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B2" w:rsidRPr="007C488C" w:rsidRDefault="00F678B4" w:rsidP="007C488C">
      <w:pPr>
        <w:pStyle w:val="BodyTextIndent"/>
        <w:bidi w:val="0"/>
        <w:snapToGrid w:val="0"/>
        <w:spacing w:after="0"/>
        <w:ind w:left="0"/>
        <w:jc w:val="center"/>
        <w:rPr>
          <w:b/>
          <w:bCs/>
          <w:shadow/>
          <w:sz w:val="20"/>
          <w:szCs w:val="20"/>
        </w:rPr>
      </w:pPr>
      <w:r w:rsidRPr="007C488C">
        <w:rPr>
          <w:b/>
          <w:bCs/>
          <w:shadow/>
          <w:sz w:val="20"/>
          <w:szCs w:val="20"/>
        </w:rPr>
        <w:t xml:space="preserve">Nursing </w:t>
      </w:r>
      <w:r w:rsidR="0094622B" w:rsidRPr="007C488C">
        <w:rPr>
          <w:b/>
          <w:bCs/>
          <w:shadow/>
          <w:sz w:val="20"/>
          <w:szCs w:val="20"/>
        </w:rPr>
        <w:t>Intervention Program Using Life Style Model for Clients with High Lipids Profile</w:t>
      </w:r>
    </w:p>
    <w:p w:rsidR="00F678B4" w:rsidRPr="007C488C" w:rsidRDefault="00F678B4" w:rsidP="007C488C">
      <w:pPr>
        <w:pStyle w:val="BodyTextIndent"/>
        <w:bidi w:val="0"/>
        <w:snapToGrid w:val="0"/>
        <w:spacing w:after="0"/>
        <w:ind w:left="0"/>
        <w:jc w:val="center"/>
        <w:rPr>
          <w:shadow/>
          <w:sz w:val="20"/>
          <w:szCs w:val="20"/>
        </w:rPr>
      </w:pPr>
    </w:p>
    <w:p w:rsidR="00E7035E" w:rsidRPr="007C488C" w:rsidRDefault="00E7035E" w:rsidP="007C488C">
      <w:pPr>
        <w:widowControl w:val="0"/>
        <w:bidi w:val="0"/>
        <w:snapToGrid w:val="0"/>
        <w:jc w:val="center"/>
        <w:rPr>
          <w:sz w:val="20"/>
          <w:szCs w:val="20"/>
          <w:lang w:eastAsia="zh-CN"/>
        </w:rPr>
      </w:pPr>
      <w:proofErr w:type="spellStart"/>
      <w:r w:rsidRPr="007C488C">
        <w:rPr>
          <w:rFonts w:eastAsia="Calibri"/>
          <w:sz w:val="20"/>
          <w:szCs w:val="20"/>
          <w:lang w:eastAsia="zh-CN"/>
        </w:rPr>
        <w:t>Sahar</w:t>
      </w:r>
      <w:proofErr w:type="spellEnd"/>
      <w:r w:rsidRPr="007C488C">
        <w:rPr>
          <w:rFonts w:eastAsia="Calibri"/>
          <w:sz w:val="20"/>
          <w:szCs w:val="20"/>
          <w:lang w:eastAsia="zh-CN"/>
        </w:rPr>
        <w:t xml:space="preserve"> M.M. </w:t>
      </w:r>
      <w:proofErr w:type="spellStart"/>
      <w:r w:rsidRPr="007C488C">
        <w:rPr>
          <w:rFonts w:eastAsia="Calibri"/>
          <w:sz w:val="20"/>
          <w:szCs w:val="20"/>
          <w:lang w:eastAsia="zh-CN"/>
        </w:rPr>
        <w:t>Aly</w:t>
      </w:r>
      <w:proofErr w:type="spellEnd"/>
    </w:p>
    <w:p w:rsidR="0094622B" w:rsidRPr="007C488C" w:rsidRDefault="0094622B" w:rsidP="007C488C">
      <w:pPr>
        <w:widowControl w:val="0"/>
        <w:bidi w:val="0"/>
        <w:snapToGrid w:val="0"/>
        <w:jc w:val="center"/>
        <w:rPr>
          <w:sz w:val="20"/>
          <w:szCs w:val="20"/>
          <w:lang w:eastAsia="zh-CN"/>
        </w:rPr>
      </w:pPr>
    </w:p>
    <w:p w:rsidR="00E7035E" w:rsidRPr="007C488C" w:rsidRDefault="00E7035E" w:rsidP="007C488C">
      <w:pPr>
        <w:widowControl w:val="0"/>
        <w:bidi w:val="0"/>
        <w:snapToGrid w:val="0"/>
        <w:jc w:val="center"/>
        <w:rPr>
          <w:sz w:val="20"/>
          <w:szCs w:val="20"/>
          <w:lang w:eastAsia="zh-CN"/>
        </w:rPr>
      </w:pPr>
      <w:r w:rsidRPr="007C488C">
        <w:rPr>
          <w:rFonts w:eastAsia="Calibri"/>
          <w:sz w:val="20"/>
          <w:szCs w:val="20"/>
          <w:lang w:eastAsia="zh-CN"/>
        </w:rPr>
        <w:t>Nursing Administration</w:t>
      </w:r>
      <w:r w:rsidR="0094622B" w:rsidRPr="007C488C">
        <w:rPr>
          <w:rFonts w:eastAsia="Calibri"/>
          <w:sz w:val="20"/>
          <w:szCs w:val="20"/>
          <w:lang w:eastAsia="zh-CN"/>
        </w:rPr>
        <w:t>, Faculty</w:t>
      </w:r>
      <w:r w:rsidRPr="007C488C">
        <w:rPr>
          <w:rFonts w:eastAsia="Calibri"/>
          <w:sz w:val="20"/>
          <w:szCs w:val="20"/>
          <w:lang w:eastAsia="zh-CN"/>
        </w:rPr>
        <w:t xml:space="preserve"> of Nursin</w:t>
      </w:r>
      <w:r w:rsidR="0094622B" w:rsidRPr="007C488C">
        <w:rPr>
          <w:rFonts w:eastAsia="Calibri"/>
          <w:sz w:val="20"/>
          <w:szCs w:val="20"/>
          <w:lang w:eastAsia="zh-CN"/>
        </w:rPr>
        <w:t>g, Port Said University, Egypt</w:t>
      </w:r>
    </w:p>
    <w:p w:rsidR="00051E66" w:rsidRPr="00661BFA" w:rsidRDefault="000C4B3E" w:rsidP="007C488C">
      <w:pPr>
        <w:widowControl w:val="0"/>
        <w:bidi w:val="0"/>
        <w:snapToGrid w:val="0"/>
        <w:jc w:val="center"/>
        <w:outlineLvl w:val="0"/>
        <w:rPr>
          <w:color w:val="0000CC"/>
          <w:sz w:val="20"/>
          <w:szCs w:val="20"/>
          <w:u w:val="single"/>
          <w:lang w:eastAsia="zh-CN"/>
        </w:rPr>
      </w:pPr>
      <w:hyperlink r:id="rId7" w:history="1">
        <w:r w:rsidR="00051E66" w:rsidRPr="00661BFA">
          <w:rPr>
            <w:rStyle w:val="Hyperlink"/>
            <w:color w:val="0000CC"/>
            <w:sz w:val="20"/>
            <w:szCs w:val="20"/>
            <w:lang w:eastAsia="zh-CN"/>
          </w:rPr>
          <w:t>saharaly23@yahoo.com</w:t>
        </w:r>
      </w:hyperlink>
    </w:p>
    <w:p w:rsidR="00F678B4" w:rsidRPr="007C488C" w:rsidRDefault="00F678B4" w:rsidP="007C488C">
      <w:pPr>
        <w:widowControl w:val="0"/>
        <w:bidi w:val="0"/>
        <w:snapToGrid w:val="0"/>
        <w:jc w:val="center"/>
        <w:outlineLvl w:val="0"/>
        <w:rPr>
          <w:sz w:val="20"/>
          <w:szCs w:val="20"/>
          <w:lang w:eastAsia="zh-CN"/>
        </w:rPr>
      </w:pPr>
    </w:p>
    <w:p w:rsidR="00F77570" w:rsidRPr="007C488C" w:rsidRDefault="00896C07" w:rsidP="007C488C">
      <w:pPr>
        <w:bidi w:val="0"/>
        <w:snapToGrid w:val="0"/>
        <w:jc w:val="both"/>
        <w:rPr>
          <w:sz w:val="20"/>
          <w:szCs w:val="20"/>
        </w:rPr>
      </w:pPr>
      <w:r w:rsidRPr="007C488C">
        <w:rPr>
          <w:b/>
          <w:bCs/>
          <w:sz w:val="20"/>
          <w:szCs w:val="20"/>
        </w:rPr>
        <w:t>Abstract</w:t>
      </w:r>
      <w:r w:rsidR="00F678B4" w:rsidRPr="007C488C">
        <w:rPr>
          <w:b/>
          <w:bCs/>
          <w:sz w:val="20"/>
          <w:szCs w:val="20"/>
        </w:rPr>
        <w:t>:</w:t>
      </w:r>
      <w:r w:rsidR="00F678B4" w:rsidRPr="007C488C">
        <w:rPr>
          <w:sz w:val="20"/>
          <w:szCs w:val="20"/>
        </w:rPr>
        <w:t xml:space="preserve"> </w:t>
      </w:r>
      <w:r w:rsidR="00F77570" w:rsidRPr="007C488C">
        <w:rPr>
          <w:sz w:val="20"/>
          <w:szCs w:val="20"/>
        </w:rPr>
        <w:t xml:space="preserve">High blood cholesterol level is one of the major controllable risk factors for developing coronary heart disease, heart attack and stroke. So it is dependent on individual actions, including risk reduction, participation in screening efforts, and prompt attention to signs and symptoms to ensure early diagnosis and treatment. Through using epidemiological information can direct interventions to control health related conditions, by increase awareness, change behavioral habits about nutrition and dietary concept, </w:t>
      </w:r>
      <w:proofErr w:type="gramStart"/>
      <w:r w:rsidR="00F77570" w:rsidRPr="007C488C">
        <w:rPr>
          <w:sz w:val="20"/>
          <w:szCs w:val="20"/>
        </w:rPr>
        <w:t>encourage</w:t>
      </w:r>
      <w:proofErr w:type="gramEnd"/>
      <w:r w:rsidR="00F77570" w:rsidRPr="007C488C">
        <w:rPr>
          <w:sz w:val="20"/>
          <w:szCs w:val="20"/>
        </w:rPr>
        <w:t xml:space="preserve"> high risk people with high lipid profile for physical activities and weight control. The present study aims to improve clients with high lipids profile knowledge, and practices related to; nutrition, and physical activity, through using </w:t>
      </w:r>
      <w:r w:rsidR="004040A9" w:rsidRPr="007C488C">
        <w:rPr>
          <w:sz w:val="20"/>
          <w:szCs w:val="20"/>
        </w:rPr>
        <w:t>life style</w:t>
      </w:r>
      <w:r w:rsidR="00F77570" w:rsidRPr="007C488C">
        <w:rPr>
          <w:sz w:val="20"/>
          <w:szCs w:val="20"/>
        </w:rPr>
        <w:t xml:space="preserve"> model. A quasi-experimental design was applied to achieve the aims of the study. The sample composed from (100 clients) with high lipids profile according to certain criteria, the study was carried out in </w:t>
      </w:r>
      <w:r w:rsidR="00FC3F4D" w:rsidRPr="007C488C">
        <w:rPr>
          <w:sz w:val="20"/>
          <w:szCs w:val="20"/>
        </w:rPr>
        <w:t>AL Ismailia</w:t>
      </w:r>
      <w:r w:rsidR="00F77570" w:rsidRPr="007C488C">
        <w:rPr>
          <w:sz w:val="20"/>
          <w:szCs w:val="20"/>
        </w:rPr>
        <w:t xml:space="preserve"> Branch of Health Insurance out patients clinics. Data collected through using three tools: first tool; structure interviewing questionnaire was developed to assess clients' knowledge and practices, and socio demographic characteristics; second tool, to assess clients' BMI, third tool, to assess clients' medical history and laboratory investigations, and program for clients with high lipids level designed and implemented to study group.</w:t>
      </w:r>
      <w:r w:rsidR="00364409">
        <w:rPr>
          <w:sz w:val="20"/>
          <w:szCs w:val="20"/>
        </w:rPr>
        <w:t xml:space="preserve"> </w:t>
      </w:r>
      <w:r w:rsidR="00F77570" w:rsidRPr="007C488C">
        <w:rPr>
          <w:sz w:val="20"/>
          <w:szCs w:val="20"/>
        </w:rPr>
        <w:t xml:space="preserve">The study showed that, improved knowledge level of the clients with high lipids, improved in behavioral habits of clients regarding nutritional habits, and physical activities. Changes in blood lipids level toward improvement from high levels to desirable normal and borderline high level. Also slightly improvement in BMI from moderate obese toward overweight and normal weight BMI. The study recommended </w:t>
      </w:r>
      <w:proofErr w:type="gramStart"/>
      <w:r w:rsidR="00F77570" w:rsidRPr="007C488C">
        <w:rPr>
          <w:sz w:val="20"/>
          <w:szCs w:val="20"/>
        </w:rPr>
        <w:t>to conduct</w:t>
      </w:r>
      <w:proofErr w:type="gramEnd"/>
      <w:r w:rsidR="00F77570" w:rsidRPr="007C488C">
        <w:rPr>
          <w:sz w:val="20"/>
          <w:szCs w:val="20"/>
        </w:rPr>
        <w:t xml:space="preserve"> further educational programs for clients with high lipids profile to raise their knowledge and practices toward high lipids, Supporting in-service training programs for health team, in counseling techniques and interpersonal communication skills are required for health care providers.</w:t>
      </w:r>
    </w:p>
    <w:p w:rsidR="0094622B" w:rsidRDefault="0094622B" w:rsidP="007C488C">
      <w:pPr>
        <w:widowControl w:val="0"/>
        <w:bidi w:val="0"/>
        <w:snapToGrid w:val="0"/>
        <w:jc w:val="both"/>
        <w:rPr>
          <w:sz w:val="20"/>
          <w:szCs w:val="20"/>
          <w:lang w:eastAsia="zh-CN"/>
        </w:rPr>
      </w:pPr>
      <w:r w:rsidRPr="007C488C">
        <w:rPr>
          <w:rFonts w:eastAsia="Calibri"/>
          <w:sz w:val="20"/>
          <w:szCs w:val="20"/>
          <w:lang w:eastAsia="zh-CN"/>
        </w:rPr>
        <w:t>[</w:t>
      </w:r>
      <w:proofErr w:type="spellStart"/>
      <w:r w:rsidRPr="007C488C">
        <w:rPr>
          <w:rFonts w:eastAsia="Calibri"/>
          <w:sz w:val="20"/>
          <w:szCs w:val="20"/>
          <w:lang w:eastAsia="zh-CN"/>
        </w:rPr>
        <w:t>Sahar</w:t>
      </w:r>
      <w:proofErr w:type="spellEnd"/>
      <w:r w:rsidRPr="007C488C">
        <w:rPr>
          <w:rFonts w:eastAsia="Calibri"/>
          <w:sz w:val="20"/>
          <w:szCs w:val="20"/>
          <w:lang w:eastAsia="zh-CN"/>
        </w:rPr>
        <w:t xml:space="preserve"> M.M. </w:t>
      </w:r>
      <w:proofErr w:type="spellStart"/>
      <w:r w:rsidRPr="007C488C">
        <w:rPr>
          <w:rFonts w:eastAsia="Calibri"/>
          <w:sz w:val="20"/>
          <w:szCs w:val="20"/>
          <w:lang w:eastAsia="zh-CN"/>
        </w:rPr>
        <w:t>Aly</w:t>
      </w:r>
      <w:proofErr w:type="spellEnd"/>
      <w:r w:rsidR="00D53B49">
        <w:rPr>
          <w:rFonts w:hint="eastAsia"/>
          <w:sz w:val="20"/>
          <w:szCs w:val="20"/>
          <w:lang w:eastAsia="zh-CN"/>
        </w:rPr>
        <w:t>.</w:t>
      </w:r>
      <w:r w:rsidRPr="007C488C">
        <w:rPr>
          <w:sz w:val="20"/>
          <w:szCs w:val="20"/>
          <w:vertAlign w:val="superscript"/>
          <w:lang w:eastAsia="zh-CN"/>
        </w:rPr>
        <w:t xml:space="preserve"> </w:t>
      </w:r>
      <w:proofErr w:type="gramStart"/>
      <w:r w:rsidRPr="007C488C">
        <w:rPr>
          <w:b/>
          <w:sz w:val="20"/>
        </w:rPr>
        <w:t>Nursing Intervention Program Using Life Style Model for Clients with High Lipids Profile</w:t>
      </w:r>
      <w:r w:rsidR="00680A8D" w:rsidRPr="007C488C">
        <w:rPr>
          <w:b/>
          <w:sz w:val="20"/>
        </w:rPr>
        <w:t>.</w:t>
      </w:r>
      <w:proofErr w:type="gramEnd"/>
      <w:r w:rsidR="00680A8D" w:rsidRPr="007C488C">
        <w:rPr>
          <w:rFonts w:hint="eastAsia"/>
          <w:b/>
          <w:bCs/>
          <w:sz w:val="20"/>
          <w:szCs w:val="20"/>
        </w:rPr>
        <w:t xml:space="preserve"> </w:t>
      </w:r>
      <w:r w:rsidR="00680A8D" w:rsidRPr="007C488C">
        <w:rPr>
          <w:rFonts w:eastAsia="Times New Roman"/>
          <w:bCs/>
          <w:i/>
          <w:sz w:val="20"/>
          <w:szCs w:val="20"/>
        </w:rPr>
        <w:t xml:space="preserve">Nat </w:t>
      </w:r>
      <w:proofErr w:type="spellStart"/>
      <w:r w:rsidR="00680A8D" w:rsidRPr="007C488C">
        <w:rPr>
          <w:rFonts w:eastAsia="Times New Roman"/>
          <w:bCs/>
          <w:i/>
          <w:sz w:val="20"/>
          <w:szCs w:val="20"/>
        </w:rPr>
        <w:t>Sci</w:t>
      </w:r>
      <w:proofErr w:type="spellEnd"/>
      <w:r w:rsidR="00680A8D" w:rsidRPr="007C488C">
        <w:rPr>
          <w:rFonts w:hint="eastAsia"/>
          <w:bCs/>
          <w:i/>
          <w:sz w:val="20"/>
          <w:szCs w:val="20"/>
        </w:rPr>
        <w:t xml:space="preserve"> </w:t>
      </w:r>
      <w:r w:rsidR="00680A8D" w:rsidRPr="007C488C">
        <w:rPr>
          <w:sz w:val="20"/>
          <w:szCs w:val="20"/>
        </w:rPr>
        <w:t>201</w:t>
      </w:r>
      <w:r w:rsidR="00680A8D" w:rsidRPr="007C488C">
        <w:rPr>
          <w:rFonts w:hint="eastAsia"/>
          <w:sz w:val="20"/>
          <w:szCs w:val="20"/>
        </w:rPr>
        <w:t>4</w:t>
      </w:r>
      <w:r w:rsidR="00680A8D" w:rsidRPr="007C488C">
        <w:rPr>
          <w:sz w:val="20"/>
          <w:szCs w:val="20"/>
        </w:rPr>
        <w:t>;1</w:t>
      </w:r>
      <w:r w:rsidR="00680A8D" w:rsidRPr="007C488C">
        <w:rPr>
          <w:rFonts w:hint="eastAsia"/>
          <w:sz w:val="20"/>
          <w:szCs w:val="20"/>
        </w:rPr>
        <w:t>2</w:t>
      </w:r>
      <w:r w:rsidR="00680A8D" w:rsidRPr="007C488C">
        <w:rPr>
          <w:sz w:val="20"/>
          <w:szCs w:val="20"/>
        </w:rPr>
        <w:t>(</w:t>
      </w:r>
      <w:r w:rsidR="00680A8D" w:rsidRPr="007C488C">
        <w:rPr>
          <w:rFonts w:hint="eastAsia"/>
          <w:sz w:val="20"/>
          <w:szCs w:val="20"/>
        </w:rPr>
        <w:t>3</w:t>
      </w:r>
      <w:r w:rsidR="00680A8D" w:rsidRPr="007C488C">
        <w:rPr>
          <w:sz w:val="20"/>
          <w:szCs w:val="20"/>
        </w:rPr>
        <w:t>):</w:t>
      </w:r>
      <w:r w:rsidR="008F3E20">
        <w:rPr>
          <w:noProof/>
          <w:color w:val="000000"/>
          <w:sz w:val="20"/>
          <w:szCs w:val="20"/>
        </w:rPr>
        <w:t>132</w:t>
      </w:r>
      <w:r w:rsidR="00680A8D" w:rsidRPr="007C488C">
        <w:rPr>
          <w:color w:val="000000"/>
          <w:sz w:val="20"/>
          <w:szCs w:val="20"/>
        </w:rPr>
        <w:t>-</w:t>
      </w:r>
      <w:r w:rsidR="008F3E20">
        <w:rPr>
          <w:noProof/>
          <w:color w:val="000000"/>
          <w:sz w:val="20"/>
          <w:szCs w:val="20"/>
        </w:rPr>
        <w:t>146</w:t>
      </w:r>
      <w:r w:rsidR="00680A8D" w:rsidRPr="007C488C">
        <w:rPr>
          <w:sz w:val="20"/>
          <w:szCs w:val="20"/>
        </w:rPr>
        <w:t>]</w:t>
      </w:r>
      <w:r w:rsidR="00680A8D" w:rsidRPr="007C488C">
        <w:rPr>
          <w:rFonts w:hint="eastAsia"/>
          <w:sz w:val="20"/>
          <w:szCs w:val="20"/>
        </w:rPr>
        <w:t>.</w:t>
      </w:r>
      <w:r w:rsidR="00680A8D" w:rsidRPr="007C488C">
        <w:rPr>
          <w:sz w:val="20"/>
          <w:szCs w:val="20"/>
        </w:rPr>
        <w:t xml:space="preserve"> (ISSN: 1545-0740).</w:t>
      </w:r>
      <w:r w:rsidR="00680A8D" w:rsidRPr="007C488C">
        <w:rPr>
          <w:color w:val="0000FF"/>
          <w:sz w:val="20"/>
          <w:szCs w:val="20"/>
        </w:rPr>
        <w:t xml:space="preserve"> </w:t>
      </w:r>
      <w:hyperlink r:id="rId8" w:history="1">
        <w:r w:rsidR="00680A8D" w:rsidRPr="007C488C">
          <w:rPr>
            <w:rStyle w:val="Hyperlink"/>
            <w:sz w:val="20"/>
            <w:szCs w:val="20"/>
          </w:rPr>
          <w:t>http://www.sciencepub.net/nature</w:t>
        </w:r>
      </w:hyperlink>
      <w:r w:rsidR="00680A8D" w:rsidRPr="007C488C">
        <w:rPr>
          <w:sz w:val="20"/>
          <w:szCs w:val="20"/>
        </w:rPr>
        <w:t>.</w:t>
      </w:r>
      <w:r w:rsidR="00680A8D" w:rsidRPr="007C488C">
        <w:rPr>
          <w:rFonts w:hint="eastAsia"/>
          <w:sz w:val="20"/>
          <w:szCs w:val="20"/>
        </w:rPr>
        <w:t xml:space="preserve"> </w:t>
      </w:r>
      <w:r w:rsidR="007C488C">
        <w:rPr>
          <w:rFonts w:hint="eastAsia"/>
          <w:sz w:val="20"/>
          <w:szCs w:val="20"/>
          <w:lang w:eastAsia="zh-CN"/>
        </w:rPr>
        <w:t>20</w:t>
      </w:r>
    </w:p>
    <w:p w:rsidR="00D53B49" w:rsidRPr="007C488C" w:rsidRDefault="00D53B49" w:rsidP="00D53B49">
      <w:pPr>
        <w:widowControl w:val="0"/>
        <w:bidi w:val="0"/>
        <w:snapToGrid w:val="0"/>
        <w:jc w:val="both"/>
        <w:rPr>
          <w:sz w:val="20"/>
          <w:szCs w:val="20"/>
          <w:lang w:eastAsia="zh-CN"/>
        </w:rPr>
      </w:pPr>
    </w:p>
    <w:p w:rsidR="00F77570" w:rsidRPr="007C488C" w:rsidRDefault="00F77570" w:rsidP="007C488C">
      <w:pPr>
        <w:bidi w:val="0"/>
        <w:snapToGrid w:val="0"/>
        <w:jc w:val="both"/>
        <w:rPr>
          <w:sz w:val="20"/>
          <w:szCs w:val="20"/>
        </w:rPr>
      </w:pPr>
      <w:r w:rsidRPr="007C488C">
        <w:rPr>
          <w:b/>
          <w:bCs/>
          <w:sz w:val="20"/>
          <w:szCs w:val="20"/>
        </w:rPr>
        <w:t>Key words:</w:t>
      </w:r>
      <w:r w:rsidRPr="007C488C">
        <w:rPr>
          <w:sz w:val="20"/>
          <w:szCs w:val="20"/>
        </w:rPr>
        <w:t xml:space="preserve"> cholesterol, lipids profile, physical exercise, dietary habits, DM</w:t>
      </w:r>
      <w:r w:rsidR="0094622B" w:rsidRPr="007C488C">
        <w:rPr>
          <w:sz w:val="20"/>
          <w:szCs w:val="20"/>
        </w:rPr>
        <w:t>, life</w:t>
      </w:r>
      <w:r w:rsidR="004040A9" w:rsidRPr="007C488C">
        <w:rPr>
          <w:sz w:val="20"/>
          <w:szCs w:val="20"/>
        </w:rPr>
        <w:t xml:space="preserve"> style</w:t>
      </w:r>
      <w:r w:rsidRPr="007C488C">
        <w:rPr>
          <w:sz w:val="20"/>
          <w:szCs w:val="20"/>
        </w:rPr>
        <w:t xml:space="preserve"> </w:t>
      </w:r>
      <w:r w:rsidR="0094622B" w:rsidRPr="007C488C">
        <w:rPr>
          <w:sz w:val="20"/>
          <w:szCs w:val="20"/>
        </w:rPr>
        <w:t>model</w:t>
      </w:r>
    </w:p>
    <w:p w:rsidR="00896C07" w:rsidRPr="007C488C" w:rsidRDefault="00896C07" w:rsidP="007C488C">
      <w:pPr>
        <w:bidi w:val="0"/>
        <w:snapToGrid w:val="0"/>
        <w:ind w:firstLine="425"/>
        <w:jc w:val="both"/>
        <w:rPr>
          <w:sz w:val="20"/>
          <w:szCs w:val="20"/>
        </w:rPr>
      </w:pPr>
    </w:p>
    <w:p w:rsidR="007C488C" w:rsidRDefault="007C488C" w:rsidP="007C488C">
      <w:pPr>
        <w:bidi w:val="0"/>
        <w:snapToGrid w:val="0"/>
        <w:jc w:val="both"/>
        <w:rPr>
          <w:sz w:val="20"/>
          <w:szCs w:val="20"/>
        </w:rPr>
        <w:sectPr w:rsidR="007C488C" w:rsidSect="008F3E20">
          <w:headerReference w:type="default" r:id="rId9"/>
          <w:footerReference w:type="even" r:id="rId10"/>
          <w:footerReference w:type="default" r:id="rId11"/>
          <w:type w:val="continuous"/>
          <w:pgSz w:w="12242" w:h="15842" w:code="1"/>
          <w:pgMar w:top="1440" w:right="1440" w:bottom="1440" w:left="1440" w:header="720" w:footer="720" w:gutter="0"/>
          <w:pgNumType w:start="132"/>
          <w:cols w:space="709"/>
          <w:bidi/>
          <w:docGrid w:linePitch="360"/>
        </w:sectPr>
      </w:pPr>
    </w:p>
    <w:p w:rsidR="00C82C4D" w:rsidRPr="007C488C" w:rsidRDefault="00790786" w:rsidP="007C488C">
      <w:pPr>
        <w:bidi w:val="0"/>
        <w:snapToGrid w:val="0"/>
        <w:jc w:val="both"/>
        <w:rPr>
          <w:b/>
          <w:bCs/>
          <w:sz w:val="20"/>
          <w:szCs w:val="20"/>
        </w:rPr>
      </w:pPr>
      <w:r w:rsidRPr="007C488C">
        <w:rPr>
          <w:sz w:val="20"/>
          <w:szCs w:val="20"/>
        </w:rPr>
        <w:lastRenderedPageBreak/>
        <w:t xml:space="preserve">1- </w:t>
      </w:r>
      <w:r w:rsidR="00C82C4D" w:rsidRPr="007C488C">
        <w:rPr>
          <w:b/>
          <w:bCs/>
          <w:sz w:val="20"/>
          <w:szCs w:val="20"/>
        </w:rPr>
        <w:t>Introduction</w:t>
      </w:r>
    </w:p>
    <w:p w:rsidR="00C82C4D" w:rsidRPr="007C488C" w:rsidRDefault="00C82C4D" w:rsidP="007C488C">
      <w:pPr>
        <w:bidi w:val="0"/>
        <w:snapToGrid w:val="0"/>
        <w:ind w:firstLine="425"/>
        <w:jc w:val="both"/>
        <w:rPr>
          <w:sz w:val="20"/>
          <w:szCs w:val="20"/>
        </w:rPr>
      </w:pPr>
      <w:r w:rsidRPr="007C488C">
        <w:rPr>
          <w:sz w:val="20"/>
          <w:szCs w:val="20"/>
        </w:rPr>
        <w:t>High blood cholesterol is one of the major controllable risk factors for developing coronary heart disease, heart attack and stroke. It is important to find out cholesterol level because lowering cholesterol levels that are too high lessens the risk for developing heart disease and reduces the chance of a heart attack or dying of heart disease. Heart disease is the number one killer of women and men in the United States. Each year, more than a million Americans have heart attacks, and about a half million people die from heart disease, about two in three adults have a cholesterol level that is higher than recommended</w:t>
      </w:r>
      <w:r w:rsidR="00DB1996" w:rsidRPr="007C488C">
        <w:rPr>
          <w:sz w:val="20"/>
          <w:szCs w:val="20"/>
        </w:rPr>
        <w:t>, (</w:t>
      </w:r>
      <w:r w:rsidRPr="007C488C">
        <w:rPr>
          <w:sz w:val="20"/>
          <w:szCs w:val="20"/>
        </w:rPr>
        <w:t>NIH, 200</w:t>
      </w:r>
      <w:r w:rsidR="00FC08FA" w:rsidRPr="007C488C">
        <w:rPr>
          <w:sz w:val="20"/>
          <w:szCs w:val="20"/>
        </w:rPr>
        <w:t>7</w:t>
      </w:r>
      <w:r w:rsidRPr="007C488C">
        <w:rPr>
          <w:sz w:val="20"/>
          <w:szCs w:val="20"/>
        </w:rPr>
        <w:t>)</w:t>
      </w:r>
    </w:p>
    <w:p w:rsidR="00693672" w:rsidRPr="007C488C" w:rsidRDefault="00693672" w:rsidP="007C488C">
      <w:pPr>
        <w:autoSpaceDE w:val="0"/>
        <w:autoSpaceDN w:val="0"/>
        <w:bidi w:val="0"/>
        <w:adjustRightInd w:val="0"/>
        <w:snapToGrid w:val="0"/>
        <w:ind w:firstLine="425"/>
        <w:jc w:val="both"/>
        <w:rPr>
          <w:sz w:val="20"/>
          <w:szCs w:val="20"/>
        </w:rPr>
      </w:pPr>
      <w:r w:rsidRPr="007C488C">
        <w:rPr>
          <w:sz w:val="20"/>
          <w:szCs w:val="20"/>
        </w:rPr>
        <w:t xml:space="preserve">Throughout the world, blood cholesterol levels vary widely. Generally, people who live in countries where blood cholesterol levels are lower, such as Japan, have lower rates of heart disease. Countries with very high cholesterol levels, such as Finland, also have very high rates of coronary heart disease. However, some populations with similar total cholesterol levels have very different heart disease rates. High cholesterol is more common in men younger than 55 years and in women older than 55 years. The risk for high cholesterol increases with age. </w:t>
      </w:r>
      <w:r w:rsidR="00DB1996" w:rsidRPr="007C488C">
        <w:rPr>
          <w:sz w:val="20"/>
          <w:szCs w:val="20"/>
        </w:rPr>
        <w:t>(Atlas</w:t>
      </w:r>
      <w:r w:rsidRPr="007C488C">
        <w:rPr>
          <w:sz w:val="20"/>
          <w:szCs w:val="20"/>
        </w:rPr>
        <w:t xml:space="preserve"> of Heart Disease and Stroke, WHO, 2010)</w:t>
      </w:r>
    </w:p>
    <w:p w:rsidR="00693672" w:rsidRPr="007C488C" w:rsidRDefault="00693672" w:rsidP="007C488C">
      <w:pPr>
        <w:autoSpaceDE w:val="0"/>
        <w:autoSpaceDN w:val="0"/>
        <w:bidi w:val="0"/>
        <w:adjustRightInd w:val="0"/>
        <w:snapToGrid w:val="0"/>
        <w:ind w:firstLine="425"/>
        <w:jc w:val="both"/>
        <w:rPr>
          <w:sz w:val="20"/>
          <w:szCs w:val="20"/>
        </w:rPr>
      </w:pPr>
      <w:r w:rsidRPr="007C488C">
        <w:rPr>
          <w:sz w:val="20"/>
          <w:szCs w:val="20"/>
        </w:rPr>
        <w:lastRenderedPageBreak/>
        <w:t>In USA, 102.2 million Americans age 20 and older have total blood cholesterol levels of 200 mg/dl or higher, 47.7 million men; 54.5 million women. (</w:t>
      </w:r>
      <w:r w:rsidR="00DB1996" w:rsidRPr="007C488C">
        <w:rPr>
          <w:sz w:val="20"/>
          <w:szCs w:val="20"/>
        </w:rPr>
        <w:t xml:space="preserve">CDC, 2010; </w:t>
      </w:r>
      <w:r w:rsidRPr="007C488C">
        <w:rPr>
          <w:sz w:val="20"/>
          <w:szCs w:val="20"/>
        </w:rPr>
        <w:t>AHA, 201</w:t>
      </w:r>
      <w:r w:rsidR="009B7E40" w:rsidRPr="007C488C">
        <w:rPr>
          <w:sz w:val="20"/>
          <w:szCs w:val="20"/>
        </w:rPr>
        <w:t>1</w:t>
      </w:r>
      <w:r w:rsidRPr="007C488C">
        <w:rPr>
          <w:sz w:val="20"/>
          <w:szCs w:val="20"/>
        </w:rPr>
        <w:t xml:space="preserve">), </w:t>
      </w:r>
      <w:proofErr w:type="gramStart"/>
      <w:r w:rsidRPr="007C488C">
        <w:rPr>
          <w:sz w:val="20"/>
          <w:szCs w:val="20"/>
        </w:rPr>
        <w:t>Each</w:t>
      </w:r>
      <w:proofErr w:type="gramEnd"/>
      <w:r w:rsidRPr="007C488C">
        <w:rPr>
          <w:sz w:val="20"/>
          <w:szCs w:val="20"/>
        </w:rPr>
        <w:t xml:space="preserve"> year, 500,000 Americans die of heart disease, and approximately half of them are women. 50% of men and 64% of women who die suddenly of heart disease have no previous symptoms of the disease, (American Heart Association, 2009)</w:t>
      </w:r>
      <w:r w:rsidR="00364409">
        <w:rPr>
          <w:rFonts w:hint="eastAsia"/>
          <w:sz w:val="20"/>
          <w:szCs w:val="20"/>
          <w:lang w:eastAsia="zh-CN"/>
        </w:rPr>
        <w:t>.</w:t>
      </w:r>
      <w:r w:rsidRPr="007C488C">
        <w:rPr>
          <w:sz w:val="20"/>
          <w:szCs w:val="20"/>
        </w:rPr>
        <w:t xml:space="preserve"> In Egypt; high cholesterol level estimated; (33.3% men, 43.7% women, total: 38.6%); mortality rate from cardiovascular diseases and DM (427.3/100,000 </w:t>
      </w:r>
      <w:r w:rsidR="00654A5A" w:rsidRPr="007C488C">
        <w:rPr>
          <w:sz w:val="20"/>
          <w:szCs w:val="20"/>
        </w:rPr>
        <w:t>men</w:t>
      </w:r>
      <w:r w:rsidRPr="007C488C">
        <w:rPr>
          <w:sz w:val="20"/>
          <w:szCs w:val="20"/>
        </w:rPr>
        <w:t xml:space="preserve">), (384/100,000 </w:t>
      </w:r>
      <w:r w:rsidR="00654A5A" w:rsidRPr="007C488C">
        <w:rPr>
          <w:sz w:val="20"/>
          <w:szCs w:val="20"/>
        </w:rPr>
        <w:t>women</w:t>
      </w:r>
      <w:r w:rsidRPr="007C488C">
        <w:rPr>
          <w:sz w:val="20"/>
          <w:szCs w:val="20"/>
        </w:rPr>
        <w:t xml:space="preserve">); obesity; (21.4% </w:t>
      </w:r>
      <w:r w:rsidR="00654A5A" w:rsidRPr="007C488C">
        <w:rPr>
          <w:sz w:val="20"/>
          <w:szCs w:val="20"/>
        </w:rPr>
        <w:t>men</w:t>
      </w:r>
      <w:r w:rsidRPr="007C488C">
        <w:rPr>
          <w:sz w:val="20"/>
          <w:szCs w:val="20"/>
        </w:rPr>
        <w:t xml:space="preserve">, 44.5% </w:t>
      </w:r>
      <w:r w:rsidR="00654A5A" w:rsidRPr="007C488C">
        <w:rPr>
          <w:sz w:val="20"/>
          <w:szCs w:val="20"/>
        </w:rPr>
        <w:t>women, total: 33.1%)</w:t>
      </w:r>
      <w:r w:rsidRPr="007C488C">
        <w:rPr>
          <w:sz w:val="20"/>
          <w:szCs w:val="20"/>
        </w:rPr>
        <w:t>, (WHO, NCD country profile, 2011).</w:t>
      </w:r>
    </w:p>
    <w:p w:rsidR="00C82C4D" w:rsidRPr="007C488C" w:rsidRDefault="00C82C4D" w:rsidP="007C488C">
      <w:pPr>
        <w:bidi w:val="0"/>
        <w:snapToGrid w:val="0"/>
        <w:ind w:firstLine="425"/>
        <w:jc w:val="both"/>
        <w:rPr>
          <w:sz w:val="20"/>
          <w:szCs w:val="20"/>
        </w:rPr>
      </w:pPr>
      <w:r w:rsidRPr="007C488C">
        <w:rPr>
          <w:sz w:val="20"/>
          <w:szCs w:val="20"/>
        </w:rPr>
        <w:t>Preventing many of the chronic diseases is dependent on individual actions, including risk reduction, participation in screening efforts, and prompt attention to signs and symptoms to ensure early diagnosis and treatment. All health care providers are challenged to empower individuals to develop or modify lifestyle patterns that maintain health and prevent disease, (</w:t>
      </w:r>
      <w:proofErr w:type="spellStart"/>
      <w:r w:rsidRPr="007C488C">
        <w:rPr>
          <w:sz w:val="20"/>
          <w:szCs w:val="20"/>
        </w:rPr>
        <w:t>Longmore</w:t>
      </w:r>
      <w:proofErr w:type="spellEnd"/>
      <w:r w:rsidRPr="007C488C">
        <w:rPr>
          <w:sz w:val="20"/>
          <w:szCs w:val="20"/>
        </w:rPr>
        <w:t xml:space="preserve">, </w:t>
      </w:r>
      <w:r w:rsidRPr="007C488C">
        <w:rPr>
          <w:i/>
          <w:iCs/>
          <w:sz w:val="20"/>
          <w:szCs w:val="20"/>
        </w:rPr>
        <w:t>et al.,</w:t>
      </w:r>
      <w:r w:rsidRPr="007C488C">
        <w:rPr>
          <w:sz w:val="20"/>
          <w:szCs w:val="20"/>
        </w:rPr>
        <w:t xml:space="preserve"> 200</w:t>
      </w:r>
      <w:r w:rsidR="00FC08FA" w:rsidRPr="007C488C">
        <w:rPr>
          <w:sz w:val="20"/>
          <w:szCs w:val="20"/>
        </w:rPr>
        <w:t>6</w:t>
      </w:r>
      <w:r w:rsidRPr="007C488C">
        <w:rPr>
          <w:sz w:val="20"/>
          <w:szCs w:val="20"/>
        </w:rPr>
        <w:t xml:space="preserve">). The National Cholesterol Education Program, the American College of Cardiology, and the American Heart Association, recommend diet and lifestyle modification as the first </w:t>
      </w:r>
      <w:r w:rsidRPr="007C488C">
        <w:rPr>
          <w:sz w:val="20"/>
          <w:szCs w:val="20"/>
        </w:rPr>
        <w:lastRenderedPageBreak/>
        <w:t>line of defense against abnormal blood lipids. These recommendations include a diet low in total fat, saturated fat, and cholesterol a diet high in fibers, weight loss or weight management increased physical activity, and smoking cessation, (National Cholesterol Education Program, 200</w:t>
      </w:r>
      <w:r w:rsidR="00BC6B07" w:rsidRPr="007C488C">
        <w:rPr>
          <w:sz w:val="20"/>
          <w:szCs w:val="20"/>
        </w:rPr>
        <w:t>8</w:t>
      </w:r>
      <w:r w:rsidRPr="007C488C">
        <w:rPr>
          <w:sz w:val="20"/>
          <w:szCs w:val="20"/>
        </w:rPr>
        <w:t>; NIH, 2006; NHLBI, 2011)</w:t>
      </w:r>
    </w:p>
    <w:p w:rsidR="00E756BB" w:rsidRPr="007C488C" w:rsidRDefault="00FC08FA" w:rsidP="007C488C">
      <w:pPr>
        <w:autoSpaceDE w:val="0"/>
        <w:autoSpaceDN w:val="0"/>
        <w:bidi w:val="0"/>
        <w:adjustRightInd w:val="0"/>
        <w:snapToGrid w:val="0"/>
        <w:ind w:firstLine="425"/>
        <w:jc w:val="both"/>
        <w:rPr>
          <w:sz w:val="20"/>
          <w:szCs w:val="20"/>
        </w:rPr>
      </w:pPr>
      <w:r w:rsidRPr="007C488C">
        <w:rPr>
          <w:sz w:val="20"/>
          <w:szCs w:val="20"/>
        </w:rPr>
        <w:t>N</w:t>
      </w:r>
      <w:r w:rsidR="00E756BB" w:rsidRPr="007C488C">
        <w:rPr>
          <w:sz w:val="20"/>
          <w:szCs w:val="20"/>
        </w:rPr>
        <w:t xml:space="preserve">urse can use epidemiological studies to evaluate the quality of care, and apply epidemiological findings in the practice area. It is essential that incorporate study results into prevention programs for communities and at risk populations. </w:t>
      </w:r>
      <w:proofErr w:type="gramStart"/>
      <w:r w:rsidR="00E756BB" w:rsidRPr="007C488C">
        <w:rPr>
          <w:sz w:val="20"/>
          <w:szCs w:val="20"/>
        </w:rPr>
        <w:t>further</w:t>
      </w:r>
      <w:proofErr w:type="gramEnd"/>
      <w:r w:rsidR="00E756BB" w:rsidRPr="007C488C">
        <w:rPr>
          <w:sz w:val="20"/>
          <w:szCs w:val="20"/>
        </w:rPr>
        <w:t>, the philosophy of public health and epidemiology dictates that nurses extend its application into major health policy decisions, because the aim</w:t>
      </w:r>
      <w:r w:rsidR="00364409">
        <w:rPr>
          <w:sz w:val="20"/>
          <w:szCs w:val="20"/>
        </w:rPr>
        <w:t xml:space="preserve"> </w:t>
      </w:r>
      <w:r w:rsidR="00E756BB" w:rsidRPr="007C488C">
        <w:rPr>
          <w:sz w:val="20"/>
          <w:szCs w:val="20"/>
        </w:rPr>
        <w:t>of health policy planning is to achieve positive health goals and outcomes for improved so</w:t>
      </w:r>
      <w:r w:rsidR="00FC3F4D" w:rsidRPr="007C488C">
        <w:rPr>
          <w:sz w:val="20"/>
          <w:szCs w:val="20"/>
        </w:rPr>
        <w:t>cietal health. N</w:t>
      </w:r>
      <w:r w:rsidR="00E756BB" w:rsidRPr="007C488C">
        <w:rPr>
          <w:sz w:val="20"/>
          <w:szCs w:val="20"/>
        </w:rPr>
        <w:t>urses collaborating with community members can combine epidemiological knowledge and aggregate-level strategies to affect change on the broadest scale, (</w:t>
      </w:r>
      <w:proofErr w:type="spellStart"/>
      <w:r w:rsidR="00E756BB" w:rsidRPr="007C488C">
        <w:rPr>
          <w:sz w:val="20"/>
          <w:szCs w:val="20"/>
        </w:rPr>
        <w:t>Ashengrau</w:t>
      </w:r>
      <w:proofErr w:type="spellEnd"/>
      <w:r w:rsidR="00E756BB" w:rsidRPr="007C488C">
        <w:rPr>
          <w:sz w:val="20"/>
          <w:szCs w:val="20"/>
        </w:rPr>
        <w:t xml:space="preserve">, &amp; </w:t>
      </w:r>
      <w:proofErr w:type="spellStart"/>
      <w:r w:rsidR="00E756BB" w:rsidRPr="007C488C">
        <w:rPr>
          <w:sz w:val="20"/>
          <w:szCs w:val="20"/>
        </w:rPr>
        <w:t>Seage</w:t>
      </w:r>
      <w:proofErr w:type="spellEnd"/>
      <w:r w:rsidR="00E756BB" w:rsidRPr="007C488C">
        <w:rPr>
          <w:sz w:val="20"/>
          <w:szCs w:val="20"/>
        </w:rPr>
        <w:t>, 2008)</w:t>
      </w:r>
    </w:p>
    <w:p w:rsidR="0055039D" w:rsidRPr="007C488C" w:rsidRDefault="0055039D" w:rsidP="007C488C">
      <w:pPr>
        <w:autoSpaceDE w:val="0"/>
        <w:autoSpaceDN w:val="0"/>
        <w:bidi w:val="0"/>
        <w:adjustRightInd w:val="0"/>
        <w:snapToGrid w:val="0"/>
        <w:ind w:firstLine="425"/>
        <w:jc w:val="both"/>
        <w:rPr>
          <w:sz w:val="20"/>
          <w:szCs w:val="20"/>
        </w:rPr>
      </w:pPr>
      <w:r w:rsidRPr="007C488C">
        <w:rPr>
          <w:sz w:val="20"/>
          <w:szCs w:val="20"/>
        </w:rPr>
        <w:t xml:space="preserve">The "web of causation" model exploring the influence of multiple factors on the development of a specific health condition. </w:t>
      </w:r>
      <w:proofErr w:type="gramStart"/>
      <w:r w:rsidRPr="007C488C">
        <w:rPr>
          <w:sz w:val="20"/>
          <w:szCs w:val="20"/>
        </w:rPr>
        <w:t>which</w:t>
      </w:r>
      <w:proofErr w:type="gramEnd"/>
      <w:r w:rsidRPr="007C488C">
        <w:rPr>
          <w:sz w:val="20"/>
          <w:szCs w:val="20"/>
        </w:rPr>
        <w:t xml:space="preserve"> allows the epidemiologist to map the interrelationships among factors contributing to the development (or prevention) of a particular health condition. This approach also assists in determining areas when efforts at control will be most effective, (</w:t>
      </w:r>
      <w:r w:rsidR="00DB1996" w:rsidRPr="007C488C">
        <w:rPr>
          <w:sz w:val="20"/>
          <w:szCs w:val="20"/>
        </w:rPr>
        <w:t xml:space="preserve">MacDonald, 2004; </w:t>
      </w:r>
      <w:r w:rsidRPr="007C488C">
        <w:rPr>
          <w:sz w:val="20"/>
          <w:szCs w:val="20"/>
        </w:rPr>
        <w:t>Friedman, 200</w:t>
      </w:r>
      <w:r w:rsidR="00FC3F4D" w:rsidRPr="007C488C">
        <w:rPr>
          <w:sz w:val="20"/>
          <w:szCs w:val="20"/>
        </w:rPr>
        <w:t>5</w:t>
      </w:r>
      <w:r w:rsidRPr="007C488C">
        <w:rPr>
          <w:sz w:val="20"/>
          <w:szCs w:val="20"/>
        </w:rPr>
        <w:t>; Mary</w:t>
      </w:r>
      <w:r w:rsidR="00DB1996" w:rsidRPr="007C488C">
        <w:rPr>
          <w:sz w:val="20"/>
          <w:szCs w:val="20"/>
        </w:rPr>
        <w:t xml:space="preserve">, </w:t>
      </w:r>
      <w:r w:rsidRPr="007C488C">
        <w:rPr>
          <w:sz w:val="20"/>
          <w:szCs w:val="20"/>
        </w:rPr>
        <w:t>2008) Through using epidemiological information can direct interventions to control health related conditions, by increase awareness, change behavioral habits about nutrition and dietary concept, encourage high risk people with high lipid profile for physical activities and weight control, (Frances, &amp; Claudia, 2005).</w:t>
      </w:r>
    </w:p>
    <w:p w:rsidR="00F04448" w:rsidRPr="007C488C" w:rsidRDefault="00F04448" w:rsidP="007C488C">
      <w:pPr>
        <w:bidi w:val="0"/>
        <w:snapToGrid w:val="0"/>
        <w:jc w:val="both"/>
        <w:rPr>
          <w:b/>
          <w:bCs/>
          <w:sz w:val="20"/>
          <w:szCs w:val="20"/>
        </w:rPr>
      </w:pPr>
      <w:r w:rsidRPr="007C488C">
        <w:rPr>
          <w:b/>
          <w:bCs/>
          <w:sz w:val="20"/>
          <w:szCs w:val="20"/>
        </w:rPr>
        <w:t>Aim of the study</w:t>
      </w:r>
    </w:p>
    <w:p w:rsidR="00F04448" w:rsidRPr="007C488C" w:rsidRDefault="00F04448" w:rsidP="007C488C">
      <w:pPr>
        <w:bidi w:val="0"/>
        <w:snapToGrid w:val="0"/>
        <w:ind w:firstLine="425"/>
        <w:jc w:val="both"/>
        <w:rPr>
          <w:sz w:val="20"/>
          <w:szCs w:val="20"/>
        </w:rPr>
      </w:pPr>
      <w:r w:rsidRPr="007C488C">
        <w:rPr>
          <w:sz w:val="20"/>
          <w:szCs w:val="20"/>
        </w:rPr>
        <w:t xml:space="preserve">The study aimed to measure the effect of the nursing intervention program using </w:t>
      </w:r>
      <w:r w:rsidR="004040A9" w:rsidRPr="007C488C">
        <w:rPr>
          <w:sz w:val="20"/>
          <w:szCs w:val="20"/>
        </w:rPr>
        <w:t>life style</w:t>
      </w:r>
      <w:r w:rsidRPr="007C488C">
        <w:rPr>
          <w:sz w:val="20"/>
          <w:szCs w:val="20"/>
        </w:rPr>
        <w:t xml:space="preserve"> model for clients with high lipids profile in improving clients' health status.</w:t>
      </w:r>
    </w:p>
    <w:p w:rsidR="00F04448" w:rsidRPr="007C488C" w:rsidRDefault="00F04448" w:rsidP="007C488C">
      <w:pPr>
        <w:bidi w:val="0"/>
        <w:snapToGrid w:val="0"/>
        <w:ind w:firstLine="425"/>
        <w:jc w:val="both"/>
        <w:rPr>
          <w:sz w:val="20"/>
          <w:szCs w:val="20"/>
        </w:rPr>
      </w:pPr>
      <w:r w:rsidRPr="007C488C">
        <w:rPr>
          <w:sz w:val="20"/>
          <w:szCs w:val="20"/>
        </w:rPr>
        <w:t>Hypothesis:</w:t>
      </w:r>
    </w:p>
    <w:p w:rsidR="00F04448" w:rsidRPr="007C488C" w:rsidRDefault="00F04448" w:rsidP="007C488C">
      <w:pPr>
        <w:bidi w:val="0"/>
        <w:snapToGrid w:val="0"/>
        <w:ind w:firstLine="425"/>
        <w:jc w:val="both"/>
        <w:rPr>
          <w:sz w:val="20"/>
          <w:szCs w:val="20"/>
        </w:rPr>
      </w:pPr>
      <w:r w:rsidRPr="007C488C">
        <w:rPr>
          <w:sz w:val="20"/>
          <w:szCs w:val="20"/>
        </w:rPr>
        <w:t xml:space="preserve">The nursing intervention program by using </w:t>
      </w:r>
      <w:r w:rsidR="004040A9" w:rsidRPr="007C488C">
        <w:rPr>
          <w:sz w:val="20"/>
          <w:szCs w:val="20"/>
        </w:rPr>
        <w:t>life style</w:t>
      </w:r>
      <w:r w:rsidRPr="007C488C">
        <w:rPr>
          <w:sz w:val="20"/>
          <w:szCs w:val="20"/>
        </w:rPr>
        <w:t xml:space="preserve"> model for clients with high lipids profile will: improve the clients' knowledge and practices related to behavioral habits; and control the clients' lipids profile to reach normal range.</w:t>
      </w:r>
    </w:p>
    <w:p w:rsidR="00CA1487" w:rsidRPr="007C488C" w:rsidRDefault="00CA1487" w:rsidP="007C488C">
      <w:pPr>
        <w:bidi w:val="0"/>
        <w:snapToGrid w:val="0"/>
        <w:ind w:firstLine="425"/>
        <w:jc w:val="both"/>
        <w:rPr>
          <w:sz w:val="20"/>
          <w:szCs w:val="20"/>
        </w:rPr>
      </w:pPr>
      <w:r w:rsidRPr="007C488C">
        <w:rPr>
          <w:sz w:val="20"/>
          <w:szCs w:val="20"/>
        </w:rPr>
        <w:t>Subjects and methods</w:t>
      </w:r>
    </w:p>
    <w:p w:rsidR="0094622B" w:rsidRPr="007C488C" w:rsidRDefault="0094622B" w:rsidP="007C488C">
      <w:pPr>
        <w:bidi w:val="0"/>
        <w:snapToGrid w:val="0"/>
        <w:jc w:val="both"/>
        <w:rPr>
          <w:sz w:val="20"/>
          <w:szCs w:val="20"/>
        </w:rPr>
      </w:pPr>
    </w:p>
    <w:p w:rsidR="00CA1487" w:rsidRPr="007C488C" w:rsidRDefault="0094622B" w:rsidP="007C488C">
      <w:pPr>
        <w:bidi w:val="0"/>
        <w:snapToGrid w:val="0"/>
        <w:jc w:val="both"/>
        <w:rPr>
          <w:b/>
          <w:bCs/>
          <w:sz w:val="20"/>
          <w:szCs w:val="20"/>
        </w:rPr>
      </w:pPr>
      <w:r w:rsidRPr="007C488C">
        <w:rPr>
          <w:b/>
          <w:bCs/>
          <w:sz w:val="20"/>
          <w:szCs w:val="20"/>
        </w:rPr>
        <w:t>2. Research</w:t>
      </w:r>
      <w:r w:rsidR="00CA1487" w:rsidRPr="007C488C">
        <w:rPr>
          <w:b/>
          <w:bCs/>
          <w:sz w:val="20"/>
          <w:szCs w:val="20"/>
        </w:rPr>
        <w:t xml:space="preserve"> design:</w:t>
      </w:r>
    </w:p>
    <w:p w:rsidR="00CA1487" w:rsidRPr="007C488C" w:rsidRDefault="00A61511" w:rsidP="007C488C">
      <w:pPr>
        <w:bidi w:val="0"/>
        <w:snapToGrid w:val="0"/>
        <w:ind w:firstLine="425"/>
        <w:jc w:val="both"/>
        <w:rPr>
          <w:sz w:val="20"/>
          <w:szCs w:val="20"/>
        </w:rPr>
      </w:pPr>
      <w:r w:rsidRPr="007C488C">
        <w:rPr>
          <w:sz w:val="20"/>
          <w:szCs w:val="20"/>
        </w:rPr>
        <w:t>A quasi exp</w:t>
      </w:r>
      <w:r w:rsidR="005D5347" w:rsidRPr="007C488C">
        <w:rPr>
          <w:sz w:val="20"/>
          <w:szCs w:val="20"/>
        </w:rPr>
        <w:t>eri</w:t>
      </w:r>
      <w:r w:rsidRPr="007C488C">
        <w:rPr>
          <w:sz w:val="20"/>
          <w:szCs w:val="20"/>
        </w:rPr>
        <w:t xml:space="preserve">mental </w:t>
      </w:r>
      <w:proofErr w:type="gramStart"/>
      <w:r w:rsidRPr="007C488C">
        <w:rPr>
          <w:sz w:val="20"/>
          <w:szCs w:val="20"/>
        </w:rPr>
        <w:t>design</w:t>
      </w:r>
      <w:r w:rsidR="0094622B" w:rsidRPr="007C488C">
        <w:rPr>
          <w:sz w:val="20"/>
          <w:szCs w:val="20"/>
        </w:rPr>
        <w:t>,</w:t>
      </w:r>
      <w:proofErr w:type="gramEnd"/>
      <w:r w:rsidR="0094622B" w:rsidRPr="007C488C">
        <w:rPr>
          <w:sz w:val="20"/>
          <w:szCs w:val="20"/>
        </w:rPr>
        <w:t xml:space="preserve"> was</w:t>
      </w:r>
      <w:r w:rsidR="00466E62" w:rsidRPr="007C488C">
        <w:rPr>
          <w:sz w:val="20"/>
          <w:szCs w:val="20"/>
        </w:rPr>
        <w:t xml:space="preserve"> used to </w:t>
      </w:r>
      <w:r w:rsidR="004B5910" w:rsidRPr="007C488C">
        <w:rPr>
          <w:sz w:val="20"/>
          <w:szCs w:val="20"/>
        </w:rPr>
        <w:t xml:space="preserve">evaluate the effect of nursing intervention program </w:t>
      </w:r>
      <w:r w:rsidR="00CE55E9" w:rsidRPr="007C488C">
        <w:rPr>
          <w:sz w:val="20"/>
          <w:szCs w:val="20"/>
        </w:rPr>
        <w:t>using</w:t>
      </w:r>
      <w:r w:rsidR="001336D9" w:rsidRPr="007C488C">
        <w:rPr>
          <w:sz w:val="20"/>
          <w:szCs w:val="20"/>
        </w:rPr>
        <w:t xml:space="preserve"> </w:t>
      </w:r>
      <w:r w:rsidR="004040A9" w:rsidRPr="007C488C">
        <w:rPr>
          <w:sz w:val="20"/>
          <w:szCs w:val="20"/>
        </w:rPr>
        <w:t>life style</w:t>
      </w:r>
      <w:r w:rsidR="001336D9" w:rsidRPr="007C488C">
        <w:rPr>
          <w:sz w:val="20"/>
          <w:szCs w:val="20"/>
        </w:rPr>
        <w:t xml:space="preserve"> model for clients with high lipids profile.</w:t>
      </w:r>
    </w:p>
    <w:p w:rsidR="00CA1487" w:rsidRPr="007C488C" w:rsidRDefault="00CA1487" w:rsidP="007C488C">
      <w:pPr>
        <w:bidi w:val="0"/>
        <w:snapToGrid w:val="0"/>
        <w:jc w:val="both"/>
        <w:rPr>
          <w:b/>
          <w:bCs/>
          <w:sz w:val="20"/>
          <w:szCs w:val="20"/>
        </w:rPr>
      </w:pPr>
      <w:r w:rsidRPr="007C488C">
        <w:rPr>
          <w:b/>
          <w:bCs/>
          <w:sz w:val="20"/>
          <w:szCs w:val="20"/>
        </w:rPr>
        <w:t>Setting:</w:t>
      </w:r>
    </w:p>
    <w:p w:rsidR="00CA1487" w:rsidRPr="007C488C" w:rsidRDefault="006F4884" w:rsidP="007C488C">
      <w:pPr>
        <w:bidi w:val="0"/>
        <w:snapToGrid w:val="0"/>
        <w:ind w:firstLine="425"/>
        <w:jc w:val="both"/>
        <w:rPr>
          <w:sz w:val="20"/>
          <w:szCs w:val="20"/>
        </w:rPr>
      </w:pPr>
      <w:r w:rsidRPr="007C488C">
        <w:rPr>
          <w:sz w:val="20"/>
          <w:szCs w:val="20"/>
        </w:rPr>
        <w:t xml:space="preserve">The </w:t>
      </w:r>
      <w:r w:rsidR="00CA1487" w:rsidRPr="007C488C">
        <w:rPr>
          <w:sz w:val="20"/>
          <w:szCs w:val="20"/>
        </w:rPr>
        <w:t>study was conducted in outpatient clinics of medicine</w:t>
      </w:r>
      <w:r w:rsidRPr="007C488C">
        <w:rPr>
          <w:sz w:val="20"/>
          <w:szCs w:val="20"/>
        </w:rPr>
        <w:t>,</w:t>
      </w:r>
      <w:r w:rsidR="00CA1487" w:rsidRPr="007C488C">
        <w:rPr>
          <w:sz w:val="20"/>
          <w:szCs w:val="20"/>
        </w:rPr>
        <w:t xml:space="preserve"> </w:t>
      </w:r>
      <w:r w:rsidRPr="007C488C">
        <w:rPr>
          <w:sz w:val="20"/>
          <w:szCs w:val="20"/>
        </w:rPr>
        <w:t xml:space="preserve">and </w:t>
      </w:r>
      <w:r w:rsidR="00CA1487" w:rsidRPr="007C488C">
        <w:rPr>
          <w:sz w:val="20"/>
          <w:szCs w:val="20"/>
        </w:rPr>
        <w:t>coronary heart disease</w:t>
      </w:r>
      <w:r w:rsidRPr="007C488C">
        <w:rPr>
          <w:sz w:val="20"/>
          <w:szCs w:val="20"/>
        </w:rPr>
        <w:t>,</w:t>
      </w:r>
      <w:r w:rsidR="00CA1487" w:rsidRPr="007C488C">
        <w:rPr>
          <w:sz w:val="20"/>
          <w:szCs w:val="20"/>
        </w:rPr>
        <w:t xml:space="preserve"> in Health Insurance Organization (HIO),</w:t>
      </w:r>
      <w:r w:rsidR="00FC3F4D" w:rsidRPr="007C488C">
        <w:rPr>
          <w:sz w:val="20"/>
          <w:szCs w:val="20"/>
        </w:rPr>
        <w:t xml:space="preserve"> AL Ismailia </w:t>
      </w:r>
      <w:r w:rsidR="00CA1487" w:rsidRPr="007C488C">
        <w:rPr>
          <w:sz w:val="20"/>
          <w:szCs w:val="20"/>
        </w:rPr>
        <w:t>health insurance branch.</w:t>
      </w:r>
    </w:p>
    <w:p w:rsidR="00CA1487" w:rsidRPr="007C488C" w:rsidRDefault="00CA1487" w:rsidP="007C488C">
      <w:pPr>
        <w:tabs>
          <w:tab w:val="left" w:pos="3586"/>
        </w:tabs>
        <w:bidi w:val="0"/>
        <w:snapToGrid w:val="0"/>
        <w:jc w:val="both"/>
        <w:rPr>
          <w:b/>
          <w:bCs/>
          <w:sz w:val="20"/>
          <w:szCs w:val="20"/>
        </w:rPr>
      </w:pPr>
      <w:r w:rsidRPr="007C488C">
        <w:rPr>
          <w:b/>
          <w:bCs/>
          <w:sz w:val="20"/>
          <w:szCs w:val="20"/>
        </w:rPr>
        <w:lastRenderedPageBreak/>
        <w:t>Sample:</w:t>
      </w:r>
    </w:p>
    <w:p w:rsidR="00CA1487" w:rsidRPr="007C488C" w:rsidRDefault="00CA1487" w:rsidP="007C488C">
      <w:pPr>
        <w:bidi w:val="0"/>
        <w:snapToGrid w:val="0"/>
        <w:ind w:firstLine="425"/>
        <w:jc w:val="both"/>
        <w:rPr>
          <w:sz w:val="20"/>
          <w:szCs w:val="20"/>
          <w:lang w:eastAsia="zh-CN"/>
        </w:rPr>
      </w:pPr>
      <w:r w:rsidRPr="007C488C">
        <w:rPr>
          <w:sz w:val="20"/>
          <w:szCs w:val="20"/>
        </w:rPr>
        <w:t>A convenien</w:t>
      </w:r>
      <w:r w:rsidR="0053527B" w:rsidRPr="007C488C">
        <w:rPr>
          <w:sz w:val="20"/>
          <w:szCs w:val="20"/>
        </w:rPr>
        <w:t>t sample was used.</w:t>
      </w:r>
      <w:r w:rsidRPr="007C488C">
        <w:rPr>
          <w:sz w:val="20"/>
          <w:szCs w:val="20"/>
        </w:rPr>
        <w:t xml:space="preserve"> Total number were studied in this study, were (100 individuals; 68 males, and 32 females), according to following criteria; middle aged adult clients, both sexes "Males&amp; females", suffering from high lipids profile level since one year, who have recorded personal health data in health insurance file.</w:t>
      </w:r>
    </w:p>
    <w:p w:rsidR="009E0D6C" w:rsidRPr="007C488C" w:rsidRDefault="00F43606" w:rsidP="007C488C">
      <w:pPr>
        <w:bidi w:val="0"/>
        <w:snapToGrid w:val="0"/>
        <w:jc w:val="both"/>
        <w:rPr>
          <w:sz w:val="20"/>
          <w:szCs w:val="20"/>
        </w:rPr>
      </w:pPr>
      <w:r w:rsidRPr="007C488C">
        <w:rPr>
          <w:b/>
          <w:bCs/>
          <w:sz w:val="20"/>
          <w:szCs w:val="20"/>
        </w:rPr>
        <w:t xml:space="preserve">2- </w:t>
      </w:r>
      <w:r w:rsidR="008C0BFD" w:rsidRPr="007C488C">
        <w:rPr>
          <w:b/>
          <w:bCs/>
          <w:sz w:val="20"/>
          <w:szCs w:val="20"/>
        </w:rPr>
        <w:t>Technical design</w:t>
      </w:r>
    </w:p>
    <w:p w:rsidR="008C0BFD" w:rsidRPr="007C488C" w:rsidRDefault="008C0BFD" w:rsidP="007C488C">
      <w:pPr>
        <w:bidi w:val="0"/>
        <w:snapToGrid w:val="0"/>
        <w:ind w:firstLine="425"/>
        <w:jc w:val="both"/>
        <w:rPr>
          <w:sz w:val="20"/>
          <w:szCs w:val="20"/>
        </w:rPr>
      </w:pPr>
      <w:r w:rsidRPr="007C488C">
        <w:rPr>
          <w:sz w:val="20"/>
          <w:szCs w:val="20"/>
        </w:rPr>
        <w:t>Three tools were used for data collection.</w:t>
      </w:r>
    </w:p>
    <w:p w:rsidR="00CA1487" w:rsidRPr="007C488C" w:rsidRDefault="00CA1487" w:rsidP="007C488C">
      <w:pPr>
        <w:bidi w:val="0"/>
        <w:snapToGrid w:val="0"/>
        <w:ind w:firstLine="425"/>
        <w:jc w:val="both"/>
        <w:rPr>
          <w:sz w:val="20"/>
          <w:szCs w:val="20"/>
        </w:rPr>
      </w:pPr>
      <w:r w:rsidRPr="007C488C">
        <w:rPr>
          <w:sz w:val="20"/>
          <w:szCs w:val="20"/>
        </w:rPr>
        <w:t>Tools of data collection:</w:t>
      </w:r>
    </w:p>
    <w:p w:rsidR="0094622B" w:rsidRPr="007C488C" w:rsidRDefault="00CA1487" w:rsidP="007C488C">
      <w:pPr>
        <w:bidi w:val="0"/>
        <w:snapToGrid w:val="0"/>
        <w:jc w:val="both"/>
        <w:rPr>
          <w:sz w:val="20"/>
          <w:szCs w:val="20"/>
        </w:rPr>
      </w:pPr>
      <w:r w:rsidRPr="007C488C">
        <w:rPr>
          <w:b/>
          <w:bCs/>
          <w:sz w:val="20"/>
          <w:szCs w:val="20"/>
        </w:rPr>
        <w:t>1st tool appendix (1):</w:t>
      </w:r>
    </w:p>
    <w:p w:rsidR="00AB613B" w:rsidRPr="007C488C" w:rsidRDefault="00CA1487" w:rsidP="007C488C">
      <w:pPr>
        <w:bidi w:val="0"/>
        <w:snapToGrid w:val="0"/>
        <w:ind w:firstLine="425"/>
        <w:jc w:val="both"/>
        <w:rPr>
          <w:sz w:val="20"/>
          <w:szCs w:val="20"/>
        </w:rPr>
      </w:pPr>
      <w:r w:rsidRPr="007C488C">
        <w:rPr>
          <w:sz w:val="20"/>
          <w:szCs w:val="20"/>
        </w:rPr>
        <w:t>Structure interviewing questionnaire was developed by researcher in an Arabic language to assess clients' knowledge and practice based on literature review</w:t>
      </w:r>
      <w:r w:rsidR="00AB613B" w:rsidRPr="007C488C">
        <w:rPr>
          <w:sz w:val="20"/>
          <w:szCs w:val="20"/>
        </w:rPr>
        <w:t>, it comprised three parts.</w:t>
      </w:r>
    </w:p>
    <w:p w:rsidR="00AB613B" w:rsidRPr="007C488C" w:rsidRDefault="00AB613B" w:rsidP="007C488C">
      <w:pPr>
        <w:numPr>
          <w:ilvl w:val="0"/>
          <w:numId w:val="11"/>
        </w:numPr>
        <w:tabs>
          <w:tab w:val="clear" w:pos="720"/>
          <w:tab w:val="num" w:pos="284"/>
        </w:tabs>
        <w:bidi w:val="0"/>
        <w:snapToGrid w:val="0"/>
        <w:ind w:left="0" w:firstLine="425"/>
        <w:jc w:val="both"/>
        <w:rPr>
          <w:sz w:val="20"/>
          <w:szCs w:val="20"/>
        </w:rPr>
      </w:pPr>
      <w:r w:rsidRPr="007C488C">
        <w:rPr>
          <w:sz w:val="20"/>
          <w:szCs w:val="20"/>
        </w:rPr>
        <w:t>F</w:t>
      </w:r>
      <w:r w:rsidR="009E0D6C" w:rsidRPr="007C488C">
        <w:rPr>
          <w:sz w:val="20"/>
          <w:szCs w:val="20"/>
        </w:rPr>
        <w:t>irst</w:t>
      </w:r>
      <w:r w:rsidRPr="007C488C">
        <w:rPr>
          <w:sz w:val="20"/>
          <w:szCs w:val="20"/>
        </w:rPr>
        <w:t xml:space="preserve"> </w:t>
      </w:r>
      <w:r w:rsidR="009E0D6C" w:rsidRPr="007C488C">
        <w:rPr>
          <w:sz w:val="20"/>
          <w:szCs w:val="20"/>
        </w:rPr>
        <w:t xml:space="preserve">part, to assess socio-demographic </w:t>
      </w:r>
      <w:r w:rsidRPr="007C488C">
        <w:rPr>
          <w:sz w:val="20"/>
          <w:szCs w:val="20"/>
        </w:rPr>
        <w:t>characteristics</w:t>
      </w:r>
      <w:r w:rsidR="009E0D6C" w:rsidRPr="007C488C">
        <w:rPr>
          <w:sz w:val="20"/>
          <w:szCs w:val="20"/>
        </w:rPr>
        <w:t xml:space="preserve">, </w:t>
      </w:r>
      <w:r w:rsidRPr="007C488C">
        <w:rPr>
          <w:sz w:val="20"/>
          <w:szCs w:val="20"/>
        </w:rPr>
        <w:t>such as: age, sex, marital status, residence, educational level, occupation.</w:t>
      </w:r>
    </w:p>
    <w:p w:rsidR="00AB613B" w:rsidRPr="007C488C" w:rsidRDefault="00AB613B" w:rsidP="007C488C">
      <w:pPr>
        <w:numPr>
          <w:ilvl w:val="0"/>
          <w:numId w:val="11"/>
        </w:numPr>
        <w:tabs>
          <w:tab w:val="clear" w:pos="720"/>
          <w:tab w:val="num" w:pos="284"/>
        </w:tabs>
        <w:bidi w:val="0"/>
        <w:snapToGrid w:val="0"/>
        <w:ind w:left="0" w:firstLine="425"/>
        <w:jc w:val="both"/>
        <w:rPr>
          <w:sz w:val="20"/>
          <w:szCs w:val="20"/>
        </w:rPr>
      </w:pPr>
      <w:r w:rsidRPr="007C488C">
        <w:rPr>
          <w:sz w:val="20"/>
          <w:szCs w:val="20"/>
        </w:rPr>
        <w:t>S</w:t>
      </w:r>
      <w:r w:rsidR="009E0D6C" w:rsidRPr="007C488C">
        <w:rPr>
          <w:sz w:val="20"/>
          <w:szCs w:val="20"/>
        </w:rPr>
        <w:t>econd</w:t>
      </w:r>
      <w:r w:rsidRPr="007C488C">
        <w:rPr>
          <w:sz w:val="20"/>
          <w:szCs w:val="20"/>
        </w:rPr>
        <w:t xml:space="preserve"> </w:t>
      </w:r>
      <w:r w:rsidR="009E0D6C" w:rsidRPr="007C488C">
        <w:rPr>
          <w:sz w:val="20"/>
          <w:szCs w:val="20"/>
        </w:rPr>
        <w:t>part, that modified to assess clients' with high lipids knowledge</w:t>
      </w:r>
      <w:r w:rsidRPr="007C488C">
        <w:rPr>
          <w:sz w:val="20"/>
          <w:szCs w:val="20"/>
        </w:rPr>
        <w:t xml:space="preserve">, about </w:t>
      </w:r>
      <w:r w:rsidR="00511614" w:rsidRPr="007C488C">
        <w:rPr>
          <w:sz w:val="20"/>
          <w:szCs w:val="20"/>
        </w:rPr>
        <w:t xml:space="preserve">quality of </w:t>
      </w:r>
      <w:proofErr w:type="gramStart"/>
      <w:r w:rsidR="00511614" w:rsidRPr="007C488C">
        <w:rPr>
          <w:sz w:val="20"/>
          <w:szCs w:val="20"/>
        </w:rPr>
        <w:t xml:space="preserve">health </w:t>
      </w:r>
      <w:r w:rsidRPr="007C488C">
        <w:rPr>
          <w:sz w:val="20"/>
          <w:szCs w:val="20"/>
        </w:rPr>
        <w:t>,</w:t>
      </w:r>
      <w:proofErr w:type="gramEnd"/>
      <w:r w:rsidRPr="007C488C">
        <w:rPr>
          <w:sz w:val="20"/>
          <w:szCs w:val="20"/>
        </w:rPr>
        <w:t xml:space="preserve"> lipid and </w:t>
      </w:r>
      <w:proofErr w:type="spellStart"/>
      <w:r w:rsidRPr="007C488C">
        <w:rPr>
          <w:sz w:val="20"/>
          <w:szCs w:val="20"/>
        </w:rPr>
        <w:t>hyperlipidemia</w:t>
      </w:r>
      <w:proofErr w:type="spellEnd"/>
      <w:r w:rsidRPr="007C488C">
        <w:rPr>
          <w:sz w:val="20"/>
          <w:szCs w:val="20"/>
        </w:rPr>
        <w:t>.</w:t>
      </w:r>
    </w:p>
    <w:p w:rsidR="00CA1487" w:rsidRPr="007C488C" w:rsidRDefault="00AB613B" w:rsidP="007C488C">
      <w:pPr>
        <w:numPr>
          <w:ilvl w:val="0"/>
          <w:numId w:val="11"/>
        </w:numPr>
        <w:tabs>
          <w:tab w:val="clear" w:pos="720"/>
          <w:tab w:val="num" w:pos="284"/>
        </w:tabs>
        <w:bidi w:val="0"/>
        <w:snapToGrid w:val="0"/>
        <w:ind w:left="0" w:firstLine="425"/>
        <w:jc w:val="both"/>
        <w:rPr>
          <w:sz w:val="20"/>
          <w:szCs w:val="20"/>
        </w:rPr>
      </w:pPr>
      <w:r w:rsidRPr="007C488C">
        <w:rPr>
          <w:sz w:val="20"/>
          <w:szCs w:val="20"/>
        </w:rPr>
        <w:t xml:space="preserve">Third part, to assess clients' practices related to behavioral habits: </w:t>
      </w:r>
      <w:proofErr w:type="gramStart"/>
      <w:r w:rsidRPr="007C488C">
        <w:rPr>
          <w:sz w:val="20"/>
          <w:szCs w:val="20"/>
        </w:rPr>
        <w:t>nutrition</w:t>
      </w:r>
      <w:r w:rsidR="008619E4" w:rsidRPr="007C488C">
        <w:rPr>
          <w:sz w:val="20"/>
          <w:szCs w:val="20"/>
        </w:rPr>
        <w:t>al</w:t>
      </w:r>
      <w:r w:rsidRPr="007C488C">
        <w:rPr>
          <w:sz w:val="20"/>
          <w:szCs w:val="20"/>
        </w:rPr>
        <w:t>,</w:t>
      </w:r>
      <w:proofErr w:type="gramEnd"/>
      <w:r w:rsidRPr="007C488C">
        <w:rPr>
          <w:sz w:val="20"/>
          <w:szCs w:val="20"/>
        </w:rPr>
        <w:t xml:space="preserve"> and physical activities by using Atlantic path questionnaire, which was modified from (Atlantic Path, 2009</w:t>
      </w:r>
      <w:r w:rsidR="008619E4" w:rsidRPr="007C488C">
        <w:rPr>
          <w:sz w:val="20"/>
          <w:szCs w:val="20"/>
        </w:rPr>
        <w:t>). Questionnaires</w:t>
      </w:r>
      <w:r w:rsidR="008E5A8A" w:rsidRPr="007C488C">
        <w:rPr>
          <w:sz w:val="20"/>
          <w:szCs w:val="20"/>
        </w:rPr>
        <w:t xml:space="preserve"> about food group</w:t>
      </w:r>
      <w:r w:rsidR="008619E4" w:rsidRPr="007C488C">
        <w:rPr>
          <w:sz w:val="20"/>
          <w:szCs w:val="20"/>
        </w:rPr>
        <w:t xml:space="preserve"> and quantities according to Canadian &amp; American dietary guidelines for daily amount of food, (Canada’s Food Guide, 2007; Janet &amp;Jane, 2010).</w:t>
      </w:r>
      <w:r w:rsidR="00364409">
        <w:rPr>
          <w:sz w:val="20"/>
          <w:szCs w:val="20"/>
        </w:rPr>
        <w:t xml:space="preserve"> </w:t>
      </w:r>
      <w:r w:rsidR="008E5A8A" w:rsidRPr="007C488C">
        <w:rPr>
          <w:sz w:val="20"/>
          <w:szCs w:val="20"/>
        </w:rPr>
        <w:t>And questionnaires about physical activities; intensity and duration of physical exercises.</w:t>
      </w:r>
    </w:p>
    <w:p w:rsidR="0094622B" w:rsidRPr="007C488C" w:rsidRDefault="00CA1487" w:rsidP="007C488C">
      <w:pPr>
        <w:bidi w:val="0"/>
        <w:snapToGrid w:val="0"/>
        <w:jc w:val="both"/>
        <w:rPr>
          <w:sz w:val="20"/>
          <w:szCs w:val="20"/>
        </w:rPr>
      </w:pPr>
      <w:r w:rsidRPr="007C488C">
        <w:rPr>
          <w:b/>
          <w:bCs/>
          <w:sz w:val="20"/>
          <w:szCs w:val="20"/>
        </w:rPr>
        <w:t>2</w:t>
      </w:r>
      <w:r w:rsidRPr="007C488C">
        <w:rPr>
          <w:b/>
          <w:bCs/>
          <w:sz w:val="20"/>
          <w:szCs w:val="20"/>
          <w:vertAlign w:val="superscript"/>
        </w:rPr>
        <w:t xml:space="preserve">nd </w:t>
      </w:r>
      <w:r w:rsidRPr="007C488C">
        <w:rPr>
          <w:b/>
          <w:bCs/>
          <w:sz w:val="20"/>
          <w:szCs w:val="20"/>
        </w:rPr>
        <w:t>tool; appendix (2):</w:t>
      </w:r>
    </w:p>
    <w:p w:rsidR="00CA1487" w:rsidRPr="007C488C" w:rsidRDefault="0094622B" w:rsidP="007C488C">
      <w:pPr>
        <w:bidi w:val="0"/>
        <w:snapToGrid w:val="0"/>
        <w:ind w:firstLine="425"/>
        <w:jc w:val="both"/>
        <w:rPr>
          <w:sz w:val="20"/>
          <w:szCs w:val="20"/>
        </w:rPr>
      </w:pPr>
      <w:r w:rsidRPr="007C488C">
        <w:rPr>
          <w:sz w:val="20"/>
          <w:szCs w:val="20"/>
        </w:rPr>
        <w:t>T</w:t>
      </w:r>
      <w:r w:rsidR="00CA1487" w:rsidRPr="007C488C">
        <w:rPr>
          <w:sz w:val="20"/>
          <w:szCs w:val="20"/>
        </w:rPr>
        <w:t>o assess clients' Body Mass Index "BMI", through measuring clients' weight and height by calculating [(weight kg / height x height cm</w:t>
      </w:r>
      <w:r w:rsidR="00CA1487" w:rsidRPr="007C488C">
        <w:rPr>
          <w:sz w:val="20"/>
          <w:szCs w:val="20"/>
          <w:vertAlign w:val="superscript"/>
        </w:rPr>
        <w:t>2</w:t>
      </w:r>
      <w:r w:rsidR="00CA1487" w:rsidRPr="007C488C">
        <w:rPr>
          <w:sz w:val="20"/>
          <w:szCs w:val="20"/>
        </w:rPr>
        <w:t>) = BMI], which was adopted from (NIH, 2009</w:t>
      </w:r>
      <w:r w:rsidR="00701B4C" w:rsidRPr="007C488C">
        <w:rPr>
          <w:sz w:val="20"/>
          <w:szCs w:val="20"/>
        </w:rPr>
        <w:t>).</w:t>
      </w:r>
    </w:p>
    <w:p w:rsidR="0094622B" w:rsidRPr="007C488C" w:rsidRDefault="00CA1487" w:rsidP="007C488C">
      <w:pPr>
        <w:bidi w:val="0"/>
        <w:snapToGrid w:val="0"/>
        <w:jc w:val="both"/>
        <w:rPr>
          <w:b/>
          <w:bCs/>
          <w:sz w:val="20"/>
          <w:szCs w:val="20"/>
        </w:rPr>
      </w:pPr>
      <w:r w:rsidRPr="007C488C">
        <w:rPr>
          <w:b/>
          <w:bCs/>
          <w:sz w:val="20"/>
          <w:szCs w:val="20"/>
        </w:rPr>
        <w:t>3</w:t>
      </w:r>
      <w:r w:rsidRPr="007C488C">
        <w:rPr>
          <w:b/>
          <w:bCs/>
          <w:sz w:val="20"/>
          <w:szCs w:val="20"/>
          <w:vertAlign w:val="superscript"/>
        </w:rPr>
        <w:t>rd</w:t>
      </w:r>
      <w:r w:rsidRPr="007C488C">
        <w:rPr>
          <w:b/>
          <w:bCs/>
          <w:sz w:val="20"/>
          <w:szCs w:val="20"/>
        </w:rPr>
        <w:t xml:space="preserve"> tool </w:t>
      </w:r>
      <w:r w:rsidR="0094622B" w:rsidRPr="007C488C">
        <w:rPr>
          <w:b/>
          <w:bCs/>
          <w:sz w:val="20"/>
          <w:szCs w:val="20"/>
        </w:rPr>
        <w:t>appendix (</w:t>
      </w:r>
      <w:r w:rsidRPr="007C488C">
        <w:rPr>
          <w:b/>
          <w:bCs/>
          <w:sz w:val="20"/>
          <w:szCs w:val="20"/>
        </w:rPr>
        <w:t>3):</w:t>
      </w:r>
    </w:p>
    <w:p w:rsidR="00CA1487" w:rsidRPr="007C488C" w:rsidRDefault="0094622B" w:rsidP="007C488C">
      <w:pPr>
        <w:bidi w:val="0"/>
        <w:snapToGrid w:val="0"/>
        <w:ind w:firstLine="425"/>
        <w:jc w:val="both"/>
        <w:rPr>
          <w:sz w:val="20"/>
          <w:szCs w:val="20"/>
        </w:rPr>
      </w:pPr>
      <w:r w:rsidRPr="007C488C">
        <w:rPr>
          <w:sz w:val="20"/>
          <w:szCs w:val="20"/>
        </w:rPr>
        <w:t>To</w:t>
      </w:r>
      <w:r w:rsidR="00CA1487" w:rsidRPr="007C488C">
        <w:rPr>
          <w:sz w:val="20"/>
          <w:szCs w:val="20"/>
        </w:rPr>
        <w:t xml:space="preserve"> assess clients' medical history which registered in clients' personal health insurance file and measurement laboratory investigations (lipids level), according to (National Institute of Health</w:t>
      </w:r>
      <w:proofErr w:type="gramStart"/>
      <w:r w:rsidR="00CA1487" w:rsidRPr="007C488C">
        <w:rPr>
          <w:sz w:val="20"/>
          <w:szCs w:val="20"/>
        </w:rPr>
        <w:t>,2005</w:t>
      </w:r>
      <w:proofErr w:type="gramEnd"/>
      <w:r w:rsidR="00CA1487" w:rsidRPr="007C488C">
        <w:rPr>
          <w:sz w:val="20"/>
          <w:szCs w:val="20"/>
        </w:rPr>
        <w:t>):</w:t>
      </w:r>
    </w:p>
    <w:p w:rsidR="00CA1487" w:rsidRPr="007C488C" w:rsidRDefault="00CA1487" w:rsidP="007C488C">
      <w:pPr>
        <w:bidi w:val="0"/>
        <w:snapToGrid w:val="0"/>
        <w:ind w:firstLine="425"/>
        <w:jc w:val="both"/>
        <w:rPr>
          <w:sz w:val="20"/>
          <w:szCs w:val="20"/>
        </w:rPr>
      </w:pPr>
      <w:r w:rsidRPr="007C488C">
        <w:rPr>
          <w:sz w:val="20"/>
          <w:szCs w:val="20"/>
        </w:rPr>
        <w:t>II. Operational design:</w:t>
      </w:r>
    </w:p>
    <w:p w:rsidR="00CA1487" w:rsidRPr="007C488C" w:rsidRDefault="00364409" w:rsidP="007C488C">
      <w:pPr>
        <w:bidi w:val="0"/>
        <w:snapToGrid w:val="0"/>
        <w:jc w:val="both"/>
        <w:rPr>
          <w:b/>
          <w:bCs/>
          <w:sz w:val="20"/>
          <w:szCs w:val="20"/>
        </w:rPr>
      </w:pPr>
      <w:r>
        <w:rPr>
          <w:rFonts w:hint="eastAsia"/>
          <w:b/>
          <w:bCs/>
          <w:sz w:val="20"/>
          <w:szCs w:val="20"/>
          <w:lang w:eastAsia="zh-CN"/>
        </w:rPr>
        <w:t>P</w:t>
      </w:r>
      <w:r w:rsidR="00CA1487" w:rsidRPr="007C488C">
        <w:rPr>
          <w:b/>
          <w:bCs/>
          <w:sz w:val="20"/>
          <w:szCs w:val="20"/>
        </w:rPr>
        <w:t>ilot study:</w:t>
      </w:r>
    </w:p>
    <w:p w:rsidR="00163449" w:rsidRPr="007C488C" w:rsidRDefault="00163449" w:rsidP="007C488C">
      <w:pPr>
        <w:pStyle w:val="BodyText2"/>
        <w:bidi w:val="0"/>
        <w:snapToGrid w:val="0"/>
        <w:spacing w:after="0" w:line="240" w:lineRule="auto"/>
        <w:ind w:firstLine="425"/>
        <w:jc w:val="both"/>
        <w:rPr>
          <w:sz w:val="20"/>
          <w:szCs w:val="20"/>
          <w:lang w:bidi="ar-EG"/>
        </w:rPr>
      </w:pPr>
      <w:r w:rsidRPr="007C488C">
        <w:rPr>
          <w:sz w:val="20"/>
          <w:szCs w:val="20"/>
        </w:rPr>
        <w:t xml:space="preserve">A pilot study was carried out on 10 clients with high lipids level profile according to study inclusion criteria, were interviewed to test tools applicability, according to pilot study results modifications were done for some items. The studied </w:t>
      </w:r>
      <w:proofErr w:type="gramStart"/>
      <w:r w:rsidRPr="007C488C">
        <w:rPr>
          <w:sz w:val="20"/>
          <w:szCs w:val="20"/>
        </w:rPr>
        <w:t>sample included in the pilot study were</w:t>
      </w:r>
      <w:proofErr w:type="gramEnd"/>
      <w:r w:rsidRPr="007C488C">
        <w:rPr>
          <w:sz w:val="20"/>
          <w:szCs w:val="20"/>
        </w:rPr>
        <w:t xml:space="preserve"> excluded from the study sample.</w:t>
      </w:r>
    </w:p>
    <w:p w:rsidR="005F444A" w:rsidRPr="007C488C" w:rsidRDefault="005F444A" w:rsidP="007C488C">
      <w:pPr>
        <w:bidi w:val="0"/>
        <w:snapToGrid w:val="0"/>
        <w:jc w:val="both"/>
        <w:rPr>
          <w:b/>
          <w:bCs/>
          <w:sz w:val="20"/>
          <w:szCs w:val="20"/>
        </w:rPr>
      </w:pPr>
      <w:r w:rsidRPr="007C488C">
        <w:rPr>
          <w:b/>
          <w:bCs/>
          <w:sz w:val="20"/>
          <w:szCs w:val="20"/>
        </w:rPr>
        <w:t>Ethical considerations:</w:t>
      </w:r>
    </w:p>
    <w:p w:rsidR="005F444A" w:rsidRPr="007C488C" w:rsidRDefault="005F444A" w:rsidP="007C488C">
      <w:pPr>
        <w:bidi w:val="0"/>
        <w:snapToGrid w:val="0"/>
        <w:ind w:firstLine="425"/>
        <w:jc w:val="both"/>
        <w:rPr>
          <w:sz w:val="20"/>
          <w:szCs w:val="20"/>
        </w:rPr>
      </w:pPr>
      <w:r w:rsidRPr="007C488C">
        <w:rPr>
          <w:sz w:val="20"/>
          <w:szCs w:val="20"/>
        </w:rPr>
        <w:t xml:space="preserve">Prior to the study, a permission from clients to conduct the study has been taken. They were informed about, aims, methods, anticipated benefits and absence of potential hazards have to be explained to assure clients about the safety of the study, and to let them obtain real participation in the research process and to </w:t>
      </w:r>
      <w:r w:rsidRPr="007C488C">
        <w:rPr>
          <w:sz w:val="20"/>
          <w:szCs w:val="20"/>
        </w:rPr>
        <w:lastRenderedPageBreak/>
        <w:t>inform them about their rights to terminate the session at any time.</w:t>
      </w:r>
    </w:p>
    <w:p w:rsidR="00EB1F2E" w:rsidRPr="007C488C" w:rsidRDefault="00EB1F2E" w:rsidP="007C488C">
      <w:pPr>
        <w:widowControl w:val="0"/>
        <w:autoSpaceDE w:val="0"/>
        <w:autoSpaceDN w:val="0"/>
        <w:bidi w:val="0"/>
        <w:snapToGrid w:val="0"/>
        <w:jc w:val="both"/>
        <w:rPr>
          <w:b/>
          <w:bCs/>
          <w:sz w:val="20"/>
          <w:szCs w:val="20"/>
        </w:rPr>
      </w:pPr>
      <w:r w:rsidRPr="007C488C">
        <w:rPr>
          <w:b/>
          <w:bCs/>
          <w:sz w:val="20"/>
          <w:szCs w:val="20"/>
        </w:rPr>
        <w:t>Field work:-</w:t>
      </w:r>
    </w:p>
    <w:p w:rsidR="00EB1F2E" w:rsidRPr="007C488C" w:rsidRDefault="00EB1F2E" w:rsidP="007C488C">
      <w:pPr>
        <w:autoSpaceDE w:val="0"/>
        <w:autoSpaceDN w:val="0"/>
        <w:bidi w:val="0"/>
        <w:snapToGrid w:val="0"/>
        <w:ind w:firstLine="425"/>
        <w:jc w:val="both"/>
        <w:rPr>
          <w:sz w:val="20"/>
          <w:szCs w:val="20"/>
        </w:rPr>
      </w:pPr>
      <w:r w:rsidRPr="007C488C">
        <w:rPr>
          <w:sz w:val="20"/>
          <w:szCs w:val="20"/>
        </w:rPr>
        <w:t xml:space="preserve">Data collection was carried out in the period from December, 2010 and completed by June, 2011 in four phases. Official letters including the title and aim of the study were submitted to the director of Health Insurance Organization, and Director of </w:t>
      </w:r>
      <w:r w:rsidR="00FC3F4D" w:rsidRPr="007C488C">
        <w:rPr>
          <w:sz w:val="20"/>
          <w:szCs w:val="20"/>
        </w:rPr>
        <w:t>AL Ismailia</w:t>
      </w:r>
      <w:r w:rsidRPr="007C488C">
        <w:rPr>
          <w:sz w:val="20"/>
          <w:szCs w:val="20"/>
        </w:rPr>
        <w:t xml:space="preserve"> Branch for Health Insurance, to take an approval for data collection to conduct the study, </w:t>
      </w:r>
      <w:proofErr w:type="gramStart"/>
      <w:r w:rsidRPr="007C488C">
        <w:rPr>
          <w:sz w:val="20"/>
          <w:szCs w:val="20"/>
        </w:rPr>
        <w:t>then</w:t>
      </w:r>
      <w:proofErr w:type="gramEnd"/>
      <w:r w:rsidRPr="007C488C">
        <w:rPr>
          <w:sz w:val="20"/>
          <w:szCs w:val="20"/>
        </w:rPr>
        <w:t xml:space="preserve"> take approval from directors of outpatients clinics. Researcher prepare by making interview firstly with director and head nurse of the outpatient clinic to introduce the importance and aims of research then display the data show program for them. The program session usually was lasts between 30 and 45 minutes, conducted in a comfortable, quiet and dedicated time and space. Issues of confidentiality were confirmed. The total number of session was 5 sessions, (2) for theory and (3) for practice; each one take about 1.5 hour (about 3 hours theory, &amp; 4.5 hours practice, total 7.5 hours). The clients interviewed in the outpatient clinics waiting room, 3 days per week, from 9am, to 2pm, at </w:t>
      </w:r>
      <w:r w:rsidR="00FC3F4D" w:rsidRPr="007C488C">
        <w:rPr>
          <w:sz w:val="20"/>
          <w:szCs w:val="20"/>
        </w:rPr>
        <w:t>AL Ismailia</w:t>
      </w:r>
      <w:r w:rsidRPr="007C488C">
        <w:rPr>
          <w:sz w:val="20"/>
          <w:szCs w:val="20"/>
        </w:rPr>
        <w:t xml:space="preserve"> Branch for Health Insurance outpatient clinics.</w:t>
      </w:r>
    </w:p>
    <w:p w:rsidR="00EB1F2E" w:rsidRPr="007C488C" w:rsidRDefault="00EB1F2E" w:rsidP="007C488C">
      <w:pPr>
        <w:autoSpaceDE w:val="0"/>
        <w:autoSpaceDN w:val="0"/>
        <w:bidi w:val="0"/>
        <w:snapToGrid w:val="0"/>
        <w:ind w:firstLine="425"/>
        <w:jc w:val="both"/>
        <w:rPr>
          <w:sz w:val="20"/>
          <w:szCs w:val="20"/>
        </w:rPr>
      </w:pPr>
      <w:r w:rsidRPr="007C488C">
        <w:rPr>
          <w:sz w:val="20"/>
          <w:szCs w:val="20"/>
        </w:rPr>
        <w:t xml:space="preserve">Start nursing intervention program by preparatory </w:t>
      </w:r>
      <w:proofErr w:type="gramStart"/>
      <w:r w:rsidRPr="007C488C">
        <w:rPr>
          <w:sz w:val="20"/>
          <w:szCs w:val="20"/>
        </w:rPr>
        <w:t>phase,</w:t>
      </w:r>
      <w:proofErr w:type="gramEnd"/>
      <w:r w:rsidRPr="007C488C">
        <w:rPr>
          <w:sz w:val="20"/>
          <w:szCs w:val="20"/>
        </w:rPr>
        <w:t xml:space="preserve"> gather all information and reviews about high lipids profile. Assessment phase by using data collection tools which comply with </w:t>
      </w:r>
      <w:r w:rsidR="004040A9" w:rsidRPr="007C488C">
        <w:rPr>
          <w:sz w:val="20"/>
          <w:szCs w:val="20"/>
        </w:rPr>
        <w:t>life style</w:t>
      </w:r>
      <w:r w:rsidRPr="007C488C">
        <w:rPr>
          <w:sz w:val="20"/>
          <w:szCs w:val="20"/>
        </w:rPr>
        <w:t xml:space="preserve"> model factors related to high lipid profile, to assess clients' knowledge, practices related to behavioral habits; "nutrition, physical activities". Lipids level was registered for every participant in the first visit before start the nursing intervention program, then it was registered after finishing program to follow up changes in lipids level. </w:t>
      </w:r>
      <w:proofErr w:type="gramStart"/>
      <w:r w:rsidRPr="007C488C">
        <w:rPr>
          <w:sz w:val="20"/>
          <w:szCs w:val="20"/>
        </w:rPr>
        <w:t>Planning nursing intervention program for clients with high lipids profile by using suitable literature review and resources.</w:t>
      </w:r>
      <w:proofErr w:type="gramEnd"/>
      <w:r w:rsidRPr="007C488C">
        <w:rPr>
          <w:sz w:val="20"/>
          <w:szCs w:val="20"/>
        </w:rPr>
        <w:t xml:space="preserve"> Then Implementation of the nursing intervention program, in which clients divided to groups. Then finally make evaluation to assess and estimate program results.</w:t>
      </w:r>
    </w:p>
    <w:p w:rsidR="0094622B" w:rsidRPr="007C488C" w:rsidRDefault="0094622B" w:rsidP="007C488C">
      <w:pPr>
        <w:widowControl w:val="0"/>
        <w:autoSpaceDE w:val="0"/>
        <w:autoSpaceDN w:val="0"/>
        <w:bidi w:val="0"/>
        <w:snapToGrid w:val="0"/>
        <w:jc w:val="both"/>
        <w:rPr>
          <w:sz w:val="20"/>
          <w:szCs w:val="20"/>
        </w:rPr>
      </w:pPr>
    </w:p>
    <w:p w:rsidR="000C0078" w:rsidRPr="007C488C" w:rsidRDefault="008B60BD" w:rsidP="007C488C">
      <w:pPr>
        <w:widowControl w:val="0"/>
        <w:autoSpaceDE w:val="0"/>
        <w:autoSpaceDN w:val="0"/>
        <w:bidi w:val="0"/>
        <w:snapToGrid w:val="0"/>
        <w:jc w:val="both"/>
        <w:rPr>
          <w:sz w:val="20"/>
          <w:szCs w:val="20"/>
        </w:rPr>
      </w:pPr>
      <w:r w:rsidRPr="007C488C">
        <w:rPr>
          <w:b/>
          <w:bCs/>
          <w:sz w:val="20"/>
          <w:szCs w:val="20"/>
        </w:rPr>
        <w:t>3-</w:t>
      </w:r>
      <w:r w:rsidRPr="007C488C">
        <w:rPr>
          <w:sz w:val="20"/>
          <w:szCs w:val="20"/>
        </w:rPr>
        <w:t xml:space="preserve"> </w:t>
      </w:r>
      <w:r w:rsidR="000C0078" w:rsidRPr="007C488C">
        <w:rPr>
          <w:b/>
          <w:bCs/>
          <w:sz w:val="20"/>
          <w:szCs w:val="20"/>
        </w:rPr>
        <w:t>Results of the study</w:t>
      </w:r>
    </w:p>
    <w:p w:rsidR="005A45BD" w:rsidRPr="007C488C" w:rsidRDefault="005A45BD" w:rsidP="007C488C">
      <w:pPr>
        <w:bidi w:val="0"/>
        <w:snapToGrid w:val="0"/>
        <w:ind w:firstLine="425"/>
        <w:jc w:val="both"/>
        <w:rPr>
          <w:sz w:val="20"/>
          <w:szCs w:val="20"/>
        </w:rPr>
      </w:pPr>
      <w:r w:rsidRPr="007C488C">
        <w:rPr>
          <w:sz w:val="20"/>
          <w:szCs w:val="20"/>
        </w:rPr>
        <w:t xml:space="preserve">Current study revealed that, majority of clients with high lipids level post nursing intervention program had good knowledge about meaning of </w:t>
      </w:r>
      <w:r w:rsidR="00EE527E" w:rsidRPr="007C488C">
        <w:rPr>
          <w:sz w:val="20"/>
          <w:szCs w:val="20"/>
        </w:rPr>
        <w:t>quality of health care</w:t>
      </w:r>
      <w:r w:rsidRPr="007C488C">
        <w:rPr>
          <w:sz w:val="20"/>
          <w:szCs w:val="20"/>
        </w:rPr>
        <w:t xml:space="preserve">, meaning of lipids, meaning of </w:t>
      </w:r>
      <w:proofErr w:type="spellStart"/>
      <w:r w:rsidRPr="007C488C">
        <w:rPr>
          <w:sz w:val="20"/>
          <w:szCs w:val="20"/>
        </w:rPr>
        <w:t>hyperlipidemia</w:t>
      </w:r>
      <w:proofErr w:type="spellEnd"/>
      <w:r w:rsidRPr="007C488C">
        <w:rPr>
          <w:sz w:val="20"/>
          <w:szCs w:val="20"/>
        </w:rPr>
        <w:t xml:space="preserve">, foods containing high lipids, lipids function, </w:t>
      </w:r>
      <w:proofErr w:type="gramStart"/>
      <w:r w:rsidRPr="007C488C">
        <w:rPr>
          <w:sz w:val="20"/>
          <w:szCs w:val="20"/>
        </w:rPr>
        <w:t>causes</w:t>
      </w:r>
      <w:proofErr w:type="gramEnd"/>
      <w:r w:rsidRPr="007C488C">
        <w:rPr>
          <w:sz w:val="20"/>
          <w:szCs w:val="20"/>
        </w:rPr>
        <w:t>. The current study revealed that there was a significant difference between clients with high lipids level pre and post program.</w:t>
      </w:r>
    </w:p>
    <w:p w:rsidR="00631336" w:rsidRPr="007C488C" w:rsidRDefault="00631336" w:rsidP="007C488C">
      <w:pPr>
        <w:bidi w:val="0"/>
        <w:snapToGrid w:val="0"/>
        <w:ind w:firstLine="425"/>
        <w:jc w:val="both"/>
        <w:rPr>
          <w:sz w:val="20"/>
          <w:szCs w:val="20"/>
        </w:rPr>
      </w:pPr>
      <w:r w:rsidRPr="007C488C">
        <w:rPr>
          <w:sz w:val="20"/>
          <w:szCs w:val="20"/>
        </w:rPr>
        <w:t xml:space="preserve">The current study revealed that, there was a highly strong significant correlation difference between clients' educational level and their knowledge pre and post program. Also current study revealed that there was a highly strong significant correlation difference between clients' educational level and their lipids </w:t>
      </w:r>
      <w:r w:rsidRPr="007C488C">
        <w:rPr>
          <w:sz w:val="20"/>
          <w:szCs w:val="20"/>
        </w:rPr>
        <w:lastRenderedPageBreak/>
        <w:t>profile level and body mass index pre and post program.</w:t>
      </w:r>
    </w:p>
    <w:p w:rsidR="005A45BD" w:rsidRPr="007C488C" w:rsidRDefault="005A45BD" w:rsidP="007C488C">
      <w:pPr>
        <w:bidi w:val="0"/>
        <w:snapToGrid w:val="0"/>
        <w:ind w:firstLine="425"/>
        <w:jc w:val="both"/>
        <w:rPr>
          <w:sz w:val="20"/>
          <w:szCs w:val="20"/>
        </w:rPr>
      </w:pPr>
      <w:r w:rsidRPr="007C488C">
        <w:rPr>
          <w:sz w:val="20"/>
          <w:szCs w:val="20"/>
        </w:rPr>
        <w:t>The current study revealed that, as regarding to clients' food group pre program; there were less than half consumed milk &amp; milk products, two fifth consumed vegetables, and more than one fifth consumed meat/poultry. Also post program, for food group; there were majority always consumed grain products, and vegetables, while less than three quarters consumed fruit. There were half consumed fish, less than one third consumed milk &amp; milk products, more than one fifth consumed meat/poultry.</w:t>
      </w:r>
    </w:p>
    <w:p w:rsidR="005A45BD" w:rsidRPr="007C488C" w:rsidRDefault="005A45BD" w:rsidP="007C488C">
      <w:pPr>
        <w:bidi w:val="0"/>
        <w:snapToGrid w:val="0"/>
        <w:ind w:firstLine="425"/>
        <w:jc w:val="both"/>
        <w:rPr>
          <w:sz w:val="20"/>
          <w:szCs w:val="20"/>
        </w:rPr>
      </w:pPr>
      <w:r w:rsidRPr="007C488C">
        <w:rPr>
          <w:sz w:val="20"/>
          <w:szCs w:val="20"/>
        </w:rPr>
        <w:t>Also as regarding food quantities pre program for previous food groups; there were less than two third consumed fish, more than one quarter consumed meat/poultry, one fifth consumed milk&amp; milk products, and one fifth consumed oils &amp; fats. Also post program, for food quantities; there were majority consumed always milk &amp; milk products, and grain products, less than three quarters consumed vegetables, less than half meat/poultry, more than two fifth oils and fats.</w:t>
      </w:r>
      <w:r w:rsidR="00364409">
        <w:rPr>
          <w:sz w:val="20"/>
          <w:szCs w:val="20"/>
        </w:rPr>
        <w:t xml:space="preserve"> </w:t>
      </w:r>
      <w:r w:rsidRPr="007C488C">
        <w:rPr>
          <w:sz w:val="20"/>
          <w:szCs w:val="20"/>
        </w:rPr>
        <w:t>The current study revealed that, there was a strong significant correlation between clients' with high lipids level nutritional habits pre and post program; regarding to food group, and quantities.</w:t>
      </w:r>
    </w:p>
    <w:p w:rsidR="00C42B18" w:rsidRPr="007C488C" w:rsidRDefault="005A45BD" w:rsidP="007C488C">
      <w:pPr>
        <w:bidi w:val="0"/>
        <w:snapToGrid w:val="0"/>
        <w:ind w:firstLine="425"/>
        <w:jc w:val="both"/>
        <w:rPr>
          <w:sz w:val="20"/>
          <w:szCs w:val="20"/>
        </w:rPr>
      </w:pPr>
      <w:r w:rsidRPr="007C488C">
        <w:rPr>
          <w:sz w:val="20"/>
          <w:szCs w:val="20"/>
        </w:rPr>
        <w:t xml:space="preserve">The current study revealed that, there were less than two third of clients with high lipids always doing physical exercises post program while more </w:t>
      </w:r>
      <w:proofErr w:type="spellStart"/>
      <w:r w:rsidRPr="007C488C">
        <w:rPr>
          <w:sz w:val="20"/>
          <w:szCs w:val="20"/>
        </w:rPr>
        <w:t>that</w:t>
      </w:r>
      <w:proofErr w:type="spellEnd"/>
      <w:r w:rsidRPr="007C488C">
        <w:rPr>
          <w:sz w:val="20"/>
          <w:szCs w:val="20"/>
        </w:rPr>
        <w:t xml:space="preserve"> one tenth pre program. Current study revealed that, as regarding to intensity of physical exercise; there were one fifth post program while less than one tenth pre program always doing light exercises; more than one quarter post program while minority pre program always doing moderate exercises. Also as regarding to duration of exercise; there were less than one third post program while no one pre program for always doing exercise duration 10min : 20min.</w:t>
      </w:r>
    </w:p>
    <w:p w:rsidR="005A45BD" w:rsidRPr="007C488C" w:rsidRDefault="00C42B18" w:rsidP="007C488C">
      <w:pPr>
        <w:bidi w:val="0"/>
        <w:snapToGrid w:val="0"/>
        <w:ind w:firstLine="425"/>
        <w:jc w:val="both"/>
        <w:rPr>
          <w:sz w:val="20"/>
          <w:szCs w:val="20"/>
        </w:rPr>
      </w:pPr>
      <w:r w:rsidRPr="007C488C">
        <w:rPr>
          <w:sz w:val="20"/>
          <w:szCs w:val="20"/>
        </w:rPr>
        <w:t>T</w:t>
      </w:r>
      <w:r w:rsidR="005A45BD" w:rsidRPr="007C488C">
        <w:rPr>
          <w:sz w:val="20"/>
          <w:szCs w:val="20"/>
        </w:rPr>
        <w:t>he</w:t>
      </w:r>
      <w:r w:rsidRPr="007C488C">
        <w:rPr>
          <w:sz w:val="20"/>
          <w:szCs w:val="20"/>
        </w:rPr>
        <w:t xml:space="preserve"> </w:t>
      </w:r>
      <w:r w:rsidR="005A45BD" w:rsidRPr="007C488C">
        <w:rPr>
          <w:sz w:val="20"/>
          <w:szCs w:val="20"/>
        </w:rPr>
        <w:t>current study revealed that there was a significant difference in habitual physical exercise pre and post program, except in heavy intensity of exercise there is no significant difference. And there was a strong correlation between doing physical exercises, intensity of exercise and duration of exercise, pre and post program, while there was a weak correlation in duration of exercise more than 25 min pre and post program.</w:t>
      </w:r>
    </w:p>
    <w:p w:rsidR="005A45BD" w:rsidRPr="007C488C" w:rsidRDefault="005A45BD" w:rsidP="007C488C">
      <w:pPr>
        <w:bidi w:val="0"/>
        <w:snapToGrid w:val="0"/>
        <w:ind w:firstLine="425"/>
        <w:jc w:val="both"/>
        <w:rPr>
          <w:sz w:val="20"/>
          <w:szCs w:val="20"/>
        </w:rPr>
      </w:pPr>
      <w:r w:rsidRPr="007C488C">
        <w:rPr>
          <w:sz w:val="20"/>
          <w:szCs w:val="20"/>
        </w:rPr>
        <w:t>The current study revealed that, there was a highly significant strong correlation difference between clients'</w:t>
      </w:r>
      <w:r w:rsidR="00364409">
        <w:rPr>
          <w:sz w:val="20"/>
          <w:szCs w:val="20"/>
        </w:rPr>
        <w:t xml:space="preserve"> </w:t>
      </w:r>
      <w:r w:rsidRPr="007C488C">
        <w:rPr>
          <w:sz w:val="20"/>
          <w:szCs w:val="20"/>
        </w:rPr>
        <w:t>BMI "Body Mass Index" and physical exercise pre and post program. And there was a highly significant correlation difference between clients' physical exercises and clients' lipids level pre and post program.</w:t>
      </w:r>
      <w:r w:rsidR="00364409">
        <w:rPr>
          <w:sz w:val="20"/>
          <w:szCs w:val="20"/>
        </w:rPr>
        <w:t xml:space="preserve"> </w:t>
      </w:r>
      <w:r w:rsidRPr="007C488C">
        <w:rPr>
          <w:sz w:val="20"/>
          <w:szCs w:val="20"/>
        </w:rPr>
        <w:t>The current study revealed that, there was a highly strong significant correlation between clients' lipids level and Body Mass Index pre and post program.</w:t>
      </w:r>
    </w:p>
    <w:p w:rsidR="007C488C" w:rsidRDefault="007C488C" w:rsidP="007C488C">
      <w:pPr>
        <w:bidi w:val="0"/>
        <w:snapToGrid w:val="0"/>
        <w:jc w:val="center"/>
        <w:rPr>
          <w:b/>
          <w:bCs/>
          <w:sz w:val="20"/>
          <w:szCs w:val="18"/>
        </w:rPr>
        <w:sectPr w:rsidR="007C488C" w:rsidSect="007C488C">
          <w:type w:val="continuous"/>
          <w:pgSz w:w="12242" w:h="15842" w:code="1"/>
          <w:pgMar w:top="1440" w:right="1440" w:bottom="1440" w:left="1440" w:header="720" w:footer="720" w:gutter="0"/>
          <w:cols w:num="2" w:space="425"/>
          <w:docGrid w:linePitch="360"/>
        </w:sectPr>
      </w:pPr>
    </w:p>
    <w:p w:rsidR="00B13C79" w:rsidRPr="00D53B49" w:rsidRDefault="00B13C79" w:rsidP="007C488C">
      <w:pPr>
        <w:bidi w:val="0"/>
        <w:snapToGrid w:val="0"/>
        <w:jc w:val="center"/>
        <w:rPr>
          <w:b/>
          <w:bCs/>
          <w:sz w:val="18"/>
          <w:szCs w:val="18"/>
        </w:rPr>
      </w:pPr>
      <w:r w:rsidRPr="00D53B49">
        <w:rPr>
          <w:b/>
          <w:bCs/>
          <w:sz w:val="18"/>
          <w:szCs w:val="18"/>
        </w:rPr>
        <w:lastRenderedPageBreak/>
        <w:t>Table (</w:t>
      </w:r>
      <w:r w:rsidR="0084431C" w:rsidRPr="00D53B49">
        <w:rPr>
          <w:b/>
          <w:bCs/>
          <w:sz w:val="18"/>
          <w:szCs w:val="18"/>
        </w:rPr>
        <w:t>1</w:t>
      </w:r>
      <w:r w:rsidRPr="00D53B49">
        <w:rPr>
          <w:b/>
          <w:bCs/>
          <w:sz w:val="18"/>
          <w:szCs w:val="18"/>
        </w:rPr>
        <w:t xml:space="preserve">): percentage distribution of clients as regarding to their knowledge about lipids and </w:t>
      </w:r>
      <w:proofErr w:type="spellStart"/>
      <w:r w:rsidRPr="00D53B49">
        <w:rPr>
          <w:b/>
          <w:bCs/>
          <w:sz w:val="18"/>
          <w:szCs w:val="18"/>
        </w:rPr>
        <w:t>hyperlipidemia</w:t>
      </w:r>
      <w:proofErr w:type="spellEnd"/>
      <w:r w:rsidRPr="00D53B49">
        <w:rPr>
          <w:b/>
          <w:bCs/>
          <w:sz w:val="18"/>
          <w:szCs w:val="18"/>
        </w:rPr>
        <w:t xml:space="preserve"> (pre &amp; post) program</w:t>
      </w:r>
      <w:r w:rsidR="00364409">
        <w:rPr>
          <w:b/>
          <w:bCs/>
          <w:sz w:val="18"/>
          <w:szCs w:val="18"/>
        </w:rPr>
        <w:t xml:space="preserve"> </w:t>
      </w:r>
      <w:r w:rsidRPr="00D53B49">
        <w:rPr>
          <w:b/>
          <w:bCs/>
          <w:sz w:val="18"/>
          <w:szCs w:val="18"/>
        </w:rPr>
        <w:t>(No</w:t>
      </w:r>
      <w:proofErr w:type="gramStart"/>
      <w:r w:rsidRPr="00D53B49">
        <w:rPr>
          <w:b/>
          <w:bCs/>
          <w:sz w:val="18"/>
          <w:szCs w:val="18"/>
        </w:rPr>
        <w:t>.=</w:t>
      </w:r>
      <w:proofErr w:type="gramEnd"/>
      <w:r w:rsidRPr="00D53B49">
        <w:rPr>
          <w:b/>
          <w:bCs/>
          <w:sz w:val="18"/>
          <w:szCs w:val="18"/>
        </w:rPr>
        <w:t>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1"/>
        <w:gridCol w:w="637"/>
        <w:gridCol w:w="1002"/>
        <w:gridCol w:w="586"/>
        <w:gridCol w:w="765"/>
        <w:gridCol w:w="637"/>
        <w:gridCol w:w="1002"/>
        <w:gridCol w:w="586"/>
        <w:gridCol w:w="765"/>
        <w:gridCol w:w="875"/>
        <w:gridCol w:w="692"/>
      </w:tblGrid>
      <w:tr w:rsidR="00B13C79" w:rsidRPr="00930E80" w:rsidTr="00364409">
        <w:trPr>
          <w:jc w:val="center"/>
        </w:trPr>
        <w:tc>
          <w:tcPr>
            <w:tcW w:w="0" w:type="auto"/>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Items</w:t>
            </w:r>
          </w:p>
        </w:tc>
        <w:tc>
          <w:tcPr>
            <w:tcW w:w="0" w:type="auto"/>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Pre program</w:t>
            </w:r>
          </w:p>
        </w:tc>
        <w:tc>
          <w:tcPr>
            <w:tcW w:w="0" w:type="auto"/>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Post program</w:t>
            </w:r>
          </w:p>
        </w:tc>
        <w:tc>
          <w:tcPr>
            <w:tcW w:w="0" w:type="auto"/>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Chi square</w:t>
            </w:r>
          </w:p>
        </w:tc>
        <w:tc>
          <w:tcPr>
            <w:tcW w:w="0" w:type="auto"/>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i/>
                <w:iCs/>
                <w:color w:val="000000"/>
                <w:sz w:val="18"/>
                <w:szCs w:val="18"/>
              </w:rPr>
              <w:t>P</w:t>
            </w:r>
            <w:r w:rsidRPr="00930E80">
              <w:rPr>
                <w:rFonts w:eastAsiaTheme="minorEastAsia"/>
                <w:b/>
                <w:bCs/>
                <w:color w:val="000000"/>
                <w:sz w:val="18"/>
                <w:szCs w:val="18"/>
              </w:rPr>
              <w:t xml:space="preserve"> value</w:t>
            </w:r>
          </w:p>
        </w:tc>
      </w:tr>
      <w:tr w:rsidR="00B13C79" w:rsidRPr="00930E80" w:rsidTr="00364409">
        <w:trPr>
          <w:jc w:val="center"/>
        </w:trPr>
        <w:tc>
          <w:tcPr>
            <w:tcW w:w="0" w:type="auto"/>
            <w:vMerge/>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rPr>
            </w:pP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Good</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Average</w:t>
            </w:r>
            <w:r w:rsidR="00364409">
              <w:rPr>
                <w:rFonts w:eastAsiaTheme="minorEastAsia"/>
                <w:b/>
                <w:bCs/>
                <w:color w:val="000000"/>
                <w:sz w:val="18"/>
                <w:szCs w:val="18"/>
              </w:rPr>
              <w:t xml:space="preserve"> </w:t>
            </w: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Poor</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Mean</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 Sd.</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Good</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Average</w:t>
            </w:r>
            <w:r w:rsidR="00364409">
              <w:rPr>
                <w:rFonts w:eastAsiaTheme="minorEastAsia"/>
                <w:b/>
                <w:bCs/>
                <w:color w:val="000000"/>
                <w:sz w:val="18"/>
                <w:szCs w:val="18"/>
              </w:rPr>
              <w:t xml:space="preserve"> </w:t>
            </w: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Poor</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Mean</w:t>
            </w:r>
          </w:p>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 Sd.</w:t>
            </w:r>
          </w:p>
        </w:tc>
        <w:tc>
          <w:tcPr>
            <w:tcW w:w="0" w:type="auto"/>
            <w:vMerge/>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rPr>
            </w:pPr>
          </w:p>
        </w:tc>
        <w:tc>
          <w:tcPr>
            <w:tcW w:w="0" w:type="auto"/>
            <w:vMerge/>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rPr>
            </w:pPr>
          </w:p>
        </w:tc>
      </w:tr>
      <w:tr w:rsidR="00B13C79" w:rsidRPr="00930E80" w:rsidTr="00364409">
        <w:trPr>
          <w:jc w:val="center"/>
        </w:trPr>
        <w:tc>
          <w:tcPr>
            <w:tcW w:w="0" w:type="auto"/>
            <w:tcBorders>
              <w:top w:val="single" w:sz="12" w:space="0" w:color="auto"/>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lang w:bidi="ar-EG"/>
              </w:rPr>
              <w:t>Meaning</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 xml:space="preserve">of </w:t>
            </w:r>
            <w:r w:rsidR="00C660EB" w:rsidRPr="00930E80">
              <w:rPr>
                <w:rFonts w:eastAsiaTheme="minorEastAsia"/>
                <w:b/>
                <w:bCs/>
                <w:color w:val="000000"/>
                <w:sz w:val="18"/>
                <w:szCs w:val="18"/>
                <w:lang w:bidi="ar-EG"/>
              </w:rPr>
              <w:t>quality of health care</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54</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1.6±0.8</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90</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2.8±0.6</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104.7</w:t>
            </w:r>
          </w:p>
        </w:tc>
        <w:tc>
          <w:tcPr>
            <w:tcW w:w="0" w:type="auto"/>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0.007</w:t>
            </w:r>
          </w:p>
        </w:tc>
      </w:tr>
      <w:tr w:rsidR="00B13C79" w:rsidRPr="00930E80" w:rsidTr="00364409">
        <w:trPr>
          <w:jc w:val="center"/>
        </w:trPr>
        <w:tc>
          <w:tcPr>
            <w:tcW w:w="0" w:type="auto"/>
            <w:tcBorders>
              <w:top w:val="single" w:sz="12" w:space="0" w:color="auto"/>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Lipids:</w:t>
            </w:r>
          </w:p>
        </w:tc>
        <w:tc>
          <w:tcPr>
            <w:tcW w:w="0" w:type="auto"/>
            <w:gridSpan w:val="10"/>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b/>
                <w:bCs/>
                <w:color w:val="000000"/>
                <w:sz w:val="18"/>
                <w:szCs w:val="18"/>
              </w:rPr>
            </w:pPr>
          </w:p>
        </w:tc>
      </w:tr>
      <w:tr w:rsidR="00B13C79" w:rsidRPr="00930E80" w:rsidTr="00364409">
        <w:trPr>
          <w:jc w:val="center"/>
        </w:trPr>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Meaning</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21</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49</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1.7±0.8</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73</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2.6±0.7</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56.2</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Synthesis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11</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69</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1.4±0.7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20</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2.5±0.8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73.3</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Function</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54</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1.5±0.6</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83</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2.7±0.6</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120.1</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Types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60</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59</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19</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22</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2.4±0.8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50.4</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Normal levels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24</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58</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62</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35</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2.6±0.5</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75.8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Abnormal levels</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78</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1.3±0.6</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69</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2.6±0.6</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119.2</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0.002</w:t>
            </w:r>
          </w:p>
        </w:tc>
      </w:tr>
      <w:tr w:rsidR="00B13C79" w:rsidRPr="00930E80" w:rsidTr="00364409">
        <w:trPr>
          <w:jc w:val="center"/>
        </w:trPr>
        <w:tc>
          <w:tcPr>
            <w:tcW w:w="0" w:type="auto"/>
            <w:tcBorders>
              <w:top w:val="single" w:sz="12" w:space="0" w:color="auto"/>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lang w:bidi="ar-EG"/>
              </w:rPr>
            </w:pPr>
            <w:proofErr w:type="spellStart"/>
            <w:r w:rsidRPr="00930E80">
              <w:rPr>
                <w:rFonts w:eastAsiaTheme="minorEastAsia"/>
                <w:b/>
                <w:bCs/>
                <w:color w:val="000000"/>
                <w:sz w:val="18"/>
                <w:szCs w:val="18"/>
                <w:lang w:bidi="ar-EG"/>
              </w:rPr>
              <w:t>Hyperlipidemia</w:t>
            </w:r>
            <w:proofErr w:type="spellEnd"/>
            <w:r w:rsidRPr="00930E80">
              <w:rPr>
                <w:rFonts w:eastAsiaTheme="minorEastAsia"/>
                <w:b/>
                <w:bCs/>
                <w:color w:val="000000"/>
                <w:sz w:val="18"/>
                <w:szCs w:val="18"/>
                <w:lang w:bidi="ar-EG"/>
              </w:rPr>
              <w:t>:</w:t>
            </w:r>
          </w:p>
        </w:tc>
        <w:tc>
          <w:tcPr>
            <w:tcW w:w="0" w:type="auto"/>
            <w:gridSpan w:val="10"/>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b/>
                <w:bCs/>
                <w:color w:val="000000"/>
                <w:sz w:val="18"/>
                <w:szCs w:val="18"/>
              </w:rPr>
            </w:pPr>
          </w:p>
        </w:tc>
      </w:tr>
      <w:tr w:rsidR="00B13C79" w:rsidRPr="00930E80" w:rsidTr="00364409">
        <w:trPr>
          <w:jc w:val="center"/>
        </w:trPr>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Meaning</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66</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1.6±0.9</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96</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3±0.2</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100.6</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0.154</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Causes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36</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46</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1.7±0.7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82</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2.8±0.5</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83.7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Common signs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22</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58</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2.2±0.9</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21.9</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Complications</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63</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78</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4" w:space="0" w:color="000000"/>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2.7±0.7</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95</w:t>
            </w:r>
          </w:p>
        </w:tc>
        <w:tc>
          <w:tcPr>
            <w:tcW w:w="0" w:type="auto"/>
            <w:tcBorders>
              <w:top w:val="single" w:sz="4" w:space="0" w:color="000000"/>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Treating</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20</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66</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1.5±0.7</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67</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21</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2.5±0.8</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60</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0.000</w:t>
            </w:r>
          </w:p>
        </w:tc>
      </w:tr>
      <w:tr w:rsidR="00B13C79" w:rsidRPr="00930E80" w:rsidTr="00364409">
        <w:trPr>
          <w:jc w:val="center"/>
        </w:trPr>
        <w:tc>
          <w:tcPr>
            <w:tcW w:w="0" w:type="auto"/>
            <w:tcBorders>
              <w:top w:val="single" w:sz="12" w:space="0" w:color="auto"/>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Foods:</w:t>
            </w:r>
          </w:p>
        </w:tc>
        <w:tc>
          <w:tcPr>
            <w:tcW w:w="0" w:type="auto"/>
            <w:gridSpan w:val="10"/>
            <w:tcBorders>
              <w:top w:val="single" w:sz="12" w:space="0" w:color="auto"/>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b/>
                <w:bCs/>
                <w:color w:val="000000"/>
                <w:sz w:val="18"/>
                <w:szCs w:val="18"/>
              </w:rPr>
            </w:pPr>
          </w:p>
        </w:tc>
      </w:tr>
      <w:tr w:rsidR="00B13C79" w:rsidRPr="00930E80" w:rsidTr="00364409">
        <w:trPr>
          <w:jc w:val="center"/>
        </w:trPr>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Contain high lipids</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84</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1.3±0.7</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87</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w:t>
            </w:r>
          </w:p>
        </w:tc>
        <w:tc>
          <w:tcPr>
            <w:tcW w:w="0" w:type="auto"/>
            <w:tcBorders>
              <w:top w:val="single" w:sz="12" w:space="0" w:color="auto"/>
              <w:left w:val="single" w:sz="12" w:space="0" w:color="auto"/>
              <w:bottom w:val="single" w:sz="4" w:space="0" w:color="000000"/>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2.8±0.4</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133.9</w:t>
            </w:r>
          </w:p>
        </w:tc>
        <w:tc>
          <w:tcPr>
            <w:tcW w:w="0" w:type="auto"/>
            <w:tcBorders>
              <w:top w:val="single" w:sz="12" w:space="0" w:color="auto"/>
              <w:left w:val="single" w:sz="12" w:space="0" w:color="auto"/>
              <w:bottom w:val="single" w:sz="4" w:space="0" w:color="000000"/>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0.125</w:t>
            </w:r>
          </w:p>
        </w:tc>
      </w:tr>
      <w:tr w:rsidR="00B13C79" w:rsidRPr="00930E80" w:rsidTr="00364409">
        <w:trPr>
          <w:jc w:val="center"/>
        </w:trPr>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Free from lipids</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70</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1.4±0.7</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75</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21</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w:t>
            </w:r>
          </w:p>
        </w:tc>
        <w:tc>
          <w:tcPr>
            <w:tcW w:w="0" w:type="auto"/>
            <w:tcBorders>
              <w:top w:val="single" w:sz="4" w:space="0" w:color="000000"/>
              <w:left w:val="single" w:sz="12" w:space="0" w:color="auto"/>
              <w:bottom w:val="single" w:sz="12" w:space="0" w:color="auto"/>
              <w:right w:val="single" w:sz="12" w:space="0" w:color="auto"/>
            </w:tcBorders>
          </w:tcPr>
          <w:p w:rsidR="00B13C79" w:rsidRPr="00930E80" w:rsidRDefault="00B13C79"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2.7±0.5</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104.7</w:t>
            </w:r>
          </w:p>
        </w:tc>
        <w:tc>
          <w:tcPr>
            <w:tcW w:w="0" w:type="auto"/>
            <w:tcBorders>
              <w:top w:val="single" w:sz="4" w:space="0" w:color="000000"/>
              <w:left w:val="single" w:sz="12" w:space="0" w:color="auto"/>
              <w:bottom w:val="single" w:sz="12" w:space="0" w:color="auto"/>
              <w:right w:val="single" w:sz="12" w:space="0" w:color="auto"/>
            </w:tcBorders>
            <w:vAlign w:val="center"/>
          </w:tcPr>
          <w:p w:rsidR="00B13C79" w:rsidRPr="00930E80" w:rsidRDefault="00B13C79"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bl>
    <w:p w:rsidR="00B13C79" w:rsidRPr="007C488C" w:rsidRDefault="00B13C79" w:rsidP="007C488C">
      <w:pPr>
        <w:bidi w:val="0"/>
        <w:snapToGrid w:val="0"/>
        <w:jc w:val="center"/>
        <w:rPr>
          <w:sz w:val="20"/>
          <w:szCs w:val="18"/>
        </w:rPr>
      </w:pPr>
    </w:p>
    <w:p w:rsidR="00A362D2" w:rsidRPr="00D53B49" w:rsidRDefault="00A362D2" w:rsidP="007C488C">
      <w:pPr>
        <w:bidi w:val="0"/>
        <w:snapToGrid w:val="0"/>
        <w:jc w:val="center"/>
        <w:rPr>
          <w:b/>
          <w:bCs/>
          <w:sz w:val="18"/>
          <w:szCs w:val="18"/>
        </w:rPr>
      </w:pPr>
      <w:r w:rsidRPr="00D53B49">
        <w:rPr>
          <w:b/>
          <w:bCs/>
          <w:sz w:val="18"/>
          <w:szCs w:val="18"/>
        </w:rPr>
        <w:t>Tab</w:t>
      </w:r>
      <w:r w:rsidR="008B60BD" w:rsidRPr="00D53B49">
        <w:rPr>
          <w:b/>
          <w:bCs/>
          <w:sz w:val="18"/>
          <w:szCs w:val="18"/>
        </w:rPr>
        <w:t xml:space="preserve">le </w:t>
      </w:r>
      <w:r w:rsidRPr="00D53B49">
        <w:rPr>
          <w:b/>
          <w:bCs/>
          <w:sz w:val="18"/>
          <w:szCs w:val="18"/>
        </w:rPr>
        <w:t>(</w:t>
      </w:r>
      <w:r w:rsidR="00654D5F" w:rsidRPr="00D53B49">
        <w:rPr>
          <w:b/>
          <w:bCs/>
          <w:sz w:val="18"/>
          <w:szCs w:val="18"/>
        </w:rPr>
        <w:t>2</w:t>
      </w:r>
      <w:r w:rsidRPr="00D53B49">
        <w:rPr>
          <w:b/>
          <w:bCs/>
          <w:sz w:val="18"/>
          <w:szCs w:val="18"/>
        </w:rPr>
        <w:t>): Association between educational levels and clients' knowledge pre&amp; post program</w:t>
      </w:r>
      <w:r w:rsidR="00364409">
        <w:rPr>
          <w:b/>
          <w:bCs/>
          <w:sz w:val="18"/>
          <w:szCs w:val="18"/>
        </w:rPr>
        <w:t xml:space="preserve"> </w:t>
      </w:r>
      <w:r w:rsidRPr="00D53B49">
        <w:rPr>
          <w:b/>
          <w:bCs/>
          <w:sz w:val="18"/>
          <w:szCs w:val="18"/>
        </w:rPr>
        <w:t>(No.100)</w:t>
      </w:r>
    </w:p>
    <w:tbl>
      <w:tblPr>
        <w:tblW w:w="5095"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6"/>
        <w:gridCol w:w="1010"/>
        <w:gridCol w:w="26"/>
        <w:gridCol w:w="820"/>
        <w:gridCol w:w="63"/>
        <w:gridCol w:w="602"/>
        <w:gridCol w:w="801"/>
        <w:gridCol w:w="936"/>
        <w:gridCol w:w="935"/>
        <w:gridCol w:w="676"/>
        <w:gridCol w:w="805"/>
      </w:tblGrid>
      <w:tr w:rsidR="00A362D2" w:rsidRPr="00930E80" w:rsidTr="00DC2FD1">
        <w:trPr>
          <w:jc w:val="center"/>
        </w:trPr>
        <w:tc>
          <w:tcPr>
            <w:tcW w:w="2978"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Items</w:t>
            </w:r>
          </w:p>
        </w:tc>
        <w:tc>
          <w:tcPr>
            <w:tcW w:w="320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Pre program</w:t>
            </w:r>
          </w:p>
        </w:tc>
        <w:tc>
          <w:tcPr>
            <w:tcW w:w="323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Post program</w:t>
            </w:r>
          </w:p>
        </w:tc>
      </w:tr>
      <w:tr w:rsidR="00A362D2" w:rsidRPr="00930E80" w:rsidTr="00DC2FD1">
        <w:trPr>
          <w:jc w:val="center"/>
        </w:trPr>
        <w:tc>
          <w:tcPr>
            <w:tcW w:w="2978" w:type="dxa"/>
            <w:vMerge/>
            <w:tcBorders>
              <w:top w:val="single" w:sz="4" w:space="0" w:color="000000"/>
              <w:left w:val="single" w:sz="12" w:space="0" w:color="auto"/>
              <w:bottom w:val="single" w:sz="12" w:space="0" w:color="auto"/>
              <w:right w:val="single" w:sz="12" w:space="0" w:color="auto"/>
            </w:tcBorders>
            <w:shd w:val="clear" w:color="auto" w:fill="auto"/>
          </w:tcPr>
          <w:p w:rsidR="00A362D2" w:rsidRPr="00930E80" w:rsidRDefault="00A362D2" w:rsidP="007C488C">
            <w:pPr>
              <w:bidi w:val="0"/>
              <w:snapToGrid w:val="0"/>
              <w:jc w:val="center"/>
              <w:rPr>
                <w:rFonts w:eastAsiaTheme="minorEastAsia"/>
                <w:b/>
                <w:bCs/>
                <w:color w:val="000000"/>
                <w:sz w:val="18"/>
                <w:szCs w:val="18"/>
              </w:rPr>
            </w:pPr>
          </w:p>
        </w:tc>
        <w:tc>
          <w:tcPr>
            <w:tcW w:w="10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Mean</w:t>
            </w:r>
          </w:p>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 Std.</w:t>
            </w:r>
          </w:p>
        </w:tc>
        <w:tc>
          <w:tcPr>
            <w:tcW w:w="8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Chi square</w:t>
            </w:r>
          </w:p>
        </w:tc>
        <w:tc>
          <w:tcPr>
            <w:tcW w:w="581" w:type="dxa"/>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r.</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i/>
                <w:iCs/>
                <w:color w:val="000000"/>
                <w:sz w:val="18"/>
                <w:szCs w:val="18"/>
              </w:rPr>
              <w:t>P</w:t>
            </w:r>
            <w:r w:rsidRPr="00930E80">
              <w:rPr>
                <w:rFonts w:eastAsiaTheme="minorEastAsia"/>
                <w:b/>
                <w:bCs/>
                <w:color w:val="000000"/>
                <w:sz w:val="18"/>
                <w:szCs w:val="18"/>
              </w:rPr>
              <w:t xml:space="preserve"> value</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Mean</w:t>
            </w:r>
          </w:p>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 Std.</w:t>
            </w:r>
          </w:p>
        </w:tc>
        <w:tc>
          <w:tcPr>
            <w:tcW w:w="902" w:type="dxa"/>
            <w:tcBorders>
              <w:top w:val="single" w:sz="12" w:space="0" w:color="auto"/>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Chi square</w:t>
            </w:r>
          </w:p>
        </w:tc>
        <w:tc>
          <w:tcPr>
            <w:tcW w:w="652" w:type="dxa"/>
            <w:tcBorders>
              <w:top w:val="single" w:sz="4" w:space="0" w:color="000000"/>
              <w:left w:val="single" w:sz="12" w:space="0" w:color="auto"/>
              <w:bottom w:val="single" w:sz="12" w:space="0" w:color="auto"/>
              <w:right w:val="single" w:sz="12" w:space="0" w:color="auto"/>
            </w:tcBorders>
            <w:shd w:val="clear" w:color="auto" w:fill="auto"/>
            <w:vAlign w:val="center"/>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r.</w:t>
            </w:r>
          </w:p>
        </w:tc>
        <w:tc>
          <w:tcPr>
            <w:tcW w:w="777" w:type="dxa"/>
            <w:tcBorders>
              <w:top w:val="single" w:sz="4" w:space="0" w:color="000000"/>
              <w:left w:val="single" w:sz="12" w:space="0" w:color="auto"/>
              <w:bottom w:val="single" w:sz="12" w:space="0" w:color="auto"/>
              <w:right w:val="single" w:sz="12" w:space="0" w:color="auto"/>
            </w:tcBorders>
            <w:shd w:val="clear" w:color="auto" w:fill="auto"/>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i/>
                <w:iCs/>
                <w:color w:val="000000"/>
                <w:sz w:val="18"/>
                <w:szCs w:val="18"/>
              </w:rPr>
              <w:t>P</w:t>
            </w:r>
            <w:r w:rsidRPr="00930E80">
              <w:rPr>
                <w:rFonts w:eastAsiaTheme="minorEastAsia"/>
                <w:b/>
                <w:bCs/>
                <w:color w:val="000000"/>
                <w:sz w:val="18"/>
                <w:szCs w:val="18"/>
              </w:rPr>
              <w:t xml:space="preserve"> value</w:t>
            </w:r>
          </w:p>
        </w:tc>
      </w:tr>
      <w:tr w:rsidR="00A362D2" w:rsidRPr="00930E80" w:rsidTr="00DC2FD1">
        <w:trPr>
          <w:jc w:val="center"/>
        </w:trPr>
        <w:tc>
          <w:tcPr>
            <w:tcW w:w="2978" w:type="dxa"/>
            <w:tcBorders>
              <w:top w:val="single" w:sz="12" w:space="0" w:color="auto"/>
              <w:left w:val="single" w:sz="12" w:space="0" w:color="auto"/>
              <w:bottom w:val="single" w:sz="12" w:space="0" w:color="auto"/>
              <w:right w:val="single" w:sz="12" w:space="0" w:color="auto"/>
            </w:tcBorders>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lang w:bidi="ar-EG"/>
              </w:rPr>
              <w:t>Meaning</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 xml:space="preserve">of </w:t>
            </w:r>
            <w:r w:rsidR="009E4404" w:rsidRPr="00930E80">
              <w:rPr>
                <w:rFonts w:eastAsiaTheme="minorEastAsia"/>
                <w:b/>
                <w:bCs/>
                <w:color w:val="000000"/>
                <w:sz w:val="18"/>
                <w:szCs w:val="18"/>
                <w:lang w:bidi="ar-EG"/>
              </w:rPr>
              <w:t>quality of health care</w:t>
            </w:r>
          </w:p>
        </w:tc>
        <w:tc>
          <w:tcPr>
            <w:tcW w:w="1000" w:type="dxa"/>
            <w:gridSpan w:val="2"/>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1.64±0.77</w:t>
            </w:r>
          </w:p>
        </w:tc>
        <w:tc>
          <w:tcPr>
            <w:tcW w:w="852" w:type="dxa"/>
            <w:gridSpan w:val="2"/>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100.7</w:t>
            </w:r>
          </w:p>
        </w:tc>
        <w:tc>
          <w:tcPr>
            <w:tcW w:w="581"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w:t>
            </w:r>
          </w:p>
        </w:tc>
        <w:tc>
          <w:tcPr>
            <w:tcW w:w="773"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2.8±0.6</w:t>
            </w:r>
          </w:p>
        </w:tc>
        <w:tc>
          <w:tcPr>
            <w:tcW w:w="902"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68.2</w:t>
            </w:r>
          </w:p>
        </w:tc>
        <w:tc>
          <w:tcPr>
            <w:tcW w:w="652"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0.5</w:t>
            </w:r>
          </w:p>
        </w:tc>
        <w:tc>
          <w:tcPr>
            <w:tcW w:w="777" w:type="dxa"/>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12" w:space="0" w:color="auto"/>
              <w:left w:val="single" w:sz="12" w:space="0" w:color="auto"/>
              <w:bottom w:val="single" w:sz="12" w:space="0" w:color="auto"/>
              <w:right w:val="single" w:sz="12" w:space="0" w:color="auto"/>
            </w:tcBorders>
          </w:tcPr>
          <w:p w:rsidR="00A362D2" w:rsidRPr="00930E80" w:rsidRDefault="00A362D2"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Lipids:</w:t>
            </w:r>
          </w:p>
        </w:tc>
        <w:tc>
          <w:tcPr>
            <w:tcW w:w="3206" w:type="dxa"/>
            <w:gridSpan w:val="6"/>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c>
          <w:tcPr>
            <w:tcW w:w="3234" w:type="dxa"/>
            <w:gridSpan w:val="4"/>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r>
      <w:tr w:rsidR="00A362D2" w:rsidRPr="00930E80" w:rsidTr="00DC2FD1">
        <w:trPr>
          <w:jc w:val="center"/>
        </w:trPr>
        <w:tc>
          <w:tcPr>
            <w:tcW w:w="2978" w:type="dxa"/>
            <w:tcBorders>
              <w:top w:val="single" w:sz="12" w:space="0" w:color="auto"/>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Meaning</w:t>
            </w:r>
          </w:p>
        </w:tc>
        <w:tc>
          <w:tcPr>
            <w:tcW w:w="975"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1.72±0.79</w:t>
            </w:r>
          </w:p>
        </w:tc>
        <w:tc>
          <w:tcPr>
            <w:tcW w:w="816"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124.7</w:t>
            </w:r>
          </w:p>
        </w:tc>
        <w:tc>
          <w:tcPr>
            <w:tcW w:w="642"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0.84</w:t>
            </w:r>
          </w:p>
        </w:tc>
        <w:tc>
          <w:tcPr>
            <w:tcW w:w="77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2.6±0.7</w:t>
            </w:r>
          </w:p>
        </w:tc>
        <w:tc>
          <w:tcPr>
            <w:tcW w:w="90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141.3</w:t>
            </w:r>
          </w:p>
        </w:tc>
        <w:tc>
          <w:tcPr>
            <w:tcW w:w="65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0.79</w:t>
            </w:r>
          </w:p>
        </w:tc>
        <w:tc>
          <w:tcPr>
            <w:tcW w:w="777"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Synthesis</w:t>
            </w:r>
          </w:p>
        </w:tc>
        <w:tc>
          <w:tcPr>
            <w:tcW w:w="975"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1.42±0.68</w:t>
            </w:r>
          </w:p>
        </w:tc>
        <w:tc>
          <w:tcPr>
            <w:tcW w:w="816"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78.2</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0.75</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2.5±0.8</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128.5</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0.83</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Function</w:t>
            </w:r>
          </w:p>
        </w:tc>
        <w:tc>
          <w:tcPr>
            <w:tcW w:w="975"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1.52±0.6</w:t>
            </w:r>
          </w:p>
        </w:tc>
        <w:tc>
          <w:tcPr>
            <w:tcW w:w="816"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68.2</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0.73</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2.7±0.6</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89.5</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0.66</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Types</w:t>
            </w:r>
          </w:p>
        </w:tc>
        <w:tc>
          <w:tcPr>
            <w:tcW w:w="975"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1.52±0.7</w:t>
            </w:r>
          </w:p>
        </w:tc>
        <w:tc>
          <w:tcPr>
            <w:tcW w:w="816"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75.9</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0.76</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2.4±0.8</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109.3</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0.84</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Normal levels</w:t>
            </w:r>
          </w:p>
        </w:tc>
        <w:tc>
          <w:tcPr>
            <w:tcW w:w="975"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1.6±0.78</w:t>
            </w:r>
          </w:p>
        </w:tc>
        <w:tc>
          <w:tcPr>
            <w:tcW w:w="816"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94.6</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0.79</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2.5±0.5</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94.9</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0.82</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12" w:space="0" w:color="auto"/>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Abnormal levels</w:t>
            </w:r>
          </w:p>
        </w:tc>
        <w:tc>
          <w:tcPr>
            <w:tcW w:w="975"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1.3±0.6</w:t>
            </w:r>
          </w:p>
        </w:tc>
        <w:tc>
          <w:tcPr>
            <w:tcW w:w="816"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89.3</w:t>
            </w:r>
          </w:p>
        </w:tc>
        <w:tc>
          <w:tcPr>
            <w:tcW w:w="642"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0.73</w:t>
            </w:r>
          </w:p>
        </w:tc>
        <w:tc>
          <w:tcPr>
            <w:tcW w:w="77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2.6±0.5</w:t>
            </w:r>
          </w:p>
        </w:tc>
        <w:tc>
          <w:tcPr>
            <w:tcW w:w="90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108.8</w:t>
            </w:r>
          </w:p>
        </w:tc>
        <w:tc>
          <w:tcPr>
            <w:tcW w:w="65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0.83</w:t>
            </w:r>
          </w:p>
        </w:tc>
        <w:tc>
          <w:tcPr>
            <w:tcW w:w="777"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12" w:space="0" w:color="auto"/>
              <w:left w:val="single" w:sz="12" w:space="0" w:color="auto"/>
              <w:bottom w:val="single" w:sz="12" w:space="0" w:color="auto"/>
              <w:right w:val="single" w:sz="12" w:space="0" w:color="auto"/>
            </w:tcBorders>
          </w:tcPr>
          <w:p w:rsidR="00A362D2" w:rsidRPr="00930E80" w:rsidRDefault="00A362D2" w:rsidP="007C488C">
            <w:pPr>
              <w:bidi w:val="0"/>
              <w:snapToGrid w:val="0"/>
              <w:jc w:val="center"/>
              <w:rPr>
                <w:rFonts w:eastAsiaTheme="minorEastAsia"/>
                <w:b/>
                <w:bCs/>
                <w:color w:val="000000"/>
                <w:sz w:val="18"/>
                <w:szCs w:val="18"/>
                <w:lang w:bidi="ar-EG"/>
              </w:rPr>
            </w:pPr>
            <w:proofErr w:type="spellStart"/>
            <w:r w:rsidRPr="00930E80">
              <w:rPr>
                <w:rFonts w:eastAsiaTheme="minorEastAsia"/>
                <w:b/>
                <w:bCs/>
                <w:color w:val="000000"/>
                <w:sz w:val="18"/>
                <w:szCs w:val="18"/>
                <w:lang w:bidi="ar-EG"/>
              </w:rPr>
              <w:t>Hyperlipidemia</w:t>
            </w:r>
            <w:proofErr w:type="spellEnd"/>
            <w:r w:rsidRPr="00930E80">
              <w:rPr>
                <w:rFonts w:eastAsiaTheme="minorEastAsia"/>
                <w:b/>
                <w:bCs/>
                <w:color w:val="000000"/>
                <w:sz w:val="18"/>
                <w:szCs w:val="18"/>
                <w:lang w:bidi="ar-EG"/>
              </w:rPr>
              <w:t>:</w:t>
            </w:r>
          </w:p>
        </w:tc>
        <w:tc>
          <w:tcPr>
            <w:tcW w:w="3206" w:type="dxa"/>
            <w:gridSpan w:val="6"/>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c>
          <w:tcPr>
            <w:tcW w:w="3234" w:type="dxa"/>
            <w:gridSpan w:val="4"/>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r>
      <w:tr w:rsidR="00A362D2" w:rsidRPr="00930E80" w:rsidTr="00DC2FD1">
        <w:trPr>
          <w:jc w:val="center"/>
        </w:trPr>
        <w:tc>
          <w:tcPr>
            <w:tcW w:w="2978" w:type="dxa"/>
            <w:tcBorders>
              <w:top w:val="single" w:sz="12" w:space="0" w:color="auto"/>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Meaning</w:t>
            </w:r>
          </w:p>
        </w:tc>
        <w:tc>
          <w:tcPr>
            <w:tcW w:w="1000"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1.6±0.9</w:t>
            </w:r>
          </w:p>
        </w:tc>
        <w:tc>
          <w:tcPr>
            <w:tcW w:w="791"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80.5</w:t>
            </w:r>
          </w:p>
        </w:tc>
        <w:tc>
          <w:tcPr>
            <w:tcW w:w="642"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0.76</w:t>
            </w:r>
          </w:p>
        </w:tc>
        <w:tc>
          <w:tcPr>
            <w:tcW w:w="77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3±0.2</w:t>
            </w:r>
          </w:p>
        </w:tc>
        <w:tc>
          <w:tcPr>
            <w:tcW w:w="90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25.6</w:t>
            </w:r>
          </w:p>
        </w:tc>
        <w:tc>
          <w:tcPr>
            <w:tcW w:w="65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0.32</w:t>
            </w:r>
          </w:p>
        </w:tc>
        <w:tc>
          <w:tcPr>
            <w:tcW w:w="777"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Causes</w:t>
            </w:r>
          </w:p>
        </w:tc>
        <w:tc>
          <w:tcPr>
            <w:tcW w:w="1000"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1.7±0.7</w:t>
            </w:r>
          </w:p>
        </w:tc>
        <w:tc>
          <w:tcPr>
            <w:tcW w:w="791"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117.6</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0.84</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2.7±0.5</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84.1</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0.67</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Common signs</w:t>
            </w:r>
          </w:p>
        </w:tc>
        <w:tc>
          <w:tcPr>
            <w:tcW w:w="1000"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1.6±0.8</w:t>
            </w:r>
          </w:p>
        </w:tc>
        <w:tc>
          <w:tcPr>
            <w:tcW w:w="791"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102.6</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0.79</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2.2±0.9</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107</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0.85</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Complications</w:t>
            </w:r>
          </w:p>
        </w:tc>
        <w:tc>
          <w:tcPr>
            <w:tcW w:w="1000"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1.5±0.7</w:t>
            </w:r>
          </w:p>
        </w:tc>
        <w:tc>
          <w:tcPr>
            <w:tcW w:w="791"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72.1</w:t>
            </w:r>
          </w:p>
        </w:tc>
        <w:tc>
          <w:tcPr>
            <w:tcW w:w="642" w:type="dxa"/>
            <w:gridSpan w:val="2"/>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0.75</w:t>
            </w:r>
          </w:p>
        </w:tc>
        <w:tc>
          <w:tcPr>
            <w:tcW w:w="77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2.6±0.7</w:t>
            </w:r>
          </w:p>
        </w:tc>
        <w:tc>
          <w:tcPr>
            <w:tcW w:w="90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116.3</w:t>
            </w:r>
          </w:p>
        </w:tc>
        <w:tc>
          <w:tcPr>
            <w:tcW w:w="652"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0.73</w:t>
            </w:r>
          </w:p>
        </w:tc>
        <w:tc>
          <w:tcPr>
            <w:tcW w:w="777" w:type="dxa"/>
            <w:tcBorders>
              <w:top w:val="single" w:sz="4" w:space="0" w:color="000000"/>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12" w:space="0" w:color="auto"/>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Treating</w:t>
            </w:r>
          </w:p>
        </w:tc>
        <w:tc>
          <w:tcPr>
            <w:tcW w:w="1000"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1.5±0.7</w:t>
            </w:r>
          </w:p>
        </w:tc>
        <w:tc>
          <w:tcPr>
            <w:tcW w:w="791"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79.2</w:t>
            </w:r>
          </w:p>
        </w:tc>
        <w:tc>
          <w:tcPr>
            <w:tcW w:w="642"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0.76</w:t>
            </w:r>
          </w:p>
        </w:tc>
        <w:tc>
          <w:tcPr>
            <w:tcW w:w="77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2.5±0.8</w:t>
            </w:r>
          </w:p>
        </w:tc>
        <w:tc>
          <w:tcPr>
            <w:tcW w:w="90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142.1</w:t>
            </w:r>
          </w:p>
        </w:tc>
        <w:tc>
          <w:tcPr>
            <w:tcW w:w="65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0.86</w:t>
            </w:r>
          </w:p>
        </w:tc>
        <w:tc>
          <w:tcPr>
            <w:tcW w:w="777"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12" w:space="0" w:color="auto"/>
              <w:left w:val="single" w:sz="12" w:space="0" w:color="auto"/>
              <w:bottom w:val="single" w:sz="12" w:space="0" w:color="auto"/>
              <w:right w:val="single" w:sz="12" w:space="0" w:color="auto"/>
            </w:tcBorders>
          </w:tcPr>
          <w:p w:rsidR="00A362D2" w:rsidRPr="00930E80" w:rsidRDefault="00A362D2"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Foods:</w:t>
            </w:r>
          </w:p>
        </w:tc>
        <w:tc>
          <w:tcPr>
            <w:tcW w:w="3206" w:type="dxa"/>
            <w:gridSpan w:val="6"/>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c>
          <w:tcPr>
            <w:tcW w:w="3234" w:type="dxa"/>
            <w:gridSpan w:val="4"/>
            <w:tcBorders>
              <w:top w:val="single" w:sz="12" w:space="0" w:color="auto"/>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b/>
                <w:bCs/>
                <w:color w:val="000000"/>
                <w:sz w:val="18"/>
                <w:szCs w:val="18"/>
              </w:rPr>
            </w:pPr>
          </w:p>
        </w:tc>
      </w:tr>
      <w:tr w:rsidR="00A362D2" w:rsidRPr="00930E80" w:rsidTr="00DC2FD1">
        <w:trPr>
          <w:jc w:val="center"/>
        </w:trPr>
        <w:tc>
          <w:tcPr>
            <w:tcW w:w="2978" w:type="dxa"/>
            <w:tcBorders>
              <w:top w:val="single" w:sz="12" w:space="0" w:color="auto"/>
              <w:left w:val="single" w:sz="12" w:space="0" w:color="auto"/>
              <w:bottom w:val="single" w:sz="4" w:space="0" w:color="000000"/>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Contain high lipids</w:t>
            </w:r>
          </w:p>
        </w:tc>
        <w:tc>
          <w:tcPr>
            <w:tcW w:w="975"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1.3±0.7</w:t>
            </w:r>
          </w:p>
        </w:tc>
        <w:tc>
          <w:tcPr>
            <w:tcW w:w="816"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60.3</w:t>
            </w:r>
          </w:p>
        </w:tc>
        <w:tc>
          <w:tcPr>
            <w:tcW w:w="642" w:type="dxa"/>
            <w:gridSpan w:val="2"/>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0.60</w:t>
            </w:r>
          </w:p>
        </w:tc>
        <w:tc>
          <w:tcPr>
            <w:tcW w:w="77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2.8±0.4</w:t>
            </w:r>
          </w:p>
        </w:tc>
        <w:tc>
          <w:tcPr>
            <w:tcW w:w="90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91.8</w:t>
            </w:r>
          </w:p>
        </w:tc>
        <w:tc>
          <w:tcPr>
            <w:tcW w:w="652"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0.61</w:t>
            </w:r>
          </w:p>
        </w:tc>
        <w:tc>
          <w:tcPr>
            <w:tcW w:w="777" w:type="dxa"/>
            <w:tcBorders>
              <w:top w:val="single" w:sz="12" w:space="0" w:color="auto"/>
              <w:left w:val="single" w:sz="12" w:space="0" w:color="auto"/>
              <w:bottom w:val="single" w:sz="4" w:space="0" w:color="000000"/>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r w:rsidR="00A362D2" w:rsidRPr="00930E80" w:rsidTr="00DC2FD1">
        <w:trPr>
          <w:jc w:val="center"/>
        </w:trPr>
        <w:tc>
          <w:tcPr>
            <w:tcW w:w="2978" w:type="dxa"/>
            <w:tcBorders>
              <w:top w:val="single" w:sz="4" w:space="0" w:color="000000"/>
              <w:left w:val="single" w:sz="12" w:space="0" w:color="auto"/>
              <w:bottom w:val="single" w:sz="12" w:space="0" w:color="auto"/>
              <w:right w:val="single" w:sz="12" w:space="0" w:color="auto"/>
            </w:tcBorders>
          </w:tcPr>
          <w:p w:rsidR="00A362D2" w:rsidRPr="00930E80" w:rsidRDefault="00A362D2" w:rsidP="00D53B49">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Free from lipids</w:t>
            </w:r>
          </w:p>
        </w:tc>
        <w:tc>
          <w:tcPr>
            <w:tcW w:w="975"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1.4±0.7</w:t>
            </w:r>
          </w:p>
        </w:tc>
        <w:tc>
          <w:tcPr>
            <w:tcW w:w="816"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80.6</w:t>
            </w:r>
          </w:p>
        </w:tc>
        <w:tc>
          <w:tcPr>
            <w:tcW w:w="642" w:type="dxa"/>
            <w:gridSpan w:val="2"/>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0.75</w:t>
            </w:r>
          </w:p>
        </w:tc>
        <w:tc>
          <w:tcPr>
            <w:tcW w:w="77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903"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2.7±0.5</w:t>
            </w:r>
          </w:p>
        </w:tc>
        <w:tc>
          <w:tcPr>
            <w:tcW w:w="90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86.7</w:t>
            </w:r>
          </w:p>
        </w:tc>
        <w:tc>
          <w:tcPr>
            <w:tcW w:w="652"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0.76</w:t>
            </w:r>
          </w:p>
        </w:tc>
        <w:tc>
          <w:tcPr>
            <w:tcW w:w="777" w:type="dxa"/>
            <w:tcBorders>
              <w:top w:val="single" w:sz="4" w:space="0" w:color="000000"/>
              <w:left w:val="single" w:sz="12" w:space="0" w:color="auto"/>
              <w:bottom w:val="single" w:sz="12" w:space="0" w:color="auto"/>
              <w:right w:val="single" w:sz="12" w:space="0" w:color="auto"/>
            </w:tcBorders>
            <w:vAlign w:val="center"/>
          </w:tcPr>
          <w:p w:rsidR="00A362D2" w:rsidRPr="00930E80" w:rsidRDefault="00A362D2" w:rsidP="007C488C">
            <w:pPr>
              <w:bidi w:val="0"/>
              <w:snapToGrid w:val="0"/>
              <w:jc w:val="center"/>
              <w:rPr>
                <w:rFonts w:eastAsiaTheme="minorEastAsia"/>
                <w:color w:val="000000"/>
                <w:sz w:val="18"/>
                <w:szCs w:val="18"/>
              </w:rPr>
            </w:pPr>
            <w:r w:rsidRPr="00930E80">
              <w:rPr>
                <w:rFonts w:eastAsiaTheme="minorEastAsia"/>
                <w:color w:val="000000"/>
                <w:sz w:val="18"/>
                <w:szCs w:val="18"/>
              </w:rPr>
              <w:t>0.001</w:t>
            </w:r>
          </w:p>
        </w:tc>
      </w:tr>
    </w:tbl>
    <w:p w:rsidR="00A362D2" w:rsidRDefault="00A362D2" w:rsidP="007C488C">
      <w:pPr>
        <w:bidi w:val="0"/>
        <w:snapToGrid w:val="0"/>
        <w:ind w:firstLine="425"/>
        <w:jc w:val="both"/>
        <w:rPr>
          <w:sz w:val="20"/>
          <w:szCs w:val="20"/>
          <w:lang w:eastAsia="zh-CN"/>
        </w:rPr>
      </w:pPr>
    </w:p>
    <w:p w:rsidR="00D53B49" w:rsidRPr="00D53B49" w:rsidRDefault="00D53B49" w:rsidP="00D53B49">
      <w:pPr>
        <w:bidi w:val="0"/>
        <w:snapToGrid w:val="0"/>
        <w:jc w:val="center"/>
        <w:rPr>
          <w:b/>
          <w:bCs/>
          <w:sz w:val="18"/>
          <w:szCs w:val="18"/>
        </w:rPr>
      </w:pPr>
      <w:proofErr w:type="gramStart"/>
      <w:r w:rsidRPr="00D53B49">
        <w:rPr>
          <w:b/>
          <w:bCs/>
          <w:sz w:val="18"/>
          <w:szCs w:val="18"/>
        </w:rPr>
        <w:t>Tab(</w:t>
      </w:r>
      <w:proofErr w:type="gramEnd"/>
      <w:r w:rsidRPr="00D53B49">
        <w:rPr>
          <w:b/>
          <w:bCs/>
          <w:sz w:val="18"/>
          <w:szCs w:val="18"/>
        </w:rPr>
        <w:t xml:space="preserve"> 3):Relation between clients' educational level and clients' lipids level and body mass index (No.100)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4"/>
        <w:gridCol w:w="2500"/>
        <w:gridCol w:w="1291"/>
        <w:gridCol w:w="1370"/>
      </w:tblGrid>
      <w:tr w:rsidR="00D53B49" w:rsidRPr="00930E80" w:rsidTr="00930E80">
        <w:trPr>
          <w:trHeight w:val="226"/>
          <w:jc w:val="center"/>
        </w:trPr>
        <w:tc>
          <w:tcPr>
            <w:tcW w:w="3604" w:type="dxa"/>
            <w:vMerge w:val="restart"/>
          </w:tcPr>
          <w:p w:rsidR="00D53B49" w:rsidRPr="00930E80" w:rsidRDefault="00D53B49" w:rsidP="00930E80">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Items</w:t>
            </w:r>
          </w:p>
        </w:tc>
        <w:tc>
          <w:tcPr>
            <w:tcW w:w="5160" w:type="dxa"/>
            <w:gridSpan w:val="3"/>
          </w:tcPr>
          <w:p w:rsidR="00D53B49" w:rsidRPr="00930E80" w:rsidRDefault="00D53B49" w:rsidP="00930E80">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Educational level</w:t>
            </w:r>
          </w:p>
        </w:tc>
      </w:tr>
      <w:tr w:rsidR="00930E80" w:rsidRPr="00930E80" w:rsidTr="00930E80">
        <w:trPr>
          <w:trHeight w:val="145"/>
          <w:jc w:val="center"/>
        </w:trPr>
        <w:tc>
          <w:tcPr>
            <w:tcW w:w="3604" w:type="dxa"/>
            <w:vMerge/>
          </w:tcPr>
          <w:p w:rsidR="00D53B49" w:rsidRPr="00930E80" w:rsidRDefault="00D53B49" w:rsidP="00930E80">
            <w:pPr>
              <w:bidi w:val="0"/>
              <w:snapToGrid w:val="0"/>
              <w:jc w:val="center"/>
              <w:rPr>
                <w:rFonts w:eastAsiaTheme="minorEastAsia"/>
                <w:b/>
                <w:bCs/>
                <w:color w:val="000000"/>
                <w:sz w:val="18"/>
                <w:szCs w:val="18"/>
                <w:lang w:bidi="ar-EG"/>
              </w:rPr>
            </w:pPr>
          </w:p>
        </w:tc>
        <w:tc>
          <w:tcPr>
            <w:tcW w:w="2500" w:type="dxa"/>
          </w:tcPr>
          <w:p w:rsidR="00D53B49" w:rsidRPr="00930E80" w:rsidRDefault="00D53B49" w:rsidP="00930E80">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 Std.</w:t>
            </w:r>
          </w:p>
        </w:tc>
        <w:tc>
          <w:tcPr>
            <w:tcW w:w="1291" w:type="dxa"/>
          </w:tcPr>
          <w:p w:rsidR="00D53B49" w:rsidRPr="00930E80" w:rsidRDefault="00D53B49" w:rsidP="00930E80">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Corr.</w:t>
            </w:r>
          </w:p>
        </w:tc>
        <w:tc>
          <w:tcPr>
            <w:tcW w:w="1370" w:type="dxa"/>
          </w:tcPr>
          <w:p w:rsidR="00D53B49" w:rsidRPr="00930E80" w:rsidRDefault="00D53B49" w:rsidP="00930E80">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Sig.</w:t>
            </w:r>
          </w:p>
        </w:tc>
      </w:tr>
      <w:tr w:rsidR="00D53B49" w:rsidRPr="00930E80" w:rsidTr="00930E80">
        <w:trPr>
          <w:trHeight w:val="226"/>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Lipids profile:</w:t>
            </w:r>
          </w:p>
        </w:tc>
        <w:tc>
          <w:tcPr>
            <w:tcW w:w="5160" w:type="dxa"/>
            <w:gridSpan w:val="3"/>
          </w:tcPr>
          <w:p w:rsidR="00D53B49" w:rsidRPr="00930E80" w:rsidRDefault="00D53B49" w:rsidP="00930E80">
            <w:pPr>
              <w:bidi w:val="0"/>
              <w:snapToGrid w:val="0"/>
              <w:jc w:val="center"/>
              <w:rPr>
                <w:rFonts w:eastAsiaTheme="minorEastAsia"/>
                <w:color w:val="000000"/>
                <w:sz w:val="18"/>
                <w:szCs w:val="18"/>
                <w:lang w:bidi="ar-EG"/>
              </w:rPr>
            </w:pPr>
          </w:p>
        </w:tc>
      </w:tr>
      <w:tr w:rsidR="00930E80" w:rsidRPr="00930E80" w:rsidTr="00930E80">
        <w:trPr>
          <w:trHeight w:val="226"/>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Pre program</w:t>
            </w:r>
          </w:p>
        </w:tc>
        <w:tc>
          <w:tcPr>
            <w:tcW w:w="250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2.3 ± 0.76</w:t>
            </w:r>
          </w:p>
        </w:tc>
        <w:tc>
          <w:tcPr>
            <w:tcW w:w="1291"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0.86</w:t>
            </w:r>
            <w:r w:rsidRPr="00930E80">
              <w:rPr>
                <w:rFonts w:eastAsiaTheme="minorEastAsia"/>
                <w:color w:val="000000"/>
                <w:sz w:val="18"/>
                <w:szCs w:val="18"/>
                <w:vertAlign w:val="superscript"/>
                <w:lang w:bidi="ar-EG"/>
              </w:rPr>
              <w:t>**</w:t>
            </w:r>
          </w:p>
        </w:tc>
        <w:tc>
          <w:tcPr>
            <w:tcW w:w="137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930E80" w:rsidRPr="00930E80" w:rsidTr="00930E80">
        <w:trPr>
          <w:trHeight w:val="226"/>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Post program</w:t>
            </w:r>
          </w:p>
        </w:tc>
        <w:tc>
          <w:tcPr>
            <w:tcW w:w="250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1.9 ± 0.77</w:t>
            </w:r>
          </w:p>
        </w:tc>
        <w:tc>
          <w:tcPr>
            <w:tcW w:w="1291"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0.93</w:t>
            </w:r>
            <w:r w:rsidRPr="00930E80">
              <w:rPr>
                <w:rFonts w:eastAsiaTheme="minorEastAsia"/>
                <w:color w:val="000000"/>
                <w:sz w:val="18"/>
                <w:szCs w:val="18"/>
                <w:vertAlign w:val="superscript"/>
                <w:lang w:bidi="ar-EG"/>
              </w:rPr>
              <w:t>**</w:t>
            </w:r>
          </w:p>
        </w:tc>
        <w:tc>
          <w:tcPr>
            <w:tcW w:w="137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D53B49" w:rsidRPr="00930E80" w:rsidTr="00930E80">
        <w:trPr>
          <w:trHeight w:val="242"/>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Body mass index:</w:t>
            </w:r>
          </w:p>
        </w:tc>
        <w:tc>
          <w:tcPr>
            <w:tcW w:w="5160" w:type="dxa"/>
            <w:gridSpan w:val="3"/>
          </w:tcPr>
          <w:p w:rsidR="00D53B49" w:rsidRPr="00930E80" w:rsidRDefault="00D53B49" w:rsidP="00930E80">
            <w:pPr>
              <w:bidi w:val="0"/>
              <w:snapToGrid w:val="0"/>
              <w:jc w:val="center"/>
              <w:rPr>
                <w:rFonts w:eastAsiaTheme="minorEastAsia"/>
                <w:color w:val="000000"/>
                <w:sz w:val="18"/>
                <w:szCs w:val="18"/>
                <w:lang w:bidi="ar-EG"/>
              </w:rPr>
            </w:pPr>
          </w:p>
        </w:tc>
      </w:tr>
      <w:tr w:rsidR="00930E80" w:rsidRPr="00930E80" w:rsidTr="00930E80">
        <w:trPr>
          <w:trHeight w:val="242"/>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Pre program</w:t>
            </w:r>
          </w:p>
        </w:tc>
        <w:tc>
          <w:tcPr>
            <w:tcW w:w="250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2.9 ± 1</w:t>
            </w:r>
          </w:p>
        </w:tc>
        <w:tc>
          <w:tcPr>
            <w:tcW w:w="1291"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0.90</w:t>
            </w:r>
            <w:r w:rsidRPr="00930E80">
              <w:rPr>
                <w:rFonts w:eastAsiaTheme="minorEastAsia"/>
                <w:color w:val="000000"/>
                <w:sz w:val="18"/>
                <w:szCs w:val="18"/>
                <w:vertAlign w:val="superscript"/>
                <w:lang w:bidi="ar-EG"/>
              </w:rPr>
              <w:t>**</w:t>
            </w:r>
          </w:p>
        </w:tc>
        <w:tc>
          <w:tcPr>
            <w:tcW w:w="137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930E80" w:rsidRPr="00930E80" w:rsidTr="00930E80">
        <w:trPr>
          <w:trHeight w:val="226"/>
          <w:jc w:val="center"/>
        </w:trPr>
        <w:tc>
          <w:tcPr>
            <w:tcW w:w="3604" w:type="dxa"/>
          </w:tcPr>
          <w:p w:rsidR="00D53B49" w:rsidRPr="00930E80" w:rsidRDefault="00D53B49" w:rsidP="00930E80">
            <w:pPr>
              <w:bidi w:val="0"/>
              <w:snapToGrid w:val="0"/>
              <w:jc w:val="both"/>
              <w:rPr>
                <w:rFonts w:eastAsiaTheme="minorEastAsia"/>
                <w:b/>
                <w:bCs/>
                <w:color w:val="000000"/>
                <w:sz w:val="18"/>
                <w:szCs w:val="18"/>
                <w:lang w:bidi="ar-EG"/>
              </w:rPr>
            </w:pPr>
            <w:r w:rsidRPr="00930E80">
              <w:rPr>
                <w:rFonts w:eastAsiaTheme="minorEastAsia"/>
                <w:b/>
                <w:bCs/>
                <w:color w:val="000000"/>
                <w:sz w:val="18"/>
                <w:szCs w:val="18"/>
                <w:lang w:bidi="ar-EG"/>
              </w:rPr>
              <w:t>Post program</w:t>
            </w:r>
          </w:p>
        </w:tc>
        <w:tc>
          <w:tcPr>
            <w:tcW w:w="250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2.7 ± 1.1</w:t>
            </w:r>
          </w:p>
        </w:tc>
        <w:tc>
          <w:tcPr>
            <w:tcW w:w="1291"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0.91</w:t>
            </w:r>
            <w:r w:rsidRPr="00930E80">
              <w:rPr>
                <w:rFonts w:eastAsiaTheme="minorEastAsia"/>
                <w:color w:val="000000"/>
                <w:sz w:val="18"/>
                <w:szCs w:val="18"/>
                <w:vertAlign w:val="superscript"/>
                <w:lang w:bidi="ar-EG"/>
              </w:rPr>
              <w:t>**</w:t>
            </w:r>
          </w:p>
        </w:tc>
        <w:tc>
          <w:tcPr>
            <w:tcW w:w="1370" w:type="dxa"/>
          </w:tcPr>
          <w:p w:rsidR="00D53B49" w:rsidRPr="00930E80" w:rsidRDefault="00D53B49" w:rsidP="00930E80">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bl>
    <w:p w:rsidR="00D53B49" w:rsidRDefault="00D53B49" w:rsidP="00D53B49">
      <w:pPr>
        <w:bidi w:val="0"/>
        <w:snapToGrid w:val="0"/>
        <w:ind w:firstLine="425"/>
        <w:jc w:val="both"/>
        <w:rPr>
          <w:sz w:val="20"/>
          <w:szCs w:val="20"/>
          <w:lang w:eastAsia="zh-CN" w:bidi="ar-EG"/>
        </w:rPr>
      </w:pPr>
      <w:r w:rsidRPr="007C488C">
        <w:rPr>
          <w:sz w:val="20"/>
          <w:szCs w:val="20"/>
          <w:lang w:bidi="ar-EG"/>
        </w:rPr>
        <w:t>**correlation is significant</w:t>
      </w:r>
      <w:r w:rsidR="00364409">
        <w:rPr>
          <w:sz w:val="20"/>
          <w:szCs w:val="20"/>
          <w:lang w:bidi="ar-EG"/>
        </w:rPr>
        <w:t xml:space="preserve"> </w:t>
      </w:r>
      <w:r w:rsidRPr="007C488C">
        <w:rPr>
          <w:sz w:val="20"/>
          <w:szCs w:val="20"/>
          <w:lang w:bidi="ar-EG"/>
        </w:rPr>
        <w:t>at the 0.01 level.</w:t>
      </w:r>
    </w:p>
    <w:p w:rsidR="00364409" w:rsidRDefault="00364409" w:rsidP="00364409">
      <w:pPr>
        <w:bidi w:val="0"/>
        <w:snapToGrid w:val="0"/>
        <w:ind w:firstLine="425"/>
        <w:jc w:val="both"/>
        <w:rPr>
          <w:sz w:val="20"/>
          <w:szCs w:val="20"/>
          <w:lang w:eastAsia="zh-CN" w:bidi="ar-EG"/>
        </w:rPr>
      </w:pPr>
    </w:p>
    <w:p w:rsidR="00364409" w:rsidRPr="007C488C" w:rsidRDefault="00364409" w:rsidP="00364409">
      <w:pPr>
        <w:bidi w:val="0"/>
        <w:snapToGrid w:val="0"/>
        <w:ind w:firstLine="425"/>
        <w:jc w:val="both"/>
        <w:rPr>
          <w:sz w:val="20"/>
          <w:szCs w:val="20"/>
          <w:lang w:eastAsia="zh-CN" w:bidi="ar-EG"/>
        </w:rPr>
      </w:pPr>
    </w:p>
    <w:p w:rsidR="00644C61" w:rsidRPr="007C488C" w:rsidRDefault="005D1936" w:rsidP="007C488C">
      <w:pPr>
        <w:bidi w:val="0"/>
        <w:snapToGrid w:val="0"/>
        <w:jc w:val="center"/>
        <w:rPr>
          <w:b/>
          <w:bCs/>
          <w:sz w:val="20"/>
          <w:szCs w:val="20"/>
        </w:rPr>
      </w:pPr>
      <w:r w:rsidRPr="007C488C">
        <w:rPr>
          <w:b/>
          <w:bCs/>
          <w:sz w:val="20"/>
          <w:szCs w:val="20"/>
        </w:rPr>
        <w:object w:dxaOrig="8677"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55pt" o:ole="">
            <v:imagedata r:id="rId12" o:title=""/>
          </v:shape>
          <o:OLEObject Type="Embed" ProgID="MSGraph.Chart.8" ShapeID="_x0000_i1025" DrawAspect="Content" ObjectID="_1455617999" r:id="rId13">
            <o:FieldCodes>\s</o:FieldCodes>
          </o:OLEObject>
        </w:object>
      </w:r>
    </w:p>
    <w:p w:rsidR="003E112B" w:rsidRDefault="003E112B" w:rsidP="007C488C">
      <w:pPr>
        <w:bidi w:val="0"/>
        <w:snapToGrid w:val="0"/>
        <w:jc w:val="center"/>
        <w:rPr>
          <w:b/>
          <w:bCs/>
          <w:sz w:val="20"/>
          <w:szCs w:val="20"/>
          <w:lang w:eastAsia="zh-CN"/>
        </w:rPr>
      </w:pPr>
      <w:proofErr w:type="gramStart"/>
      <w:r w:rsidRPr="007C488C">
        <w:rPr>
          <w:b/>
          <w:bCs/>
          <w:sz w:val="20"/>
          <w:szCs w:val="20"/>
        </w:rPr>
        <w:t>Figure(</w:t>
      </w:r>
      <w:proofErr w:type="gramEnd"/>
      <w:r w:rsidR="00982777" w:rsidRPr="007C488C">
        <w:rPr>
          <w:b/>
          <w:bCs/>
          <w:sz w:val="20"/>
          <w:szCs w:val="20"/>
        </w:rPr>
        <w:t>1</w:t>
      </w:r>
      <w:r w:rsidRPr="007C488C">
        <w:rPr>
          <w:b/>
          <w:bCs/>
          <w:sz w:val="20"/>
          <w:szCs w:val="20"/>
        </w:rPr>
        <w:t>): distribution of clients according to their knowledge</w:t>
      </w:r>
    </w:p>
    <w:p w:rsidR="00364409" w:rsidRPr="007C488C" w:rsidRDefault="00364409" w:rsidP="00364409">
      <w:pPr>
        <w:bidi w:val="0"/>
        <w:snapToGrid w:val="0"/>
        <w:jc w:val="center"/>
        <w:rPr>
          <w:b/>
          <w:bCs/>
          <w:sz w:val="20"/>
          <w:szCs w:val="20"/>
          <w:lang w:eastAsia="zh-CN"/>
        </w:rPr>
      </w:pPr>
    </w:p>
    <w:p w:rsidR="00B13C79" w:rsidRPr="007C488C" w:rsidRDefault="00B13C79" w:rsidP="007C488C">
      <w:pPr>
        <w:bidi w:val="0"/>
        <w:snapToGrid w:val="0"/>
        <w:jc w:val="center"/>
        <w:rPr>
          <w:sz w:val="20"/>
          <w:szCs w:val="20"/>
        </w:rPr>
      </w:pPr>
    </w:p>
    <w:p w:rsidR="00292527" w:rsidRPr="007C488C" w:rsidRDefault="00292527" w:rsidP="007C488C">
      <w:pPr>
        <w:bidi w:val="0"/>
        <w:snapToGrid w:val="0"/>
        <w:jc w:val="center"/>
        <w:rPr>
          <w:b/>
          <w:bCs/>
          <w:sz w:val="20"/>
          <w:szCs w:val="18"/>
        </w:rPr>
      </w:pPr>
      <w:r w:rsidRPr="007C488C">
        <w:rPr>
          <w:b/>
          <w:bCs/>
          <w:sz w:val="20"/>
          <w:szCs w:val="18"/>
        </w:rPr>
        <w:t>Table (</w:t>
      </w:r>
      <w:r w:rsidR="000B0E32" w:rsidRPr="007C488C">
        <w:rPr>
          <w:b/>
          <w:bCs/>
          <w:sz w:val="20"/>
          <w:szCs w:val="18"/>
        </w:rPr>
        <w:t>4</w:t>
      </w:r>
      <w:r w:rsidRPr="007C488C">
        <w:rPr>
          <w:b/>
          <w:bCs/>
          <w:sz w:val="20"/>
          <w:szCs w:val="18"/>
        </w:rPr>
        <w:t>): significant correlation between clients' nutritional habits pre &amp;post program</w:t>
      </w:r>
      <w:r w:rsidR="008B60BD" w:rsidRPr="007C488C">
        <w:rPr>
          <w:b/>
          <w:bCs/>
          <w:sz w:val="20"/>
          <w:szCs w:val="18"/>
        </w:rPr>
        <w:t xml:space="preserve"> </w:t>
      </w:r>
      <w:r w:rsidRPr="007C488C">
        <w:rPr>
          <w:b/>
          <w:bCs/>
          <w:sz w:val="20"/>
          <w:szCs w:val="18"/>
        </w:rPr>
        <w:t>(No. =100)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9"/>
        <w:gridCol w:w="954"/>
        <w:gridCol w:w="1544"/>
        <w:gridCol w:w="1544"/>
        <w:gridCol w:w="605"/>
        <w:gridCol w:w="872"/>
      </w:tblGrid>
      <w:tr w:rsidR="00292527" w:rsidRPr="00364409" w:rsidTr="00D53B49">
        <w:trPr>
          <w:jc w:val="center"/>
        </w:trPr>
        <w:tc>
          <w:tcPr>
            <w:tcW w:w="2119" w:type="pct"/>
            <w:vMerge w:val="restart"/>
            <w:tcBorders>
              <w:top w:val="single" w:sz="18" w:space="0" w:color="auto"/>
              <w:left w:val="single" w:sz="18" w:space="0" w:color="auto"/>
              <w:bottom w:val="single" w:sz="4" w:space="0" w:color="000000"/>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Items</w:t>
            </w:r>
          </w:p>
        </w:tc>
        <w:tc>
          <w:tcPr>
            <w:tcW w:w="498" w:type="pct"/>
            <w:vMerge w:val="restart"/>
            <w:tcBorders>
              <w:top w:val="single" w:sz="18" w:space="0" w:color="auto"/>
              <w:left w:val="single" w:sz="18" w:space="0" w:color="auto"/>
              <w:bottom w:val="single" w:sz="4" w:space="0" w:color="000000"/>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t. test</w:t>
            </w:r>
          </w:p>
        </w:tc>
        <w:tc>
          <w:tcPr>
            <w:tcW w:w="1611"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Program</w:t>
            </w:r>
          </w:p>
        </w:tc>
        <w:tc>
          <w:tcPr>
            <w:tcW w:w="316" w:type="pct"/>
            <w:vMerge w:val="restart"/>
            <w:tcBorders>
              <w:top w:val="single" w:sz="18" w:space="0" w:color="auto"/>
              <w:left w:val="single" w:sz="18" w:space="0" w:color="auto"/>
              <w:bottom w:val="single" w:sz="4" w:space="0" w:color="000000"/>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r.</w:t>
            </w:r>
          </w:p>
        </w:tc>
        <w:tc>
          <w:tcPr>
            <w:tcW w:w="456" w:type="pct"/>
            <w:vMerge w:val="restart"/>
            <w:tcBorders>
              <w:top w:val="single" w:sz="18" w:space="0" w:color="auto"/>
              <w:left w:val="single" w:sz="18" w:space="0" w:color="auto"/>
              <w:bottom w:val="single" w:sz="4" w:space="0" w:color="000000"/>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i/>
                <w:iCs/>
                <w:color w:val="000000"/>
                <w:sz w:val="20"/>
                <w:szCs w:val="20"/>
              </w:rPr>
            </w:pPr>
            <w:r w:rsidRPr="00364409">
              <w:rPr>
                <w:rFonts w:eastAsiaTheme="minorEastAsia"/>
                <w:b/>
                <w:bCs/>
                <w:i/>
                <w:iCs/>
                <w:color w:val="000000"/>
                <w:sz w:val="20"/>
                <w:szCs w:val="20"/>
              </w:rPr>
              <w:t>P</w:t>
            </w:r>
          </w:p>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value</w:t>
            </w:r>
          </w:p>
        </w:tc>
      </w:tr>
      <w:tr w:rsidR="00292527" w:rsidRPr="00364409" w:rsidTr="00D53B49">
        <w:trPr>
          <w:jc w:val="center"/>
        </w:trPr>
        <w:tc>
          <w:tcPr>
            <w:tcW w:w="2119" w:type="pct"/>
            <w:vMerge/>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498" w:type="pct"/>
            <w:vMerge/>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806" w:type="pct"/>
            <w:tcBorders>
              <w:top w:val="single" w:sz="18" w:space="0" w:color="auto"/>
              <w:left w:val="single" w:sz="18" w:space="0" w:color="auto"/>
              <w:bottom w:val="single" w:sz="18" w:space="0" w:color="auto"/>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Pre</w:t>
            </w:r>
          </w:p>
        </w:tc>
        <w:tc>
          <w:tcPr>
            <w:tcW w:w="806" w:type="pct"/>
            <w:tcBorders>
              <w:top w:val="single" w:sz="18" w:space="0" w:color="auto"/>
              <w:left w:val="single" w:sz="18" w:space="0" w:color="auto"/>
              <w:bottom w:val="single" w:sz="18" w:space="0" w:color="auto"/>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Post</w:t>
            </w:r>
          </w:p>
        </w:tc>
        <w:tc>
          <w:tcPr>
            <w:tcW w:w="316" w:type="pct"/>
            <w:vMerge/>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456" w:type="pct"/>
            <w:vMerge/>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r>
      <w:tr w:rsidR="00292527" w:rsidRPr="00364409" w:rsidTr="00D53B49">
        <w:trPr>
          <w:jc w:val="center"/>
        </w:trPr>
        <w:tc>
          <w:tcPr>
            <w:tcW w:w="2119" w:type="pct"/>
            <w:vMerge/>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498" w:type="pct"/>
            <w:vMerge/>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806" w:type="pct"/>
            <w:tcBorders>
              <w:top w:val="single" w:sz="18" w:space="0" w:color="auto"/>
              <w:left w:val="single" w:sz="18" w:space="0" w:color="auto"/>
              <w:bottom w:val="single" w:sz="18" w:space="0" w:color="auto"/>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Mean ± Sd.</w:t>
            </w:r>
          </w:p>
        </w:tc>
        <w:tc>
          <w:tcPr>
            <w:tcW w:w="806" w:type="pct"/>
            <w:tcBorders>
              <w:top w:val="single" w:sz="18" w:space="0" w:color="auto"/>
              <w:left w:val="single" w:sz="18" w:space="0" w:color="auto"/>
              <w:bottom w:val="single" w:sz="18" w:space="0" w:color="auto"/>
              <w:right w:val="single" w:sz="18" w:space="0" w:color="auto"/>
            </w:tcBorders>
            <w:shd w:val="clear" w:color="auto" w:fill="auto"/>
            <w:vAlign w:val="center"/>
          </w:tcPr>
          <w:p w:rsidR="00292527" w:rsidRPr="00364409" w:rsidRDefault="00292527" w:rsidP="00D53B49">
            <w:pPr>
              <w:bidi w:val="0"/>
              <w:snapToGrid w:val="0"/>
              <w:jc w:val="center"/>
              <w:rPr>
                <w:rFonts w:eastAsiaTheme="minorEastAsia"/>
                <w:b/>
                <w:bCs/>
                <w:color w:val="000000"/>
                <w:sz w:val="20"/>
                <w:szCs w:val="20"/>
              </w:rPr>
            </w:pPr>
            <w:r w:rsidRPr="00364409">
              <w:rPr>
                <w:rFonts w:eastAsiaTheme="minorEastAsia"/>
                <w:b/>
                <w:bCs/>
                <w:color w:val="000000"/>
                <w:sz w:val="20"/>
                <w:szCs w:val="20"/>
              </w:rPr>
              <w:t>Mean ± Sd.</w:t>
            </w:r>
          </w:p>
        </w:tc>
        <w:tc>
          <w:tcPr>
            <w:tcW w:w="316" w:type="pct"/>
            <w:vMerge/>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c>
          <w:tcPr>
            <w:tcW w:w="456" w:type="pct"/>
            <w:vMerge/>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rPr>
            </w:pPr>
          </w:p>
        </w:tc>
      </w:tr>
      <w:tr w:rsidR="00292527" w:rsidRPr="00364409" w:rsidTr="00D53B49">
        <w:trPr>
          <w:jc w:val="center"/>
        </w:trPr>
        <w:tc>
          <w:tcPr>
            <w:tcW w:w="2119"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b/>
                <w:bCs/>
                <w:color w:val="000000"/>
                <w:sz w:val="20"/>
                <w:szCs w:val="20"/>
                <w:lang w:bidi="ar-EG"/>
              </w:rPr>
            </w:pPr>
            <w:r w:rsidRPr="00364409">
              <w:rPr>
                <w:rFonts w:eastAsiaTheme="minorEastAsia"/>
                <w:b/>
                <w:bCs/>
                <w:color w:val="000000"/>
                <w:sz w:val="20"/>
                <w:szCs w:val="20"/>
                <w:lang w:bidi="ar-EG"/>
              </w:rPr>
              <w:t>Food group:</w:t>
            </w:r>
          </w:p>
        </w:tc>
        <w:tc>
          <w:tcPr>
            <w:tcW w:w="2881" w:type="pct"/>
            <w:gridSpan w:val="5"/>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vegetables</w:t>
            </w:r>
          </w:p>
        </w:tc>
        <w:tc>
          <w:tcPr>
            <w:tcW w:w="498"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-10.65</w:t>
            </w:r>
          </w:p>
        </w:tc>
        <w:tc>
          <w:tcPr>
            <w:tcW w:w="80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3.01± 1</w:t>
            </w:r>
          </w:p>
        </w:tc>
        <w:tc>
          <w:tcPr>
            <w:tcW w:w="80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3.78±</w:t>
            </w:r>
            <w:r w:rsidR="00364409" w:rsidRPr="00364409">
              <w:rPr>
                <w:rFonts w:eastAsiaTheme="minorEastAsia"/>
                <w:color w:val="000000"/>
                <w:sz w:val="20"/>
                <w:szCs w:val="20"/>
                <w:lang w:bidi="ar-EG"/>
              </w:rPr>
              <w:t xml:space="preserve"> </w:t>
            </w:r>
            <w:r w:rsidRPr="00364409">
              <w:rPr>
                <w:rFonts w:eastAsiaTheme="minorEastAsia"/>
                <w:color w:val="000000"/>
                <w:sz w:val="20"/>
                <w:szCs w:val="20"/>
                <w:lang w:bidi="ar-EG"/>
              </w:rPr>
              <w:t>.54</w:t>
            </w:r>
          </w:p>
        </w:tc>
        <w:tc>
          <w:tcPr>
            <w:tcW w:w="31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.71</w:t>
            </w:r>
          </w:p>
        </w:tc>
        <w:tc>
          <w:tcPr>
            <w:tcW w:w="45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Fruits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-14.48</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2.43± 1.18</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3.72± .45</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.76</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Grain products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-12.55</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2.82±.97</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3.77± .65</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.62</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milk, milk products and alternatives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9.56</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3.07± 1.01</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2.59± 1.15</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.90</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meat/poultry</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2.67± .99</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2.67± .99</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w:t>
            </w:r>
          </w:p>
        </w:tc>
      </w:tr>
      <w:tr w:rsidR="00292527" w:rsidRPr="00364409" w:rsidTr="00D53B49">
        <w:trPr>
          <w:jc w:val="center"/>
        </w:trPr>
        <w:tc>
          <w:tcPr>
            <w:tcW w:w="2119"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Fish</w:t>
            </w:r>
          </w:p>
        </w:tc>
        <w:tc>
          <w:tcPr>
            <w:tcW w:w="498"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-13.74</w:t>
            </w:r>
          </w:p>
        </w:tc>
        <w:tc>
          <w:tcPr>
            <w:tcW w:w="80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2.29± 1.05</w:t>
            </w:r>
          </w:p>
        </w:tc>
        <w:tc>
          <w:tcPr>
            <w:tcW w:w="80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3.12± 1.08</w:t>
            </w:r>
          </w:p>
        </w:tc>
        <w:tc>
          <w:tcPr>
            <w:tcW w:w="31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.84</w:t>
            </w:r>
          </w:p>
        </w:tc>
        <w:tc>
          <w:tcPr>
            <w:tcW w:w="45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b/>
                <w:bCs/>
                <w:color w:val="000000"/>
                <w:sz w:val="20"/>
                <w:szCs w:val="20"/>
                <w:lang w:bidi="ar-EG"/>
              </w:rPr>
              <w:t>Food Quantities:</w:t>
            </w:r>
          </w:p>
        </w:tc>
        <w:tc>
          <w:tcPr>
            <w:tcW w:w="2881" w:type="pct"/>
            <w:gridSpan w:val="5"/>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p>
        </w:tc>
      </w:tr>
      <w:tr w:rsidR="00292527" w:rsidRPr="00364409" w:rsidTr="00D53B49">
        <w:trPr>
          <w:jc w:val="center"/>
        </w:trPr>
        <w:tc>
          <w:tcPr>
            <w:tcW w:w="2119"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Vegetables</w:t>
            </w:r>
          </w:p>
        </w:tc>
        <w:tc>
          <w:tcPr>
            <w:tcW w:w="498"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-13.22</w:t>
            </w:r>
          </w:p>
        </w:tc>
        <w:tc>
          <w:tcPr>
            <w:tcW w:w="80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2.43 ± 1.02</w:t>
            </w:r>
          </w:p>
        </w:tc>
        <w:tc>
          <w:tcPr>
            <w:tcW w:w="80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3.49 ±.96</w:t>
            </w:r>
          </w:p>
        </w:tc>
        <w:tc>
          <w:tcPr>
            <w:tcW w:w="31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.67</w:t>
            </w:r>
          </w:p>
        </w:tc>
        <w:tc>
          <w:tcPr>
            <w:tcW w:w="456" w:type="pct"/>
            <w:tcBorders>
              <w:top w:val="single" w:sz="18" w:space="0" w:color="auto"/>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Fruits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-12.31</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2.32 ±1.16</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3.54 ±.93</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.57</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Grain products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-14.10</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2.09</w:t>
            </w:r>
            <w:r w:rsidR="00364409" w:rsidRPr="00364409">
              <w:rPr>
                <w:rFonts w:eastAsiaTheme="minorEastAsia"/>
                <w:color w:val="000000"/>
                <w:sz w:val="20"/>
                <w:szCs w:val="20"/>
                <w:lang w:bidi="ar-EG"/>
              </w:rPr>
              <w:t xml:space="preserve"> </w:t>
            </w:r>
            <w:r w:rsidRPr="00364409">
              <w:rPr>
                <w:rFonts w:eastAsiaTheme="minorEastAsia"/>
                <w:color w:val="000000"/>
                <w:sz w:val="20"/>
                <w:szCs w:val="20"/>
                <w:lang w:bidi="ar-EG"/>
              </w:rPr>
              <w:t>±1.04</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3.51 ±1.01</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.52</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Milk, milk products and alternatives</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-9.06</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3.15 ±.95</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3.82 ±.52</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.63</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Meat/poultry</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-4.78</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2.61 ±1.05</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2.91 ±1.24</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.86</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Fish</w:t>
            </w:r>
          </w:p>
        </w:tc>
        <w:tc>
          <w:tcPr>
            <w:tcW w:w="498"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-11.53</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2.54 ±1.20</w:t>
            </w:r>
          </w:p>
        </w:tc>
        <w:tc>
          <w:tcPr>
            <w:tcW w:w="80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3.20 ±1.03</w:t>
            </w:r>
          </w:p>
        </w:tc>
        <w:tc>
          <w:tcPr>
            <w:tcW w:w="31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.88</w:t>
            </w:r>
          </w:p>
        </w:tc>
        <w:tc>
          <w:tcPr>
            <w:tcW w:w="456" w:type="pct"/>
            <w:tcBorders>
              <w:top w:val="single" w:sz="4" w:space="0" w:color="000000"/>
              <w:left w:val="single" w:sz="18" w:space="0" w:color="auto"/>
              <w:bottom w:val="single" w:sz="4" w:space="0" w:color="000000"/>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r w:rsidR="00292527" w:rsidRPr="00364409" w:rsidTr="00D53B49">
        <w:trPr>
          <w:jc w:val="center"/>
        </w:trPr>
        <w:tc>
          <w:tcPr>
            <w:tcW w:w="2119"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both"/>
              <w:rPr>
                <w:rFonts w:eastAsiaTheme="minorEastAsia"/>
                <w:color w:val="000000"/>
                <w:sz w:val="20"/>
                <w:szCs w:val="20"/>
                <w:lang w:bidi="ar-EG"/>
              </w:rPr>
            </w:pPr>
            <w:r w:rsidRPr="00364409">
              <w:rPr>
                <w:rFonts w:eastAsiaTheme="minorEastAsia"/>
                <w:color w:val="000000"/>
                <w:sz w:val="20"/>
                <w:szCs w:val="20"/>
                <w:lang w:bidi="ar-EG"/>
              </w:rPr>
              <w:t>Oils and fats</w:t>
            </w:r>
          </w:p>
        </w:tc>
        <w:tc>
          <w:tcPr>
            <w:tcW w:w="498"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9.56</w:t>
            </w:r>
          </w:p>
        </w:tc>
        <w:tc>
          <w:tcPr>
            <w:tcW w:w="80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3.45 ±.87</w:t>
            </w:r>
          </w:p>
        </w:tc>
        <w:tc>
          <w:tcPr>
            <w:tcW w:w="80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2.72 ±1.2</w:t>
            </w:r>
          </w:p>
        </w:tc>
        <w:tc>
          <w:tcPr>
            <w:tcW w:w="31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.77</w:t>
            </w:r>
          </w:p>
        </w:tc>
        <w:tc>
          <w:tcPr>
            <w:tcW w:w="456" w:type="pct"/>
            <w:tcBorders>
              <w:top w:val="single" w:sz="4" w:space="0" w:color="000000"/>
              <w:left w:val="single" w:sz="18" w:space="0" w:color="auto"/>
              <w:bottom w:val="single" w:sz="18" w:space="0" w:color="auto"/>
              <w:right w:val="single" w:sz="18" w:space="0" w:color="auto"/>
            </w:tcBorders>
            <w:vAlign w:val="center"/>
          </w:tcPr>
          <w:p w:rsidR="00292527" w:rsidRPr="00364409" w:rsidRDefault="00292527" w:rsidP="00D53B49">
            <w:pPr>
              <w:bidi w:val="0"/>
              <w:snapToGrid w:val="0"/>
              <w:jc w:val="center"/>
              <w:rPr>
                <w:rFonts w:eastAsiaTheme="minorEastAsia"/>
                <w:color w:val="000000"/>
                <w:sz w:val="20"/>
                <w:szCs w:val="20"/>
                <w:lang w:bidi="ar-EG"/>
              </w:rPr>
            </w:pPr>
            <w:r w:rsidRPr="00364409">
              <w:rPr>
                <w:rFonts w:eastAsiaTheme="minorEastAsia"/>
                <w:color w:val="000000"/>
                <w:sz w:val="20"/>
                <w:szCs w:val="20"/>
                <w:lang w:bidi="ar-EG"/>
              </w:rPr>
              <w:t>.000</w:t>
            </w:r>
          </w:p>
        </w:tc>
      </w:tr>
    </w:tbl>
    <w:p w:rsidR="00292527" w:rsidRPr="007C488C" w:rsidRDefault="00292527" w:rsidP="007C488C">
      <w:pPr>
        <w:bidi w:val="0"/>
        <w:snapToGrid w:val="0"/>
        <w:ind w:firstLine="425"/>
        <w:jc w:val="both"/>
        <w:rPr>
          <w:b/>
          <w:bCs/>
          <w:sz w:val="20"/>
          <w:szCs w:val="18"/>
        </w:rPr>
      </w:pPr>
      <w:r w:rsidRPr="007C488C">
        <w:rPr>
          <w:sz w:val="20"/>
          <w:szCs w:val="18"/>
        </w:rPr>
        <w:t>a. The correlation and t cannot be computed because the standard error of the difference is 0.</w:t>
      </w:r>
    </w:p>
    <w:p w:rsidR="00292527" w:rsidRPr="007C488C" w:rsidRDefault="00292527" w:rsidP="007C488C">
      <w:pPr>
        <w:bidi w:val="0"/>
        <w:snapToGrid w:val="0"/>
        <w:ind w:firstLine="425"/>
        <w:jc w:val="both"/>
        <w:rPr>
          <w:sz w:val="20"/>
          <w:szCs w:val="20"/>
        </w:rPr>
      </w:pPr>
    </w:p>
    <w:p w:rsidR="00292527" w:rsidRPr="007C488C" w:rsidRDefault="005D1936" w:rsidP="007C488C">
      <w:pPr>
        <w:bidi w:val="0"/>
        <w:snapToGrid w:val="0"/>
        <w:jc w:val="center"/>
        <w:rPr>
          <w:b/>
          <w:bCs/>
          <w:sz w:val="20"/>
          <w:szCs w:val="20"/>
        </w:rPr>
      </w:pPr>
      <w:r w:rsidRPr="007C488C">
        <w:rPr>
          <w:b/>
          <w:bCs/>
          <w:sz w:val="20"/>
          <w:szCs w:val="20"/>
        </w:rPr>
        <w:object w:dxaOrig="8362" w:dyaOrig="5910">
          <v:shape id="_x0000_i1026" type="#_x0000_t75" style="width:417.75pt;height:295.5pt" o:ole="">
            <v:imagedata r:id="rId14" o:title=""/>
          </v:shape>
          <o:OLEObject Type="Embed" ProgID="MSGraph.Chart.8" ShapeID="_x0000_i1026" DrawAspect="Content" ObjectID="_1455618000" r:id="rId15">
            <o:FieldCodes>\s</o:FieldCodes>
          </o:OLEObject>
        </w:object>
      </w:r>
    </w:p>
    <w:p w:rsidR="00292527" w:rsidRPr="007C488C" w:rsidRDefault="00292527" w:rsidP="00D53B49">
      <w:pPr>
        <w:bidi w:val="0"/>
        <w:snapToGrid w:val="0"/>
        <w:jc w:val="center"/>
        <w:rPr>
          <w:b/>
          <w:bCs/>
          <w:sz w:val="20"/>
          <w:szCs w:val="20"/>
        </w:rPr>
      </w:pPr>
      <w:r w:rsidRPr="007C488C">
        <w:rPr>
          <w:b/>
          <w:bCs/>
          <w:sz w:val="20"/>
          <w:szCs w:val="20"/>
        </w:rPr>
        <w:t>Figure (</w:t>
      </w:r>
      <w:r w:rsidR="00EA7F29" w:rsidRPr="007C488C">
        <w:rPr>
          <w:b/>
          <w:bCs/>
          <w:sz w:val="20"/>
          <w:szCs w:val="20"/>
        </w:rPr>
        <w:t>2</w:t>
      </w:r>
      <w:r w:rsidRPr="007C488C">
        <w:rPr>
          <w:b/>
          <w:bCs/>
          <w:sz w:val="20"/>
          <w:szCs w:val="20"/>
        </w:rPr>
        <w:t>): distribution of clients according to their nutritional habits "food group"</w:t>
      </w:r>
    </w:p>
    <w:p w:rsidR="00B91E75" w:rsidRPr="007C488C" w:rsidRDefault="005D1936" w:rsidP="007C488C">
      <w:pPr>
        <w:bidi w:val="0"/>
        <w:snapToGrid w:val="0"/>
        <w:jc w:val="center"/>
        <w:rPr>
          <w:b/>
          <w:bCs/>
          <w:sz w:val="20"/>
          <w:szCs w:val="20"/>
        </w:rPr>
      </w:pPr>
      <w:r w:rsidRPr="007C488C">
        <w:rPr>
          <w:b/>
          <w:bCs/>
          <w:sz w:val="20"/>
          <w:szCs w:val="20"/>
        </w:rPr>
        <w:object w:dxaOrig="8250" w:dyaOrig="6180">
          <v:shape id="_x0000_i1027" type="#_x0000_t75" style="width:412.5pt;height:309pt" o:ole="">
            <v:imagedata r:id="rId16" o:title=""/>
          </v:shape>
          <o:OLEObject Type="Embed" ProgID="MSGraph.Chart.8" ShapeID="_x0000_i1027" DrawAspect="Content" ObjectID="_1455618001" r:id="rId17">
            <o:FieldCodes>\s</o:FieldCodes>
          </o:OLEObject>
        </w:object>
      </w:r>
    </w:p>
    <w:p w:rsidR="00292527" w:rsidRPr="007C488C" w:rsidRDefault="00292527" w:rsidP="00D53B49">
      <w:pPr>
        <w:bidi w:val="0"/>
        <w:snapToGrid w:val="0"/>
        <w:jc w:val="center"/>
        <w:rPr>
          <w:b/>
          <w:bCs/>
          <w:sz w:val="20"/>
          <w:szCs w:val="20"/>
        </w:rPr>
      </w:pPr>
      <w:r w:rsidRPr="007C488C">
        <w:rPr>
          <w:b/>
          <w:bCs/>
          <w:sz w:val="20"/>
          <w:szCs w:val="20"/>
        </w:rPr>
        <w:t>Figure (</w:t>
      </w:r>
      <w:r w:rsidR="002E24B7" w:rsidRPr="007C488C">
        <w:rPr>
          <w:b/>
          <w:bCs/>
          <w:sz w:val="20"/>
          <w:szCs w:val="20"/>
        </w:rPr>
        <w:t>3</w:t>
      </w:r>
      <w:r w:rsidRPr="007C488C">
        <w:rPr>
          <w:b/>
          <w:bCs/>
          <w:sz w:val="20"/>
          <w:szCs w:val="20"/>
        </w:rPr>
        <w:t>): distribution of clients according to their nutritional habits "food quantities"</w:t>
      </w:r>
    </w:p>
    <w:p w:rsidR="00292527" w:rsidRDefault="00292527" w:rsidP="007C488C">
      <w:pPr>
        <w:bidi w:val="0"/>
        <w:snapToGrid w:val="0"/>
        <w:jc w:val="center"/>
        <w:rPr>
          <w:b/>
          <w:bCs/>
          <w:sz w:val="20"/>
          <w:szCs w:val="18"/>
          <w:lang w:eastAsia="zh-CN"/>
        </w:rPr>
      </w:pPr>
      <w:r w:rsidRPr="007C488C">
        <w:rPr>
          <w:b/>
          <w:bCs/>
          <w:sz w:val="20"/>
          <w:szCs w:val="18"/>
        </w:rPr>
        <w:lastRenderedPageBreak/>
        <w:t>Table</w:t>
      </w:r>
      <w:r w:rsidR="00364409">
        <w:rPr>
          <w:b/>
          <w:bCs/>
          <w:sz w:val="20"/>
          <w:szCs w:val="18"/>
        </w:rPr>
        <w:t xml:space="preserve"> </w:t>
      </w:r>
      <w:r w:rsidRPr="007C488C">
        <w:rPr>
          <w:b/>
          <w:bCs/>
          <w:sz w:val="20"/>
          <w:szCs w:val="18"/>
        </w:rPr>
        <w:t>(</w:t>
      </w:r>
      <w:r w:rsidR="002E24B7" w:rsidRPr="007C488C">
        <w:rPr>
          <w:b/>
          <w:bCs/>
          <w:sz w:val="20"/>
          <w:szCs w:val="18"/>
        </w:rPr>
        <w:t>5</w:t>
      </w:r>
      <w:r w:rsidRPr="007C488C">
        <w:rPr>
          <w:b/>
          <w:bCs/>
          <w:sz w:val="20"/>
          <w:szCs w:val="18"/>
        </w:rPr>
        <w:t>): percentage distribution of clients as regarding to their habitual physical exercises "pre&amp; post" program</w:t>
      </w:r>
      <w:r w:rsidR="00364409">
        <w:rPr>
          <w:b/>
          <w:bCs/>
          <w:sz w:val="20"/>
          <w:szCs w:val="18"/>
        </w:rPr>
        <w:t xml:space="preserve"> </w:t>
      </w:r>
      <w:r w:rsidRPr="007C488C">
        <w:rPr>
          <w:b/>
          <w:bCs/>
          <w:sz w:val="20"/>
          <w:szCs w:val="18"/>
        </w:rPr>
        <w:t>(No</w:t>
      </w:r>
      <w:proofErr w:type="gramStart"/>
      <w:r w:rsidRPr="007C488C">
        <w:rPr>
          <w:b/>
          <w:bCs/>
          <w:sz w:val="20"/>
          <w:szCs w:val="18"/>
        </w:rPr>
        <w:t>.=</w:t>
      </w:r>
      <w:proofErr w:type="gramEnd"/>
      <w:r w:rsidRPr="007C488C">
        <w:rPr>
          <w:b/>
          <w:bCs/>
          <w:sz w:val="20"/>
          <w:szCs w:val="18"/>
        </w:rPr>
        <w:t>100)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93"/>
        <w:gridCol w:w="747"/>
        <w:gridCol w:w="783"/>
        <w:gridCol w:w="1067"/>
        <w:gridCol w:w="845"/>
        <w:gridCol w:w="747"/>
        <w:gridCol w:w="783"/>
        <w:gridCol w:w="1067"/>
        <w:gridCol w:w="845"/>
        <w:gridCol w:w="769"/>
        <w:gridCol w:w="632"/>
      </w:tblGrid>
      <w:tr w:rsidR="005D1936" w:rsidRPr="00930E80" w:rsidTr="005D1936">
        <w:tc>
          <w:tcPr>
            <w:tcW w:w="0" w:type="auto"/>
            <w:vMerge w:val="restart"/>
            <w:tcBorders>
              <w:top w:val="single" w:sz="18" w:space="0" w:color="auto"/>
              <w:left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Items</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Preprogram</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Post program</w:t>
            </w:r>
          </w:p>
        </w:tc>
        <w:tc>
          <w:tcPr>
            <w:tcW w:w="0" w:type="auto"/>
            <w:vMerge w:val="restart"/>
            <w:tcBorders>
              <w:top w:val="single" w:sz="18" w:space="0" w:color="auto"/>
              <w:left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Chi square</w:t>
            </w:r>
          </w:p>
        </w:tc>
        <w:tc>
          <w:tcPr>
            <w:tcW w:w="0" w:type="auto"/>
            <w:vMerge w:val="restart"/>
            <w:tcBorders>
              <w:top w:val="single" w:sz="18" w:space="0" w:color="auto"/>
              <w:left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i/>
                <w:iCs/>
                <w:color w:val="000000"/>
                <w:sz w:val="16"/>
                <w:szCs w:val="18"/>
              </w:rPr>
              <w:t xml:space="preserve">P </w:t>
            </w:r>
            <w:r w:rsidRPr="00930E80">
              <w:rPr>
                <w:rFonts w:eastAsiaTheme="minorEastAsia"/>
                <w:color w:val="000000"/>
                <w:sz w:val="16"/>
                <w:szCs w:val="18"/>
              </w:rPr>
              <w:t>value</w:t>
            </w:r>
          </w:p>
        </w:tc>
      </w:tr>
      <w:tr w:rsidR="005D1936" w:rsidRPr="00930E80" w:rsidTr="005D1936">
        <w:tc>
          <w:tcPr>
            <w:tcW w:w="0" w:type="auto"/>
            <w:vMerge/>
            <w:tcBorders>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Never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Rarely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Sometimes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Always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Never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Rarely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Sometimes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r w:rsidRPr="00930E80">
              <w:rPr>
                <w:rFonts w:eastAsiaTheme="minorEastAsia"/>
                <w:color w:val="000000"/>
                <w:sz w:val="16"/>
                <w:szCs w:val="18"/>
              </w:rPr>
              <w:t>Always (%)</w:t>
            </w:r>
          </w:p>
        </w:tc>
        <w:tc>
          <w:tcPr>
            <w:tcW w:w="0" w:type="auto"/>
            <w:vMerge/>
            <w:tcBorders>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p>
        </w:tc>
        <w:tc>
          <w:tcPr>
            <w:tcW w:w="0" w:type="auto"/>
            <w:vMerge/>
            <w:tcBorders>
              <w:left w:val="single" w:sz="18" w:space="0" w:color="auto"/>
              <w:bottom w:val="single" w:sz="18" w:space="0" w:color="auto"/>
              <w:right w:val="single" w:sz="18" w:space="0" w:color="auto"/>
            </w:tcBorders>
            <w:shd w:val="clear" w:color="auto" w:fill="auto"/>
            <w:vAlign w:val="center"/>
          </w:tcPr>
          <w:p w:rsidR="005D1936" w:rsidRPr="00930E80" w:rsidRDefault="005D1936" w:rsidP="005D1936">
            <w:pPr>
              <w:bidi w:val="0"/>
              <w:snapToGrid w:val="0"/>
              <w:jc w:val="center"/>
              <w:rPr>
                <w:rFonts w:eastAsiaTheme="minorEastAsia"/>
                <w:color w:val="000000"/>
                <w:sz w:val="16"/>
                <w:szCs w:val="18"/>
              </w:rPr>
            </w:pPr>
          </w:p>
        </w:tc>
      </w:tr>
      <w:tr w:rsidR="005D1936" w:rsidRPr="00930E80" w:rsidTr="005D1936">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Doing physical exercise</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37</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26</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26</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11</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12</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14</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15</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59</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52.2</w:t>
            </w:r>
          </w:p>
        </w:tc>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0.00</w:t>
            </w:r>
          </w:p>
        </w:tc>
      </w:tr>
      <w:tr w:rsidR="005D1936" w:rsidRPr="00930E80" w:rsidTr="005D1936">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Intensity of exercise:</w:t>
            </w:r>
          </w:p>
        </w:tc>
        <w:tc>
          <w:tcPr>
            <w:tcW w:w="0" w:type="auto"/>
            <w:gridSpan w:val="4"/>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c>
          <w:tcPr>
            <w:tcW w:w="0" w:type="auto"/>
            <w:gridSpan w:val="4"/>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r>
      <w:tr w:rsidR="005D1936" w:rsidRPr="00930E80" w:rsidTr="005D1936">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Light</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21</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11</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15</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8</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9</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7</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20</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16.4</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.001</w:t>
            </w:r>
          </w:p>
        </w:tc>
      </w:tr>
      <w:tr w:rsidR="005D1936" w:rsidRPr="00930E80" w:rsidTr="005D1936">
        <w:tc>
          <w:tcPr>
            <w:tcW w:w="0" w:type="auto"/>
            <w:tcBorders>
              <w:left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Moderate</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16</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9</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7</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4</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26</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25</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.00</w:t>
            </w:r>
          </w:p>
        </w:tc>
      </w:tr>
      <w:tr w:rsidR="005D1936" w:rsidRPr="00930E80" w:rsidTr="005D1936">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Heavy</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13</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15.7</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.082</w:t>
            </w:r>
          </w:p>
        </w:tc>
      </w:tr>
      <w:tr w:rsidR="005D1936" w:rsidRPr="00930E80" w:rsidTr="005D1936">
        <w:tc>
          <w:tcPr>
            <w:tcW w:w="0" w:type="auto"/>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Duration of exercise:</w:t>
            </w:r>
          </w:p>
        </w:tc>
        <w:tc>
          <w:tcPr>
            <w:tcW w:w="0" w:type="auto"/>
            <w:gridSpan w:val="4"/>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c>
          <w:tcPr>
            <w:tcW w:w="0" w:type="auto"/>
            <w:gridSpan w:val="4"/>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rPr>
            </w:pPr>
          </w:p>
        </w:tc>
      </w:tr>
      <w:tr w:rsidR="005D1936" w:rsidRPr="00930E80" w:rsidTr="005D1936">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5min to 10min</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7</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15</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11</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17</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6.94</w:t>
            </w:r>
          </w:p>
        </w:tc>
        <w:tc>
          <w:tcPr>
            <w:tcW w:w="0" w:type="auto"/>
            <w:tcBorders>
              <w:top w:val="single" w:sz="18" w:space="0" w:color="auto"/>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.03</w:t>
            </w:r>
          </w:p>
        </w:tc>
      </w:tr>
      <w:tr w:rsidR="005D1936" w:rsidRPr="00930E80" w:rsidTr="005D1936">
        <w:tc>
          <w:tcPr>
            <w:tcW w:w="0" w:type="auto"/>
            <w:tcBorders>
              <w:left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10 min to 20 min</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10</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10</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3</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7</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5</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30</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31.1</w:t>
            </w:r>
          </w:p>
        </w:tc>
        <w:tc>
          <w:tcPr>
            <w:tcW w:w="0" w:type="auto"/>
            <w:tcBorders>
              <w:left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.00</w:t>
            </w:r>
          </w:p>
        </w:tc>
      </w:tr>
      <w:tr w:rsidR="005D1936" w:rsidRPr="00930E80" w:rsidTr="005D1936">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both"/>
              <w:rPr>
                <w:rFonts w:eastAsiaTheme="minorEastAsia"/>
                <w:color w:val="000000"/>
                <w:sz w:val="16"/>
                <w:szCs w:val="18"/>
              </w:rPr>
            </w:pPr>
            <w:r w:rsidRPr="00930E80">
              <w:rPr>
                <w:rFonts w:eastAsiaTheme="minorEastAsia"/>
                <w:color w:val="000000"/>
                <w:sz w:val="16"/>
                <w:szCs w:val="18"/>
              </w:rPr>
              <w:t>More than 25 min</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17</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9</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1</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6</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23</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46.2</w:t>
            </w:r>
          </w:p>
        </w:tc>
        <w:tc>
          <w:tcPr>
            <w:tcW w:w="0" w:type="auto"/>
            <w:tcBorders>
              <w:left w:val="single" w:sz="18" w:space="0" w:color="auto"/>
              <w:bottom w:val="single" w:sz="18" w:space="0" w:color="auto"/>
              <w:right w:val="single" w:sz="18" w:space="0" w:color="auto"/>
            </w:tcBorders>
            <w:vAlign w:val="center"/>
          </w:tcPr>
          <w:p w:rsidR="005D1936" w:rsidRPr="00930E80" w:rsidRDefault="005D1936" w:rsidP="005D1936">
            <w:pPr>
              <w:bidi w:val="0"/>
              <w:snapToGrid w:val="0"/>
              <w:jc w:val="center"/>
              <w:rPr>
                <w:rFonts w:eastAsiaTheme="minorEastAsia"/>
                <w:color w:val="000000"/>
                <w:sz w:val="16"/>
                <w:szCs w:val="18"/>
                <w:lang w:bidi="ar-EG"/>
              </w:rPr>
            </w:pPr>
            <w:r w:rsidRPr="00930E80">
              <w:rPr>
                <w:rFonts w:eastAsiaTheme="minorEastAsia"/>
                <w:color w:val="000000"/>
                <w:sz w:val="16"/>
                <w:szCs w:val="18"/>
                <w:lang w:bidi="ar-EG"/>
              </w:rPr>
              <w:t>.044</w:t>
            </w:r>
          </w:p>
        </w:tc>
      </w:tr>
    </w:tbl>
    <w:p w:rsidR="0094622B" w:rsidRPr="007C488C" w:rsidRDefault="0094622B" w:rsidP="007C488C">
      <w:pPr>
        <w:bidi w:val="0"/>
        <w:snapToGrid w:val="0"/>
        <w:jc w:val="center"/>
        <w:rPr>
          <w:sz w:val="20"/>
          <w:szCs w:val="18"/>
        </w:rPr>
      </w:pPr>
    </w:p>
    <w:p w:rsidR="00292527" w:rsidRPr="007C488C" w:rsidRDefault="00292527" w:rsidP="007C488C">
      <w:pPr>
        <w:bidi w:val="0"/>
        <w:snapToGrid w:val="0"/>
        <w:jc w:val="center"/>
        <w:rPr>
          <w:b/>
          <w:bCs/>
          <w:sz w:val="20"/>
          <w:szCs w:val="18"/>
        </w:rPr>
      </w:pPr>
      <w:r w:rsidRPr="007C488C">
        <w:rPr>
          <w:b/>
          <w:bCs/>
          <w:sz w:val="20"/>
          <w:szCs w:val="18"/>
        </w:rPr>
        <w:t xml:space="preserve">Tab </w:t>
      </w:r>
      <w:proofErr w:type="gramStart"/>
      <w:r w:rsidRPr="007C488C">
        <w:rPr>
          <w:b/>
          <w:bCs/>
          <w:sz w:val="20"/>
          <w:szCs w:val="18"/>
        </w:rPr>
        <w:t xml:space="preserve">( </w:t>
      </w:r>
      <w:r w:rsidR="00C243CA" w:rsidRPr="007C488C">
        <w:rPr>
          <w:b/>
          <w:bCs/>
          <w:sz w:val="20"/>
          <w:szCs w:val="18"/>
        </w:rPr>
        <w:t>6</w:t>
      </w:r>
      <w:proofErr w:type="gramEnd"/>
      <w:r w:rsidRPr="007C488C">
        <w:rPr>
          <w:b/>
          <w:bCs/>
          <w:sz w:val="20"/>
          <w:szCs w:val="18"/>
        </w:rPr>
        <w:t xml:space="preserve"> ) Significance correlation between clients' behavioral habits related to physical exercises "pre &amp; post" program (No.= 100)</w:t>
      </w:r>
    </w:p>
    <w:tbl>
      <w:tblPr>
        <w:tblW w:w="8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9"/>
        <w:gridCol w:w="1431"/>
        <w:gridCol w:w="1435"/>
        <w:gridCol w:w="1103"/>
        <w:gridCol w:w="789"/>
        <w:gridCol w:w="1022"/>
      </w:tblGrid>
      <w:tr w:rsidR="00292527" w:rsidRPr="00930E80" w:rsidTr="00BC35B1">
        <w:trPr>
          <w:jc w:val="center"/>
        </w:trPr>
        <w:tc>
          <w:tcPr>
            <w:tcW w:w="2949"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Items</w:t>
            </w:r>
          </w:p>
        </w:tc>
        <w:tc>
          <w:tcPr>
            <w:tcW w:w="1431" w:type="dxa"/>
            <w:tcBorders>
              <w:top w:val="single" w:sz="12" w:space="0" w:color="auto"/>
              <w:left w:val="single" w:sz="12" w:space="0" w:color="auto"/>
              <w:bottom w:val="single" w:sz="12" w:space="0" w:color="auto"/>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Pre</w:t>
            </w:r>
          </w:p>
        </w:tc>
        <w:tc>
          <w:tcPr>
            <w:tcW w:w="1435" w:type="dxa"/>
            <w:tcBorders>
              <w:top w:val="single" w:sz="12" w:space="0" w:color="auto"/>
              <w:left w:val="single" w:sz="12" w:space="0" w:color="auto"/>
              <w:bottom w:val="single" w:sz="12" w:space="0" w:color="auto"/>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Post</w:t>
            </w:r>
          </w:p>
        </w:tc>
        <w:tc>
          <w:tcPr>
            <w:tcW w:w="1103"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T</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test</w:t>
            </w:r>
          </w:p>
        </w:tc>
        <w:tc>
          <w:tcPr>
            <w:tcW w:w="789"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r.</w:t>
            </w:r>
          </w:p>
        </w:tc>
        <w:tc>
          <w:tcPr>
            <w:tcW w:w="1022"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i/>
                <w:iCs/>
                <w:color w:val="000000"/>
                <w:sz w:val="18"/>
                <w:szCs w:val="18"/>
                <w:lang w:bidi="ar-EG"/>
              </w:rPr>
              <w:t>P</w:t>
            </w:r>
            <w:r w:rsidRPr="00930E80">
              <w:rPr>
                <w:rFonts w:eastAsiaTheme="minorEastAsia"/>
                <w:b/>
                <w:bCs/>
                <w:color w:val="000000"/>
                <w:sz w:val="18"/>
                <w:szCs w:val="18"/>
                <w:lang w:bidi="ar-EG"/>
              </w:rPr>
              <w:t xml:space="preserve"> value</w:t>
            </w:r>
          </w:p>
        </w:tc>
      </w:tr>
      <w:tr w:rsidR="00292527" w:rsidRPr="00930E80" w:rsidTr="00BC35B1">
        <w:trPr>
          <w:jc w:val="center"/>
        </w:trPr>
        <w:tc>
          <w:tcPr>
            <w:tcW w:w="2949" w:type="dxa"/>
            <w:vMerge/>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p>
        </w:tc>
        <w:tc>
          <w:tcPr>
            <w:tcW w:w="1431" w:type="dxa"/>
            <w:tcBorders>
              <w:top w:val="single" w:sz="12" w:space="0" w:color="auto"/>
              <w:left w:val="single" w:sz="12" w:space="0" w:color="auto"/>
              <w:bottom w:val="single" w:sz="12" w:space="0" w:color="auto"/>
              <w:right w:val="single" w:sz="12" w:space="0" w:color="auto"/>
            </w:tcBorders>
            <w:shd w:val="clear" w:color="auto" w:fill="auto"/>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&amp;SD</w:t>
            </w:r>
          </w:p>
        </w:tc>
        <w:tc>
          <w:tcPr>
            <w:tcW w:w="1435" w:type="dxa"/>
            <w:tcBorders>
              <w:top w:val="single" w:sz="12" w:space="0" w:color="auto"/>
              <w:left w:val="single" w:sz="12" w:space="0" w:color="auto"/>
              <w:bottom w:val="single" w:sz="12" w:space="0" w:color="auto"/>
              <w:right w:val="single" w:sz="12" w:space="0" w:color="auto"/>
            </w:tcBorders>
            <w:shd w:val="clear" w:color="auto" w:fill="auto"/>
          </w:tcPr>
          <w:p w:rsidR="00292527" w:rsidRPr="00930E80" w:rsidRDefault="00292527"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 &amp; SD</w:t>
            </w:r>
          </w:p>
        </w:tc>
        <w:tc>
          <w:tcPr>
            <w:tcW w:w="1103" w:type="dxa"/>
            <w:vMerge/>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p>
        </w:tc>
        <w:tc>
          <w:tcPr>
            <w:tcW w:w="789" w:type="dxa"/>
            <w:vMerge/>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p>
        </w:tc>
        <w:tc>
          <w:tcPr>
            <w:tcW w:w="1022" w:type="dxa"/>
            <w:vMerge/>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p>
        </w:tc>
      </w:tr>
      <w:tr w:rsidR="00292527" w:rsidRPr="00930E80">
        <w:trPr>
          <w:jc w:val="center"/>
        </w:trPr>
        <w:tc>
          <w:tcPr>
            <w:tcW w:w="2949"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b/>
                <w:bCs/>
                <w:color w:val="000000"/>
                <w:sz w:val="18"/>
                <w:szCs w:val="18"/>
                <w:u w:val="single"/>
                <w:lang w:bidi="ar-EG"/>
              </w:rPr>
            </w:pPr>
            <w:r w:rsidRPr="00930E80">
              <w:rPr>
                <w:rFonts w:eastAsiaTheme="minorEastAsia"/>
                <w:b/>
                <w:bCs/>
                <w:color w:val="000000"/>
                <w:sz w:val="18"/>
                <w:szCs w:val="18"/>
                <w:lang w:bidi="ar-EG"/>
              </w:rPr>
              <w:t>Doing physical exercises</w:t>
            </w:r>
          </w:p>
        </w:tc>
        <w:tc>
          <w:tcPr>
            <w:tcW w:w="1431"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2.11± 1.034</w:t>
            </w:r>
          </w:p>
        </w:tc>
        <w:tc>
          <w:tcPr>
            <w:tcW w:w="1435"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3.21 ±1.085</w:t>
            </w:r>
          </w:p>
        </w:tc>
        <w:tc>
          <w:tcPr>
            <w:tcW w:w="1103"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-14.758-</w:t>
            </w:r>
          </w:p>
        </w:tc>
        <w:tc>
          <w:tcPr>
            <w:tcW w:w="789"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.754</w:t>
            </w:r>
          </w:p>
        </w:tc>
        <w:tc>
          <w:tcPr>
            <w:tcW w:w="1022" w:type="dxa"/>
            <w:tcBorders>
              <w:top w:val="single" w:sz="12" w:space="0" w:color="auto"/>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12" w:space="0" w:color="auto"/>
              <w:left w:val="single" w:sz="12" w:space="0" w:color="auto"/>
              <w:bottom w:val="single" w:sz="12" w:space="0" w:color="auto"/>
              <w:right w:val="single" w:sz="12" w:space="0" w:color="auto"/>
            </w:tcBorders>
            <w:vAlign w:val="center"/>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b/>
                <w:bCs/>
                <w:color w:val="000000"/>
                <w:sz w:val="18"/>
                <w:szCs w:val="18"/>
                <w:lang w:bidi="ar-EG"/>
              </w:rPr>
              <w:t>Intensity of exercise:</w:t>
            </w:r>
          </w:p>
        </w:tc>
        <w:tc>
          <w:tcPr>
            <w:tcW w:w="5780" w:type="dxa"/>
            <w:gridSpan w:val="5"/>
            <w:tcBorders>
              <w:top w:val="single" w:sz="12" w:space="0" w:color="auto"/>
              <w:left w:val="single" w:sz="12" w:space="0" w:color="auto"/>
              <w:bottom w:val="single" w:sz="12" w:space="0" w:color="auto"/>
              <w:right w:val="single" w:sz="12" w:space="0" w:color="auto"/>
            </w:tcBorders>
            <w:vAlign w:val="center"/>
          </w:tcPr>
          <w:p w:rsidR="00292527" w:rsidRPr="00930E80" w:rsidRDefault="00292527" w:rsidP="007C488C">
            <w:pPr>
              <w:bidi w:val="0"/>
              <w:snapToGrid w:val="0"/>
              <w:jc w:val="center"/>
              <w:rPr>
                <w:rFonts w:eastAsiaTheme="minorEastAsia"/>
                <w:color w:val="000000"/>
                <w:sz w:val="18"/>
                <w:szCs w:val="18"/>
                <w:lang w:bidi="ar-EG"/>
              </w:rPr>
            </w:pPr>
          </w:p>
        </w:tc>
      </w:tr>
      <w:tr w:rsidR="00292527" w:rsidRPr="00930E80">
        <w:trPr>
          <w:jc w:val="center"/>
        </w:trPr>
        <w:tc>
          <w:tcPr>
            <w:tcW w:w="2949" w:type="dxa"/>
            <w:tcBorders>
              <w:top w:val="single" w:sz="12" w:space="0" w:color="auto"/>
              <w:left w:val="single" w:sz="12" w:space="0" w:color="auto"/>
              <w:bottom w:val="single" w:sz="4" w:space="0" w:color="000000"/>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Light</w:t>
            </w:r>
          </w:p>
        </w:tc>
        <w:tc>
          <w:tcPr>
            <w:tcW w:w="1431"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1.71 ±.814</w:t>
            </w:r>
          </w:p>
        </w:tc>
        <w:tc>
          <w:tcPr>
            <w:tcW w:w="1435"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3.02 ±1.107</w:t>
            </w:r>
          </w:p>
        </w:tc>
        <w:tc>
          <w:tcPr>
            <w:tcW w:w="1103"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-12.276-</w:t>
            </w:r>
          </w:p>
        </w:tc>
        <w:tc>
          <w:tcPr>
            <w:tcW w:w="789"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.786</w:t>
            </w:r>
          </w:p>
        </w:tc>
        <w:tc>
          <w:tcPr>
            <w:tcW w:w="1022"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4" w:space="0" w:color="000000"/>
              <w:left w:val="single" w:sz="12" w:space="0" w:color="auto"/>
              <w:bottom w:val="single" w:sz="4" w:space="0" w:color="000000"/>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Moderate</w:t>
            </w:r>
          </w:p>
        </w:tc>
        <w:tc>
          <w:tcPr>
            <w:tcW w:w="1431"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1.78 ±.941</w:t>
            </w:r>
          </w:p>
        </w:tc>
        <w:tc>
          <w:tcPr>
            <w:tcW w:w="1435"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2.91 ±1.228</w:t>
            </w:r>
          </w:p>
        </w:tc>
        <w:tc>
          <w:tcPr>
            <w:tcW w:w="1103"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-7.642-</w:t>
            </w:r>
          </w:p>
        </w:tc>
        <w:tc>
          <w:tcPr>
            <w:tcW w:w="789"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.735</w:t>
            </w:r>
          </w:p>
        </w:tc>
        <w:tc>
          <w:tcPr>
            <w:tcW w:w="1022"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4" w:space="0" w:color="000000"/>
              <w:left w:val="single" w:sz="12" w:space="0" w:color="auto"/>
              <w:bottom w:val="single" w:sz="12" w:space="0" w:color="auto"/>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Heavy</w:t>
            </w:r>
          </w:p>
        </w:tc>
        <w:tc>
          <w:tcPr>
            <w:tcW w:w="1431"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2.62 ±.650</w:t>
            </w:r>
          </w:p>
        </w:tc>
        <w:tc>
          <w:tcPr>
            <w:tcW w:w="1435"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3.69 ±.630</w:t>
            </w:r>
          </w:p>
        </w:tc>
        <w:tc>
          <w:tcPr>
            <w:tcW w:w="1103"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-6.062-</w:t>
            </w:r>
          </w:p>
        </w:tc>
        <w:tc>
          <w:tcPr>
            <w:tcW w:w="789"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.500</w:t>
            </w:r>
          </w:p>
        </w:tc>
        <w:tc>
          <w:tcPr>
            <w:tcW w:w="1022"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12" w:space="0" w:color="auto"/>
              <w:left w:val="single" w:sz="12" w:space="0" w:color="auto"/>
              <w:bottom w:val="single" w:sz="12" w:space="0" w:color="auto"/>
              <w:right w:val="single" w:sz="12" w:space="0" w:color="auto"/>
            </w:tcBorders>
            <w:vAlign w:val="center"/>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b/>
                <w:bCs/>
                <w:color w:val="000000"/>
                <w:sz w:val="18"/>
                <w:szCs w:val="18"/>
                <w:lang w:bidi="ar-EG"/>
              </w:rPr>
              <w:t>Duration of exercise:</w:t>
            </w:r>
          </w:p>
        </w:tc>
        <w:tc>
          <w:tcPr>
            <w:tcW w:w="5780" w:type="dxa"/>
            <w:gridSpan w:val="5"/>
            <w:tcBorders>
              <w:top w:val="single" w:sz="12" w:space="0" w:color="auto"/>
              <w:left w:val="single" w:sz="12" w:space="0" w:color="auto"/>
              <w:bottom w:val="single" w:sz="12" w:space="0" w:color="auto"/>
              <w:right w:val="single" w:sz="12" w:space="0" w:color="auto"/>
            </w:tcBorders>
            <w:vAlign w:val="center"/>
          </w:tcPr>
          <w:p w:rsidR="00292527" w:rsidRPr="00930E80" w:rsidRDefault="00292527" w:rsidP="007C488C">
            <w:pPr>
              <w:bidi w:val="0"/>
              <w:snapToGrid w:val="0"/>
              <w:jc w:val="center"/>
              <w:rPr>
                <w:rFonts w:eastAsiaTheme="minorEastAsia"/>
                <w:color w:val="000000"/>
                <w:sz w:val="18"/>
                <w:szCs w:val="18"/>
                <w:lang w:bidi="ar-EG"/>
              </w:rPr>
            </w:pPr>
          </w:p>
        </w:tc>
      </w:tr>
      <w:tr w:rsidR="00292527" w:rsidRPr="00930E80">
        <w:trPr>
          <w:jc w:val="center"/>
        </w:trPr>
        <w:tc>
          <w:tcPr>
            <w:tcW w:w="2949" w:type="dxa"/>
            <w:tcBorders>
              <w:top w:val="single" w:sz="12" w:space="0" w:color="auto"/>
              <w:left w:val="single" w:sz="12" w:space="0" w:color="auto"/>
              <w:bottom w:val="single" w:sz="4" w:space="0" w:color="000000"/>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5:10 min</w:t>
            </w:r>
          </w:p>
        </w:tc>
        <w:tc>
          <w:tcPr>
            <w:tcW w:w="1431"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2.84 ±.624</w:t>
            </w:r>
          </w:p>
        </w:tc>
        <w:tc>
          <w:tcPr>
            <w:tcW w:w="1435"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3.60 ±.645</w:t>
            </w:r>
          </w:p>
        </w:tc>
        <w:tc>
          <w:tcPr>
            <w:tcW w:w="1103"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-8.718-</w:t>
            </w:r>
          </w:p>
        </w:tc>
        <w:tc>
          <w:tcPr>
            <w:tcW w:w="789"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.765</w:t>
            </w:r>
          </w:p>
        </w:tc>
        <w:tc>
          <w:tcPr>
            <w:tcW w:w="1022" w:type="dxa"/>
            <w:tcBorders>
              <w:top w:val="single" w:sz="12" w:space="0" w:color="auto"/>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4" w:space="0" w:color="000000"/>
              <w:left w:val="single" w:sz="12" w:space="0" w:color="auto"/>
              <w:bottom w:val="single" w:sz="4" w:space="0" w:color="000000"/>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10:20</w:t>
            </w:r>
            <w:r w:rsidR="00364409">
              <w:rPr>
                <w:rFonts w:eastAsiaTheme="minorEastAsia"/>
                <w:color w:val="000000"/>
                <w:sz w:val="18"/>
                <w:szCs w:val="18"/>
                <w:lang w:bidi="ar-EG"/>
              </w:rPr>
              <w:t xml:space="preserve"> </w:t>
            </w:r>
            <w:r w:rsidRPr="00930E80">
              <w:rPr>
                <w:rFonts w:eastAsiaTheme="minorEastAsia"/>
                <w:color w:val="000000"/>
                <w:sz w:val="18"/>
                <w:szCs w:val="18"/>
                <w:lang w:bidi="ar-EG"/>
              </w:rPr>
              <w:t>min</w:t>
            </w:r>
          </w:p>
        </w:tc>
        <w:tc>
          <w:tcPr>
            <w:tcW w:w="1431"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1.80 ±.764</w:t>
            </w:r>
          </w:p>
        </w:tc>
        <w:tc>
          <w:tcPr>
            <w:tcW w:w="1435"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2.88 ±1.092</w:t>
            </w:r>
          </w:p>
        </w:tc>
        <w:tc>
          <w:tcPr>
            <w:tcW w:w="1103"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-9.448-</w:t>
            </w:r>
          </w:p>
        </w:tc>
        <w:tc>
          <w:tcPr>
            <w:tcW w:w="789"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.869</w:t>
            </w:r>
          </w:p>
        </w:tc>
        <w:tc>
          <w:tcPr>
            <w:tcW w:w="1022" w:type="dxa"/>
            <w:tcBorders>
              <w:top w:val="single" w:sz="4" w:space="0" w:color="000000"/>
              <w:left w:val="single" w:sz="12" w:space="0" w:color="auto"/>
              <w:bottom w:val="single" w:sz="4" w:space="0" w:color="000000"/>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r w:rsidR="00292527" w:rsidRPr="00930E80">
        <w:trPr>
          <w:jc w:val="center"/>
        </w:trPr>
        <w:tc>
          <w:tcPr>
            <w:tcW w:w="2949" w:type="dxa"/>
            <w:tcBorders>
              <w:top w:val="single" w:sz="4" w:space="0" w:color="000000"/>
              <w:left w:val="single" w:sz="12" w:space="0" w:color="auto"/>
              <w:bottom w:val="single" w:sz="12" w:space="0" w:color="auto"/>
              <w:right w:val="single" w:sz="12" w:space="0" w:color="auto"/>
            </w:tcBorders>
            <w:vAlign w:val="center"/>
          </w:tcPr>
          <w:p w:rsidR="00292527" w:rsidRPr="00930E80" w:rsidRDefault="00292527" w:rsidP="005D1936">
            <w:pPr>
              <w:bidi w:val="0"/>
              <w:snapToGrid w:val="0"/>
              <w:jc w:val="both"/>
              <w:rPr>
                <w:rFonts w:eastAsiaTheme="minorEastAsia"/>
                <w:color w:val="000000"/>
                <w:sz w:val="18"/>
                <w:szCs w:val="18"/>
                <w:lang w:bidi="ar-EG"/>
              </w:rPr>
            </w:pPr>
            <w:r w:rsidRPr="00930E80">
              <w:rPr>
                <w:rFonts w:eastAsiaTheme="minorEastAsia"/>
                <w:color w:val="000000"/>
                <w:sz w:val="18"/>
                <w:szCs w:val="18"/>
                <w:lang w:bidi="ar-EG"/>
              </w:rPr>
              <w:t>&gt; 25 min</w:t>
            </w:r>
          </w:p>
        </w:tc>
        <w:tc>
          <w:tcPr>
            <w:tcW w:w="1431"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1.57 ±.728</w:t>
            </w:r>
          </w:p>
        </w:tc>
        <w:tc>
          <w:tcPr>
            <w:tcW w:w="1435"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3.70 ±.651</w:t>
            </w:r>
          </w:p>
        </w:tc>
        <w:tc>
          <w:tcPr>
            <w:tcW w:w="1103"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-15.056-</w:t>
            </w:r>
          </w:p>
        </w:tc>
        <w:tc>
          <w:tcPr>
            <w:tcW w:w="789"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.371</w:t>
            </w:r>
          </w:p>
        </w:tc>
        <w:tc>
          <w:tcPr>
            <w:tcW w:w="1022" w:type="dxa"/>
            <w:tcBorders>
              <w:top w:val="single" w:sz="4" w:space="0" w:color="000000"/>
              <w:left w:val="single" w:sz="12" w:space="0" w:color="auto"/>
              <w:bottom w:val="single" w:sz="12" w:space="0" w:color="auto"/>
              <w:right w:val="single" w:sz="12" w:space="0" w:color="auto"/>
            </w:tcBorders>
          </w:tcPr>
          <w:p w:rsidR="00292527" w:rsidRPr="00930E80" w:rsidRDefault="00292527"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0.000</w:t>
            </w:r>
          </w:p>
        </w:tc>
      </w:tr>
    </w:tbl>
    <w:p w:rsidR="00292527" w:rsidRPr="007C488C" w:rsidRDefault="00292527" w:rsidP="007C488C">
      <w:pPr>
        <w:bidi w:val="0"/>
        <w:snapToGrid w:val="0"/>
        <w:ind w:firstLine="425"/>
        <w:jc w:val="both"/>
        <w:rPr>
          <w:sz w:val="20"/>
          <w:szCs w:val="20"/>
        </w:rPr>
      </w:pPr>
    </w:p>
    <w:p w:rsidR="00292527" w:rsidRPr="007C488C" w:rsidRDefault="00DC2FD1" w:rsidP="007C488C">
      <w:pPr>
        <w:bidi w:val="0"/>
        <w:snapToGrid w:val="0"/>
        <w:jc w:val="center"/>
        <w:rPr>
          <w:b/>
          <w:bCs/>
          <w:sz w:val="20"/>
          <w:szCs w:val="20"/>
        </w:rPr>
      </w:pPr>
      <w:r w:rsidRPr="007C488C">
        <w:rPr>
          <w:b/>
          <w:bCs/>
          <w:sz w:val="20"/>
          <w:szCs w:val="20"/>
        </w:rPr>
        <w:object w:dxaOrig="7175" w:dyaOrig="4633">
          <v:shape id="_x0000_i1028" type="#_x0000_t75" style="width:359.25pt;height:231pt" o:ole="">
            <v:imagedata r:id="rId18" o:title=""/>
          </v:shape>
          <o:OLEObject Type="Embed" ProgID="MSGraph.Chart.8" ShapeID="_x0000_i1028" DrawAspect="Content" ObjectID="_1455618002" r:id="rId19">
            <o:FieldCodes>\s</o:FieldCodes>
          </o:OLEObject>
        </w:object>
      </w:r>
    </w:p>
    <w:p w:rsidR="00292527" w:rsidRPr="007C488C" w:rsidRDefault="00292527" w:rsidP="005D1936">
      <w:pPr>
        <w:bidi w:val="0"/>
        <w:snapToGrid w:val="0"/>
        <w:jc w:val="center"/>
        <w:rPr>
          <w:b/>
          <w:bCs/>
          <w:sz w:val="20"/>
          <w:szCs w:val="20"/>
        </w:rPr>
      </w:pPr>
      <w:r w:rsidRPr="007C488C">
        <w:rPr>
          <w:b/>
          <w:bCs/>
          <w:sz w:val="20"/>
          <w:szCs w:val="20"/>
        </w:rPr>
        <w:t>Figure (</w:t>
      </w:r>
      <w:r w:rsidR="005D7ED3" w:rsidRPr="007C488C">
        <w:rPr>
          <w:b/>
          <w:bCs/>
          <w:sz w:val="20"/>
          <w:szCs w:val="20"/>
        </w:rPr>
        <w:t>4</w:t>
      </w:r>
      <w:r w:rsidRPr="007C488C">
        <w:rPr>
          <w:b/>
          <w:bCs/>
          <w:sz w:val="20"/>
          <w:szCs w:val="20"/>
        </w:rPr>
        <w:t>): distribution of clients according to their intensity of physical exercises</w:t>
      </w:r>
    </w:p>
    <w:p w:rsidR="00292527" w:rsidRPr="007C488C" w:rsidRDefault="00292527" w:rsidP="007C488C">
      <w:pPr>
        <w:bidi w:val="0"/>
        <w:snapToGrid w:val="0"/>
        <w:ind w:firstLine="425"/>
        <w:jc w:val="both"/>
        <w:rPr>
          <w:sz w:val="20"/>
          <w:szCs w:val="20"/>
        </w:rPr>
      </w:pPr>
    </w:p>
    <w:p w:rsidR="00292527" w:rsidRPr="007C488C" w:rsidRDefault="00DC2FD1" w:rsidP="007C488C">
      <w:pPr>
        <w:bidi w:val="0"/>
        <w:snapToGrid w:val="0"/>
        <w:jc w:val="center"/>
        <w:rPr>
          <w:sz w:val="20"/>
          <w:szCs w:val="20"/>
        </w:rPr>
      </w:pPr>
      <w:r w:rsidRPr="007C488C">
        <w:rPr>
          <w:b/>
          <w:bCs/>
          <w:sz w:val="20"/>
          <w:szCs w:val="20"/>
        </w:rPr>
        <w:object w:dxaOrig="8205" w:dyaOrig="4770">
          <v:shape id="_x0000_i1029" type="#_x0000_t75" style="width:410.25pt;height:238.5pt" o:ole="">
            <v:imagedata r:id="rId20" o:title=""/>
          </v:shape>
          <o:OLEObject Type="Embed" ProgID="MSGraph.Chart.8" ShapeID="_x0000_i1029" DrawAspect="Content" ObjectID="_1455618003" r:id="rId21">
            <o:FieldCodes>\s</o:FieldCodes>
          </o:OLEObject>
        </w:object>
      </w:r>
    </w:p>
    <w:p w:rsidR="00292527" w:rsidRPr="007C488C" w:rsidRDefault="00292527" w:rsidP="005D1936">
      <w:pPr>
        <w:bidi w:val="0"/>
        <w:snapToGrid w:val="0"/>
        <w:jc w:val="center"/>
        <w:rPr>
          <w:b/>
          <w:bCs/>
          <w:sz w:val="20"/>
          <w:szCs w:val="20"/>
        </w:rPr>
      </w:pPr>
      <w:r w:rsidRPr="007C488C">
        <w:rPr>
          <w:b/>
          <w:bCs/>
          <w:sz w:val="20"/>
          <w:szCs w:val="20"/>
        </w:rPr>
        <w:t>Figure (</w:t>
      </w:r>
      <w:r w:rsidR="005D7ED3" w:rsidRPr="007C488C">
        <w:rPr>
          <w:b/>
          <w:bCs/>
          <w:sz w:val="20"/>
          <w:szCs w:val="20"/>
        </w:rPr>
        <w:t>5</w:t>
      </w:r>
      <w:r w:rsidRPr="007C488C">
        <w:rPr>
          <w:b/>
          <w:bCs/>
          <w:sz w:val="20"/>
          <w:szCs w:val="20"/>
        </w:rPr>
        <w:t>): distribution of clients according to their duration of physical exercises</w:t>
      </w:r>
    </w:p>
    <w:p w:rsidR="00B13C79" w:rsidRPr="007C488C" w:rsidRDefault="00B13C79" w:rsidP="007C488C">
      <w:pPr>
        <w:bidi w:val="0"/>
        <w:snapToGrid w:val="0"/>
        <w:ind w:firstLine="425"/>
        <w:jc w:val="both"/>
        <w:rPr>
          <w:sz w:val="20"/>
          <w:szCs w:val="20"/>
        </w:rPr>
      </w:pPr>
    </w:p>
    <w:p w:rsidR="007D79AB" w:rsidRPr="007C488C" w:rsidRDefault="007D79AB" w:rsidP="007C488C">
      <w:pPr>
        <w:bidi w:val="0"/>
        <w:snapToGrid w:val="0"/>
        <w:jc w:val="center"/>
        <w:rPr>
          <w:b/>
          <w:bCs/>
          <w:sz w:val="20"/>
          <w:szCs w:val="18"/>
        </w:rPr>
      </w:pPr>
      <w:r w:rsidRPr="007C488C">
        <w:rPr>
          <w:b/>
          <w:bCs/>
          <w:sz w:val="20"/>
          <w:szCs w:val="18"/>
        </w:rPr>
        <w:t>Table</w:t>
      </w:r>
      <w:r w:rsidR="00364409">
        <w:rPr>
          <w:b/>
          <w:bCs/>
          <w:sz w:val="20"/>
          <w:szCs w:val="18"/>
        </w:rPr>
        <w:t xml:space="preserve"> </w:t>
      </w:r>
      <w:r w:rsidRPr="007C488C">
        <w:rPr>
          <w:b/>
          <w:bCs/>
          <w:sz w:val="20"/>
          <w:szCs w:val="18"/>
        </w:rPr>
        <w:t>(</w:t>
      </w:r>
      <w:r w:rsidR="00140B01" w:rsidRPr="007C488C">
        <w:rPr>
          <w:b/>
          <w:bCs/>
          <w:sz w:val="20"/>
          <w:szCs w:val="18"/>
        </w:rPr>
        <w:t>7</w:t>
      </w:r>
      <w:r w:rsidRPr="007C488C">
        <w:rPr>
          <w:b/>
          <w:bCs/>
          <w:sz w:val="20"/>
          <w:szCs w:val="18"/>
        </w:rPr>
        <w:t>): Significant</w:t>
      </w:r>
      <w:r w:rsidR="00364409">
        <w:rPr>
          <w:b/>
          <w:bCs/>
          <w:sz w:val="20"/>
          <w:szCs w:val="18"/>
        </w:rPr>
        <w:t xml:space="preserve"> </w:t>
      </w:r>
      <w:r w:rsidRPr="007C488C">
        <w:rPr>
          <w:b/>
          <w:bCs/>
          <w:sz w:val="20"/>
          <w:szCs w:val="18"/>
        </w:rPr>
        <w:t>differences between clients' lipids level "pre and post"</w:t>
      </w:r>
      <w:r w:rsidR="00364409">
        <w:rPr>
          <w:b/>
          <w:bCs/>
          <w:sz w:val="20"/>
          <w:szCs w:val="18"/>
        </w:rPr>
        <w:t xml:space="preserve"> </w:t>
      </w:r>
      <w:r w:rsidRPr="007C488C">
        <w:rPr>
          <w:b/>
          <w:bCs/>
          <w:sz w:val="20"/>
          <w:szCs w:val="18"/>
        </w:rPr>
        <w:t>program</w:t>
      </w:r>
      <w:r w:rsidR="00364409">
        <w:rPr>
          <w:b/>
          <w:bCs/>
          <w:sz w:val="20"/>
          <w:szCs w:val="18"/>
        </w:rPr>
        <w:t xml:space="preserve"> </w:t>
      </w:r>
      <w:r w:rsidRPr="007C488C">
        <w:rPr>
          <w:b/>
          <w:bCs/>
          <w:sz w:val="20"/>
          <w:szCs w:val="18"/>
        </w:rPr>
        <w:t>(No</w:t>
      </w:r>
      <w:proofErr w:type="gramStart"/>
      <w:r w:rsidRPr="007C488C">
        <w:rPr>
          <w:b/>
          <w:bCs/>
          <w:sz w:val="20"/>
          <w:szCs w:val="18"/>
        </w:rPr>
        <w:t>.=</w:t>
      </w:r>
      <w:proofErr w:type="gramEnd"/>
      <w:r w:rsidRPr="007C488C">
        <w:rPr>
          <w:b/>
          <w:bCs/>
          <w:sz w:val="20"/>
          <w:szCs w:val="18"/>
        </w:rPr>
        <w:t>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08"/>
        <w:gridCol w:w="1736"/>
        <w:gridCol w:w="31"/>
        <w:gridCol w:w="1872"/>
      </w:tblGrid>
      <w:tr w:rsidR="007D79AB" w:rsidRPr="00930E80" w:rsidTr="00BC35B1">
        <w:trPr>
          <w:trHeight w:val="115"/>
          <w:jc w:val="center"/>
        </w:trPr>
        <w:tc>
          <w:tcPr>
            <w:tcW w:w="4808" w:type="dxa"/>
            <w:vMerge w:val="restart"/>
            <w:tcBorders>
              <w:top w:val="single" w:sz="18" w:space="0" w:color="auto"/>
              <w:left w:val="single" w:sz="18" w:space="0" w:color="auto"/>
              <w:bottom w:val="single" w:sz="4" w:space="0" w:color="000000"/>
              <w:right w:val="single" w:sz="18" w:space="0" w:color="auto"/>
            </w:tcBorders>
            <w:shd w:val="clear" w:color="auto" w:fill="auto"/>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rPr>
              <w:t>Items</w:t>
            </w:r>
          </w:p>
        </w:tc>
        <w:tc>
          <w:tcPr>
            <w:tcW w:w="3639" w:type="dxa"/>
            <w:gridSpan w:val="3"/>
            <w:tcBorders>
              <w:top w:val="single" w:sz="18" w:space="0" w:color="auto"/>
              <w:left w:val="single" w:sz="18" w:space="0" w:color="auto"/>
              <w:bottom w:val="single" w:sz="18" w:space="0" w:color="auto"/>
              <w:right w:val="single" w:sz="18" w:space="0" w:color="auto"/>
            </w:tcBorders>
            <w:shd w:val="clear" w:color="auto" w:fill="auto"/>
          </w:tcPr>
          <w:p w:rsidR="007D79AB" w:rsidRPr="00930E80" w:rsidRDefault="007D79AB"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Program</w:t>
            </w:r>
          </w:p>
        </w:tc>
      </w:tr>
      <w:tr w:rsidR="007D79AB" w:rsidRPr="00930E80" w:rsidTr="00BC35B1">
        <w:trPr>
          <w:trHeight w:val="35"/>
          <w:jc w:val="center"/>
        </w:trPr>
        <w:tc>
          <w:tcPr>
            <w:tcW w:w="4808" w:type="dxa"/>
            <w:vMerge/>
            <w:tcBorders>
              <w:top w:val="single" w:sz="4" w:space="0" w:color="000000"/>
              <w:left w:val="single" w:sz="18" w:space="0" w:color="auto"/>
              <w:bottom w:val="single" w:sz="18" w:space="0" w:color="auto"/>
              <w:right w:val="single" w:sz="18" w:space="0" w:color="auto"/>
            </w:tcBorders>
            <w:shd w:val="clear" w:color="auto" w:fill="auto"/>
          </w:tcPr>
          <w:p w:rsidR="007D79AB" w:rsidRPr="00930E80" w:rsidRDefault="007D79AB" w:rsidP="007C488C">
            <w:pPr>
              <w:bidi w:val="0"/>
              <w:snapToGrid w:val="0"/>
              <w:jc w:val="center"/>
              <w:rPr>
                <w:rFonts w:eastAsiaTheme="minorEastAsia"/>
                <w:b/>
                <w:bCs/>
                <w:color w:val="000000"/>
                <w:sz w:val="18"/>
                <w:szCs w:val="18"/>
              </w:rPr>
            </w:pPr>
          </w:p>
        </w:tc>
        <w:tc>
          <w:tcPr>
            <w:tcW w:w="1736" w:type="dxa"/>
            <w:tcBorders>
              <w:top w:val="single" w:sz="18" w:space="0" w:color="auto"/>
              <w:left w:val="single" w:sz="18" w:space="0" w:color="auto"/>
              <w:bottom w:val="single" w:sz="18" w:space="0" w:color="auto"/>
              <w:right w:val="single" w:sz="18" w:space="0" w:color="auto"/>
            </w:tcBorders>
            <w:shd w:val="clear" w:color="auto" w:fill="auto"/>
          </w:tcPr>
          <w:p w:rsidR="007D79AB" w:rsidRPr="00930E80" w:rsidRDefault="007D79AB"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Pre</w:t>
            </w:r>
          </w:p>
          <w:p w:rsidR="007D79AB" w:rsidRPr="00930E80" w:rsidRDefault="007D79AB"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1902" w:type="dxa"/>
            <w:gridSpan w:val="2"/>
            <w:tcBorders>
              <w:top w:val="single" w:sz="18" w:space="0" w:color="auto"/>
              <w:left w:val="single" w:sz="18" w:space="0" w:color="auto"/>
              <w:bottom w:val="single" w:sz="18" w:space="0" w:color="auto"/>
              <w:right w:val="single" w:sz="18" w:space="0" w:color="auto"/>
            </w:tcBorders>
            <w:shd w:val="clear" w:color="auto" w:fill="auto"/>
          </w:tcPr>
          <w:p w:rsidR="007D79AB" w:rsidRPr="00930E80" w:rsidRDefault="007D79AB"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Post</w:t>
            </w:r>
          </w:p>
          <w:p w:rsidR="007D79AB" w:rsidRPr="00930E80" w:rsidRDefault="007D79AB"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r>
      <w:tr w:rsidR="007D79AB" w:rsidRPr="00930E80" w:rsidTr="0010760C">
        <w:trPr>
          <w:trHeight w:val="115"/>
          <w:jc w:val="center"/>
        </w:trPr>
        <w:tc>
          <w:tcPr>
            <w:tcW w:w="4808" w:type="dxa"/>
            <w:tcBorders>
              <w:top w:val="single" w:sz="18" w:space="0" w:color="auto"/>
              <w:left w:val="single" w:sz="18" w:space="0" w:color="auto"/>
              <w:bottom w:val="single" w:sz="18" w:space="0" w:color="auto"/>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Lipids</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profile level:</w:t>
            </w:r>
          </w:p>
        </w:tc>
        <w:tc>
          <w:tcPr>
            <w:tcW w:w="3639" w:type="dxa"/>
            <w:gridSpan w:val="3"/>
            <w:tcBorders>
              <w:top w:val="single" w:sz="18" w:space="0" w:color="auto"/>
              <w:left w:val="single" w:sz="18" w:space="0" w:color="auto"/>
              <w:bottom w:val="single" w:sz="1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rPr>
            </w:pPr>
          </w:p>
        </w:tc>
      </w:tr>
      <w:tr w:rsidR="007D79AB" w:rsidRPr="00930E80" w:rsidTr="0010760C">
        <w:trPr>
          <w:trHeight w:val="123"/>
          <w:jc w:val="center"/>
        </w:trPr>
        <w:tc>
          <w:tcPr>
            <w:tcW w:w="4808" w:type="dxa"/>
            <w:tcBorders>
              <w:top w:val="single" w:sz="18" w:space="0" w:color="auto"/>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Desirable</w:t>
            </w:r>
          </w:p>
        </w:tc>
        <w:tc>
          <w:tcPr>
            <w:tcW w:w="1767" w:type="dxa"/>
            <w:gridSpan w:val="2"/>
            <w:tcBorders>
              <w:top w:val="single" w:sz="18" w:space="0" w:color="auto"/>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p>
        </w:tc>
        <w:tc>
          <w:tcPr>
            <w:tcW w:w="1871" w:type="dxa"/>
            <w:tcBorders>
              <w:top w:val="single" w:sz="18" w:space="0" w:color="auto"/>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34</w:t>
            </w:r>
          </w:p>
        </w:tc>
      </w:tr>
      <w:tr w:rsidR="007D79AB" w:rsidRPr="00930E80" w:rsidTr="0010760C">
        <w:trPr>
          <w:trHeight w:val="115"/>
          <w:jc w:val="center"/>
        </w:trPr>
        <w:tc>
          <w:tcPr>
            <w:tcW w:w="4808" w:type="dxa"/>
            <w:tcBorders>
              <w:top w:val="single" w:sz="4" w:space="0" w:color="000000"/>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Borderline high</w:t>
            </w:r>
          </w:p>
        </w:tc>
        <w:tc>
          <w:tcPr>
            <w:tcW w:w="1767" w:type="dxa"/>
            <w:gridSpan w:val="2"/>
            <w:tcBorders>
              <w:top w:val="single" w:sz="4" w:space="0" w:color="000000"/>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34</w:t>
            </w:r>
          </w:p>
        </w:tc>
        <w:tc>
          <w:tcPr>
            <w:tcW w:w="1871" w:type="dxa"/>
            <w:tcBorders>
              <w:top w:val="single" w:sz="4" w:space="0" w:color="000000"/>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41</w:t>
            </w:r>
          </w:p>
        </w:tc>
      </w:tr>
      <w:tr w:rsidR="007D79AB" w:rsidRPr="00930E80" w:rsidTr="0010760C">
        <w:trPr>
          <w:trHeight w:val="115"/>
          <w:jc w:val="center"/>
        </w:trPr>
        <w:tc>
          <w:tcPr>
            <w:tcW w:w="4808" w:type="dxa"/>
            <w:tcBorders>
              <w:top w:val="single" w:sz="4" w:space="0" w:color="000000"/>
              <w:left w:val="single" w:sz="18" w:space="0" w:color="auto"/>
              <w:bottom w:val="single" w:sz="12" w:space="0" w:color="auto"/>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High</w:t>
            </w:r>
          </w:p>
        </w:tc>
        <w:tc>
          <w:tcPr>
            <w:tcW w:w="1767" w:type="dxa"/>
            <w:gridSpan w:val="2"/>
            <w:tcBorders>
              <w:top w:val="single" w:sz="4" w:space="0" w:color="000000"/>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48</w:t>
            </w:r>
          </w:p>
        </w:tc>
        <w:tc>
          <w:tcPr>
            <w:tcW w:w="1871" w:type="dxa"/>
            <w:tcBorders>
              <w:top w:val="single" w:sz="4" w:space="0" w:color="000000"/>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w:t>
            </w:r>
          </w:p>
        </w:tc>
      </w:tr>
      <w:tr w:rsidR="007D79AB" w:rsidRPr="00930E80" w:rsidTr="0010760C">
        <w:trPr>
          <w:trHeight w:val="115"/>
          <w:jc w:val="center"/>
        </w:trPr>
        <w:tc>
          <w:tcPr>
            <w:tcW w:w="4808" w:type="dxa"/>
            <w:tcBorders>
              <w:top w:val="single" w:sz="12" w:space="0" w:color="auto"/>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 ± Std.</w:t>
            </w:r>
          </w:p>
        </w:tc>
        <w:tc>
          <w:tcPr>
            <w:tcW w:w="3639" w:type="dxa"/>
            <w:gridSpan w:val="3"/>
            <w:tcBorders>
              <w:top w:val="single" w:sz="12" w:space="0" w:color="auto"/>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rPr>
            </w:pPr>
            <w:r w:rsidRPr="00930E80">
              <w:rPr>
                <w:rFonts w:eastAsiaTheme="minorEastAsia"/>
                <w:color w:val="000000"/>
                <w:sz w:val="18"/>
                <w:szCs w:val="18"/>
              </w:rPr>
              <w:t>0.15± 0.36</w:t>
            </w:r>
          </w:p>
        </w:tc>
      </w:tr>
      <w:tr w:rsidR="007D79AB" w:rsidRPr="00930E80" w:rsidTr="0010760C">
        <w:trPr>
          <w:trHeight w:val="123"/>
          <w:jc w:val="center"/>
        </w:trPr>
        <w:tc>
          <w:tcPr>
            <w:tcW w:w="4808" w:type="dxa"/>
            <w:tcBorders>
              <w:top w:val="single" w:sz="8" w:space="0" w:color="auto"/>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Chi square</w:t>
            </w:r>
          </w:p>
        </w:tc>
        <w:tc>
          <w:tcPr>
            <w:tcW w:w="3639" w:type="dxa"/>
            <w:gridSpan w:val="3"/>
            <w:tcBorders>
              <w:top w:val="single" w:sz="8" w:space="0" w:color="auto"/>
              <w:left w:val="single" w:sz="18" w:space="0" w:color="auto"/>
              <w:bottom w:val="single" w:sz="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77.2</w:t>
            </w:r>
          </w:p>
        </w:tc>
      </w:tr>
      <w:tr w:rsidR="007D79AB" w:rsidRPr="00930E80" w:rsidTr="0010760C">
        <w:trPr>
          <w:trHeight w:val="123"/>
          <w:jc w:val="center"/>
        </w:trPr>
        <w:tc>
          <w:tcPr>
            <w:tcW w:w="4808" w:type="dxa"/>
            <w:tcBorders>
              <w:top w:val="single" w:sz="8" w:space="0" w:color="auto"/>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Correlation</w:t>
            </w:r>
          </w:p>
        </w:tc>
        <w:tc>
          <w:tcPr>
            <w:tcW w:w="3639" w:type="dxa"/>
            <w:gridSpan w:val="3"/>
            <w:tcBorders>
              <w:top w:val="single" w:sz="8" w:space="0" w:color="auto"/>
              <w:left w:val="single" w:sz="18" w:space="0" w:color="auto"/>
              <w:bottom w:val="single" w:sz="4" w:space="0" w:color="000000"/>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0.79</w:t>
            </w:r>
          </w:p>
        </w:tc>
      </w:tr>
      <w:tr w:rsidR="007D79AB" w:rsidRPr="00930E80" w:rsidTr="0010760C">
        <w:trPr>
          <w:trHeight w:val="115"/>
          <w:jc w:val="center"/>
        </w:trPr>
        <w:tc>
          <w:tcPr>
            <w:tcW w:w="4808" w:type="dxa"/>
            <w:tcBorders>
              <w:top w:val="single" w:sz="4" w:space="0" w:color="000000"/>
              <w:left w:val="single" w:sz="18" w:space="0" w:color="auto"/>
              <w:bottom w:val="single" w:sz="18" w:space="0" w:color="auto"/>
              <w:right w:val="single" w:sz="18" w:space="0" w:color="auto"/>
            </w:tcBorders>
          </w:tcPr>
          <w:p w:rsidR="007D79AB" w:rsidRPr="00930E80" w:rsidRDefault="007D79AB"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 value</w:t>
            </w:r>
          </w:p>
        </w:tc>
        <w:tc>
          <w:tcPr>
            <w:tcW w:w="3639" w:type="dxa"/>
            <w:gridSpan w:val="3"/>
            <w:tcBorders>
              <w:top w:val="single" w:sz="4" w:space="0" w:color="000000"/>
              <w:left w:val="single" w:sz="18" w:space="0" w:color="auto"/>
              <w:bottom w:val="single" w:sz="18" w:space="0" w:color="auto"/>
              <w:right w:val="single" w:sz="18" w:space="0" w:color="auto"/>
            </w:tcBorders>
          </w:tcPr>
          <w:p w:rsidR="007D79AB" w:rsidRPr="00930E80" w:rsidRDefault="007D79AB"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0.002</w:t>
            </w:r>
          </w:p>
        </w:tc>
      </w:tr>
    </w:tbl>
    <w:p w:rsidR="007D79AB" w:rsidRPr="007C488C" w:rsidRDefault="005D1936" w:rsidP="007C488C">
      <w:pPr>
        <w:bidi w:val="0"/>
        <w:snapToGrid w:val="0"/>
        <w:jc w:val="center"/>
        <w:rPr>
          <w:sz w:val="20"/>
          <w:szCs w:val="20"/>
        </w:rPr>
      </w:pPr>
      <w:r w:rsidRPr="007C488C">
        <w:rPr>
          <w:sz w:val="20"/>
          <w:szCs w:val="20"/>
        </w:rPr>
        <w:object w:dxaOrig="7875" w:dyaOrig="4380">
          <v:shape id="_x0000_i1030" type="#_x0000_t75" style="width:393.75pt;height:219pt" o:ole="">
            <v:imagedata r:id="rId22" o:title=""/>
          </v:shape>
          <o:OLEObject Type="Embed" ProgID="MSGraph.Chart.8" ShapeID="_x0000_i1030" DrawAspect="Content" ObjectID="_1455618004" r:id="rId23">
            <o:FieldCodes>\s</o:FieldCodes>
          </o:OLEObject>
        </w:object>
      </w:r>
    </w:p>
    <w:p w:rsidR="007D79AB" w:rsidRPr="007C488C" w:rsidRDefault="007D79AB" w:rsidP="005D1936">
      <w:pPr>
        <w:bidi w:val="0"/>
        <w:snapToGrid w:val="0"/>
        <w:jc w:val="center"/>
        <w:rPr>
          <w:b/>
          <w:bCs/>
          <w:sz w:val="20"/>
          <w:szCs w:val="20"/>
        </w:rPr>
      </w:pPr>
      <w:r w:rsidRPr="007C488C">
        <w:rPr>
          <w:b/>
          <w:bCs/>
          <w:sz w:val="20"/>
          <w:szCs w:val="20"/>
        </w:rPr>
        <w:t>Figure (</w:t>
      </w:r>
      <w:r w:rsidR="00140B01" w:rsidRPr="007C488C">
        <w:rPr>
          <w:b/>
          <w:bCs/>
          <w:sz w:val="20"/>
          <w:szCs w:val="20"/>
        </w:rPr>
        <w:t>6</w:t>
      </w:r>
      <w:r w:rsidRPr="007C488C">
        <w:rPr>
          <w:b/>
          <w:bCs/>
          <w:sz w:val="20"/>
          <w:szCs w:val="20"/>
        </w:rPr>
        <w:t>): distribution of clients according to their lipids profile level</w:t>
      </w:r>
    </w:p>
    <w:p w:rsidR="00B13C79" w:rsidRPr="007C488C" w:rsidRDefault="00B13C79" w:rsidP="007C488C">
      <w:pPr>
        <w:bidi w:val="0"/>
        <w:snapToGrid w:val="0"/>
        <w:jc w:val="center"/>
        <w:rPr>
          <w:sz w:val="20"/>
          <w:szCs w:val="20"/>
        </w:rPr>
      </w:pPr>
    </w:p>
    <w:p w:rsidR="00A33851" w:rsidRPr="007C488C" w:rsidRDefault="00A33851" w:rsidP="007C488C">
      <w:pPr>
        <w:bidi w:val="0"/>
        <w:snapToGrid w:val="0"/>
        <w:jc w:val="center"/>
        <w:rPr>
          <w:b/>
          <w:bCs/>
          <w:sz w:val="20"/>
          <w:szCs w:val="18"/>
        </w:rPr>
      </w:pPr>
      <w:r w:rsidRPr="007C488C">
        <w:rPr>
          <w:b/>
          <w:bCs/>
          <w:sz w:val="20"/>
          <w:szCs w:val="18"/>
        </w:rPr>
        <w:lastRenderedPageBreak/>
        <w:t>Table</w:t>
      </w:r>
      <w:r w:rsidR="00364409">
        <w:rPr>
          <w:b/>
          <w:bCs/>
          <w:sz w:val="20"/>
          <w:szCs w:val="18"/>
        </w:rPr>
        <w:t xml:space="preserve"> </w:t>
      </w:r>
      <w:r w:rsidRPr="007C488C">
        <w:rPr>
          <w:b/>
          <w:bCs/>
          <w:sz w:val="20"/>
          <w:szCs w:val="18"/>
        </w:rPr>
        <w:t>(</w:t>
      </w:r>
      <w:r w:rsidR="00140B01" w:rsidRPr="007C488C">
        <w:rPr>
          <w:b/>
          <w:bCs/>
          <w:sz w:val="20"/>
          <w:szCs w:val="18"/>
        </w:rPr>
        <w:t>8</w:t>
      </w:r>
      <w:r w:rsidRPr="007C488C">
        <w:rPr>
          <w:b/>
          <w:bCs/>
          <w:sz w:val="20"/>
          <w:szCs w:val="18"/>
        </w:rPr>
        <w:t>): Significant</w:t>
      </w:r>
      <w:r w:rsidR="00364409">
        <w:rPr>
          <w:b/>
          <w:bCs/>
          <w:sz w:val="20"/>
          <w:szCs w:val="18"/>
        </w:rPr>
        <w:t xml:space="preserve"> </w:t>
      </w:r>
      <w:r w:rsidRPr="007C488C">
        <w:rPr>
          <w:b/>
          <w:bCs/>
          <w:sz w:val="20"/>
          <w:szCs w:val="18"/>
        </w:rPr>
        <w:t>differences between clients' Body Mass Index measurement "BMI" "pre and post"</w:t>
      </w:r>
      <w:r w:rsidR="00364409">
        <w:rPr>
          <w:b/>
          <w:bCs/>
          <w:sz w:val="20"/>
          <w:szCs w:val="18"/>
        </w:rPr>
        <w:t xml:space="preserve"> </w:t>
      </w:r>
      <w:r w:rsidRPr="007C488C">
        <w:rPr>
          <w:b/>
          <w:bCs/>
          <w:sz w:val="20"/>
          <w:szCs w:val="18"/>
        </w:rPr>
        <w:t>program</w:t>
      </w:r>
      <w:r w:rsidR="00364409">
        <w:rPr>
          <w:b/>
          <w:bCs/>
          <w:sz w:val="20"/>
          <w:szCs w:val="18"/>
        </w:rPr>
        <w:t xml:space="preserve"> </w:t>
      </w:r>
      <w:r w:rsidRPr="007C488C">
        <w:rPr>
          <w:b/>
          <w:bCs/>
          <w:sz w:val="20"/>
          <w:szCs w:val="18"/>
        </w:rPr>
        <w:t>(No</w:t>
      </w:r>
      <w:proofErr w:type="gramStart"/>
      <w:r w:rsidRPr="007C488C">
        <w:rPr>
          <w:b/>
          <w:bCs/>
          <w:sz w:val="20"/>
          <w:szCs w:val="18"/>
        </w:rPr>
        <w:t>.=</w:t>
      </w:r>
      <w:proofErr w:type="gramEnd"/>
      <w:r w:rsidRPr="007C488C">
        <w:rPr>
          <w:b/>
          <w:bCs/>
          <w:sz w:val="20"/>
          <w:szCs w:val="18"/>
        </w:rPr>
        <w:t>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1"/>
        <w:gridCol w:w="1647"/>
        <w:gridCol w:w="1833"/>
      </w:tblGrid>
      <w:tr w:rsidR="00A33851" w:rsidRPr="00930E80" w:rsidTr="00BC35B1">
        <w:trPr>
          <w:trHeight w:val="219"/>
          <w:jc w:val="center"/>
        </w:trPr>
        <w:tc>
          <w:tcPr>
            <w:tcW w:w="4841" w:type="dxa"/>
            <w:vMerge w:val="restart"/>
            <w:tcBorders>
              <w:top w:val="single" w:sz="18" w:space="0" w:color="auto"/>
              <w:left w:val="single" w:sz="18" w:space="0" w:color="auto"/>
              <w:bottom w:val="single" w:sz="4" w:space="0" w:color="000000"/>
              <w:right w:val="single" w:sz="18" w:space="0" w:color="auto"/>
            </w:tcBorders>
            <w:shd w:val="clear" w:color="auto" w:fill="auto"/>
            <w:vAlign w:val="center"/>
          </w:tcPr>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Items</w:t>
            </w:r>
          </w:p>
        </w:tc>
        <w:tc>
          <w:tcPr>
            <w:tcW w:w="3480" w:type="dxa"/>
            <w:gridSpan w:val="2"/>
            <w:tcBorders>
              <w:top w:val="single" w:sz="18" w:space="0" w:color="auto"/>
              <w:left w:val="single" w:sz="18" w:space="0" w:color="auto"/>
              <w:bottom w:val="single" w:sz="18" w:space="0" w:color="auto"/>
              <w:right w:val="single" w:sz="18" w:space="0" w:color="auto"/>
            </w:tcBorders>
            <w:shd w:val="clear" w:color="auto" w:fill="auto"/>
          </w:tcPr>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Program</w:t>
            </w:r>
          </w:p>
        </w:tc>
      </w:tr>
      <w:tr w:rsidR="00A33851" w:rsidRPr="00930E80" w:rsidTr="00BC35B1">
        <w:trPr>
          <w:trHeight w:val="140"/>
          <w:jc w:val="center"/>
        </w:trPr>
        <w:tc>
          <w:tcPr>
            <w:tcW w:w="4841" w:type="dxa"/>
            <w:vMerge/>
            <w:tcBorders>
              <w:top w:val="single" w:sz="4" w:space="0" w:color="000000"/>
              <w:left w:val="single" w:sz="18" w:space="0" w:color="auto"/>
              <w:bottom w:val="single" w:sz="18" w:space="0" w:color="auto"/>
              <w:right w:val="single" w:sz="18" w:space="0" w:color="auto"/>
            </w:tcBorders>
            <w:shd w:val="clear" w:color="auto" w:fill="auto"/>
          </w:tcPr>
          <w:p w:rsidR="00A33851" w:rsidRPr="00930E80" w:rsidRDefault="00A33851" w:rsidP="007C488C">
            <w:pPr>
              <w:bidi w:val="0"/>
              <w:snapToGrid w:val="0"/>
              <w:jc w:val="center"/>
              <w:rPr>
                <w:rFonts w:eastAsiaTheme="minorEastAsia"/>
                <w:b/>
                <w:bCs/>
                <w:color w:val="000000"/>
                <w:sz w:val="18"/>
                <w:szCs w:val="18"/>
              </w:rPr>
            </w:pPr>
          </w:p>
        </w:tc>
        <w:tc>
          <w:tcPr>
            <w:tcW w:w="1647" w:type="dxa"/>
            <w:tcBorders>
              <w:top w:val="single" w:sz="18" w:space="0" w:color="auto"/>
              <w:left w:val="single" w:sz="18" w:space="0" w:color="auto"/>
              <w:bottom w:val="single" w:sz="18" w:space="0" w:color="auto"/>
              <w:right w:val="single" w:sz="18" w:space="0" w:color="auto"/>
            </w:tcBorders>
            <w:shd w:val="clear" w:color="auto" w:fill="auto"/>
          </w:tcPr>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Pre</w:t>
            </w:r>
          </w:p>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c>
          <w:tcPr>
            <w:tcW w:w="1833" w:type="dxa"/>
            <w:tcBorders>
              <w:top w:val="single" w:sz="18" w:space="0" w:color="auto"/>
              <w:left w:val="single" w:sz="18" w:space="0" w:color="auto"/>
              <w:bottom w:val="single" w:sz="18" w:space="0" w:color="auto"/>
              <w:right w:val="single" w:sz="18" w:space="0" w:color="auto"/>
            </w:tcBorders>
            <w:shd w:val="clear" w:color="auto" w:fill="auto"/>
          </w:tcPr>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Post</w:t>
            </w:r>
          </w:p>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w:t>
            </w:r>
          </w:p>
        </w:tc>
      </w:tr>
      <w:tr w:rsidR="00A33851" w:rsidRPr="00930E80" w:rsidTr="0010760C">
        <w:trPr>
          <w:trHeight w:val="219"/>
          <w:jc w:val="center"/>
        </w:trPr>
        <w:tc>
          <w:tcPr>
            <w:tcW w:w="4841" w:type="dxa"/>
            <w:tcBorders>
              <w:top w:val="single" w:sz="18" w:space="0" w:color="auto"/>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b/>
                <w:bCs/>
                <w:color w:val="000000"/>
                <w:sz w:val="18"/>
                <w:szCs w:val="18"/>
              </w:rPr>
            </w:pPr>
            <w:r w:rsidRPr="00930E80">
              <w:rPr>
                <w:rFonts w:eastAsiaTheme="minorEastAsia"/>
                <w:b/>
                <w:bCs/>
                <w:color w:val="000000"/>
                <w:sz w:val="18"/>
                <w:szCs w:val="18"/>
              </w:rPr>
              <w:t>BMI</w:t>
            </w:r>
          </w:p>
        </w:tc>
        <w:tc>
          <w:tcPr>
            <w:tcW w:w="3480" w:type="dxa"/>
            <w:gridSpan w:val="2"/>
            <w:tcBorders>
              <w:top w:val="single" w:sz="18" w:space="0" w:color="auto"/>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color w:val="000000"/>
                <w:sz w:val="18"/>
                <w:szCs w:val="18"/>
              </w:rPr>
            </w:pPr>
          </w:p>
        </w:tc>
      </w:tr>
      <w:tr w:rsidR="00A33851" w:rsidRPr="00930E80" w:rsidTr="0010760C">
        <w:trPr>
          <w:trHeight w:val="233"/>
          <w:jc w:val="center"/>
        </w:trPr>
        <w:tc>
          <w:tcPr>
            <w:tcW w:w="4841" w:type="dxa"/>
            <w:tcBorders>
              <w:top w:val="single" w:sz="18" w:space="0" w:color="auto"/>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18.5 - kg/m</w:t>
            </w:r>
            <w:r w:rsidRPr="00930E80">
              <w:rPr>
                <w:rFonts w:eastAsiaTheme="minorEastAsia"/>
                <w:b/>
                <w:bCs/>
                <w:color w:val="000000"/>
                <w:sz w:val="18"/>
                <w:szCs w:val="18"/>
                <w:vertAlign w:val="superscript"/>
                <w:lang w:bidi="ar-EG"/>
              </w:rPr>
              <w:t>2</w:t>
            </w:r>
          </w:p>
        </w:tc>
        <w:tc>
          <w:tcPr>
            <w:tcW w:w="1647" w:type="dxa"/>
            <w:tcBorders>
              <w:top w:val="single" w:sz="18" w:space="0" w:color="auto"/>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6</w:t>
            </w:r>
          </w:p>
        </w:tc>
        <w:tc>
          <w:tcPr>
            <w:tcW w:w="1833" w:type="dxa"/>
            <w:tcBorders>
              <w:top w:val="single" w:sz="18" w:space="0" w:color="auto"/>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13</w:t>
            </w:r>
          </w:p>
        </w:tc>
      </w:tr>
      <w:tr w:rsidR="00A33851" w:rsidRPr="00930E80" w:rsidTr="0010760C">
        <w:trPr>
          <w:trHeight w:val="219"/>
          <w:jc w:val="center"/>
        </w:trPr>
        <w:tc>
          <w:tcPr>
            <w:tcW w:w="4841"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25 -</w:t>
            </w:r>
            <w:r w:rsidR="00364409">
              <w:rPr>
                <w:rFonts w:eastAsiaTheme="minorEastAsia"/>
                <w:b/>
                <w:bCs/>
                <w:color w:val="000000"/>
                <w:sz w:val="18"/>
                <w:szCs w:val="18"/>
                <w:lang w:bidi="ar-EG"/>
              </w:rPr>
              <w:t xml:space="preserve"> </w:t>
            </w:r>
            <w:r w:rsidRPr="00930E80">
              <w:rPr>
                <w:rFonts w:eastAsiaTheme="minorEastAsia"/>
                <w:b/>
                <w:bCs/>
                <w:color w:val="000000"/>
                <w:sz w:val="18"/>
                <w:szCs w:val="18"/>
                <w:lang w:bidi="ar-EG"/>
              </w:rPr>
              <w:t>kg/m</w:t>
            </w:r>
            <w:r w:rsidRPr="00930E80">
              <w:rPr>
                <w:rFonts w:eastAsiaTheme="minorEastAsia"/>
                <w:b/>
                <w:bCs/>
                <w:color w:val="000000"/>
                <w:sz w:val="18"/>
                <w:szCs w:val="18"/>
                <w:vertAlign w:val="superscript"/>
                <w:lang w:bidi="ar-EG"/>
              </w:rPr>
              <w:t>2</w:t>
            </w:r>
          </w:p>
        </w:tc>
        <w:tc>
          <w:tcPr>
            <w:tcW w:w="1647"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31</w:t>
            </w:r>
          </w:p>
        </w:tc>
        <w:tc>
          <w:tcPr>
            <w:tcW w:w="1833"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29</w:t>
            </w:r>
          </w:p>
        </w:tc>
      </w:tr>
      <w:tr w:rsidR="00A33851" w:rsidRPr="00930E80" w:rsidTr="0010760C">
        <w:trPr>
          <w:trHeight w:val="219"/>
          <w:jc w:val="center"/>
        </w:trPr>
        <w:tc>
          <w:tcPr>
            <w:tcW w:w="4841"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30 - kg/m</w:t>
            </w:r>
            <w:r w:rsidRPr="00930E80">
              <w:rPr>
                <w:rFonts w:eastAsiaTheme="minorEastAsia"/>
                <w:b/>
                <w:bCs/>
                <w:color w:val="000000"/>
                <w:sz w:val="18"/>
                <w:szCs w:val="18"/>
                <w:vertAlign w:val="superscript"/>
                <w:lang w:bidi="ar-EG"/>
              </w:rPr>
              <w:t>2</w:t>
            </w:r>
          </w:p>
        </w:tc>
        <w:tc>
          <w:tcPr>
            <w:tcW w:w="1647"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40</w:t>
            </w:r>
          </w:p>
        </w:tc>
        <w:tc>
          <w:tcPr>
            <w:tcW w:w="1833"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37</w:t>
            </w:r>
          </w:p>
        </w:tc>
      </w:tr>
      <w:tr w:rsidR="00A33851" w:rsidRPr="00930E80" w:rsidTr="0010760C">
        <w:trPr>
          <w:trHeight w:val="219"/>
          <w:jc w:val="center"/>
        </w:trPr>
        <w:tc>
          <w:tcPr>
            <w:tcW w:w="4841"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35 - kg/m</w:t>
            </w:r>
            <w:r w:rsidRPr="00930E80">
              <w:rPr>
                <w:rFonts w:eastAsiaTheme="minorEastAsia"/>
                <w:b/>
                <w:bCs/>
                <w:color w:val="000000"/>
                <w:sz w:val="18"/>
                <w:szCs w:val="18"/>
                <w:vertAlign w:val="superscript"/>
                <w:lang w:bidi="ar-EG"/>
              </w:rPr>
              <w:t>2</w:t>
            </w:r>
          </w:p>
        </w:tc>
        <w:tc>
          <w:tcPr>
            <w:tcW w:w="1647"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13</w:t>
            </w:r>
          </w:p>
        </w:tc>
        <w:tc>
          <w:tcPr>
            <w:tcW w:w="1833"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12</w:t>
            </w:r>
          </w:p>
        </w:tc>
      </w:tr>
      <w:tr w:rsidR="00A33851" w:rsidRPr="00930E80" w:rsidTr="0010760C">
        <w:trPr>
          <w:trHeight w:val="219"/>
          <w:jc w:val="center"/>
        </w:trPr>
        <w:tc>
          <w:tcPr>
            <w:tcW w:w="4841" w:type="dxa"/>
            <w:tcBorders>
              <w:top w:val="single" w:sz="4" w:space="0" w:color="000000"/>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&gt; 40 - kg/m</w:t>
            </w:r>
            <w:r w:rsidRPr="00930E80">
              <w:rPr>
                <w:rFonts w:eastAsiaTheme="minorEastAsia"/>
                <w:b/>
                <w:bCs/>
                <w:color w:val="000000"/>
                <w:sz w:val="18"/>
                <w:szCs w:val="18"/>
                <w:vertAlign w:val="superscript"/>
                <w:lang w:bidi="ar-EG"/>
              </w:rPr>
              <w:t>2</w:t>
            </w:r>
          </w:p>
        </w:tc>
        <w:tc>
          <w:tcPr>
            <w:tcW w:w="1647" w:type="dxa"/>
            <w:tcBorders>
              <w:top w:val="single" w:sz="4" w:space="0" w:color="000000"/>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10</w:t>
            </w:r>
          </w:p>
        </w:tc>
        <w:tc>
          <w:tcPr>
            <w:tcW w:w="1833" w:type="dxa"/>
            <w:tcBorders>
              <w:top w:val="single" w:sz="4" w:space="0" w:color="000000"/>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lang w:bidi="ar-EG"/>
              </w:rPr>
              <w:t>9</w:t>
            </w:r>
          </w:p>
        </w:tc>
      </w:tr>
      <w:tr w:rsidR="00A33851" w:rsidRPr="00930E80" w:rsidTr="0010760C">
        <w:trPr>
          <w:trHeight w:val="219"/>
          <w:jc w:val="center"/>
        </w:trPr>
        <w:tc>
          <w:tcPr>
            <w:tcW w:w="4841" w:type="dxa"/>
            <w:tcBorders>
              <w:top w:val="single" w:sz="18" w:space="0" w:color="auto"/>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 ± Std.</w:t>
            </w:r>
          </w:p>
        </w:tc>
        <w:tc>
          <w:tcPr>
            <w:tcW w:w="3480" w:type="dxa"/>
            <w:gridSpan w:val="2"/>
            <w:tcBorders>
              <w:top w:val="single" w:sz="18" w:space="0" w:color="auto"/>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rPr>
              <w:t>0.15± 0.36</w:t>
            </w:r>
          </w:p>
        </w:tc>
      </w:tr>
      <w:tr w:rsidR="00A33851" w:rsidRPr="00930E80" w:rsidTr="0010760C">
        <w:trPr>
          <w:trHeight w:val="219"/>
          <w:jc w:val="center"/>
        </w:trPr>
        <w:tc>
          <w:tcPr>
            <w:tcW w:w="4841" w:type="dxa"/>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Chi square</w:t>
            </w:r>
          </w:p>
        </w:tc>
        <w:tc>
          <w:tcPr>
            <w:tcW w:w="3480" w:type="dxa"/>
            <w:gridSpan w:val="2"/>
            <w:tcBorders>
              <w:top w:val="single" w:sz="4" w:space="0" w:color="000000"/>
              <w:left w:val="single" w:sz="18" w:space="0" w:color="auto"/>
              <w:bottom w:val="single" w:sz="4" w:space="0" w:color="000000"/>
              <w:right w:val="single" w:sz="18" w:space="0" w:color="auto"/>
            </w:tcBorders>
          </w:tcPr>
          <w:p w:rsidR="00A33851" w:rsidRPr="00930E80" w:rsidRDefault="00A33851" w:rsidP="007C488C">
            <w:pPr>
              <w:bidi w:val="0"/>
              <w:snapToGrid w:val="0"/>
              <w:jc w:val="center"/>
              <w:rPr>
                <w:rFonts w:eastAsiaTheme="minorEastAsia"/>
                <w:color w:val="000000"/>
                <w:sz w:val="18"/>
                <w:szCs w:val="18"/>
              </w:rPr>
            </w:pPr>
            <w:r w:rsidRPr="00930E80">
              <w:rPr>
                <w:rFonts w:eastAsiaTheme="minorEastAsia"/>
                <w:color w:val="000000"/>
                <w:sz w:val="18"/>
                <w:szCs w:val="18"/>
              </w:rPr>
              <w:t>276.5</w:t>
            </w:r>
          </w:p>
        </w:tc>
      </w:tr>
      <w:tr w:rsidR="00A33851" w:rsidRPr="00930E80" w:rsidTr="0010760C">
        <w:trPr>
          <w:trHeight w:val="219"/>
          <w:jc w:val="center"/>
        </w:trPr>
        <w:tc>
          <w:tcPr>
            <w:tcW w:w="4841" w:type="dxa"/>
            <w:tcBorders>
              <w:top w:val="single" w:sz="4" w:space="0" w:color="000000"/>
              <w:left w:val="single" w:sz="18" w:space="0" w:color="auto"/>
              <w:bottom w:val="single" w:sz="8" w:space="0" w:color="auto"/>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Correlation</w:t>
            </w:r>
          </w:p>
        </w:tc>
        <w:tc>
          <w:tcPr>
            <w:tcW w:w="3480" w:type="dxa"/>
            <w:gridSpan w:val="2"/>
            <w:tcBorders>
              <w:top w:val="single" w:sz="4" w:space="0" w:color="000000"/>
              <w:left w:val="single" w:sz="18" w:space="0" w:color="auto"/>
              <w:bottom w:val="single" w:sz="8" w:space="0" w:color="auto"/>
              <w:right w:val="single" w:sz="18" w:space="0" w:color="auto"/>
            </w:tcBorders>
          </w:tcPr>
          <w:p w:rsidR="00A33851" w:rsidRPr="00930E80" w:rsidRDefault="00A33851" w:rsidP="007C488C">
            <w:pPr>
              <w:bidi w:val="0"/>
              <w:snapToGrid w:val="0"/>
              <w:jc w:val="center"/>
              <w:rPr>
                <w:rFonts w:eastAsiaTheme="minorEastAsia"/>
                <w:color w:val="000000"/>
                <w:sz w:val="18"/>
                <w:szCs w:val="18"/>
                <w:lang w:bidi="ar-EG"/>
              </w:rPr>
            </w:pPr>
            <w:r w:rsidRPr="00930E80">
              <w:rPr>
                <w:rFonts w:eastAsiaTheme="minorEastAsia"/>
                <w:color w:val="000000"/>
                <w:sz w:val="18"/>
                <w:szCs w:val="18"/>
              </w:rPr>
              <w:t>0.947</w:t>
            </w:r>
          </w:p>
        </w:tc>
      </w:tr>
      <w:tr w:rsidR="00A33851" w:rsidRPr="00930E80" w:rsidTr="0010760C">
        <w:trPr>
          <w:trHeight w:val="233"/>
          <w:jc w:val="center"/>
        </w:trPr>
        <w:tc>
          <w:tcPr>
            <w:tcW w:w="4841" w:type="dxa"/>
            <w:tcBorders>
              <w:top w:val="single" w:sz="8" w:space="0" w:color="auto"/>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 value</w:t>
            </w:r>
          </w:p>
        </w:tc>
        <w:tc>
          <w:tcPr>
            <w:tcW w:w="3480" w:type="dxa"/>
            <w:gridSpan w:val="2"/>
            <w:tcBorders>
              <w:top w:val="single" w:sz="8" w:space="0" w:color="auto"/>
              <w:left w:val="single" w:sz="18" w:space="0" w:color="auto"/>
              <w:bottom w:val="single" w:sz="18" w:space="0" w:color="auto"/>
              <w:right w:val="single" w:sz="18" w:space="0" w:color="auto"/>
            </w:tcBorders>
          </w:tcPr>
          <w:p w:rsidR="00A33851" w:rsidRPr="00930E80" w:rsidRDefault="00A33851" w:rsidP="007C488C">
            <w:pPr>
              <w:bidi w:val="0"/>
              <w:snapToGrid w:val="0"/>
              <w:jc w:val="center"/>
              <w:rPr>
                <w:rFonts w:eastAsiaTheme="minorEastAsia"/>
                <w:color w:val="000000"/>
                <w:sz w:val="18"/>
                <w:szCs w:val="18"/>
                <w:lang w:bidi="ar-EG"/>
              </w:rPr>
            </w:pPr>
            <w:r w:rsidRPr="00930E80">
              <w:rPr>
                <w:rFonts w:eastAsiaTheme="minorEastAsia"/>
                <w:color w:val="000000"/>
                <w:sz w:val="18"/>
                <w:szCs w:val="18"/>
              </w:rPr>
              <w:t>0.000</w:t>
            </w:r>
          </w:p>
        </w:tc>
      </w:tr>
    </w:tbl>
    <w:p w:rsidR="00B13C79" w:rsidRPr="007C488C" w:rsidRDefault="00B13C79" w:rsidP="007C488C">
      <w:pPr>
        <w:bidi w:val="0"/>
        <w:snapToGrid w:val="0"/>
        <w:ind w:firstLine="425"/>
        <w:jc w:val="both"/>
        <w:rPr>
          <w:sz w:val="20"/>
          <w:szCs w:val="20"/>
        </w:rPr>
      </w:pPr>
    </w:p>
    <w:p w:rsidR="00DC2FD1" w:rsidRPr="007C488C" w:rsidRDefault="005D1936" w:rsidP="007C488C">
      <w:pPr>
        <w:bidi w:val="0"/>
        <w:snapToGrid w:val="0"/>
        <w:jc w:val="center"/>
        <w:rPr>
          <w:sz w:val="20"/>
          <w:szCs w:val="20"/>
        </w:rPr>
      </w:pPr>
      <w:r w:rsidRPr="007C488C">
        <w:rPr>
          <w:sz w:val="20"/>
          <w:szCs w:val="20"/>
        </w:rPr>
        <w:object w:dxaOrig="7020" w:dyaOrig="4410">
          <v:shape id="_x0000_i1031" type="#_x0000_t75" style="width:351pt;height:220.5pt" o:ole="">
            <v:imagedata r:id="rId24" o:title="" cropbottom="4345f"/>
          </v:shape>
          <o:OLEObject Type="Embed" ProgID="MSGraph.Chart.8" ShapeID="_x0000_i1031" DrawAspect="Content" ObjectID="_1455618005" r:id="rId25">
            <o:FieldCodes>\s</o:FieldCodes>
          </o:OLEObject>
        </w:object>
      </w:r>
    </w:p>
    <w:p w:rsidR="00B13C79" w:rsidRPr="007C488C" w:rsidRDefault="00B42916" w:rsidP="005D1936">
      <w:pPr>
        <w:bidi w:val="0"/>
        <w:snapToGrid w:val="0"/>
        <w:jc w:val="center"/>
        <w:rPr>
          <w:b/>
          <w:bCs/>
          <w:sz w:val="20"/>
          <w:szCs w:val="20"/>
        </w:rPr>
      </w:pPr>
      <w:r w:rsidRPr="007C488C">
        <w:rPr>
          <w:b/>
          <w:bCs/>
          <w:sz w:val="20"/>
          <w:szCs w:val="20"/>
        </w:rPr>
        <w:t>Figure (</w:t>
      </w:r>
      <w:r w:rsidR="00140B01" w:rsidRPr="007C488C">
        <w:rPr>
          <w:b/>
          <w:bCs/>
          <w:sz w:val="20"/>
          <w:szCs w:val="20"/>
        </w:rPr>
        <w:t>7</w:t>
      </w:r>
      <w:r w:rsidRPr="007C488C">
        <w:rPr>
          <w:b/>
          <w:bCs/>
          <w:sz w:val="20"/>
          <w:szCs w:val="20"/>
        </w:rPr>
        <w:t>): distribution of clients according to their BMI</w:t>
      </w:r>
    </w:p>
    <w:p w:rsidR="00DC2FD1" w:rsidRPr="007C488C" w:rsidRDefault="00DC2FD1" w:rsidP="007C488C">
      <w:pPr>
        <w:bidi w:val="0"/>
        <w:snapToGrid w:val="0"/>
        <w:jc w:val="center"/>
        <w:rPr>
          <w:sz w:val="20"/>
          <w:szCs w:val="20"/>
        </w:rPr>
      </w:pPr>
    </w:p>
    <w:p w:rsidR="004C6183" w:rsidRPr="007C488C" w:rsidRDefault="004C6183" w:rsidP="007C488C">
      <w:pPr>
        <w:bidi w:val="0"/>
        <w:snapToGrid w:val="0"/>
        <w:jc w:val="center"/>
        <w:rPr>
          <w:b/>
          <w:bCs/>
          <w:sz w:val="20"/>
          <w:szCs w:val="20"/>
        </w:rPr>
      </w:pPr>
      <w:r w:rsidRPr="007C488C">
        <w:rPr>
          <w:b/>
          <w:bCs/>
          <w:sz w:val="20"/>
          <w:szCs w:val="20"/>
        </w:rPr>
        <w:t>Tab. (</w:t>
      </w:r>
      <w:r w:rsidR="00140B01" w:rsidRPr="007C488C">
        <w:rPr>
          <w:b/>
          <w:bCs/>
          <w:sz w:val="20"/>
          <w:szCs w:val="20"/>
        </w:rPr>
        <w:t>9</w:t>
      </w:r>
      <w:r w:rsidRPr="007C488C">
        <w:rPr>
          <w:b/>
          <w:bCs/>
          <w:sz w:val="20"/>
          <w:szCs w:val="20"/>
        </w:rPr>
        <w:t>): Relation between physical exercise and clients' body mass index pre &amp;post program</w:t>
      </w:r>
      <w:r w:rsidR="00364409">
        <w:rPr>
          <w:b/>
          <w:bCs/>
          <w:sz w:val="20"/>
          <w:szCs w:val="20"/>
        </w:rPr>
        <w:t xml:space="preserve"> </w:t>
      </w:r>
      <w:r w:rsidRPr="007C488C">
        <w:rPr>
          <w:b/>
          <w:bCs/>
          <w:sz w:val="20"/>
          <w:szCs w:val="20"/>
        </w:rPr>
        <w:t>(No</w:t>
      </w:r>
      <w:proofErr w:type="gramStart"/>
      <w:r w:rsidRPr="007C488C">
        <w:rPr>
          <w:b/>
          <w:bCs/>
          <w:sz w:val="20"/>
          <w:szCs w:val="20"/>
        </w:rPr>
        <w:t>.=</w:t>
      </w:r>
      <w:proofErr w:type="gramEnd"/>
      <w:r w:rsidRPr="007C488C">
        <w:rPr>
          <w:b/>
          <w:bCs/>
          <w:sz w:val="20"/>
          <w:szCs w:val="20"/>
        </w:rPr>
        <w:t>100)</w:t>
      </w:r>
    </w:p>
    <w:tbl>
      <w:tblPr>
        <w:tblW w:w="8999" w:type="dxa"/>
        <w:jc w:val="center"/>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58"/>
        <w:gridCol w:w="847"/>
        <w:gridCol w:w="989"/>
        <w:gridCol w:w="809"/>
        <w:gridCol w:w="769"/>
        <w:gridCol w:w="835"/>
        <w:gridCol w:w="12"/>
        <w:gridCol w:w="1202"/>
        <w:gridCol w:w="809"/>
        <w:gridCol w:w="769"/>
      </w:tblGrid>
      <w:tr w:rsidR="004C6183" w:rsidRPr="00930E80" w:rsidTr="004C43CB">
        <w:trPr>
          <w:jc w:val="center"/>
        </w:trPr>
        <w:tc>
          <w:tcPr>
            <w:tcW w:w="1958"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Items</w:t>
            </w:r>
          </w:p>
        </w:tc>
        <w:tc>
          <w:tcPr>
            <w:tcW w:w="704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Body Mass Index "BMI"</w:t>
            </w:r>
          </w:p>
        </w:tc>
      </w:tr>
      <w:tr w:rsidR="004C6183" w:rsidRPr="00930E80" w:rsidTr="004C43CB">
        <w:trPr>
          <w:jc w:val="center"/>
        </w:trPr>
        <w:tc>
          <w:tcPr>
            <w:tcW w:w="1958" w:type="dxa"/>
            <w:vMerge/>
            <w:tcBorders>
              <w:top w:val="single" w:sz="4" w:space="0" w:color="000000"/>
              <w:left w:val="single" w:sz="12" w:space="0" w:color="auto"/>
              <w:bottom w:val="single" w:sz="4" w:space="0" w:color="000000"/>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p>
        </w:tc>
        <w:tc>
          <w:tcPr>
            <w:tcW w:w="341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Pre program</w:t>
            </w:r>
          </w:p>
        </w:tc>
        <w:tc>
          <w:tcPr>
            <w:tcW w:w="3627" w:type="dxa"/>
            <w:gridSpan w:val="5"/>
            <w:tcBorders>
              <w:top w:val="single" w:sz="12" w:space="0" w:color="auto"/>
              <w:left w:val="single" w:sz="12" w:space="0" w:color="auto"/>
              <w:bottom w:val="single" w:sz="4" w:space="0" w:color="000000"/>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Post program</w:t>
            </w:r>
          </w:p>
        </w:tc>
      </w:tr>
      <w:tr w:rsidR="004C6183" w:rsidRPr="00930E80" w:rsidTr="004C43CB">
        <w:trPr>
          <w:jc w:val="center"/>
        </w:trPr>
        <w:tc>
          <w:tcPr>
            <w:tcW w:w="1958" w:type="dxa"/>
            <w:vMerge/>
            <w:tcBorders>
              <w:top w:val="single" w:sz="4" w:space="0" w:color="000000"/>
              <w:left w:val="single" w:sz="12" w:space="0" w:color="auto"/>
              <w:bottom w:val="single" w:sz="12" w:space="0" w:color="auto"/>
              <w:right w:val="single" w:sz="12" w:space="0" w:color="auto"/>
            </w:tcBorders>
            <w:shd w:val="clear" w:color="auto" w:fill="auto"/>
          </w:tcPr>
          <w:p w:rsidR="004C6183" w:rsidRPr="00930E80" w:rsidRDefault="004C6183" w:rsidP="007C488C">
            <w:pPr>
              <w:bidi w:val="0"/>
              <w:snapToGrid w:val="0"/>
              <w:jc w:val="center"/>
              <w:rPr>
                <w:rFonts w:eastAsiaTheme="minorEastAsia"/>
                <w:color w:val="000000"/>
                <w:sz w:val="18"/>
                <w:szCs w:val="18"/>
                <w:lang w:bidi="ar-EG"/>
              </w:rPr>
            </w:pPr>
          </w:p>
        </w:tc>
        <w:tc>
          <w:tcPr>
            <w:tcW w:w="847" w:type="dxa"/>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No</w:t>
            </w:r>
            <w:proofErr w:type="gramStart"/>
            <w:r w:rsidRPr="00930E80">
              <w:rPr>
                <w:rFonts w:eastAsiaTheme="minorEastAsia"/>
                <w:b/>
                <w:bCs/>
                <w:color w:val="000000"/>
                <w:sz w:val="18"/>
                <w:szCs w:val="18"/>
                <w:lang w:bidi="ar-EG"/>
              </w:rPr>
              <w:t>.(</w:t>
            </w:r>
            <w:proofErr w:type="gramEnd"/>
            <w:r w:rsidRPr="00930E80">
              <w:rPr>
                <w:rFonts w:eastAsiaTheme="minorEastAsia"/>
                <w:b/>
                <w:bCs/>
                <w:color w:val="000000"/>
                <w:sz w:val="18"/>
                <w:szCs w:val="18"/>
                <w:lang w:bidi="ar-EG"/>
              </w:rPr>
              <w:t>%)</w:t>
            </w:r>
          </w:p>
        </w:tc>
        <w:tc>
          <w:tcPr>
            <w:tcW w:w="989" w:type="dxa"/>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w:t>
            </w:r>
          </w:p>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±sd.</w:t>
            </w:r>
          </w:p>
        </w:tc>
        <w:tc>
          <w:tcPr>
            <w:tcW w:w="809" w:type="dxa"/>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r.</w:t>
            </w:r>
          </w:p>
        </w:tc>
        <w:tc>
          <w:tcPr>
            <w:tcW w:w="769" w:type="dxa"/>
            <w:tcBorders>
              <w:top w:val="single" w:sz="12" w:space="0" w:color="auto"/>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Sig.</w:t>
            </w:r>
          </w:p>
        </w:tc>
        <w:tc>
          <w:tcPr>
            <w:tcW w:w="847" w:type="dxa"/>
            <w:gridSpan w:val="2"/>
            <w:tcBorders>
              <w:top w:val="single" w:sz="4" w:space="0" w:color="000000"/>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No</w:t>
            </w:r>
            <w:proofErr w:type="gramStart"/>
            <w:r w:rsidRPr="00930E80">
              <w:rPr>
                <w:rFonts w:eastAsiaTheme="minorEastAsia"/>
                <w:b/>
                <w:bCs/>
                <w:color w:val="000000"/>
                <w:sz w:val="18"/>
                <w:szCs w:val="18"/>
                <w:lang w:bidi="ar-EG"/>
              </w:rPr>
              <w:t>.(</w:t>
            </w:r>
            <w:proofErr w:type="gramEnd"/>
            <w:r w:rsidRPr="00930E80">
              <w:rPr>
                <w:rFonts w:eastAsiaTheme="minorEastAsia"/>
                <w:b/>
                <w:bCs/>
                <w:color w:val="000000"/>
                <w:sz w:val="18"/>
                <w:szCs w:val="18"/>
                <w:lang w:bidi="ar-EG"/>
              </w:rPr>
              <w:t>%)</w:t>
            </w:r>
          </w:p>
        </w:tc>
        <w:tc>
          <w:tcPr>
            <w:tcW w:w="1202" w:type="dxa"/>
            <w:tcBorders>
              <w:top w:val="single" w:sz="4" w:space="0" w:color="000000"/>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Mean</w:t>
            </w:r>
          </w:p>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 sd.</w:t>
            </w:r>
          </w:p>
        </w:tc>
        <w:tc>
          <w:tcPr>
            <w:tcW w:w="809" w:type="dxa"/>
            <w:tcBorders>
              <w:top w:val="single" w:sz="4" w:space="0" w:color="000000"/>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r.</w:t>
            </w:r>
          </w:p>
        </w:tc>
        <w:tc>
          <w:tcPr>
            <w:tcW w:w="769" w:type="dxa"/>
            <w:tcBorders>
              <w:top w:val="single" w:sz="4" w:space="0" w:color="000000"/>
              <w:left w:val="single" w:sz="12" w:space="0" w:color="auto"/>
              <w:bottom w:val="single" w:sz="12" w:space="0" w:color="auto"/>
              <w:right w:val="single" w:sz="12" w:space="0" w:color="auto"/>
            </w:tcBorders>
            <w:shd w:val="clear" w:color="auto" w:fill="auto"/>
            <w:vAlign w:val="center"/>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Sig.</w:t>
            </w:r>
          </w:p>
        </w:tc>
      </w:tr>
      <w:tr w:rsidR="004C6183" w:rsidRPr="00930E80">
        <w:trPr>
          <w:jc w:val="center"/>
        </w:trPr>
        <w:tc>
          <w:tcPr>
            <w:tcW w:w="8999" w:type="dxa"/>
            <w:gridSpan w:val="10"/>
            <w:tcBorders>
              <w:top w:val="single" w:sz="12" w:space="0" w:color="auto"/>
              <w:left w:val="single" w:sz="12" w:space="0" w:color="auto"/>
              <w:bottom w:val="single" w:sz="12" w:space="0" w:color="auto"/>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b/>
                <w:bCs/>
                <w:color w:val="000000"/>
                <w:sz w:val="18"/>
                <w:szCs w:val="18"/>
                <w:lang w:bidi="ar-EG"/>
              </w:rPr>
              <w:t>Intensity of exercise:</w:t>
            </w:r>
          </w:p>
        </w:tc>
      </w:tr>
      <w:tr w:rsidR="004C6183" w:rsidRPr="00930E80">
        <w:trPr>
          <w:jc w:val="center"/>
        </w:trPr>
        <w:tc>
          <w:tcPr>
            <w:tcW w:w="1958" w:type="dxa"/>
            <w:tcBorders>
              <w:top w:val="single" w:sz="12" w:space="0" w:color="auto"/>
              <w:left w:val="single" w:sz="12" w:space="0" w:color="auto"/>
              <w:bottom w:val="single" w:sz="4" w:space="0" w:color="000000"/>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Light</w:t>
            </w:r>
          </w:p>
        </w:tc>
        <w:tc>
          <w:tcPr>
            <w:tcW w:w="847"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55</w:t>
            </w:r>
          </w:p>
        </w:tc>
        <w:tc>
          <w:tcPr>
            <w:tcW w:w="98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b/>
                <w:bCs/>
                <w:color w:val="000000"/>
                <w:sz w:val="18"/>
                <w:szCs w:val="18"/>
                <w:lang w:bidi="ar-EG"/>
              </w:rPr>
            </w:pPr>
            <w:r w:rsidRPr="00930E80">
              <w:rPr>
                <w:rFonts w:eastAsiaTheme="minorEastAsia"/>
                <w:b/>
                <w:bCs/>
                <w:color w:val="000000"/>
                <w:sz w:val="18"/>
                <w:szCs w:val="18"/>
                <w:lang w:bidi="ar-EG"/>
              </w:rPr>
              <w:t>2.2±0.6</w:t>
            </w:r>
          </w:p>
        </w:tc>
        <w:tc>
          <w:tcPr>
            <w:tcW w:w="80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0.79</w:t>
            </w:r>
            <w:r w:rsidRPr="00930E80">
              <w:rPr>
                <w:rFonts w:eastAsiaTheme="minorEastAsia"/>
                <w:color w:val="000000"/>
                <w:sz w:val="18"/>
                <w:szCs w:val="18"/>
                <w:vertAlign w:val="superscript"/>
                <w:lang w:bidi="ar-EG"/>
              </w:rPr>
              <w:t>**</w:t>
            </w:r>
          </w:p>
        </w:tc>
        <w:tc>
          <w:tcPr>
            <w:tcW w:w="76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835"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41</w:t>
            </w:r>
          </w:p>
        </w:tc>
        <w:tc>
          <w:tcPr>
            <w:tcW w:w="1214" w:type="dxa"/>
            <w:gridSpan w:val="2"/>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w:t>
            </w:r>
            <w:r w:rsidRPr="00930E80">
              <w:rPr>
                <w:rFonts w:eastAsiaTheme="minorEastAsia"/>
                <w:b/>
                <w:bCs/>
                <w:color w:val="000000"/>
                <w:sz w:val="18"/>
                <w:szCs w:val="18"/>
                <w:lang w:bidi="ar-EG"/>
              </w:rPr>
              <w:t>±0.5</w:t>
            </w:r>
          </w:p>
        </w:tc>
        <w:tc>
          <w:tcPr>
            <w:tcW w:w="80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0.88</w:t>
            </w:r>
            <w:r w:rsidRPr="00930E80">
              <w:rPr>
                <w:rFonts w:eastAsiaTheme="minorEastAsia"/>
                <w:color w:val="000000"/>
                <w:sz w:val="18"/>
                <w:szCs w:val="18"/>
                <w:vertAlign w:val="superscript"/>
                <w:lang w:bidi="ar-EG"/>
              </w:rPr>
              <w:t>**</w:t>
            </w:r>
          </w:p>
        </w:tc>
        <w:tc>
          <w:tcPr>
            <w:tcW w:w="76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r>
      <w:tr w:rsidR="004C6183" w:rsidRPr="00930E80">
        <w:trPr>
          <w:jc w:val="center"/>
        </w:trPr>
        <w:tc>
          <w:tcPr>
            <w:tcW w:w="1958" w:type="dxa"/>
            <w:tcBorders>
              <w:top w:val="single" w:sz="4" w:space="0" w:color="000000"/>
              <w:left w:val="single" w:sz="12" w:space="0" w:color="auto"/>
              <w:bottom w:val="single" w:sz="4" w:space="0" w:color="000000"/>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Moderate</w:t>
            </w:r>
          </w:p>
        </w:tc>
        <w:tc>
          <w:tcPr>
            <w:tcW w:w="847"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32</w:t>
            </w:r>
          </w:p>
        </w:tc>
        <w:tc>
          <w:tcPr>
            <w:tcW w:w="98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r w:rsidRPr="00930E80">
              <w:rPr>
                <w:rFonts w:eastAsiaTheme="minorEastAsia"/>
                <w:b/>
                <w:bCs/>
                <w:color w:val="000000"/>
                <w:sz w:val="18"/>
                <w:szCs w:val="18"/>
                <w:lang w:bidi="ar-EG"/>
              </w:rPr>
              <w:t>±0.4</w:t>
            </w:r>
          </w:p>
        </w:tc>
        <w:tc>
          <w:tcPr>
            <w:tcW w:w="80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0.40</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0.02</w:t>
            </w:r>
          </w:p>
        </w:tc>
        <w:tc>
          <w:tcPr>
            <w:tcW w:w="835"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43</w:t>
            </w:r>
          </w:p>
        </w:tc>
        <w:tc>
          <w:tcPr>
            <w:tcW w:w="1214" w:type="dxa"/>
            <w:gridSpan w:val="2"/>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w:t>
            </w:r>
            <w:r w:rsidRPr="00930E80">
              <w:rPr>
                <w:rFonts w:eastAsiaTheme="minorEastAsia"/>
                <w:b/>
                <w:bCs/>
                <w:color w:val="000000"/>
                <w:sz w:val="18"/>
                <w:szCs w:val="18"/>
                <w:lang w:bidi="ar-EG"/>
              </w:rPr>
              <w:t>±0.5</w:t>
            </w:r>
          </w:p>
        </w:tc>
        <w:tc>
          <w:tcPr>
            <w:tcW w:w="80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0.86</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r>
      <w:tr w:rsidR="004C6183" w:rsidRPr="00930E80">
        <w:trPr>
          <w:jc w:val="center"/>
        </w:trPr>
        <w:tc>
          <w:tcPr>
            <w:tcW w:w="1958" w:type="dxa"/>
            <w:tcBorders>
              <w:top w:val="single" w:sz="4" w:space="0" w:color="000000"/>
              <w:left w:val="single" w:sz="12" w:space="0" w:color="auto"/>
              <w:bottom w:val="single" w:sz="12" w:space="0" w:color="auto"/>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Heavy</w:t>
            </w:r>
          </w:p>
        </w:tc>
        <w:tc>
          <w:tcPr>
            <w:tcW w:w="847"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13</w:t>
            </w:r>
          </w:p>
        </w:tc>
        <w:tc>
          <w:tcPr>
            <w:tcW w:w="98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w:t>
            </w:r>
            <w:r w:rsidRPr="00930E80">
              <w:rPr>
                <w:rFonts w:eastAsiaTheme="minorEastAsia"/>
                <w:b/>
                <w:bCs/>
                <w:color w:val="000000"/>
                <w:sz w:val="18"/>
                <w:szCs w:val="18"/>
                <w:lang w:bidi="ar-EG"/>
              </w:rPr>
              <w:t>±0.5</w:t>
            </w:r>
          </w:p>
        </w:tc>
        <w:tc>
          <w:tcPr>
            <w:tcW w:w="80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0.91</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835"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w:t>
            </w:r>
          </w:p>
        </w:tc>
        <w:tc>
          <w:tcPr>
            <w:tcW w:w="1214" w:type="dxa"/>
            <w:gridSpan w:val="2"/>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1.2</w:t>
            </w:r>
            <w:r w:rsidRPr="00930E80">
              <w:rPr>
                <w:rFonts w:eastAsiaTheme="minorEastAsia"/>
                <w:b/>
                <w:bCs/>
                <w:color w:val="000000"/>
                <w:sz w:val="18"/>
                <w:szCs w:val="18"/>
                <w:lang w:bidi="ar-EG"/>
              </w:rPr>
              <w:t>±0.4</w:t>
            </w:r>
          </w:p>
        </w:tc>
        <w:tc>
          <w:tcPr>
            <w:tcW w:w="80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0.21</w:t>
            </w:r>
          </w:p>
        </w:tc>
        <w:tc>
          <w:tcPr>
            <w:tcW w:w="76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0.42</w:t>
            </w:r>
          </w:p>
        </w:tc>
      </w:tr>
      <w:tr w:rsidR="004C6183" w:rsidRPr="00930E80">
        <w:trPr>
          <w:jc w:val="center"/>
        </w:trPr>
        <w:tc>
          <w:tcPr>
            <w:tcW w:w="8999" w:type="dxa"/>
            <w:gridSpan w:val="10"/>
            <w:tcBorders>
              <w:top w:val="single" w:sz="12" w:space="0" w:color="auto"/>
              <w:left w:val="single" w:sz="12" w:space="0" w:color="auto"/>
              <w:bottom w:val="single" w:sz="12" w:space="0" w:color="auto"/>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b/>
                <w:bCs/>
                <w:color w:val="000000"/>
                <w:sz w:val="18"/>
                <w:szCs w:val="18"/>
                <w:lang w:bidi="ar-EG"/>
              </w:rPr>
              <w:t>Duration of exercise:</w:t>
            </w:r>
          </w:p>
        </w:tc>
      </w:tr>
      <w:tr w:rsidR="004C6183" w:rsidRPr="00930E80">
        <w:trPr>
          <w:jc w:val="center"/>
        </w:trPr>
        <w:tc>
          <w:tcPr>
            <w:tcW w:w="1958" w:type="dxa"/>
            <w:tcBorders>
              <w:top w:val="single" w:sz="12" w:space="0" w:color="auto"/>
              <w:left w:val="single" w:sz="12" w:space="0" w:color="auto"/>
              <w:bottom w:val="single" w:sz="4" w:space="0" w:color="000000"/>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5:10 min</w:t>
            </w:r>
          </w:p>
        </w:tc>
        <w:tc>
          <w:tcPr>
            <w:tcW w:w="847"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33</w:t>
            </w:r>
          </w:p>
        </w:tc>
        <w:tc>
          <w:tcPr>
            <w:tcW w:w="98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r w:rsidRPr="00930E80">
              <w:rPr>
                <w:rFonts w:eastAsiaTheme="minorEastAsia"/>
                <w:b/>
                <w:bCs/>
                <w:color w:val="000000"/>
                <w:sz w:val="18"/>
                <w:szCs w:val="18"/>
                <w:lang w:bidi="ar-EG"/>
              </w:rPr>
              <w:t>±0.4</w:t>
            </w:r>
          </w:p>
        </w:tc>
        <w:tc>
          <w:tcPr>
            <w:tcW w:w="80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0.72</w:t>
            </w:r>
            <w:r w:rsidRPr="00930E80">
              <w:rPr>
                <w:rFonts w:eastAsiaTheme="minorEastAsia"/>
                <w:color w:val="000000"/>
                <w:sz w:val="18"/>
                <w:szCs w:val="18"/>
                <w:vertAlign w:val="superscript"/>
                <w:lang w:bidi="ar-EG"/>
              </w:rPr>
              <w:t>**</w:t>
            </w:r>
          </w:p>
        </w:tc>
        <w:tc>
          <w:tcPr>
            <w:tcW w:w="76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835"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w:t>
            </w:r>
          </w:p>
        </w:tc>
        <w:tc>
          <w:tcPr>
            <w:tcW w:w="1214" w:type="dxa"/>
            <w:gridSpan w:val="2"/>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1.5</w:t>
            </w:r>
            <w:r w:rsidRPr="00930E80">
              <w:rPr>
                <w:rFonts w:eastAsiaTheme="minorEastAsia"/>
                <w:b/>
                <w:bCs/>
                <w:color w:val="000000"/>
                <w:sz w:val="18"/>
                <w:szCs w:val="18"/>
                <w:lang w:bidi="ar-EG"/>
              </w:rPr>
              <w:t>±0.5</w:t>
            </w:r>
          </w:p>
        </w:tc>
        <w:tc>
          <w:tcPr>
            <w:tcW w:w="80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0.61</w:t>
            </w:r>
            <w:r w:rsidRPr="00930E80">
              <w:rPr>
                <w:rFonts w:eastAsiaTheme="minorEastAsia"/>
                <w:color w:val="000000"/>
                <w:sz w:val="18"/>
                <w:szCs w:val="18"/>
                <w:vertAlign w:val="superscript"/>
                <w:lang w:bidi="ar-EG"/>
              </w:rPr>
              <w:t>**</w:t>
            </w:r>
          </w:p>
        </w:tc>
        <w:tc>
          <w:tcPr>
            <w:tcW w:w="769" w:type="dxa"/>
            <w:tcBorders>
              <w:top w:val="single" w:sz="12" w:space="0" w:color="auto"/>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r>
      <w:tr w:rsidR="004C6183" w:rsidRPr="00930E80">
        <w:trPr>
          <w:jc w:val="center"/>
        </w:trPr>
        <w:tc>
          <w:tcPr>
            <w:tcW w:w="1958" w:type="dxa"/>
            <w:tcBorders>
              <w:top w:val="single" w:sz="4" w:space="0" w:color="000000"/>
              <w:left w:val="single" w:sz="12" w:space="0" w:color="auto"/>
              <w:bottom w:val="single" w:sz="4" w:space="0" w:color="000000"/>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10:20</w:t>
            </w:r>
            <w:r w:rsidR="00364409">
              <w:rPr>
                <w:rFonts w:eastAsiaTheme="minorEastAsia"/>
                <w:color w:val="000000"/>
                <w:sz w:val="18"/>
                <w:szCs w:val="18"/>
                <w:lang w:bidi="ar-EG"/>
              </w:rPr>
              <w:t xml:space="preserve"> </w:t>
            </w:r>
            <w:r w:rsidRPr="00930E80">
              <w:rPr>
                <w:rFonts w:eastAsiaTheme="minorEastAsia"/>
                <w:color w:val="000000"/>
                <w:sz w:val="18"/>
                <w:szCs w:val="18"/>
                <w:lang w:bidi="ar-EG"/>
              </w:rPr>
              <w:t>min</w:t>
            </w:r>
          </w:p>
        </w:tc>
        <w:tc>
          <w:tcPr>
            <w:tcW w:w="847"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25</w:t>
            </w:r>
          </w:p>
        </w:tc>
        <w:tc>
          <w:tcPr>
            <w:tcW w:w="98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1.7</w:t>
            </w:r>
            <w:r w:rsidRPr="00930E80">
              <w:rPr>
                <w:rFonts w:eastAsiaTheme="minorEastAsia"/>
                <w:b/>
                <w:bCs/>
                <w:color w:val="000000"/>
                <w:sz w:val="18"/>
                <w:szCs w:val="18"/>
                <w:lang w:bidi="ar-EG"/>
              </w:rPr>
              <w:t>±0.4</w:t>
            </w:r>
          </w:p>
        </w:tc>
        <w:tc>
          <w:tcPr>
            <w:tcW w:w="80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0.60</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c>
          <w:tcPr>
            <w:tcW w:w="835"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45</w:t>
            </w:r>
          </w:p>
        </w:tc>
        <w:tc>
          <w:tcPr>
            <w:tcW w:w="1214" w:type="dxa"/>
            <w:gridSpan w:val="2"/>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r w:rsidRPr="00930E80">
              <w:rPr>
                <w:rFonts w:eastAsiaTheme="minorEastAsia"/>
                <w:b/>
                <w:bCs/>
                <w:color w:val="000000"/>
                <w:sz w:val="18"/>
                <w:szCs w:val="18"/>
                <w:lang w:bidi="ar-EG"/>
              </w:rPr>
              <w:t>±0.6</w:t>
            </w:r>
          </w:p>
        </w:tc>
        <w:tc>
          <w:tcPr>
            <w:tcW w:w="80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0.81</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4" w:space="0" w:color="000000"/>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0.001</w:t>
            </w:r>
          </w:p>
        </w:tc>
      </w:tr>
      <w:tr w:rsidR="004C6183" w:rsidRPr="00930E80">
        <w:trPr>
          <w:jc w:val="center"/>
        </w:trPr>
        <w:tc>
          <w:tcPr>
            <w:tcW w:w="1958" w:type="dxa"/>
            <w:tcBorders>
              <w:top w:val="single" w:sz="4" w:space="0" w:color="000000"/>
              <w:left w:val="single" w:sz="12" w:space="0" w:color="auto"/>
              <w:bottom w:val="single" w:sz="12" w:space="0" w:color="auto"/>
              <w:right w:val="single" w:sz="12" w:space="0" w:color="auto"/>
            </w:tcBorders>
            <w:vAlign w:val="center"/>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&gt; 25 min</w:t>
            </w:r>
          </w:p>
        </w:tc>
        <w:tc>
          <w:tcPr>
            <w:tcW w:w="847"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32</w:t>
            </w:r>
          </w:p>
        </w:tc>
        <w:tc>
          <w:tcPr>
            <w:tcW w:w="98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1.8</w:t>
            </w:r>
            <w:r w:rsidRPr="00930E80">
              <w:rPr>
                <w:rFonts w:eastAsiaTheme="minorEastAsia"/>
                <w:b/>
                <w:bCs/>
                <w:color w:val="000000"/>
                <w:sz w:val="18"/>
                <w:szCs w:val="18"/>
                <w:lang w:bidi="ar-EG"/>
              </w:rPr>
              <w:t>±0.4</w:t>
            </w:r>
          </w:p>
        </w:tc>
        <w:tc>
          <w:tcPr>
            <w:tcW w:w="80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vertAlign w:val="superscript"/>
                <w:lang w:bidi="ar-EG"/>
              </w:rPr>
            </w:pPr>
            <w:r w:rsidRPr="00930E80">
              <w:rPr>
                <w:rFonts w:eastAsiaTheme="minorEastAsia"/>
                <w:color w:val="000000"/>
                <w:sz w:val="18"/>
                <w:szCs w:val="18"/>
                <w:lang w:bidi="ar-EG"/>
              </w:rPr>
              <w:t>0.41</w:t>
            </w:r>
            <w:r w:rsidRPr="00930E80">
              <w:rPr>
                <w:rFonts w:eastAsiaTheme="minorEastAsia"/>
                <w:color w:val="000000"/>
                <w:sz w:val="18"/>
                <w:szCs w:val="18"/>
                <w:vertAlign w:val="superscript"/>
                <w:lang w:bidi="ar-EG"/>
              </w:rPr>
              <w:t>*</w:t>
            </w:r>
          </w:p>
        </w:tc>
        <w:tc>
          <w:tcPr>
            <w:tcW w:w="76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0.02</w:t>
            </w:r>
          </w:p>
        </w:tc>
        <w:tc>
          <w:tcPr>
            <w:tcW w:w="835"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30</w:t>
            </w:r>
          </w:p>
        </w:tc>
        <w:tc>
          <w:tcPr>
            <w:tcW w:w="1214" w:type="dxa"/>
            <w:gridSpan w:val="2"/>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1.6</w:t>
            </w:r>
            <w:r w:rsidRPr="00930E80">
              <w:rPr>
                <w:rFonts w:eastAsiaTheme="minorEastAsia"/>
                <w:b/>
                <w:bCs/>
                <w:color w:val="000000"/>
                <w:sz w:val="18"/>
                <w:szCs w:val="18"/>
                <w:lang w:bidi="ar-EG"/>
              </w:rPr>
              <w:t>±0.5</w:t>
            </w:r>
          </w:p>
        </w:tc>
        <w:tc>
          <w:tcPr>
            <w:tcW w:w="80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0.54</w:t>
            </w:r>
          </w:p>
        </w:tc>
        <w:tc>
          <w:tcPr>
            <w:tcW w:w="769" w:type="dxa"/>
            <w:tcBorders>
              <w:top w:val="single" w:sz="4" w:space="0" w:color="000000"/>
              <w:left w:val="single" w:sz="12" w:space="0" w:color="auto"/>
              <w:bottom w:val="single" w:sz="12" w:space="0" w:color="auto"/>
              <w:right w:val="single" w:sz="12" w:space="0" w:color="auto"/>
            </w:tcBorders>
          </w:tcPr>
          <w:p w:rsidR="004C6183" w:rsidRPr="00930E80" w:rsidRDefault="004C6183" w:rsidP="007C488C">
            <w:pPr>
              <w:bidi w:val="0"/>
              <w:snapToGrid w:val="0"/>
              <w:jc w:val="center"/>
              <w:rPr>
                <w:rFonts w:eastAsiaTheme="minorEastAsia"/>
                <w:color w:val="000000"/>
                <w:sz w:val="18"/>
                <w:szCs w:val="18"/>
                <w:lang w:bidi="ar-EG"/>
              </w:rPr>
            </w:pPr>
            <w:r w:rsidRPr="00930E80">
              <w:rPr>
                <w:rFonts w:eastAsiaTheme="minorEastAsia"/>
                <w:color w:val="000000"/>
                <w:sz w:val="18"/>
                <w:szCs w:val="18"/>
                <w:lang w:bidi="ar-EG"/>
              </w:rPr>
              <w:t>0.002</w:t>
            </w:r>
          </w:p>
        </w:tc>
      </w:tr>
    </w:tbl>
    <w:p w:rsidR="004C6183" w:rsidRPr="007C488C" w:rsidRDefault="004C6183" w:rsidP="007C488C">
      <w:pPr>
        <w:bidi w:val="0"/>
        <w:snapToGrid w:val="0"/>
        <w:ind w:firstLine="425"/>
        <w:jc w:val="both"/>
        <w:rPr>
          <w:sz w:val="20"/>
          <w:szCs w:val="20"/>
          <w:lang w:bidi="ar-EG"/>
        </w:rPr>
      </w:pPr>
      <w:r w:rsidRPr="007C488C">
        <w:rPr>
          <w:sz w:val="20"/>
          <w:szCs w:val="20"/>
          <w:vertAlign w:val="superscript"/>
          <w:lang w:bidi="ar-EG"/>
        </w:rPr>
        <w:t xml:space="preserve">**. </w:t>
      </w:r>
      <w:r w:rsidRPr="007C488C">
        <w:rPr>
          <w:sz w:val="20"/>
          <w:szCs w:val="20"/>
          <w:lang w:bidi="ar-EG"/>
        </w:rPr>
        <w:t>Correlation is significant</w:t>
      </w:r>
      <w:r w:rsidR="00364409">
        <w:rPr>
          <w:sz w:val="20"/>
          <w:szCs w:val="20"/>
          <w:lang w:bidi="ar-EG"/>
        </w:rPr>
        <w:t xml:space="preserve"> </w:t>
      </w:r>
      <w:r w:rsidRPr="007C488C">
        <w:rPr>
          <w:sz w:val="20"/>
          <w:szCs w:val="20"/>
          <w:lang w:bidi="ar-EG"/>
        </w:rPr>
        <w:t>at the 0.01 level</w:t>
      </w:r>
    </w:p>
    <w:p w:rsidR="004C6183" w:rsidRPr="007C488C" w:rsidRDefault="004C6183" w:rsidP="007C488C">
      <w:pPr>
        <w:bidi w:val="0"/>
        <w:snapToGrid w:val="0"/>
        <w:ind w:firstLine="425"/>
        <w:jc w:val="both"/>
        <w:rPr>
          <w:sz w:val="20"/>
          <w:szCs w:val="20"/>
          <w:lang w:bidi="ar-EG"/>
        </w:rPr>
      </w:pPr>
      <w:r w:rsidRPr="007C488C">
        <w:rPr>
          <w:sz w:val="20"/>
          <w:szCs w:val="20"/>
          <w:vertAlign w:val="superscript"/>
          <w:lang w:bidi="ar-EG"/>
        </w:rPr>
        <w:t>*.</w:t>
      </w:r>
      <w:r w:rsidRPr="007C488C">
        <w:rPr>
          <w:sz w:val="20"/>
          <w:szCs w:val="20"/>
          <w:lang w:bidi="ar-EG"/>
        </w:rPr>
        <w:t>correlation is significant at the 0.05 level.</w:t>
      </w:r>
    </w:p>
    <w:p w:rsidR="004C6183" w:rsidRPr="007C488C" w:rsidRDefault="004C6183" w:rsidP="007C488C">
      <w:pPr>
        <w:autoSpaceDE w:val="0"/>
        <w:autoSpaceDN w:val="0"/>
        <w:bidi w:val="0"/>
        <w:snapToGrid w:val="0"/>
        <w:ind w:firstLine="425"/>
        <w:jc w:val="both"/>
        <w:rPr>
          <w:sz w:val="20"/>
          <w:szCs w:val="20"/>
        </w:rPr>
      </w:pPr>
    </w:p>
    <w:p w:rsidR="00D07C2E" w:rsidRPr="007C488C" w:rsidRDefault="00DC2FD1" w:rsidP="007C488C">
      <w:pPr>
        <w:autoSpaceDE w:val="0"/>
        <w:autoSpaceDN w:val="0"/>
        <w:bidi w:val="0"/>
        <w:adjustRightInd w:val="0"/>
        <w:snapToGrid w:val="0"/>
        <w:jc w:val="center"/>
        <w:rPr>
          <w:sz w:val="20"/>
          <w:szCs w:val="20"/>
        </w:rPr>
      </w:pPr>
      <w:r w:rsidRPr="007C488C">
        <w:rPr>
          <w:sz w:val="20"/>
          <w:szCs w:val="20"/>
        </w:rPr>
        <w:object w:dxaOrig="7950" w:dyaOrig="4280">
          <v:shape id="_x0000_i1032" type="#_x0000_t75" style="width:396.75pt;height:213.75pt" o:ole="">
            <v:imagedata r:id="rId26" o:title=""/>
          </v:shape>
          <o:OLEObject Type="Embed" ProgID="MSGraph.Chart.8" ShapeID="_x0000_i1032" DrawAspect="Content" ObjectID="_1455618006" r:id="rId27">
            <o:FieldCodes>\s</o:FieldCodes>
          </o:OLEObject>
        </w:object>
      </w:r>
    </w:p>
    <w:p w:rsidR="00D07C2E" w:rsidRPr="007C488C" w:rsidRDefault="00D07C2E" w:rsidP="005D1936">
      <w:pPr>
        <w:bidi w:val="0"/>
        <w:snapToGrid w:val="0"/>
        <w:jc w:val="center"/>
        <w:rPr>
          <w:b/>
          <w:bCs/>
          <w:sz w:val="20"/>
          <w:szCs w:val="20"/>
        </w:rPr>
      </w:pPr>
      <w:r w:rsidRPr="007C488C">
        <w:rPr>
          <w:b/>
          <w:bCs/>
          <w:sz w:val="20"/>
          <w:szCs w:val="20"/>
        </w:rPr>
        <w:t>Figure (</w:t>
      </w:r>
      <w:r w:rsidR="00822D6E" w:rsidRPr="007C488C">
        <w:rPr>
          <w:b/>
          <w:bCs/>
          <w:sz w:val="20"/>
          <w:szCs w:val="20"/>
        </w:rPr>
        <w:t>9</w:t>
      </w:r>
      <w:r w:rsidRPr="007C488C">
        <w:rPr>
          <w:b/>
          <w:bCs/>
          <w:sz w:val="20"/>
          <w:szCs w:val="20"/>
        </w:rPr>
        <w:t>): distribution of clients according to BMI and physical exercise pre program</w:t>
      </w:r>
    </w:p>
    <w:p w:rsidR="00D07C2E" w:rsidRPr="007C488C" w:rsidRDefault="00D07C2E" w:rsidP="007C488C">
      <w:pPr>
        <w:bidi w:val="0"/>
        <w:snapToGrid w:val="0"/>
        <w:jc w:val="both"/>
        <w:rPr>
          <w:b/>
          <w:bCs/>
          <w:sz w:val="20"/>
          <w:szCs w:val="20"/>
        </w:rPr>
      </w:pPr>
    </w:p>
    <w:p w:rsidR="00D07C2E" w:rsidRPr="007C488C" w:rsidRDefault="005D1936" w:rsidP="007C488C">
      <w:pPr>
        <w:autoSpaceDE w:val="0"/>
        <w:autoSpaceDN w:val="0"/>
        <w:bidi w:val="0"/>
        <w:adjustRightInd w:val="0"/>
        <w:snapToGrid w:val="0"/>
        <w:jc w:val="center"/>
        <w:rPr>
          <w:sz w:val="20"/>
          <w:szCs w:val="20"/>
        </w:rPr>
      </w:pPr>
      <w:r w:rsidRPr="007C488C">
        <w:rPr>
          <w:sz w:val="20"/>
          <w:szCs w:val="20"/>
        </w:rPr>
        <w:object w:dxaOrig="8250" w:dyaOrig="4170">
          <v:shape id="_x0000_i1033" type="#_x0000_t75" style="width:412.5pt;height:208.5pt" o:ole="">
            <v:imagedata r:id="rId28" o:title="" cropbottom="5089f"/>
          </v:shape>
          <o:OLEObject Type="Embed" ProgID="MSGraph.Chart.8" ShapeID="_x0000_i1033" DrawAspect="Content" ObjectID="_1455618007" r:id="rId29">
            <o:FieldCodes>\s</o:FieldCodes>
          </o:OLEObject>
        </w:object>
      </w:r>
    </w:p>
    <w:p w:rsidR="00D07C2E" w:rsidRPr="007C488C" w:rsidRDefault="00D07C2E" w:rsidP="005D1936">
      <w:pPr>
        <w:bidi w:val="0"/>
        <w:snapToGrid w:val="0"/>
        <w:jc w:val="center"/>
        <w:rPr>
          <w:b/>
          <w:bCs/>
          <w:sz w:val="20"/>
          <w:szCs w:val="20"/>
        </w:rPr>
      </w:pPr>
      <w:r w:rsidRPr="007C488C">
        <w:rPr>
          <w:b/>
          <w:bCs/>
          <w:sz w:val="20"/>
          <w:szCs w:val="20"/>
        </w:rPr>
        <w:t>Figure (</w:t>
      </w:r>
      <w:r w:rsidR="00140B01" w:rsidRPr="007C488C">
        <w:rPr>
          <w:b/>
          <w:bCs/>
          <w:sz w:val="20"/>
          <w:szCs w:val="20"/>
        </w:rPr>
        <w:t>8</w:t>
      </w:r>
      <w:r w:rsidRPr="007C488C">
        <w:rPr>
          <w:b/>
          <w:bCs/>
          <w:sz w:val="20"/>
          <w:szCs w:val="20"/>
        </w:rPr>
        <w:t>): distribution of clients according to BMI and physical exercise post program</w:t>
      </w:r>
    </w:p>
    <w:p w:rsidR="004F4B27" w:rsidRPr="007C488C" w:rsidRDefault="004F4B27" w:rsidP="007C488C">
      <w:pPr>
        <w:widowControl w:val="0"/>
        <w:autoSpaceDE w:val="0"/>
        <w:autoSpaceDN w:val="0"/>
        <w:bidi w:val="0"/>
        <w:snapToGrid w:val="0"/>
        <w:jc w:val="both"/>
        <w:rPr>
          <w:sz w:val="20"/>
          <w:szCs w:val="20"/>
        </w:rPr>
      </w:pPr>
    </w:p>
    <w:p w:rsidR="007C488C" w:rsidRDefault="007C488C" w:rsidP="007C488C">
      <w:pPr>
        <w:widowControl w:val="0"/>
        <w:autoSpaceDE w:val="0"/>
        <w:autoSpaceDN w:val="0"/>
        <w:bidi w:val="0"/>
        <w:snapToGrid w:val="0"/>
        <w:jc w:val="both"/>
        <w:rPr>
          <w:b/>
          <w:bCs/>
          <w:sz w:val="20"/>
          <w:szCs w:val="20"/>
        </w:rPr>
        <w:sectPr w:rsidR="007C488C" w:rsidSect="00F6610C">
          <w:type w:val="continuous"/>
          <w:pgSz w:w="12242" w:h="15842" w:code="1"/>
          <w:pgMar w:top="1440" w:right="1440" w:bottom="1440" w:left="1440" w:header="720" w:footer="720" w:gutter="0"/>
          <w:cols w:space="709"/>
          <w:bidi/>
          <w:docGrid w:linePitch="360"/>
        </w:sectPr>
      </w:pPr>
    </w:p>
    <w:p w:rsidR="00D165F6" w:rsidRPr="007C488C" w:rsidRDefault="004C43CB" w:rsidP="007C488C">
      <w:pPr>
        <w:widowControl w:val="0"/>
        <w:autoSpaceDE w:val="0"/>
        <w:autoSpaceDN w:val="0"/>
        <w:bidi w:val="0"/>
        <w:snapToGrid w:val="0"/>
        <w:jc w:val="both"/>
        <w:rPr>
          <w:b/>
          <w:bCs/>
          <w:sz w:val="20"/>
          <w:szCs w:val="20"/>
        </w:rPr>
      </w:pPr>
      <w:r w:rsidRPr="007C488C">
        <w:rPr>
          <w:b/>
          <w:bCs/>
          <w:sz w:val="20"/>
          <w:szCs w:val="20"/>
        </w:rPr>
        <w:lastRenderedPageBreak/>
        <w:t>4.</w:t>
      </w:r>
      <w:r w:rsidR="00364409">
        <w:rPr>
          <w:rFonts w:hint="eastAsia"/>
          <w:b/>
          <w:bCs/>
          <w:sz w:val="20"/>
          <w:szCs w:val="20"/>
          <w:lang w:eastAsia="zh-CN"/>
        </w:rPr>
        <w:t xml:space="preserve"> </w:t>
      </w:r>
      <w:r w:rsidR="00D165F6" w:rsidRPr="007C488C">
        <w:rPr>
          <w:b/>
          <w:bCs/>
          <w:sz w:val="20"/>
          <w:szCs w:val="20"/>
        </w:rPr>
        <w:t>Discussion:</w:t>
      </w:r>
    </w:p>
    <w:p w:rsidR="00D165F6" w:rsidRPr="007C488C" w:rsidRDefault="00D165F6" w:rsidP="007C488C">
      <w:pPr>
        <w:autoSpaceDE w:val="0"/>
        <w:autoSpaceDN w:val="0"/>
        <w:bidi w:val="0"/>
        <w:adjustRightInd w:val="0"/>
        <w:snapToGrid w:val="0"/>
        <w:ind w:firstLine="425"/>
        <w:jc w:val="both"/>
        <w:rPr>
          <w:sz w:val="20"/>
          <w:szCs w:val="20"/>
        </w:rPr>
      </w:pPr>
      <w:r w:rsidRPr="007C488C">
        <w:rPr>
          <w:sz w:val="20"/>
          <w:szCs w:val="20"/>
        </w:rPr>
        <w:t xml:space="preserve">A high lipid is the major leading cause for coronary heart diseases, atherosclerosis, and stroke, it is the first one killer for both sexes, </w:t>
      </w:r>
      <w:proofErr w:type="gramStart"/>
      <w:r w:rsidRPr="007C488C">
        <w:rPr>
          <w:sz w:val="20"/>
          <w:szCs w:val="20"/>
        </w:rPr>
        <w:t>it</w:t>
      </w:r>
      <w:proofErr w:type="gramEnd"/>
      <w:r w:rsidRPr="007C488C">
        <w:rPr>
          <w:sz w:val="20"/>
          <w:szCs w:val="20"/>
        </w:rPr>
        <w:t xml:space="preserve"> is associated with several health conditions; overweight, hypertension</w:t>
      </w:r>
      <w:r w:rsidRPr="007C488C">
        <w:rPr>
          <w:b/>
          <w:bCs/>
          <w:sz w:val="20"/>
          <w:szCs w:val="20"/>
        </w:rPr>
        <w:t>.</w:t>
      </w:r>
      <w:r w:rsidRPr="007C488C">
        <w:rPr>
          <w:sz w:val="20"/>
          <w:szCs w:val="20"/>
        </w:rPr>
        <w:t xml:space="preserve"> </w:t>
      </w:r>
      <w:proofErr w:type="gramStart"/>
      <w:r w:rsidRPr="007C488C">
        <w:rPr>
          <w:b/>
          <w:bCs/>
          <w:sz w:val="20"/>
          <w:szCs w:val="20"/>
        </w:rPr>
        <w:t>(Daniel, 2007).</w:t>
      </w:r>
      <w:proofErr w:type="gramEnd"/>
      <w:r w:rsidRPr="007C488C">
        <w:rPr>
          <w:sz w:val="20"/>
          <w:szCs w:val="20"/>
        </w:rPr>
        <w:t xml:space="preserve"> So the nursing intervention program will be able to improve clients' knowledge and correct the practices related to clients' behavioral habits related to nutrition, and physical activities, to control of high lipids profile.</w:t>
      </w:r>
    </w:p>
    <w:p w:rsidR="002F3C84" w:rsidRPr="007C488C" w:rsidRDefault="002F3C84" w:rsidP="007C488C">
      <w:pPr>
        <w:autoSpaceDE w:val="0"/>
        <w:autoSpaceDN w:val="0"/>
        <w:bidi w:val="0"/>
        <w:adjustRightInd w:val="0"/>
        <w:snapToGrid w:val="0"/>
        <w:ind w:firstLine="425"/>
        <w:jc w:val="both"/>
        <w:rPr>
          <w:sz w:val="20"/>
          <w:szCs w:val="20"/>
        </w:rPr>
      </w:pPr>
      <w:r w:rsidRPr="007C488C">
        <w:rPr>
          <w:sz w:val="20"/>
          <w:szCs w:val="20"/>
        </w:rPr>
        <w:t xml:space="preserve">In the current study, findings showed that, majority of clients have good knowledge about meaning of </w:t>
      </w:r>
      <w:r w:rsidR="009E4404" w:rsidRPr="007C488C">
        <w:rPr>
          <w:sz w:val="20"/>
          <w:szCs w:val="20"/>
        </w:rPr>
        <w:t>quality of health care</w:t>
      </w:r>
      <w:r w:rsidRPr="007C488C">
        <w:rPr>
          <w:sz w:val="20"/>
          <w:szCs w:val="20"/>
        </w:rPr>
        <w:t xml:space="preserve">, meaning of </w:t>
      </w:r>
      <w:proofErr w:type="spellStart"/>
      <w:r w:rsidRPr="007C488C">
        <w:rPr>
          <w:sz w:val="20"/>
          <w:szCs w:val="20"/>
        </w:rPr>
        <w:t>hyperlipidemia</w:t>
      </w:r>
      <w:proofErr w:type="spellEnd"/>
      <w:r w:rsidRPr="007C488C">
        <w:rPr>
          <w:sz w:val="20"/>
          <w:szCs w:val="20"/>
        </w:rPr>
        <w:t xml:space="preserve">, foods contain high lipids, lipids function, </w:t>
      </w:r>
      <w:proofErr w:type="spellStart"/>
      <w:r w:rsidRPr="007C488C">
        <w:rPr>
          <w:sz w:val="20"/>
          <w:szCs w:val="20"/>
        </w:rPr>
        <w:t>hyperlipidemia</w:t>
      </w:r>
      <w:proofErr w:type="spellEnd"/>
      <w:r w:rsidRPr="007C488C">
        <w:rPr>
          <w:sz w:val="20"/>
          <w:szCs w:val="20"/>
        </w:rPr>
        <w:t xml:space="preserve"> causes post program, there </w:t>
      </w:r>
      <w:r w:rsidRPr="007C488C">
        <w:rPr>
          <w:sz w:val="20"/>
          <w:szCs w:val="20"/>
        </w:rPr>
        <w:lastRenderedPageBreak/>
        <w:t xml:space="preserve">were significant difference between clients' knowledge about lipids and </w:t>
      </w:r>
      <w:proofErr w:type="spellStart"/>
      <w:r w:rsidRPr="007C488C">
        <w:rPr>
          <w:sz w:val="20"/>
          <w:szCs w:val="20"/>
        </w:rPr>
        <w:t>hyperlipidemia</w:t>
      </w:r>
      <w:proofErr w:type="spellEnd"/>
      <w:r w:rsidRPr="007C488C">
        <w:rPr>
          <w:sz w:val="20"/>
          <w:szCs w:val="20"/>
        </w:rPr>
        <w:t xml:space="preserve"> pre and post program, except there is no significant difference between clients' knowledge about </w:t>
      </w:r>
      <w:proofErr w:type="spellStart"/>
      <w:r w:rsidRPr="007C488C">
        <w:rPr>
          <w:sz w:val="20"/>
          <w:szCs w:val="20"/>
        </w:rPr>
        <w:t>hyperlipidemia</w:t>
      </w:r>
      <w:proofErr w:type="spellEnd"/>
      <w:r w:rsidRPr="007C488C">
        <w:rPr>
          <w:sz w:val="20"/>
          <w:szCs w:val="20"/>
        </w:rPr>
        <w:t xml:space="preserve"> meaning, and foods' contain hig</w:t>
      </w:r>
      <w:r w:rsidR="00867BB0" w:rsidRPr="007C488C">
        <w:rPr>
          <w:sz w:val="20"/>
          <w:szCs w:val="20"/>
        </w:rPr>
        <w:t>h lipids pre and post program</w:t>
      </w:r>
      <w:r w:rsidRPr="007C488C">
        <w:rPr>
          <w:sz w:val="20"/>
          <w:szCs w:val="20"/>
        </w:rPr>
        <w:t xml:space="preserve">. This may be due to the majority of clients with </w:t>
      </w:r>
      <w:proofErr w:type="spellStart"/>
      <w:r w:rsidRPr="007C488C">
        <w:rPr>
          <w:sz w:val="20"/>
          <w:szCs w:val="20"/>
        </w:rPr>
        <w:t>hyperlipidemia</w:t>
      </w:r>
      <w:proofErr w:type="spellEnd"/>
      <w:r w:rsidRPr="007C488C">
        <w:rPr>
          <w:sz w:val="20"/>
          <w:szCs w:val="20"/>
        </w:rPr>
        <w:t xml:space="preserve"> were educated so they had availability to understanding and sharing in the interventional program, and understanding the importance, right effects of following up intervention program through upgrading their lifestyle on enhancing their lipids level and protection from coronary heart disease.</w:t>
      </w:r>
    </w:p>
    <w:p w:rsidR="00065AC5" w:rsidRPr="007C488C" w:rsidRDefault="00065AC5" w:rsidP="007C488C">
      <w:pPr>
        <w:autoSpaceDE w:val="0"/>
        <w:autoSpaceDN w:val="0"/>
        <w:bidi w:val="0"/>
        <w:adjustRightInd w:val="0"/>
        <w:snapToGrid w:val="0"/>
        <w:jc w:val="both"/>
        <w:rPr>
          <w:sz w:val="20"/>
          <w:szCs w:val="20"/>
        </w:rPr>
      </w:pPr>
      <w:r w:rsidRPr="007C488C">
        <w:rPr>
          <w:b/>
          <w:bCs/>
          <w:sz w:val="20"/>
          <w:szCs w:val="20"/>
        </w:rPr>
        <w:t>NCEP, 200</w:t>
      </w:r>
      <w:r w:rsidR="0058432D" w:rsidRPr="007C488C">
        <w:rPr>
          <w:b/>
          <w:bCs/>
          <w:sz w:val="20"/>
          <w:szCs w:val="20"/>
        </w:rPr>
        <w:t>8</w:t>
      </w:r>
      <w:r w:rsidRPr="007C488C">
        <w:rPr>
          <w:sz w:val="20"/>
          <w:szCs w:val="20"/>
        </w:rPr>
        <w:t xml:space="preserve"> cited that, the success of dietary intervention depends on the patent's knowledge, attitude and an effective behavioral modification </w:t>
      </w:r>
      <w:r w:rsidRPr="007C488C">
        <w:rPr>
          <w:sz w:val="20"/>
          <w:szCs w:val="20"/>
        </w:rPr>
        <w:lastRenderedPageBreak/>
        <w:t xml:space="preserve">program. Increased knowledge among patients can improve their control of </w:t>
      </w:r>
      <w:proofErr w:type="spellStart"/>
      <w:r w:rsidRPr="007C488C">
        <w:rPr>
          <w:sz w:val="20"/>
          <w:szCs w:val="20"/>
        </w:rPr>
        <w:t>hyperlipidemia</w:t>
      </w:r>
      <w:proofErr w:type="spellEnd"/>
      <w:r w:rsidRPr="007C488C">
        <w:rPr>
          <w:sz w:val="20"/>
          <w:szCs w:val="20"/>
        </w:rPr>
        <w:t>. Lower HDL cholesterol levels were found in low fat, high carbohydrate, and high sugar diets. Diets high in cholesterol and contain saturated fatty acids raise plasma cholesterol and LDL cholesterol levels. Whereas lower amounts of dietary cholesterol and saturated fats lower plasma cholesterol and LDL cholesterol levels. The NECP has thus recommended reducing the intake of dietary saturated fatty acid.</w:t>
      </w:r>
    </w:p>
    <w:p w:rsidR="00CE3F6F" w:rsidRPr="007C488C" w:rsidRDefault="008D2A18" w:rsidP="007C488C">
      <w:pPr>
        <w:autoSpaceDE w:val="0"/>
        <w:autoSpaceDN w:val="0"/>
        <w:bidi w:val="0"/>
        <w:adjustRightInd w:val="0"/>
        <w:snapToGrid w:val="0"/>
        <w:ind w:firstLine="425"/>
        <w:jc w:val="both"/>
        <w:rPr>
          <w:sz w:val="20"/>
          <w:szCs w:val="20"/>
        </w:rPr>
      </w:pPr>
      <w:r w:rsidRPr="007C488C">
        <w:rPr>
          <w:sz w:val="20"/>
          <w:szCs w:val="20"/>
        </w:rPr>
        <w:t>The current study revealed that regarding to food group there were less than half, two fifth, one third, and more than one fifth had always following food group; milk &amp; milk products, vegetables, oils &amp;fats, and meat/poultry respectively. Also regarding to food quantities, there were less than one third, more than one quarter, and one fifth had always following food quantities; respectively have always Food quantities of fish; meat/poultry, milk &amp; milk products</w:t>
      </w:r>
      <w:r w:rsidR="00060936" w:rsidRPr="007C488C">
        <w:rPr>
          <w:sz w:val="20"/>
          <w:szCs w:val="20"/>
        </w:rPr>
        <w:t>, and oils &amp;fats, pre program</w:t>
      </w:r>
      <w:r w:rsidRPr="007C488C">
        <w:rPr>
          <w:sz w:val="20"/>
          <w:szCs w:val="20"/>
        </w:rPr>
        <w:t>. The current study revealed that regarding to food group there were majority of clients had always following food group; grain products, vegetables, and fruit, also half, one third, less than one third, and more than one fifth, had always following food group; fish, oils &amp; fats, milk&amp; milk products, meat/poultry respectively.</w:t>
      </w:r>
    </w:p>
    <w:p w:rsidR="008D2A18" w:rsidRPr="007C488C" w:rsidRDefault="008D2A18" w:rsidP="007C488C">
      <w:pPr>
        <w:autoSpaceDE w:val="0"/>
        <w:autoSpaceDN w:val="0"/>
        <w:bidi w:val="0"/>
        <w:adjustRightInd w:val="0"/>
        <w:snapToGrid w:val="0"/>
        <w:ind w:firstLine="425"/>
        <w:jc w:val="both"/>
        <w:rPr>
          <w:sz w:val="20"/>
          <w:szCs w:val="20"/>
        </w:rPr>
      </w:pPr>
      <w:r w:rsidRPr="007C488C">
        <w:rPr>
          <w:sz w:val="20"/>
          <w:szCs w:val="20"/>
        </w:rPr>
        <w:t>Also regarding to food quantities, there were majority had always milk&amp; milk products, and grain products, less than three quarters had always vegetables, and less than half had always meat/poultry, and more than two fifth had always oils&amp; fa</w:t>
      </w:r>
      <w:r w:rsidR="00060936" w:rsidRPr="007C488C">
        <w:rPr>
          <w:sz w:val="20"/>
          <w:szCs w:val="20"/>
        </w:rPr>
        <w:t>ts, respectively, post program</w:t>
      </w:r>
      <w:r w:rsidRPr="007C488C">
        <w:rPr>
          <w:sz w:val="20"/>
          <w:szCs w:val="20"/>
        </w:rPr>
        <w:t xml:space="preserve">. The current study revealed that, there </w:t>
      </w:r>
      <w:proofErr w:type="gramStart"/>
      <w:r w:rsidRPr="007C488C">
        <w:rPr>
          <w:sz w:val="20"/>
          <w:szCs w:val="20"/>
        </w:rPr>
        <w:t>were strong significant correlation</w:t>
      </w:r>
      <w:proofErr w:type="gramEnd"/>
      <w:r w:rsidRPr="007C488C">
        <w:rPr>
          <w:sz w:val="20"/>
          <w:szCs w:val="20"/>
        </w:rPr>
        <w:t xml:space="preserve"> between clients' nutritional </w:t>
      </w:r>
      <w:r w:rsidR="0094622B" w:rsidRPr="007C488C">
        <w:rPr>
          <w:sz w:val="20"/>
          <w:szCs w:val="20"/>
        </w:rPr>
        <w:t>habits regarding</w:t>
      </w:r>
      <w:r w:rsidRPr="007C488C">
        <w:rPr>
          <w:sz w:val="20"/>
          <w:szCs w:val="20"/>
        </w:rPr>
        <w:t xml:space="preserve"> to food group and quantities, pre and post intervention program.</w:t>
      </w:r>
    </w:p>
    <w:p w:rsidR="00FB2F86" w:rsidRPr="007C488C" w:rsidRDefault="008D2A18" w:rsidP="007C488C">
      <w:pPr>
        <w:autoSpaceDE w:val="0"/>
        <w:autoSpaceDN w:val="0"/>
        <w:bidi w:val="0"/>
        <w:adjustRightInd w:val="0"/>
        <w:snapToGrid w:val="0"/>
        <w:jc w:val="both"/>
        <w:rPr>
          <w:sz w:val="20"/>
          <w:szCs w:val="20"/>
        </w:rPr>
      </w:pPr>
      <w:proofErr w:type="spellStart"/>
      <w:r w:rsidRPr="007C488C">
        <w:rPr>
          <w:b/>
          <w:bCs/>
          <w:sz w:val="20"/>
          <w:szCs w:val="20"/>
        </w:rPr>
        <w:t>Hata</w:t>
      </w:r>
      <w:proofErr w:type="spellEnd"/>
      <w:r w:rsidRPr="007C488C">
        <w:rPr>
          <w:b/>
          <w:bCs/>
          <w:sz w:val="20"/>
          <w:szCs w:val="20"/>
        </w:rPr>
        <w:t>, and Nakajima, 200</w:t>
      </w:r>
      <w:r w:rsidR="00FA1C70" w:rsidRPr="007C488C">
        <w:rPr>
          <w:b/>
          <w:bCs/>
          <w:sz w:val="20"/>
          <w:szCs w:val="20"/>
        </w:rPr>
        <w:t>5</w:t>
      </w:r>
      <w:r w:rsidRPr="007C488C">
        <w:rPr>
          <w:sz w:val="20"/>
          <w:szCs w:val="20"/>
        </w:rPr>
        <w:t xml:space="preserve">, Study indicated the extent to which abnormalities of serum lipids are caused by a distorted life-style and the extent to which are improved by correction of the life-style and exercise or dietary therapy. Correction of the life-style as a non-drug therapy may clearly improve </w:t>
      </w:r>
      <w:proofErr w:type="spellStart"/>
      <w:r w:rsidRPr="007C488C">
        <w:rPr>
          <w:sz w:val="20"/>
          <w:szCs w:val="20"/>
        </w:rPr>
        <w:t>hyperlipidemia</w:t>
      </w:r>
      <w:proofErr w:type="spellEnd"/>
      <w:r w:rsidRPr="007C488C">
        <w:rPr>
          <w:sz w:val="20"/>
          <w:szCs w:val="20"/>
        </w:rPr>
        <w:t>, concerning dietary habits, effects of dietary therapy or guidance were total cholesterol was reduced, triglycerides, and HDL-cholesterol was increased by restriction of fat intake or restriction of the intake of saturated fat and dietary cholesterol. (</w:t>
      </w:r>
      <w:proofErr w:type="spellStart"/>
      <w:r w:rsidRPr="007C488C">
        <w:rPr>
          <w:b/>
          <w:bCs/>
          <w:sz w:val="20"/>
          <w:szCs w:val="20"/>
        </w:rPr>
        <w:t>Novakovi</w:t>
      </w:r>
      <w:proofErr w:type="spellEnd"/>
      <w:r w:rsidRPr="007C488C">
        <w:rPr>
          <w:b/>
          <w:bCs/>
          <w:sz w:val="20"/>
          <w:szCs w:val="20"/>
        </w:rPr>
        <w:t xml:space="preserve"> </w:t>
      </w:r>
      <w:r w:rsidRPr="007C488C">
        <w:rPr>
          <w:b/>
          <w:bCs/>
          <w:i/>
          <w:iCs/>
          <w:sz w:val="20"/>
          <w:szCs w:val="20"/>
        </w:rPr>
        <w:t>et al.,</w:t>
      </w:r>
      <w:r w:rsidRPr="007C488C">
        <w:rPr>
          <w:b/>
          <w:bCs/>
          <w:sz w:val="20"/>
          <w:szCs w:val="20"/>
        </w:rPr>
        <w:t xml:space="preserve"> 2009</w:t>
      </w:r>
      <w:r w:rsidRPr="007C488C">
        <w:rPr>
          <w:sz w:val="20"/>
          <w:szCs w:val="20"/>
        </w:rPr>
        <w:t>), High energetic density of nutrition, insufficient physical activity and smoking are the most common causes of obesity and lipid metabolism disorders (</w:t>
      </w:r>
      <w:proofErr w:type="spellStart"/>
      <w:r w:rsidRPr="007C488C">
        <w:rPr>
          <w:sz w:val="20"/>
          <w:szCs w:val="20"/>
        </w:rPr>
        <w:t>hyperlipoproteinemia</w:t>
      </w:r>
      <w:proofErr w:type="spellEnd"/>
      <w:r w:rsidRPr="007C488C">
        <w:rPr>
          <w:sz w:val="20"/>
          <w:szCs w:val="20"/>
        </w:rPr>
        <w:t xml:space="preserve"> and </w:t>
      </w:r>
      <w:proofErr w:type="spellStart"/>
      <w:r w:rsidRPr="007C488C">
        <w:rPr>
          <w:sz w:val="20"/>
          <w:szCs w:val="20"/>
        </w:rPr>
        <w:t>dyslipoproteinemia</w:t>
      </w:r>
      <w:proofErr w:type="spellEnd"/>
      <w:r w:rsidRPr="007C488C">
        <w:rPr>
          <w:sz w:val="20"/>
          <w:szCs w:val="20"/>
        </w:rPr>
        <w:t>).</w:t>
      </w:r>
    </w:p>
    <w:p w:rsidR="005C7456" w:rsidRPr="007C488C" w:rsidRDefault="005C7456" w:rsidP="007C488C">
      <w:pPr>
        <w:autoSpaceDE w:val="0"/>
        <w:autoSpaceDN w:val="0"/>
        <w:bidi w:val="0"/>
        <w:adjustRightInd w:val="0"/>
        <w:snapToGrid w:val="0"/>
        <w:jc w:val="both"/>
        <w:rPr>
          <w:sz w:val="20"/>
          <w:szCs w:val="20"/>
        </w:rPr>
      </w:pPr>
      <w:r w:rsidRPr="007C488C">
        <w:rPr>
          <w:b/>
          <w:bCs/>
          <w:sz w:val="20"/>
          <w:szCs w:val="20"/>
        </w:rPr>
        <w:t>Diaz</w:t>
      </w:r>
      <w:r w:rsidR="00F62370" w:rsidRPr="007C488C">
        <w:rPr>
          <w:b/>
          <w:bCs/>
          <w:i/>
          <w:iCs/>
          <w:sz w:val="20"/>
          <w:szCs w:val="20"/>
        </w:rPr>
        <w:t xml:space="preserve"> et al.,</w:t>
      </w:r>
      <w:r w:rsidR="00F62370" w:rsidRPr="007C488C">
        <w:rPr>
          <w:b/>
          <w:bCs/>
          <w:sz w:val="20"/>
          <w:szCs w:val="20"/>
        </w:rPr>
        <w:t xml:space="preserve"> </w:t>
      </w:r>
      <w:r w:rsidRPr="007C488C">
        <w:rPr>
          <w:b/>
          <w:bCs/>
          <w:sz w:val="20"/>
          <w:szCs w:val="20"/>
        </w:rPr>
        <w:t>2005</w:t>
      </w:r>
      <w:r w:rsidRPr="007C488C">
        <w:rPr>
          <w:sz w:val="20"/>
          <w:szCs w:val="20"/>
        </w:rPr>
        <w:t xml:space="preserve">, cited that, after adjustment for diet and other modifiable factors, decreased risk of hypercholesterolemia and low level of high-density lipoprotein but an increased risk of systolic hypertension. After controlling for dietary factors, ethnicity was associated with a lower risk of </w:t>
      </w:r>
      <w:r w:rsidRPr="007C488C">
        <w:rPr>
          <w:sz w:val="20"/>
          <w:szCs w:val="20"/>
        </w:rPr>
        <w:lastRenderedPageBreak/>
        <w:t xml:space="preserve">hypercholesterolemia, lower level of high-density lipoprotein, and a greater risk of high systolic blood pressure. </w:t>
      </w:r>
      <w:proofErr w:type="spellStart"/>
      <w:r w:rsidRPr="007C488C">
        <w:rPr>
          <w:b/>
          <w:bCs/>
          <w:sz w:val="20"/>
          <w:szCs w:val="20"/>
        </w:rPr>
        <w:t>Ferdowsian</w:t>
      </w:r>
      <w:proofErr w:type="spellEnd"/>
      <w:r w:rsidR="00364409">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2009</w:t>
      </w:r>
      <w:r w:rsidRPr="007C488C">
        <w:rPr>
          <w:sz w:val="20"/>
          <w:szCs w:val="20"/>
        </w:rPr>
        <w:t>, recommended diet as first-line therapy for patients with elevated plasma cholesterol concentrations, demonstrated that populations following plant-based diets, particularly vegetarian diets, are at lower risk for ischemic heart disease mortality, and effective in lowering plasma cholesterol concentrations. (</w:t>
      </w:r>
      <w:r w:rsidRPr="007C488C">
        <w:rPr>
          <w:b/>
          <w:bCs/>
          <w:sz w:val="20"/>
          <w:szCs w:val="20"/>
        </w:rPr>
        <w:t xml:space="preserve">Wang </w:t>
      </w:r>
      <w:r w:rsidR="00F62370" w:rsidRPr="007C488C">
        <w:rPr>
          <w:b/>
          <w:bCs/>
          <w:i/>
          <w:iCs/>
          <w:sz w:val="20"/>
          <w:szCs w:val="20"/>
        </w:rPr>
        <w:t>et al.,</w:t>
      </w:r>
      <w:r w:rsidR="00F62370" w:rsidRPr="007C488C">
        <w:rPr>
          <w:b/>
          <w:bCs/>
          <w:sz w:val="20"/>
          <w:szCs w:val="20"/>
        </w:rPr>
        <w:t xml:space="preserve"> </w:t>
      </w:r>
      <w:r w:rsidRPr="007C488C">
        <w:rPr>
          <w:b/>
          <w:bCs/>
          <w:sz w:val="20"/>
          <w:szCs w:val="20"/>
        </w:rPr>
        <w:t>2005</w:t>
      </w:r>
      <w:r w:rsidRPr="007C488C">
        <w:rPr>
          <w:sz w:val="20"/>
          <w:szCs w:val="20"/>
        </w:rPr>
        <w:t>), Diet control significantly improves the status in control of hypercholesterolemia and thus should be reinforced in routine clinical practice.</w:t>
      </w:r>
    </w:p>
    <w:p w:rsidR="005C7456" w:rsidRPr="007C488C" w:rsidRDefault="005C7456" w:rsidP="007C488C">
      <w:pPr>
        <w:autoSpaceDE w:val="0"/>
        <w:autoSpaceDN w:val="0"/>
        <w:bidi w:val="0"/>
        <w:adjustRightInd w:val="0"/>
        <w:snapToGrid w:val="0"/>
        <w:jc w:val="both"/>
        <w:rPr>
          <w:sz w:val="20"/>
          <w:szCs w:val="20"/>
        </w:rPr>
      </w:pPr>
      <w:r w:rsidRPr="007C488C">
        <w:rPr>
          <w:b/>
          <w:bCs/>
          <w:sz w:val="20"/>
          <w:szCs w:val="20"/>
        </w:rPr>
        <w:t xml:space="preserve">Seki, and Yamaguchi, </w:t>
      </w:r>
      <w:r w:rsidR="0045556E" w:rsidRPr="007C488C">
        <w:rPr>
          <w:b/>
          <w:bCs/>
          <w:sz w:val="20"/>
          <w:szCs w:val="20"/>
        </w:rPr>
        <w:t>2004</w:t>
      </w:r>
      <w:r w:rsidRPr="007C488C">
        <w:rPr>
          <w:sz w:val="20"/>
          <w:szCs w:val="20"/>
        </w:rPr>
        <w:t>, study effectiveness of educational program and the relationship between achievement of healthy eating patterns and reduction in blood cholesterol levels through assess eating patterns, change in eating behavior, advised to achieve healthy eating patterns and followed up with a nutritional consultation that was held after three months, The main results were serum cholesterol levels showed significant reduction.</w:t>
      </w:r>
      <w:r w:rsidR="00796265" w:rsidRPr="007C488C">
        <w:rPr>
          <w:sz w:val="20"/>
          <w:szCs w:val="20"/>
        </w:rPr>
        <w:t xml:space="preserve"> </w:t>
      </w:r>
      <w:proofErr w:type="spellStart"/>
      <w:r w:rsidRPr="007C488C">
        <w:rPr>
          <w:b/>
          <w:bCs/>
          <w:sz w:val="20"/>
          <w:szCs w:val="20"/>
        </w:rPr>
        <w:t>Babio</w:t>
      </w:r>
      <w:proofErr w:type="spellEnd"/>
      <w:r w:rsidRPr="007C488C">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2009</w:t>
      </w:r>
      <w:r w:rsidRPr="007C488C">
        <w:rPr>
          <w:sz w:val="20"/>
          <w:szCs w:val="20"/>
        </w:rPr>
        <w:t xml:space="preserve">, Study revealed that, dietary patterns "Mediterranean diet" rich in fruits and vegetables, nuts, olive oil, legumes and fish, moderate in alcohol and low in red meat, processed meat, refined carbohydrates and whole-fat dairy products, has favorable effect on lower cardiovascular disease risk, lower prevalence DM2 also improve </w:t>
      </w:r>
      <w:proofErr w:type="spellStart"/>
      <w:r w:rsidRPr="007C488C">
        <w:rPr>
          <w:sz w:val="20"/>
          <w:szCs w:val="20"/>
        </w:rPr>
        <w:t>atherogenic</w:t>
      </w:r>
      <w:proofErr w:type="spellEnd"/>
      <w:r w:rsidRPr="007C488C">
        <w:rPr>
          <w:sz w:val="20"/>
          <w:szCs w:val="20"/>
        </w:rPr>
        <w:t xml:space="preserve"> </w:t>
      </w:r>
      <w:proofErr w:type="spellStart"/>
      <w:r w:rsidRPr="007C488C">
        <w:rPr>
          <w:sz w:val="20"/>
          <w:szCs w:val="20"/>
        </w:rPr>
        <w:t>dyslipidemia</w:t>
      </w:r>
      <w:proofErr w:type="spellEnd"/>
      <w:r w:rsidRPr="007C488C">
        <w:rPr>
          <w:sz w:val="20"/>
          <w:szCs w:val="20"/>
        </w:rPr>
        <w:t xml:space="preserve">. </w:t>
      </w:r>
      <w:r w:rsidRPr="007C488C">
        <w:rPr>
          <w:b/>
          <w:bCs/>
          <w:sz w:val="20"/>
          <w:szCs w:val="20"/>
        </w:rPr>
        <w:t xml:space="preserve">Pan </w:t>
      </w:r>
      <w:r w:rsidR="00F62370" w:rsidRPr="007C488C">
        <w:rPr>
          <w:b/>
          <w:bCs/>
          <w:i/>
          <w:iCs/>
          <w:sz w:val="20"/>
          <w:szCs w:val="20"/>
        </w:rPr>
        <w:t>et al.,</w:t>
      </w:r>
      <w:r w:rsidR="00F62370" w:rsidRPr="007C488C">
        <w:rPr>
          <w:b/>
          <w:bCs/>
          <w:sz w:val="20"/>
          <w:szCs w:val="20"/>
        </w:rPr>
        <w:t xml:space="preserve"> </w:t>
      </w:r>
      <w:r w:rsidRPr="007C488C">
        <w:rPr>
          <w:b/>
          <w:bCs/>
          <w:sz w:val="20"/>
          <w:szCs w:val="20"/>
        </w:rPr>
        <w:t>2011</w:t>
      </w:r>
      <w:r w:rsidRPr="007C488C">
        <w:rPr>
          <w:sz w:val="20"/>
          <w:szCs w:val="20"/>
        </w:rPr>
        <w:t>, cited that, some positive dietary and behavioral changes; including an increased avoidance of products made from animal fats and oils' and a concomitant increase in the use of vegetable oil. Intakes of fruit and vegetables, soy products, fish, whole grains, nuts and seeds have also increased; and decreased intakes of red meat, carbohydrates and sodium containing foods. These positive dietary changes lead to decrease prevalence of hypertension and hypercholesterolemia.</w:t>
      </w:r>
    </w:p>
    <w:p w:rsidR="005C7456" w:rsidRPr="007C488C" w:rsidRDefault="005C7456" w:rsidP="007C488C">
      <w:pPr>
        <w:autoSpaceDE w:val="0"/>
        <w:autoSpaceDN w:val="0"/>
        <w:bidi w:val="0"/>
        <w:adjustRightInd w:val="0"/>
        <w:snapToGrid w:val="0"/>
        <w:jc w:val="both"/>
        <w:rPr>
          <w:sz w:val="20"/>
          <w:szCs w:val="20"/>
        </w:rPr>
      </w:pPr>
      <w:proofErr w:type="spellStart"/>
      <w:r w:rsidRPr="007C488C">
        <w:rPr>
          <w:b/>
          <w:bCs/>
          <w:sz w:val="20"/>
          <w:szCs w:val="20"/>
        </w:rPr>
        <w:t>Eilat</w:t>
      </w:r>
      <w:proofErr w:type="spellEnd"/>
      <w:r w:rsidRPr="007C488C">
        <w:rPr>
          <w:b/>
          <w:bCs/>
          <w:sz w:val="20"/>
          <w:szCs w:val="20"/>
        </w:rPr>
        <w:t xml:space="preserve">, and </w:t>
      </w:r>
      <w:proofErr w:type="spellStart"/>
      <w:r w:rsidRPr="007C488C">
        <w:rPr>
          <w:b/>
          <w:bCs/>
          <w:sz w:val="20"/>
          <w:szCs w:val="20"/>
        </w:rPr>
        <w:t>Goldbourt</w:t>
      </w:r>
      <w:proofErr w:type="spellEnd"/>
      <w:r w:rsidRPr="007C488C">
        <w:rPr>
          <w:b/>
          <w:bCs/>
          <w:sz w:val="20"/>
          <w:szCs w:val="20"/>
        </w:rPr>
        <w:t>, 2010</w:t>
      </w:r>
      <w:r w:rsidRPr="007C488C">
        <w:rPr>
          <w:sz w:val="20"/>
          <w:szCs w:val="20"/>
        </w:rPr>
        <w:t xml:space="preserve">, study supported that, food groups (whole grains, fruits, vegetables, fish, nuts, and soy), are recommended for reducing LDL-C and prevention of coronary heart disease. </w:t>
      </w:r>
      <w:proofErr w:type="spellStart"/>
      <w:r w:rsidRPr="007C488C">
        <w:rPr>
          <w:b/>
          <w:bCs/>
          <w:sz w:val="20"/>
          <w:szCs w:val="20"/>
        </w:rPr>
        <w:t>Milias</w:t>
      </w:r>
      <w:proofErr w:type="spellEnd"/>
      <w:r w:rsidRPr="007C488C">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2006</w:t>
      </w:r>
      <w:r w:rsidRPr="007C488C">
        <w:rPr>
          <w:sz w:val="20"/>
          <w:szCs w:val="20"/>
        </w:rPr>
        <w:t xml:space="preserve">, reported that, food consumption patterns; consumption of fish, fruits and juices, cereals, and low fat milk and yogurt was significantly higher among </w:t>
      </w:r>
      <w:proofErr w:type="spellStart"/>
      <w:r w:rsidRPr="007C488C">
        <w:rPr>
          <w:sz w:val="20"/>
          <w:szCs w:val="20"/>
        </w:rPr>
        <w:t>hypercholesterolaemic</w:t>
      </w:r>
      <w:proofErr w:type="spellEnd"/>
      <w:r w:rsidRPr="007C488C">
        <w:rPr>
          <w:sz w:val="20"/>
          <w:szCs w:val="20"/>
        </w:rPr>
        <w:t xml:space="preserve"> participants while the opposite was observed for food items as red meat, pork, egg, full fat dairy products and desserts. </w:t>
      </w:r>
      <w:r w:rsidRPr="007C488C">
        <w:rPr>
          <w:b/>
          <w:bCs/>
          <w:sz w:val="20"/>
          <w:szCs w:val="20"/>
        </w:rPr>
        <w:t>Campbell, and Thomas, 2008</w:t>
      </w:r>
      <w:r w:rsidRPr="007C488C">
        <w:rPr>
          <w:sz w:val="20"/>
          <w:szCs w:val="20"/>
        </w:rPr>
        <w:t xml:space="preserve">, </w:t>
      </w:r>
      <w:r w:rsidR="0067283A" w:rsidRPr="007C488C">
        <w:rPr>
          <w:sz w:val="20"/>
          <w:szCs w:val="20"/>
        </w:rPr>
        <w:t xml:space="preserve">cited </w:t>
      </w:r>
      <w:r w:rsidRPr="007C488C">
        <w:rPr>
          <w:sz w:val="20"/>
          <w:szCs w:val="20"/>
        </w:rPr>
        <w:t>that consuming animal-based protein increases blood cholesterol levels. Saturated fat and dietary cholesterol also raise blood cholesterol. In contrast, plant-based foods contain no cholesterol and, in various other ways, help to decrease the amount of cholesterol made by the body.</w:t>
      </w:r>
    </w:p>
    <w:p w:rsidR="00FE0C89" w:rsidRPr="007C488C" w:rsidRDefault="00FE0C89" w:rsidP="007C488C">
      <w:pPr>
        <w:autoSpaceDE w:val="0"/>
        <w:autoSpaceDN w:val="0"/>
        <w:bidi w:val="0"/>
        <w:adjustRightInd w:val="0"/>
        <w:snapToGrid w:val="0"/>
        <w:jc w:val="both"/>
        <w:rPr>
          <w:sz w:val="20"/>
          <w:szCs w:val="20"/>
        </w:rPr>
      </w:pPr>
      <w:proofErr w:type="spellStart"/>
      <w:proofErr w:type="gramStart"/>
      <w:r w:rsidRPr="007C488C">
        <w:rPr>
          <w:b/>
          <w:bCs/>
          <w:sz w:val="20"/>
          <w:szCs w:val="20"/>
        </w:rPr>
        <w:t>Adebawo</w:t>
      </w:r>
      <w:proofErr w:type="spellEnd"/>
      <w:r w:rsidRPr="007C488C">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2006</w:t>
      </w:r>
      <w:r w:rsidRPr="007C488C">
        <w:rPr>
          <w:sz w:val="20"/>
          <w:szCs w:val="20"/>
        </w:rPr>
        <w:t xml:space="preserve">, Study shown association between vegetarian diet and low total serum cholesterol as well as LDL-cholesterol which is a pointer to low </w:t>
      </w:r>
      <w:r w:rsidRPr="007C488C">
        <w:rPr>
          <w:sz w:val="20"/>
          <w:szCs w:val="20"/>
        </w:rPr>
        <w:lastRenderedPageBreak/>
        <w:t>risk of cardiovascular disease.</w:t>
      </w:r>
      <w:proofErr w:type="gramEnd"/>
      <w:r w:rsidRPr="007C488C">
        <w:rPr>
          <w:sz w:val="20"/>
          <w:szCs w:val="20"/>
        </w:rPr>
        <w:t xml:space="preserve"> Dietary fiber, antioxidants and other classes of nutrients have been reported to ameliorate cardiovascular risk factors. Fruits and vegetables being rich sources of fiber and antioxidants have been the focus in intervention studies. There were significant reductions in serum triglycerides; total serum cholesterol and LDL-cholesterol.</w:t>
      </w:r>
    </w:p>
    <w:p w:rsidR="00C445CE" w:rsidRPr="007C488C" w:rsidRDefault="00C445CE" w:rsidP="007C488C">
      <w:pPr>
        <w:autoSpaceDE w:val="0"/>
        <w:autoSpaceDN w:val="0"/>
        <w:bidi w:val="0"/>
        <w:adjustRightInd w:val="0"/>
        <w:snapToGrid w:val="0"/>
        <w:ind w:firstLine="425"/>
        <w:jc w:val="both"/>
        <w:rPr>
          <w:sz w:val="20"/>
          <w:szCs w:val="20"/>
        </w:rPr>
      </w:pPr>
      <w:r w:rsidRPr="007C488C">
        <w:rPr>
          <w:sz w:val="20"/>
          <w:szCs w:val="20"/>
        </w:rPr>
        <w:t>In the current study revealed that, less than two third always doing exercises post program while pre program were more than one tenth, regarding to intensity of exercises; one fifth always doing light exercise post program while less than one tenth pre program, also more than one quarter doing moderate exercises post program while minority pre program, as regarding to duration of exercise; less than two third doing 10min:20min post program while nothing pre program, less than one quarter do more than 25min post program while nothing preprogram, there was significant correlation difference in habitual physical exercise pre and post program, for both intensity and du</w:t>
      </w:r>
      <w:r w:rsidR="001F7590" w:rsidRPr="007C488C">
        <w:rPr>
          <w:sz w:val="20"/>
          <w:szCs w:val="20"/>
        </w:rPr>
        <w:t>ration of exercise</w:t>
      </w:r>
      <w:r w:rsidRPr="007C488C">
        <w:rPr>
          <w:sz w:val="20"/>
          <w:szCs w:val="20"/>
        </w:rPr>
        <w:t>.</w:t>
      </w:r>
    </w:p>
    <w:p w:rsidR="002960F7" w:rsidRPr="007C488C" w:rsidRDefault="00C445CE" w:rsidP="007C488C">
      <w:pPr>
        <w:autoSpaceDE w:val="0"/>
        <w:autoSpaceDN w:val="0"/>
        <w:bidi w:val="0"/>
        <w:adjustRightInd w:val="0"/>
        <w:snapToGrid w:val="0"/>
        <w:jc w:val="both"/>
        <w:rPr>
          <w:sz w:val="20"/>
          <w:szCs w:val="20"/>
        </w:rPr>
      </w:pPr>
      <w:proofErr w:type="spellStart"/>
      <w:r w:rsidRPr="007C488C">
        <w:rPr>
          <w:b/>
          <w:bCs/>
          <w:sz w:val="20"/>
          <w:szCs w:val="20"/>
        </w:rPr>
        <w:t>Coghill</w:t>
      </w:r>
      <w:proofErr w:type="spellEnd"/>
      <w:r w:rsidRPr="007C488C">
        <w:rPr>
          <w:b/>
          <w:bCs/>
          <w:sz w:val="20"/>
          <w:szCs w:val="20"/>
        </w:rPr>
        <w:t>, and Cooper, 2008</w:t>
      </w:r>
      <w:r w:rsidRPr="007C488C">
        <w:rPr>
          <w:sz w:val="20"/>
          <w:szCs w:val="20"/>
        </w:rPr>
        <w:t xml:space="preserve">, cited that, increased physical activity may be an effective way to improve lipid profiles in </w:t>
      </w:r>
      <w:proofErr w:type="spellStart"/>
      <w:r w:rsidRPr="007C488C">
        <w:rPr>
          <w:sz w:val="20"/>
          <w:szCs w:val="20"/>
        </w:rPr>
        <w:t>hypercholesterolaemic</w:t>
      </w:r>
      <w:proofErr w:type="spellEnd"/>
      <w:r w:rsidRPr="007C488C">
        <w:rPr>
          <w:sz w:val="20"/>
          <w:szCs w:val="20"/>
        </w:rPr>
        <w:t xml:space="preserve"> individuals. Study revealed that, twelve weeks of moderate intensity walking was sufficient to improve TC/HDL-C in </w:t>
      </w:r>
      <w:proofErr w:type="spellStart"/>
      <w:r w:rsidRPr="007C488C">
        <w:rPr>
          <w:sz w:val="20"/>
          <w:szCs w:val="20"/>
        </w:rPr>
        <w:t>hypercholesterolaemic</w:t>
      </w:r>
      <w:proofErr w:type="spellEnd"/>
      <w:r w:rsidRPr="007C488C">
        <w:rPr>
          <w:sz w:val="20"/>
          <w:szCs w:val="20"/>
        </w:rPr>
        <w:t xml:space="preserve"> men, primarily through improvement in HDL-C. </w:t>
      </w:r>
      <w:proofErr w:type="spellStart"/>
      <w:r w:rsidRPr="007C488C">
        <w:rPr>
          <w:b/>
          <w:bCs/>
          <w:sz w:val="20"/>
          <w:szCs w:val="20"/>
        </w:rPr>
        <w:t>Kligman</w:t>
      </w:r>
      <w:proofErr w:type="spellEnd"/>
      <w:r w:rsidRPr="007C488C">
        <w:rPr>
          <w:b/>
          <w:bCs/>
          <w:sz w:val="20"/>
          <w:szCs w:val="20"/>
        </w:rPr>
        <w:t xml:space="preserve">, and Pepin, </w:t>
      </w:r>
      <w:r w:rsidR="0045556E" w:rsidRPr="007C488C">
        <w:rPr>
          <w:b/>
          <w:bCs/>
          <w:sz w:val="20"/>
          <w:szCs w:val="20"/>
        </w:rPr>
        <w:t>2003</w:t>
      </w:r>
      <w:r w:rsidRPr="007C488C">
        <w:rPr>
          <w:sz w:val="20"/>
          <w:szCs w:val="20"/>
        </w:rPr>
        <w:t xml:space="preserve">, cited that, regular exercise is an effective non-pharmacologic therapy for stress, sleep disorders, depression, and anxiety, as well as such chronic conditions of aging as hypertension, obesity, diabetes mellitus, coronary artery disease, </w:t>
      </w:r>
      <w:proofErr w:type="spellStart"/>
      <w:r w:rsidRPr="007C488C">
        <w:rPr>
          <w:sz w:val="20"/>
          <w:szCs w:val="20"/>
        </w:rPr>
        <w:t>hyperlipidemia</w:t>
      </w:r>
      <w:proofErr w:type="spellEnd"/>
      <w:r w:rsidRPr="007C488C">
        <w:rPr>
          <w:sz w:val="20"/>
          <w:szCs w:val="20"/>
        </w:rPr>
        <w:t>, and constipation. (</w:t>
      </w:r>
      <w:proofErr w:type="spellStart"/>
      <w:r w:rsidRPr="007C488C">
        <w:rPr>
          <w:b/>
          <w:bCs/>
          <w:sz w:val="20"/>
          <w:szCs w:val="20"/>
        </w:rPr>
        <w:t>Hata</w:t>
      </w:r>
      <w:proofErr w:type="spellEnd"/>
      <w:r w:rsidRPr="007C488C">
        <w:rPr>
          <w:b/>
          <w:bCs/>
          <w:sz w:val="20"/>
          <w:szCs w:val="20"/>
        </w:rPr>
        <w:t>, and Nakajima, 200</w:t>
      </w:r>
      <w:r w:rsidR="0045556E" w:rsidRPr="007C488C">
        <w:rPr>
          <w:b/>
          <w:bCs/>
          <w:sz w:val="20"/>
          <w:szCs w:val="20"/>
        </w:rPr>
        <w:t>5</w:t>
      </w:r>
      <w:r w:rsidRPr="007C488C">
        <w:rPr>
          <w:sz w:val="20"/>
          <w:szCs w:val="20"/>
        </w:rPr>
        <w:t>), study "Concerning exercise habit, regularly performed exercise (like walking) effects on serum lipids triglycerides were significantly lower, and HDL-cholesterol higher. The effects of harder exercise like jogging or swimming was Triglycerides decreased, and HDL-cholesterol elevated with an increase in the exercise intensity.</w:t>
      </w:r>
    </w:p>
    <w:p w:rsidR="00B067E6" w:rsidRPr="007C488C" w:rsidRDefault="00A54E97" w:rsidP="007C488C">
      <w:pPr>
        <w:autoSpaceDE w:val="0"/>
        <w:autoSpaceDN w:val="0"/>
        <w:bidi w:val="0"/>
        <w:adjustRightInd w:val="0"/>
        <w:snapToGrid w:val="0"/>
        <w:jc w:val="both"/>
        <w:rPr>
          <w:sz w:val="20"/>
          <w:szCs w:val="20"/>
        </w:rPr>
      </w:pPr>
      <w:r w:rsidRPr="007C488C">
        <w:rPr>
          <w:b/>
          <w:bCs/>
          <w:sz w:val="20"/>
          <w:szCs w:val="20"/>
        </w:rPr>
        <w:t xml:space="preserve">John </w:t>
      </w:r>
      <w:r w:rsidR="00F62370" w:rsidRPr="007C488C">
        <w:rPr>
          <w:b/>
          <w:bCs/>
          <w:i/>
          <w:iCs/>
          <w:sz w:val="20"/>
          <w:szCs w:val="20"/>
        </w:rPr>
        <w:t>et al.,</w:t>
      </w:r>
      <w:r w:rsidR="00F62370" w:rsidRPr="007C488C">
        <w:rPr>
          <w:b/>
          <w:bCs/>
          <w:sz w:val="20"/>
          <w:szCs w:val="20"/>
        </w:rPr>
        <w:t xml:space="preserve"> </w:t>
      </w:r>
      <w:r w:rsidRPr="007C488C">
        <w:rPr>
          <w:b/>
          <w:bCs/>
          <w:sz w:val="20"/>
          <w:szCs w:val="20"/>
        </w:rPr>
        <w:t>2003</w:t>
      </w:r>
      <w:r w:rsidRPr="007C488C">
        <w:rPr>
          <w:sz w:val="20"/>
          <w:szCs w:val="20"/>
        </w:rPr>
        <w:t>, cited that, physically active women had significantly lower levels of total serum cholesterol, and higher levels of HDL cholesterol, similar associations were observed in men. (</w:t>
      </w:r>
      <w:proofErr w:type="spellStart"/>
      <w:r w:rsidR="000C4B3E">
        <w:fldChar w:fldCharType="begin"/>
      </w:r>
      <w:r w:rsidR="00AB198D">
        <w:instrText>HYPERLINK "http://www.ncbi.nlm.nih.gov/pubmed?term=%22Rauramaa%20R%22%5BAuthor%5D"</w:instrText>
      </w:r>
      <w:r w:rsidR="000C4B3E">
        <w:fldChar w:fldCharType="separate"/>
      </w:r>
      <w:r w:rsidRPr="007C488C">
        <w:rPr>
          <w:b/>
          <w:bCs/>
          <w:sz w:val="20"/>
          <w:szCs w:val="20"/>
        </w:rPr>
        <w:t>Rauramaa</w:t>
      </w:r>
      <w:proofErr w:type="spellEnd"/>
      <w:r w:rsidRPr="007C488C">
        <w:rPr>
          <w:b/>
          <w:bCs/>
          <w:sz w:val="20"/>
          <w:szCs w:val="20"/>
        </w:rPr>
        <w:t xml:space="preserve"> </w:t>
      </w:r>
      <w:r w:rsidR="000C4B3E">
        <w:fldChar w:fldCharType="end"/>
      </w:r>
      <w:r w:rsidRPr="007C488C">
        <w:rPr>
          <w:b/>
          <w:bCs/>
          <w:sz w:val="20"/>
          <w:szCs w:val="20"/>
        </w:rPr>
        <w:t xml:space="preserve">and </w:t>
      </w:r>
      <w:hyperlink r:id="rId30" w:history="1">
        <w:proofErr w:type="spellStart"/>
        <w:r w:rsidRPr="007C488C">
          <w:rPr>
            <w:b/>
            <w:bCs/>
            <w:sz w:val="20"/>
            <w:szCs w:val="20"/>
          </w:rPr>
          <w:t>Väisänen</w:t>
        </w:r>
        <w:proofErr w:type="spellEnd"/>
      </w:hyperlink>
      <w:r w:rsidRPr="007C488C">
        <w:rPr>
          <w:b/>
          <w:bCs/>
          <w:sz w:val="20"/>
          <w:szCs w:val="20"/>
        </w:rPr>
        <w:t xml:space="preserve">, </w:t>
      </w:r>
      <w:r w:rsidR="0045556E" w:rsidRPr="007C488C">
        <w:rPr>
          <w:b/>
          <w:bCs/>
          <w:sz w:val="20"/>
          <w:szCs w:val="20"/>
        </w:rPr>
        <w:t>2005</w:t>
      </w:r>
      <w:r w:rsidRPr="007C488C">
        <w:rPr>
          <w:sz w:val="20"/>
          <w:szCs w:val="20"/>
        </w:rPr>
        <w:t>), revealed that, both regular moderate intensity physical activity and habitual dietary fat reduction decrease blood lipids thereby diminishing the risk of thrombosis and prevention of atherosclerotic diseases.</w:t>
      </w:r>
      <w:r w:rsidR="009B43C1" w:rsidRPr="007C488C">
        <w:rPr>
          <w:sz w:val="20"/>
          <w:szCs w:val="20"/>
        </w:rPr>
        <w:t xml:space="preserve"> (</w:t>
      </w:r>
      <w:proofErr w:type="spellStart"/>
      <w:r w:rsidR="000C4B3E">
        <w:fldChar w:fldCharType="begin"/>
      </w:r>
      <w:r w:rsidR="00AB198D">
        <w:instrText>HYPERLINK "http://www.ncbi.nlm.nih.gov/pubmed?term=%22Bassuk%20SS%22%5BAuthor%5D"</w:instrText>
      </w:r>
      <w:r w:rsidR="000C4B3E">
        <w:fldChar w:fldCharType="separate"/>
      </w:r>
      <w:r w:rsidR="00B067E6" w:rsidRPr="007C488C">
        <w:rPr>
          <w:b/>
          <w:bCs/>
          <w:sz w:val="20"/>
          <w:szCs w:val="20"/>
        </w:rPr>
        <w:t>Bassuk</w:t>
      </w:r>
      <w:proofErr w:type="spellEnd"/>
      <w:r w:rsidR="000C4B3E">
        <w:fldChar w:fldCharType="end"/>
      </w:r>
      <w:r w:rsidR="00B067E6" w:rsidRPr="007C488C">
        <w:rPr>
          <w:b/>
          <w:bCs/>
          <w:sz w:val="20"/>
          <w:szCs w:val="20"/>
        </w:rPr>
        <w:t xml:space="preserve">, and </w:t>
      </w:r>
      <w:hyperlink r:id="rId31" w:history="1">
        <w:r w:rsidR="00B067E6" w:rsidRPr="007C488C">
          <w:rPr>
            <w:b/>
            <w:bCs/>
            <w:sz w:val="20"/>
            <w:szCs w:val="20"/>
          </w:rPr>
          <w:t>Manson</w:t>
        </w:r>
      </w:hyperlink>
      <w:r w:rsidR="00B067E6" w:rsidRPr="007C488C">
        <w:rPr>
          <w:b/>
          <w:bCs/>
          <w:sz w:val="20"/>
          <w:szCs w:val="20"/>
        </w:rPr>
        <w:t>, 2003</w:t>
      </w:r>
      <w:r w:rsidR="00B067E6" w:rsidRPr="007C488C">
        <w:rPr>
          <w:sz w:val="20"/>
          <w:szCs w:val="20"/>
        </w:rPr>
        <w:t xml:space="preserve">), suggested that as little as 30 minutes per day of moderate-intensity physical activity, including brisk walking, reduces the incidence of clinical cardiovascular events in men and women. Regular </w:t>
      </w:r>
      <w:r w:rsidR="00B067E6" w:rsidRPr="007C488C">
        <w:rPr>
          <w:sz w:val="20"/>
          <w:szCs w:val="20"/>
        </w:rPr>
        <w:lastRenderedPageBreak/>
        <w:t>exercise may also retard the progression of asymptomatic coronary and peripheral arteriosclerosis.</w:t>
      </w:r>
    </w:p>
    <w:p w:rsidR="009B43C1" w:rsidRPr="007C488C" w:rsidRDefault="00412923" w:rsidP="007C488C">
      <w:pPr>
        <w:autoSpaceDE w:val="0"/>
        <w:autoSpaceDN w:val="0"/>
        <w:bidi w:val="0"/>
        <w:adjustRightInd w:val="0"/>
        <w:snapToGrid w:val="0"/>
        <w:ind w:firstLine="425"/>
        <w:jc w:val="both"/>
        <w:rPr>
          <w:sz w:val="20"/>
          <w:szCs w:val="20"/>
        </w:rPr>
      </w:pPr>
      <w:r w:rsidRPr="007C488C">
        <w:rPr>
          <w:sz w:val="20"/>
          <w:szCs w:val="20"/>
        </w:rPr>
        <w:t>In the current study findings showed that, more than one third have desirable lipids profile level post program while less than one fifth pre program, two third had borderline high and high lipids profile post program while majority pre program, there was highly significant correlation difference between clients' lip</w:t>
      </w:r>
      <w:r w:rsidR="009B43C1" w:rsidRPr="007C488C">
        <w:rPr>
          <w:sz w:val="20"/>
          <w:szCs w:val="20"/>
        </w:rPr>
        <w:t>ids level pre and post program</w:t>
      </w:r>
      <w:r w:rsidRPr="007C488C">
        <w:rPr>
          <w:sz w:val="20"/>
          <w:szCs w:val="20"/>
        </w:rPr>
        <w:t>. That may be due to clients' awareness for following health guidance of nursing intervention program through change dietary habits (food group, &amp; food quantities), regular as possible practicing physical exercise, and weight loss, so that appeared in changes in lipids level from high to border line high and to desirable lipids level which was optimal goal for the current research hypothesis to reach normal level.</w:t>
      </w:r>
    </w:p>
    <w:p w:rsidR="00412923" w:rsidRPr="007C488C" w:rsidRDefault="00412923" w:rsidP="007C488C">
      <w:pPr>
        <w:autoSpaceDE w:val="0"/>
        <w:autoSpaceDN w:val="0"/>
        <w:bidi w:val="0"/>
        <w:adjustRightInd w:val="0"/>
        <w:snapToGrid w:val="0"/>
        <w:ind w:firstLine="425"/>
        <w:jc w:val="both"/>
        <w:rPr>
          <w:sz w:val="20"/>
          <w:szCs w:val="20"/>
        </w:rPr>
      </w:pPr>
      <w:r w:rsidRPr="007C488C">
        <w:rPr>
          <w:sz w:val="20"/>
          <w:szCs w:val="20"/>
        </w:rPr>
        <w:t xml:space="preserve">Study by </w:t>
      </w:r>
      <w:proofErr w:type="spellStart"/>
      <w:r w:rsidRPr="007C488C">
        <w:rPr>
          <w:b/>
          <w:bCs/>
          <w:sz w:val="20"/>
          <w:szCs w:val="20"/>
        </w:rPr>
        <w:t>Nakaya</w:t>
      </w:r>
      <w:proofErr w:type="spellEnd"/>
      <w:r w:rsidRPr="007C488C">
        <w:rPr>
          <w:b/>
          <w:bCs/>
          <w:sz w:val="20"/>
          <w:szCs w:val="20"/>
        </w:rPr>
        <w:t xml:space="preserve">, </w:t>
      </w:r>
      <w:r w:rsidR="00BC6B07" w:rsidRPr="007C488C">
        <w:rPr>
          <w:b/>
          <w:bCs/>
          <w:sz w:val="20"/>
          <w:szCs w:val="20"/>
        </w:rPr>
        <w:t>2005</w:t>
      </w:r>
      <w:r w:rsidRPr="007C488C">
        <w:rPr>
          <w:sz w:val="20"/>
          <w:szCs w:val="20"/>
        </w:rPr>
        <w:t xml:space="preserve">, revealed that, dietary therapy and physical activity are cornerstones for lipid lowering and prevention of cardiovascular disease. The beneficial effect of physical activity may be mediated in several ways, such as reduction in VLDL, increase in HDL, reduction in body weight and reduction in blood pressure. </w:t>
      </w:r>
      <w:proofErr w:type="spellStart"/>
      <w:r w:rsidRPr="007C488C">
        <w:rPr>
          <w:b/>
          <w:bCs/>
          <w:sz w:val="20"/>
          <w:szCs w:val="20"/>
        </w:rPr>
        <w:t>Njelekela</w:t>
      </w:r>
      <w:proofErr w:type="spellEnd"/>
      <w:r w:rsidRPr="007C488C">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2002</w:t>
      </w:r>
      <w:r w:rsidRPr="007C488C">
        <w:rPr>
          <w:sz w:val="20"/>
          <w:szCs w:val="20"/>
        </w:rPr>
        <w:t xml:space="preserve">, suggested that, unhealthy diet and lower energy expenditure are important contributors to obesity and </w:t>
      </w:r>
      <w:proofErr w:type="spellStart"/>
      <w:r w:rsidRPr="007C488C">
        <w:rPr>
          <w:sz w:val="20"/>
          <w:szCs w:val="20"/>
        </w:rPr>
        <w:t>dyslipidemia</w:t>
      </w:r>
      <w:proofErr w:type="spellEnd"/>
      <w:r w:rsidRPr="007C488C">
        <w:rPr>
          <w:sz w:val="20"/>
          <w:szCs w:val="20"/>
        </w:rPr>
        <w:t>. A simple correlation analysis showed that body mass index (BMI) correlated positively with the frequency of intake of coconut milk, fish and meat. Total cholesterol (TC) was negatively correlated with the frequency of intake of green vegetables, fish, and correlated positively with meat consumption and BMI in both genders.</w:t>
      </w:r>
    </w:p>
    <w:p w:rsidR="00D51D41" w:rsidRPr="007C488C" w:rsidRDefault="00EE15C6" w:rsidP="007C488C">
      <w:pPr>
        <w:autoSpaceDE w:val="0"/>
        <w:autoSpaceDN w:val="0"/>
        <w:bidi w:val="0"/>
        <w:adjustRightInd w:val="0"/>
        <w:snapToGrid w:val="0"/>
        <w:ind w:firstLine="425"/>
        <w:jc w:val="both"/>
        <w:rPr>
          <w:sz w:val="20"/>
          <w:szCs w:val="20"/>
        </w:rPr>
      </w:pPr>
      <w:r w:rsidRPr="007C488C">
        <w:rPr>
          <w:sz w:val="20"/>
          <w:szCs w:val="20"/>
        </w:rPr>
        <w:t xml:space="preserve">In the current study findings showed that, more than one tenth have body mass index "BMI" (18.5- kg, normal weight) post program while less than one tenth pre program, more than one quarter had BMI (25- kg., over weight) post program, while less than two third post program, more than two third had BMI (30- kg., moderate obese) post program, while there were two fifth pre program. There is highly significant correlation difference between clients' body mass index </w:t>
      </w:r>
      <w:r w:rsidR="009B43C1" w:rsidRPr="007C488C">
        <w:rPr>
          <w:sz w:val="20"/>
          <w:szCs w:val="20"/>
        </w:rPr>
        <w:t>pre and post program</w:t>
      </w:r>
      <w:r w:rsidRPr="007C488C">
        <w:rPr>
          <w:sz w:val="20"/>
          <w:szCs w:val="20"/>
        </w:rPr>
        <w:t>. The findings result changes in BMI (18.5- kg.; 25- kg.; and 30- kg.) which increased percentage for BMI (18.5- kg.), decreased percentage for BMI (25- kg., and 30- kg.) post program may be due to clients' had followed the current intervention program lines about important of consumption of some dietary content which decrease weight and fat deposition in the body as (fruit, vegetables, low fat milk products, vegetables oils instead of natural butter an margarines…); also habitual regular physical exercise, which all lead to changes in BMI and body weight.</w:t>
      </w:r>
    </w:p>
    <w:p w:rsidR="00EE15C6" w:rsidRPr="007C488C" w:rsidRDefault="00EE15C6" w:rsidP="007C488C">
      <w:pPr>
        <w:autoSpaceDE w:val="0"/>
        <w:autoSpaceDN w:val="0"/>
        <w:bidi w:val="0"/>
        <w:adjustRightInd w:val="0"/>
        <w:snapToGrid w:val="0"/>
        <w:ind w:firstLine="425"/>
        <w:jc w:val="both"/>
        <w:rPr>
          <w:sz w:val="20"/>
          <w:szCs w:val="20"/>
        </w:rPr>
      </w:pPr>
      <w:r w:rsidRPr="007C488C">
        <w:rPr>
          <w:sz w:val="20"/>
          <w:szCs w:val="20"/>
        </w:rPr>
        <w:t xml:space="preserve">A study by </w:t>
      </w:r>
      <w:proofErr w:type="spellStart"/>
      <w:r w:rsidRPr="007C488C">
        <w:rPr>
          <w:b/>
          <w:bCs/>
          <w:sz w:val="20"/>
          <w:szCs w:val="20"/>
        </w:rPr>
        <w:t>Alnasir</w:t>
      </w:r>
      <w:proofErr w:type="spellEnd"/>
      <w:r w:rsidRPr="007C488C">
        <w:rPr>
          <w:b/>
          <w:bCs/>
          <w:sz w:val="20"/>
          <w:szCs w:val="20"/>
        </w:rPr>
        <w:t xml:space="preserve">, and </w:t>
      </w:r>
      <w:proofErr w:type="spellStart"/>
      <w:r w:rsidRPr="007C488C">
        <w:rPr>
          <w:b/>
          <w:bCs/>
          <w:sz w:val="20"/>
          <w:szCs w:val="20"/>
        </w:rPr>
        <w:t>Masuadi</w:t>
      </w:r>
      <w:proofErr w:type="spellEnd"/>
      <w:r w:rsidRPr="007C488C">
        <w:rPr>
          <w:b/>
          <w:bCs/>
          <w:sz w:val="20"/>
          <w:szCs w:val="20"/>
        </w:rPr>
        <w:t>, 2007</w:t>
      </w:r>
      <w:r w:rsidRPr="007C488C">
        <w:rPr>
          <w:sz w:val="20"/>
          <w:szCs w:val="20"/>
        </w:rPr>
        <w:t xml:space="preserve">, revealed that, patients who completed designed </w:t>
      </w:r>
      <w:r w:rsidRPr="007C488C">
        <w:rPr>
          <w:sz w:val="20"/>
          <w:szCs w:val="20"/>
        </w:rPr>
        <w:lastRenderedPageBreak/>
        <w:t>program for increase in physical activity and dietary readiness to control over-eating, had a reduction in body weight, body mass index, and lipid level.</w:t>
      </w:r>
      <w:r w:rsidR="00364409">
        <w:rPr>
          <w:sz w:val="20"/>
          <w:szCs w:val="20"/>
        </w:rPr>
        <w:t xml:space="preserve"> </w:t>
      </w:r>
      <w:r w:rsidRPr="007C488C">
        <w:rPr>
          <w:b/>
          <w:bCs/>
          <w:sz w:val="20"/>
          <w:szCs w:val="20"/>
        </w:rPr>
        <w:t>Clarice</w:t>
      </w:r>
      <w:r w:rsidR="00364409">
        <w:rPr>
          <w:b/>
          <w:bCs/>
          <w:sz w:val="20"/>
          <w:szCs w:val="20"/>
        </w:rPr>
        <w:t xml:space="preserve"> </w:t>
      </w:r>
      <w:r w:rsidR="00F62370" w:rsidRPr="007C488C">
        <w:rPr>
          <w:b/>
          <w:bCs/>
          <w:i/>
          <w:iCs/>
          <w:sz w:val="20"/>
          <w:szCs w:val="20"/>
        </w:rPr>
        <w:t>et al.,</w:t>
      </w:r>
      <w:r w:rsidR="00F62370" w:rsidRPr="007C488C">
        <w:rPr>
          <w:b/>
          <w:bCs/>
          <w:sz w:val="20"/>
          <w:szCs w:val="20"/>
        </w:rPr>
        <w:t xml:space="preserve"> </w:t>
      </w:r>
      <w:r w:rsidRPr="007C488C">
        <w:rPr>
          <w:b/>
          <w:bCs/>
          <w:sz w:val="20"/>
          <w:szCs w:val="20"/>
        </w:rPr>
        <w:t>200</w:t>
      </w:r>
      <w:r w:rsidR="00BC6B07" w:rsidRPr="007C488C">
        <w:rPr>
          <w:b/>
          <w:bCs/>
          <w:sz w:val="20"/>
          <w:szCs w:val="20"/>
        </w:rPr>
        <w:t>4</w:t>
      </w:r>
      <w:r w:rsidRPr="007C488C">
        <w:rPr>
          <w:sz w:val="20"/>
          <w:szCs w:val="20"/>
        </w:rPr>
        <w:t>, cited that, prevalence of high blood cholesterol and mean levels of cholesterol were higher at BMI levels over 25 rather than below 25 but did not increase consistently with increasing BMI above 25. Rates of low HDL-C increased and mean levels of HDL-C decreased as levels of BMI increased.</w:t>
      </w:r>
    </w:p>
    <w:p w:rsidR="007124F8" w:rsidRPr="007C488C" w:rsidRDefault="00192D97" w:rsidP="007C488C">
      <w:pPr>
        <w:autoSpaceDE w:val="0"/>
        <w:autoSpaceDN w:val="0"/>
        <w:bidi w:val="0"/>
        <w:adjustRightInd w:val="0"/>
        <w:snapToGrid w:val="0"/>
        <w:ind w:firstLine="425"/>
        <w:jc w:val="both"/>
        <w:rPr>
          <w:sz w:val="20"/>
          <w:szCs w:val="20"/>
        </w:rPr>
      </w:pPr>
      <w:r w:rsidRPr="007C488C">
        <w:rPr>
          <w:sz w:val="20"/>
          <w:szCs w:val="20"/>
        </w:rPr>
        <w:t xml:space="preserve">In the current study findings showed that, there is highly significant correlation difference between clients' body mass index and physical exercises </w:t>
      </w:r>
      <w:r w:rsidR="009E09B3" w:rsidRPr="007C488C">
        <w:rPr>
          <w:sz w:val="20"/>
          <w:szCs w:val="20"/>
        </w:rPr>
        <w:t>pre and post program</w:t>
      </w:r>
      <w:r w:rsidRPr="007C488C">
        <w:rPr>
          <w:sz w:val="20"/>
          <w:szCs w:val="20"/>
        </w:rPr>
        <w:t xml:space="preserve">. </w:t>
      </w:r>
      <w:proofErr w:type="spellStart"/>
      <w:r w:rsidRPr="007C488C">
        <w:rPr>
          <w:b/>
          <w:bCs/>
          <w:sz w:val="20"/>
          <w:szCs w:val="20"/>
        </w:rPr>
        <w:t>Laust</w:t>
      </w:r>
      <w:proofErr w:type="spellEnd"/>
      <w:r w:rsidR="00F62370" w:rsidRPr="007C488C">
        <w:rPr>
          <w:b/>
          <w:bCs/>
          <w:i/>
          <w:iCs/>
          <w:sz w:val="20"/>
          <w:szCs w:val="20"/>
        </w:rPr>
        <w:t xml:space="preserve"> et al.,</w:t>
      </w:r>
      <w:r w:rsidR="00F62370" w:rsidRPr="007C488C">
        <w:rPr>
          <w:b/>
          <w:bCs/>
          <w:sz w:val="20"/>
          <w:szCs w:val="20"/>
        </w:rPr>
        <w:t xml:space="preserve"> </w:t>
      </w:r>
      <w:r w:rsidRPr="007C488C">
        <w:rPr>
          <w:b/>
          <w:bCs/>
          <w:sz w:val="20"/>
          <w:szCs w:val="20"/>
        </w:rPr>
        <w:t>2006</w:t>
      </w:r>
      <w:r w:rsidRPr="007C488C">
        <w:rPr>
          <w:sz w:val="20"/>
          <w:szCs w:val="20"/>
        </w:rPr>
        <w:t xml:space="preserve">, cited that, sedentary lifestyle did not predict changes in BMI, except when concurrent changes in physical activity were taken into account. </w:t>
      </w:r>
      <w:r w:rsidRPr="007C488C">
        <w:rPr>
          <w:b/>
          <w:bCs/>
          <w:sz w:val="20"/>
          <w:szCs w:val="20"/>
        </w:rPr>
        <w:t>Klein</w:t>
      </w:r>
      <w:r w:rsidR="00F62370" w:rsidRPr="007C488C">
        <w:rPr>
          <w:b/>
          <w:bCs/>
          <w:i/>
          <w:iCs/>
          <w:sz w:val="20"/>
          <w:szCs w:val="20"/>
        </w:rPr>
        <w:t xml:space="preserve"> et al.,</w:t>
      </w:r>
      <w:r w:rsidR="00F62370" w:rsidRPr="007C488C">
        <w:rPr>
          <w:b/>
          <w:bCs/>
          <w:sz w:val="20"/>
          <w:szCs w:val="20"/>
        </w:rPr>
        <w:t xml:space="preserve"> </w:t>
      </w:r>
      <w:r w:rsidRPr="007C488C">
        <w:rPr>
          <w:b/>
          <w:bCs/>
          <w:sz w:val="20"/>
          <w:szCs w:val="20"/>
        </w:rPr>
        <w:t>2004</w:t>
      </w:r>
      <w:r w:rsidRPr="007C488C">
        <w:rPr>
          <w:sz w:val="20"/>
          <w:szCs w:val="20"/>
        </w:rPr>
        <w:t xml:space="preserve">, evaluated the effect of weight loss on coronary heart disease risk factors and coronary heart disease, and provides practical weight management treatment guidelines for cardiovascular healthcare professionals. </w:t>
      </w:r>
      <w:proofErr w:type="gramStart"/>
      <w:r w:rsidRPr="007C488C">
        <w:rPr>
          <w:sz w:val="20"/>
          <w:szCs w:val="20"/>
        </w:rPr>
        <w:t>demonstrated</w:t>
      </w:r>
      <w:proofErr w:type="gramEnd"/>
      <w:r w:rsidRPr="007C488C">
        <w:rPr>
          <w:sz w:val="20"/>
          <w:szCs w:val="20"/>
        </w:rPr>
        <w:t xml:space="preserve"> that weight loss and physical activity can prevent and treat obesity-related coronary heart disease risk factors and should be considered a primary therapy for obese patients with cardiovascular disease. </w:t>
      </w:r>
      <w:r w:rsidRPr="007C488C">
        <w:rPr>
          <w:b/>
          <w:bCs/>
          <w:sz w:val="20"/>
          <w:szCs w:val="20"/>
        </w:rPr>
        <w:t>Enrique</w:t>
      </w:r>
      <w:r w:rsidR="00F62370" w:rsidRPr="007C488C">
        <w:rPr>
          <w:b/>
          <w:bCs/>
          <w:i/>
          <w:iCs/>
          <w:sz w:val="20"/>
          <w:szCs w:val="20"/>
        </w:rPr>
        <w:t xml:space="preserve"> et al.,</w:t>
      </w:r>
      <w:r w:rsidR="00F62370" w:rsidRPr="007C488C">
        <w:rPr>
          <w:b/>
          <w:bCs/>
          <w:sz w:val="20"/>
          <w:szCs w:val="20"/>
        </w:rPr>
        <w:t xml:space="preserve"> </w:t>
      </w:r>
      <w:r w:rsidRPr="007C488C">
        <w:rPr>
          <w:b/>
          <w:bCs/>
          <w:sz w:val="20"/>
          <w:szCs w:val="20"/>
        </w:rPr>
        <w:t>2012</w:t>
      </w:r>
      <w:r w:rsidRPr="007C488C">
        <w:rPr>
          <w:sz w:val="20"/>
          <w:szCs w:val="20"/>
        </w:rPr>
        <w:t>, cited that, physical activity index showed a significant correlation with aerobic capacity in both sexes, but not with the general strength index, there was a correlation between aerobic capacity and the general strength index, both in males, and females.</w:t>
      </w:r>
      <w:r w:rsidR="007124F8" w:rsidRPr="007C488C">
        <w:rPr>
          <w:sz w:val="20"/>
          <w:szCs w:val="20"/>
        </w:rPr>
        <w:t xml:space="preserve"> </w:t>
      </w:r>
      <w:proofErr w:type="spellStart"/>
      <w:r w:rsidR="007124F8" w:rsidRPr="007C488C">
        <w:rPr>
          <w:b/>
          <w:bCs/>
          <w:sz w:val="20"/>
          <w:szCs w:val="20"/>
        </w:rPr>
        <w:t>Mette</w:t>
      </w:r>
      <w:proofErr w:type="spellEnd"/>
      <w:r w:rsidR="007124F8" w:rsidRPr="007C488C">
        <w:rPr>
          <w:b/>
          <w:bCs/>
          <w:sz w:val="20"/>
          <w:szCs w:val="20"/>
        </w:rPr>
        <w:t xml:space="preserve"> </w:t>
      </w:r>
      <w:r w:rsidR="00F62370" w:rsidRPr="007C488C">
        <w:rPr>
          <w:b/>
          <w:bCs/>
          <w:i/>
          <w:iCs/>
          <w:sz w:val="20"/>
          <w:szCs w:val="20"/>
        </w:rPr>
        <w:t>et al.,</w:t>
      </w:r>
      <w:r w:rsidR="00F62370" w:rsidRPr="007C488C">
        <w:rPr>
          <w:b/>
          <w:bCs/>
          <w:sz w:val="20"/>
          <w:szCs w:val="20"/>
        </w:rPr>
        <w:t xml:space="preserve"> </w:t>
      </w:r>
      <w:r w:rsidR="007124F8" w:rsidRPr="007C488C">
        <w:rPr>
          <w:b/>
          <w:bCs/>
          <w:sz w:val="20"/>
          <w:szCs w:val="20"/>
        </w:rPr>
        <w:t>2007</w:t>
      </w:r>
      <w:r w:rsidR="007124F8" w:rsidRPr="007C488C">
        <w:rPr>
          <w:sz w:val="20"/>
          <w:szCs w:val="20"/>
        </w:rPr>
        <w:t>, cited that, there was a significant inverse association between average 24-hour physical activity level and waist circumference, BMI, waist-hip-ratio and triglycerides was found as well as a positive association with HDL, no association was found with total cholesterol, LDL, systolic or diastolic blood pressure</w:t>
      </w:r>
    </w:p>
    <w:p w:rsidR="000A242F" w:rsidRPr="007C488C" w:rsidRDefault="000A242F" w:rsidP="007C488C">
      <w:pPr>
        <w:autoSpaceDE w:val="0"/>
        <w:autoSpaceDN w:val="0"/>
        <w:bidi w:val="0"/>
        <w:adjustRightInd w:val="0"/>
        <w:snapToGrid w:val="0"/>
        <w:ind w:firstLine="425"/>
        <w:jc w:val="both"/>
        <w:rPr>
          <w:sz w:val="20"/>
          <w:szCs w:val="20"/>
        </w:rPr>
      </w:pPr>
      <w:r w:rsidRPr="007C488C">
        <w:rPr>
          <w:sz w:val="20"/>
          <w:szCs w:val="20"/>
        </w:rPr>
        <w:t xml:space="preserve">In the current study findings showed that, there was a highly significant correlation difference between clients' physical exercises and clients' lipids level </w:t>
      </w:r>
      <w:r w:rsidR="006A76F2" w:rsidRPr="007C488C">
        <w:rPr>
          <w:sz w:val="20"/>
          <w:szCs w:val="20"/>
        </w:rPr>
        <w:t>pre and post program</w:t>
      </w:r>
      <w:r w:rsidR="00A553F7" w:rsidRPr="007C488C">
        <w:rPr>
          <w:sz w:val="20"/>
          <w:szCs w:val="20"/>
        </w:rPr>
        <w:t>.</w:t>
      </w:r>
      <w:r w:rsidR="006A76F2" w:rsidRPr="007C488C">
        <w:rPr>
          <w:sz w:val="20"/>
          <w:szCs w:val="20"/>
        </w:rPr>
        <w:t xml:space="preserve"> </w:t>
      </w:r>
      <w:r w:rsidR="006A76F2" w:rsidRPr="007C488C">
        <w:rPr>
          <w:b/>
          <w:bCs/>
          <w:sz w:val="20"/>
          <w:szCs w:val="20"/>
        </w:rPr>
        <w:t>Crouse</w:t>
      </w:r>
      <w:r w:rsidR="00F62370" w:rsidRPr="007C488C">
        <w:rPr>
          <w:b/>
          <w:bCs/>
          <w:i/>
          <w:iCs/>
          <w:sz w:val="20"/>
          <w:szCs w:val="20"/>
        </w:rPr>
        <w:t xml:space="preserve"> et al.,</w:t>
      </w:r>
      <w:r w:rsidR="00F62370" w:rsidRPr="007C488C">
        <w:rPr>
          <w:b/>
          <w:bCs/>
          <w:sz w:val="20"/>
          <w:szCs w:val="20"/>
        </w:rPr>
        <w:t xml:space="preserve"> </w:t>
      </w:r>
      <w:r w:rsidR="0062740C" w:rsidRPr="007C488C">
        <w:rPr>
          <w:b/>
          <w:bCs/>
          <w:sz w:val="20"/>
          <w:szCs w:val="20"/>
        </w:rPr>
        <w:t>2005</w:t>
      </w:r>
      <w:r w:rsidR="006A76F2" w:rsidRPr="007C488C">
        <w:rPr>
          <w:sz w:val="20"/>
          <w:szCs w:val="20"/>
        </w:rPr>
        <w:t xml:space="preserve">, cited that, total cholesterol level fell after exercise there were significant changes. </w:t>
      </w:r>
      <w:proofErr w:type="spellStart"/>
      <w:r w:rsidR="006A76F2" w:rsidRPr="007C488C">
        <w:rPr>
          <w:b/>
          <w:bCs/>
          <w:sz w:val="20"/>
          <w:szCs w:val="20"/>
        </w:rPr>
        <w:t>Jaume</w:t>
      </w:r>
      <w:proofErr w:type="spellEnd"/>
      <w:r w:rsidR="00F62370" w:rsidRPr="007C488C">
        <w:rPr>
          <w:b/>
          <w:bCs/>
          <w:i/>
          <w:iCs/>
          <w:sz w:val="20"/>
          <w:szCs w:val="20"/>
        </w:rPr>
        <w:t xml:space="preserve"> et al.,</w:t>
      </w:r>
      <w:r w:rsidR="00F62370" w:rsidRPr="007C488C">
        <w:rPr>
          <w:b/>
          <w:bCs/>
          <w:sz w:val="20"/>
          <w:szCs w:val="20"/>
        </w:rPr>
        <w:t xml:space="preserve"> </w:t>
      </w:r>
      <w:r w:rsidR="0062740C" w:rsidRPr="007C488C">
        <w:rPr>
          <w:b/>
          <w:bCs/>
          <w:sz w:val="20"/>
          <w:szCs w:val="20"/>
        </w:rPr>
        <w:t>2004</w:t>
      </w:r>
      <w:r w:rsidR="006A76F2" w:rsidRPr="007C488C">
        <w:rPr>
          <w:sz w:val="20"/>
          <w:szCs w:val="20"/>
        </w:rPr>
        <w:t xml:space="preserve">, determining the association of amount and intensity of leisure time physical activity with serum lipid profile and physical fitness which in accordance with the current study, Physical activity improves one's lipid profile and increases physical fitness. Physical activities were significantly associated with a higher level of high density lipoprotein (HDL) cholesterol and a lower </w:t>
      </w:r>
      <w:proofErr w:type="spellStart"/>
      <w:r w:rsidR="006A76F2" w:rsidRPr="007C488C">
        <w:rPr>
          <w:sz w:val="20"/>
          <w:szCs w:val="20"/>
        </w:rPr>
        <w:t>atherogenic</w:t>
      </w:r>
      <w:proofErr w:type="spellEnd"/>
      <w:r w:rsidR="006A76F2" w:rsidRPr="007C488C">
        <w:rPr>
          <w:sz w:val="20"/>
          <w:szCs w:val="20"/>
        </w:rPr>
        <w:t xml:space="preserve"> index (total cholesterol).</w:t>
      </w:r>
    </w:p>
    <w:p w:rsidR="006A76F2" w:rsidRPr="007C488C" w:rsidRDefault="005C57F8" w:rsidP="007C488C">
      <w:pPr>
        <w:autoSpaceDE w:val="0"/>
        <w:autoSpaceDN w:val="0"/>
        <w:bidi w:val="0"/>
        <w:adjustRightInd w:val="0"/>
        <w:snapToGrid w:val="0"/>
        <w:jc w:val="both"/>
        <w:rPr>
          <w:sz w:val="20"/>
          <w:szCs w:val="20"/>
        </w:rPr>
      </w:pPr>
      <w:proofErr w:type="spellStart"/>
      <w:r w:rsidRPr="007C488C">
        <w:rPr>
          <w:b/>
          <w:bCs/>
          <w:sz w:val="20"/>
          <w:szCs w:val="20"/>
        </w:rPr>
        <w:t>Fathi</w:t>
      </w:r>
      <w:proofErr w:type="spellEnd"/>
      <w:r w:rsidR="00F62370" w:rsidRPr="007C488C">
        <w:rPr>
          <w:b/>
          <w:bCs/>
          <w:i/>
          <w:iCs/>
          <w:sz w:val="20"/>
          <w:szCs w:val="20"/>
        </w:rPr>
        <w:t xml:space="preserve"> et al.,</w:t>
      </w:r>
      <w:r w:rsidR="00F62370" w:rsidRPr="007C488C">
        <w:rPr>
          <w:b/>
          <w:bCs/>
          <w:sz w:val="20"/>
          <w:szCs w:val="20"/>
        </w:rPr>
        <w:t xml:space="preserve"> </w:t>
      </w:r>
      <w:r w:rsidRPr="007C488C">
        <w:rPr>
          <w:b/>
          <w:bCs/>
          <w:sz w:val="20"/>
          <w:szCs w:val="20"/>
        </w:rPr>
        <w:t>2009</w:t>
      </w:r>
      <w:r w:rsidRPr="007C488C">
        <w:rPr>
          <w:sz w:val="20"/>
          <w:szCs w:val="20"/>
        </w:rPr>
        <w:t xml:space="preserve">, results showed that physical activity can influence body composition and satisfactory effect on serum lipids, increased in physical activity decreased CHD risk factors, " TC were significantly low in who were active more than three days a week". The results showed that physical </w:t>
      </w:r>
      <w:proofErr w:type="gramStart"/>
      <w:r w:rsidRPr="007C488C">
        <w:rPr>
          <w:sz w:val="20"/>
          <w:szCs w:val="20"/>
        </w:rPr>
        <w:t>activity,</w:t>
      </w:r>
      <w:proofErr w:type="gramEnd"/>
      <w:r w:rsidRPr="007C488C">
        <w:rPr>
          <w:sz w:val="20"/>
          <w:szCs w:val="20"/>
        </w:rPr>
        <w:t xml:space="preserve"> was a significant relationship between sports and active life </w:t>
      </w:r>
      <w:r w:rsidRPr="007C488C">
        <w:rPr>
          <w:sz w:val="20"/>
          <w:szCs w:val="20"/>
        </w:rPr>
        <w:lastRenderedPageBreak/>
        <w:t xml:space="preserve">style which help to improve and promote physical activity and lipoproteins. </w:t>
      </w:r>
      <w:proofErr w:type="spellStart"/>
      <w:r w:rsidRPr="007C488C">
        <w:rPr>
          <w:b/>
          <w:bCs/>
          <w:sz w:val="20"/>
          <w:szCs w:val="20"/>
        </w:rPr>
        <w:t>Rosengren</w:t>
      </w:r>
      <w:proofErr w:type="spellEnd"/>
      <w:proofErr w:type="gramStart"/>
      <w:r w:rsidRPr="007C488C">
        <w:rPr>
          <w:b/>
          <w:bCs/>
          <w:sz w:val="20"/>
          <w:szCs w:val="20"/>
        </w:rPr>
        <w:t>,&amp;</w:t>
      </w:r>
      <w:proofErr w:type="gramEnd"/>
      <w:r w:rsidRPr="007C488C">
        <w:rPr>
          <w:b/>
          <w:bCs/>
          <w:sz w:val="20"/>
          <w:szCs w:val="20"/>
        </w:rPr>
        <w:t xml:space="preserve"> </w:t>
      </w:r>
      <w:proofErr w:type="spellStart"/>
      <w:r w:rsidRPr="007C488C">
        <w:rPr>
          <w:b/>
          <w:bCs/>
          <w:sz w:val="20"/>
          <w:szCs w:val="20"/>
        </w:rPr>
        <w:t>Wilheimsen</w:t>
      </w:r>
      <w:proofErr w:type="spellEnd"/>
      <w:r w:rsidRPr="007C488C">
        <w:rPr>
          <w:b/>
          <w:bCs/>
          <w:sz w:val="20"/>
          <w:szCs w:val="20"/>
        </w:rPr>
        <w:t xml:space="preserve">, </w:t>
      </w:r>
      <w:r w:rsidR="0062740C" w:rsidRPr="007C488C">
        <w:rPr>
          <w:b/>
          <w:bCs/>
          <w:sz w:val="20"/>
          <w:szCs w:val="20"/>
        </w:rPr>
        <w:t>2003</w:t>
      </w:r>
      <w:r w:rsidRPr="007C488C">
        <w:rPr>
          <w:sz w:val="20"/>
          <w:szCs w:val="20"/>
        </w:rPr>
        <w:t>,</w:t>
      </w:r>
      <w:r w:rsidR="00364409">
        <w:rPr>
          <w:sz w:val="20"/>
          <w:szCs w:val="20"/>
        </w:rPr>
        <w:t xml:space="preserve"> </w:t>
      </w:r>
      <w:r w:rsidRPr="007C488C">
        <w:rPr>
          <w:sz w:val="20"/>
          <w:szCs w:val="20"/>
        </w:rPr>
        <w:t>reported a significant reverse relationship between physical activity and BMI which support the present research findings.</w:t>
      </w:r>
      <w:r w:rsidR="00364409">
        <w:rPr>
          <w:sz w:val="20"/>
          <w:szCs w:val="20"/>
        </w:rPr>
        <w:t xml:space="preserve"> </w:t>
      </w:r>
      <w:proofErr w:type="spellStart"/>
      <w:r w:rsidRPr="007C488C">
        <w:rPr>
          <w:b/>
          <w:bCs/>
          <w:sz w:val="20"/>
          <w:szCs w:val="20"/>
        </w:rPr>
        <w:t>Reynage</w:t>
      </w:r>
      <w:proofErr w:type="spellEnd"/>
      <w:r w:rsidRPr="007C488C">
        <w:rPr>
          <w:b/>
          <w:bCs/>
          <w:sz w:val="20"/>
          <w:szCs w:val="20"/>
        </w:rPr>
        <w:t xml:space="preserve">, </w:t>
      </w:r>
      <w:r w:rsidR="00BC6B07" w:rsidRPr="007C488C">
        <w:rPr>
          <w:b/>
          <w:bCs/>
          <w:sz w:val="20"/>
          <w:szCs w:val="20"/>
        </w:rPr>
        <w:t>2005</w:t>
      </w:r>
      <w:r w:rsidRPr="007C488C">
        <w:rPr>
          <w:sz w:val="20"/>
          <w:szCs w:val="20"/>
        </w:rPr>
        <w:t xml:space="preserve">, reported that, there was a significant reverse relationship between aerobic fitness and body weight, BMI, total cholesterol. </w:t>
      </w:r>
      <w:r w:rsidR="006A76F2" w:rsidRPr="007C488C">
        <w:rPr>
          <w:b/>
          <w:bCs/>
          <w:sz w:val="20"/>
          <w:szCs w:val="20"/>
        </w:rPr>
        <w:t xml:space="preserve">Enrique, </w:t>
      </w:r>
      <w:r w:rsidR="00F62370" w:rsidRPr="007C488C">
        <w:rPr>
          <w:b/>
          <w:bCs/>
          <w:i/>
          <w:iCs/>
          <w:sz w:val="20"/>
          <w:szCs w:val="20"/>
        </w:rPr>
        <w:t>et al.</w:t>
      </w:r>
      <w:proofErr w:type="gramStart"/>
      <w:r w:rsidR="00F62370" w:rsidRPr="007C488C">
        <w:rPr>
          <w:b/>
          <w:bCs/>
          <w:i/>
          <w:iCs/>
          <w:sz w:val="20"/>
          <w:szCs w:val="20"/>
        </w:rPr>
        <w:t>,</w:t>
      </w:r>
      <w:r w:rsidR="006A76F2" w:rsidRPr="007C488C">
        <w:rPr>
          <w:b/>
          <w:bCs/>
          <w:sz w:val="20"/>
          <w:szCs w:val="20"/>
        </w:rPr>
        <w:t>,</w:t>
      </w:r>
      <w:proofErr w:type="gramEnd"/>
      <w:r w:rsidR="006A76F2" w:rsidRPr="007C488C">
        <w:rPr>
          <w:b/>
          <w:bCs/>
          <w:sz w:val="20"/>
          <w:szCs w:val="20"/>
        </w:rPr>
        <w:t xml:space="preserve"> 2012</w:t>
      </w:r>
      <w:r w:rsidR="006A76F2" w:rsidRPr="007C488C">
        <w:rPr>
          <w:sz w:val="20"/>
          <w:szCs w:val="20"/>
        </w:rPr>
        <w:t>, revealed that, there was no relationship was found between the level of physical activity and lipid–metabolic index in either sex. Higher aerobic capacity and greater muscle strength were associated with lower lipid and metabolic risk factors for cardiovascular disease.</w:t>
      </w:r>
    </w:p>
    <w:p w:rsidR="001D53E1" w:rsidRPr="007C488C" w:rsidRDefault="001D53E1" w:rsidP="007C488C">
      <w:pPr>
        <w:widowControl w:val="0"/>
        <w:autoSpaceDE w:val="0"/>
        <w:autoSpaceDN w:val="0"/>
        <w:bidi w:val="0"/>
        <w:snapToGrid w:val="0"/>
        <w:jc w:val="both"/>
        <w:rPr>
          <w:b/>
          <w:bCs/>
          <w:sz w:val="20"/>
          <w:szCs w:val="20"/>
        </w:rPr>
      </w:pPr>
    </w:p>
    <w:p w:rsidR="00C42B18" w:rsidRPr="007C488C" w:rsidRDefault="0010760C" w:rsidP="007C488C">
      <w:pPr>
        <w:widowControl w:val="0"/>
        <w:autoSpaceDE w:val="0"/>
        <w:autoSpaceDN w:val="0"/>
        <w:bidi w:val="0"/>
        <w:snapToGrid w:val="0"/>
        <w:jc w:val="both"/>
        <w:rPr>
          <w:b/>
          <w:bCs/>
          <w:sz w:val="20"/>
          <w:szCs w:val="20"/>
        </w:rPr>
      </w:pPr>
      <w:r w:rsidRPr="007C488C">
        <w:rPr>
          <w:b/>
          <w:bCs/>
          <w:sz w:val="20"/>
          <w:szCs w:val="20"/>
        </w:rPr>
        <w:t>Conclusion</w:t>
      </w:r>
    </w:p>
    <w:p w:rsidR="00C42B18" w:rsidRPr="007C488C" w:rsidRDefault="005F307C" w:rsidP="007C488C">
      <w:pPr>
        <w:bidi w:val="0"/>
        <w:snapToGrid w:val="0"/>
        <w:ind w:firstLine="425"/>
        <w:jc w:val="both"/>
        <w:rPr>
          <w:sz w:val="20"/>
          <w:szCs w:val="20"/>
        </w:rPr>
      </w:pPr>
      <w:r w:rsidRPr="007C488C">
        <w:rPr>
          <w:sz w:val="20"/>
          <w:szCs w:val="20"/>
        </w:rPr>
        <w:t xml:space="preserve">The current study illustrated that, after applying of nursing intervention program, the clients with high lipids level had raising in knowledge level about lipids and </w:t>
      </w:r>
      <w:proofErr w:type="spellStart"/>
      <w:r w:rsidRPr="007C488C">
        <w:rPr>
          <w:sz w:val="20"/>
          <w:szCs w:val="20"/>
        </w:rPr>
        <w:t>hyperlipidemia</w:t>
      </w:r>
      <w:proofErr w:type="spellEnd"/>
      <w:r w:rsidRPr="007C488C">
        <w:rPr>
          <w:sz w:val="20"/>
          <w:szCs w:val="20"/>
        </w:rPr>
        <w:t>, also there was a statistical significant difference pre and post program, in the way of relation between educational level and knowledge level there was a significant correlation difference</w:t>
      </w:r>
      <w:r w:rsidR="00F947BB" w:rsidRPr="007C488C">
        <w:rPr>
          <w:sz w:val="20"/>
          <w:szCs w:val="20"/>
        </w:rPr>
        <w:t xml:space="preserve">. As regarding to clients' behavioral habits regarding to </w:t>
      </w:r>
      <w:proofErr w:type="gramStart"/>
      <w:r w:rsidR="00F947BB" w:rsidRPr="007C488C">
        <w:rPr>
          <w:sz w:val="20"/>
          <w:szCs w:val="20"/>
        </w:rPr>
        <w:t>nutrition,</w:t>
      </w:r>
      <w:proofErr w:type="gramEnd"/>
      <w:r w:rsidR="00F947BB" w:rsidRPr="007C488C">
        <w:rPr>
          <w:sz w:val="20"/>
          <w:szCs w:val="20"/>
        </w:rPr>
        <w:t xml:space="preserve"> and physical exercises there were statistical significant correlation difference pre and post program. Also regarding to lipids profile level and BMI, there were statistical significant difference and appearing of changes in lipids level toward desirable n</w:t>
      </w:r>
      <w:r w:rsidR="002E5BFE" w:rsidRPr="007C488C">
        <w:rPr>
          <w:sz w:val="20"/>
          <w:szCs w:val="20"/>
        </w:rPr>
        <w:t>ormal level and borderline high, in which there were slight improving in lipids level and BMI.</w:t>
      </w:r>
    </w:p>
    <w:p w:rsidR="001D53E1" w:rsidRPr="007C488C" w:rsidRDefault="001D53E1" w:rsidP="007C488C">
      <w:pPr>
        <w:widowControl w:val="0"/>
        <w:autoSpaceDE w:val="0"/>
        <w:autoSpaceDN w:val="0"/>
        <w:bidi w:val="0"/>
        <w:snapToGrid w:val="0"/>
        <w:jc w:val="both"/>
        <w:rPr>
          <w:b/>
          <w:bCs/>
          <w:sz w:val="20"/>
          <w:szCs w:val="20"/>
        </w:rPr>
      </w:pPr>
    </w:p>
    <w:p w:rsidR="00C42B18" w:rsidRPr="007C488C" w:rsidRDefault="0010760C" w:rsidP="007C488C">
      <w:pPr>
        <w:widowControl w:val="0"/>
        <w:autoSpaceDE w:val="0"/>
        <w:autoSpaceDN w:val="0"/>
        <w:bidi w:val="0"/>
        <w:snapToGrid w:val="0"/>
        <w:jc w:val="both"/>
        <w:rPr>
          <w:b/>
          <w:bCs/>
          <w:sz w:val="20"/>
          <w:szCs w:val="20"/>
        </w:rPr>
      </w:pPr>
      <w:r w:rsidRPr="007C488C">
        <w:rPr>
          <w:b/>
          <w:bCs/>
          <w:sz w:val="20"/>
          <w:szCs w:val="20"/>
        </w:rPr>
        <w:t>Recommendation</w:t>
      </w:r>
    </w:p>
    <w:p w:rsidR="00C42B18" w:rsidRPr="007C488C" w:rsidRDefault="00C42B18" w:rsidP="007C488C">
      <w:pPr>
        <w:bidi w:val="0"/>
        <w:snapToGrid w:val="0"/>
        <w:ind w:firstLine="425"/>
        <w:jc w:val="both"/>
        <w:rPr>
          <w:sz w:val="20"/>
          <w:szCs w:val="20"/>
        </w:rPr>
      </w:pPr>
      <w:r w:rsidRPr="007C488C">
        <w:rPr>
          <w:sz w:val="20"/>
          <w:szCs w:val="20"/>
        </w:rPr>
        <w:t>In the view of the previous conclusion, the following recommendations are suggested:</w:t>
      </w:r>
    </w:p>
    <w:p w:rsidR="00082280" w:rsidRPr="007C488C" w:rsidRDefault="00AF5D7A" w:rsidP="007C488C">
      <w:pPr>
        <w:bidi w:val="0"/>
        <w:snapToGrid w:val="0"/>
        <w:jc w:val="both"/>
        <w:rPr>
          <w:b/>
          <w:bCs/>
          <w:i/>
          <w:iCs/>
          <w:sz w:val="20"/>
          <w:szCs w:val="20"/>
        </w:rPr>
      </w:pPr>
      <w:r w:rsidRPr="007C488C">
        <w:rPr>
          <w:b/>
          <w:bCs/>
          <w:i/>
          <w:iCs/>
          <w:sz w:val="20"/>
          <w:szCs w:val="20"/>
        </w:rPr>
        <w:t>For</w:t>
      </w:r>
      <w:r w:rsidR="00082280" w:rsidRPr="007C488C">
        <w:rPr>
          <w:b/>
          <w:bCs/>
          <w:i/>
          <w:iCs/>
          <w:sz w:val="20"/>
          <w:szCs w:val="20"/>
        </w:rPr>
        <w:t xml:space="preserve"> clients with high lipids level:</w:t>
      </w:r>
    </w:p>
    <w:p w:rsidR="00082280" w:rsidRPr="007C488C" w:rsidRDefault="00082280" w:rsidP="007C488C">
      <w:pPr>
        <w:numPr>
          <w:ilvl w:val="0"/>
          <w:numId w:val="13"/>
        </w:numPr>
        <w:tabs>
          <w:tab w:val="clear" w:pos="720"/>
        </w:tabs>
        <w:bidi w:val="0"/>
        <w:snapToGrid w:val="0"/>
        <w:ind w:left="0" w:firstLine="425"/>
        <w:jc w:val="both"/>
        <w:rPr>
          <w:sz w:val="20"/>
          <w:szCs w:val="20"/>
        </w:rPr>
      </w:pPr>
      <w:r w:rsidRPr="007C488C">
        <w:rPr>
          <w:sz w:val="20"/>
          <w:szCs w:val="20"/>
        </w:rPr>
        <w:t>Make periodical series health education program about; lipids and high lipids, and lifestyle modifications for clients to maintain lipids level about normal range and prevent any future complications.</w:t>
      </w:r>
    </w:p>
    <w:p w:rsidR="00082280" w:rsidRPr="007C488C" w:rsidRDefault="00082280" w:rsidP="007C488C">
      <w:pPr>
        <w:numPr>
          <w:ilvl w:val="0"/>
          <w:numId w:val="13"/>
        </w:numPr>
        <w:tabs>
          <w:tab w:val="clear" w:pos="720"/>
        </w:tabs>
        <w:bidi w:val="0"/>
        <w:snapToGrid w:val="0"/>
        <w:ind w:left="0" w:firstLine="425"/>
        <w:jc w:val="both"/>
        <w:rPr>
          <w:sz w:val="20"/>
          <w:szCs w:val="20"/>
        </w:rPr>
      </w:pPr>
      <w:r w:rsidRPr="007C488C">
        <w:rPr>
          <w:sz w:val="20"/>
          <w:szCs w:val="20"/>
        </w:rPr>
        <w:t xml:space="preserve">Enhance construct of a special unit specialized in giving health education and continuity of health education in </w:t>
      </w:r>
      <w:proofErr w:type="spellStart"/>
      <w:r w:rsidRPr="007C488C">
        <w:rPr>
          <w:sz w:val="20"/>
          <w:szCs w:val="20"/>
        </w:rPr>
        <w:t>out patient</w:t>
      </w:r>
      <w:proofErr w:type="spellEnd"/>
      <w:r w:rsidRPr="007C488C">
        <w:rPr>
          <w:sz w:val="20"/>
          <w:szCs w:val="20"/>
        </w:rPr>
        <w:t xml:space="preserve"> clinics, for increasing knowledge and follow up with nurse</w:t>
      </w:r>
      <w:r w:rsidR="009E4404" w:rsidRPr="007C488C">
        <w:rPr>
          <w:sz w:val="20"/>
          <w:szCs w:val="20"/>
        </w:rPr>
        <w:t>s</w:t>
      </w:r>
      <w:r w:rsidRPr="007C488C">
        <w:rPr>
          <w:sz w:val="20"/>
          <w:szCs w:val="20"/>
        </w:rPr>
        <w:t xml:space="preserve"> to communicate with attendants clients.</w:t>
      </w:r>
    </w:p>
    <w:p w:rsidR="00082280" w:rsidRPr="007C488C" w:rsidRDefault="00082280" w:rsidP="007C488C">
      <w:pPr>
        <w:bidi w:val="0"/>
        <w:snapToGrid w:val="0"/>
        <w:jc w:val="both"/>
        <w:rPr>
          <w:b/>
          <w:bCs/>
          <w:sz w:val="20"/>
          <w:szCs w:val="20"/>
        </w:rPr>
      </w:pPr>
      <w:r w:rsidRPr="007C488C">
        <w:rPr>
          <w:b/>
          <w:bCs/>
          <w:sz w:val="20"/>
          <w:szCs w:val="20"/>
        </w:rPr>
        <w:t>For nurse:</w:t>
      </w:r>
    </w:p>
    <w:p w:rsidR="00082280" w:rsidRPr="007C488C" w:rsidRDefault="00082280" w:rsidP="007C488C">
      <w:pPr>
        <w:numPr>
          <w:ilvl w:val="0"/>
          <w:numId w:val="13"/>
        </w:numPr>
        <w:tabs>
          <w:tab w:val="clear" w:pos="720"/>
        </w:tabs>
        <w:bidi w:val="0"/>
        <w:snapToGrid w:val="0"/>
        <w:ind w:left="0" w:firstLine="425"/>
        <w:jc w:val="both"/>
        <w:rPr>
          <w:sz w:val="20"/>
          <w:szCs w:val="20"/>
        </w:rPr>
      </w:pPr>
      <w:r w:rsidRPr="007C488C">
        <w:rPr>
          <w:sz w:val="20"/>
          <w:szCs w:val="20"/>
        </w:rPr>
        <w:t xml:space="preserve">Empower the role of nurse in the </w:t>
      </w:r>
      <w:proofErr w:type="spellStart"/>
      <w:r w:rsidRPr="007C488C">
        <w:rPr>
          <w:sz w:val="20"/>
          <w:szCs w:val="20"/>
        </w:rPr>
        <w:t>out patient</w:t>
      </w:r>
      <w:proofErr w:type="spellEnd"/>
      <w:r w:rsidRPr="007C488C">
        <w:rPr>
          <w:sz w:val="20"/>
          <w:szCs w:val="20"/>
        </w:rPr>
        <w:t xml:space="preserve"> clinics as health educator and counselor, for help in continuity of health program about high lipids risk factors and lifestyle modifications regarding nutrition habits, and physical exercise, and benefits of healthy heart food.</w:t>
      </w:r>
    </w:p>
    <w:p w:rsidR="00082280" w:rsidRPr="007C488C" w:rsidRDefault="00082280" w:rsidP="007C488C">
      <w:pPr>
        <w:numPr>
          <w:ilvl w:val="0"/>
          <w:numId w:val="14"/>
        </w:numPr>
        <w:tabs>
          <w:tab w:val="clear" w:pos="720"/>
        </w:tabs>
        <w:bidi w:val="0"/>
        <w:snapToGrid w:val="0"/>
        <w:ind w:left="0" w:firstLine="425"/>
        <w:jc w:val="both"/>
        <w:rPr>
          <w:sz w:val="20"/>
          <w:szCs w:val="20"/>
        </w:rPr>
      </w:pPr>
      <w:r w:rsidRPr="007C488C">
        <w:rPr>
          <w:sz w:val="20"/>
          <w:szCs w:val="20"/>
        </w:rPr>
        <w:t xml:space="preserve">Making health programs directed for outpatient nurses to empowering their role as health </w:t>
      </w:r>
      <w:proofErr w:type="gramStart"/>
      <w:r w:rsidRPr="007C488C">
        <w:rPr>
          <w:sz w:val="20"/>
          <w:szCs w:val="20"/>
        </w:rPr>
        <w:t>educators</w:t>
      </w:r>
      <w:proofErr w:type="gramEnd"/>
      <w:r w:rsidRPr="007C488C">
        <w:rPr>
          <w:sz w:val="20"/>
          <w:szCs w:val="20"/>
        </w:rPr>
        <w:t xml:space="preserve"> member by giving them up to date newly and recent knowledge about high lipids care at home and </w:t>
      </w:r>
      <w:r w:rsidRPr="007C488C">
        <w:rPr>
          <w:sz w:val="20"/>
          <w:szCs w:val="20"/>
        </w:rPr>
        <w:lastRenderedPageBreak/>
        <w:t>how to follow up clients' behavioral attitudes related to nutrition, physical activities and overweight losing.</w:t>
      </w:r>
    </w:p>
    <w:p w:rsidR="00082280" w:rsidRPr="007C488C" w:rsidRDefault="00082280" w:rsidP="007C488C">
      <w:pPr>
        <w:numPr>
          <w:ilvl w:val="0"/>
          <w:numId w:val="14"/>
        </w:numPr>
        <w:tabs>
          <w:tab w:val="clear" w:pos="720"/>
        </w:tabs>
        <w:bidi w:val="0"/>
        <w:snapToGrid w:val="0"/>
        <w:ind w:left="0" w:firstLine="425"/>
        <w:jc w:val="both"/>
        <w:rPr>
          <w:sz w:val="20"/>
          <w:szCs w:val="20"/>
        </w:rPr>
      </w:pPr>
      <w:r w:rsidRPr="007C488C">
        <w:rPr>
          <w:sz w:val="20"/>
          <w:szCs w:val="20"/>
        </w:rPr>
        <w:t>Supporting in service training programs for health team, in counseling techniques and interpersonal communication skills are required for health care providers.</w:t>
      </w:r>
    </w:p>
    <w:p w:rsidR="00082280" w:rsidRPr="007C488C" w:rsidRDefault="00082280" w:rsidP="007C488C">
      <w:pPr>
        <w:autoSpaceDE w:val="0"/>
        <w:autoSpaceDN w:val="0"/>
        <w:bidi w:val="0"/>
        <w:adjustRightInd w:val="0"/>
        <w:snapToGrid w:val="0"/>
        <w:jc w:val="both"/>
        <w:rPr>
          <w:b/>
          <w:bCs/>
          <w:sz w:val="20"/>
          <w:szCs w:val="20"/>
        </w:rPr>
      </w:pPr>
      <w:r w:rsidRPr="007C488C">
        <w:rPr>
          <w:b/>
          <w:bCs/>
          <w:sz w:val="20"/>
          <w:szCs w:val="20"/>
        </w:rPr>
        <w:t>For community:</w:t>
      </w:r>
    </w:p>
    <w:p w:rsidR="00082280" w:rsidRPr="007C488C" w:rsidRDefault="00082280" w:rsidP="007C488C">
      <w:pPr>
        <w:numPr>
          <w:ilvl w:val="0"/>
          <w:numId w:val="14"/>
        </w:numPr>
        <w:tabs>
          <w:tab w:val="clear" w:pos="720"/>
          <w:tab w:val="num" w:pos="284"/>
        </w:tabs>
        <w:autoSpaceDE w:val="0"/>
        <w:autoSpaceDN w:val="0"/>
        <w:bidi w:val="0"/>
        <w:adjustRightInd w:val="0"/>
        <w:snapToGrid w:val="0"/>
        <w:ind w:left="0" w:firstLine="425"/>
        <w:jc w:val="both"/>
        <w:rPr>
          <w:sz w:val="20"/>
          <w:szCs w:val="20"/>
        </w:rPr>
      </w:pPr>
      <w:r w:rsidRPr="007C488C">
        <w:rPr>
          <w:sz w:val="20"/>
          <w:szCs w:val="20"/>
        </w:rPr>
        <w:t>Establishing Public awareness (media, social and sporting clubs) addressing the risks of overweight and providing lists of foods and drinks to avoid and the need for physical exercise.</w:t>
      </w:r>
    </w:p>
    <w:p w:rsidR="00082280" w:rsidRPr="007C488C" w:rsidRDefault="00AF5D7A" w:rsidP="007C488C">
      <w:pPr>
        <w:numPr>
          <w:ilvl w:val="0"/>
          <w:numId w:val="14"/>
        </w:numPr>
        <w:tabs>
          <w:tab w:val="clear" w:pos="720"/>
          <w:tab w:val="num" w:pos="284"/>
        </w:tabs>
        <w:autoSpaceDE w:val="0"/>
        <w:autoSpaceDN w:val="0"/>
        <w:bidi w:val="0"/>
        <w:adjustRightInd w:val="0"/>
        <w:snapToGrid w:val="0"/>
        <w:ind w:left="0" w:firstLine="425"/>
        <w:jc w:val="both"/>
        <w:rPr>
          <w:sz w:val="20"/>
          <w:szCs w:val="20"/>
        </w:rPr>
      </w:pPr>
      <w:r w:rsidRPr="007C488C">
        <w:rPr>
          <w:sz w:val="20"/>
          <w:szCs w:val="20"/>
        </w:rPr>
        <w:t>Educating</w:t>
      </w:r>
      <w:r w:rsidR="00082280" w:rsidRPr="007C488C">
        <w:rPr>
          <w:sz w:val="20"/>
          <w:szCs w:val="20"/>
        </w:rPr>
        <w:t xml:space="preserve"> public about the risks of sedentary lifestyle and benefits of simple physical activity Schools and community organizations need to provide an environment that encourages </w:t>
      </w:r>
      <w:r w:rsidRPr="007C488C">
        <w:rPr>
          <w:sz w:val="20"/>
          <w:szCs w:val="20"/>
        </w:rPr>
        <w:t>and integrates</w:t>
      </w:r>
      <w:r w:rsidR="00082280" w:rsidRPr="007C488C">
        <w:rPr>
          <w:sz w:val="20"/>
          <w:szCs w:val="20"/>
        </w:rPr>
        <w:t xml:space="preserve"> physical activity into the daily lifestyle.</w:t>
      </w:r>
    </w:p>
    <w:p w:rsidR="00082280" w:rsidRPr="007C488C" w:rsidRDefault="00082280" w:rsidP="007C488C">
      <w:pPr>
        <w:numPr>
          <w:ilvl w:val="0"/>
          <w:numId w:val="14"/>
        </w:numPr>
        <w:tabs>
          <w:tab w:val="clear" w:pos="720"/>
          <w:tab w:val="num" w:pos="284"/>
        </w:tabs>
        <w:autoSpaceDE w:val="0"/>
        <w:autoSpaceDN w:val="0"/>
        <w:bidi w:val="0"/>
        <w:adjustRightInd w:val="0"/>
        <w:snapToGrid w:val="0"/>
        <w:ind w:left="0" w:firstLine="425"/>
        <w:jc w:val="both"/>
        <w:rPr>
          <w:sz w:val="20"/>
          <w:szCs w:val="20"/>
        </w:rPr>
      </w:pPr>
      <w:r w:rsidRPr="007C488C">
        <w:rPr>
          <w:sz w:val="20"/>
          <w:szCs w:val="20"/>
        </w:rPr>
        <w:t xml:space="preserve">Government should promote the development of parks, sporting clubs, </w:t>
      </w:r>
      <w:proofErr w:type="gramStart"/>
      <w:r w:rsidRPr="007C488C">
        <w:rPr>
          <w:sz w:val="20"/>
          <w:szCs w:val="20"/>
        </w:rPr>
        <w:t>facilities</w:t>
      </w:r>
      <w:proofErr w:type="gramEnd"/>
      <w:r w:rsidRPr="007C488C">
        <w:rPr>
          <w:sz w:val="20"/>
          <w:szCs w:val="20"/>
        </w:rPr>
        <w:t xml:space="preserve"> for bicycling, swimming.</w:t>
      </w:r>
    </w:p>
    <w:p w:rsidR="00082280" w:rsidRPr="007C488C" w:rsidRDefault="00082280" w:rsidP="007C488C">
      <w:pPr>
        <w:numPr>
          <w:ilvl w:val="0"/>
          <w:numId w:val="14"/>
        </w:numPr>
        <w:tabs>
          <w:tab w:val="clear" w:pos="720"/>
          <w:tab w:val="num" w:pos="284"/>
        </w:tabs>
        <w:autoSpaceDE w:val="0"/>
        <w:autoSpaceDN w:val="0"/>
        <w:bidi w:val="0"/>
        <w:adjustRightInd w:val="0"/>
        <w:snapToGrid w:val="0"/>
        <w:ind w:left="0" w:firstLine="425"/>
        <w:jc w:val="both"/>
        <w:rPr>
          <w:sz w:val="20"/>
          <w:szCs w:val="20"/>
        </w:rPr>
      </w:pPr>
      <w:r w:rsidRPr="007C488C">
        <w:rPr>
          <w:sz w:val="20"/>
          <w:szCs w:val="20"/>
        </w:rPr>
        <w:t>Media (TV, radio and press) should develop public awareness promoting heart healthy diet.</w:t>
      </w:r>
    </w:p>
    <w:p w:rsidR="00215A7B" w:rsidRPr="007C488C" w:rsidRDefault="00082280" w:rsidP="007C488C">
      <w:pPr>
        <w:numPr>
          <w:ilvl w:val="0"/>
          <w:numId w:val="14"/>
        </w:numPr>
        <w:tabs>
          <w:tab w:val="clear" w:pos="720"/>
          <w:tab w:val="num" w:pos="284"/>
        </w:tabs>
        <w:autoSpaceDE w:val="0"/>
        <w:autoSpaceDN w:val="0"/>
        <w:bidi w:val="0"/>
        <w:adjustRightInd w:val="0"/>
        <w:snapToGrid w:val="0"/>
        <w:ind w:left="0" w:firstLine="425"/>
        <w:jc w:val="both"/>
        <w:rPr>
          <w:sz w:val="20"/>
          <w:szCs w:val="20"/>
        </w:rPr>
      </w:pPr>
      <w:r w:rsidRPr="007C488C">
        <w:rPr>
          <w:sz w:val="20"/>
          <w:szCs w:val="20"/>
        </w:rPr>
        <w:t>Food services at worksites should make available selections low in saturated fat and calories and provide a lot of fruits, vegetables and grain products.</w:t>
      </w:r>
    </w:p>
    <w:p w:rsidR="001D53E1" w:rsidRPr="007C488C" w:rsidRDefault="001D53E1" w:rsidP="007C488C">
      <w:pPr>
        <w:autoSpaceDE w:val="0"/>
        <w:autoSpaceDN w:val="0"/>
        <w:bidi w:val="0"/>
        <w:adjustRightInd w:val="0"/>
        <w:snapToGrid w:val="0"/>
        <w:jc w:val="both"/>
        <w:rPr>
          <w:b/>
          <w:bCs/>
          <w:sz w:val="20"/>
          <w:szCs w:val="20"/>
        </w:rPr>
      </w:pPr>
    </w:p>
    <w:p w:rsidR="008F3176" w:rsidRPr="005D1936" w:rsidRDefault="008F3176" w:rsidP="00D53B49">
      <w:pPr>
        <w:autoSpaceDE w:val="0"/>
        <w:autoSpaceDN w:val="0"/>
        <w:bidi w:val="0"/>
        <w:adjustRightInd w:val="0"/>
        <w:snapToGrid w:val="0"/>
        <w:jc w:val="both"/>
        <w:rPr>
          <w:b/>
          <w:bCs/>
          <w:sz w:val="18"/>
          <w:szCs w:val="18"/>
        </w:rPr>
      </w:pPr>
      <w:r w:rsidRPr="007C488C">
        <w:rPr>
          <w:b/>
          <w:bCs/>
          <w:sz w:val="20"/>
          <w:szCs w:val="20"/>
        </w:rPr>
        <w:t>References</w:t>
      </w:r>
    </w:p>
    <w:p w:rsidR="00206C78" w:rsidRPr="005D1936" w:rsidRDefault="000C4B3E" w:rsidP="007C488C">
      <w:pPr>
        <w:numPr>
          <w:ilvl w:val="0"/>
          <w:numId w:val="15"/>
        </w:numPr>
        <w:bidi w:val="0"/>
        <w:snapToGrid w:val="0"/>
        <w:jc w:val="both"/>
        <w:rPr>
          <w:sz w:val="18"/>
          <w:szCs w:val="18"/>
        </w:rPr>
      </w:pPr>
      <w:hyperlink r:id="rId32" w:history="1">
        <w:proofErr w:type="spellStart"/>
        <w:r w:rsidR="00206C78" w:rsidRPr="005D1936">
          <w:rPr>
            <w:sz w:val="18"/>
            <w:szCs w:val="18"/>
          </w:rPr>
          <w:t>Adebawo</w:t>
        </w:r>
        <w:proofErr w:type="spellEnd"/>
        <w:r w:rsidR="00206C78" w:rsidRPr="005D1936">
          <w:rPr>
            <w:sz w:val="18"/>
            <w:szCs w:val="18"/>
          </w:rPr>
          <w:t xml:space="preserve"> O</w:t>
        </w:r>
      </w:hyperlink>
      <w:r w:rsidR="00206C78" w:rsidRPr="005D1936">
        <w:rPr>
          <w:sz w:val="18"/>
          <w:szCs w:val="18"/>
        </w:rPr>
        <w:t xml:space="preserve">., </w:t>
      </w:r>
      <w:hyperlink r:id="rId33" w:history="1">
        <w:proofErr w:type="spellStart"/>
        <w:r w:rsidR="00206C78" w:rsidRPr="005D1936">
          <w:rPr>
            <w:sz w:val="18"/>
            <w:szCs w:val="18"/>
          </w:rPr>
          <w:t>Salau</w:t>
        </w:r>
        <w:proofErr w:type="spellEnd"/>
        <w:r w:rsidR="00206C78" w:rsidRPr="005D1936">
          <w:rPr>
            <w:sz w:val="18"/>
            <w:szCs w:val="18"/>
          </w:rPr>
          <w:t xml:space="preserve"> B</w:t>
        </w:r>
      </w:hyperlink>
      <w:r w:rsidR="00206C78" w:rsidRPr="005D1936">
        <w:rPr>
          <w:sz w:val="18"/>
          <w:szCs w:val="18"/>
        </w:rPr>
        <w:t xml:space="preserve">., </w:t>
      </w:r>
      <w:hyperlink r:id="rId34" w:history="1">
        <w:proofErr w:type="spellStart"/>
        <w:r w:rsidR="00206C78" w:rsidRPr="005D1936">
          <w:rPr>
            <w:sz w:val="18"/>
            <w:szCs w:val="18"/>
          </w:rPr>
          <w:t>Ezima</w:t>
        </w:r>
        <w:proofErr w:type="spellEnd"/>
        <w:r w:rsidR="00206C78" w:rsidRPr="005D1936">
          <w:rPr>
            <w:sz w:val="18"/>
            <w:szCs w:val="18"/>
          </w:rPr>
          <w:t xml:space="preserve"> E</w:t>
        </w:r>
      </w:hyperlink>
      <w:r w:rsidR="00206C78" w:rsidRPr="005D1936">
        <w:rPr>
          <w:sz w:val="18"/>
          <w:szCs w:val="18"/>
        </w:rPr>
        <w:t xml:space="preserve">., </w:t>
      </w:r>
      <w:hyperlink r:id="rId35" w:history="1">
        <w:proofErr w:type="spellStart"/>
        <w:r w:rsidR="00206C78" w:rsidRPr="005D1936">
          <w:rPr>
            <w:sz w:val="18"/>
            <w:szCs w:val="18"/>
          </w:rPr>
          <w:t>Oyefuga</w:t>
        </w:r>
        <w:proofErr w:type="spellEnd"/>
        <w:r w:rsidR="00206C78" w:rsidRPr="005D1936">
          <w:rPr>
            <w:sz w:val="18"/>
            <w:szCs w:val="18"/>
          </w:rPr>
          <w:t xml:space="preserve"> O</w:t>
        </w:r>
      </w:hyperlink>
      <w:r w:rsidR="00206C78" w:rsidRPr="005D1936">
        <w:rPr>
          <w:sz w:val="18"/>
          <w:szCs w:val="18"/>
        </w:rPr>
        <w:t xml:space="preserve">., </w:t>
      </w:r>
      <w:hyperlink r:id="rId36" w:history="1">
        <w:r w:rsidR="00206C78" w:rsidRPr="005D1936">
          <w:rPr>
            <w:sz w:val="18"/>
            <w:szCs w:val="18"/>
          </w:rPr>
          <w:t>Ajani E</w:t>
        </w:r>
      </w:hyperlink>
      <w:r w:rsidR="00206C78" w:rsidRPr="005D1936">
        <w:rPr>
          <w:sz w:val="18"/>
          <w:szCs w:val="18"/>
        </w:rPr>
        <w:t xml:space="preserve">., </w:t>
      </w:r>
      <w:hyperlink r:id="rId37" w:history="1">
        <w:proofErr w:type="spellStart"/>
        <w:r w:rsidR="00206C78" w:rsidRPr="005D1936">
          <w:rPr>
            <w:sz w:val="18"/>
            <w:szCs w:val="18"/>
          </w:rPr>
          <w:t>Idowu</w:t>
        </w:r>
        <w:proofErr w:type="spellEnd"/>
        <w:r w:rsidR="00206C78" w:rsidRPr="005D1936">
          <w:rPr>
            <w:sz w:val="18"/>
            <w:szCs w:val="18"/>
          </w:rPr>
          <w:t xml:space="preserve"> G</w:t>
        </w:r>
      </w:hyperlink>
      <w:r w:rsidR="00206C78" w:rsidRPr="005D1936">
        <w:rPr>
          <w:sz w:val="18"/>
          <w:szCs w:val="18"/>
        </w:rPr>
        <w:t xml:space="preserve">., </w:t>
      </w:r>
      <w:hyperlink r:id="rId38" w:history="1">
        <w:proofErr w:type="spellStart"/>
        <w:r w:rsidR="00206C78" w:rsidRPr="005D1936">
          <w:rPr>
            <w:sz w:val="18"/>
            <w:szCs w:val="18"/>
          </w:rPr>
          <w:t>Famodu</w:t>
        </w:r>
        <w:proofErr w:type="spellEnd"/>
        <w:r w:rsidR="00206C78" w:rsidRPr="005D1936">
          <w:rPr>
            <w:sz w:val="18"/>
            <w:szCs w:val="18"/>
          </w:rPr>
          <w:t xml:space="preserve"> A</w:t>
        </w:r>
      </w:hyperlink>
      <w:r w:rsidR="00206C78" w:rsidRPr="005D1936">
        <w:rPr>
          <w:sz w:val="18"/>
          <w:szCs w:val="18"/>
        </w:rPr>
        <w:t xml:space="preserve">., and </w:t>
      </w:r>
      <w:hyperlink r:id="rId39" w:history="1">
        <w:proofErr w:type="spellStart"/>
        <w:r w:rsidR="00206C78" w:rsidRPr="005D1936">
          <w:rPr>
            <w:sz w:val="18"/>
            <w:szCs w:val="18"/>
          </w:rPr>
          <w:t>Osilesi</w:t>
        </w:r>
        <w:proofErr w:type="spellEnd"/>
        <w:r w:rsidR="00206C78" w:rsidRPr="005D1936">
          <w:rPr>
            <w:sz w:val="18"/>
            <w:szCs w:val="18"/>
          </w:rPr>
          <w:t xml:space="preserve"> O</w:t>
        </w:r>
      </w:hyperlink>
      <w:r w:rsidR="00206C78" w:rsidRPr="005D1936">
        <w:rPr>
          <w:sz w:val="18"/>
          <w:szCs w:val="18"/>
        </w:rPr>
        <w:t xml:space="preserve">., (2006): "Fruits and vegetables moderate lipid cardiovascular risk factor in hypertensive patients". Nigeria. </w:t>
      </w:r>
      <w:hyperlink r:id="rId40" w:tooltip="Lipids in health and disease." w:history="1">
        <w:r w:rsidR="00206C78" w:rsidRPr="005D1936">
          <w:rPr>
            <w:sz w:val="18"/>
            <w:szCs w:val="18"/>
          </w:rPr>
          <w:t>Lipids Health Dis.</w:t>
        </w:r>
      </w:hyperlink>
      <w:r w:rsidR="00206C78" w:rsidRPr="005D1936">
        <w:rPr>
          <w:sz w:val="18"/>
          <w:szCs w:val="18"/>
        </w:rPr>
        <w:t xml:space="preserve"> 2006 Jun 5</w:t>
      </w:r>
      <w:proofErr w:type="gramStart"/>
      <w:r w:rsidR="00206C78" w:rsidRPr="005D1936">
        <w:rPr>
          <w:sz w:val="18"/>
          <w:szCs w:val="18"/>
        </w:rPr>
        <w:t>;5:14</w:t>
      </w:r>
      <w:proofErr w:type="gramEnd"/>
      <w:r w:rsidR="00206C78" w:rsidRPr="005D1936">
        <w:rPr>
          <w:sz w:val="18"/>
          <w:szCs w:val="18"/>
        </w:rPr>
        <w:t>.</w:t>
      </w:r>
    </w:p>
    <w:p w:rsidR="00206C78" w:rsidRPr="005D1936" w:rsidRDefault="00206C78" w:rsidP="007C488C">
      <w:pPr>
        <w:pStyle w:val="NormalWeb"/>
        <w:numPr>
          <w:ilvl w:val="0"/>
          <w:numId w:val="15"/>
        </w:numPr>
        <w:snapToGrid w:val="0"/>
        <w:spacing w:before="0" w:beforeAutospacing="0" w:after="0" w:afterAutospacing="0"/>
        <w:jc w:val="both"/>
        <w:rPr>
          <w:sz w:val="18"/>
          <w:szCs w:val="18"/>
        </w:rPr>
      </w:pPr>
      <w:r w:rsidRPr="005D1936">
        <w:rPr>
          <w:sz w:val="18"/>
          <w:szCs w:val="18"/>
        </w:rPr>
        <w:t xml:space="preserve">AHA, (2011): "treatment of familial </w:t>
      </w:r>
      <w:proofErr w:type="spellStart"/>
      <w:r w:rsidRPr="005D1936">
        <w:rPr>
          <w:sz w:val="18"/>
          <w:szCs w:val="18"/>
        </w:rPr>
        <w:t>hyperlipidemia</w:t>
      </w:r>
      <w:proofErr w:type="spellEnd"/>
      <w:r w:rsidRPr="005D1936">
        <w:rPr>
          <w:sz w:val="18"/>
          <w:szCs w:val="18"/>
        </w:rPr>
        <w:t xml:space="preserve">". Inherited High Cholesterol Foundation 410 </w:t>
      </w:r>
      <w:proofErr w:type="spellStart"/>
      <w:r w:rsidRPr="005D1936">
        <w:rPr>
          <w:sz w:val="18"/>
          <w:szCs w:val="18"/>
        </w:rPr>
        <w:t>Chipeta</w:t>
      </w:r>
      <w:proofErr w:type="spellEnd"/>
      <w:r w:rsidRPr="005D1936">
        <w:rPr>
          <w:sz w:val="18"/>
          <w:szCs w:val="18"/>
        </w:rPr>
        <w:t xml:space="preserve"> Way, Room167 Salt Lake City, Utah 84104 (888) 244-2465.</w:t>
      </w:r>
    </w:p>
    <w:p w:rsidR="00206C78" w:rsidRPr="005D1936" w:rsidRDefault="000C4B3E" w:rsidP="007C488C">
      <w:pPr>
        <w:numPr>
          <w:ilvl w:val="0"/>
          <w:numId w:val="15"/>
        </w:numPr>
        <w:bidi w:val="0"/>
        <w:snapToGrid w:val="0"/>
        <w:jc w:val="both"/>
        <w:rPr>
          <w:sz w:val="18"/>
          <w:szCs w:val="18"/>
        </w:rPr>
      </w:pPr>
      <w:hyperlink r:id="rId41" w:history="1">
        <w:r w:rsidR="00206C78" w:rsidRPr="005D1936">
          <w:rPr>
            <w:sz w:val="18"/>
            <w:szCs w:val="18"/>
          </w:rPr>
          <w:t>Alnasir F</w:t>
        </w:r>
      </w:hyperlink>
      <w:r w:rsidR="00206C78" w:rsidRPr="005D1936">
        <w:rPr>
          <w:sz w:val="18"/>
          <w:szCs w:val="18"/>
        </w:rPr>
        <w:t xml:space="preserve">., and </w:t>
      </w:r>
      <w:hyperlink r:id="rId42" w:history="1">
        <w:r w:rsidR="00206C78" w:rsidRPr="005D1936">
          <w:rPr>
            <w:sz w:val="18"/>
            <w:szCs w:val="18"/>
          </w:rPr>
          <w:t>Masuadi E</w:t>
        </w:r>
      </w:hyperlink>
      <w:r w:rsidR="00206C78" w:rsidRPr="005D1936">
        <w:rPr>
          <w:sz w:val="18"/>
          <w:szCs w:val="18"/>
        </w:rPr>
        <w:t xml:space="preserve">., (2007): "The effect of loss of body weight on lipid profile in overweight individuals". Arabian Gulf University, Manama, Kingdom of Bahrain. </w:t>
      </w:r>
      <w:hyperlink r:id="rId43" w:history="1">
        <w:r w:rsidR="00206C78" w:rsidRPr="005D1936">
          <w:rPr>
            <w:sz w:val="18"/>
            <w:szCs w:val="18"/>
          </w:rPr>
          <w:t>faisal@agu.edu.bh</w:t>
        </w:r>
      </w:hyperlink>
      <w:r w:rsidR="00206C78" w:rsidRPr="005D1936">
        <w:rPr>
          <w:sz w:val="18"/>
          <w:szCs w:val="18"/>
        </w:rPr>
        <w:t xml:space="preserve">. </w:t>
      </w:r>
      <w:hyperlink r:id="rId44" w:tooltip="Saudi medical journal." w:history="1">
        <w:r w:rsidR="00206C78" w:rsidRPr="005D1936">
          <w:rPr>
            <w:sz w:val="18"/>
            <w:szCs w:val="18"/>
          </w:rPr>
          <w:t>Saudi Med J.</w:t>
        </w:r>
      </w:hyperlink>
      <w:r w:rsidR="00206C78" w:rsidRPr="005D1936">
        <w:rPr>
          <w:sz w:val="18"/>
          <w:szCs w:val="18"/>
        </w:rPr>
        <w:t xml:space="preserve"> </w:t>
      </w:r>
      <w:hyperlink r:id="rId45" w:history="1">
        <w:r w:rsidR="00206C78" w:rsidRPr="005D1936">
          <w:rPr>
            <w:sz w:val="18"/>
            <w:szCs w:val="18"/>
          </w:rPr>
          <w:t>2007 Jan;</w:t>
        </w:r>
        <w:r w:rsidR="00F62370" w:rsidRPr="005D1936">
          <w:rPr>
            <w:sz w:val="18"/>
            <w:szCs w:val="18"/>
          </w:rPr>
          <w:t xml:space="preserve"> </w:t>
        </w:r>
        <w:r w:rsidR="00206C78" w:rsidRPr="005D1936">
          <w:rPr>
            <w:sz w:val="18"/>
            <w:szCs w:val="18"/>
          </w:rPr>
          <w:t>28(1):</w:t>
        </w:r>
        <w:r w:rsidR="00F62370" w:rsidRPr="005D1936">
          <w:rPr>
            <w:sz w:val="18"/>
            <w:szCs w:val="18"/>
          </w:rPr>
          <w:t xml:space="preserve"> </w:t>
        </w:r>
        <w:r w:rsidR="00206C78" w:rsidRPr="005D1936">
          <w:rPr>
            <w:sz w:val="18"/>
            <w:szCs w:val="18"/>
          </w:rPr>
          <w:t xml:space="preserve">156. </w:t>
        </w:r>
      </w:hyperlink>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 xml:space="preserve">American Heart Association (AHA), (2009): "How </w:t>
      </w:r>
      <w:r w:rsidR="00AF5D7A" w:rsidRPr="005D1936">
        <w:rPr>
          <w:i w:val="0"/>
          <w:iCs w:val="0"/>
          <w:sz w:val="18"/>
          <w:szCs w:val="18"/>
        </w:rPr>
        <w:t>to</w:t>
      </w:r>
      <w:r w:rsidRPr="005D1936">
        <w:rPr>
          <w:i w:val="0"/>
          <w:iCs w:val="0"/>
          <w:sz w:val="18"/>
          <w:szCs w:val="18"/>
        </w:rPr>
        <w:t xml:space="preserve"> Get Your Cholesterol-Tested". </w:t>
      </w:r>
      <w:hyperlink r:id="rId46" w:history="1">
        <w:r w:rsidRPr="005D1936">
          <w:rPr>
            <w:i w:val="0"/>
            <w:iCs w:val="0"/>
            <w:sz w:val="18"/>
            <w:szCs w:val="18"/>
          </w:rPr>
          <w:t xml:space="preserve">&lt;http:/www.americanheart.org&gt; </w:t>
        </w:r>
      </w:hyperlink>
    </w:p>
    <w:p w:rsidR="00206C78" w:rsidRPr="005D1936" w:rsidRDefault="00206C78" w:rsidP="007C488C">
      <w:pPr>
        <w:numPr>
          <w:ilvl w:val="0"/>
          <w:numId w:val="15"/>
        </w:numPr>
        <w:bidi w:val="0"/>
        <w:snapToGrid w:val="0"/>
        <w:jc w:val="both"/>
        <w:rPr>
          <w:sz w:val="18"/>
          <w:szCs w:val="18"/>
        </w:rPr>
      </w:pPr>
      <w:proofErr w:type="spellStart"/>
      <w:r w:rsidRPr="005D1936">
        <w:rPr>
          <w:sz w:val="18"/>
          <w:szCs w:val="18"/>
        </w:rPr>
        <w:t>Aschengrau</w:t>
      </w:r>
      <w:proofErr w:type="spellEnd"/>
      <w:r w:rsidRPr="005D1936">
        <w:rPr>
          <w:sz w:val="18"/>
          <w:szCs w:val="18"/>
        </w:rPr>
        <w:t>, A.</w:t>
      </w:r>
      <w:r w:rsidR="00AF5D7A" w:rsidRPr="005D1936">
        <w:rPr>
          <w:sz w:val="18"/>
          <w:szCs w:val="18"/>
        </w:rPr>
        <w:t>, &amp;</w:t>
      </w:r>
      <w:r w:rsidRPr="005D1936">
        <w:rPr>
          <w:sz w:val="18"/>
          <w:szCs w:val="18"/>
        </w:rPr>
        <w:t xml:space="preserve"> </w:t>
      </w:r>
      <w:proofErr w:type="spellStart"/>
      <w:r w:rsidRPr="005D1936">
        <w:rPr>
          <w:sz w:val="18"/>
          <w:szCs w:val="18"/>
        </w:rPr>
        <w:t>Seage</w:t>
      </w:r>
      <w:proofErr w:type="spellEnd"/>
      <w:r w:rsidRPr="005D1936">
        <w:rPr>
          <w:sz w:val="18"/>
          <w:szCs w:val="18"/>
        </w:rPr>
        <w:t>, G.</w:t>
      </w:r>
      <w:r w:rsidR="00364409">
        <w:rPr>
          <w:sz w:val="18"/>
          <w:szCs w:val="18"/>
        </w:rPr>
        <w:t xml:space="preserve"> </w:t>
      </w:r>
      <w:r w:rsidRPr="005D1936">
        <w:rPr>
          <w:sz w:val="18"/>
          <w:szCs w:val="18"/>
        </w:rPr>
        <w:t>R. (2008): "</w:t>
      </w:r>
      <w:r w:rsidR="00AF5D7A" w:rsidRPr="005D1936">
        <w:rPr>
          <w:sz w:val="18"/>
          <w:szCs w:val="18"/>
        </w:rPr>
        <w:t>Essentials of</w:t>
      </w:r>
      <w:r w:rsidRPr="005D1936">
        <w:rPr>
          <w:sz w:val="18"/>
          <w:szCs w:val="18"/>
        </w:rPr>
        <w:t xml:space="preserve"> epidemiology in </w:t>
      </w:r>
      <w:r w:rsidR="00AF5D7A" w:rsidRPr="005D1936">
        <w:rPr>
          <w:sz w:val="18"/>
          <w:szCs w:val="18"/>
        </w:rPr>
        <w:t>public health</w:t>
      </w:r>
      <w:r w:rsidRPr="005D1936">
        <w:rPr>
          <w:sz w:val="18"/>
          <w:szCs w:val="18"/>
        </w:rPr>
        <w:t xml:space="preserve">, </w:t>
      </w:r>
      <w:r w:rsidR="00AF5D7A" w:rsidRPr="005D1936">
        <w:rPr>
          <w:sz w:val="18"/>
          <w:szCs w:val="18"/>
        </w:rPr>
        <w:t>2nd ed</w:t>
      </w:r>
      <w:r w:rsidRPr="005D1936">
        <w:rPr>
          <w:sz w:val="18"/>
          <w:szCs w:val="18"/>
        </w:rPr>
        <w:t>. Sudbury, MA: Jones and Bartlett Publishers.</w:t>
      </w:r>
    </w:p>
    <w:p w:rsidR="00206C78" w:rsidRPr="005D1936" w:rsidRDefault="000C4B3E" w:rsidP="007C488C">
      <w:pPr>
        <w:numPr>
          <w:ilvl w:val="0"/>
          <w:numId w:val="15"/>
        </w:numPr>
        <w:bidi w:val="0"/>
        <w:snapToGrid w:val="0"/>
        <w:jc w:val="both"/>
        <w:rPr>
          <w:sz w:val="18"/>
          <w:szCs w:val="18"/>
        </w:rPr>
      </w:pPr>
      <w:hyperlink r:id="rId47" w:history="1">
        <w:proofErr w:type="spellStart"/>
        <w:r w:rsidR="00206C78" w:rsidRPr="005D1936">
          <w:rPr>
            <w:sz w:val="18"/>
            <w:szCs w:val="18"/>
          </w:rPr>
          <w:t>Bassuk</w:t>
        </w:r>
        <w:proofErr w:type="spellEnd"/>
        <w:r w:rsidR="00206C78" w:rsidRPr="005D1936">
          <w:rPr>
            <w:sz w:val="18"/>
            <w:szCs w:val="18"/>
          </w:rPr>
          <w:t xml:space="preserve"> S</w:t>
        </w:r>
      </w:hyperlink>
      <w:r w:rsidR="00206C78" w:rsidRPr="005D1936">
        <w:rPr>
          <w:sz w:val="18"/>
          <w:szCs w:val="18"/>
        </w:rPr>
        <w:t xml:space="preserve">., and </w:t>
      </w:r>
      <w:hyperlink r:id="rId48" w:history="1">
        <w:r w:rsidR="00206C78" w:rsidRPr="005D1936">
          <w:rPr>
            <w:sz w:val="18"/>
            <w:szCs w:val="18"/>
          </w:rPr>
          <w:t>Manson J</w:t>
        </w:r>
      </w:hyperlink>
      <w:r w:rsidR="00206C78" w:rsidRPr="005D1936">
        <w:rPr>
          <w:sz w:val="18"/>
          <w:szCs w:val="18"/>
        </w:rPr>
        <w:t xml:space="preserve">., (2003): "Physical activity and the prevention of cardiovascular disease". USA. </w:t>
      </w:r>
      <w:hyperlink r:id="rId49" w:tooltip="Current atherosclerosis reports." w:history="1">
        <w:proofErr w:type="spellStart"/>
        <w:r w:rsidR="00206C78" w:rsidRPr="005D1936">
          <w:rPr>
            <w:sz w:val="18"/>
            <w:szCs w:val="18"/>
          </w:rPr>
          <w:t>Curr</w:t>
        </w:r>
        <w:proofErr w:type="spellEnd"/>
        <w:r w:rsidR="00206C78" w:rsidRPr="005D1936">
          <w:rPr>
            <w:sz w:val="18"/>
            <w:szCs w:val="18"/>
          </w:rPr>
          <w:t xml:space="preserve"> </w:t>
        </w:r>
        <w:proofErr w:type="spellStart"/>
        <w:r w:rsidR="00206C78" w:rsidRPr="005D1936">
          <w:rPr>
            <w:sz w:val="18"/>
            <w:szCs w:val="18"/>
          </w:rPr>
          <w:t>Atheroscler</w:t>
        </w:r>
        <w:proofErr w:type="spellEnd"/>
        <w:r w:rsidR="00206C78" w:rsidRPr="005D1936">
          <w:rPr>
            <w:sz w:val="18"/>
            <w:szCs w:val="18"/>
          </w:rPr>
          <w:t xml:space="preserve"> Rep.</w:t>
        </w:r>
      </w:hyperlink>
      <w:r w:rsidR="00206C78" w:rsidRPr="005D1936">
        <w:rPr>
          <w:sz w:val="18"/>
          <w:szCs w:val="18"/>
        </w:rPr>
        <w:t xml:space="preserve"> 2003 Jul</w:t>
      </w:r>
      <w:proofErr w:type="gramStart"/>
      <w:r w:rsidR="00206C78" w:rsidRPr="005D1936">
        <w:rPr>
          <w:sz w:val="18"/>
          <w:szCs w:val="18"/>
        </w:rPr>
        <w:t>;5</w:t>
      </w:r>
      <w:proofErr w:type="gramEnd"/>
      <w:r w:rsidR="00F62370" w:rsidRPr="005D1936">
        <w:rPr>
          <w:sz w:val="18"/>
          <w:szCs w:val="18"/>
        </w:rPr>
        <w:t xml:space="preserve"> </w:t>
      </w:r>
      <w:r w:rsidR="00206C78" w:rsidRPr="005D1936">
        <w:rPr>
          <w:sz w:val="18"/>
          <w:szCs w:val="18"/>
        </w:rPr>
        <w:t>(4):299-307.</w:t>
      </w:r>
    </w:p>
    <w:p w:rsidR="00206C78" w:rsidRPr="005D1936" w:rsidRDefault="00206C78" w:rsidP="007C488C">
      <w:pPr>
        <w:numPr>
          <w:ilvl w:val="0"/>
          <w:numId w:val="15"/>
        </w:numPr>
        <w:bidi w:val="0"/>
        <w:snapToGrid w:val="0"/>
        <w:jc w:val="both"/>
        <w:rPr>
          <w:sz w:val="18"/>
          <w:szCs w:val="18"/>
        </w:rPr>
      </w:pPr>
      <w:r w:rsidRPr="005D1936">
        <w:rPr>
          <w:sz w:val="18"/>
          <w:szCs w:val="18"/>
        </w:rPr>
        <w:t xml:space="preserve">Campbell, T. Colin, </w:t>
      </w:r>
      <w:r w:rsidR="00AF5D7A" w:rsidRPr="005D1936">
        <w:rPr>
          <w:sz w:val="18"/>
          <w:szCs w:val="18"/>
        </w:rPr>
        <w:t>and</w:t>
      </w:r>
      <w:r w:rsidRPr="005D1936">
        <w:rPr>
          <w:sz w:val="18"/>
          <w:szCs w:val="18"/>
        </w:rPr>
        <w:t xml:space="preserve"> Thomas M. Campbell II, (2005): "The China Study: Startling Implications for Diet, Weight Loss, and Long-Term Health". The American Journal of Cardiology, </w:t>
      </w:r>
      <w:proofErr w:type="spellStart"/>
      <w:r w:rsidRPr="005D1936">
        <w:rPr>
          <w:sz w:val="18"/>
          <w:szCs w:val="18"/>
        </w:rPr>
        <w:t>vol</w:t>
      </w:r>
      <w:proofErr w:type="spellEnd"/>
      <w:r w:rsidRPr="005D1936">
        <w:rPr>
          <w:sz w:val="18"/>
          <w:szCs w:val="18"/>
        </w:rPr>
        <w:t xml:space="preserve"> 82, issue 10, supplement 2, June 28, 2005, pp. 18–21.</w:t>
      </w:r>
    </w:p>
    <w:p w:rsidR="00206C78" w:rsidRPr="005D1936" w:rsidRDefault="00206C78" w:rsidP="007C488C">
      <w:pPr>
        <w:numPr>
          <w:ilvl w:val="0"/>
          <w:numId w:val="15"/>
        </w:numPr>
        <w:bidi w:val="0"/>
        <w:adjustRightInd w:val="0"/>
        <w:snapToGrid w:val="0"/>
        <w:jc w:val="both"/>
        <w:rPr>
          <w:sz w:val="18"/>
          <w:szCs w:val="18"/>
        </w:rPr>
      </w:pPr>
      <w:r w:rsidRPr="005D1936">
        <w:rPr>
          <w:sz w:val="18"/>
          <w:szCs w:val="18"/>
        </w:rPr>
        <w:t xml:space="preserve">Canada’s Food Guide on-line at: </w:t>
      </w:r>
      <w:hyperlink r:id="rId50" w:history="1">
        <w:r w:rsidRPr="005D1936">
          <w:rPr>
            <w:sz w:val="18"/>
            <w:szCs w:val="18"/>
          </w:rPr>
          <w:t>www.healthcanada.gc.ca/foodguide</w:t>
        </w:r>
      </w:hyperlink>
      <w:r w:rsidRPr="005D1936">
        <w:rPr>
          <w:sz w:val="18"/>
          <w:szCs w:val="18"/>
        </w:rPr>
        <w:t xml:space="preserve">. Publications: Health Canada, Ottawa, Ontario K1A 0K9. E-Mail: </w:t>
      </w:r>
      <w:hyperlink r:id="rId51" w:history="1">
        <w:r w:rsidRPr="005D1936">
          <w:rPr>
            <w:sz w:val="18"/>
            <w:szCs w:val="18"/>
          </w:rPr>
          <w:t>publications@hc-sc.gc.ca</w:t>
        </w:r>
      </w:hyperlink>
      <w:r w:rsidRPr="005D1936">
        <w:rPr>
          <w:sz w:val="18"/>
          <w:szCs w:val="18"/>
        </w:rPr>
        <w:t>. Ministry of Health Canada, 2007.</w:t>
      </w:r>
    </w:p>
    <w:p w:rsidR="00206C78" w:rsidRPr="005D1936" w:rsidRDefault="00206C78" w:rsidP="007C488C">
      <w:pPr>
        <w:pStyle w:val="NormalWeb"/>
        <w:numPr>
          <w:ilvl w:val="0"/>
          <w:numId w:val="15"/>
        </w:numPr>
        <w:snapToGrid w:val="0"/>
        <w:spacing w:before="0" w:beforeAutospacing="0" w:after="0" w:afterAutospacing="0"/>
        <w:jc w:val="both"/>
        <w:rPr>
          <w:sz w:val="18"/>
          <w:szCs w:val="18"/>
        </w:rPr>
      </w:pPr>
      <w:r w:rsidRPr="005D1936">
        <w:rPr>
          <w:sz w:val="18"/>
          <w:szCs w:val="18"/>
        </w:rPr>
        <w:t>CDC, U.S. Centers for Disease Control and Prevention and the Heart Disease and Stroke Statistics – (2010), published by the American Heart Association. Stroke</w:t>
      </w:r>
      <w:r w:rsidR="00364409">
        <w:rPr>
          <w:sz w:val="18"/>
          <w:szCs w:val="18"/>
        </w:rPr>
        <w:t xml:space="preserve"> </w:t>
      </w:r>
      <w:r w:rsidRPr="005D1936">
        <w:rPr>
          <w:sz w:val="18"/>
          <w:szCs w:val="18"/>
        </w:rPr>
        <w:t>center, Washington University in</w:t>
      </w:r>
      <w:r w:rsidR="00364409">
        <w:rPr>
          <w:sz w:val="18"/>
          <w:szCs w:val="18"/>
        </w:rPr>
        <w:t xml:space="preserve"> </w:t>
      </w:r>
      <w:proofErr w:type="spellStart"/>
      <w:r w:rsidRPr="005D1936">
        <w:rPr>
          <w:sz w:val="18"/>
          <w:szCs w:val="18"/>
        </w:rPr>
        <w:t>St.Louis</w:t>
      </w:r>
      <w:proofErr w:type="spellEnd"/>
      <w:r w:rsidRPr="005D1936">
        <w:rPr>
          <w:sz w:val="18"/>
          <w:szCs w:val="18"/>
        </w:rPr>
        <w:t xml:space="preserve"> school of medicine.</w:t>
      </w:r>
    </w:p>
    <w:p w:rsidR="00206C78" w:rsidRPr="005D1936" w:rsidRDefault="00206C78" w:rsidP="007C488C">
      <w:pPr>
        <w:pStyle w:val="NormalWeb"/>
        <w:numPr>
          <w:ilvl w:val="0"/>
          <w:numId w:val="15"/>
        </w:numPr>
        <w:snapToGrid w:val="0"/>
        <w:spacing w:before="0" w:beforeAutospacing="0" w:after="0" w:afterAutospacing="0"/>
        <w:jc w:val="both"/>
        <w:rPr>
          <w:sz w:val="18"/>
          <w:szCs w:val="18"/>
        </w:rPr>
      </w:pPr>
      <w:r w:rsidRPr="005D1936">
        <w:rPr>
          <w:sz w:val="18"/>
          <w:szCs w:val="18"/>
        </w:rPr>
        <w:t>Clarice D. Brown, Millicent Higgins, Karen A. </w:t>
      </w:r>
      <w:proofErr w:type="spellStart"/>
      <w:r w:rsidRPr="005D1936">
        <w:rPr>
          <w:sz w:val="18"/>
          <w:szCs w:val="18"/>
        </w:rPr>
        <w:t>Donato</w:t>
      </w:r>
      <w:proofErr w:type="spellEnd"/>
      <w:r w:rsidRPr="005D1936">
        <w:rPr>
          <w:sz w:val="18"/>
          <w:szCs w:val="18"/>
        </w:rPr>
        <w:t>, Frederick C. Rohde, Robert Garrison, Eva </w:t>
      </w:r>
      <w:proofErr w:type="spellStart"/>
      <w:r w:rsidRPr="005D1936">
        <w:rPr>
          <w:sz w:val="18"/>
          <w:szCs w:val="18"/>
        </w:rPr>
        <w:t>Obarzanek</w:t>
      </w:r>
      <w:proofErr w:type="spellEnd"/>
      <w:r w:rsidRPr="005D1936">
        <w:rPr>
          <w:sz w:val="18"/>
          <w:szCs w:val="18"/>
        </w:rPr>
        <w:t>, Nancy D. Ernst and Michael Horan, (200</w:t>
      </w:r>
      <w:r w:rsidR="00BC6B07" w:rsidRPr="005D1936">
        <w:rPr>
          <w:sz w:val="18"/>
          <w:szCs w:val="18"/>
        </w:rPr>
        <w:t>4</w:t>
      </w:r>
      <w:r w:rsidRPr="005D1936">
        <w:rPr>
          <w:sz w:val="18"/>
          <w:szCs w:val="18"/>
        </w:rPr>
        <w:t xml:space="preserve">): "Body Mass Index and the Prevalence of Hypertension and </w:t>
      </w:r>
      <w:proofErr w:type="spellStart"/>
      <w:r w:rsidRPr="005D1936">
        <w:rPr>
          <w:sz w:val="18"/>
          <w:szCs w:val="18"/>
        </w:rPr>
        <w:t>Dyslipidemia</w:t>
      </w:r>
      <w:proofErr w:type="spellEnd"/>
      <w:r w:rsidRPr="005D1936">
        <w:rPr>
          <w:sz w:val="18"/>
          <w:szCs w:val="18"/>
        </w:rPr>
        <w:t xml:space="preserve">". E-mail: </w:t>
      </w:r>
      <w:hyperlink r:id="rId52" w:history="1">
        <w:r w:rsidRPr="005D1936">
          <w:rPr>
            <w:sz w:val="18"/>
            <w:szCs w:val="18"/>
          </w:rPr>
          <w:t>donatok@nhlbi.nih.gov</w:t>
        </w:r>
      </w:hyperlink>
      <w:r w:rsidRPr="005D1936">
        <w:rPr>
          <w:sz w:val="18"/>
          <w:szCs w:val="18"/>
        </w:rPr>
        <w:t xml:space="preserve"> Obesity Research (2000) 8, 605–619.</w:t>
      </w:r>
    </w:p>
    <w:p w:rsidR="00206C78" w:rsidRPr="005D1936" w:rsidRDefault="000C4B3E" w:rsidP="007C488C">
      <w:pPr>
        <w:numPr>
          <w:ilvl w:val="0"/>
          <w:numId w:val="15"/>
        </w:numPr>
        <w:bidi w:val="0"/>
        <w:snapToGrid w:val="0"/>
        <w:jc w:val="both"/>
        <w:rPr>
          <w:sz w:val="18"/>
          <w:szCs w:val="18"/>
        </w:rPr>
      </w:pPr>
      <w:hyperlink r:id="rId53" w:history="1">
        <w:proofErr w:type="spellStart"/>
        <w:r w:rsidR="00206C78" w:rsidRPr="005D1936">
          <w:rPr>
            <w:sz w:val="18"/>
            <w:szCs w:val="18"/>
          </w:rPr>
          <w:t>Coghill</w:t>
        </w:r>
        <w:proofErr w:type="spellEnd"/>
        <w:r w:rsidR="00206C78" w:rsidRPr="005D1936">
          <w:rPr>
            <w:sz w:val="18"/>
            <w:szCs w:val="18"/>
          </w:rPr>
          <w:t xml:space="preserve"> N</w:t>
        </w:r>
      </w:hyperlink>
      <w:r w:rsidR="00206C78" w:rsidRPr="005D1936">
        <w:rPr>
          <w:sz w:val="18"/>
          <w:szCs w:val="18"/>
        </w:rPr>
        <w:t xml:space="preserve">, and </w:t>
      </w:r>
      <w:hyperlink r:id="rId54" w:history="1">
        <w:r w:rsidR="00206C78" w:rsidRPr="005D1936">
          <w:rPr>
            <w:sz w:val="18"/>
            <w:szCs w:val="18"/>
          </w:rPr>
          <w:t>Cooper AR</w:t>
        </w:r>
      </w:hyperlink>
      <w:r w:rsidR="00206C78" w:rsidRPr="005D1936">
        <w:rPr>
          <w:sz w:val="18"/>
          <w:szCs w:val="18"/>
        </w:rPr>
        <w:t xml:space="preserve">., (2008): "The effect of a home-based walking program on risk factors for coronary heart disease in </w:t>
      </w:r>
      <w:proofErr w:type="spellStart"/>
      <w:r w:rsidR="00206C78" w:rsidRPr="005D1936">
        <w:rPr>
          <w:sz w:val="18"/>
          <w:szCs w:val="18"/>
        </w:rPr>
        <w:t>hypercholesterolaemic</w:t>
      </w:r>
      <w:proofErr w:type="spellEnd"/>
      <w:r w:rsidR="00206C78" w:rsidRPr="005D1936">
        <w:rPr>
          <w:sz w:val="18"/>
          <w:szCs w:val="18"/>
        </w:rPr>
        <w:t xml:space="preserve"> men". UK. </w:t>
      </w:r>
      <w:hyperlink r:id="rId55" w:tooltip="Preventive medicine." w:history="1">
        <w:proofErr w:type="spellStart"/>
        <w:r w:rsidR="00206C78" w:rsidRPr="005D1936">
          <w:rPr>
            <w:sz w:val="18"/>
            <w:szCs w:val="18"/>
          </w:rPr>
          <w:t>Prev</w:t>
        </w:r>
        <w:proofErr w:type="spellEnd"/>
        <w:r w:rsidR="00206C78" w:rsidRPr="005D1936">
          <w:rPr>
            <w:sz w:val="18"/>
            <w:szCs w:val="18"/>
          </w:rPr>
          <w:t xml:space="preserve"> Med.</w:t>
        </w:r>
      </w:hyperlink>
      <w:r w:rsidR="00206C78" w:rsidRPr="005D1936">
        <w:rPr>
          <w:sz w:val="18"/>
          <w:szCs w:val="18"/>
        </w:rPr>
        <w:t xml:space="preserve"> 2008 Jun</w:t>
      </w:r>
      <w:proofErr w:type="gramStart"/>
      <w:r w:rsidR="00206C78" w:rsidRPr="005D1936">
        <w:rPr>
          <w:sz w:val="18"/>
          <w:szCs w:val="18"/>
        </w:rPr>
        <w:t>;46</w:t>
      </w:r>
      <w:proofErr w:type="gramEnd"/>
      <w:r w:rsidR="00206C78" w:rsidRPr="005D1936">
        <w:rPr>
          <w:sz w:val="18"/>
          <w:szCs w:val="18"/>
        </w:rPr>
        <w:t>(6):545-51.</w:t>
      </w:r>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 xml:space="preserve">Daniel Steinberg (2007). The Cholesterol Wars: The Cholesterol Skeptics </w:t>
      </w:r>
      <w:proofErr w:type="spellStart"/>
      <w:r w:rsidRPr="005D1936">
        <w:rPr>
          <w:i w:val="0"/>
          <w:iCs w:val="0"/>
          <w:sz w:val="18"/>
          <w:szCs w:val="18"/>
        </w:rPr>
        <w:t>vs</w:t>
      </w:r>
      <w:proofErr w:type="spellEnd"/>
      <w:r w:rsidRPr="005D1936">
        <w:rPr>
          <w:i w:val="0"/>
          <w:iCs w:val="0"/>
          <w:sz w:val="18"/>
          <w:szCs w:val="18"/>
        </w:rPr>
        <w:t xml:space="preserve"> the Preponderance of Evidence. Boston: Academic Press. </w:t>
      </w:r>
      <w:hyperlink r:id="rId56" w:tooltip="International Standard Book Number" w:history="1">
        <w:r w:rsidRPr="005D1936">
          <w:rPr>
            <w:i w:val="0"/>
            <w:iCs w:val="0"/>
            <w:sz w:val="18"/>
            <w:szCs w:val="18"/>
          </w:rPr>
          <w:t>ISBN</w:t>
        </w:r>
      </w:hyperlink>
      <w:r w:rsidRPr="005D1936">
        <w:rPr>
          <w:i w:val="0"/>
          <w:iCs w:val="0"/>
          <w:sz w:val="18"/>
          <w:szCs w:val="18"/>
        </w:rPr>
        <w:t xml:space="preserve"> </w:t>
      </w:r>
      <w:hyperlink r:id="rId57" w:tooltip="Special:BookSources/0-12-373979-9" w:history="1">
        <w:r w:rsidRPr="005D1936">
          <w:rPr>
            <w:i w:val="0"/>
            <w:iCs w:val="0"/>
            <w:sz w:val="18"/>
            <w:szCs w:val="18"/>
          </w:rPr>
          <w:t>0-12-373979-9</w:t>
        </w:r>
      </w:hyperlink>
      <w:r w:rsidRPr="005D1936">
        <w:rPr>
          <w:i w:val="0"/>
          <w:iCs w:val="0"/>
          <w:sz w:val="18"/>
          <w:szCs w:val="18"/>
        </w:rPr>
        <w:t>.</w:t>
      </w:r>
    </w:p>
    <w:p w:rsidR="00206C78" w:rsidRPr="005D1936" w:rsidRDefault="00206C78" w:rsidP="007C488C">
      <w:pPr>
        <w:numPr>
          <w:ilvl w:val="0"/>
          <w:numId w:val="15"/>
        </w:numPr>
        <w:autoSpaceDE w:val="0"/>
        <w:autoSpaceDN w:val="0"/>
        <w:bidi w:val="0"/>
        <w:adjustRightInd w:val="0"/>
        <w:snapToGrid w:val="0"/>
        <w:jc w:val="both"/>
        <w:rPr>
          <w:sz w:val="18"/>
          <w:szCs w:val="18"/>
        </w:rPr>
      </w:pPr>
      <w:proofErr w:type="spellStart"/>
      <w:r w:rsidRPr="005D1936">
        <w:rPr>
          <w:sz w:val="18"/>
          <w:szCs w:val="18"/>
        </w:rPr>
        <w:t>Fathi</w:t>
      </w:r>
      <w:proofErr w:type="spellEnd"/>
      <w:r w:rsidRPr="005D1936">
        <w:rPr>
          <w:sz w:val="18"/>
          <w:szCs w:val="18"/>
        </w:rPr>
        <w:t xml:space="preserve"> M., </w:t>
      </w:r>
      <w:proofErr w:type="spellStart"/>
      <w:r w:rsidRPr="005D1936">
        <w:rPr>
          <w:sz w:val="18"/>
          <w:szCs w:val="18"/>
        </w:rPr>
        <w:t>Rahmani</w:t>
      </w:r>
      <w:proofErr w:type="spellEnd"/>
      <w:r w:rsidRPr="005D1936">
        <w:rPr>
          <w:sz w:val="18"/>
          <w:szCs w:val="18"/>
        </w:rPr>
        <w:t xml:space="preserve"> </w:t>
      </w:r>
      <w:proofErr w:type="spellStart"/>
      <w:r w:rsidRPr="005D1936">
        <w:rPr>
          <w:sz w:val="18"/>
          <w:szCs w:val="18"/>
        </w:rPr>
        <w:t>Nia</w:t>
      </w:r>
      <w:proofErr w:type="spellEnd"/>
      <w:r w:rsidRPr="005D1936">
        <w:rPr>
          <w:sz w:val="18"/>
          <w:szCs w:val="18"/>
        </w:rPr>
        <w:t xml:space="preserve"> F., </w:t>
      </w:r>
      <w:proofErr w:type="spellStart"/>
      <w:r w:rsidRPr="005D1936">
        <w:rPr>
          <w:sz w:val="18"/>
          <w:szCs w:val="18"/>
        </w:rPr>
        <w:t>Moradpoorian</w:t>
      </w:r>
      <w:proofErr w:type="spellEnd"/>
      <w:r w:rsidRPr="005D1936">
        <w:rPr>
          <w:sz w:val="18"/>
          <w:szCs w:val="18"/>
        </w:rPr>
        <w:t xml:space="preserve"> M., </w:t>
      </w:r>
      <w:proofErr w:type="spellStart"/>
      <w:r w:rsidRPr="005D1936">
        <w:rPr>
          <w:sz w:val="18"/>
          <w:szCs w:val="18"/>
        </w:rPr>
        <w:t>Asgari</w:t>
      </w:r>
      <w:proofErr w:type="spellEnd"/>
      <w:r w:rsidRPr="005D1936">
        <w:rPr>
          <w:sz w:val="18"/>
          <w:szCs w:val="18"/>
        </w:rPr>
        <w:t xml:space="preserve"> M., and </w:t>
      </w:r>
      <w:proofErr w:type="spellStart"/>
      <w:r w:rsidRPr="005D1936">
        <w:rPr>
          <w:sz w:val="18"/>
          <w:szCs w:val="18"/>
        </w:rPr>
        <w:t>Rezaee</w:t>
      </w:r>
      <w:proofErr w:type="spellEnd"/>
      <w:r w:rsidRPr="005D1936">
        <w:rPr>
          <w:sz w:val="18"/>
          <w:szCs w:val="18"/>
        </w:rPr>
        <w:t xml:space="preserve"> R.</w:t>
      </w:r>
      <w:proofErr w:type="gramStart"/>
      <w:r w:rsidRPr="005D1936">
        <w:rPr>
          <w:sz w:val="18"/>
          <w:szCs w:val="18"/>
        </w:rPr>
        <w:t>,(</w:t>
      </w:r>
      <w:proofErr w:type="gramEnd"/>
      <w:r w:rsidRPr="005D1936">
        <w:rPr>
          <w:sz w:val="18"/>
          <w:szCs w:val="18"/>
        </w:rPr>
        <w:t xml:space="preserve">2009): "The Relationship between Maximum Aerobic Power and Coronary Heart Disease Risk Factors". Islamic Azad University, </w:t>
      </w:r>
      <w:proofErr w:type="spellStart"/>
      <w:r w:rsidRPr="005D1936">
        <w:rPr>
          <w:sz w:val="18"/>
          <w:szCs w:val="18"/>
        </w:rPr>
        <w:t>Khoramabad</w:t>
      </w:r>
      <w:proofErr w:type="spellEnd"/>
      <w:r w:rsidRPr="005D1936">
        <w:rPr>
          <w:sz w:val="18"/>
          <w:szCs w:val="18"/>
        </w:rPr>
        <w:t>, Iran. World Journal of Sport Sciences 2 (1): 01-06, 2009. ISSN 2078-4724, © IDOSI</w:t>
      </w:r>
    </w:p>
    <w:p w:rsidR="00206C78" w:rsidRPr="005D1936" w:rsidRDefault="000C4B3E" w:rsidP="007C488C">
      <w:pPr>
        <w:numPr>
          <w:ilvl w:val="0"/>
          <w:numId w:val="15"/>
        </w:numPr>
        <w:bidi w:val="0"/>
        <w:snapToGrid w:val="0"/>
        <w:jc w:val="both"/>
        <w:rPr>
          <w:sz w:val="18"/>
          <w:szCs w:val="18"/>
        </w:rPr>
      </w:pPr>
      <w:hyperlink r:id="rId58" w:history="1">
        <w:proofErr w:type="spellStart"/>
        <w:r w:rsidR="00206C78" w:rsidRPr="005D1936">
          <w:rPr>
            <w:sz w:val="18"/>
            <w:szCs w:val="18"/>
          </w:rPr>
          <w:t>Ferdowsian</w:t>
        </w:r>
        <w:proofErr w:type="spellEnd"/>
        <w:r w:rsidR="00206C78" w:rsidRPr="005D1936">
          <w:rPr>
            <w:sz w:val="18"/>
            <w:szCs w:val="18"/>
          </w:rPr>
          <w:t xml:space="preserve"> H</w:t>
        </w:r>
      </w:hyperlink>
      <w:r w:rsidR="00206C78" w:rsidRPr="005D1936">
        <w:rPr>
          <w:sz w:val="18"/>
          <w:szCs w:val="18"/>
        </w:rPr>
        <w:t xml:space="preserve">., and </w:t>
      </w:r>
      <w:hyperlink r:id="rId59" w:history="1">
        <w:r w:rsidR="00206C78" w:rsidRPr="005D1936">
          <w:rPr>
            <w:sz w:val="18"/>
            <w:szCs w:val="18"/>
          </w:rPr>
          <w:t>Barnard N</w:t>
        </w:r>
      </w:hyperlink>
      <w:r w:rsidR="00206C78" w:rsidRPr="005D1936">
        <w:rPr>
          <w:sz w:val="18"/>
          <w:szCs w:val="18"/>
        </w:rPr>
        <w:t xml:space="preserve">., (2009): "Effects of plant-based diets on plasma lipids". USA. </w:t>
      </w:r>
      <w:hyperlink r:id="rId60" w:tooltip="The American journal of cardiology." w:history="1">
        <w:r w:rsidR="00206C78" w:rsidRPr="005D1936">
          <w:rPr>
            <w:sz w:val="18"/>
            <w:szCs w:val="18"/>
          </w:rPr>
          <w:t xml:space="preserve">Am J </w:t>
        </w:r>
        <w:proofErr w:type="spellStart"/>
        <w:r w:rsidR="00206C78" w:rsidRPr="005D1936">
          <w:rPr>
            <w:sz w:val="18"/>
            <w:szCs w:val="18"/>
          </w:rPr>
          <w:t>Cardiol</w:t>
        </w:r>
        <w:proofErr w:type="spellEnd"/>
        <w:r w:rsidR="00206C78" w:rsidRPr="005D1936">
          <w:rPr>
            <w:sz w:val="18"/>
            <w:szCs w:val="18"/>
          </w:rPr>
          <w:t>.</w:t>
        </w:r>
      </w:hyperlink>
      <w:r w:rsidR="00206C78" w:rsidRPr="005D1936">
        <w:rPr>
          <w:sz w:val="18"/>
          <w:szCs w:val="18"/>
        </w:rPr>
        <w:t xml:space="preserve"> 2009 Oct 1</w:t>
      </w:r>
      <w:proofErr w:type="gramStart"/>
      <w:r w:rsidR="00206C78" w:rsidRPr="005D1936">
        <w:rPr>
          <w:sz w:val="18"/>
          <w:szCs w:val="18"/>
        </w:rPr>
        <w:t>;104</w:t>
      </w:r>
      <w:proofErr w:type="gramEnd"/>
      <w:r w:rsidR="00206C78" w:rsidRPr="005D1936">
        <w:rPr>
          <w:sz w:val="18"/>
          <w:szCs w:val="18"/>
        </w:rPr>
        <w:t>(7):947-56.</w:t>
      </w:r>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Frances, A., and Claudia, M. (2005): "community/public health in Nursing Practice, health for families and population. Pp. 159:170</w:t>
      </w:r>
    </w:p>
    <w:p w:rsidR="00206C78" w:rsidRPr="005D1936" w:rsidRDefault="00206C78" w:rsidP="007C488C">
      <w:pPr>
        <w:numPr>
          <w:ilvl w:val="0"/>
          <w:numId w:val="15"/>
        </w:numPr>
        <w:bidi w:val="0"/>
        <w:snapToGrid w:val="0"/>
        <w:jc w:val="both"/>
        <w:rPr>
          <w:sz w:val="18"/>
          <w:szCs w:val="18"/>
        </w:rPr>
      </w:pPr>
      <w:r w:rsidRPr="005D1936">
        <w:rPr>
          <w:sz w:val="18"/>
          <w:szCs w:val="18"/>
        </w:rPr>
        <w:t>Friedman, G. D., (200</w:t>
      </w:r>
      <w:r w:rsidR="00AC5A2A" w:rsidRPr="005D1936">
        <w:rPr>
          <w:sz w:val="18"/>
          <w:szCs w:val="18"/>
        </w:rPr>
        <w:t>5</w:t>
      </w:r>
      <w:r w:rsidRPr="005D1936">
        <w:rPr>
          <w:sz w:val="18"/>
          <w:szCs w:val="18"/>
        </w:rPr>
        <w:t xml:space="preserve">): "Primer of epidemiology". 5th </w:t>
      </w:r>
      <w:proofErr w:type="gramStart"/>
      <w:r w:rsidRPr="005D1936">
        <w:rPr>
          <w:sz w:val="18"/>
          <w:szCs w:val="18"/>
        </w:rPr>
        <w:t>ed</w:t>
      </w:r>
      <w:proofErr w:type="gramEnd"/>
      <w:r w:rsidRPr="005D1936">
        <w:rPr>
          <w:sz w:val="18"/>
          <w:szCs w:val="18"/>
        </w:rPr>
        <w:t>. New York McGraw-Hill.</w:t>
      </w:r>
    </w:p>
    <w:p w:rsidR="00206C78" w:rsidRPr="005D1936" w:rsidRDefault="000C4B3E" w:rsidP="007C488C">
      <w:pPr>
        <w:numPr>
          <w:ilvl w:val="0"/>
          <w:numId w:val="15"/>
        </w:numPr>
        <w:bidi w:val="0"/>
        <w:snapToGrid w:val="0"/>
        <w:jc w:val="both"/>
        <w:rPr>
          <w:sz w:val="18"/>
          <w:szCs w:val="18"/>
        </w:rPr>
      </w:pPr>
      <w:hyperlink r:id="rId61" w:history="1">
        <w:proofErr w:type="spellStart"/>
        <w:r w:rsidR="00206C78" w:rsidRPr="005D1936">
          <w:rPr>
            <w:sz w:val="18"/>
            <w:szCs w:val="18"/>
          </w:rPr>
          <w:t>Hata</w:t>
        </w:r>
        <w:proofErr w:type="spellEnd"/>
        <w:r w:rsidR="00206C78" w:rsidRPr="005D1936">
          <w:rPr>
            <w:sz w:val="18"/>
            <w:szCs w:val="18"/>
          </w:rPr>
          <w:t xml:space="preserve"> Y</w:t>
        </w:r>
      </w:hyperlink>
      <w:r w:rsidR="00206C78" w:rsidRPr="005D1936">
        <w:rPr>
          <w:sz w:val="18"/>
          <w:szCs w:val="18"/>
        </w:rPr>
        <w:t xml:space="preserve">, and </w:t>
      </w:r>
      <w:hyperlink r:id="rId62" w:history="1">
        <w:r w:rsidR="00206C78" w:rsidRPr="005D1936">
          <w:rPr>
            <w:sz w:val="18"/>
            <w:szCs w:val="18"/>
          </w:rPr>
          <w:t>Nakajima K</w:t>
        </w:r>
      </w:hyperlink>
      <w:r w:rsidR="00206C78" w:rsidRPr="005D1936">
        <w:rPr>
          <w:sz w:val="18"/>
          <w:szCs w:val="18"/>
        </w:rPr>
        <w:t>., (200</w:t>
      </w:r>
      <w:r w:rsidR="00AC5A2A" w:rsidRPr="005D1936">
        <w:rPr>
          <w:sz w:val="18"/>
          <w:szCs w:val="18"/>
        </w:rPr>
        <w:t>5</w:t>
      </w:r>
      <w:r w:rsidR="00206C78" w:rsidRPr="005D1936">
        <w:rPr>
          <w:sz w:val="18"/>
          <w:szCs w:val="18"/>
        </w:rPr>
        <w:t xml:space="preserve">): "Life-style and serum lipids and lipoproteins". Japan. </w:t>
      </w:r>
      <w:hyperlink r:id="rId63" w:tooltip="Journal of atherosclerosis and thrombosis." w:history="1">
        <w:r w:rsidR="00206C78" w:rsidRPr="005D1936">
          <w:rPr>
            <w:sz w:val="18"/>
            <w:szCs w:val="18"/>
          </w:rPr>
          <w:t xml:space="preserve">J </w:t>
        </w:r>
        <w:proofErr w:type="spellStart"/>
        <w:r w:rsidR="00206C78" w:rsidRPr="005D1936">
          <w:rPr>
            <w:sz w:val="18"/>
            <w:szCs w:val="18"/>
          </w:rPr>
          <w:t>Atheroscler</w:t>
        </w:r>
        <w:proofErr w:type="spellEnd"/>
        <w:r w:rsidR="00206C78" w:rsidRPr="005D1936">
          <w:rPr>
            <w:sz w:val="18"/>
            <w:szCs w:val="18"/>
          </w:rPr>
          <w:t xml:space="preserve"> </w:t>
        </w:r>
        <w:proofErr w:type="spellStart"/>
        <w:r w:rsidR="00206C78" w:rsidRPr="005D1936">
          <w:rPr>
            <w:sz w:val="18"/>
            <w:szCs w:val="18"/>
          </w:rPr>
          <w:t>Thromb</w:t>
        </w:r>
        <w:proofErr w:type="spellEnd"/>
        <w:r w:rsidR="00206C78" w:rsidRPr="005D1936">
          <w:rPr>
            <w:sz w:val="18"/>
            <w:szCs w:val="18"/>
          </w:rPr>
          <w:t>.</w:t>
        </w:r>
      </w:hyperlink>
      <w:r w:rsidR="00206C78" w:rsidRPr="005D1936">
        <w:rPr>
          <w:sz w:val="18"/>
          <w:szCs w:val="18"/>
        </w:rPr>
        <w:t xml:space="preserve"> 2000</w:t>
      </w:r>
      <w:proofErr w:type="gramStart"/>
      <w:r w:rsidR="00206C78" w:rsidRPr="005D1936">
        <w:rPr>
          <w:sz w:val="18"/>
          <w:szCs w:val="18"/>
        </w:rPr>
        <w:t>;7</w:t>
      </w:r>
      <w:proofErr w:type="gramEnd"/>
      <w:r w:rsidR="00206C78" w:rsidRPr="005D1936">
        <w:rPr>
          <w:sz w:val="18"/>
          <w:szCs w:val="18"/>
        </w:rPr>
        <w:t>(4):177-97.</w:t>
      </w:r>
    </w:p>
    <w:p w:rsidR="00206C78" w:rsidRPr="005D1936" w:rsidRDefault="00206C78" w:rsidP="007C488C">
      <w:pPr>
        <w:numPr>
          <w:ilvl w:val="0"/>
          <w:numId w:val="15"/>
        </w:numPr>
        <w:bidi w:val="0"/>
        <w:snapToGrid w:val="0"/>
        <w:jc w:val="both"/>
        <w:rPr>
          <w:sz w:val="18"/>
          <w:szCs w:val="18"/>
        </w:rPr>
      </w:pPr>
      <w:r w:rsidRPr="005D1936">
        <w:rPr>
          <w:sz w:val="18"/>
          <w:szCs w:val="18"/>
        </w:rPr>
        <w:t xml:space="preserve">Janet Weber, and Jane H. Kelley; (2010): "the dietary approaches to stop Hypertension (DASH) eating plan". Health assessment in nursing. 4th ed. </w:t>
      </w:r>
      <w:proofErr w:type="spellStart"/>
      <w:r w:rsidRPr="005D1936">
        <w:rPr>
          <w:sz w:val="18"/>
          <w:szCs w:val="18"/>
        </w:rPr>
        <w:t>Wolters</w:t>
      </w:r>
      <w:proofErr w:type="spellEnd"/>
      <w:r w:rsidRPr="005D1936">
        <w:rPr>
          <w:sz w:val="18"/>
          <w:szCs w:val="18"/>
        </w:rPr>
        <w:t xml:space="preserve"> </w:t>
      </w:r>
      <w:proofErr w:type="spellStart"/>
      <w:r w:rsidRPr="005D1936">
        <w:rPr>
          <w:sz w:val="18"/>
          <w:szCs w:val="18"/>
        </w:rPr>
        <w:t>Kluwer</w:t>
      </w:r>
      <w:proofErr w:type="spellEnd"/>
      <w:r w:rsidRPr="005D1936">
        <w:rPr>
          <w:sz w:val="18"/>
          <w:szCs w:val="18"/>
        </w:rPr>
        <w:t xml:space="preserve">, Lippincott Williams&amp; Wilkins, USA. </w:t>
      </w:r>
      <w:proofErr w:type="spellStart"/>
      <w:r w:rsidRPr="005D1936">
        <w:rPr>
          <w:sz w:val="18"/>
          <w:szCs w:val="18"/>
        </w:rPr>
        <w:t>P.p</w:t>
      </w:r>
      <w:proofErr w:type="spellEnd"/>
      <w:r w:rsidRPr="005D1936">
        <w:rPr>
          <w:sz w:val="18"/>
          <w:szCs w:val="18"/>
        </w:rPr>
        <w:t xml:space="preserve"> 852-856.</w:t>
      </w:r>
    </w:p>
    <w:p w:rsidR="00206C78" w:rsidRPr="005D1936" w:rsidRDefault="00206C78" w:rsidP="007C488C">
      <w:pPr>
        <w:pStyle w:val="Heading1"/>
        <w:numPr>
          <w:ilvl w:val="0"/>
          <w:numId w:val="15"/>
        </w:numPr>
        <w:shd w:val="clear" w:color="auto" w:fill="FBFBFB"/>
        <w:snapToGrid w:val="0"/>
        <w:jc w:val="both"/>
        <w:rPr>
          <w:b w:val="0"/>
          <w:bCs w:val="0"/>
          <w:sz w:val="18"/>
          <w:szCs w:val="18"/>
          <w:lang w:eastAsia="en-US"/>
        </w:rPr>
      </w:pPr>
      <w:r w:rsidRPr="005D1936">
        <w:rPr>
          <w:b w:val="0"/>
          <w:bCs w:val="0"/>
          <w:sz w:val="18"/>
          <w:szCs w:val="18"/>
          <w:lang w:eastAsia="en-US"/>
        </w:rPr>
        <w:t xml:space="preserve">John </w:t>
      </w:r>
      <w:proofErr w:type="spellStart"/>
      <w:r w:rsidRPr="005D1936">
        <w:rPr>
          <w:b w:val="0"/>
          <w:bCs w:val="0"/>
          <w:sz w:val="18"/>
          <w:szCs w:val="18"/>
          <w:lang w:eastAsia="en-US"/>
        </w:rPr>
        <w:t>Skoumas</w:t>
      </w:r>
      <w:proofErr w:type="spellEnd"/>
      <w:r w:rsidRPr="005D1936">
        <w:rPr>
          <w:b w:val="0"/>
          <w:bCs w:val="0"/>
          <w:sz w:val="18"/>
          <w:szCs w:val="18"/>
          <w:lang w:eastAsia="en-US"/>
        </w:rPr>
        <w:t xml:space="preserve">, Christos </w:t>
      </w:r>
      <w:proofErr w:type="spellStart"/>
      <w:r w:rsidRPr="005D1936">
        <w:rPr>
          <w:b w:val="0"/>
          <w:bCs w:val="0"/>
          <w:sz w:val="18"/>
          <w:szCs w:val="18"/>
          <w:lang w:eastAsia="en-US"/>
        </w:rPr>
        <w:t>Pitsavos</w:t>
      </w:r>
      <w:proofErr w:type="spellEnd"/>
      <w:r w:rsidRPr="005D1936">
        <w:rPr>
          <w:b w:val="0"/>
          <w:bCs w:val="0"/>
          <w:sz w:val="18"/>
          <w:szCs w:val="18"/>
          <w:lang w:eastAsia="en-US"/>
        </w:rPr>
        <w:t xml:space="preserve">, Demosthenes B </w:t>
      </w:r>
      <w:proofErr w:type="spellStart"/>
      <w:r w:rsidRPr="005D1936">
        <w:rPr>
          <w:b w:val="0"/>
          <w:bCs w:val="0"/>
          <w:sz w:val="18"/>
          <w:szCs w:val="18"/>
          <w:lang w:eastAsia="en-US"/>
        </w:rPr>
        <w:t>Panagiotakos</w:t>
      </w:r>
      <w:proofErr w:type="spellEnd"/>
      <w:r w:rsidRPr="005D1936">
        <w:rPr>
          <w:b w:val="0"/>
          <w:bCs w:val="0"/>
          <w:sz w:val="18"/>
          <w:szCs w:val="18"/>
          <w:lang w:eastAsia="en-US"/>
        </w:rPr>
        <w:t xml:space="preserve">, Christina </w:t>
      </w:r>
      <w:proofErr w:type="spellStart"/>
      <w:r w:rsidRPr="005D1936">
        <w:rPr>
          <w:b w:val="0"/>
          <w:bCs w:val="0"/>
          <w:sz w:val="18"/>
          <w:szCs w:val="18"/>
          <w:lang w:eastAsia="en-US"/>
        </w:rPr>
        <w:t>Chrysohoou</w:t>
      </w:r>
      <w:proofErr w:type="spellEnd"/>
      <w:r w:rsidRPr="005D1936">
        <w:rPr>
          <w:b w:val="0"/>
          <w:bCs w:val="0"/>
          <w:sz w:val="18"/>
          <w:szCs w:val="18"/>
          <w:lang w:eastAsia="en-US"/>
        </w:rPr>
        <w:t xml:space="preserve">, </w:t>
      </w:r>
      <w:proofErr w:type="spellStart"/>
      <w:r w:rsidRPr="005D1936">
        <w:rPr>
          <w:b w:val="0"/>
          <w:bCs w:val="0"/>
          <w:sz w:val="18"/>
          <w:szCs w:val="18"/>
          <w:lang w:eastAsia="en-US"/>
        </w:rPr>
        <w:t>Akis</w:t>
      </w:r>
      <w:proofErr w:type="spellEnd"/>
      <w:r w:rsidRPr="005D1936">
        <w:rPr>
          <w:b w:val="0"/>
          <w:bCs w:val="0"/>
          <w:sz w:val="18"/>
          <w:szCs w:val="18"/>
          <w:lang w:eastAsia="en-US"/>
        </w:rPr>
        <w:t xml:space="preserve"> </w:t>
      </w:r>
      <w:proofErr w:type="spellStart"/>
      <w:r w:rsidRPr="005D1936">
        <w:rPr>
          <w:b w:val="0"/>
          <w:bCs w:val="0"/>
          <w:sz w:val="18"/>
          <w:szCs w:val="18"/>
          <w:lang w:eastAsia="en-US"/>
        </w:rPr>
        <w:t>Zeimbekis</w:t>
      </w:r>
      <w:proofErr w:type="spellEnd"/>
      <w:r w:rsidRPr="005D1936">
        <w:rPr>
          <w:b w:val="0"/>
          <w:bCs w:val="0"/>
          <w:sz w:val="18"/>
          <w:szCs w:val="18"/>
          <w:lang w:eastAsia="en-US"/>
        </w:rPr>
        <w:t xml:space="preserve">, </w:t>
      </w:r>
      <w:proofErr w:type="spellStart"/>
      <w:r w:rsidRPr="005D1936">
        <w:rPr>
          <w:b w:val="0"/>
          <w:bCs w:val="0"/>
          <w:sz w:val="18"/>
          <w:szCs w:val="18"/>
          <w:lang w:eastAsia="en-US"/>
        </w:rPr>
        <w:t>Ioanna</w:t>
      </w:r>
      <w:proofErr w:type="spellEnd"/>
      <w:r w:rsidRPr="005D1936">
        <w:rPr>
          <w:b w:val="0"/>
          <w:bCs w:val="0"/>
          <w:sz w:val="18"/>
          <w:szCs w:val="18"/>
          <w:lang w:eastAsia="en-US"/>
        </w:rPr>
        <w:t xml:space="preserve"> </w:t>
      </w:r>
      <w:proofErr w:type="spellStart"/>
      <w:r w:rsidRPr="005D1936">
        <w:rPr>
          <w:b w:val="0"/>
          <w:bCs w:val="0"/>
          <w:sz w:val="18"/>
          <w:szCs w:val="18"/>
          <w:lang w:eastAsia="en-US"/>
        </w:rPr>
        <w:t>Papaioannou</w:t>
      </w:r>
      <w:proofErr w:type="spellEnd"/>
      <w:r w:rsidRPr="005D1936">
        <w:rPr>
          <w:b w:val="0"/>
          <w:bCs w:val="0"/>
          <w:sz w:val="18"/>
          <w:szCs w:val="18"/>
          <w:lang w:eastAsia="en-US"/>
        </w:rPr>
        <w:t xml:space="preserve">, Marina </w:t>
      </w:r>
      <w:proofErr w:type="spellStart"/>
      <w:r w:rsidRPr="005D1936">
        <w:rPr>
          <w:b w:val="0"/>
          <w:bCs w:val="0"/>
          <w:sz w:val="18"/>
          <w:szCs w:val="18"/>
          <w:lang w:eastAsia="en-US"/>
        </w:rPr>
        <w:t>Toutouza</w:t>
      </w:r>
      <w:proofErr w:type="spellEnd"/>
      <w:r w:rsidRPr="005D1936">
        <w:rPr>
          <w:b w:val="0"/>
          <w:bCs w:val="0"/>
          <w:sz w:val="18"/>
          <w:szCs w:val="18"/>
          <w:lang w:eastAsia="en-US"/>
        </w:rPr>
        <w:t xml:space="preserve">, </w:t>
      </w:r>
      <w:proofErr w:type="spellStart"/>
      <w:r w:rsidRPr="005D1936">
        <w:rPr>
          <w:b w:val="0"/>
          <w:bCs w:val="0"/>
          <w:sz w:val="18"/>
          <w:szCs w:val="18"/>
          <w:lang w:eastAsia="en-US"/>
        </w:rPr>
        <w:t>Pavlos</w:t>
      </w:r>
      <w:proofErr w:type="spellEnd"/>
      <w:r w:rsidRPr="005D1936">
        <w:rPr>
          <w:b w:val="0"/>
          <w:bCs w:val="0"/>
          <w:sz w:val="18"/>
          <w:szCs w:val="18"/>
          <w:lang w:eastAsia="en-US"/>
        </w:rPr>
        <w:t xml:space="preserve"> </w:t>
      </w:r>
      <w:proofErr w:type="spellStart"/>
      <w:r w:rsidRPr="005D1936">
        <w:rPr>
          <w:b w:val="0"/>
          <w:bCs w:val="0"/>
          <w:sz w:val="18"/>
          <w:szCs w:val="18"/>
          <w:lang w:eastAsia="en-US"/>
        </w:rPr>
        <w:t>Toutouzas</w:t>
      </w:r>
      <w:proofErr w:type="spellEnd"/>
      <w:r w:rsidRPr="005D1936">
        <w:rPr>
          <w:b w:val="0"/>
          <w:bCs w:val="0"/>
          <w:sz w:val="18"/>
          <w:szCs w:val="18"/>
          <w:lang w:eastAsia="en-US"/>
        </w:rPr>
        <w:t xml:space="preserve"> and </w:t>
      </w:r>
      <w:proofErr w:type="spellStart"/>
      <w:r w:rsidRPr="005D1936">
        <w:rPr>
          <w:b w:val="0"/>
          <w:bCs w:val="0"/>
          <w:sz w:val="18"/>
          <w:szCs w:val="18"/>
          <w:lang w:eastAsia="en-US"/>
        </w:rPr>
        <w:t>Christodoulos</w:t>
      </w:r>
      <w:proofErr w:type="spellEnd"/>
      <w:r w:rsidRPr="005D1936">
        <w:rPr>
          <w:b w:val="0"/>
          <w:bCs w:val="0"/>
          <w:sz w:val="18"/>
          <w:szCs w:val="18"/>
          <w:lang w:eastAsia="en-US"/>
        </w:rPr>
        <w:t xml:space="preserve"> </w:t>
      </w:r>
      <w:proofErr w:type="spellStart"/>
      <w:r w:rsidRPr="005D1936">
        <w:rPr>
          <w:b w:val="0"/>
          <w:bCs w:val="0"/>
          <w:sz w:val="18"/>
          <w:szCs w:val="18"/>
          <w:lang w:eastAsia="en-US"/>
        </w:rPr>
        <w:t>Stefanadis</w:t>
      </w:r>
      <w:proofErr w:type="spellEnd"/>
      <w:r w:rsidRPr="005D1936">
        <w:rPr>
          <w:b w:val="0"/>
          <w:bCs w:val="0"/>
          <w:sz w:val="18"/>
          <w:szCs w:val="18"/>
          <w:lang w:eastAsia="en-US"/>
        </w:rPr>
        <w:t xml:space="preserve">, (2003): "Physical activity, high density lipoprotein cholesterol and other lipids levels, in men and women from the ATTICA study". </w:t>
      </w:r>
      <w:proofErr w:type="gramStart"/>
      <w:r w:rsidRPr="005D1936">
        <w:rPr>
          <w:b w:val="0"/>
          <w:bCs w:val="0"/>
          <w:sz w:val="18"/>
          <w:szCs w:val="18"/>
          <w:lang w:eastAsia="en-US"/>
        </w:rPr>
        <w:t xml:space="preserve">University of Athens, Greece 2003 </w:t>
      </w:r>
      <w:proofErr w:type="spellStart"/>
      <w:r w:rsidRPr="005D1936">
        <w:rPr>
          <w:b w:val="0"/>
          <w:bCs w:val="0"/>
          <w:sz w:val="18"/>
          <w:szCs w:val="18"/>
          <w:lang w:eastAsia="en-US"/>
        </w:rPr>
        <w:t>Skoumas</w:t>
      </w:r>
      <w:proofErr w:type="spellEnd"/>
      <w:r w:rsidRPr="005D1936">
        <w:rPr>
          <w:b w:val="0"/>
          <w:bCs w:val="0"/>
          <w:sz w:val="18"/>
          <w:szCs w:val="18"/>
          <w:lang w:eastAsia="en-US"/>
        </w:rPr>
        <w:t xml:space="preserve"> et al; licensee </w:t>
      </w:r>
      <w:proofErr w:type="spellStart"/>
      <w:r w:rsidRPr="005D1936">
        <w:rPr>
          <w:b w:val="0"/>
          <w:bCs w:val="0"/>
          <w:sz w:val="18"/>
          <w:szCs w:val="18"/>
          <w:lang w:eastAsia="en-US"/>
        </w:rPr>
        <w:t>BioMed</w:t>
      </w:r>
      <w:proofErr w:type="spellEnd"/>
      <w:r w:rsidRPr="005D1936">
        <w:rPr>
          <w:b w:val="0"/>
          <w:bCs w:val="0"/>
          <w:sz w:val="18"/>
          <w:szCs w:val="18"/>
          <w:lang w:eastAsia="en-US"/>
        </w:rPr>
        <w:t xml:space="preserve"> Central Ltd.</w:t>
      </w:r>
      <w:proofErr w:type="gramEnd"/>
    </w:p>
    <w:p w:rsidR="00206C78" w:rsidRPr="005D1936" w:rsidRDefault="000C4B3E" w:rsidP="007C488C">
      <w:pPr>
        <w:numPr>
          <w:ilvl w:val="0"/>
          <w:numId w:val="15"/>
        </w:numPr>
        <w:bidi w:val="0"/>
        <w:snapToGrid w:val="0"/>
        <w:jc w:val="both"/>
        <w:rPr>
          <w:sz w:val="18"/>
          <w:szCs w:val="18"/>
        </w:rPr>
      </w:pPr>
      <w:hyperlink r:id="rId64" w:history="1">
        <w:r w:rsidR="00206C78" w:rsidRPr="005D1936">
          <w:rPr>
            <w:sz w:val="18"/>
            <w:szCs w:val="18"/>
          </w:rPr>
          <w:t>Klein S</w:t>
        </w:r>
      </w:hyperlink>
      <w:r w:rsidR="00206C78" w:rsidRPr="005D1936">
        <w:rPr>
          <w:sz w:val="18"/>
          <w:szCs w:val="18"/>
        </w:rPr>
        <w:t xml:space="preserve">., </w:t>
      </w:r>
      <w:hyperlink r:id="rId65" w:history="1">
        <w:r w:rsidR="00206C78" w:rsidRPr="005D1936">
          <w:rPr>
            <w:sz w:val="18"/>
            <w:szCs w:val="18"/>
          </w:rPr>
          <w:t>Burke L.</w:t>
        </w:r>
      </w:hyperlink>
      <w:r w:rsidR="00206C78" w:rsidRPr="005D1936">
        <w:rPr>
          <w:sz w:val="18"/>
          <w:szCs w:val="18"/>
        </w:rPr>
        <w:t xml:space="preserve">, </w:t>
      </w:r>
      <w:hyperlink r:id="rId66" w:history="1">
        <w:r w:rsidR="00206C78" w:rsidRPr="005D1936">
          <w:rPr>
            <w:sz w:val="18"/>
            <w:szCs w:val="18"/>
          </w:rPr>
          <w:t>Bray G.</w:t>
        </w:r>
      </w:hyperlink>
      <w:r w:rsidR="00206C78" w:rsidRPr="005D1936">
        <w:rPr>
          <w:sz w:val="18"/>
          <w:szCs w:val="18"/>
        </w:rPr>
        <w:t xml:space="preserve">, </w:t>
      </w:r>
      <w:hyperlink r:id="rId67" w:history="1">
        <w:r w:rsidR="00206C78" w:rsidRPr="005D1936">
          <w:rPr>
            <w:sz w:val="18"/>
            <w:szCs w:val="18"/>
          </w:rPr>
          <w:t>Blair S</w:t>
        </w:r>
      </w:hyperlink>
      <w:r w:rsidR="00206C78" w:rsidRPr="005D1936">
        <w:rPr>
          <w:sz w:val="18"/>
          <w:szCs w:val="18"/>
        </w:rPr>
        <w:t xml:space="preserve">., </w:t>
      </w:r>
      <w:hyperlink r:id="rId68" w:history="1">
        <w:r w:rsidR="00206C78" w:rsidRPr="005D1936">
          <w:rPr>
            <w:sz w:val="18"/>
            <w:szCs w:val="18"/>
          </w:rPr>
          <w:t>Allison D.</w:t>
        </w:r>
      </w:hyperlink>
      <w:r w:rsidR="00206C78" w:rsidRPr="005D1936">
        <w:rPr>
          <w:sz w:val="18"/>
          <w:szCs w:val="18"/>
        </w:rPr>
        <w:t xml:space="preserve">, </w:t>
      </w:r>
      <w:hyperlink r:id="rId69" w:history="1">
        <w:r w:rsidR="00206C78" w:rsidRPr="005D1936">
          <w:rPr>
            <w:sz w:val="18"/>
            <w:szCs w:val="18"/>
          </w:rPr>
          <w:t>Pi-</w:t>
        </w:r>
        <w:proofErr w:type="spellStart"/>
        <w:r w:rsidR="00206C78" w:rsidRPr="005D1936">
          <w:rPr>
            <w:sz w:val="18"/>
            <w:szCs w:val="18"/>
          </w:rPr>
          <w:t>Sunyer</w:t>
        </w:r>
        <w:proofErr w:type="spellEnd"/>
        <w:r w:rsidR="00206C78" w:rsidRPr="005D1936">
          <w:rPr>
            <w:sz w:val="18"/>
            <w:szCs w:val="18"/>
          </w:rPr>
          <w:t xml:space="preserve"> X</w:t>
        </w:r>
      </w:hyperlink>
      <w:r w:rsidR="00206C78" w:rsidRPr="005D1936">
        <w:rPr>
          <w:sz w:val="18"/>
          <w:szCs w:val="18"/>
        </w:rPr>
        <w:t xml:space="preserve">., </w:t>
      </w:r>
      <w:hyperlink r:id="rId70" w:history="1">
        <w:r w:rsidR="00206C78" w:rsidRPr="005D1936">
          <w:rPr>
            <w:sz w:val="18"/>
            <w:szCs w:val="18"/>
          </w:rPr>
          <w:t>Hong Y</w:t>
        </w:r>
      </w:hyperlink>
      <w:r w:rsidR="00206C78" w:rsidRPr="005D1936">
        <w:rPr>
          <w:sz w:val="18"/>
          <w:szCs w:val="18"/>
        </w:rPr>
        <w:t xml:space="preserve">., and </w:t>
      </w:r>
      <w:hyperlink r:id="rId71" w:history="1">
        <w:proofErr w:type="spellStart"/>
        <w:r w:rsidR="00206C78" w:rsidRPr="005D1936">
          <w:rPr>
            <w:sz w:val="18"/>
            <w:szCs w:val="18"/>
          </w:rPr>
          <w:t>Eckel</w:t>
        </w:r>
        <w:proofErr w:type="spellEnd"/>
        <w:r w:rsidR="00206C78" w:rsidRPr="005D1936">
          <w:rPr>
            <w:sz w:val="18"/>
            <w:szCs w:val="18"/>
          </w:rPr>
          <w:t xml:space="preserve"> R</w:t>
        </w:r>
      </w:hyperlink>
      <w:r w:rsidR="00206C78" w:rsidRPr="005D1936">
        <w:rPr>
          <w:sz w:val="18"/>
          <w:szCs w:val="18"/>
        </w:rPr>
        <w:t>.; (2004): "</w:t>
      </w:r>
      <w:hyperlink r:id="rId72" w:history="1">
        <w:r w:rsidR="00206C78" w:rsidRPr="005D1936">
          <w:rPr>
            <w:sz w:val="18"/>
            <w:szCs w:val="18"/>
          </w:rPr>
          <w:t>American Heart Association Council on Nutrition, Physical Activity, and Metabolism</w:t>
        </w:r>
      </w:hyperlink>
      <w:r w:rsidR="00206C78" w:rsidRPr="005D1936">
        <w:rPr>
          <w:sz w:val="18"/>
          <w:szCs w:val="18"/>
        </w:rPr>
        <w:t xml:space="preserve">. Clinical implications of obesity with specific focus on cardiovascular disease: a statement for professionals from the American Heart Association Council on Nutrition. </w:t>
      </w:r>
      <w:hyperlink r:id="rId73" w:tooltip="Circulation." w:history="1">
        <w:r w:rsidR="00206C78" w:rsidRPr="005D1936">
          <w:rPr>
            <w:sz w:val="18"/>
            <w:szCs w:val="18"/>
          </w:rPr>
          <w:t>Circulation.</w:t>
        </w:r>
      </w:hyperlink>
      <w:r w:rsidR="00206C78" w:rsidRPr="005D1936">
        <w:rPr>
          <w:sz w:val="18"/>
          <w:szCs w:val="18"/>
        </w:rPr>
        <w:t xml:space="preserve"> 2004 Nov 2</w:t>
      </w:r>
      <w:proofErr w:type="gramStart"/>
      <w:r w:rsidR="00206C78" w:rsidRPr="005D1936">
        <w:rPr>
          <w:sz w:val="18"/>
          <w:szCs w:val="18"/>
        </w:rPr>
        <w:t>;110</w:t>
      </w:r>
      <w:proofErr w:type="gramEnd"/>
      <w:r w:rsidR="00206C78" w:rsidRPr="005D1936">
        <w:rPr>
          <w:sz w:val="18"/>
          <w:szCs w:val="18"/>
        </w:rPr>
        <w:t>(18):2952-67.</w:t>
      </w:r>
    </w:p>
    <w:p w:rsidR="00206C78" w:rsidRPr="005D1936" w:rsidRDefault="000C4B3E" w:rsidP="007C488C">
      <w:pPr>
        <w:numPr>
          <w:ilvl w:val="0"/>
          <w:numId w:val="15"/>
        </w:numPr>
        <w:bidi w:val="0"/>
        <w:snapToGrid w:val="0"/>
        <w:jc w:val="both"/>
        <w:rPr>
          <w:sz w:val="18"/>
          <w:szCs w:val="18"/>
        </w:rPr>
      </w:pPr>
      <w:hyperlink r:id="rId74" w:history="1">
        <w:proofErr w:type="spellStart"/>
        <w:r w:rsidR="00206C78" w:rsidRPr="005D1936">
          <w:rPr>
            <w:sz w:val="18"/>
            <w:szCs w:val="18"/>
          </w:rPr>
          <w:t>Kligman</w:t>
        </w:r>
        <w:proofErr w:type="spellEnd"/>
        <w:r w:rsidR="00206C78" w:rsidRPr="005D1936">
          <w:rPr>
            <w:sz w:val="18"/>
            <w:szCs w:val="18"/>
          </w:rPr>
          <w:t xml:space="preserve"> E. W</w:t>
        </w:r>
      </w:hyperlink>
      <w:r w:rsidR="00206C78" w:rsidRPr="005D1936">
        <w:rPr>
          <w:sz w:val="18"/>
          <w:szCs w:val="18"/>
        </w:rPr>
        <w:t xml:space="preserve">., and </w:t>
      </w:r>
      <w:hyperlink r:id="rId75" w:history="1">
        <w:r w:rsidR="00206C78" w:rsidRPr="005D1936">
          <w:rPr>
            <w:sz w:val="18"/>
            <w:szCs w:val="18"/>
          </w:rPr>
          <w:t>Pepin E</w:t>
        </w:r>
      </w:hyperlink>
      <w:r w:rsidR="00206C78" w:rsidRPr="005D1936">
        <w:rPr>
          <w:sz w:val="18"/>
          <w:szCs w:val="18"/>
        </w:rPr>
        <w:t>., (</w:t>
      </w:r>
      <w:r w:rsidR="00AC5A2A" w:rsidRPr="005D1936">
        <w:rPr>
          <w:sz w:val="18"/>
          <w:szCs w:val="18"/>
        </w:rPr>
        <w:t>2003</w:t>
      </w:r>
      <w:r w:rsidR="00206C78" w:rsidRPr="005D1936">
        <w:rPr>
          <w:sz w:val="18"/>
          <w:szCs w:val="18"/>
        </w:rPr>
        <w:t xml:space="preserve">): "Prescribing physical activity for older patients". Arizona, Tucson. </w:t>
      </w:r>
      <w:hyperlink r:id="rId76" w:tooltip="Geriatrics." w:history="1">
        <w:r w:rsidR="00206C78" w:rsidRPr="005D1936">
          <w:rPr>
            <w:sz w:val="18"/>
            <w:szCs w:val="18"/>
          </w:rPr>
          <w:t>Geriatrics.</w:t>
        </w:r>
      </w:hyperlink>
      <w:r w:rsidR="00206C78" w:rsidRPr="005D1936">
        <w:rPr>
          <w:sz w:val="18"/>
          <w:szCs w:val="18"/>
        </w:rPr>
        <w:t xml:space="preserve"> 1992 Aug</w:t>
      </w:r>
      <w:proofErr w:type="gramStart"/>
      <w:r w:rsidR="00206C78" w:rsidRPr="005D1936">
        <w:rPr>
          <w:sz w:val="18"/>
          <w:szCs w:val="18"/>
        </w:rPr>
        <w:t>;47</w:t>
      </w:r>
      <w:proofErr w:type="gramEnd"/>
      <w:r w:rsidR="00206C78" w:rsidRPr="005D1936">
        <w:rPr>
          <w:sz w:val="18"/>
          <w:szCs w:val="18"/>
        </w:rPr>
        <w:t>(8):33-4, 37-44, 47.</w:t>
      </w:r>
    </w:p>
    <w:p w:rsidR="00206C78" w:rsidRPr="005D1936" w:rsidRDefault="00206C78" w:rsidP="007C488C">
      <w:pPr>
        <w:pStyle w:val="prdates"/>
        <w:numPr>
          <w:ilvl w:val="0"/>
          <w:numId w:val="15"/>
        </w:numPr>
        <w:snapToGrid w:val="0"/>
        <w:spacing w:before="0" w:beforeAutospacing="0" w:after="0" w:afterAutospacing="0"/>
        <w:jc w:val="both"/>
        <w:rPr>
          <w:sz w:val="18"/>
          <w:szCs w:val="18"/>
        </w:rPr>
      </w:pPr>
      <w:proofErr w:type="spellStart"/>
      <w:r w:rsidRPr="005D1936">
        <w:rPr>
          <w:sz w:val="18"/>
          <w:szCs w:val="18"/>
        </w:rPr>
        <w:t>Laust</w:t>
      </w:r>
      <w:proofErr w:type="spellEnd"/>
      <w:r w:rsidRPr="005D1936">
        <w:rPr>
          <w:sz w:val="18"/>
          <w:szCs w:val="18"/>
        </w:rPr>
        <w:t xml:space="preserve"> H. Mortensen, Ilene C. </w:t>
      </w:r>
      <w:proofErr w:type="spellStart"/>
      <w:r w:rsidRPr="005D1936">
        <w:rPr>
          <w:sz w:val="18"/>
          <w:szCs w:val="18"/>
        </w:rPr>
        <w:t>Siegler</w:t>
      </w:r>
      <w:proofErr w:type="spellEnd"/>
      <w:r w:rsidRPr="005D1936">
        <w:rPr>
          <w:sz w:val="18"/>
          <w:szCs w:val="18"/>
        </w:rPr>
        <w:t xml:space="preserve">, John C. Barefoot, </w:t>
      </w:r>
      <w:proofErr w:type="spellStart"/>
      <w:r w:rsidRPr="005D1936">
        <w:rPr>
          <w:sz w:val="18"/>
          <w:szCs w:val="18"/>
        </w:rPr>
        <w:t>Morten</w:t>
      </w:r>
      <w:proofErr w:type="spellEnd"/>
      <w:r w:rsidRPr="005D1936">
        <w:rPr>
          <w:sz w:val="18"/>
          <w:szCs w:val="18"/>
        </w:rPr>
        <w:t> </w:t>
      </w:r>
      <w:proofErr w:type="spellStart"/>
      <w:r w:rsidRPr="005D1936">
        <w:rPr>
          <w:sz w:val="18"/>
          <w:szCs w:val="18"/>
        </w:rPr>
        <w:t>Grønbæk</w:t>
      </w:r>
      <w:proofErr w:type="spellEnd"/>
      <w:r w:rsidRPr="005D1936">
        <w:rPr>
          <w:sz w:val="18"/>
          <w:szCs w:val="18"/>
        </w:rPr>
        <w:t xml:space="preserve"> and </w:t>
      </w:r>
      <w:proofErr w:type="spellStart"/>
      <w:r w:rsidRPr="005D1936">
        <w:rPr>
          <w:sz w:val="18"/>
          <w:szCs w:val="18"/>
        </w:rPr>
        <w:t>Thorkild</w:t>
      </w:r>
      <w:proofErr w:type="spellEnd"/>
      <w:r w:rsidRPr="005D1936">
        <w:rPr>
          <w:sz w:val="18"/>
          <w:szCs w:val="18"/>
        </w:rPr>
        <w:t xml:space="preserve"> I.A. </w:t>
      </w:r>
      <w:proofErr w:type="spellStart"/>
      <w:r w:rsidRPr="005D1936">
        <w:rPr>
          <w:sz w:val="18"/>
          <w:szCs w:val="18"/>
        </w:rPr>
        <w:t>Sørensen</w:t>
      </w:r>
      <w:proofErr w:type="spellEnd"/>
      <w:r w:rsidRPr="005D1936">
        <w:rPr>
          <w:sz w:val="18"/>
          <w:szCs w:val="18"/>
        </w:rPr>
        <w:t xml:space="preserve">, (2006): </w:t>
      </w:r>
      <w:r w:rsidRPr="005D1936">
        <w:rPr>
          <w:sz w:val="18"/>
          <w:szCs w:val="18"/>
        </w:rPr>
        <w:lastRenderedPageBreak/>
        <w:t xml:space="preserve">"Prospective Associations between Sedentary Lifestyle and BMI in Midlife". Obesity (2006) 14, 1462–1471; </w:t>
      </w:r>
      <w:proofErr w:type="spellStart"/>
      <w:r w:rsidRPr="005D1936">
        <w:rPr>
          <w:sz w:val="18"/>
          <w:szCs w:val="18"/>
        </w:rPr>
        <w:t>doi</w:t>
      </w:r>
      <w:proofErr w:type="spellEnd"/>
      <w:r w:rsidRPr="005D1936">
        <w:rPr>
          <w:sz w:val="18"/>
          <w:szCs w:val="18"/>
        </w:rPr>
        <w:t>: 10.1038/oby.2006.166.</w:t>
      </w:r>
    </w:p>
    <w:p w:rsidR="00206C78" w:rsidRPr="005D1936" w:rsidRDefault="00206C78" w:rsidP="007C488C">
      <w:pPr>
        <w:numPr>
          <w:ilvl w:val="0"/>
          <w:numId w:val="15"/>
        </w:numPr>
        <w:bidi w:val="0"/>
        <w:snapToGrid w:val="0"/>
        <w:jc w:val="both"/>
        <w:rPr>
          <w:sz w:val="18"/>
          <w:szCs w:val="18"/>
        </w:rPr>
      </w:pPr>
      <w:proofErr w:type="spellStart"/>
      <w:r w:rsidRPr="005D1936">
        <w:rPr>
          <w:sz w:val="18"/>
          <w:szCs w:val="18"/>
        </w:rPr>
        <w:t>Longmore</w:t>
      </w:r>
      <w:proofErr w:type="spellEnd"/>
      <w:r w:rsidRPr="005D1936">
        <w:rPr>
          <w:sz w:val="18"/>
          <w:szCs w:val="18"/>
        </w:rPr>
        <w:t xml:space="preserve"> M, Wilkinson I., and </w:t>
      </w:r>
      <w:proofErr w:type="spellStart"/>
      <w:r w:rsidRPr="005D1936">
        <w:rPr>
          <w:sz w:val="18"/>
          <w:szCs w:val="18"/>
        </w:rPr>
        <w:t>Rajagopalan</w:t>
      </w:r>
      <w:proofErr w:type="spellEnd"/>
      <w:r w:rsidRPr="005D1936">
        <w:rPr>
          <w:sz w:val="18"/>
          <w:szCs w:val="18"/>
        </w:rPr>
        <w:t xml:space="preserve"> S., (200</w:t>
      </w:r>
      <w:r w:rsidR="00CB03AF" w:rsidRPr="005D1936">
        <w:rPr>
          <w:sz w:val="18"/>
          <w:szCs w:val="18"/>
        </w:rPr>
        <w:t>6</w:t>
      </w:r>
      <w:r w:rsidRPr="005D1936">
        <w:rPr>
          <w:sz w:val="18"/>
          <w:szCs w:val="18"/>
        </w:rPr>
        <w:t>). Oxford Handbook of Clinical Medicine. 6th ed. Oxford University Press, 2004:282-283; 706-707</w:t>
      </w:r>
    </w:p>
    <w:p w:rsidR="00206C78" w:rsidRPr="005D1936" w:rsidRDefault="00206C78" w:rsidP="007C488C">
      <w:pPr>
        <w:numPr>
          <w:ilvl w:val="0"/>
          <w:numId w:val="15"/>
        </w:numPr>
        <w:bidi w:val="0"/>
        <w:snapToGrid w:val="0"/>
        <w:jc w:val="both"/>
        <w:rPr>
          <w:sz w:val="18"/>
          <w:szCs w:val="18"/>
        </w:rPr>
      </w:pPr>
      <w:r w:rsidRPr="005D1936">
        <w:rPr>
          <w:sz w:val="18"/>
          <w:szCs w:val="18"/>
        </w:rPr>
        <w:t>MacDonald, M. A., (2004): "From</w:t>
      </w:r>
      <w:r w:rsidR="00364409">
        <w:rPr>
          <w:sz w:val="18"/>
          <w:szCs w:val="18"/>
        </w:rPr>
        <w:t xml:space="preserve"> </w:t>
      </w:r>
      <w:r w:rsidRPr="005D1936">
        <w:rPr>
          <w:sz w:val="18"/>
          <w:szCs w:val="18"/>
        </w:rPr>
        <w:t>miasma</w:t>
      </w:r>
      <w:r w:rsidR="00364409">
        <w:rPr>
          <w:sz w:val="18"/>
          <w:szCs w:val="18"/>
        </w:rPr>
        <w:t xml:space="preserve"> </w:t>
      </w:r>
      <w:r w:rsidRPr="005D1936">
        <w:rPr>
          <w:sz w:val="18"/>
          <w:szCs w:val="18"/>
        </w:rPr>
        <w:t>to fractals: the epidemiology revolution and public health nursing". Public Health Nursing, 21,380,391.</w:t>
      </w:r>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 xml:space="preserve">Mary, Jo, Clark (2008): </w:t>
      </w:r>
      <w:proofErr w:type="gramStart"/>
      <w:r w:rsidRPr="005D1936">
        <w:rPr>
          <w:i w:val="0"/>
          <w:iCs w:val="0"/>
          <w:sz w:val="18"/>
          <w:szCs w:val="18"/>
        </w:rPr>
        <w:t>" community</w:t>
      </w:r>
      <w:proofErr w:type="gramEnd"/>
      <w:r w:rsidRPr="005D1936">
        <w:rPr>
          <w:i w:val="0"/>
          <w:iCs w:val="0"/>
          <w:sz w:val="18"/>
          <w:szCs w:val="18"/>
        </w:rPr>
        <w:t xml:space="preserve"> health nursing advocacy for population health". Pearson Prentice Hall, upper Saddle River, New Jersey Pp. 6267.</w:t>
      </w:r>
    </w:p>
    <w:p w:rsidR="00206C78" w:rsidRPr="005D1936" w:rsidRDefault="000C4B3E" w:rsidP="007C488C">
      <w:pPr>
        <w:numPr>
          <w:ilvl w:val="0"/>
          <w:numId w:val="15"/>
        </w:numPr>
        <w:bidi w:val="0"/>
        <w:snapToGrid w:val="0"/>
        <w:jc w:val="both"/>
        <w:rPr>
          <w:sz w:val="18"/>
          <w:szCs w:val="18"/>
        </w:rPr>
      </w:pPr>
      <w:hyperlink r:id="rId77" w:tooltip="View content where Author is Mette Aadahl" w:history="1">
        <w:proofErr w:type="spellStart"/>
        <w:r w:rsidR="00206C78" w:rsidRPr="005D1936">
          <w:rPr>
            <w:sz w:val="18"/>
            <w:szCs w:val="18"/>
          </w:rPr>
          <w:t>Mette</w:t>
        </w:r>
        <w:proofErr w:type="spellEnd"/>
        <w:r w:rsidR="00206C78" w:rsidRPr="005D1936">
          <w:rPr>
            <w:sz w:val="18"/>
            <w:szCs w:val="18"/>
          </w:rPr>
          <w:t xml:space="preserve"> </w:t>
        </w:r>
        <w:proofErr w:type="spellStart"/>
        <w:r w:rsidR="00206C78" w:rsidRPr="005D1936">
          <w:rPr>
            <w:sz w:val="18"/>
            <w:szCs w:val="18"/>
          </w:rPr>
          <w:t>Aadahl</w:t>
        </w:r>
        <w:proofErr w:type="spellEnd"/>
      </w:hyperlink>
      <w:r w:rsidR="00206C78" w:rsidRPr="005D1936">
        <w:rPr>
          <w:sz w:val="18"/>
          <w:szCs w:val="18"/>
        </w:rPr>
        <w:t xml:space="preserve">, </w:t>
      </w:r>
      <w:hyperlink r:id="rId78" w:tooltip="View content where Author is Michael Kjær" w:history="1">
        <w:r w:rsidR="00206C78" w:rsidRPr="005D1936">
          <w:rPr>
            <w:sz w:val="18"/>
            <w:szCs w:val="18"/>
          </w:rPr>
          <w:t xml:space="preserve">Michael </w:t>
        </w:r>
        <w:proofErr w:type="spellStart"/>
        <w:r w:rsidR="00206C78" w:rsidRPr="005D1936">
          <w:rPr>
            <w:sz w:val="18"/>
            <w:szCs w:val="18"/>
          </w:rPr>
          <w:t>Kjær</w:t>
        </w:r>
        <w:proofErr w:type="spellEnd"/>
      </w:hyperlink>
      <w:r w:rsidR="00206C78" w:rsidRPr="005D1936">
        <w:rPr>
          <w:sz w:val="18"/>
          <w:szCs w:val="18"/>
        </w:rPr>
        <w:t xml:space="preserve"> and </w:t>
      </w:r>
      <w:hyperlink r:id="rId79" w:tooltip="View content where Author is Torben Jørgensen" w:history="1">
        <w:proofErr w:type="spellStart"/>
        <w:r w:rsidR="00206C78" w:rsidRPr="005D1936">
          <w:rPr>
            <w:sz w:val="18"/>
            <w:szCs w:val="18"/>
          </w:rPr>
          <w:t>Torben</w:t>
        </w:r>
        <w:proofErr w:type="spellEnd"/>
        <w:r w:rsidR="00206C78" w:rsidRPr="005D1936">
          <w:rPr>
            <w:sz w:val="18"/>
            <w:szCs w:val="18"/>
          </w:rPr>
          <w:t xml:space="preserve"> </w:t>
        </w:r>
        <w:proofErr w:type="spellStart"/>
        <w:r w:rsidR="00206C78" w:rsidRPr="005D1936">
          <w:rPr>
            <w:sz w:val="18"/>
            <w:szCs w:val="18"/>
          </w:rPr>
          <w:t>Jørgensen</w:t>
        </w:r>
        <w:proofErr w:type="spellEnd"/>
      </w:hyperlink>
      <w:r w:rsidR="00206C78" w:rsidRPr="005D1936">
        <w:rPr>
          <w:sz w:val="18"/>
          <w:szCs w:val="18"/>
        </w:rPr>
        <w:t xml:space="preserve">, (2007): "Associations between overall physical activity level and cardiovascular risk factors in an adult population:. </w:t>
      </w:r>
      <w:hyperlink r:id="rId80" w:tooltip="Link to the Journal of this Article" w:history="1">
        <w:r w:rsidR="00206C78" w:rsidRPr="005D1936">
          <w:rPr>
            <w:sz w:val="18"/>
            <w:szCs w:val="18"/>
          </w:rPr>
          <w:t>European Journal of Epidemiology</w:t>
        </w:r>
      </w:hyperlink>
      <w:r w:rsidR="00206C78" w:rsidRPr="005D1936">
        <w:rPr>
          <w:sz w:val="18"/>
          <w:szCs w:val="18"/>
        </w:rPr>
        <w:t xml:space="preserve"> </w:t>
      </w:r>
      <w:hyperlink r:id="rId81" w:tooltip="Link to the Issue of this Article" w:history="1">
        <w:r w:rsidR="00206C78" w:rsidRPr="005D1936">
          <w:rPr>
            <w:sz w:val="18"/>
            <w:szCs w:val="18"/>
          </w:rPr>
          <w:t>Volume 22, Number 6</w:t>
        </w:r>
      </w:hyperlink>
      <w:r w:rsidR="00206C78" w:rsidRPr="005D1936">
        <w:rPr>
          <w:sz w:val="18"/>
          <w:szCs w:val="18"/>
        </w:rPr>
        <w:t>, 2007. 369-378.</w:t>
      </w:r>
    </w:p>
    <w:p w:rsidR="00206C78" w:rsidRPr="005D1936" w:rsidRDefault="000C4B3E" w:rsidP="007C488C">
      <w:pPr>
        <w:pStyle w:val="NormalWeb"/>
        <w:numPr>
          <w:ilvl w:val="0"/>
          <w:numId w:val="15"/>
        </w:numPr>
        <w:snapToGrid w:val="0"/>
        <w:spacing w:before="0" w:beforeAutospacing="0" w:after="0" w:afterAutospacing="0"/>
        <w:jc w:val="both"/>
        <w:rPr>
          <w:sz w:val="18"/>
          <w:szCs w:val="18"/>
        </w:rPr>
      </w:pPr>
      <w:hyperlink r:id="rId82" w:history="1">
        <w:proofErr w:type="spellStart"/>
        <w:r w:rsidR="00206C78" w:rsidRPr="005D1936">
          <w:rPr>
            <w:sz w:val="18"/>
            <w:szCs w:val="18"/>
          </w:rPr>
          <w:t>Milias</w:t>
        </w:r>
        <w:proofErr w:type="spellEnd"/>
        <w:r w:rsidR="00206C78" w:rsidRPr="005D1936">
          <w:rPr>
            <w:sz w:val="18"/>
            <w:szCs w:val="18"/>
          </w:rPr>
          <w:t xml:space="preserve"> G.</w:t>
        </w:r>
      </w:hyperlink>
      <w:r w:rsidR="00206C78" w:rsidRPr="005D1936">
        <w:rPr>
          <w:sz w:val="18"/>
          <w:szCs w:val="18"/>
        </w:rPr>
        <w:t xml:space="preserve">, </w:t>
      </w:r>
      <w:hyperlink r:id="rId83" w:history="1">
        <w:proofErr w:type="spellStart"/>
        <w:r w:rsidR="00206C78" w:rsidRPr="005D1936">
          <w:rPr>
            <w:sz w:val="18"/>
            <w:szCs w:val="18"/>
          </w:rPr>
          <w:t>Panagiotakos</w:t>
        </w:r>
        <w:proofErr w:type="spellEnd"/>
        <w:r w:rsidR="00206C78" w:rsidRPr="005D1936">
          <w:rPr>
            <w:sz w:val="18"/>
            <w:szCs w:val="18"/>
          </w:rPr>
          <w:t xml:space="preserve"> D.</w:t>
        </w:r>
      </w:hyperlink>
      <w:r w:rsidR="00206C78" w:rsidRPr="005D1936">
        <w:rPr>
          <w:sz w:val="18"/>
          <w:szCs w:val="18"/>
        </w:rPr>
        <w:t xml:space="preserve">, </w:t>
      </w:r>
      <w:hyperlink r:id="rId84" w:history="1">
        <w:proofErr w:type="spellStart"/>
        <w:r w:rsidR="00206C78" w:rsidRPr="005D1936">
          <w:rPr>
            <w:sz w:val="18"/>
            <w:szCs w:val="18"/>
          </w:rPr>
          <w:t>Pitsavos</w:t>
        </w:r>
        <w:proofErr w:type="spellEnd"/>
        <w:r w:rsidR="00206C78" w:rsidRPr="005D1936">
          <w:rPr>
            <w:sz w:val="18"/>
            <w:szCs w:val="18"/>
          </w:rPr>
          <w:t xml:space="preserve"> C</w:t>
        </w:r>
      </w:hyperlink>
      <w:r w:rsidR="00206C78" w:rsidRPr="005D1936">
        <w:rPr>
          <w:sz w:val="18"/>
          <w:szCs w:val="18"/>
        </w:rPr>
        <w:t xml:space="preserve">., </w:t>
      </w:r>
      <w:hyperlink r:id="rId85" w:history="1">
        <w:proofErr w:type="spellStart"/>
        <w:r w:rsidR="00206C78" w:rsidRPr="005D1936">
          <w:rPr>
            <w:sz w:val="18"/>
            <w:szCs w:val="18"/>
          </w:rPr>
          <w:t>Xenaki</w:t>
        </w:r>
        <w:proofErr w:type="spellEnd"/>
        <w:r w:rsidR="00206C78" w:rsidRPr="005D1936">
          <w:rPr>
            <w:sz w:val="18"/>
            <w:szCs w:val="18"/>
          </w:rPr>
          <w:t xml:space="preserve"> D</w:t>
        </w:r>
      </w:hyperlink>
      <w:r w:rsidR="00206C78" w:rsidRPr="005D1936">
        <w:rPr>
          <w:sz w:val="18"/>
          <w:szCs w:val="18"/>
        </w:rPr>
        <w:t xml:space="preserve">., </w:t>
      </w:r>
      <w:hyperlink r:id="rId86" w:history="1">
        <w:r w:rsidR="00206C78" w:rsidRPr="005D1936">
          <w:rPr>
            <w:sz w:val="18"/>
            <w:szCs w:val="18"/>
          </w:rPr>
          <w:t>Panagopoulos G</w:t>
        </w:r>
      </w:hyperlink>
      <w:r w:rsidR="00206C78" w:rsidRPr="005D1936">
        <w:rPr>
          <w:sz w:val="18"/>
          <w:szCs w:val="18"/>
        </w:rPr>
        <w:t xml:space="preserve">., and </w:t>
      </w:r>
      <w:hyperlink r:id="rId87" w:history="1">
        <w:proofErr w:type="spellStart"/>
        <w:r w:rsidR="00206C78" w:rsidRPr="005D1936">
          <w:rPr>
            <w:sz w:val="18"/>
            <w:szCs w:val="18"/>
          </w:rPr>
          <w:t>Stefanadis</w:t>
        </w:r>
        <w:proofErr w:type="spellEnd"/>
        <w:r w:rsidR="00206C78" w:rsidRPr="005D1936">
          <w:rPr>
            <w:sz w:val="18"/>
            <w:szCs w:val="18"/>
          </w:rPr>
          <w:t xml:space="preserve"> C</w:t>
        </w:r>
      </w:hyperlink>
      <w:r w:rsidR="00206C78" w:rsidRPr="005D1936">
        <w:rPr>
          <w:sz w:val="18"/>
          <w:szCs w:val="18"/>
        </w:rPr>
        <w:t xml:space="preserve">., (2006): "Prevalence of self-reported </w:t>
      </w:r>
      <w:proofErr w:type="spellStart"/>
      <w:r w:rsidR="00206C78" w:rsidRPr="005D1936">
        <w:rPr>
          <w:sz w:val="18"/>
          <w:szCs w:val="18"/>
        </w:rPr>
        <w:t>hypercholesterolaemia</w:t>
      </w:r>
      <w:proofErr w:type="spellEnd"/>
      <w:r w:rsidR="00206C78" w:rsidRPr="005D1936">
        <w:rPr>
          <w:sz w:val="18"/>
          <w:szCs w:val="18"/>
        </w:rPr>
        <w:t xml:space="preserve"> and its relation to dietary habits, in Greek adults; a national nutrition &amp; health survey". </w:t>
      </w:r>
      <w:hyperlink r:id="rId88" w:tooltip="Lipids in health and disease." w:history="1">
        <w:r w:rsidR="00206C78" w:rsidRPr="005D1936">
          <w:rPr>
            <w:sz w:val="18"/>
            <w:szCs w:val="18"/>
          </w:rPr>
          <w:t>Lipids Health Dis.</w:t>
        </w:r>
      </w:hyperlink>
      <w:r w:rsidR="00206C78" w:rsidRPr="005D1936">
        <w:rPr>
          <w:sz w:val="18"/>
          <w:szCs w:val="18"/>
        </w:rPr>
        <w:t xml:space="preserve"> 2006 Mar 12</w:t>
      </w:r>
      <w:proofErr w:type="gramStart"/>
      <w:r w:rsidR="00206C78" w:rsidRPr="005D1936">
        <w:rPr>
          <w:sz w:val="18"/>
          <w:szCs w:val="18"/>
        </w:rPr>
        <w:t>;5:5</w:t>
      </w:r>
      <w:proofErr w:type="gramEnd"/>
      <w:r w:rsidR="00206C78" w:rsidRPr="005D1936">
        <w:rPr>
          <w:sz w:val="18"/>
          <w:szCs w:val="18"/>
        </w:rPr>
        <w:t>.</w:t>
      </w:r>
    </w:p>
    <w:p w:rsidR="00206C78" w:rsidRPr="005D1936" w:rsidRDefault="000C4B3E" w:rsidP="007C488C">
      <w:pPr>
        <w:numPr>
          <w:ilvl w:val="0"/>
          <w:numId w:val="15"/>
        </w:numPr>
        <w:bidi w:val="0"/>
        <w:snapToGrid w:val="0"/>
        <w:jc w:val="both"/>
        <w:rPr>
          <w:sz w:val="18"/>
          <w:szCs w:val="18"/>
        </w:rPr>
      </w:pPr>
      <w:hyperlink r:id="rId89" w:history="1">
        <w:proofErr w:type="spellStart"/>
        <w:r w:rsidR="00206C78" w:rsidRPr="005D1936">
          <w:rPr>
            <w:sz w:val="18"/>
            <w:szCs w:val="18"/>
          </w:rPr>
          <w:t>Nakaya</w:t>
        </w:r>
        <w:proofErr w:type="spellEnd"/>
        <w:r w:rsidR="00206C78" w:rsidRPr="005D1936">
          <w:rPr>
            <w:sz w:val="18"/>
            <w:szCs w:val="18"/>
          </w:rPr>
          <w:t xml:space="preserve"> N</w:t>
        </w:r>
      </w:hyperlink>
      <w:r w:rsidR="00206C78" w:rsidRPr="005D1936">
        <w:rPr>
          <w:sz w:val="18"/>
          <w:szCs w:val="18"/>
        </w:rPr>
        <w:t>., (</w:t>
      </w:r>
      <w:r w:rsidR="00E33DF2" w:rsidRPr="005D1936">
        <w:rPr>
          <w:sz w:val="18"/>
          <w:szCs w:val="18"/>
        </w:rPr>
        <w:t>200</w:t>
      </w:r>
      <w:r w:rsidR="00BC6B07" w:rsidRPr="005D1936">
        <w:rPr>
          <w:sz w:val="18"/>
          <w:szCs w:val="18"/>
        </w:rPr>
        <w:t>5</w:t>
      </w:r>
      <w:r w:rsidR="00206C78" w:rsidRPr="005D1936">
        <w:rPr>
          <w:sz w:val="18"/>
          <w:szCs w:val="18"/>
        </w:rPr>
        <w:t xml:space="preserve">): "Effectiveness and practice of dietary therapy and exercise". Tokyo Metropolitan National Health Insurance Organization, </w:t>
      </w:r>
      <w:proofErr w:type="spellStart"/>
      <w:r w:rsidR="00206C78" w:rsidRPr="005D1936">
        <w:rPr>
          <w:sz w:val="18"/>
          <w:szCs w:val="18"/>
        </w:rPr>
        <w:t>Fussa</w:t>
      </w:r>
      <w:proofErr w:type="spellEnd"/>
      <w:r w:rsidR="00206C78" w:rsidRPr="005D1936">
        <w:rPr>
          <w:sz w:val="18"/>
          <w:szCs w:val="18"/>
        </w:rPr>
        <w:t xml:space="preserve"> Hospital. </w:t>
      </w:r>
      <w:hyperlink r:id="rId90" w:tooltip="Nihon rinsho. Japanese journal of clinical medicine." w:history="1">
        <w:r w:rsidR="00206C78" w:rsidRPr="005D1936">
          <w:rPr>
            <w:sz w:val="18"/>
            <w:szCs w:val="18"/>
          </w:rPr>
          <w:t xml:space="preserve">Nihon </w:t>
        </w:r>
        <w:proofErr w:type="spellStart"/>
        <w:r w:rsidR="00206C78" w:rsidRPr="005D1936">
          <w:rPr>
            <w:sz w:val="18"/>
            <w:szCs w:val="18"/>
          </w:rPr>
          <w:t>Rinsho</w:t>
        </w:r>
        <w:proofErr w:type="spellEnd"/>
        <w:r w:rsidR="00206C78" w:rsidRPr="005D1936">
          <w:rPr>
            <w:sz w:val="18"/>
            <w:szCs w:val="18"/>
          </w:rPr>
          <w:t>.</w:t>
        </w:r>
      </w:hyperlink>
      <w:r w:rsidR="00206C78" w:rsidRPr="005D1936">
        <w:rPr>
          <w:sz w:val="18"/>
          <w:szCs w:val="18"/>
        </w:rPr>
        <w:t xml:space="preserve"> Dec</w:t>
      </w:r>
      <w:proofErr w:type="gramStart"/>
      <w:r w:rsidR="00206C78" w:rsidRPr="005D1936">
        <w:rPr>
          <w:sz w:val="18"/>
          <w:szCs w:val="18"/>
        </w:rPr>
        <w:t>;57</w:t>
      </w:r>
      <w:proofErr w:type="gramEnd"/>
      <w:r w:rsidR="00206C78" w:rsidRPr="005D1936">
        <w:rPr>
          <w:sz w:val="18"/>
          <w:szCs w:val="18"/>
        </w:rPr>
        <w:t>(12):2815-20.</w:t>
      </w:r>
    </w:p>
    <w:p w:rsidR="00206C78" w:rsidRPr="005D1936" w:rsidRDefault="00206C78" w:rsidP="007C488C">
      <w:pPr>
        <w:numPr>
          <w:ilvl w:val="0"/>
          <w:numId w:val="15"/>
        </w:numPr>
        <w:bidi w:val="0"/>
        <w:snapToGrid w:val="0"/>
        <w:jc w:val="both"/>
        <w:rPr>
          <w:sz w:val="18"/>
          <w:szCs w:val="18"/>
        </w:rPr>
      </w:pPr>
      <w:r w:rsidRPr="005D1936">
        <w:rPr>
          <w:sz w:val="18"/>
          <w:szCs w:val="18"/>
        </w:rPr>
        <w:t>National cholesterol education program, NCEP, (2008): "High blood cholesterol: what you need to know". http://www.nhlbi.nih.gov/htm. Retrieved 2008-10-24.</w:t>
      </w:r>
    </w:p>
    <w:p w:rsidR="00206C78" w:rsidRPr="005D1936" w:rsidRDefault="00206C78" w:rsidP="007C488C">
      <w:pPr>
        <w:numPr>
          <w:ilvl w:val="0"/>
          <w:numId w:val="15"/>
        </w:numPr>
        <w:autoSpaceDE w:val="0"/>
        <w:autoSpaceDN w:val="0"/>
        <w:bidi w:val="0"/>
        <w:adjustRightInd w:val="0"/>
        <w:snapToGrid w:val="0"/>
        <w:jc w:val="both"/>
        <w:rPr>
          <w:sz w:val="18"/>
          <w:szCs w:val="18"/>
        </w:rPr>
      </w:pPr>
      <w:r w:rsidRPr="005D1936">
        <w:rPr>
          <w:sz w:val="18"/>
          <w:szCs w:val="18"/>
        </w:rPr>
        <w:t>National Heart, Lung, and Blood Institute (NIH) publication no. 06-5714</w:t>
      </w:r>
      <w:r w:rsidR="00364409">
        <w:rPr>
          <w:sz w:val="18"/>
          <w:szCs w:val="18"/>
        </w:rPr>
        <w:t xml:space="preserve"> </w:t>
      </w:r>
      <w:r w:rsidRPr="005D1936">
        <w:rPr>
          <w:sz w:val="18"/>
          <w:szCs w:val="18"/>
        </w:rPr>
        <w:t>(June 2006). U.S. Department of health and human services, National institutes of health.</w:t>
      </w:r>
    </w:p>
    <w:p w:rsidR="00206C78" w:rsidRPr="005D1936" w:rsidRDefault="00206C78" w:rsidP="007C488C">
      <w:pPr>
        <w:numPr>
          <w:ilvl w:val="0"/>
          <w:numId w:val="15"/>
        </w:numPr>
        <w:autoSpaceDE w:val="0"/>
        <w:autoSpaceDN w:val="0"/>
        <w:bidi w:val="0"/>
        <w:adjustRightInd w:val="0"/>
        <w:snapToGrid w:val="0"/>
        <w:jc w:val="both"/>
        <w:rPr>
          <w:sz w:val="18"/>
          <w:szCs w:val="18"/>
        </w:rPr>
      </w:pPr>
      <w:r w:rsidRPr="005D1936">
        <w:rPr>
          <w:sz w:val="18"/>
          <w:szCs w:val="18"/>
        </w:rPr>
        <w:t>National Heart, Lung, and Blood Institute, (200</w:t>
      </w:r>
      <w:r w:rsidR="00E33DF2" w:rsidRPr="005D1936">
        <w:rPr>
          <w:sz w:val="18"/>
          <w:szCs w:val="18"/>
        </w:rPr>
        <w:t>7</w:t>
      </w:r>
      <w:r w:rsidRPr="005D1936">
        <w:rPr>
          <w:sz w:val="18"/>
          <w:szCs w:val="18"/>
        </w:rPr>
        <w:t>): Third Report of the National Cholesterol Education Program (NCEP) Expert Panel on Detection, Evaluation, and Treatment of High Blood Cholesterol in Adults (Adult Treatment Panel III) Final Report. National Institutes of Health Publication No. 02-5215. September 2002.</w:t>
      </w:r>
    </w:p>
    <w:p w:rsidR="00206C78" w:rsidRPr="005D1936" w:rsidRDefault="00206C78" w:rsidP="007C488C">
      <w:pPr>
        <w:numPr>
          <w:ilvl w:val="0"/>
          <w:numId w:val="15"/>
        </w:numPr>
        <w:bidi w:val="0"/>
        <w:snapToGrid w:val="0"/>
        <w:jc w:val="both"/>
        <w:rPr>
          <w:sz w:val="18"/>
          <w:szCs w:val="18"/>
        </w:rPr>
      </w:pPr>
      <w:r w:rsidRPr="005D1936">
        <w:rPr>
          <w:sz w:val="18"/>
          <w:szCs w:val="18"/>
        </w:rPr>
        <w:t>National Heart, Lung, and Blood Institute,(NHLBI), 2011</w:t>
      </w:r>
    </w:p>
    <w:p w:rsidR="00206C78" w:rsidRPr="005D1936" w:rsidRDefault="00206C78" w:rsidP="007C488C">
      <w:pPr>
        <w:numPr>
          <w:ilvl w:val="0"/>
          <w:numId w:val="15"/>
        </w:numPr>
        <w:autoSpaceDE w:val="0"/>
        <w:autoSpaceDN w:val="0"/>
        <w:bidi w:val="0"/>
        <w:adjustRightInd w:val="0"/>
        <w:snapToGrid w:val="0"/>
        <w:jc w:val="both"/>
        <w:rPr>
          <w:sz w:val="18"/>
          <w:szCs w:val="18"/>
        </w:rPr>
      </w:pPr>
      <w:r w:rsidRPr="005D1936">
        <w:rPr>
          <w:sz w:val="18"/>
          <w:szCs w:val="18"/>
        </w:rPr>
        <w:t>National Institutes of Health National Heart, Lung, and Blood</w:t>
      </w:r>
      <w:r w:rsidR="00364409">
        <w:rPr>
          <w:sz w:val="18"/>
          <w:szCs w:val="18"/>
        </w:rPr>
        <w:t xml:space="preserve"> </w:t>
      </w:r>
      <w:r w:rsidRPr="005D1936">
        <w:rPr>
          <w:sz w:val="18"/>
          <w:szCs w:val="18"/>
        </w:rPr>
        <w:t>Institute</w:t>
      </w:r>
      <w:r w:rsidR="00364409">
        <w:rPr>
          <w:sz w:val="18"/>
          <w:szCs w:val="18"/>
        </w:rPr>
        <w:t xml:space="preserve"> </w:t>
      </w:r>
      <w:r w:rsidRPr="005D1936">
        <w:rPr>
          <w:sz w:val="18"/>
          <w:szCs w:val="18"/>
        </w:rPr>
        <w:t>NIH, (2005): "high blood cholesterol what do you need to know?</w:t>
      </w:r>
      <w:proofErr w:type="gramStart"/>
      <w:r w:rsidRPr="005D1936">
        <w:rPr>
          <w:sz w:val="18"/>
          <w:szCs w:val="18"/>
        </w:rPr>
        <w:t>".</w:t>
      </w:r>
      <w:proofErr w:type="gramEnd"/>
      <w:r w:rsidRPr="005D1936">
        <w:rPr>
          <w:sz w:val="18"/>
          <w:szCs w:val="18"/>
        </w:rPr>
        <w:t xml:space="preserve"> U.S. Department of Health and Human Services. Public Health Service Publication No. 05-3290. Revised June 2005.</w:t>
      </w:r>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 xml:space="preserve">National Institutes of Health, (2005), "your guide to a Healthy Heart" national Heart, Lung, and Blood </w:t>
      </w:r>
      <w:r w:rsidRPr="005D1936">
        <w:rPr>
          <w:i w:val="0"/>
          <w:iCs w:val="0"/>
          <w:sz w:val="18"/>
          <w:szCs w:val="18"/>
        </w:rPr>
        <w:lastRenderedPageBreak/>
        <w:t>Institute. U.S. DEPARTMENT OF HEALTH AND HUMAN SERVICES NIH Publication No. 06–5269, December</w:t>
      </w:r>
      <w:r w:rsidR="00364409">
        <w:rPr>
          <w:i w:val="0"/>
          <w:iCs w:val="0"/>
          <w:sz w:val="18"/>
          <w:szCs w:val="18"/>
        </w:rPr>
        <w:t xml:space="preserve"> </w:t>
      </w:r>
      <w:r w:rsidRPr="005D1936">
        <w:rPr>
          <w:i w:val="0"/>
          <w:iCs w:val="0"/>
          <w:sz w:val="18"/>
          <w:szCs w:val="18"/>
        </w:rPr>
        <w:t>2005</w:t>
      </w:r>
    </w:p>
    <w:p w:rsidR="00206C78" w:rsidRPr="005D1936" w:rsidRDefault="00206C78" w:rsidP="007C488C">
      <w:pPr>
        <w:pStyle w:val="HTMLAddress"/>
        <w:numPr>
          <w:ilvl w:val="0"/>
          <w:numId w:val="15"/>
        </w:numPr>
        <w:snapToGrid w:val="0"/>
        <w:jc w:val="both"/>
        <w:rPr>
          <w:i w:val="0"/>
          <w:iCs w:val="0"/>
          <w:sz w:val="18"/>
          <w:szCs w:val="18"/>
        </w:rPr>
      </w:pPr>
      <w:r w:rsidRPr="005D1936">
        <w:rPr>
          <w:i w:val="0"/>
          <w:iCs w:val="0"/>
          <w:sz w:val="18"/>
          <w:szCs w:val="18"/>
        </w:rPr>
        <w:t>National Institutes of Health, 2009, "obesity guidelines-executive summary-BMI Chart</w:t>
      </w:r>
      <w:proofErr w:type="gramStart"/>
      <w:r w:rsidRPr="005D1936">
        <w:rPr>
          <w:i w:val="0"/>
          <w:iCs w:val="0"/>
          <w:sz w:val="18"/>
          <w:szCs w:val="18"/>
        </w:rPr>
        <w:t>. "</w:t>
      </w:r>
      <w:proofErr w:type="gramEnd"/>
      <w:r w:rsidRPr="005D1936">
        <w:rPr>
          <w:i w:val="0"/>
          <w:iCs w:val="0"/>
          <w:sz w:val="18"/>
          <w:szCs w:val="18"/>
        </w:rPr>
        <w:t>Body Mass Index". National Heart Lung and Blood Institute (NHLBI).</w:t>
      </w:r>
      <w:r w:rsidR="00364409">
        <w:rPr>
          <w:i w:val="0"/>
          <w:iCs w:val="0"/>
          <w:sz w:val="18"/>
          <w:szCs w:val="18"/>
        </w:rPr>
        <w:t xml:space="preserve"> </w:t>
      </w:r>
      <w:hyperlink r:id="rId91" w:history="1">
        <w:r w:rsidRPr="005D1936">
          <w:rPr>
            <w:i w:val="0"/>
            <w:iCs w:val="0"/>
            <w:sz w:val="18"/>
            <w:szCs w:val="18"/>
          </w:rPr>
          <w:t>NHLBI.com</w:t>
        </w:r>
      </w:hyperlink>
      <w:r w:rsidRPr="005D1936">
        <w:rPr>
          <w:i w:val="0"/>
          <w:iCs w:val="0"/>
          <w:sz w:val="18"/>
          <w:szCs w:val="18"/>
        </w:rPr>
        <w:t xml:space="preserve"> , </w:t>
      </w:r>
      <w:hyperlink r:id="rId92" w:history="1">
        <w:r w:rsidRPr="005D1936">
          <w:rPr>
            <w:i w:val="0"/>
            <w:iCs w:val="0"/>
            <w:sz w:val="18"/>
            <w:szCs w:val="18"/>
          </w:rPr>
          <w:t>Wikihow.com</w:t>
        </w:r>
      </w:hyperlink>
    </w:p>
    <w:p w:rsidR="00206C78" w:rsidRPr="005D1936" w:rsidRDefault="000C4B3E" w:rsidP="007C488C">
      <w:pPr>
        <w:numPr>
          <w:ilvl w:val="0"/>
          <w:numId w:val="15"/>
        </w:numPr>
        <w:bidi w:val="0"/>
        <w:snapToGrid w:val="0"/>
        <w:jc w:val="both"/>
        <w:rPr>
          <w:sz w:val="18"/>
          <w:szCs w:val="18"/>
        </w:rPr>
      </w:pPr>
      <w:hyperlink r:id="rId93" w:history="1">
        <w:proofErr w:type="spellStart"/>
        <w:r w:rsidR="00206C78" w:rsidRPr="005D1936">
          <w:rPr>
            <w:sz w:val="18"/>
            <w:szCs w:val="18"/>
          </w:rPr>
          <w:t>Njelekela</w:t>
        </w:r>
        <w:proofErr w:type="spellEnd"/>
        <w:r w:rsidR="00206C78" w:rsidRPr="005D1936">
          <w:rPr>
            <w:sz w:val="18"/>
            <w:szCs w:val="18"/>
          </w:rPr>
          <w:t xml:space="preserve"> M</w:t>
        </w:r>
      </w:hyperlink>
      <w:r w:rsidR="00206C78" w:rsidRPr="005D1936">
        <w:rPr>
          <w:sz w:val="18"/>
          <w:szCs w:val="18"/>
        </w:rPr>
        <w:t xml:space="preserve">., </w:t>
      </w:r>
      <w:hyperlink r:id="rId94" w:history="1">
        <w:r w:rsidR="00206C78" w:rsidRPr="005D1936">
          <w:rPr>
            <w:sz w:val="18"/>
            <w:szCs w:val="18"/>
          </w:rPr>
          <w:t>Kuga S</w:t>
        </w:r>
      </w:hyperlink>
      <w:r w:rsidR="00206C78" w:rsidRPr="005D1936">
        <w:rPr>
          <w:sz w:val="18"/>
          <w:szCs w:val="18"/>
        </w:rPr>
        <w:t xml:space="preserve">., </w:t>
      </w:r>
      <w:hyperlink r:id="rId95" w:history="1">
        <w:r w:rsidR="00206C78" w:rsidRPr="005D1936">
          <w:rPr>
            <w:sz w:val="18"/>
            <w:szCs w:val="18"/>
          </w:rPr>
          <w:t>Nara Y</w:t>
        </w:r>
      </w:hyperlink>
      <w:r w:rsidR="00206C78" w:rsidRPr="005D1936">
        <w:rPr>
          <w:sz w:val="18"/>
          <w:szCs w:val="18"/>
        </w:rPr>
        <w:t xml:space="preserve">., </w:t>
      </w:r>
      <w:hyperlink r:id="rId96" w:history="1">
        <w:proofErr w:type="spellStart"/>
        <w:r w:rsidR="00206C78" w:rsidRPr="005D1936">
          <w:rPr>
            <w:sz w:val="18"/>
            <w:szCs w:val="18"/>
          </w:rPr>
          <w:t>Ntogwisangu</w:t>
        </w:r>
        <w:proofErr w:type="spellEnd"/>
        <w:r w:rsidR="00206C78" w:rsidRPr="005D1936">
          <w:rPr>
            <w:sz w:val="18"/>
            <w:szCs w:val="18"/>
          </w:rPr>
          <w:t xml:space="preserve"> J</w:t>
        </w:r>
      </w:hyperlink>
      <w:r w:rsidR="00206C78" w:rsidRPr="005D1936">
        <w:rPr>
          <w:sz w:val="18"/>
          <w:szCs w:val="18"/>
        </w:rPr>
        <w:t xml:space="preserve">., </w:t>
      </w:r>
      <w:hyperlink r:id="rId97" w:history="1">
        <w:proofErr w:type="spellStart"/>
        <w:r w:rsidR="00206C78" w:rsidRPr="005D1936">
          <w:rPr>
            <w:sz w:val="18"/>
            <w:szCs w:val="18"/>
          </w:rPr>
          <w:t>Masesa</w:t>
        </w:r>
        <w:proofErr w:type="spellEnd"/>
        <w:r w:rsidR="00206C78" w:rsidRPr="005D1936">
          <w:rPr>
            <w:sz w:val="18"/>
            <w:szCs w:val="18"/>
          </w:rPr>
          <w:t xml:space="preserve"> Z</w:t>
        </w:r>
      </w:hyperlink>
      <w:r w:rsidR="00206C78" w:rsidRPr="005D1936">
        <w:rPr>
          <w:sz w:val="18"/>
          <w:szCs w:val="18"/>
        </w:rPr>
        <w:t xml:space="preserve">., </w:t>
      </w:r>
      <w:hyperlink r:id="rId98" w:history="1">
        <w:proofErr w:type="spellStart"/>
        <w:r w:rsidR="00206C78" w:rsidRPr="005D1936">
          <w:rPr>
            <w:sz w:val="18"/>
            <w:szCs w:val="18"/>
          </w:rPr>
          <w:t>Mashalla</w:t>
        </w:r>
        <w:proofErr w:type="spellEnd"/>
        <w:r w:rsidR="00206C78" w:rsidRPr="005D1936">
          <w:rPr>
            <w:sz w:val="18"/>
            <w:szCs w:val="18"/>
          </w:rPr>
          <w:t xml:space="preserve"> Y</w:t>
        </w:r>
      </w:hyperlink>
      <w:r w:rsidR="00206C78" w:rsidRPr="005D1936">
        <w:rPr>
          <w:sz w:val="18"/>
          <w:szCs w:val="18"/>
        </w:rPr>
        <w:t xml:space="preserve">., </w:t>
      </w:r>
      <w:hyperlink r:id="rId99" w:history="1">
        <w:r w:rsidR="00206C78" w:rsidRPr="005D1936">
          <w:rPr>
            <w:sz w:val="18"/>
            <w:szCs w:val="18"/>
          </w:rPr>
          <w:t>Ikeda K</w:t>
        </w:r>
      </w:hyperlink>
      <w:r w:rsidR="00206C78" w:rsidRPr="005D1936">
        <w:rPr>
          <w:sz w:val="18"/>
          <w:szCs w:val="18"/>
        </w:rPr>
        <w:t xml:space="preserve">., </w:t>
      </w:r>
      <w:hyperlink r:id="rId100" w:history="1">
        <w:proofErr w:type="spellStart"/>
        <w:r w:rsidR="00206C78" w:rsidRPr="005D1936">
          <w:rPr>
            <w:sz w:val="18"/>
            <w:szCs w:val="18"/>
          </w:rPr>
          <w:t>Mtabaji</w:t>
        </w:r>
        <w:proofErr w:type="spellEnd"/>
        <w:r w:rsidR="00206C78" w:rsidRPr="005D1936">
          <w:rPr>
            <w:sz w:val="18"/>
            <w:szCs w:val="18"/>
          </w:rPr>
          <w:t xml:space="preserve"> J</w:t>
        </w:r>
      </w:hyperlink>
      <w:r w:rsidR="00206C78" w:rsidRPr="005D1936">
        <w:rPr>
          <w:sz w:val="18"/>
          <w:szCs w:val="18"/>
        </w:rPr>
        <w:t xml:space="preserve">., </w:t>
      </w:r>
      <w:hyperlink r:id="rId101" w:history="1">
        <w:proofErr w:type="spellStart"/>
        <w:r w:rsidR="00206C78" w:rsidRPr="005D1936">
          <w:rPr>
            <w:sz w:val="18"/>
            <w:szCs w:val="18"/>
          </w:rPr>
          <w:t>Yamori</w:t>
        </w:r>
        <w:proofErr w:type="spellEnd"/>
        <w:r w:rsidR="00206C78" w:rsidRPr="005D1936">
          <w:rPr>
            <w:sz w:val="18"/>
            <w:szCs w:val="18"/>
          </w:rPr>
          <w:t xml:space="preserve"> Y</w:t>
        </w:r>
      </w:hyperlink>
      <w:r w:rsidR="00206C78" w:rsidRPr="005D1936">
        <w:rPr>
          <w:sz w:val="18"/>
          <w:szCs w:val="18"/>
        </w:rPr>
        <w:t xml:space="preserve">., and </w:t>
      </w:r>
      <w:hyperlink r:id="rId102" w:history="1">
        <w:proofErr w:type="spellStart"/>
        <w:r w:rsidR="00206C78" w:rsidRPr="005D1936">
          <w:rPr>
            <w:sz w:val="18"/>
            <w:szCs w:val="18"/>
          </w:rPr>
          <w:t>Tsuda</w:t>
        </w:r>
        <w:proofErr w:type="spellEnd"/>
        <w:r w:rsidR="00206C78" w:rsidRPr="005D1936">
          <w:rPr>
            <w:sz w:val="18"/>
            <w:szCs w:val="18"/>
          </w:rPr>
          <w:t xml:space="preserve"> K</w:t>
        </w:r>
      </w:hyperlink>
      <w:r w:rsidR="00206C78" w:rsidRPr="005D1936">
        <w:rPr>
          <w:sz w:val="18"/>
          <w:szCs w:val="18"/>
        </w:rPr>
        <w:t xml:space="preserve">., (2002): "Prevalence of obesity and </w:t>
      </w:r>
      <w:proofErr w:type="spellStart"/>
      <w:r w:rsidR="00206C78" w:rsidRPr="005D1936">
        <w:rPr>
          <w:sz w:val="18"/>
          <w:szCs w:val="18"/>
        </w:rPr>
        <w:t>dyslipidemia</w:t>
      </w:r>
      <w:proofErr w:type="spellEnd"/>
      <w:r w:rsidR="00206C78" w:rsidRPr="005D1936">
        <w:rPr>
          <w:sz w:val="18"/>
          <w:szCs w:val="18"/>
        </w:rPr>
        <w:t xml:space="preserve"> in middle-aged men and women in Tanzania, Africa: relationship with resting energy expenditure and dietary factors". </w:t>
      </w:r>
      <w:hyperlink r:id="rId103" w:tooltip="Journal of nutritional science and vitaminology." w:history="1">
        <w:r w:rsidR="00206C78" w:rsidRPr="005D1936">
          <w:rPr>
            <w:sz w:val="18"/>
            <w:szCs w:val="18"/>
          </w:rPr>
          <w:t xml:space="preserve">J </w:t>
        </w:r>
        <w:proofErr w:type="spellStart"/>
        <w:r w:rsidR="00206C78" w:rsidRPr="005D1936">
          <w:rPr>
            <w:sz w:val="18"/>
            <w:szCs w:val="18"/>
          </w:rPr>
          <w:t>Nutr</w:t>
        </w:r>
        <w:proofErr w:type="spellEnd"/>
        <w:r w:rsidR="00206C78" w:rsidRPr="005D1936">
          <w:rPr>
            <w:sz w:val="18"/>
            <w:szCs w:val="18"/>
          </w:rPr>
          <w:t xml:space="preserve"> </w:t>
        </w:r>
        <w:proofErr w:type="spellStart"/>
        <w:r w:rsidR="00206C78" w:rsidRPr="005D1936">
          <w:rPr>
            <w:sz w:val="18"/>
            <w:szCs w:val="18"/>
          </w:rPr>
          <w:t>Sci</w:t>
        </w:r>
        <w:proofErr w:type="spellEnd"/>
        <w:r w:rsidR="00206C78" w:rsidRPr="005D1936">
          <w:rPr>
            <w:sz w:val="18"/>
            <w:szCs w:val="18"/>
          </w:rPr>
          <w:t xml:space="preserve"> </w:t>
        </w:r>
        <w:proofErr w:type="spellStart"/>
        <w:r w:rsidR="00206C78" w:rsidRPr="005D1936">
          <w:rPr>
            <w:sz w:val="18"/>
            <w:szCs w:val="18"/>
          </w:rPr>
          <w:t>Vitaminol</w:t>
        </w:r>
        <w:proofErr w:type="spellEnd"/>
        <w:r w:rsidR="00206C78" w:rsidRPr="005D1936">
          <w:rPr>
            <w:sz w:val="18"/>
            <w:szCs w:val="18"/>
          </w:rPr>
          <w:t xml:space="preserve"> (Tokyo).</w:t>
        </w:r>
      </w:hyperlink>
      <w:r w:rsidR="00206C78" w:rsidRPr="005D1936">
        <w:rPr>
          <w:sz w:val="18"/>
          <w:szCs w:val="18"/>
        </w:rPr>
        <w:t xml:space="preserve"> 2002 Oct</w:t>
      </w:r>
      <w:proofErr w:type="gramStart"/>
      <w:r w:rsidR="00206C78" w:rsidRPr="005D1936">
        <w:rPr>
          <w:sz w:val="18"/>
          <w:szCs w:val="18"/>
        </w:rPr>
        <w:t>;48</w:t>
      </w:r>
      <w:proofErr w:type="gramEnd"/>
      <w:r w:rsidR="00206C78" w:rsidRPr="005D1936">
        <w:rPr>
          <w:sz w:val="18"/>
          <w:szCs w:val="18"/>
        </w:rPr>
        <w:t>(5):352-8.</w:t>
      </w:r>
    </w:p>
    <w:p w:rsidR="00206C78" w:rsidRPr="005D1936" w:rsidRDefault="000C4B3E" w:rsidP="007C488C">
      <w:pPr>
        <w:numPr>
          <w:ilvl w:val="0"/>
          <w:numId w:val="15"/>
        </w:numPr>
        <w:bidi w:val="0"/>
        <w:snapToGrid w:val="0"/>
        <w:jc w:val="both"/>
        <w:rPr>
          <w:sz w:val="18"/>
          <w:szCs w:val="18"/>
        </w:rPr>
      </w:pPr>
      <w:hyperlink r:id="rId104" w:history="1">
        <w:r w:rsidR="00206C78" w:rsidRPr="005D1936">
          <w:rPr>
            <w:sz w:val="18"/>
            <w:szCs w:val="18"/>
          </w:rPr>
          <w:t>Novaković B</w:t>
        </w:r>
      </w:hyperlink>
      <w:r w:rsidR="00206C78" w:rsidRPr="005D1936">
        <w:rPr>
          <w:sz w:val="18"/>
          <w:szCs w:val="18"/>
        </w:rPr>
        <w:t xml:space="preserve">., </w:t>
      </w:r>
      <w:hyperlink r:id="rId105" w:history="1">
        <w:r w:rsidR="00206C78" w:rsidRPr="005D1936">
          <w:rPr>
            <w:sz w:val="18"/>
            <w:szCs w:val="18"/>
          </w:rPr>
          <w:t>Grujicić M</w:t>
        </w:r>
      </w:hyperlink>
      <w:r w:rsidR="00206C78" w:rsidRPr="005D1936">
        <w:rPr>
          <w:sz w:val="18"/>
          <w:szCs w:val="18"/>
        </w:rPr>
        <w:t xml:space="preserve">., and </w:t>
      </w:r>
      <w:hyperlink r:id="rId106" w:history="1">
        <w:r w:rsidR="00206C78" w:rsidRPr="005D1936">
          <w:rPr>
            <w:sz w:val="18"/>
            <w:szCs w:val="18"/>
          </w:rPr>
          <w:t>Trajković-Pavlović L</w:t>
        </w:r>
      </w:hyperlink>
      <w:r w:rsidR="00206C78" w:rsidRPr="005D1936">
        <w:rPr>
          <w:sz w:val="18"/>
          <w:szCs w:val="18"/>
        </w:rPr>
        <w:t xml:space="preserve">., (2009): "Medical nutrition prevention and medical nutrition therapy of lipid metabolism disorder". </w:t>
      </w:r>
      <w:proofErr w:type="spellStart"/>
      <w:r w:rsidR="00206C78" w:rsidRPr="005D1936">
        <w:rPr>
          <w:sz w:val="18"/>
          <w:szCs w:val="18"/>
        </w:rPr>
        <w:t>Univerzitet</w:t>
      </w:r>
      <w:proofErr w:type="spellEnd"/>
      <w:r w:rsidR="00206C78" w:rsidRPr="005D1936">
        <w:rPr>
          <w:sz w:val="18"/>
          <w:szCs w:val="18"/>
        </w:rPr>
        <w:t xml:space="preserve"> u </w:t>
      </w:r>
      <w:proofErr w:type="spellStart"/>
      <w:r w:rsidR="00206C78" w:rsidRPr="005D1936">
        <w:rPr>
          <w:sz w:val="18"/>
          <w:szCs w:val="18"/>
        </w:rPr>
        <w:t>Novom</w:t>
      </w:r>
      <w:proofErr w:type="spellEnd"/>
      <w:r w:rsidR="00206C78" w:rsidRPr="005D1936">
        <w:rPr>
          <w:sz w:val="18"/>
          <w:szCs w:val="18"/>
        </w:rPr>
        <w:t xml:space="preserve"> </w:t>
      </w:r>
      <w:proofErr w:type="spellStart"/>
      <w:r w:rsidR="00206C78" w:rsidRPr="005D1936">
        <w:rPr>
          <w:sz w:val="18"/>
          <w:szCs w:val="18"/>
        </w:rPr>
        <w:t>Sadu</w:t>
      </w:r>
      <w:proofErr w:type="spellEnd"/>
      <w:r w:rsidR="00206C78" w:rsidRPr="005D1936">
        <w:rPr>
          <w:sz w:val="18"/>
          <w:szCs w:val="18"/>
        </w:rPr>
        <w:t xml:space="preserve">, </w:t>
      </w:r>
      <w:proofErr w:type="spellStart"/>
      <w:r w:rsidR="00206C78" w:rsidRPr="005D1936">
        <w:rPr>
          <w:sz w:val="18"/>
          <w:szCs w:val="18"/>
        </w:rPr>
        <w:t>Medicinski</w:t>
      </w:r>
      <w:proofErr w:type="spellEnd"/>
      <w:r w:rsidR="00206C78" w:rsidRPr="005D1936">
        <w:rPr>
          <w:sz w:val="18"/>
          <w:szCs w:val="18"/>
        </w:rPr>
        <w:t xml:space="preserve"> </w:t>
      </w:r>
      <w:proofErr w:type="spellStart"/>
      <w:r w:rsidR="00206C78" w:rsidRPr="005D1936">
        <w:rPr>
          <w:sz w:val="18"/>
          <w:szCs w:val="18"/>
        </w:rPr>
        <w:t>fakultet</w:t>
      </w:r>
      <w:proofErr w:type="spellEnd"/>
      <w:r w:rsidR="00206C78" w:rsidRPr="005D1936">
        <w:rPr>
          <w:sz w:val="18"/>
          <w:szCs w:val="18"/>
        </w:rPr>
        <w:t xml:space="preserve">, Novi Sad. </w:t>
      </w:r>
      <w:hyperlink r:id="rId107" w:history="1">
        <w:r w:rsidR="00206C78" w:rsidRPr="005D1936">
          <w:rPr>
            <w:sz w:val="18"/>
            <w:szCs w:val="18"/>
          </w:rPr>
          <w:t>budimka@sbb.co.yu</w:t>
        </w:r>
      </w:hyperlink>
      <w:r w:rsidR="00206C78" w:rsidRPr="005D1936">
        <w:rPr>
          <w:sz w:val="18"/>
          <w:szCs w:val="18"/>
        </w:rPr>
        <w:t xml:space="preserve">. </w:t>
      </w:r>
      <w:hyperlink r:id="rId108" w:tooltip="Medicinski pregled." w:history="1">
        <w:r w:rsidR="00206C78" w:rsidRPr="005D1936">
          <w:rPr>
            <w:sz w:val="18"/>
            <w:szCs w:val="18"/>
          </w:rPr>
          <w:t>Med Pregl.</w:t>
        </w:r>
      </w:hyperlink>
      <w:r w:rsidR="00206C78" w:rsidRPr="005D1936">
        <w:rPr>
          <w:sz w:val="18"/>
          <w:szCs w:val="18"/>
        </w:rPr>
        <w:t xml:space="preserve"> 2009</w:t>
      </w:r>
      <w:proofErr w:type="gramStart"/>
      <w:r w:rsidR="00206C78" w:rsidRPr="005D1936">
        <w:rPr>
          <w:sz w:val="18"/>
          <w:szCs w:val="18"/>
        </w:rPr>
        <w:t>;62</w:t>
      </w:r>
      <w:proofErr w:type="gramEnd"/>
      <w:r w:rsidR="00206C78" w:rsidRPr="005D1936">
        <w:rPr>
          <w:sz w:val="18"/>
          <w:szCs w:val="18"/>
        </w:rPr>
        <w:t xml:space="preserve"> </w:t>
      </w:r>
      <w:proofErr w:type="spellStart"/>
      <w:r w:rsidR="00206C78" w:rsidRPr="005D1936">
        <w:rPr>
          <w:sz w:val="18"/>
          <w:szCs w:val="18"/>
        </w:rPr>
        <w:t>Suppl</w:t>
      </w:r>
      <w:proofErr w:type="spellEnd"/>
      <w:r w:rsidR="00206C78" w:rsidRPr="005D1936">
        <w:rPr>
          <w:sz w:val="18"/>
          <w:szCs w:val="18"/>
        </w:rPr>
        <w:t xml:space="preserve"> 3:95-100.</w:t>
      </w:r>
    </w:p>
    <w:p w:rsidR="00206C78" w:rsidRPr="005D1936" w:rsidRDefault="000C4B3E" w:rsidP="007C488C">
      <w:pPr>
        <w:numPr>
          <w:ilvl w:val="0"/>
          <w:numId w:val="15"/>
        </w:numPr>
        <w:bidi w:val="0"/>
        <w:snapToGrid w:val="0"/>
        <w:jc w:val="both"/>
        <w:rPr>
          <w:sz w:val="18"/>
          <w:szCs w:val="18"/>
        </w:rPr>
      </w:pPr>
      <w:hyperlink r:id="rId109" w:history="1">
        <w:r w:rsidR="00206C78" w:rsidRPr="005D1936">
          <w:rPr>
            <w:sz w:val="18"/>
            <w:szCs w:val="18"/>
          </w:rPr>
          <w:t>Pan W</w:t>
        </w:r>
      </w:hyperlink>
      <w:r w:rsidR="00206C78" w:rsidRPr="005D1936">
        <w:rPr>
          <w:sz w:val="18"/>
          <w:szCs w:val="18"/>
        </w:rPr>
        <w:t xml:space="preserve">., </w:t>
      </w:r>
      <w:hyperlink r:id="rId110" w:history="1">
        <w:r w:rsidR="00206C78" w:rsidRPr="005D1936">
          <w:rPr>
            <w:sz w:val="18"/>
            <w:szCs w:val="18"/>
          </w:rPr>
          <w:t>Wu H</w:t>
        </w:r>
      </w:hyperlink>
      <w:r w:rsidR="00206C78" w:rsidRPr="005D1936">
        <w:rPr>
          <w:sz w:val="18"/>
          <w:szCs w:val="18"/>
        </w:rPr>
        <w:t xml:space="preserve">., </w:t>
      </w:r>
      <w:hyperlink r:id="rId111" w:history="1">
        <w:proofErr w:type="spellStart"/>
        <w:r w:rsidR="00206C78" w:rsidRPr="005D1936">
          <w:rPr>
            <w:sz w:val="18"/>
            <w:szCs w:val="18"/>
          </w:rPr>
          <w:t>Yeh</w:t>
        </w:r>
        <w:proofErr w:type="spellEnd"/>
        <w:r w:rsidR="00206C78" w:rsidRPr="005D1936">
          <w:rPr>
            <w:sz w:val="18"/>
            <w:szCs w:val="18"/>
          </w:rPr>
          <w:t xml:space="preserve"> C</w:t>
        </w:r>
      </w:hyperlink>
      <w:r w:rsidR="00206C78" w:rsidRPr="005D1936">
        <w:rPr>
          <w:sz w:val="18"/>
          <w:szCs w:val="18"/>
        </w:rPr>
        <w:t xml:space="preserve">., </w:t>
      </w:r>
      <w:hyperlink r:id="rId112" w:history="1">
        <w:r w:rsidR="00206C78" w:rsidRPr="005D1936">
          <w:rPr>
            <w:sz w:val="18"/>
            <w:szCs w:val="18"/>
          </w:rPr>
          <w:t>Chuang S.</w:t>
        </w:r>
      </w:hyperlink>
      <w:r w:rsidR="00206C78" w:rsidRPr="005D1936">
        <w:rPr>
          <w:sz w:val="18"/>
          <w:szCs w:val="18"/>
        </w:rPr>
        <w:t xml:space="preserve">, </w:t>
      </w:r>
      <w:hyperlink r:id="rId113" w:history="1">
        <w:r w:rsidR="00206C78" w:rsidRPr="005D1936">
          <w:rPr>
            <w:sz w:val="18"/>
            <w:szCs w:val="18"/>
          </w:rPr>
          <w:t>Chang H</w:t>
        </w:r>
      </w:hyperlink>
      <w:r w:rsidR="00206C78" w:rsidRPr="005D1936">
        <w:rPr>
          <w:sz w:val="18"/>
          <w:szCs w:val="18"/>
        </w:rPr>
        <w:t xml:space="preserve">., </w:t>
      </w:r>
      <w:hyperlink r:id="rId114" w:history="1">
        <w:proofErr w:type="spellStart"/>
        <w:r w:rsidR="00206C78" w:rsidRPr="005D1936">
          <w:rPr>
            <w:sz w:val="18"/>
            <w:szCs w:val="18"/>
          </w:rPr>
          <w:t>Yeh</w:t>
        </w:r>
        <w:proofErr w:type="spellEnd"/>
        <w:r w:rsidR="00206C78" w:rsidRPr="005D1936">
          <w:rPr>
            <w:sz w:val="18"/>
            <w:szCs w:val="18"/>
          </w:rPr>
          <w:t xml:space="preserve"> N</w:t>
        </w:r>
      </w:hyperlink>
      <w:r w:rsidR="00206C78" w:rsidRPr="005D1936">
        <w:rPr>
          <w:sz w:val="18"/>
          <w:szCs w:val="18"/>
        </w:rPr>
        <w:t xml:space="preserve">., and </w:t>
      </w:r>
      <w:hyperlink r:id="rId115" w:history="1">
        <w:r w:rsidR="00206C78" w:rsidRPr="005D1936">
          <w:rPr>
            <w:sz w:val="18"/>
            <w:szCs w:val="18"/>
          </w:rPr>
          <w:t>Hsieh Y</w:t>
        </w:r>
      </w:hyperlink>
      <w:r w:rsidR="00206C78" w:rsidRPr="005D1936">
        <w:rPr>
          <w:sz w:val="18"/>
          <w:szCs w:val="18"/>
        </w:rPr>
        <w:t xml:space="preserve">., (2011): "Diet and health trends in Taiwan: comparison of two nutrition and health surveys from 1993-1996 and 2005-2008". Taiwan. </w:t>
      </w:r>
      <w:hyperlink r:id="rId116" w:tooltip="Asia Pacific journal of clinical nutrition." w:history="1">
        <w:r w:rsidR="00206C78" w:rsidRPr="005D1936">
          <w:rPr>
            <w:sz w:val="18"/>
            <w:szCs w:val="18"/>
          </w:rPr>
          <w:t xml:space="preserve">Asia Pac J </w:t>
        </w:r>
        <w:proofErr w:type="spellStart"/>
        <w:r w:rsidR="00206C78" w:rsidRPr="005D1936">
          <w:rPr>
            <w:sz w:val="18"/>
            <w:szCs w:val="18"/>
          </w:rPr>
          <w:t>Clin</w:t>
        </w:r>
        <w:proofErr w:type="spellEnd"/>
        <w:r w:rsidR="00206C78" w:rsidRPr="005D1936">
          <w:rPr>
            <w:sz w:val="18"/>
            <w:szCs w:val="18"/>
          </w:rPr>
          <w:t xml:space="preserve"> </w:t>
        </w:r>
        <w:proofErr w:type="spellStart"/>
        <w:r w:rsidR="00206C78" w:rsidRPr="005D1936">
          <w:rPr>
            <w:sz w:val="18"/>
            <w:szCs w:val="18"/>
          </w:rPr>
          <w:t>Nutr</w:t>
        </w:r>
        <w:proofErr w:type="spellEnd"/>
        <w:r w:rsidR="00206C78" w:rsidRPr="005D1936">
          <w:rPr>
            <w:sz w:val="18"/>
            <w:szCs w:val="18"/>
          </w:rPr>
          <w:t>.</w:t>
        </w:r>
      </w:hyperlink>
      <w:r w:rsidR="00206C78" w:rsidRPr="005D1936">
        <w:rPr>
          <w:sz w:val="18"/>
          <w:szCs w:val="18"/>
        </w:rPr>
        <w:t xml:space="preserve"> 2011</w:t>
      </w:r>
      <w:proofErr w:type="gramStart"/>
      <w:r w:rsidR="00206C78" w:rsidRPr="005D1936">
        <w:rPr>
          <w:sz w:val="18"/>
          <w:szCs w:val="18"/>
        </w:rPr>
        <w:t>;20</w:t>
      </w:r>
      <w:proofErr w:type="gramEnd"/>
      <w:r w:rsidR="00206C78" w:rsidRPr="005D1936">
        <w:rPr>
          <w:sz w:val="18"/>
          <w:szCs w:val="18"/>
        </w:rPr>
        <w:t>(2):238-50.</w:t>
      </w:r>
    </w:p>
    <w:p w:rsidR="00206C78" w:rsidRPr="005D1936" w:rsidRDefault="000C4B3E" w:rsidP="007C488C">
      <w:pPr>
        <w:numPr>
          <w:ilvl w:val="0"/>
          <w:numId w:val="15"/>
        </w:numPr>
        <w:bidi w:val="0"/>
        <w:snapToGrid w:val="0"/>
        <w:jc w:val="both"/>
        <w:rPr>
          <w:sz w:val="18"/>
          <w:szCs w:val="18"/>
        </w:rPr>
      </w:pPr>
      <w:hyperlink r:id="rId117" w:history="1">
        <w:proofErr w:type="spellStart"/>
        <w:r w:rsidR="00206C78" w:rsidRPr="005D1936">
          <w:rPr>
            <w:sz w:val="18"/>
            <w:szCs w:val="18"/>
          </w:rPr>
          <w:t>Rauramaa</w:t>
        </w:r>
        <w:proofErr w:type="spellEnd"/>
        <w:r w:rsidR="00206C78" w:rsidRPr="005D1936">
          <w:rPr>
            <w:sz w:val="18"/>
            <w:szCs w:val="18"/>
          </w:rPr>
          <w:t xml:space="preserve"> R</w:t>
        </w:r>
      </w:hyperlink>
      <w:r w:rsidR="00206C78" w:rsidRPr="005D1936">
        <w:rPr>
          <w:sz w:val="18"/>
          <w:szCs w:val="18"/>
        </w:rPr>
        <w:t xml:space="preserve">., and </w:t>
      </w:r>
      <w:hyperlink r:id="rId118" w:history="1">
        <w:proofErr w:type="spellStart"/>
        <w:r w:rsidR="00206C78" w:rsidRPr="005D1936">
          <w:rPr>
            <w:sz w:val="18"/>
            <w:szCs w:val="18"/>
          </w:rPr>
          <w:t>Väisänen</w:t>
        </w:r>
        <w:proofErr w:type="spellEnd"/>
        <w:r w:rsidR="00206C78" w:rsidRPr="005D1936">
          <w:rPr>
            <w:sz w:val="18"/>
            <w:szCs w:val="18"/>
          </w:rPr>
          <w:t xml:space="preserve"> S</w:t>
        </w:r>
      </w:hyperlink>
      <w:r w:rsidR="00206C78" w:rsidRPr="005D1936">
        <w:rPr>
          <w:sz w:val="18"/>
          <w:szCs w:val="18"/>
        </w:rPr>
        <w:t>., (</w:t>
      </w:r>
      <w:r w:rsidR="00B27A93" w:rsidRPr="005D1936">
        <w:rPr>
          <w:sz w:val="18"/>
          <w:szCs w:val="18"/>
        </w:rPr>
        <w:t>2005</w:t>
      </w:r>
      <w:r w:rsidR="00206C78" w:rsidRPr="005D1936">
        <w:rPr>
          <w:sz w:val="18"/>
          <w:szCs w:val="18"/>
        </w:rPr>
        <w:t>): "Interaction of physical activity and diet: implications for haemostatic factors".</w:t>
      </w:r>
      <w:r w:rsidR="00632ED5">
        <w:rPr>
          <w:rFonts w:hint="eastAsia"/>
          <w:sz w:val="18"/>
          <w:szCs w:val="18"/>
          <w:lang w:eastAsia="zh-CN"/>
        </w:rPr>
        <w:t xml:space="preserve"> </w:t>
      </w:r>
      <w:r w:rsidR="00206C78" w:rsidRPr="005D1936">
        <w:rPr>
          <w:sz w:val="18"/>
          <w:szCs w:val="18"/>
        </w:rPr>
        <w:t xml:space="preserve">Finland. </w:t>
      </w:r>
      <w:hyperlink r:id="rId119" w:tooltip="Public health nutrition." w:history="1">
        <w:r w:rsidR="00206C78" w:rsidRPr="005D1936">
          <w:rPr>
            <w:sz w:val="18"/>
            <w:szCs w:val="18"/>
          </w:rPr>
          <w:t xml:space="preserve">Public Health </w:t>
        </w:r>
        <w:proofErr w:type="spellStart"/>
        <w:r w:rsidR="00206C78" w:rsidRPr="005D1936">
          <w:rPr>
            <w:sz w:val="18"/>
            <w:szCs w:val="18"/>
          </w:rPr>
          <w:t>Nutr</w:t>
        </w:r>
        <w:proofErr w:type="spellEnd"/>
        <w:r w:rsidR="00206C78" w:rsidRPr="005D1936">
          <w:rPr>
            <w:sz w:val="18"/>
            <w:szCs w:val="18"/>
          </w:rPr>
          <w:t>.</w:t>
        </w:r>
      </w:hyperlink>
      <w:r w:rsidR="00206C78" w:rsidRPr="005D1936">
        <w:rPr>
          <w:sz w:val="18"/>
          <w:szCs w:val="18"/>
        </w:rPr>
        <w:t xml:space="preserve"> 1999 Sep;</w:t>
      </w:r>
      <w:r w:rsidR="00632ED5">
        <w:rPr>
          <w:rFonts w:hint="eastAsia"/>
          <w:sz w:val="18"/>
          <w:szCs w:val="18"/>
          <w:lang w:eastAsia="zh-CN"/>
        </w:rPr>
        <w:t xml:space="preserve"> </w:t>
      </w:r>
      <w:r w:rsidR="00206C78" w:rsidRPr="005D1936">
        <w:rPr>
          <w:sz w:val="18"/>
          <w:szCs w:val="18"/>
        </w:rPr>
        <w:t>2(3A):383-90.</w:t>
      </w:r>
    </w:p>
    <w:p w:rsidR="00206C78" w:rsidRPr="005D1936" w:rsidRDefault="00206C78" w:rsidP="007C488C">
      <w:pPr>
        <w:numPr>
          <w:ilvl w:val="0"/>
          <w:numId w:val="15"/>
        </w:numPr>
        <w:autoSpaceDE w:val="0"/>
        <w:autoSpaceDN w:val="0"/>
        <w:bidi w:val="0"/>
        <w:adjustRightInd w:val="0"/>
        <w:snapToGrid w:val="0"/>
        <w:jc w:val="both"/>
        <w:rPr>
          <w:sz w:val="18"/>
          <w:szCs w:val="18"/>
        </w:rPr>
      </w:pPr>
      <w:proofErr w:type="spellStart"/>
      <w:r w:rsidRPr="005D1936">
        <w:rPr>
          <w:sz w:val="18"/>
          <w:szCs w:val="18"/>
        </w:rPr>
        <w:t>Reynage</w:t>
      </w:r>
      <w:proofErr w:type="spellEnd"/>
      <w:r w:rsidRPr="005D1936">
        <w:rPr>
          <w:sz w:val="18"/>
          <w:szCs w:val="18"/>
        </w:rPr>
        <w:t>, O.M.G., (</w:t>
      </w:r>
      <w:r w:rsidR="00BC6B07" w:rsidRPr="005D1936">
        <w:rPr>
          <w:sz w:val="18"/>
          <w:szCs w:val="18"/>
        </w:rPr>
        <w:t>2005</w:t>
      </w:r>
      <w:r w:rsidRPr="005D1936">
        <w:rPr>
          <w:sz w:val="18"/>
          <w:szCs w:val="18"/>
        </w:rPr>
        <w:t xml:space="preserve">): "Interaction of the Body, composition nourishment, serum lipid and maximal aerobic capacity in sport recreation athletes". Rev. Max </w:t>
      </w:r>
      <w:proofErr w:type="spellStart"/>
      <w:r w:rsidRPr="005D1936">
        <w:rPr>
          <w:sz w:val="18"/>
          <w:szCs w:val="18"/>
        </w:rPr>
        <w:t>Patol</w:t>
      </w:r>
      <w:proofErr w:type="spellEnd"/>
      <w:r w:rsidRPr="005D1936">
        <w:rPr>
          <w:sz w:val="18"/>
          <w:szCs w:val="18"/>
        </w:rPr>
        <w:t xml:space="preserve">. </w:t>
      </w:r>
      <w:proofErr w:type="spellStart"/>
      <w:proofErr w:type="gramStart"/>
      <w:r w:rsidRPr="005D1936">
        <w:rPr>
          <w:sz w:val="18"/>
          <w:szCs w:val="18"/>
        </w:rPr>
        <w:t>Clin</w:t>
      </w:r>
      <w:proofErr w:type="spellEnd"/>
      <w:r w:rsidRPr="005D1936">
        <w:rPr>
          <w:sz w:val="18"/>
          <w:szCs w:val="18"/>
        </w:rPr>
        <w:t>.,</w:t>
      </w:r>
      <w:proofErr w:type="gramEnd"/>
      <w:r w:rsidRPr="005D1936">
        <w:rPr>
          <w:sz w:val="18"/>
          <w:szCs w:val="18"/>
        </w:rPr>
        <w:t xml:space="preserve"> 4391: 27-34.</w:t>
      </w:r>
    </w:p>
    <w:p w:rsidR="00206C78" w:rsidRPr="005D1936" w:rsidRDefault="00206C78" w:rsidP="007C488C">
      <w:pPr>
        <w:numPr>
          <w:ilvl w:val="0"/>
          <w:numId w:val="15"/>
        </w:numPr>
        <w:autoSpaceDE w:val="0"/>
        <w:autoSpaceDN w:val="0"/>
        <w:bidi w:val="0"/>
        <w:adjustRightInd w:val="0"/>
        <w:snapToGrid w:val="0"/>
        <w:jc w:val="both"/>
        <w:rPr>
          <w:sz w:val="18"/>
          <w:szCs w:val="18"/>
        </w:rPr>
      </w:pPr>
      <w:proofErr w:type="spellStart"/>
      <w:r w:rsidRPr="005D1936">
        <w:rPr>
          <w:sz w:val="18"/>
          <w:szCs w:val="18"/>
        </w:rPr>
        <w:t>Rosengren</w:t>
      </w:r>
      <w:proofErr w:type="spellEnd"/>
      <w:r w:rsidRPr="005D1936">
        <w:rPr>
          <w:sz w:val="18"/>
          <w:szCs w:val="18"/>
        </w:rPr>
        <w:t xml:space="preserve">, A., and L. </w:t>
      </w:r>
      <w:proofErr w:type="spellStart"/>
      <w:r w:rsidRPr="005D1936">
        <w:rPr>
          <w:sz w:val="18"/>
          <w:szCs w:val="18"/>
        </w:rPr>
        <w:t>Wilheimsen</w:t>
      </w:r>
      <w:proofErr w:type="spellEnd"/>
      <w:r w:rsidRPr="005D1936">
        <w:rPr>
          <w:sz w:val="18"/>
          <w:szCs w:val="18"/>
        </w:rPr>
        <w:t>, (</w:t>
      </w:r>
      <w:r w:rsidR="00E33DF2" w:rsidRPr="005D1936">
        <w:rPr>
          <w:sz w:val="18"/>
          <w:szCs w:val="18"/>
        </w:rPr>
        <w:t>2003</w:t>
      </w:r>
      <w:r w:rsidRPr="005D1936">
        <w:rPr>
          <w:sz w:val="18"/>
          <w:szCs w:val="18"/>
        </w:rPr>
        <w:t xml:space="preserve">): "Physical activity protects against coronary death from all causes in middle-aged man". Ann. </w:t>
      </w:r>
      <w:proofErr w:type="spellStart"/>
      <w:r w:rsidRPr="005D1936">
        <w:rPr>
          <w:sz w:val="18"/>
          <w:szCs w:val="18"/>
        </w:rPr>
        <w:t>Epidemiol</w:t>
      </w:r>
      <w:proofErr w:type="spellEnd"/>
      <w:r w:rsidRPr="005D1936">
        <w:rPr>
          <w:sz w:val="18"/>
          <w:szCs w:val="18"/>
        </w:rPr>
        <w:t>., 7: 69-75.</w:t>
      </w:r>
    </w:p>
    <w:p w:rsidR="00206C78" w:rsidRPr="005D1936" w:rsidRDefault="000C4B3E" w:rsidP="007C488C">
      <w:pPr>
        <w:numPr>
          <w:ilvl w:val="0"/>
          <w:numId w:val="15"/>
        </w:numPr>
        <w:bidi w:val="0"/>
        <w:snapToGrid w:val="0"/>
        <w:jc w:val="both"/>
        <w:rPr>
          <w:sz w:val="18"/>
          <w:szCs w:val="18"/>
        </w:rPr>
      </w:pPr>
      <w:hyperlink r:id="rId120" w:history="1">
        <w:r w:rsidR="00206C78" w:rsidRPr="005D1936">
          <w:rPr>
            <w:sz w:val="18"/>
            <w:szCs w:val="18"/>
          </w:rPr>
          <w:t>Seki M</w:t>
        </w:r>
      </w:hyperlink>
      <w:r w:rsidR="00206C78" w:rsidRPr="005D1936">
        <w:rPr>
          <w:sz w:val="18"/>
          <w:szCs w:val="18"/>
        </w:rPr>
        <w:t xml:space="preserve">., and </w:t>
      </w:r>
      <w:hyperlink r:id="rId121" w:history="1">
        <w:r w:rsidR="00206C78" w:rsidRPr="005D1936">
          <w:rPr>
            <w:sz w:val="18"/>
            <w:szCs w:val="18"/>
          </w:rPr>
          <w:t>Yamaguchi T</w:t>
        </w:r>
      </w:hyperlink>
      <w:r w:rsidR="00206C78" w:rsidRPr="005D1936">
        <w:rPr>
          <w:sz w:val="18"/>
          <w:szCs w:val="18"/>
        </w:rPr>
        <w:t>., (</w:t>
      </w:r>
      <w:r w:rsidR="00AC5A2A" w:rsidRPr="005D1936">
        <w:rPr>
          <w:sz w:val="18"/>
          <w:szCs w:val="18"/>
        </w:rPr>
        <w:t>2004</w:t>
      </w:r>
      <w:r w:rsidR="00206C78" w:rsidRPr="005D1936">
        <w:rPr>
          <w:sz w:val="18"/>
          <w:szCs w:val="18"/>
        </w:rPr>
        <w:t>): "Effectiveness of a nutritional education program in lowering blood cholesterol levels in a public health center". Nerima-</w:t>
      </w:r>
      <w:proofErr w:type="spellStart"/>
      <w:r w:rsidR="00206C78" w:rsidRPr="005D1936">
        <w:rPr>
          <w:sz w:val="18"/>
          <w:szCs w:val="18"/>
        </w:rPr>
        <w:t>ku</w:t>
      </w:r>
      <w:proofErr w:type="spellEnd"/>
      <w:r w:rsidR="00206C78" w:rsidRPr="005D1936">
        <w:rPr>
          <w:sz w:val="18"/>
          <w:szCs w:val="18"/>
        </w:rPr>
        <w:t xml:space="preserve"> Nerima Public Health Center. </w:t>
      </w:r>
      <w:hyperlink r:id="rId122" w:tooltip="[Nihon kōshū eisei zasshi] Japanese journal of public health." w:history="1">
        <w:r w:rsidR="00206C78" w:rsidRPr="005D1936">
          <w:rPr>
            <w:sz w:val="18"/>
            <w:szCs w:val="18"/>
          </w:rPr>
          <w:t xml:space="preserve">Nihon </w:t>
        </w:r>
        <w:proofErr w:type="spellStart"/>
        <w:r w:rsidR="00206C78" w:rsidRPr="005D1936">
          <w:rPr>
            <w:sz w:val="18"/>
            <w:szCs w:val="18"/>
          </w:rPr>
          <w:t>Koshu</w:t>
        </w:r>
        <w:proofErr w:type="spellEnd"/>
        <w:r w:rsidR="00206C78" w:rsidRPr="005D1936">
          <w:rPr>
            <w:sz w:val="18"/>
            <w:szCs w:val="18"/>
          </w:rPr>
          <w:t xml:space="preserve"> </w:t>
        </w:r>
        <w:proofErr w:type="spellStart"/>
        <w:r w:rsidR="00206C78" w:rsidRPr="005D1936">
          <w:rPr>
            <w:sz w:val="18"/>
            <w:szCs w:val="18"/>
          </w:rPr>
          <w:t>Eisei</w:t>
        </w:r>
        <w:proofErr w:type="spellEnd"/>
        <w:r w:rsidR="00206C78" w:rsidRPr="005D1936">
          <w:rPr>
            <w:sz w:val="18"/>
            <w:szCs w:val="18"/>
          </w:rPr>
          <w:t xml:space="preserve"> </w:t>
        </w:r>
        <w:proofErr w:type="spellStart"/>
        <w:r w:rsidR="00206C78" w:rsidRPr="005D1936">
          <w:rPr>
            <w:sz w:val="18"/>
            <w:szCs w:val="18"/>
          </w:rPr>
          <w:t>Zasshi</w:t>
        </w:r>
        <w:proofErr w:type="spellEnd"/>
        <w:r w:rsidR="00206C78" w:rsidRPr="005D1936">
          <w:rPr>
            <w:sz w:val="18"/>
            <w:szCs w:val="18"/>
          </w:rPr>
          <w:t>.</w:t>
        </w:r>
      </w:hyperlink>
      <w:r w:rsidR="00206C78" w:rsidRPr="005D1936">
        <w:rPr>
          <w:sz w:val="18"/>
          <w:szCs w:val="18"/>
        </w:rPr>
        <w:t xml:space="preserve"> 1993 Jun</w:t>
      </w:r>
      <w:proofErr w:type="gramStart"/>
      <w:r w:rsidR="00206C78" w:rsidRPr="005D1936">
        <w:rPr>
          <w:sz w:val="18"/>
          <w:szCs w:val="18"/>
        </w:rPr>
        <w:t>;40</w:t>
      </w:r>
      <w:proofErr w:type="gramEnd"/>
      <w:r w:rsidR="00206C78" w:rsidRPr="005D1936">
        <w:rPr>
          <w:sz w:val="18"/>
          <w:szCs w:val="18"/>
        </w:rPr>
        <w:t>(6):440-50.</w:t>
      </w:r>
    </w:p>
    <w:p w:rsidR="00206C78" w:rsidRPr="005D1936" w:rsidRDefault="000C4B3E" w:rsidP="007C488C">
      <w:pPr>
        <w:numPr>
          <w:ilvl w:val="0"/>
          <w:numId w:val="15"/>
        </w:numPr>
        <w:bidi w:val="0"/>
        <w:snapToGrid w:val="0"/>
        <w:jc w:val="both"/>
        <w:rPr>
          <w:sz w:val="18"/>
          <w:szCs w:val="18"/>
        </w:rPr>
      </w:pPr>
      <w:hyperlink r:id="rId123" w:history="1">
        <w:r w:rsidR="00206C78" w:rsidRPr="005D1936">
          <w:rPr>
            <w:sz w:val="18"/>
            <w:szCs w:val="18"/>
          </w:rPr>
          <w:t>Wang Z</w:t>
        </w:r>
      </w:hyperlink>
      <w:r w:rsidR="00206C78" w:rsidRPr="005D1936">
        <w:rPr>
          <w:sz w:val="18"/>
          <w:szCs w:val="18"/>
        </w:rPr>
        <w:t xml:space="preserve">., </w:t>
      </w:r>
      <w:hyperlink r:id="rId124" w:history="1">
        <w:proofErr w:type="spellStart"/>
        <w:r w:rsidR="00206C78" w:rsidRPr="005D1936">
          <w:rPr>
            <w:sz w:val="18"/>
            <w:szCs w:val="18"/>
          </w:rPr>
          <w:t>Tian</w:t>
        </w:r>
        <w:proofErr w:type="spellEnd"/>
        <w:r w:rsidR="00206C78" w:rsidRPr="005D1936">
          <w:rPr>
            <w:sz w:val="18"/>
            <w:szCs w:val="18"/>
          </w:rPr>
          <w:t xml:space="preserve"> X.</w:t>
        </w:r>
      </w:hyperlink>
      <w:r w:rsidR="00206C78" w:rsidRPr="005D1936">
        <w:rPr>
          <w:sz w:val="18"/>
          <w:szCs w:val="18"/>
        </w:rPr>
        <w:t xml:space="preserve">, </w:t>
      </w:r>
      <w:hyperlink r:id="rId125" w:history="1">
        <w:r w:rsidR="00206C78" w:rsidRPr="005D1936">
          <w:rPr>
            <w:sz w:val="18"/>
            <w:szCs w:val="18"/>
          </w:rPr>
          <w:t>Li X</w:t>
        </w:r>
      </w:hyperlink>
      <w:r w:rsidR="00206C78" w:rsidRPr="005D1936">
        <w:rPr>
          <w:sz w:val="18"/>
          <w:szCs w:val="18"/>
        </w:rPr>
        <w:t xml:space="preserve">., </w:t>
      </w:r>
      <w:hyperlink r:id="rId126" w:history="1">
        <w:r w:rsidR="00206C78" w:rsidRPr="005D1936">
          <w:rPr>
            <w:sz w:val="18"/>
            <w:szCs w:val="18"/>
          </w:rPr>
          <w:t>Chen Z</w:t>
        </w:r>
      </w:hyperlink>
      <w:r w:rsidR="00206C78" w:rsidRPr="005D1936">
        <w:rPr>
          <w:sz w:val="18"/>
          <w:szCs w:val="18"/>
        </w:rPr>
        <w:t xml:space="preserve">., </w:t>
      </w:r>
      <w:hyperlink r:id="rId127" w:history="1">
        <w:r w:rsidR="00206C78" w:rsidRPr="005D1936">
          <w:rPr>
            <w:sz w:val="18"/>
            <w:szCs w:val="18"/>
          </w:rPr>
          <w:t>Zhao L</w:t>
        </w:r>
      </w:hyperlink>
      <w:r w:rsidR="00206C78" w:rsidRPr="005D1936">
        <w:rPr>
          <w:sz w:val="18"/>
          <w:szCs w:val="18"/>
        </w:rPr>
        <w:t xml:space="preserve">., </w:t>
      </w:r>
      <w:hyperlink r:id="rId128" w:history="1">
        <w:r w:rsidR="00206C78" w:rsidRPr="005D1936">
          <w:rPr>
            <w:sz w:val="18"/>
            <w:szCs w:val="18"/>
          </w:rPr>
          <w:t>Zhou B.</w:t>
        </w:r>
      </w:hyperlink>
      <w:r w:rsidR="00206C78" w:rsidRPr="005D1936">
        <w:rPr>
          <w:sz w:val="18"/>
          <w:szCs w:val="18"/>
        </w:rPr>
        <w:t xml:space="preserve">, and </w:t>
      </w:r>
      <w:hyperlink r:id="rId129" w:history="1">
        <w:r w:rsidR="00206C78" w:rsidRPr="005D1936">
          <w:rPr>
            <w:sz w:val="18"/>
            <w:szCs w:val="18"/>
          </w:rPr>
          <w:t>Wu Y</w:t>
        </w:r>
      </w:hyperlink>
      <w:r w:rsidR="00206C78" w:rsidRPr="005D1936">
        <w:rPr>
          <w:sz w:val="18"/>
          <w:szCs w:val="18"/>
        </w:rPr>
        <w:t xml:space="preserve">.; (2005): "Dietary treatment and success rate of control in hypercholesterolemia patients treated with lipid lowering drugs: a multi-center study of current status on clinical control of hypercholesterolemia in China". China. </w:t>
      </w:r>
      <w:hyperlink r:id="rId130" w:tooltip="Zhonghua xin xue guan bing za zhi." w:history="1">
        <w:proofErr w:type="spellStart"/>
        <w:r w:rsidR="00206C78" w:rsidRPr="005D1936">
          <w:rPr>
            <w:sz w:val="18"/>
            <w:szCs w:val="18"/>
          </w:rPr>
          <w:t>Zhonghua</w:t>
        </w:r>
        <w:proofErr w:type="spellEnd"/>
        <w:r w:rsidR="00206C78" w:rsidRPr="005D1936">
          <w:rPr>
            <w:sz w:val="18"/>
            <w:szCs w:val="18"/>
          </w:rPr>
          <w:t xml:space="preserve"> </w:t>
        </w:r>
        <w:proofErr w:type="spellStart"/>
        <w:r w:rsidR="00206C78" w:rsidRPr="005D1936">
          <w:rPr>
            <w:sz w:val="18"/>
            <w:szCs w:val="18"/>
          </w:rPr>
          <w:t>Xin</w:t>
        </w:r>
        <w:proofErr w:type="spellEnd"/>
        <w:r w:rsidR="00206C78" w:rsidRPr="005D1936">
          <w:rPr>
            <w:sz w:val="18"/>
            <w:szCs w:val="18"/>
          </w:rPr>
          <w:t xml:space="preserve"> </w:t>
        </w:r>
        <w:proofErr w:type="spellStart"/>
        <w:r w:rsidR="00206C78" w:rsidRPr="005D1936">
          <w:rPr>
            <w:sz w:val="18"/>
            <w:szCs w:val="18"/>
          </w:rPr>
          <w:t>Xue</w:t>
        </w:r>
        <w:proofErr w:type="spellEnd"/>
        <w:r w:rsidR="00206C78" w:rsidRPr="005D1936">
          <w:rPr>
            <w:sz w:val="18"/>
            <w:szCs w:val="18"/>
          </w:rPr>
          <w:t xml:space="preserve"> Guan Bing </w:t>
        </w:r>
        <w:proofErr w:type="spellStart"/>
        <w:r w:rsidR="00206C78" w:rsidRPr="005D1936">
          <w:rPr>
            <w:sz w:val="18"/>
            <w:szCs w:val="18"/>
          </w:rPr>
          <w:t>Za</w:t>
        </w:r>
        <w:proofErr w:type="spellEnd"/>
        <w:r w:rsidR="00206C78" w:rsidRPr="005D1936">
          <w:rPr>
            <w:sz w:val="18"/>
            <w:szCs w:val="18"/>
          </w:rPr>
          <w:t xml:space="preserve"> </w:t>
        </w:r>
        <w:proofErr w:type="spellStart"/>
        <w:r w:rsidR="00206C78" w:rsidRPr="005D1936">
          <w:rPr>
            <w:sz w:val="18"/>
            <w:szCs w:val="18"/>
          </w:rPr>
          <w:t>Zhi</w:t>
        </w:r>
        <w:proofErr w:type="spellEnd"/>
        <w:r w:rsidR="00206C78" w:rsidRPr="005D1936">
          <w:rPr>
            <w:sz w:val="18"/>
            <w:szCs w:val="18"/>
          </w:rPr>
          <w:t>.</w:t>
        </w:r>
      </w:hyperlink>
      <w:r w:rsidR="00206C78" w:rsidRPr="005D1936">
        <w:rPr>
          <w:sz w:val="18"/>
          <w:szCs w:val="18"/>
        </w:rPr>
        <w:t xml:space="preserve"> 2005 Apr</w:t>
      </w:r>
      <w:proofErr w:type="gramStart"/>
      <w:r w:rsidR="00206C78" w:rsidRPr="005D1936">
        <w:rPr>
          <w:sz w:val="18"/>
          <w:szCs w:val="18"/>
        </w:rPr>
        <w:t>;33</w:t>
      </w:r>
      <w:proofErr w:type="gramEnd"/>
      <w:r w:rsidR="00206C78" w:rsidRPr="005D1936">
        <w:rPr>
          <w:sz w:val="18"/>
          <w:szCs w:val="18"/>
        </w:rPr>
        <w:t>(4):372-5.</w:t>
      </w:r>
    </w:p>
    <w:p w:rsidR="007C488C" w:rsidRDefault="007C488C" w:rsidP="007C488C">
      <w:pPr>
        <w:autoSpaceDE w:val="0"/>
        <w:autoSpaceDN w:val="0"/>
        <w:bidi w:val="0"/>
        <w:adjustRightInd w:val="0"/>
        <w:snapToGrid w:val="0"/>
        <w:ind w:left="425" w:hanging="425"/>
        <w:jc w:val="both"/>
        <w:rPr>
          <w:sz w:val="20"/>
          <w:szCs w:val="20"/>
        </w:rPr>
        <w:sectPr w:rsidR="007C488C" w:rsidSect="007C488C">
          <w:type w:val="continuous"/>
          <w:pgSz w:w="12242" w:h="15842" w:code="1"/>
          <w:pgMar w:top="1440" w:right="1440" w:bottom="1440" w:left="1440" w:header="720" w:footer="720" w:gutter="0"/>
          <w:cols w:num="2" w:space="425"/>
          <w:docGrid w:linePitch="360"/>
        </w:sectPr>
      </w:pPr>
    </w:p>
    <w:p w:rsidR="008F3176" w:rsidRPr="007C488C" w:rsidRDefault="008F3176" w:rsidP="007C488C">
      <w:pPr>
        <w:autoSpaceDE w:val="0"/>
        <w:autoSpaceDN w:val="0"/>
        <w:bidi w:val="0"/>
        <w:adjustRightInd w:val="0"/>
        <w:snapToGrid w:val="0"/>
        <w:ind w:left="425" w:hanging="425"/>
        <w:jc w:val="both"/>
        <w:rPr>
          <w:sz w:val="20"/>
          <w:szCs w:val="20"/>
        </w:rPr>
      </w:pPr>
    </w:p>
    <w:p w:rsidR="00680A8D" w:rsidRDefault="00680A8D" w:rsidP="007C488C">
      <w:pPr>
        <w:autoSpaceDE w:val="0"/>
        <w:autoSpaceDN w:val="0"/>
        <w:bidi w:val="0"/>
        <w:adjustRightInd w:val="0"/>
        <w:snapToGrid w:val="0"/>
        <w:ind w:left="425" w:hanging="425"/>
        <w:jc w:val="both"/>
        <w:rPr>
          <w:sz w:val="20"/>
          <w:szCs w:val="20"/>
          <w:lang w:eastAsia="zh-CN"/>
        </w:rPr>
      </w:pPr>
    </w:p>
    <w:p w:rsidR="00D53B49" w:rsidRPr="007C488C" w:rsidRDefault="00D53B49" w:rsidP="00D53B49">
      <w:pPr>
        <w:autoSpaceDE w:val="0"/>
        <w:autoSpaceDN w:val="0"/>
        <w:bidi w:val="0"/>
        <w:adjustRightInd w:val="0"/>
        <w:snapToGrid w:val="0"/>
        <w:ind w:left="425" w:hanging="425"/>
        <w:jc w:val="both"/>
        <w:rPr>
          <w:sz w:val="20"/>
          <w:szCs w:val="20"/>
          <w:lang w:eastAsia="zh-CN"/>
        </w:rPr>
      </w:pPr>
    </w:p>
    <w:p w:rsidR="0010760C" w:rsidRPr="007C488C" w:rsidRDefault="00680A8D" w:rsidP="007C488C">
      <w:pPr>
        <w:autoSpaceDE w:val="0"/>
        <w:autoSpaceDN w:val="0"/>
        <w:bidi w:val="0"/>
        <w:adjustRightInd w:val="0"/>
        <w:snapToGrid w:val="0"/>
        <w:ind w:left="425" w:hanging="425"/>
        <w:jc w:val="both"/>
        <w:rPr>
          <w:sz w:val="20"/>
          <w:szCs w:val="20"/>
        </w:rPr>
      </w:pPr>
      <w:r w:rsidRPr="007C488C">
        <w:rPr>
          <w:sz w:val="20"/>
          <w:szCs w:val="20"/>
        </w:rPr>
        <w:t>3/1/2014</w:t>
      </w:r>
    </w:p>
    <w:sectPr w:rsidR="0010760C" w:rsidRPr="007C488C" w:rsidSect="00F6610C">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80" w:rsidRDefault="00930E80">
      <w:r>
        <w:separator/>
      </w:r>
    </w:p>
  </w:endnote>
  <w:endnote w:type="continuationSeparator" w:id="0">
    <w:p w:rsidR="00930E80" w:rsidRDefault="00930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8C" w:rsidRDefault="000C4B3E" w:rsidP="000C227C">
    <w:pPr>
      <w:pStyle w:val="Footer"/>
      <w:framePr w:wrap="around" w:vAnchor="text" w:hAnchor="text" w:xAlign="center" w:y="1"/>
      <w:rPr>
        <w:rStyle w:val="PageNumber"/>
      </w:rPr>
    </w:pPr>
    <w:r>
      <w:rPr>
        <w:rStyle w:val="PageNumber"/>
        <w:rtl/>
      </w:rPr>
      <w:fldChar w:fldCharType="begin"/>
    </w:r>
    <w:r w:rsidR="007C488C">
      <w:rPr>
        <w:rStyle w:val="PageNumber"/>
      </w:rPr>
      <w:instrText xml:space="preserve">PAGE  </w:instrText>
    </w:r>
    <w:r>
      <w:rPr>
        <w:rStyle w:val="PageNumber"/>
        <w:rtl/>
      </w:rPr>
      <w:fldChar w:fldCharType="end"/>
    </w:r>
  </w:p>
  <w:p w:rsidR="007C488C" w:rsidRDefault="007C4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8C" w:rsidRPr="00680A8D" w:rsidRDefault="000C4B3E" w:rsidP="00680A8D">
    <w:pPr>
      <w:bidi w:val="0"/>
      <w:jc w:val="center"/>
      <w:rPr>
        <w:sz w:val="20"/>
      </w:rPr>
    </w:pPr>
    <w:r w:rsidRPr="00680A8D">
      <w:rPr>
        <w:sz w:val="20"/>
      </w:rPr>
      <w:fldChar w:fldCharType="begin"/>
    </w:r>
    <w:r w:rsidR="007C488C" w:rsidRPr="00680A8D">
      <w:rPr>
        <w:sz w:val="20"/>
      </w:rPr>
      <w:instrText xml:space="preserve"> page </w:instrText>
    </w:r>
    <w:r w:rsidRPr="00680A8D">
      <w:rPr>
        <w:sz w:val="20"/>
      </w:rPr>
      <w:fldChar w:fldCharType="separate"/>
    </w:r>
    <w:r w:rsidR="00661BFA">
      <w:rPr>
        <w:noProof/>
        <w:sz w:val="20"/>
      </w:rPr>
      <w:t>132</w:t>
    </w:r>
    <w:r w:rsidRPr="00680A8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80" w:rsidRDefault="00930E80">
      <w:r>
        <w:separator/>
      </w:r>
    </w:p>
  </w:footnote>
  <w:footnote w:type="continuationSeparator" w:id="0">
    <w:p w:rsidR="00930E80" w:rsidRDefault="00930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8C" w:rsidRPr="00680A8D" w:rsidRDefault="007C488C" w:rsidP="00680A8D">
    <w:pPr>
      <w:pBdr>
        <w:bottom w:val="thinThickMediumGap" w:sz="12" w:space="1" w:color="auto"/>
      </w:pBdr>
      <w:tabs>
        <w:tab w:val="left" w:pos="851"/>
        <w:tab w:val="right" w:pos="8364"/>
      </w:tabs>
      <w:bidi w:val="0"/>
      <w:adjustRightInd w:val="0"/>
      <w:snapToGrid w:val="0"/>
      <w:jc w:val="both"/>
      <w:rPr>
        <w:sz w:val="20"/>
        <w:szCs w:val="20"/>
      </w:rPr>
    </w:pPr>
    <w:r w:rsidRPr="00680A8D">
      <w:rPr>
        <w:rFonts w:hint="eastAsia"/>
        <w:iCs/>
        <w:color w:val="000000"/>
        <w:sz w:val="20"/>
        <w:szCs w:val="20"/>
      </w:rPr>
      <w:tab/>
    </w:r>
    <w:r w:rsidRPr="00680A8D">
      <w:rPr>
        <w:sz w:val="20"/>
        <w:szCs w:val="20"/>
      </w:rPr>
      <w:t>Nature and Science 201</w:t>
    </w:r>
    <w:r w:rsidRPr="00680A8D">
      <w:rPr>
        <w:rFonts w:hint="eastAsia"/>
        <w:sz w:val="20"/>
        <w:szCs w:val="20"/>
      </w:rPr>
      <w:t>4</w:t>
    </w:r>
    <w:proofErr w:type="gramStart"/>
    <w:r w:rsidRPr="00680A8D">
      <w:rPr>
        <w:sz w:val="20"/>
        <w:szCs w:val="20"/>
      </w:rPr>
      <w:t>;1</w:t>
    </w:r>
    <w:r w:rsidRPr="00680A8D">
      <w:rPr>
        <w:rFonts w:hint="eastAsia"/>
        <w:sz w:val="20"/>
        <w:szCs w:val="20"/>
      </w:rPr>
      <w:t>2</w:t>
    </w:r>
    <w:proofErr w:type="gramEnd"/>
    <w:r w:rsidRPr="00680A8D">
      <w:rPr>
        <w:sz w:val="20"/>
        <w:szCs w:val="20"/>
      </w:rPr>
      <w:t>(</w:t>
    </w:r>
    <w:r w:rsidRPr="00680A8D">
      <w:rPr>
        <w:rFonts w:hint="eastAsia"/>
        <w:sz w:val="20"/>
        <w:szCs w:val="20"/>
      </w:rPr>
      <w:t>3</w:t>
    </w:r>
    <w:r w:rsidRPr="00680A8D">
      <w:rPr>
        <w:sz w:val="20"/>
        <w:szCs w:val="20"/>
      </w:rPr>
      <w:t xml:space="preserve">) </w:t>
    </w:r>
    <w:r w:rsidRPr="00680A8D">
      <w:rPr>
        <w:color w:val="000000"/>
        <w:sz w:val="20"/>
        <w:szCs w:val="20"/>
      </w:rPr>
      <w:t xml:space="preserve"> </w:t>
    </w:r>
    <w:r w:rsidRPr="00680A8D">
      <w:rPr>
        <w:rFonts w:hint="eastAsia"/>
        <w:color w:val="000000"/>
        <w:sz w:val="20"/>
        <w:szCs w:val="20"/>
      </w:rPr>
      <w:tab/>
    </w:r>
    <w:r w:rsidRPr="00680A8D">
      <w:rPr>
        <w:color w:val="000000"/>
        <w:sz w:val="20"/>
        <w:szCs w:val="20"/>
      </w:rPr>
      <w:t xml:space="preserve"> </w:t>
    </w:r>
    <w:hyperlink r:id="rId1" w:history="1">
      <w:r w:rsidRPr="00680A8D">
        <w:rPr>
          <w:rStyle w:val="Hyperlink"/>
          <w:sz w:val="20"/>
          <w:szCs w:val="20"/>
        </w:rPr>
        <w:t>http://www.sciencepub.net/nature</w:t>
      </w:r>
    </w:hyperlink>
  </w:p>
  <w:p w:rsidR="007C488C" w:rsidRPr="00680A8D" w:rsidRDefault="007C488C" w:rsidP="00680A8D">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79C"/>
    <w:multiLevelType w:val="hybridMultilevel"/>
    <w:tmpl w:val="7EC020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303340"/>
    <w:multiLevelType w:val="hybridMultilevel"/>
    <w:tmpl w:val="F9A02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F82231"/>
    <w:multiLevelType w:val="hybridMultilevel"/>
    <w:tmpl w:val="6B86732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C1593D"/>
    <w:multiLevelType w:val="hybridMultilevel"/>
    <w:tmpl w:val="89064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A7862"/>
    <w:multiLevelType w:val="hybridMultilevel"/>
    <w:tmpl w:val="937229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E83DDF"/>
    <w:multiLevelType w:val="hybridMultilevel"/>
    <w:tmpl w:val="D37A71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5629EA"/>
    <w:multiLevelType w:val="hybridMultilevel"/>
    <w:tmpl w:val="9A505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637AD"/>
    <w:multiLevelType w:val="hybridMultilevel"/>
    <w:tmpl w:val="557A9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C1FB9"/>
    <w:multiLevelType w:val="hybridMultilevel"/>
    <w:tmpl w:val="58C88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566471"/>
    <w:multiLevelType w:val="hybridMultilevel"/>
    <w:tmpl w:val="39CC9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025413D"/>
    <w:multiLevelType w:val="hybridMultilevel"/>
    <w:tmpl w:val="297E0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B84A61"/>
    <w:multiLevelType w:val="hybridMultilevel"/>
    <w:tmpl w:val="632A9E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CAF54AE"/>
    <w:multiLevelType w:val="hybridMultilevel"/>
    <w:tmpl w:val="8042F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2F6B0A"/>
    <w:multiLevelType w:val="hybridMultilevel"/>
    <w:tmpl w:val="A79A4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79311303"/>
    <w:multiLevelType w:val="hybridMultilevel"/>
    <w:tmpl w:val="07E2D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0"/>
  </w:num>
  <w:num w:numId="5">
    <w:abstractNumId w:val="2"/>
  </w:num>
  <w:num w:numId="6">
    <w:abstractNumId w:val="7"/>
  </w:num>
  <w:num w:numId="7">
    <w:abstractNumId w:val="14"/>
  </w:num>
  <w:num w:numId="8">
    <w:abstractNumId w:val="6"/>
  </w:num>
  <w:num w:numId="9">
    <w:abstractNumId w:val="9"/>
  </w:num>
  <w:num w:numId="10">
    <w:abstractNumId w:val="3"/>
  </w:num>
  <w:num w:numId="11">
    <w:abstractNumId w:val="5"/>
  </w:num>
  <w:num w:numId="12">
    <w:abstractNumId w:val="13"/>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C4D"/>
    <w:rsid w:val="00006702"/>
    <w:rsid w:val="00007C55"/>
    <w:rsid w:val="00036A87"/>
    <w:rsid w:val="000449BC"/>
    <w:rsid w:val="00050E69"/>
    <w:rsid w:val="00051E66"/>
    <w:rsid w:val="00060936"/>
    <w:rsid w:val="00063C4D"/>
    <w:rsid w:val="00065AC5"/>
    <w:rsid w:val="000665A1"/>
    <w:rsid w:val="00067480"/>
    <w:rsid w:val="00082280"/>
    <w:rsid w:val="000A242F"/>
    <w:rsid w:val="000B0E32"/>
    <w:rsid w:val="000C0078"/>
    <w:rsid w:val="000C227C"/>
    <w:rsid w:val="000C4B3E"/>
    <w:rsid w:val="000D2DFE"/>
    <w:rsid w:val="000F2C38"/>
    <w:rsid w:val="0010760C"/>
    <w:rsid w:val="00117E21"/>
    <w:rsid w:val="001336D9"/>
    <w:rsid w:val="00140B01"/>
    <w:rsid w:val="00155448"/>
    <w:rsid w:val="00161D1E"/>
    <w:rsid w:val="00163449"/>
    <w:rsid w:val="00175E16"/>
    <w:rsid w:val="00181EB0"/>
    <w:rsid w:val="001904F2"/>
    <w:rsid w:val="00192D97"/>
    <w:rsid w:val="001C3634"/>
    <w:rsid w:val="001D53E1"/>
    <w:rsid w:val="001E51AE"/>
    <w:rsid w:val="001E57F9"/>
    <w:rsid w:val="001F7590"/>
    <w:rsid w:val="00200A4F"/>
    <w:rsid w:val="0020354D"/>
    <w:rsid w:val="002057B0"/>
    <w:rsid w:val="00206C78"/>
    <w:rsid w:val="00215A7B"/>
    <w:rsid w:val="00222B4D"/>
    <w:rsid w:val="00226076"/>
    <w:rsid w:val="00243226"/>
    <w:rsid w:val="00245DF8"/>
    <w:rsid w:val="0025507B"/>
    <w:rsid w:val="00255654"/>
    <w:rsid w:val="00256A34"/>
    <w:rsid w:val="002577F5"/>
    <w:rsid w:val="00264693"/>
    <w:rsid w:val="00277075"/>
    <w:rsid w:val="002838E1"/>
    <w:rsid w:val="002905A3"/>
    <w:rsid w:val="00292527"/>
    <w:rsid w:val="002936E0"/>
    <w:rsid w:val="0029500F"/>
    <w:rsid w:val="002960F7"/>
    <w:rsid w:val="002D0729"/>
    <w:rsid w:val="002D3277"/>
    <w:rsid w:val="002E24B7"/>
    <w:rsid w:val="002E5BFE"/>
    <w:rsid w:val="002F3C84"/>
    <w:rsid w:val="00320DE0"/>
    <w:rsid w:val="003232D6"/>
    <w:rsid w:val="0034401D"/>
    <w:rsid w:val="0036269C"/>
    <w:rsid w:val="00364409"/>
    <w:rsid w:val="003809B8"/>
    <w:rsid w:val="003813F3"/>
    <w:rsid w:val="00383CA8"/>
    <w:rsid w:val="003861BC"/>
    <w:rsid w:val="003B5200"/>
    <w:rsid w:val="003C55FE"/>
    <w:rsid w:val="003C5E31"/>
    <w:rsid w:val="003C6565"/>
    <w:rsid w:val="003D1A4A"/>
    <w:rsid w:val="003E112B"/>
    <w:rsid w:val="003F0ACF"/>
    <w:rsid w:val="003F70BC"/>
    <w:rsid w:val="004040A9"/>
    <w:rsid w:val="004101B1"/>
    <w:rsid w:val="004101E7"/>
    <w:rsid w:val="00412923"/>
    <w:rsid w:val="00426AA6"/>
    <w:rsid w:val="00435B10"/>
    <w:rsid w:val="0044148A"/>
    <w:rsid w:val="0045556E"/>
    <w:rsid w:val="004613E3"/>
    <w:rsid w:val="00466E62"/>
    <w:rsid w:val="004777A6"/>
    <w:rsid w:val="00490844"/>
    <w:rsid w:val="00490C1D"/>
    <w:rsid w:val="004970D2"/>
    <w:rsid w:val="004B5910"/>
    <w:rsid w:val="004C20AD"/>
    <w:rsid w:val="004C43CB"/>
    <w:rsid w:val="004C488C"/>
    <w:rsid w:val="004C6183"/>
    <w:rsid w:val="004C75FE"/>
    <w:rsid w:val="004C798B"/>
    <w:rsid w:val="004E0E5A"/>
    <w:rsid w:val="004E2AB5"/>
    <w:rsid w:val="004F4B27"/>
    <w:rsid w:val="004F6993"/>
    <w:rsid w:val="005037BA"/>
    <w:rsid w:val="00510679"/>
    <w:rsid w:val="00511614"/>
    <w:rsid w:val="005129E9"/>
    <w:rsid w:val="00521BD5"/>
    <w:rsid w:val="00525AA4"/>
    <w:rsid w:val="00532F43"/>
    <w:rsid w:val="0053527B"/>
    <w:rsid w:val="0055039D"/>
    <w:rsid w:val="00551EBF"/>
    <w:rsid w:val="00571491"/>
    <w:rsid w:val="005802B2"/>
    <w:rsid w:val="0058432D"/>
    <w:rsid w:val="00585826"/>
    <w:rsid w:val="005965A5"/>
    <w:rsid w:val="00596916"/>
    <w:rsid w:val="00596CFC"/>
    <w:rsid w:val="00597226"/>
    <w:rsid w:val="00597554"/>
    <w:rsid w:val="005A2F0E"/>
    <w:rsid w:val="005A45BD"/>
    <w:rsid w:val="005C57F8"/>
    <w:rsid w:val="005C64AB"/>
    <w:rsid w:val="005C7456"/>
    <w:rsid w:val="005D186F"/>
    <w:rsid w:val="005D1936"/>
    <w:rsid w:val="005D50AD"/>
    <w:rsid w:val="005D5347"/>
    <w:rsid w:val="005D7ED3"/>
    <w:rsid w:val="005F307C"/>
    <w:rsid w:val="005F444A"/>
    <w:rsid w:val="006068DD"/>
    <w:rsid w:val="00615F26"/>
    <w:rsid w:val="0062740C"/>
    <w:rsid w:val="00631336"/>
    <w:rsid w:val="00632ED5"/>
    <w:rsid w:val="00644C61"/>
    <w:rsid w:val="00654A5A"/>
    <w:rsid w:val="00654D5F"/>
    <w:rsid w:val="00655116"/>
    <w:rsid w:val="0065596E"/>
    <w:rsid w:val="00661BFA"/>
    <w:rsid w:val="0067283A"/>
    <w:rsid w:val="0067550E"/>
    <w:rsid w:val="00680A8D"/>
    <w:rsid w:val="006848B7"/>
    <w:rsid w:val="00684B7A"/>
    <w:rsid w:val="0068765A"/>
    <w:rsid w:val="00690642"/>
    <w:rsid w:val="00693672"/>
    <w:rsid w:val="00694FE4"/>
    <w:rsid w:val="006A76F2"/>
    <w:rsid w:val="006B7A19"/>
    <w:rsid w:val="006C626F"/>
    <w:rsid w:val="006C6969"/>
    <w:rsid w:val="006F4884"/>
    <w:rsid w:val="00701B4C"/>
    <w:rsid w:val="00705D0A"/>
    <w:rsid w:val="007124F8"/>
    <w:rsid w:val="00740472"/>
    <w:rsid w:val="00750632"/>
    <w:rsid w:val="007570C2"/>
    <w:rsid w:val="00761528"/>
    <w:rsid w:val="00783702"/>
    <w:rsid w:val="007856EA"/>
    <w:rsid w:val="00790786"/>
    <w:rsid w:val="00795C82"/>
    <w:rsid w:val="00796265"/>
    <w:rsid w:val="007C2DCF"/>
    <w:rsid w:val="007C488C"/>
    <w:rsid w:val="007D1B20"/>
    <w:rsid w:val="007D5D31"/>
    <w:rsid w:val="007D79AB"/>
    <w:rsid w:val="007E0E68"/>
    <w:rsid w:val="007F3823"/>
    <w:rsid w:val="007F67FC"/>
    <w:rsid w:val="00822D6E"/>
    <w:rsid w:val="00824145"/>
    <w:rsid w:val="00836E62"/>
    <w:rsid w:val="008435BD"/>
    <w:rsid w:val="0084431C"/>
    <w:rsid w:val="008619E4"/>
    <w:rsid w:val="00867BB0"/>
    <w:rsid w:val="00882304"/>
    <w:rsid w:val="00884657"/>
    <w:rsid w:val="0089621C"/>
    <w:rsid w:val="00896C07"/>
    <w:rsid w:val="008A5DFC"/>
    <w:rsid w:val="008A5E84"/>
    <w:rsid w:val="008A6F1C"/>
    <w:rsid w:val="008B5654"/>
    <w:rsid w:val="008B60BD"/>
    <w:rsid w:val="008C0BFD"/>
    <w:rsid w:val="008D2A18"/>
    <w:rsid w:val="008D5C30"/>
    <w:rsid w:val="008E061F"/>
    <w:rsid w:val="008E51E7"/>
    <w:rsid w:val="008E5A8A"/>
    <w:rsid w:val="008F3176"/>
    <w:rsid w:val="008F3E20"/>
    <w:rsid w:val="00904010"/>
    <w:rsid w:val="00906A16"/>
    <w:rsid w:val="0091305A"/>
    <w:rsid w:val="009259B7"/>
    <w:rsid w:val="00930D5C"/>
    <w:rsid w:val="00930E80"/>
    <w:rsid w:val="0094622B"/>
    <w:rsid w:val="00952620"/>
    <w:rsid w:val="00963555"/>
    <w:rsid w:val="00970A5A"/>
    <w:rsid w:val="00974DDB"/>
    <w:rsid w:val="00977E1B"/>
    <w:rsid w:val="00982777"/>
    <w:rsid w:val="009867F9"/>
    <w:rsid w:val="00997241"/>
    <w:rsid w:val="00997C3C"/>
    <w:rsid w:val="009B333B"/>
    <w:rsid w:val="009B43C1"/>
    <w:rsid w:val="009B7E40"/>
    <w:rsid w:val="009E09B3"/>
    <w:rsid w:val="009E0D6C"/>
    <w:rsid w:val="009E412C"/>
    <w:rsid w:val="009E4404"/>
    <w:rsid w:val="009E6D0A"/>
    <w:rsid w:val="009F4D9C"/>
    <w:rsid w:val="00A0768E"/>
    <w:rsid w:val="00A16A3D"/>
    <w:rsid w:val="00A33851"/>
    <w:rsid w:val="00A362D2"/>
    <w:rsid w:val="00A54E97"/>
    <w:rsid w:val="00A553F7"/>
    <w:rsid w:val="00A61511"/>
    <w:rsid w:val="00A62EFF"/>
    <w:rsid w:val="00A84C32"/>
    <w:rsid w:val="00AB198D"/>
    <w:rsid w:val="00AB41D9"/>
    <w:rsid w:val="00AB613B"/>
    <w:rsid w:val="00AC1196"/>
    <w:rsid w:val="00AC4955"/>
    <w:rsid w:val="00AC5A2A"/>
    <w:rsid w:val="00AD39A7"/>
    <w:rsid w:val="00AF5616"/>
    <w:rsid w:val="00AF5D7A"/>
    <w:rsid w:val="00B067E6"/>
    <w:rsid w:val="00B13C79"/>
    <w:rsid w:val="00B154F4"/>
    <w:rsid w:val="00B1597E"/>
    <w:rsid w:val="00B27A93"/>
    <w:rsid w:val="00B3076E"/>
    <w:rsid w:val="00B42916"/>
    <w:rsid w:val="00B53F06"/>
    <w:rsid w:val="00B86094"/>
    <w:rsid w:val="00B91E75"/>
    <w:rsid w:val="00BA4628"/>
    <w:rsid w:val="00BB6737"/>
    <w:rsid w:val="00BC35B1"/>
    <w:rsid w:val="00BC6B07"/>
    <w:rsid w:val="00BE286A"/>
    <w:rsid w:val="00BF5806"/>
    <w:rsid w:val="00C10680"/>
    <w:rsid w:val="00C10FFF"/>
    <w:rsid w:val="00C21E29"/>
    <w:rsid w:val="00C243CA"/>
    <w:rsid w:val="00C250FE"/>
    <w:rsid w:val="00C34D71"/>
    <w:rsid w:val="00C42B18"/>
    <w:rsid w:val="00C445CE"/>
    <w:rsid w:val="00C550BE"/>
    <w:rsid w:val="00C60673"/>
    <w:rsid w:val="00C660EB"/>
    <w:rsid w:val="00C71ACF"/>
    <w:rsid w:val="00C74BFD"/>
    <w:rsid w:val="00C82C4D"/>
    <w:rsid w:val="00C9289D"/>
    <w:rsid w:val="00CA1487"/>
    <w:rsid w:val="00CB03AF"/>
    <w:rsid w:val="00CB5935"/>
    <w:rsid w:val="00CC730F"/>
    <w:rsid w:val="00CD2B91"/>
    <w:rsid w:val="00CE3F6F"/>
    <w:rsid w:val="00CE55E9"/>
    <w:rsid w:val="00D07C2E"/>
    <w:rsid w:val="00D126BC"/>
    <w:rsid w:val="00D135B2"/>
    <w:rsid w:val="00D165F6"/>
    <w:rsid w:val="00D16F22"/>
    <w:rsid w:val="00D51D41"/>
    <w:rsid w:val="00D53B49"/>
    <w:rsid w:val="00D70BB9"/>
    <w:rsid w:val="00D7584B"/>
    <w:rsid w:val="00D90FBF"/>
    <w:rsid w:val="00D92B9F"/>
    <w:rsid w:val="00DA408A"/>
    <w:rsid w:val="00DB1996"/>
    <w:rsid w:val="00DB1B71"/>
    <w:rsid w:val="00DC231C"/>
    <w:rsid w:val="00DC2FD1"/>
    <w:rsid w:val="00DD227D"/>
    <w:rsid w:val="00DD5DFF"/>
    <w:rsid w:val="00DF7C49"/>
    <w:rsid w:val="00E1096F"/>
    <w:rsid w:val="00E1240D"/>
    <w:rsid w:val="00E26F09"/>
    <w:rsid w:val="00E33910"/>
    <w:rsid w:val="00E33DF2"/>
    <w:rsid w:val="00E41C17"/>
    <w:rsid w:val="00E43F37"/>
    <w:rsid w:val="00E509EB"/>
    <w:rsid w:val="00E6086E"/>
    <w:rsid w:val="00E61F31"/>
    <w:rsid w:val="00E7035E"/>
    <w:rsid w:val="00E7370B"/>
    <w:rsid w:val="00E756BB"/>
    <w:rsid w:val="00E9438A"/>
    <w:rsid w:val="00EA3E86"/>
    <w:rsid w:val="00EA7F29"/>
    <w:rsid w:val="00EB1F2E"/>
    <w:rsid w:val="00EB5EA1"/>
    <w:rsid w:val="00ED164C"/>
    <w:rsid w:val="00EE15C6"/>
    <w:rsid w:val="00EE527E"/>
    <w:rsid w:val="00EE6866"/>
    <w:rsid w:val="00EF2C2E"/>
    <w:rsid w:val="00EF4466"/>
    <w:rsid w:val="00EF7122"/>
    <w:rsid w:val="00F01296"/>
    <w:rsid w:val="00F04448"/>
    <w:rsid w:val="00F1515E"/>
    <w:rsid w:val="00F17758"/>
    <w:rsid w:val="00F4142D"/>
    <w:rsid w:val="00F43606"/>
    <w:rsid w:val="00F62370"/>
    <w:rsid w:val="00F65911"/>
    <w:rsid w:val="00F6610C"/>
    <w:rsid w:val="00F678B4"/>
    <w:rsid w:val="00F77570"/>
    <w:rsid w:val="00F87270"/>
    <w:rsid w:val="00F947BB"/>
    <w:rsid w:val="00F95EDB"/>
    <w:rsid w:val="00FA1C70"/>
    <w:rsid w:val="00FA5FD5"/>
    <w:rsid w:val="00FA69B0"/>
    <w:rsid w:val="00FB2D4B"/>
    <w:rsid w:val="00FB2F86"/>
    <w:rsid w:val="00FC08FA"/>
    <w:rsid w:val="00FC34CA"/>
    <w:rsid w:val="00FC3F4D"/>
    <w:rsid w:val="00FC5DE1"/>
    <w:rsid w:val="00FD4A8E"/>
    <w:rsid w:val="00FE0C89"/>
    <w:rsid w:val="00FE6E83"/>
    <w:rsid w:val="00FF24C0"/>
    <w:rsid w:val="00FF75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C4D"/>
    <w:pPr>
      <w:bidi/>
    </w:pPr>
    <w:rPr>
      <w:sz w:val="24"/>
      <w:szCs w:val="24"/>
      <w:lang w:eastAsia="en-US"/>
    </w:rPr>
  </w:style>
  <w:style w:type="paragraph" w:styleId="Heading1">
    <w:name w:val="heading 1"/>
    <w:basedOn w:val="Normal"/>
    <w:next w:val="Normal"/>
    <w:link w:val="Heading1Char"/>
    <w:qFormat/>
    <w:rsid w:val="00EE15C6"/>
    <w:pPr>
      <w:keepNext/>
      <w:bidi w:val="0"/>
      <w:outlineLvl w:val="0"/>
    </w:pPr>
    <w:rPr>
      <w:b/>
      <w:bCs/>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6C07"/>
    <w:pPr>
      <w:autoSpaceDE w:val="0"/>
      <w:autoSpaceDN w:val="0"/>
      <w:spacing w:after="120"/>
      <w:ind w:left="283"/>
    </w:pPr>
    <w:rPr>
      <w:lang w:bidi="ar-EG"/>
    </w:rPr>
  </w:style>
  <w:style w:type="paragraph" w:customStyle="1" w:styleId="Heading31">
    <w:name w:val="Heading 31"/>
    <w:basedOn w:val="Normal"/>
    <w:next w:val="Normal"/>
    <w:rsid w:val="00896C07"/>
    <w:pPr>
      <w:keepNext/>
      <w:bidi w:val="0"/>
      <w:spacing w:line="360" w:lineRule="auto"/>
      <w:jc w:val="center"/>
      <w:outlineLvl w:val="2"/>
    </w:pPr>
    <w:rPr>
      <w:rFonts w:ascii="Arial" w:hAnsi="Arial" w:cs="Traditional Arabic"/>
      <w:sz w:val="28"/>
      <w:szCs w:val="20"/>
      <w:lang w:eastAsia="ar-SA"/>
    </w:rPr>
  </w:style>
  <w:style w:type="paragraph" w:customStyle="1" w:styleId="Heading81">
    <w:name w:val="Heading 81"/>
    <w:basedOn w:val="Normal"/>
    <w:next w:val="Normal"/>
    <w:rsid w:val="00896C07"/>
    <w:pPr>
      <w:keepNext/>
      <w:bidi w:val="0"/>
      <w:jc w:val="center"/>
      <w:outlineLvl w:val="7"/>
    </w:pPr>
    <w:rPr>
      <w:b/>
      <w:bCs/>
      <w:i/>
      <w:iCs/>
    </w:rPr>
  </w:style>
  <w:style w:type="paragraph" w:customStyle="1" w:styleId="Heading11">
    <w:name w:val="Heading 11"/>
    <w:basedOn w:val="Normal"/>
    <w:next w:val="Normal"/>
    <w:rsid w:val="00896C07"/>
    <w:pPr>
      <w:keepNext/>
      <w:bidi w:val="0"/>
      <w:jc w:val="center"/>
      <w:outlineLvl w:val="0"/>
    </w:pPr>
    <w:rPr>
      <w:b/>
      <w:bCs/>
      <w:i/>
      <w:iCs/>
      <w:sz w:val="34"/>
      <w:szCs w:val="34"/>
    </w:rPr>
  </w:style>
  <w:style w:type="paragraph" w:styleId="Header">
    <w:name w:val="header"/>
    <w:basedOn w:val="Normal"/>
    <w:link w:val="HeaderChar"/>
    <w:rsid w:val="003C6565"/>
    <w:pPr>
      <w:tabs>
        <w:tab w:val="center" w:pos="4153"/>
        <w:tab w:val="right" w:pos="8306"/>
      </w:tabs>
    </w:pPr>
  </w:style>
  <w:style w:type="paragraph" w:styleId="Footer">
    <w:name w:val="footer"/>
    <w:basedOn w:val="Normal"/>
    <w:link w:val="FooterChar"/>
    <w:rsid w:val="003C6565"/>
    <w:pPr>
      <w:tabs>
        <w:tab w:val="center" w:pos="4153"/>
        <w:tab w:val="right" w:pos="8306"/>
      </w:tabs>
    </w:pPr>
  </w:style>
  <w:style w:type="character" w:styleId="PageNumber">
    <w:name w:val="page number"/>
    <w:basedOn w:val="DefaultParagraphFont"/>
    <w:rsid w:val="003C6565"/>
  </w:style>
  <w:style w:type="character" w:customStyle="1" w:styleId="HeaderChar">
    <w:name w:val="Header Char"/>
    <w:link w:val="Header"/>
    <w:semiHidden/>
    <w:rsid w:val="003C6565"/>
    <w:rPr>
      <w:sz w:val="24"/>
      <w:szCs w:val="24"/>
      <w:lang w:val="en-US" w:eastAsia="en-US" w:bidi="ar-SA"/>
    </w:rPr>
  </w:style>
  <w:style w:type="character" w:customStyle="1" w:styleId="FooterChar">
    <w:name w:val="Footer Char"/>
    <w:link w:val="Footer"/>
    <w:semiHidden/>
    <w:rsid w:val="003C6565"/>
    <w:rPr>
      <w:sz w:val="24"/>
      <w:szCs w:val="24"/>
      <w:lang w:val="en-US" w:eastAsia="en-US" w:bidi="ar-SA"/>
    </w:rPr>
  </w:style>
  <w:style w:type="paragraph" w:styleId="BodyTextIndent3">
    <w:name w:val="Body Text Indent 3"/>
    <w:basedOn w:val="Normal"/>
    <w:rsid w:val="004613E3"/>
    <w:pPr>
      <w:spacing w:after="120"/>
      <w:ind w:left="283"/>
    </w:pPr>
    <w:rPr>
      <w:sz w:val="16"/>
      <w:szCs w:val="16"/>
    </w:rPr>
  </w:style>
  <w:style w:type="paragraph" w:customStyle="1" w:styleId="1">
    <w:name w:val="سرد الفقرات1"/>
    <w:basedOn w:val="Normal"/>
    <w:qFormat/>
    <w:rsid w:val="004613E3"/>
    <w:pPr>
      <w:autoSpaceDE w:val="0"/>
      <w:autoSpaceDN w:val="0"/>
      <w:ind w:left="720"/>
    </w:pPr>
    <w:rPr>
      <w:lang w:bidi="ar-EG"/>
    </w:rPr>
  </w:style>
  <w:style w:type="paragraph" w:customStyle="1" w:styleId="Heading41">
    <w:name w:val="Heading 41"/>
    <w:basedOn w:val="Normal"/>
    <w:next w:val="Normal"/>
    <w:rsid w:val="00D135B2"/>
    <w:pPr>
      <w:keepNext/>
      <w:bidi w:val="0"/>
      <w:spacing w:line="360" w:lineRule="auto"/>
      <w:jc w:val="center"/>
      <w:outlineLvl w:val="3"/>
    </w:pPr>
    <w:rPr>
      <w:rFonts w:ascii="Arial" w:hAnsi="Arial" w:cs="Traditional Arabic"/>
      <w:b/>
      <w:bCs/>
      <w:i/>
      <w:iCs/>
      <w:sz w:val="28"/>
      <w:szCs w:val="20"/>
      <w:lang w:eastAsia="ar-SA"/>
    </w:rPr>
  </w:style>
  <w:style w:type="paragraph" w:styleId="BodyText2">
    <w:name w:val="Body Text 2"/>
    <w:basedOn w:val="Normal"/>
    <w:rsid w:val="00163449"/>
    <w:pPr>
      <w:spacing w:after="120" w:line="480" w:lineRule="auto"/>
    </w:pPr>
  </w:style>
  <w:style w:type="table" w:styleId="TableGrid">
    <w:name w:val="Table Grid"/>
    <w:basedOn w:val="TableNormal"/>
    <w:rsid w:val="007506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E51AE"/>
    <w:pPr>
      <w:bidi w:val="0"/>
      <w:spacing w:before="100" w:beforeAutospacing="1" w:after="100" w:afterAutospacing="1"/>
    </w:pPr>
  </w:style>
  <w:style w:type="character" w:customStyle="1" w:styleId="Heading1Char">
    <w:name w:val="Heading 1 Char"/>
    <w:link w:val="Heading1"/>
    <w:rsid w:val="00EE15C6"/>
    <w:rPr>
      <w:b/>
      <w:bCs/>
      <w:sz w:val="32"/>
      <w:szCs w:val="32"/>
      <w:lang w:val="en-US" w:eastAsia="ar-SA" w:bidi="ar-SA"/>
    </w:rPr>
  </w:style>
  <w:style w:type="character" w:customStyle="1" w:styleId="tableref">
    <w:name w:val="tableref"/>
    <w:basedOn w:val="DefaultParagraphFont"/>
    <w:rsid w:val="009B7E40"/>
  </w:style>
  <w:style w:type="paragraph" w:styleId="HTMLAddress">
    <w:name w:val="HTML Address"/>
    <w:basedOn w:val="Normal"/>
    <w:rsid w:val="004101E7"/>
    <w:pPr>
      <w:bidi w:val="0"/>
    </w:pPr>
    <w:rPr>
      <w:i/>
      <w:iCs/>
    </w:rPr>
  </w:style>
  <w:style w:type="character" w:customStyle="1" w:styleId="citationjournal">
    <w:name w:val="citation journal"/>
    <w:basedOn w:val="DefaultParagraphFont"/>
    <w:rsid w:val="0065596E"/>
  </w:style>
  <w:style w:type="character" w:styleId="Hyperlink">
    <w:name w:val="Hyperlink"/>
    <w:unhideWhenUsed/>
    <w:rsid w:val="00036A87"/>
    <w:rPr>
      <w:color w:val="0000FF"/>
      <w:u w:val="single"/>
    </w:rPr>
  </w:style>
  <w:style w:type="character" w:customStyle="1" w:styleId="citationweb">
    <w:name w:val="citation web"/>
    <w:basedOn w:val="DefaultParagraphFont"/>
    <w:rsid w:val="0058432D"/>
  </w:style>
  <w:style w:type="character" w:customStyle="1" w:styleId="printonly">
    <w:name w:val="printonly"/>
    <w:basedOn w:val="DefaultParagraphFont"/>
    <w:rsid w:val="0058432D"/>
  </w:style>
  <w:style w:type="character" w:customStyle="1" w:styleId="highlight">
    <w:name w:val="highlight"/>
    <w:basedOn w:val="DefaultParagraphFont"/>
    <w:rsid w:val="00705D0A"/>
  </w:style>
  <w:style w:type="character" w:styleId="FollowedHyperlink">
    <w:name w:val="FollowedHyperlink"/>
    <w:rsid w:val="003C5E31"/>
    <w:rPr>
      <w:color w:val="800080"/>
      <w:u w:val="single"/>
    </w:rPr>
  </w:style>
  <w:style w:type="paragraph" w:customStyle="1" w:styleId="prdates">
    <w:name w:val="prdates"/>
    <w:basedOn w:val="Normal"/>
    <w:rsid w:val="00FF75C0"/>
    <w:pPr>
      <w:bidi w:val="0"/>
      <w:spacing w:before="100" w:beforeAutospacing="1" w:after="100" w:afterAutospacing="1"/>
    </w:pPr>
  </w:style>
  <w:style w:type="character" w:customStyle="1" w:styleId="pagination">
    <w:name w:val="pagination"/>
    <w:basedOn w:val="DefaultParagraphFont"/>
    <w:rsid w:val="00FF75C0"/>
  </w:style>
  <w:style w:type="character" w:customStyle="1" w:styleId="doi">
    <w:name w:val="doi"/>
    <w:basedOn w:val="DefaultParagraphFont"/>
    <w:rsid w:val="00FF75C0"/>
  </w:style>
  <w:style w:type="character" w:styleId="CommentReference">
    <w:name w:val="annotation reference"/>
    <w:rsid w:val="00BC35B1"/>
    <w:rPr>
      <w:sz w:val="16"/>
      <w:szCs w:val="16"/>
    </w:rPr>
  </w:style>
  <w:style w:type="paragraph" w:styleId="CommentText">
    <w:name w:val="annotation text"/>
    <w:basedOn w:val="Normal"/>
    <w:link w:val="CommentTextChar"/>
    <w:rsid w:val="00BC35B1"/>
    <w:rPr>
      <w:sz w:val="20"/>
      <w:szCs w:val="20"/>
    </w:rPr>
  </w:style>
  <w:style w:type="character" w:customStyle="1" w:styleId="CommentTextChar">
    <w:name w:val="Comment Text Char"/>
    <w:link w:val="CommentText"/>
    <w:rsid w:val="00BC35B1"/>
    <w:rPr>
      <w:lang w:val="en-US" w:eastAsia="en-US"/>
    </w:rPr>
  </w:style>
  <w:style w:type="paragraph" w:styleId="CommentSubject">
    <w:name w:val="annotation subject"/>
    <w:basedOn w:val="CommentText"/>
    <w:next w:val="CommentText"/>
    <w:link w:val="CommentSubjectChar"/>
    <w:rsid w:val="00BC35B1"/>
    <w:rPr>
      <w:b/>
      <w:bCs/>
    </w:rPr>
  </w:style>
  <w:style w:type="character" w:customStyle="1" w:styleId="CommentSubjectChar">
    <w:name w:val="Comment Subject Char"/>
    <w:link w:val="CommentSubject"/>
    <w:rsid w:val="00BC35B1"/>
    <w:rPr>
      <w:b/>
      <w:bCs/>
      <w:lang w:val="en-US" w:eastAsia="en-US"/>
    </w:rPr>
  </w:style>
  <w:style w:type="paragraph" w:styleId="BalloonText">
    <w:name w:val="Balloon Text"/>
    <w:basedOn w:val="Normal"/>
    <w:link w:val="BalloonTextChar"/>
    <w:rsid w:val="00BC35B1"/>
    <w:rPr>
      <w:rFonts w:ascii="Tahoma" w:hAnsi="Tahoma"/>
      <w:sz w:val="16"/>
      <w:szCs w:val="16"/>
    </w:rPr>
  </w:style>
  <w:style w:type="character" w:customStyle="1" w:styleId="BalloonTextChar">
    <w:name w:val="Balloon Text Char"/>
    <w:link w:val="BalloonText"/>
    <w:rsid w:val="00BC35B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0191211">
      <w:bodyDiv w:val="1"/>
      <w:marLeft w:val="0"/>
      <w:marRight w:val="0"/>
      <w:marTop w:val="0"/>
      <w:marBottom w:val="0"/>
      <w:divBdr>
        <w:top w:val="none" w:sz="0" w:space="0" w:color="auto"/>
        <w:left w:val="none" w:sz="0" w:space="0" w:color="auto"/>
        <w:bottom w:val="none" w:sz="0" w:space="0" w:color="auto"/>
        <w:right w:val="none" w:sz="0" w:space="0" w:color="auto"/>
      </w:divBdr>
    </w:div>
    <w:div w:id="13169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hyperlink" Target="http://www.ncbi.nlm.nih.gov/pubmed?term=%22Rauramaa%20R%22%5BAuthor%5D" TargetMode="External"/><Relationship Id="rId21" Type="http://schemas.openxmlformats.org/officeDocument/2006/relationships/oleObject" Target="embeddings/oleObject5.bin"/><Relationship Id="rId42" Type="http://schemas.openxmlformats.org/officeDocument/2006/relationships/hyperlink" Target="http://www.ncbi.nlm.nih.gov/pubmed?term=%22Masuadi%20EM%22%5BAuthor%5D" TargetMode="External"/><Relationship Id="rId47" Type="http://schemas.openxmlformats.org/officeDocument/2006/relationships/hyperlink" Target="http://www.ncbi.nlm.nih.gov/pubmed?term=%22Bassuk%20SS%22%5BAuthor%5D" TargetMode="External"/><Relationship Id="rId63" Type="http://schemas.openxmlformats.org/officeDocument/2006/relationships/hyperlink" Target="http://www.ncbi.nlm.nih.gov/pubmed/11521681" TargetMode="External"/><Relationship Id="rId68" Type="http://schemas.openxmlformats.org/officeDocument/2006/relationships/hyperlink" Target="http://www.ncbi.nlm.nih.gov/pubmed?term=%22Allison%20DB%22%5BAuthor%5D" TargetMode="External"/><Relationship Id="rId84" Type="http://schemas.openxmlformats.org/officeDocument/2006/relationships/hyperlink" Target="http://www.ncbi.nlm.nih.gov/pubmed?term=%22Pitsavos%20C%22%5BAuthor%5D" TargetMode="External"/><Relationship Id="rId89" Type="http://schemas.openxmlformats.org/officeDocument/2006/relationships/hyperlink" Target="http://www.ncbi.nlm.nih.gov/pubmed?term=%22Nakaya%20N%22%5BAuthor%5D" TargetMode="External"/><Relationship Id="rId112" Type="http://schemas.openxmlformats.org/officeDocument/2006/relationships/hyperlink" Target="http://www.ncbi.nlm.nih.gov/pubmed?term=%22Chuang%20SY%22%5BAuthor%5D" TargetMode="External"/><Relationship Id="rId16" Type="http://schemas.openxmlformats.org/officeDocument/2006/relationships/image" Target="media/image3.emf"/><Relationship Id="rId107" Type="http://schemas.openxmlformats.org/officeDocument/2006/relationships/hyperlink" Target="mailto:budimka@sbb.co.yu" TargetMode="External"/><Relationship Id="rId11" Type="http://schemas.openxmlformats.org/officeDocument/2006/relationships/footer" Target="footer2.xml"/><Relationship Id="rId32" Type="http://schemas.openxmlformats.org/officeDocument/2006/relationships/hyperlink" Target="http://www.ncbi.nlm.nih.gov/pubmed?term=%22Adebawo%20O%22%5BAuthor%5D" TargetMode="External"/><Relationship Id="rId37" Type="http://schemas.openxmlformats.org/officeDocument/2006/relationships/hyperlink" Target="http://www.ncbi.nlm.nih.gov/pubmed?term=%22Idowu%20G%22%5BAuthor%5D" TargetMode="External"/><Relationship Id="rId53" Type="http://schemas.openxmlformats.org/officeDocument/2006/relationships/hyperlink" Target="http://www.ncbi.nlm.nih.gov/pubmed?term=%22Coghill%20N%22%5BAuthor%5D" TargetMode="External"/><Relationship Id="rId58" Type="http://schemas.openxmlformats.org/officeDocument/2006/relationships/hyperlink" Target="http://www.ncbi.nlm.nih.gov/pubmed?term=%22Ferdowsian%20HR%22%5BAuthor%5D" TargetMode="External"/><Relationship Id="rId74" Type="http://schemas.openxmlformats.org/officeDocument/2006/relationships/hyperlink" Target="http://www.ncbi.nlm.nih.gov/pubmed?term=%22Kligman%20EW%22%5BAuthor%5D" TargetMode="External"/><Relationship Id="rId79" Type="http://schemas.openxmlformats.org/officeDocument/2006/relationships/hyperlink" Target="http://www.springerlink.com/content/?Author=Torben+J%c3%b8rgensen" TargetMode="External"/><Relationship Id="rId102" Type="http://schemas.openxmlformats.org/officeDocument/2006/relationships/hyperlink" Target="http://www.ncbi.nlm.nih.gov/pubmed?term=%22Tsuda%20K%22%5BAuthor%5D" TargetMode="External"/><Relationship Id="rId123" Type="http://schemas.openxmlformats.org/officeDocument/2006/relationships/hyperlink" Target="http://www.ncbi.nlm.nih.gov/pubmed?term=%22Wang%20ZJ%22%5BAuthor%5D" TargetMode="External"/><Relationship Id="rId128" Type="http://schemas.openxmlformats.org/officeDocument/2006/relationships/hyperlink" Target="http://www.ncbi.nlm.nih.gov/pubmed?term=%22Zhou%20BF%22%5BAuthor%5D" TargetMode="External"/><Relationship Id="rId5" Type="http://schemas.openxmlformats.org/officeDocument/2006/relationships/footnotes" Target="footnotes.xml"/><Relationship Id="rId90" Type="http://schemas.openxmlformats.org/officeDocument/2006/relationships/hyperlink" Target="http://www.ncbi.nlm.nih.gov/pubmed/10638218" TargetMode="External"/><Relationship Id="rId95" Type="http://schemas.openxmlformats.org/officeDocument/2006/relationships/hyperlink" Target="http://www.ncbi.nlm.nih.gov/pubmed?term=%22Nara%20Y%22%5BAuthor%5D" TargetMode="External"/><Relationship Id="rId19" Type="http://schemas.openxmlformats.org/officeDocument/2006/relationships/oleObject" Target="embeddings/oleObject4.bin"/><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hyperlink" Target="http://www.ncbi.nlm.nih.gov/pubmed?term=%22V%C3%A4is%C3%A4nen%20SB%22%5BAuthor%5D" TargetMode="External"/><Relationship Id="rId35" Type="http://schemas.openxmlformats.org/officeDocument/2006/relationships/hyperlink" Target="http://www.ncbi.nlm.nih.gov/pubmed?term=%22Oyefuga%20O%22%5BAuthor%5D" TargetMode="External"/><Relationship Id="rId43" Type="http://schemas.openxmlformats.org/officeDocument/2006/relationships/hyperlink" Target="mailto:faisal@agu.edu.bh" TargetMode="External"/><Relationship Id="rId48" Type="http://schemas.openxmlformats.org/officeDocument/2006/relationships/hyperlink" Target="http://www.ncbi.nlm.nih.gov/pubmed?term=%22Manson%20JE%22%5BAuthor%5D" TargetMode="External"/><Relationship Id="rId56" Type="http://schemas.openxmlformats.org/officeDocument/2006/relationships/hyperlink" Target="http://en.wikipedia.org/wiki/International_Standard_Book_Number" TargetMode="External"/><Relationship Id="rId64" Type="http://schemas.openxmlformats.org/officeDocument/2006/relationships/hyperlink" Target="http://www.ncbi.nlm.nih.gov/pubmed?term=%22Klein%20S%22%5BAuthor%5D" TargetMode="External"/><Relationship Id="rId69" Type="http://schemas.openxmlformats.org/officeDocument/2006/relationships/hyperlink" Target="http://www.ncbi.nlm.nih.gov/pubmed?term=%22Pi-Sunyer%20X%22%5BAuthor%5D" TargetMode="External"/><Relationship Id="rId77" Type="http://schemas.openxmlformats.org/officeDocument/2006/relationships/hyperlink" Target="http://www.springerlink.com/content/?Author=Mette+Aadahl" TargetMode="External"/><Relationship Id="rId100" Type="http://schemas.openxmlformats.org/officeDocument/2006/relationships/hyperlink" Target="http://www.ncbi.nlm.nih.gov/pubmed?term=%22Mtabaji%20J%22%5BAuthor%5D" TargetMode="External"/><Relationship Id="rId105" Type="http://schemas.openxmlformats.org/officeDocument/2006/relationships/hyperlink" Target="http://www.ncbi.nlm.nih.gov/pubmed?term=%22Grujici%C4%87%20M%22%5BAuthor%5D" TargetMode="External"/><Relationship Id="rId113" Type="http://schemas.openxmlformats.org/officeDocument/2006/relationships/hyperlink" Target="http://www.ncbi.nlm.nih.gov/pubmed?term=%22Chang%20HY%22%5BAuthor%5D" TargetMode="External"/><Relationship Id="rId118" Type="http://schemas.openxmlformats.org/officeDocument/2006/relationships/hyperlink" Target="http://www.ncbi.nlm.nih.gov/pubmed?term=%22V%C3%A4is%C3%A4nen%20SB%22%5BAuthor%5D" TargetMode="External"/><Relationship Id="rId126" Type="http://schemas.openxmlformats.org/officeDocument/2006/relationships/hyperlink" Target="http://www.ncbi.nlm.nih.gov/pubmed?term=%22Chen%20Z%22%5BAuthor%5D" TargetMode="External"/><Relationship Id="rId8" Type="http://schemas.openxmlformats.org/officeDocument/2006/relationships/hyperlink" Target="http://www.sciencepub.net/nature" TargetMode="External"/><Relationship Id="rId51" Type="http://schemas.openxmlformats.org/officeDocument/2006/relationships/hyperlink" Target="mailto:publications@hc-sc.gc.ca" TargetMode="External"/><Relationship Id="rId72" Type="http://schemas.openxmlformats.org/officeDocument/2006/relationships/hyperlink" Target="http://www.ncbi.nlm.nih.gov/pubmed?term=%22American%20Heart%20Association%20Council%20on%20Nutrition%2C%20Physical%20Activity%2C%20and%20Metabolism%22%5BCorporate%20Author%5D" TargetMode="External"/><Relationship Id="rId80" Type="http://schemas.openxmlformats.org/officeDocument/2006/relationships/hyperlink" Target="http://www.springerlink.com/content/0393-2990/" TargetMode="External"/><Relationship Id="rId85" Type="http://schemas.openxmlformats.org/officeDocument/2006/relationships/hyperlink" Target="http://www.ncbi.nlm.nih.gov/pubmed?term=%22Xenaki%20D%22%5BAuthor%5D" TargetMode="External"/><Relationship Id="rId93" Type="http://schemas.openxmlformats.org/officeDocument/2006/relationships/hyperlink" Target="http://www.ncbi.nlm.nih.gov/pubmed?term=%22Njelekela%20M%22%5BAuthor%5D" TargetMode="External"/><Relationship Id="rId98" Type="http://schemas.openxmlformats.org/officeDocument/2006/relationships/hyperlink" Target="http://www.ncbi.nlm.nih.gov/pubmed?term=%22Mashalla%20Y%22%5BAuthor%5D" TargetMode="External"/><Relationship Id="rId121" Type="http://schemas.openxmlformats.org/officeDocument/2006/relationships/hyperlink" Target="http://www.ncbi.nlm.nih.gov/pubmed?term=%22Yamaguchi%20T%22%5BAuthor%5D" TargetMode="External"/><Relationship Id="rId3"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www.ncbi.nlm.nih.gov/pubmed?term=%22Salau%20B%22%5BAuthor%5D" TargetMode="External"/><Relationship Id="rId38" Type="http://schemas.openxmlformats.org/officeDocument/2006/relationships/hyperlink" Target="http://www.ncbi.nlm.nih.gov/pubmed?term=%22Famodu%20A%22%5BAuthor%5D" TargetMode="External"/><Relationship Id="rId46" Type="http://schemas.openxmlformats.org/officeDocument/2006/relationships/hyperlink" Target="http://www.faqs.org/www.americanheart.org" TargetMode="External"/><Relationship Id="rId59" Type="http://schemas.openxmlformats.org/officeDocument/2006/relationships/hyperlink" Target="http://www.ncbi.nlm.nih.gov/pubmed?term=%22Barnard%20ND%22%5BAuthor%5D" TargetMode="External"/><Relationship Id="rId67" Type="http://schemas.openxmlformats.org/officeDocument/2006/relationships/hyperlink" Target="http://www.ncbi.nlm.nih.gov/pubmed?term=%22Blair%20S%22%5BAuthor%5D" TargetMode="External"/><Relationship Id="rId103" Type="http://schemas.openxmlformats.org/officeDocument/2006/relationships/hyperlink" Target="http://www.ncbi.nlm.nih.gov/pubmed/12656207" TargetMode="External"/><Relationship Id="rId108" Type="http://schemas.openxmlformats.org/officeDocument/2006/relationships/hyperlink" Target="http://www.ncbi.nlm.nih.gov/pubmed/19702125" TargetMode="External"/><Relationship Id="rId116" Type="http://schemas.openxmlformats.org/officeDocument/2006/relationships/hyperlink" Target="http://www.ncbi.nlm.nih.gov/pubmed/21669593" TargetMode="External"/><Relationship Id="rId124" Type="http://schemas.openxmlformats.org/officeDocument/2006/relationships/hyperlink" Target="http://www.ncbi.nlm.nih.gov/pubmed?term=%22Tian%20XZ%22%5BAuthor%5D" TargetMode="External"/><Relationship Id="rId129" Type="http://schemas.openxmlformats.org/officeDocument/2006/relationships/hyperlink" Target="http://www.ncbi.nlm.nih.gov/pubmed?term=%22Wu%20YF%22%5BAuthor%5D" TargetMode="External"/><Relationship Id="rId20" Type="http://schemas.openxmlformats.org/officeDocument/2006/relationships/image" Target="media/image5.emf"/><Relationship Id="rId41" Type="http://schemas.openxmlformats.org/officeDocument/2006/relationships/hyperlink" Target="http://www.ncbi.nlm.nih.gov/pubmed?term=%22Alnasir%20FA%22%5BAuthor%5D" TargetMode="External"/><Relationship Id="rId54" Type="http://schemas.openxmlformats.org/officeDocument/2006/relationships/hyperlink" Target="http://www.ncbi.nlm.nih.gov/pubmed?term=%22Cooper%20AR%22%5BAuthor%5D" TargetMode="External"/><Relationship Id="rId62" Type="http://schemas.openxmlformats.org/officeDocument/2006/relationships/hyperlink" Target="http://www.ncbi.nlm.nih.gov/pubmed?term=%22Nakajima%20K%22%5BAuthor%5D" TargetMode="External"/><Relationship Id="rId70" Type="http://schemas.openxmlformats.org/officeDocument/2006/relationships/hyperlink" Target="http://www.ncbi.nlm.nih.gov/pubmed?term=%22Hong%20Y%22%5BAuthor%5D" TargetMode="External"/><Relationship Id="rId75" Type="http://schemas.openxmlformats.org/officeDocument/2006/relationships/hyperlink" Target="http://www.ncbi.nlm.nih.gov/pubmed?term=%22Pepin%20E%22%5BAuthor%5D" TargetMode="External"/><Relationship Id="rId83" Type="http://schemas.openxmlformats.org/officeDocument/2006/relationships/hyperlink" Target="http://www.ncbi.nlm.nih.gov/pubmed?term=%22Panagiotakos%20DB%22%5BAuthor%5D" TargetMode="External"/><Relationship Id="rId88" Type="http://schemas.openxmlformats.org/officeDocument/2006/relationships/hyperlink" Target="http://www.ncbi.nlm.nih.gov/pubmed/16529663" TargetMode="External"/><Relationship Id="rId91" Type="http://schemas.openxmlformats.org/officeDocument/2006/relationships/hyperlink" Target="mailto:NHLBI.@com" TargetMode="External"/><Relationship Id="rId96" Type="http://schemas.openxmlformats.org/officeDocument/2006/relationships/hyperlink" Target="http://www.ncbi.nlm.nih.gov/pubmed?term=%22Ntogwisangu%20J%22%5BAuthor%5D" TargetMode="External"/><Relationship Id="rId111" Type="http://schemas.openxmlformats.org/officeDocument/2006/relationships/hyperlink" Target="http://www.ncbi.nlm.nih.gov/pubmed?term=%22Yeh%20CJ%22%5BAuthor%5D"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hyperlink" Target="http://www.ncbi.nlm.nih.gov/pubmed?term=%22Ajani%20E%22%5BAuthor%5D" TargetMode="External"/><Relationship Id="rId49" Type="http://schemas.openxmlformats.org/officeDocument/2006/relationships/hyperlink" Target="http://www.ncbi.nlm.nih.gov/pubmed/12793971" TargetMode="External"/><Relationship Id="rId57" Type="http://schemas.openxmlformats.org/officeDocument/2006/relationships/hyperlink" Target="http://en.wikipedia.org/wiki/Special:BookSources/0-12-373979-9" TargetMode="External"/><Relationship Id="rId106" Type="http://schemas.openxmlformats.org/officeDocument/2006/relationships/hyperlink" Target="http://www.ncbi.nlm.nih.gov/pubmed?term=%22Trajkovi%C4%87-Pavlovi%C4%87%20L%22%5BAuthor%5D" TargetMode="External"/><Relationship Id="rId114" Type="http://schemas.openxmlformats.org/officeDocument/2006/relationships/hyperlink" Target="http://www.ncbi.nlm.nih.gov/pubmed?term=%22Yeh%20NH%22%5BAuthor%5D" TargetMode="External"/><Relationship Id="rId119" Type="http://schemas.openxmlformats.org/officeDocument/2006/relationships/hyperlink" Target="http://www.ncbi.nlm.nih.gov/pubmed/10610077" TargetMode="External"/><Relationship Id="rId127" Type="http://schemas.openxmlformats.org/officeDocument/2006/relationships/hyperlink" Target="http://www.ncbi.nlm.nih.gov/pubmed?term=%22Zhao%20LC%22%5BAuthor%5D" TargetMode="External"/><Relationship Id="rId10" Type="http://schemas.openxmlformats.org/officeDocument/2006/relationships/footer" Target="footer1.xml"/><Relationship Id="rId31" Type="http://schemas.openxmlformats.org/officeDocument/2006/relationships/hyperlink" Target="http://www.ncbi.nlm.nih.gov/pubmed?term=%22Manson%20JE%22%5BAuthor%5D" TargetMode="External"/><Relationship Id="rId44" Type="http://schemas.openxmlformats.org/officeDocument/2006/relationships/hyperlink" Target="http://www.ncbi.nlm.nih.gov/pubmed/16680261" TargetMode="External"/><Relationship Id="rId52" Type="http://schemas.openxmlformats.org/officeDocument/2006/relationships/hyperlink" Target="mailto:donatok@nhlbi.nih.gov" TargetMode="External"/><Relationship Id="rId60" Type="http://schemas.openxmlformats.org/officeDocument/2006/relationships/hyperlink" Target="http://www.ncbi.nlm.nih.gov/pubmed/19766762" TargetMode="External"/><Relationship Id="rId65" Type="http://schemas.openxmlformats.org/officeDocument/2006/relationships/hyperlink" Target="http://www.ncbi.nlm.nih.gov/pubmed?term=%22Burke%20LE%22%5BAuthor%5D" TargetMode="External"/><Relationship Id="rId73" Type="http://schemas.openxmlformats.org/officeDocument/2006/relationships/hyperlink" Target="http://www.ncbi.nlm.nih.gov/pubmed/15509809" TargetMode="External"/><Relationship Id="rId78" Type="http://schemas.openxmlformats.org/officeDocument/2006/relationships/hyperlink" Target="http://www.springerlink.com/content/?Author=Michael+Kj%c3%a6r" TargetMode="External"/><Relationship Id="rId81" Type="http://schemas.openxmlformats.org/officeDocument/2006/relationships/hyperlink" Target="http://www.springerlink.com/content/0393-2990/22/6/" TargetMode="External"/><Relationship Id="rId86" Type="http://schemas.openxmlformats.org/officeDocument/2006/relationships/hyperlink" Target="http://www.ncbi.nlm.nih.gov/pubmed?term=%22Panagopoulos%20G%22%5BAuthor%5D" TargetMode="External"/><Relationship Id="rId94" Type="http://schemas.openxmlformats.org/officeDocument/2006/relationships/hyperlink" Target="http://www.ncbi.nlm.nih.gov/pubmed?term=%22Kuga%20S%22%5BAuthor%5D" TargetMode="External"/><Relationship Id="rId99" Type="http://schemas.openxmlformats.org/officeDocument/2006/relationships/hyperlink" Target="http://www.ncbi.nlm.nih.gov/pubmed?term=%22Ikeda%20K%22%5BAuthor%5D" TargetMode="External"/><Relationship Id="rId101" Type="http://schemas.openxmlformats.org/officeDocument/2006/relationships/hyperlink" Target="http://www.ncbi.nlm.nih.gov/pubmed?term=%22Yamori%20Y%22%5BAuthor%5D" TargetMode="External"/><Relationship Id="rId122" Type="http://schemas.openxmlformats.org/officeDocument/2006/relationships/hyperlink" Target="http://www.ncbi.nlm.nih.gov/pubmed/8347859" TargetMode="External"/><Relationship Id="rId130" Type="http://schemas.openxmlformats.org/officeDocument/2006/relationships/hyperlink" Target="http://www.ncbi.nlm.nih.gov/pubmed/15932677"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emf"/><Relationship Id="rId39" Type="http://schemas.openxmlformats.org/officeDocument/2006/relationships/hyperlink" Target="http://www.ncbi.nlm.nih.gov/pubmed?term=%22Osilesi%20O%22%5BAuthor%5D" TargetMode="External"/><Relationship Id="rId109" Type="http://schemas.openxmlformats.org/officeDocument/2006/relationships/hyperlink" Target="http://www.ncbi.nlm.nih.gov/pubmed?term=%22Pan%20WH%22%5BAuthor%5D" TargetMode="External"/><Relationship Id="rId34" Type="http://schemas.openxmlformats.org/officeDocument/2006/relationships/hyperlink" Target="http://www.ncbi.nlm.nih.gov/pubmed?term=%22Ezima%20E%22%5BAuthor%5D" TargetMode="External"/><Relationship Id="rId50" Type="http://schemas.openxmlformats.org/officeDocument/2006/relationships/hyperlink" Target="http://www.healthcanada.gc.ca/foodguide" TargetMode="External"/><Relationship Id="rId55" Type="http://schemas.openxmlformats.org/officeDocument/2006/relationships/hyperlink" Target="http://www.ncbi.nlm.nih.gov/pubmed/18316115" TargetMode="External"/><Relationship Id="rId76" Type="http://schemas.openxmlformats.org/officeDocument/2006/relationships/hyperlink" Target="http://www.ncbi.nlm.nih.gov/pubmed/1634124" TargetMode="External"/><Relationship Id="rId97" Type="http://schemas.openxmlformats.org/officeDocument/2006/relationships/hyperlink" Target="http://www.ncbi.nlm.nih.gov/pubmed?term=%22Masesa%20Z%22%5BAuthor%5D" TargetMode="External"/><Relationship Id="rId104" Type="http://schemas.openxmlformats.org/officeDocument/2006/relationships/hyperlink" Target="http://www.ncbi.nlm.nih.gov/pubmed?term=%22Novakovi%C4%87%20B%22%5BAuthor%5D" TargetMode="External"/><Relationship Id="rId120" Type="http://schemas.openxmlformats.org/officeDocument/2006/relationships/hyperlink" Target="http://www.ncbi.nlm.nih.gov/pubmed?term=%22Seki%20M%22%5BAuthor%5D" TargetMode="External"/><Relationship Id="rId125" Type="http://schemas.openxmlformats.org/officeDocument/2006/relationships/hyperlink" Target="http://www.ncbi.nlm.nih.gov/pubmed?term=%22Li%20X%22%5BAuthor%5D" TargetMode="External"/><Relationship Id="rId7" Type="http://schemas.openxmlformats.org/officeDocument/2006/relationships/hyperlink" Target="mailto:saharaly23@yahoo.com" TargetMode="External"/><Relationship Id="rId71" Type="http://schemas.openxmlformats.org/officeDocument/2006/relationships/hyperlink" Target="http://www.ncbi.nlm.nih.gov/pubmed?term=%22Eckel%20RH%22%5BAuthor%5D" TargetMode="External"/><Relationship Id="rId92" Type="http://schemas.openxmlformats.org/officeDocument/2006/relationships/hyperlink" Target="mailto:Wikihow@.com" TargetMode="Externa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emf"/><Relationship Id="rId40" Type="http://schemas.openxmlformats.org/officeDocument/2006/relationships/hyperlink" Target="http://www.ncbi.nlm.nih.gov/pubmed/16753064" TargetMode="External"/><Relationship Id="rId45" Type="http://schemas.openxmlformats.org/officeDocument/2006/relationships/hyperlink" Target="http://www.ncbi.nlm.nih.gov/pubmed/17206317" TargetMode="External"/><Relationship Id="rId66" Type="http://schemas.openxmlformats.org/officeDocument/2006/relationships/hyperlink" Target="http://www.ncbi.nlm.nih.gov/pubmed?term=%22Bray%20GA%22%5BAuthor%5D" TargetMode="External"/><Relationship Id="rId87" Type="http://schemas.openxmlformats.org/officeDocument/2006/relationships/hyperlink" Target="http://www.ncbi.nlm.nih.gov/pubmed?term=%22Stefanadis%20C%22%5BAuthor%5D" TargetMode="External"/><Relationship Id="rId110" Type="http://schemas.openxmlformats.org/officeDocument/2006/relationships/hyperlink" Target="http://www.ncbi.nlm.nih.gov/pubmed?term=%22Wu%20HJ%22%5BAuthor%5D" TargetMode="External"/><Relationship Id="rId115" Type="http://schemas.openxmlformats.org/officeDocument/2006/relationships/hyperlink" Target="http://www.ncbi.nlm.nih.gov/pubmed?term=%22Hsieh%20YT%22%5BAuthor%5D" TargetMode="External"/><Relationship Id="rId131" Type="http://schemas.openxmlformats.org/officeDocument/2006/relationships/fontTable" Target="fontTable.xml"/><Relationship Id="rId61" Type="http://schemas.openxmlformats.org/officeDocument/2006/relationships/hyperlink" Target="http://www.ncbi.nlm.nih.gov/pubmed?term=%22Hata%20Y%22%5BAuthor%5D" TargetMode="External"/><Relationship Id="rId82" Type="http://schemas.openxmlformats.org/officeDocument/2006/relationships/hyperlink" Target="http://www.ncbi.nlm.nih.gov/pubmed?term=%22Milias%20GA%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7603</Words>
  <Characters>52238</Characters>
  <Application>Microsoft Office Word</Application>
  <DocSecurity>0</DocSecurity>
  <Lines>435</Lines>
  <Paragraphs>119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Hewlett-Packard</Company>
  <LinksUpToDate>false</LinksUpToDate>
  <CharactersWithSpaces>59722</CharactersWithSpaces>
  <SharedDoc>false</SharedDoc>
  <HLinks>
    <vt:vector size="636" baseType="variant">
      <vt:variant>
        <vt:i4>3997734</vt:i4>
      </vt:variant>
      <vt:variant>
        <vt:i4>339</vt:i4>
      </vt:variant>
      <vt:variant>
        <vt:i4>0</vt:i4>
      </vt:variant>
      <vt:variant>
        <vt:i4>5</vt:i4>
      </vt:variant>
      <vt:variant>
        <vt:lpwstr>http://www.ncbi.nlm.nih.gov/pubmed/15932677</vt:lpwstr>
      </vt:variant>
      <vt:variant>
        <vt:lpwstr/>
      </vt:variant>
      <vt:variant>
        <vt:i4>1179738</vt:i4>
      </vt:variant>
      <vt:variant>
        <vt:i4>336</vt:i4>
      </vt:variant>
      <vt:variant>
        <vt:i4>0</vt:i4>
      </vt:variant>
      <vt:variant>
        <vt:i4>5</vt:i4>
      </vt:variant>
      <vt:variant>
        <vt:lpwstr>http://www.ncbi.nlm.nih.gov/pubmed?term=%22Wu%20YF%22%5BAuthor%5D</vt:lpwstr>
      </vt:variant>
      <vt:variant>
        <vt:lpwstr/>
      </vt:variant>
      <vt:variant>
        <vt:i4>7340073</vt:i4>
      </vt:variant>
      <vt:variant>
        <vt:i4>333</vt:i4>
      </vt:variant>
      <vt:variant>
        <vt:i4>0</vt:i4>
      </vt:variant>
      <vt:variant>
        <vt:i4>5</vt:i4>
      </vt:variant>
      <vt:variant>
        <vt:lpwstr>http://www.ncbi.nlm.nih.gov/pubmed?term=%22Zhou%20BF%22%5BAuthor%5D</vt:lpwstr>
      </vt:variant>
      <vt:variant>
        <vt:lpwstr/>
      </vt:variant>
      <vt:variant>
        <vt:i4>8060989</vt:i4>
      </vt:variant>
      <vt:variant>
        <vt:i4>330</vt:i4>
      </vt:variant>
      <vt:variant>
        <vt:i4>0</vt:i4>
      </vt:variant>
      <vt:variant>
        <vt:i4>5</vt:i4>
      </vt:variant>
      <vt:variant>
        <vt:lpwstr>http://www.ncbi.nlm.nih.gov/pubmed?term=%22Zhao%20LC%22%5BAuthor%5D</vt:lpwstr>
      </vt:variant>
      <vt:variant>
        <vt:lpwstr/>
      </vt:variant>
      <vt:variant>
        <vt:i4>3342456</vt:i4>
      </vt:variant>
      <vt:variant>
        <vt:i4>327</vt:i4>
      </vt:variant>
      <vt:variant>
        <vt:i4>0</vt:i4>
      </vt:variant>
      <vt:variant>
        <vt:i4>5</vt:i4>
      </vt:variant>
      <vt:variant>
        <vt:lpwstr>http://www.ncbi.nlm.nih.gov/pubmed?term=%22Chen%20Z%22%5BAuthor%5D</vt:lpwstr>
      </vt:variant>
      <vt:variant>
        <vt:lpwstr/>
      </vt:variant>
      <vt:variant>
        <vt:i4>5832725</vt:i4>
      </vt:variant>
      <vt:variant>
        <vt:i4>324</vt:i4>
      </vt:variant>
      <vt:variant>
        <vt:i4>0</vt:i4>
      </vt:variant>
      <vt:variant>
        <vt:i4>5</vt:i4>
      </vt:variant>
      <vt:variant>
        <vt:lpwstr>http://www.ncbi.nlm.nih.gov/pubmed?term=%22Li%20X%22%5BAuthor%5D</vt:lpwstr>
      </vt:variant>
      <vt:variant>
        <vt:lpwstr/>
      </vt:variant>
      <vt:variant>
        <vt:i4>7077929</vt:i4>
      </vt:variant>
      <vt:variant>
        <vt:i4>321</vt:i4>
      </vt:variant>
      <vt:variant>
        <vt:i4>0</vt:i4>
      </vt:variant>
      <vt:variant>
        <vt:i4>5</vt:i4>
      </vt:variant>
      <vt:variant>
        <vt:lpwstr>http://www.ncbi.nlm.nih.gov/pubmed?term=%22Tian%20XZ%22%5BAuthor%5D</vt:lpwstr>
      </vt:variant>
      <vt:variant>
        <vt:lpwstr/>
      </vt:variant>
      <vt:variant>
        <vt:i4>7340074</vt:i4>
      </vt:variant>
      <vt:variant>
        <vt:i4>318</vt:i4>
      </vt:variant>
      <vt:variant>
        <vt:i4>0</vt:i4>
      </vt:variant>
      <vt:variant>
        <vt:i4>5</vt:i4>
      </vt:variant>
      <vt:variant>
        <vt:lpwstr>http://www.ncbi.nlm.nih.gov/pubmed?term=%22Wang%20ZJ%22%5BAuthor%5D</vt:lpwstr>
      </vt:variant>
      <vt:variant>
        <vt:lpwstr/>
      </vt:variant>
      <vt:variant>
        <vt:i4>3997735</vt:i4>
      </vt:variant>
      <vt:variant>
        <vt:i4>315</vt:i4>
      </vt:variant>
      <vt:variant>
        <vt:i4>0</vt:i4>
      </vt:variant>
      <vt:variant>
        <vt:i4>5</vt:i4>
      </vt:variant>
      <vt:variant>
        <vt:lpwstr>http://www.ncbi.nlm.nih.gov/pubmed/8347859</vt:lpwstr>
      </vt:variant>
      <vt:variant>
        <vt:lpwstr/>
      </vt:variant>
      <vt:variant>
        <vt:i4>2687084</vt:i4>
      </vt:variant>
      <vt:variant>
        <vt:i4>312</vt:i4>
      </vt:variant>
      <vt:variant>
        <vt:i4>0</vt:i4>
      </vt:variant>
      <vt:variant>
        <vt:i4>5</vt:i4>
      </vt:variant>
      <vt:variant>
        <vt:lpwstr>http://www.ncbi.nlm.nih.gov/pubmed?term=%22Yamaguchi%20T%22%5BAuthor%5D</vt:lpwstr>
      </vt:variant>
      <vt:variant>
        <vt:lpwstr/>
      </vt:variant>
      <vt:variant>
        <vt:i4>2949221</vt:i4>
      </vt:variant>
      <vt:variant>
        <vt:i4>309</vt:i4>
      </vt:variant>
      <vt:variant>
        <vt:i4>0</vt:i4>
      </vt:variant>
      <vt:variant>
        <vt:i4>5</vt:i4>
      </vt:variant>
      <vt:variant>
        <vt:lpwstr>http://www.ncbi.nlm.nih.gov/pubmed?term=%22Seki%20M%22%5BAuthor%5D</vt:lpwstr>
      </vt:variant>
      <vt:variant>
        <vt:lpwstr/>
      </vt:variant>
      <vt:variant>
        <vt:i4>3145767</vt:i4>
      </vt:variant>
      <vt:variant>
        <vt:i4>306</vt:i4>
      </vt:variant>
      <vt:variant>
        <vt:i4>0</vt:i4>
      </vt:variant>
      <vt:variant>
        <vt:i4>5</vt:i4>
      </vt:variant>
      <vt:variant>
        <vt:lpwstr>http://www.ncbi.nlm.nih.gov/pubmed/10610077</vt:lpwstr>
      </vt:variant>
      <vt:variant>
        <vt:lpwstr/>
      </vt:variant>
      <vt:variant>
        <vt:i4>65612</vt:i4>
      </vt:variant>
      <vt:variant>
        <vt:i4>303</vt:i4>
      </vt:variant>
      <vt:variant>
        <vt:i4>0</vt:i4>
      </vt:variant>
      <vt:variant>
        <vt:i4>5</vt:i4>
      </vt:variant>
      <vt:variant>
        <vt:lpwstr>http://www.ncbi.nlm.nih.gov/pubmed?term=%22V%C3%A4is%C3%A4nen%20SB%22%5BAuthor%5D</vt:lpwstr>
      </vt:variant>
      <vt:variant>
        <vt:lpwstr/>
      </vt:variant>
      <vt:variant>
        <vt:i4>3276905</vt:i4>
      </vt:variant>
      <vt:variant>
        <vt:i4>300</vt:i4>
      </vt:variant>
      <vt:variant>
        <vt:i4>0</vt:i4>
      </vt:variant>
      <vt:variant>
        <vt:i4>5</vt:i4>
      </vt:variant>
      <vt:variant>
        <vt:lpwstr>http://www.ncbi.nlm.nih.gov/pubmed?term=%22Rauramaa%20R%22%5BAuthor%5D</vt:lpwstr>
      </vt:variant>
      <vt:variant>
        <vt:lpwstr/>
      </vt:variant>
      <vt:variant>
        <vt:i4>3407908</vt:i4>
      </vt:variant>
      <vt:variant>
        <vt:i4>297</vt:i4>
      </vt:variant>
      <vt:variant>
        <vt:i4>0</vt:i4>
      </vt:variant>
      <vt:variant>
        <vt:i4>5</vt:i4>
      </vt:variant>
      <vt:variant>
        <vt:lpwstr>http://www.ncbi.nlm.nih.gov/pubmed/21669593</vt:lpwstr>
      </vt:variant>
      <vt:variant>
        <vt:lpwstr/>
      </vt:variant>
      <vt:variant>
        <vt:i4>131137</vt:i4>
      </vt:variant>
      <vt:variant>
        <vt:i4>294</vt:i4>
      </vt:variant>
      <vt:variant>
        <vt:i4>0</vt:i4>
      </vt:variant>
      <vt:variant>
        <vt:i4>5</vt:i4>
      </vt:variant>
      <vt:variant>
        <vt:lpwstr>http://www.ncbi.nlm.nih.gov/pubmed?term=%22Hsieh%20YT%22%5BAuthor%5D</vt:lpwstr>
      </vt:variant>
      <vt:variant>
        <vt:lpwstr/>
      </vt:variant>
      <vt:variant>
        <vt:i4>7143470</vt:i4>
      </vt:variant>
      <vt:variant>
        <vt:i4>291</vt:i4>
      </vt:variant>
      <vt:variant>
        <vt:i4>0</vt:i4>
      </vt:variant>
      <vt:variant>
        <vt:i4>5</vt:i4>
      </vt:variant>
      <vt:variant>
        <vt:lpwstr>http://www.ncbi.nlm.nih.gov/pubmed?term=%22Yeh%20NH%22%5BAuthor%5D</vt:lpwstr>
      </vt:variant>
      <vt:variant>
        <vt:lpwstr/>
      </vt:variant>
      <vt:variant>
        <vt:i4>2031708</vt:i4>
      </vt:variant>
      <vt:variant>
        <vt:i4>288</vt:i4>
      </vt:variant>
      <vt:variant>
        <vt:i4>0</vt:i4>
      </vt:variant>
      <vt:variant>
        <vt:i4>5</vt:i4>
      </vt:variant>
      <vt:variant>
        <vt:lpwstr>http://www.ncbi.nlm.nih.gov/pubmed?term=%22Chang%20HY%22%5BAuthor%5D</vt:lpwstr>
      </vt:variant>
      <vt:variant>
        <vt:lpwstr/>
      </vt:variant>
      <vt:variant>
        <vt:i4>131147</vt:i4>
      </vt:variant>
      <vt:variant>
        <vt:i4>285</vt:i4>
      </vt:variant>
      <vt:variant>
        <vt:i4>0</vt:i4>
      </vt:variant>
      <vt:variant>
        <vt:i4>5</vt:i4>
      </vt:variant>
      <vt:variant>
        <vt:lpwstr>http://www.ncbi.nlm.nih.gov/pubmed?term=%22Chuang%20SY%22%5BAuthor%5D</vt:lpwstr>
      </vt:variant>
      <vt:variant>
        <vt:lpwstr/>
      </vt:variant>
      <vt:variant>
        <vt:i4>6291500</vt:i4>
      </vt:variant>
      <vt:variant>
        <vt:i4>282</vt:i4>
      </vt:variant>
      <vt:variant>
        <vt:i4>0</vt:i4>
      </vt:variant>
      <vt:variant>
        <vt:i4>5</vt:i4>
      </vt:variant>
      <vt:variant>
        <vt:lpwstr>http://www.ncbi.nlm.nih.gov/pubmed?term=%22Yeh%20CJ%22%5BAuthor%5D</vt:lpwstr>
      </vt:variant>
      <vt:variant>
        <vt:lpwstr/>
      </vt:variant>
      <vt:variant>
        <vt:i4>1966155</vt:i4>
      </vt:variant>
      <vt:variant>
        <vt:i4>279</vt:i4>
      </vt:variant>
      <vt:variant>
        <vt:i4>0</vt:i4>
      </vt:variant>
      <vt:variant>
        <vt:i4>5</vt:i4>
      </vt:variant>
      <vt:variant>
        <vt:lpwstr>http://www.ncbi.nlm.nih.gov/pubmed?term=%22Wu%20HJ%22%5BAuthor%5D</vt:lpwstr>
      </vt:variant>
      <vt:variant>
        <vt:lpwstr/>
      </vt:variant>
      <vt:variant>
        <vt:i4>8060970</vt:i4>
      </vt:variant>
      <vt:variant>
        <vt:i4>276</vt:i4>
      </vt:variant>
      <vt:variant>
        <vt:i4>0</vt:i4>
      </vt:variant>
      <vt:variant>
        <vt:i4>5</vt:i4>
      </vt:variant>
      <vt:variant>
        <vt:lpwstr>http://www.ncbi.nlm.nih.gov/pubmed?term=%22Pan%20WH%22%5BAuthor%5D</vt:lpwstr>
      </vt:variant>
      <vt:variant>
        <vt:lpwstr/>
      </vt:variant>
      <vt:variant>
        <vt:i4>3538990</vt:i4>
      </vt:variant>
      <vt:variant>
        <vt:i4>273</vt:i4>
      </vt:variant>
      <vt:variant>
        <vt:i4>0</vt:i4>
      </vt:variant>
      <vt:variant>
        <vt:i4>5</vt:i4>
      </vt:variant>
      <vt:variant>
        <vt:lpwstr>http://www.ncbi.nlm.nih.gov/pubmed/19702125</vt:lpwstr>
      </vt:variant>
      <vt:variant>
        <vt:lpwstr/>
      </vt:variant>
      <vt:variant>
        <vt:i4>4259879</vt:i4>
      </vt:variant>
      <vt:variant>
        <vt:i4>270</vt:i4>
      </vt:variant>
      <vt:variant>
        <vt:i4>0</vt:i4>
      </vt:variant>
      <vt:variant>
        <vt:i4>5</vt:i4>
      </vt:variant>
      <vt:variant>
        <vt:lpwstr>mailto:budimka@sbb.co.yu</vt:lpwstr>
      </vt:variant>
      <vt:variant>
        <vt:lpwstr/>
      </vt:variant>
      <vt:variant>
        <vt:i4>7012470</vt:i4>
      </vt:variant>
      <vt:variant>
        <vt:i4>267</vt:i4>
      </vt:variant>
      <vt:variant>
        <vt:i4>0</vt:i4>
      </vt:variant>
      <vt:variant>
        <vt:i4>5</vt:i4>
      </vt:variant>
      <vt:variant>
        <vt:lpwstr>http://www.ncbi.nlm.nih.gov/pubmed?term=%22Trajkovi%C4%87-Pavlovi%C4%87%20L%22%5BAuthor%5D</vt:lpwstr>
      </vt:variant>
      <vt:variant>
        <vt:lpwstr/>
      </vt:variant>
      <vt:variant>
        <vt:i4>2752547</vt:i4>
      </vt:variant>
      <vt:variant>
        <vt:i4>264</vt:i4>
      </vt:variant>
      <vt:variant>
        <vt:i4>0</vt:i4>
      </vt:variant>
      <vt:variant>
        <vt:i4>5</vt:i4>
      </vt:variant>
      <vt:variant>
        <vt:lpwstr>http://www.ncbi.nlm.nih.gov/pubmed?term=%22Grujici%C4%87%20M%22%5BAuthor%5D</vt:lpwstr>
      </vt:variant>
      <vt:variant>
        <vt:lpwstr/>
      </vt:variant>
      <vt:variant>
        <vt:i4>1638431</vt:i4>
      </vt:variant>
      <vt:variant>
        <vt:i4>261</vt:i4>
      </vt:variant>
      <vt:variant>
        <vt:i4>0</vt:i4>
      </vt:variant>
      <vt:variant>
        <vt:i4>5</vt:i4>
      </vt:variant>
      <vt:variant>
        <vt:lpwstr>http://www.ncbi.nlm.nih.gov/pubmed?term=%22Novakovi%C4%87%20B%22%5BAuthor%5D</vt:lpwstr>
      </vt:variant>
      <vt:variant>
        <vt:lpwstr/>
      </vt:variant>
      <vt:variant>
        <vt:i4>3211299</vt:i4>
      </vt:variant>
      <vt:variant>
        <vt:i4>258</vt:i4>
      </vt:variant>
      <vt:variant>
        <vt:i4>0</vt:i4>
      </vt:variant>
      <vt:variant>
        <vt:i4>5</vt:i4>
      </vt:variant>
      <vt:variant>
        <vt:lpwstr>http://www.ncbi.nlm.nih.gov/pubmed/12656207</vt:lpwstr>
      </vt:variant>
      <vt:variant>
        <vt:lpwstr/>
      </vt:variant>
      <vt:variant>
        <vt:i4>3080294</vt:i4>
      </vt:variant>
      <vt:variant>
        <vt:i4>255</vt:i4>
      </vt:variant>
      <vt:variant>
        <vt:i4>0</vt:i4>
      </vt:variant>
      <vt:variant>
        <vt:i4>5</vt:i4>
      </vt:variant>
      <vt:variant>
        <vt:lpwstr>http://www.ncbi.nlm.nih.gov/pubmed?term=%22Tsuda%20K%22%5BAuthor%5D</vt:lpwstr>
      </vt:variant>
      <vt:variant>
        <vt:lpwstr/>
      </vt:variant>
      <vt:variant>
        <vt:i4>5439514</vt:i4>
      </vt:variant>
      <vt:variant>
        <vt:i4>252</vt:i4>
      </vt:variant>
      <vt:variant>
        <vt:i4>0</vt:i4>
      </vt:variant>
      <vt:variant>
        <vt:i4>5</vt:i4>
      </vt:variant>
      <vt:variant>
        <vt:lpwstr>http://www.ncbi.nlm.nih.gov/pubmed?term=%22Yamori%20Y%22%5BAuthor%5D</vt:lpwstr>
      </vt:variant>
      <vt:variant>
        <vt:lpwstr/>
      </vt:variant>
      <vt:variant>
        <vt:i4>4849677</vt:i4>
      </vt:variant>
      <vt:variant>
        <vt:i4>249</vt:i4>
      </vt:variant>
      <vt:variant>
        <vt:i4>0</vt:i4>
      </vt:variant>
      <vt:variant>
        <vt:i4>5</vt:i4>
      </vt:variant>
      <vt:variant>
        <vt:lpwstr>http://www.ncbi.nlm.nih.gov/pubmed?term=%22Mtabaji%20J%22%5BAuthor%5D</vt:lpwstr>
      </vt:variant>
      <vt:variant>
        <vt:lpwstr/>
      </vt:variant>
      <vt:variant>
        <vt:i4>2228350</vt:i4>
      </vt:variant>
      <vt:variant>
        <vt:i4>246</vt:i4>
      </vt:variant>
      <vt:variant>
        <vt:i4>0</vt:i4>
      </vt:variant>
      <vt:variant>
        <vt:i4>5</vt:i4>
      </vt:variant>
      <vt:variant>
        <vt:lpwstr>http://www.ncbi.nlm.nih.gov/pubmed?term=%22Ikeda%20K%22%5BAuthor%5D</vt:lpwstr>
      </vt:variant>
      <vt:variant>
        <vt:lpwstr/>
      </vt:variant>
      <vt:variant>
        <vt:i4>2490489</vt:i4>
      </vt:variant>
      <vt:variant>
        <vt:i4>243</vt:i4>
      </vt:variant>
      <vt:variant>
        <vt:i4>0</vt:i4>
      </vt:variant>
      <vt:variant>
        <vt:i4>5</vt:i4>
      </vt:variant>
      <vt:variant>
        <vt:lpwstr>http://www.ncbi.nlm.nih.gov/pubmed?term=%22Mashalla%20Y%22%5BAuthor%5D</vt:lpwstr>
      </vt:variant>
      <vt:variant>
        <vt:lpwstr/>
      </vt:variant>
      <vt:variant>
        <vt:i4>5767195</vt:i4>
      </vt:variant>
      <vt:variant>
        <vt:i4>240</vt:i4>
      </vt:variant>
      <vt:variant>
        <vt:i4>0</vt:i4>
      </vt:variant>
      <vt:variant>
        <vt:i4>5</vt:i4>
      </vt:variant>
      <vt:variant>
        <vt:lpwstr>http://www.ncbi.nlm.nih.gov/pubmed?term=%22Masesa%20Z%22%5BAuthor%5D</vt:lpwstr>
      </vt:variant>
      <vt:variant>
        <vt:lpwstr/>
      </vt:variant>
      <vt:variant>
        <vt:i4>5242893</vt:i4>
      </vt:variant>
      <vt:variant>
        <vt:i4>237</vt:i4>
      </vt:variant>
      <vt:variant>
        <vt:i4>0</vt:i4>
      </vt:variant>
      <vt:variant>
        <vt:i4>5</vt:i4>
      </vt:variant>
      <vt:variant>
        <vt:lpwstr>http://www.ncbi.nlm.nih.gov/pubmed?term=%22Ntogwisangu%20J%22%5BAuthor%5D</vt:lpwstr>
      </vt:variant>
      <vt:variant>
        <vt:lpwstr/>
      </vt:variant>
      <vt:variant>
        <vt:i4>2687101</vt:i4>
      </vt:variant>
      <vt:variant>
        <vt:i4>234</vt:i4>
      </vt:variant>
      <vt:variant>
        <vt:i4>0</vt:i4>
      </vt:variant>
      <vt:variant>
        <vt:i4>5</vt:i4>
      </vt:variant>
      <vt:variant>
        <vt:lpwstr>http://www.ncbi.nlm.nih.gov/pubmed?term=%22Nara%20Y%22%5BAuthor%5D</vt:lpwstr>
      </vt:variant>
      <vt:variant>
        <vt:lpwstr/>
      </vt:variant>
      <vt:variant>
        <vt:i4>3735651</vt:i4>
      </vt:variant>
      <vt:variant>
        <vt:i4>231</vt:i4>
      </vt:variant>
      <vt:variant>
        <vt:i4>0</vt:i4>
      </vt:variant>
      <vt:variant>
        <vt:i4>5</vt:i4>
      </vt:variant>
      <vt:variant>
        <vt:lpwstr>http://www.ncbi.nlm.nih.gov/pubmed?term=%22Kuga%20S%22%5BAuthor%5D</vt:lpwstr>
      </vt:variant>
      <vt:variant>
        <vt:lpwstr/>
      </vt:variant>
      <vt:variant>
        <vt:i4>2293872</vt:i4>
      </vt:variant>
      <vt:variant>
        <vt:i4>228</vt:i4>
      </vt:variant>
      <vt:variant>
        <vt:i4>0</vt:i4>
      </vt:variant>
      <vt:variant>
        <vt:i4>5</vt:i4>
      </vt:variant>
      <vt:variant>
        <vt:lpwstr>http://www.ncbi.nlm.nih.gov/pubmed?term=%22Njelekela%20M%22%5BAuthor%5D</vt:lpwstr>
      </vt:variant>
      <vt:variant>
        <vt:lpwstr/>
      </vt:variant>
      <vt:variant>
        <vt:i4>2097158</vt:i4>
      </vt:variant>
      <vt:variant>
        <vt:i4>225</vt:i4>
      </vt:variant>
      <vt:variant>
        <vt:i4>0</vt:i4>
      </vt:variant>
      <vt:variant>
        <vt:i4>5</vt:i4>
      </vt:variant>
      <vt:variant>
        <vt:lpwstr>mailto:Wikihow@.com</vt:lpwstr>
      </vt:variant>
      <vt:variant>
        <vt:lpwstr/>
      </vt:variant>
      <vt:variant>
        <vt:i4>2490381</vt:i4>
      </vt:variant>
      <vt:variant>
        <vt:i4>222</vt:i4>
      </vt:variant>
      <vt:variant>
        <vt:i4>0</vt:i4>
      </vt:variant>
      <vt:variant>
        <vt:i4>5</vt:i4>
      </vt:variant>
      <vt:variant>
        <vt:lpwstr>mailto:NHLBI.@com</vt:lpwstr>
      </vt:variant>
      <vt:variant>
        <vt:lpwstr/>
      </vt:variant>
      <vt:variant>
        <vt:i4>4063271</vt:i4>
      </vt:variant>
      <vt:variant>
        <vt:i4>219</vt:i4>
      </vt:variant>
      <vt:variant>
        <vt:i4>0</vt:i4>
      </vt:variant>
      <vt:variant>
        <vt:i4>5</vt:i4>
      </vt:variant>
      <vt:variant>
        <vt:lpwstr>http://www.ncbi.nlm.nih.gov/pubmed/10638218</vt:lpwstr>
      </vt:variant>
      <vt:variant>
        <vt:lpwstr/>
      </vt:variant>
      <vt:variant>
        <vt:i4>4784139</vt:i4>
      </vt:variant>
      <vt:variant>
        <vt:i4>216</vt:i4>
      </vt:variant>
      <vt:variant>
        <vt:i4>0</vt:i4>
      </vt:variant>
      <vt:variant>
        <vt:i4>5</vt:i4>
      </vt:variant>
      <vt:variant>
        <vt:lpwstr>http://www.ncbi.nlm.nih.gov/pubmed?term=%22Nakaya%20N%22%5BAuthor%5D</vt:lpwstr>
      </vt:variant>
      <vt:variant>
        <vt:lpwstr/>
      </vt:variant>
      <vt:variant>
        <vt:i4>3866660</vt:i4>
      </vt:variant>
      <vt:variant>
        <vt:i4>213</vt:i4>
      </vt:variant>
      <vt:variant>
        <vt:i4>0</vt:i4>
      </vt:variant>
      <vt:variant>
        <vt:i4>5</vt:i4>
      </vt:variant>
      <vt:variant>
        <vt:lpwstr>http://www.ncbi.nlm.nih.gov/pubmed/16529663</vt:lpwstr>
      </vt:variant>
      <vt:variant>
        <vt:lpwstr/>
      </vt:variant>
      <vt:variant>
        <vt:i4>4849676</vt:i4>
      </vt:variant>
      <vt:variant>
        <vt:i4>210</vt:i4>
      </vt:variant>
      <vt:variant>
        <vt:i4>0</vt:i4>
      </vt:variant>
      <vt:variant>
        <vt:i4>5</vt:i4>
      </vt:variant>
      <vt:variant>
        <vt:lpwstr>http://www.ncbi.nlm.nih.gov/pubmed?term=%22Stefanadis%20C%22%5BAuthor%5D</vt:lpwstr>
      </vt:variant>
      <vt:variant>
        <vt:lpwstr/>
      </vt:variant>
      <vt:variant>
        <vt:i4>2490492</vt:i4>
      </vt:variant>
      <vt:variant>
        <vt:i4>207</vt:i4>
      </vt:variant>
      <vt:variant>
        <vt:i4>0</vt:i4>
      </vt:variant>
      <vt:variant>
        <vt:i4>5</vt:i4>
      </vt:variant>
      <vt:variant>
        <vt:lpwstr>http://www.ncbi.nlm.nih.gov/pubmed?term=%22Panagopoulos%20G%22%5BAuthor%5D</vt:lpwstr>
      </vt:variant>
      <vt:variant>
        <vt:lpwstr/>
      </vt:variant>
      <vt:variant>
        <vt:i4>4718605</vt:i4>
      </vt:variant>
      <vt:variant>
        <vt:i4>204</vt:i4>
      </vt:variant>
      <vt:variant>
        <vt:i4>0</vt:i4>
      </vt:variant>
      <vt:variant>
        <vt:i4>5</vt:i4>
      </vt:variant>
      <vt:variant>
        <vt:lpwstr>http://www.ncbi.nlm.nih.gov/pubmed?term=%22Xenaki%20D%22%5BAuthor%5D</vt:lpwstr>
      </vt:variant>
      <vt:variant>
        <vt:lpwstr/>
      </vt:variant>
      <vt:variant>
        <vt:i4>4128888</vt:i4>
      </vt:variant>
      <vt:variant>
        <vt:i4>201</vt:i4>
      </vt:variant>
      <vt:variant>
        <vt:i4>0</vt:i4>
      </vt:variant>
      <vt:variant>
        <vt:i4>5</vt:i4>
      </vt:variant>
      <vt:variant>
        <vt:lpwstr>http://www.ncbi.nlm.nih.gov/pubmed?term=%22Pitsavos%20C%22%5BAuthor%5D</vt:lpwstr>
      </vt:variant>
      <vt:variant>
        <vt:lpwstr/>
      </vt:variant>
      <vt:variant>
        <vt:i4>7929911</vt:i4>
      </vt:variant>
      <vt:variant>
        <vt:i4>198</vt:i4>
      </vt:variant>
      <vt:variant>
        <vt:i4>0</vt:i4>
      </vt:variant>
      <vt:variant>
        <vt:i4>5</vt:i4>
      </vt:variant>
      <vt:variant>
        <vt:lpwstr>http://www.ncbi.nlm.nih.gov/pubmed?term=%22Panagiotakos%20DB%22%5BAuthor%5D</vt:lpwstr>
      </vt:variant>
      <vt:variant>
        <vt:lpwstr/>
      </vt:variant>
      <vt:variant>
        <vt:i4>131138</vt:i4>
      </vt:variant>
      <vt:variant>
        <vt:i4>195</vt:i4>
      </vt:variant>
      <vt:variant>
        <vt:i4>0</vt:i4>
      </vt:variant>
      <vt:variant>
        <vt:i4>5</vt:i4>
      </vt:variant>
      <vt:variant>
        <vt:lpwstr>http://www.ncbi.nlm.nih.gov/pubmed?term=%22Milias%20GA%22%5BAuthor%5D</vt:lpwstr>
      </vt:variant>
      <vt:variant>
        <vt:lpwstr/>
      </vt:variant>
      <vt:variant>
        <vt:i4>3604604</vt:i4>
      </vt:variant>
      <vt:variant>
        <vt:i4>192</vt:i4>
      </vt:variant>
      <vt:variant>
        <vt:i4>0</vt:i4>
      </vt:variant>
      <vt:variant>
        <vt:i4>5</vt:i4>
      </vt:variant>
      <vt:variant>
        <vt:lpwstr>http://www.springerlink.com/content/0393-2990/22/6/</vt:lpwstr>
      </vt:variant>
      <vt:variant>
        <vt:lpwstr/>
      </vt:variant>
      <vt:variant>
        <vt:i4>3342433</vt:i4>
      </vt:variant>
      <vt:variant>
        <vt:i4>189</vt:i4>
      </vt:variant>
      <vt:variant>
        <vt:i4>0</vt:i4>
      </vt:variant>
      <vt:variant>
        <vt:i4>5</vt:i4>
      </vt:variant>
      <vt:variant>
        <vt:lpwstr>http://www.springerlink.com/content/0393-2990/</vt:lpwstr>
      </vt:variant>
      <vt:variant>
        <vt:lpwstr/>
      </vt:variant>
      <vt:variant>
        <vt:i4>4915268</vt:i4>
      </vt:variant>
      <vt:variant>
        <vt:i4>186</vt:i4>
      </vt:variant>
      <vt:variant>
        <vt:i4>0</vt:i4>
      </vt:variant>
      <vt:variant>
        <vt:i4>5</vt:i4>
      </vt:variant>
      <vt:variant>
        <vt:lpwstr>http://www.springerlink.com/content/?Author=Torben+J%c3%b8rgensen</vt:lpwstr>
      </vt:variant>
      <vt:variant>
        <vt:lpwstr/>
      </vt:variant>
      <vt:variant>
        <vt:i4>327683</vt:i4>
      </vt:variant>
      <vt:variant>
        <vt:i4>183</vt:i4>
      </vt:variant>
      <vt:variant>
        <vt:i4>0</vt:i4>
      </vt:variant>
      <vt:variant>
        <vt:i4>5</vt:i4>
      </vt:variant>
      <vt:variant>
        <vt:lpwstr>http://www.springerlink.com/content/?Author=Michael+Kj%c3%a6r</vt:lpwstr>
      </vt:variant>
      <vt:variant>
        <vt:lpwstr/>
      </vt:variant>
      <vt:variant>
        <vt:i4>393229</vt:i4>
      </vt:variant>
      <vt:variant>
        <vt:i4>180</vt:i4>
      </vt:variant>
      <vt:variant>
        <vt:i4>0</vt:i4>
      </vt:variant>
      <vt:variant>
        <vt:i4>5</vt:i4>
      </vt:variant>
      <vt:variant>
        <vt:lpwstr>http://www.springerlink.com/content/?Author=Mette+Aadahl</vt:lpwstr>
      </vt:variant>
      <vt:variant>
        <vt:lpwstr/>
      </vt:variant>
      <vt:variant>
        <vt:i4>3604518</vt:i4>
      </vt:variant>
      <vt:variant>
        <vt:i4>177</vt:i4>
      </vt:variant>
      <vt:variant>
        <vt:i4>0</vt:i4>
      </vt:variant>
      <vt:variant>
        <vt:i4>5</vt:i4>
      </vt:variant>
      <vt:variant>
        <vt:lpwstr>http://www.ncbi.nlm.nih.gov/pubmed/1634124</vt:lpwstr>
      </vt:variant>
      <vt:variant>
        <vt:lpwstr/>
      </vt:variant>
      <vt:variant>
        <vt:i4>3080317</vt:i4>
      </vt:variant>
      <vt:variant>
        <vt:i4>174</vt:i4>
      </vt:variant>
      <vt:variant>
        <vt:i4>0</vt:i4>
      </vt:variant>
      <vt:variant>
        <vt:i4>5</vt:i4>
      </vt:variant>
      <vt:variant>
        <vt:lpwstr>http://www.ncbi.nlm.nih.gov/pubmed?term=%22Pepin%20E%22%5BAuthor%5D</vt:lpwstr>
      </vt:variant>
      <vt:variant>
        <vt:lpwstr/>
      </vt:variant>
      <vt:variant>
        <vt:i4>7733310</vt:i4>
      </vt:variant>
      <vt:variant>
        <vt:i4>171</vt:i4>
      </vt:variant>
      <vt:variant>
        <vt:i4>0</vt:i4>
      </vt:variant>
      <vt:variant>
        <vt:i4>5</vt:i4>
      </vt:variant>
      <vt:variant>
        <vt:lpwstr>http://www.ncbi.nlm.nih.gov/pubmed?term=%22Kligman%20EW%22%5BAuthor%5D</vt:lpwstr>
      </vt:variant>
      <vt:variant>
        <vt:lpwstr/>
      </vt:variant>
      <vt:variant>
        <vt:i4>3997739</vt:i4>
      </vt:variant>
      <vt:variant>
        <vt:i4>168</vt:i4>
      </vt:variant>
      <vt:variant>
        <vt:i4>0</vt:i4>
      </vt:variant>
      <vt:variant>
        <vt:i4>5</vt:i4>
      </vt:variant>
      <vt:variant>
        <vt:lpwstr>http://www.ncbi.nlm.nih.gov/pubmed/15509809</vt:lpwstr>
      </vt:variant>
      <vt:variant>
        <vt:lpwstr/>
      </vt:variant>
      <vt:variant>
        <vt:i4>7078004</vt:i4>
      </vt:variant>
      <vt:variant>
        <vt:i4>165</vt:i4>
      </vt:variant>
      <vt:variant>
        <vt:i4>0</vt:i4>
      </vt:variant>
      <vt:variant>
        <vt:i4>5</vt:i4>
      </vt:variant>
      <vt:variant>
        <vt:lpwstr>http://www.ncbi.nlm.nih.gov/pubmed?term=%22American%20Heart%20Association%20Council%20on%20Nutrition%2C%20Physical%20Activity%2C%20and%20Metabolism%22%5BCorporate%20Author%5D</vt:lpwstr>
      </vt:variant>
      <vt:variant>
        <vt:lpwstr/>
      </vt:variant>
      <vt:variant>
        <vt:i4>131149</vt:i4>
      </vt:variant>
      <vt:variant>
        <vt:i4>162</vt:i4>
      </vt:variant>
      <vt:variant>
        <vt:i4>0</vt:i4>
      </vt:variant>
      <vt:variant>
        <vt:i4>5</vt:i4>
      </vt:variant>
      <vt:variant>
        <vt:lpwstr>http://www.ncbi.nlm.nih.gov/pubmed?term=%22Eckel%20RH%22%5BAuthor%5D</vt:lpwstr>
      </vt:variant>
      <vt:variant>
        <vt:lpwstr/>
      </vt:variant>
      <vt:variant>
        <vt:i4>3342453</vt:i4>
      </vt:variant>
      <vt:variant>
        <vt:i4>159</vt:i4>
      </vt:variant>
      <vt:variant>
        <vt:i4>0</vt:i4>
      </vt:variant>
      <vt:variant>
        <vt:i4>5</vt:i4>
      </vt:variant>
      <vt:variant>
        <vt:lpwstr>http://www.ncbi.nlm.nih.gov/pubmed?term=%22Hong%20Y%22%5BAuthor%5D</vt:lpwstr>
      </vt:variant>
      <vt:variant>
        <vt:lpwstr/>
      </vt:variant>
      <vt:variant>
        <vt:i4>8323168</vt:i4>
      </vt:variant>
      <vt:variant>
        <vt:i4>156</vt:i4>
      </vt:variant>
      <vt:variant>
        <vt:i4>0</vt:i4>
      </vt:variant>
      <vt:variant>
        <vt:i4>5</vt:i4>
      </vt:variant>
      <vt:variant>
        <vt:lpwstr>http://www.ncbi.nlm.nih.gov/pubmed?term=%22Pi-Sunyer%20X%22%5BAuthor%5D</vt:lpwstr>
      </vt:variant>
      <vt:variant>
        <vt:lpwstr/>
      </vt:variant>
      <vt:variant>
        <vt:i4>6684715</vt:i4>
      </vt:variant>
      <vt:variant>
        <vt:i4>153</vt:i4>
      </vt:variant>
      <vt:variant>
        <vt:i4>0</vt:i4>
      </vt:variant>
      <vt:variant>
        <vt:i4>5</vt:i4>
      </vt:variant>
      <vt:variant>
        <vt:lpwstr>http://www.ncbi.nlm.nih.gov/pubmed?term=%22Allison%20DB%22%5BAuthor%5D</vt:lpwstr>
      </vt:variant>
      <vt:variant>
        <vt:lpwstr/>
      </vt:variant>
      <vt:variant>
        <vt:i4>2490484</vt:i4>
      </vt:variant>
      <vt:variant>
        <vt:i4>150</vt:i4>
      </vt:variant>
      <vt:variant>
        <vt:i4>0</vt:i4>
      </vt:variant>
      <vt:variant>
        <vt:i4>5</vt:i4>
      </vt:variant>
      <vt:variant>
        <vt:lpwstr>http://www.ncbi.nlm.nih.gov/pubmed?term=%22Blair%20S%22%5BAuthor%5D</vt:lpwstr>
      </vt:variant>
      <vt:variant>
        <vt:lpwstr/>
      </vt:variant>
      <vt:variant>
        <vt:i4>6357050</vt:i4>
      </vt:variant>
      <vt:variant>
        <vt:i4>147</vt:i4>
      </vt:variant>
      <vt:variant>
        <vt:i4>0</vt:i4>
      </vt:variant>
      <vt:variant>
        <vt:i4>5</vt:i4>
      </vt:variant>
      <vt:variant>
        <vt:lpwstr>http://www.ncbi.nlm.nih.gov/pubmed?term=%22Bray%20GA%22%5BAuthor%5D</vt:lpwstr>
      </vt:variant>
      <vt:variant>
        <vt:lpwstr/>
      </vt:variant>
      <vt:variant>
        <vt:i4>720984</vt:i4>
      </vt:variant>
      <vt:variant>
        <vt:i4>144</vt:i4>
      </vt:variant>
      <vt:variant>
        <vt:i4>0</vt:i4>
      </vt:variant>
      <vt:variant>
        <vt:i4>5</vt:i4>
      </vt:variant>
      <vt:variant>
        <vt:lpwstr>http://www.ncbi.nlm.nih.gov/pubmed?term=%22Burke%20LE%22%5BAuthor%5D</vt:lpwstr>
      </vt:variant>
      <vt:variant>
        <vt:lpwstr/>
      </vt:variant>
      <vt:variant>
        <vt:i4>3604596</vt:i4>
      </vt:variant>
      <vt:variant>
        <vt:i4>141</vt:i4>
      </vt:variant>
      <vt:variant>
        <vt:i4>0</vt:i4>
      </vt:variant>
      <vt:variant>
        <vt:i4>5</vt:i4>
      </vt:variant>
      <vt:variant>
        <vt:lpwstr>http://www.ncbi.nlm.nih.gov/pubmed?term=%22Klein%20S%22%5BAuthor%5D</vt:lpwstr>
      </vt:variant>
      <vt:variant>
        <vt:lpwstr/>
      </vt:variant>
      <vt:variant>
        <vt:i4>3997731</vt:i4>
      </vt:variant>
      <vt:variant>
        <vt:i4>138</vt:i4>
      </vt:variant>
      <vt:variant>
        <vt:i4>0</vt:i4>
      </vt:variant>
      <vt:variant>
        <vt:i4>5</vt:i4>
      </vt:variant>
      <vt:variant>
        <vt:lpwstr>http://www.ncbi.nlm.nih.gov/pubmed/11521681</vt:lpwstr>
      </vt:variant>
      <vt:variant>
        <vt:lpwstr/>
      </vt:variant>
      <vt:variant>
        <vt:i4>3604583</vt:i4>
      </vt:variant>
      <vt:variant>
        <vt:i4>135</vt:i4>
      </vt:variant>
      <vt:variant>
        <vt:i4>0</vt:i4>
      </vt:variant>
      <vt:variant>
        <vt:i4>5</vt:i4>
      </vt:variant>
      <vt:variant>
        <vt:lpwstr>http://www.ncbi.nlm.nih.gov/pubmed?term=%22Nakajima%20K%22%5BAuthor%5D</vt:lpwstr>
      </vt:variant>
      <vt:variant>
        <vt:lpwstr/>
      </vt:variant>
      <vt:variant>
        <vt:i4>2687101</vt:i4>
      </vt:variant>
      <vt:variant>
        <vt:i4>132</vt:i4>
      </vt:variant>
      <vt:variant>
        <vt:i4>0</vt:i4>
      </vt:variant>
      <vt:variant>
        <vt:i4>5</vt:i4>
      </vt:variant>
      <vt:variant>
        <vt:lpwstr>http://www.ncbi.nlm.nih.gov/pubmed?term=%22Hata%20Y%22%5BAuthor%5D</vt:lpwstr>
      </vt:variant>
      <vt:variant>
        <vt:lpwstr/>
      </vt:variant>
      <vt:variant>
        <vt:i4>3538990</vt:i4>
      </vt:variant>
      <vt:variant>
        <vt:i4>129</vt:i4>
      </vt:variant>
      <vt:variant>
        <vt:i4>0</vt:i4>
      </vt:variant>
      <vt:variant>
        <vt:i4>5</vt:i4>
      </vt:variant>
      <vt:variant>
        <vt:lpwstr>http://www.ncbi.nlm.nih.gov/pubmed/19766762</vt:lpwstr>
      </vt:variant>
      <vt:variant>
        <vt:lpwstr/>
      </vt:variant>
      <vt:variant>
        <vt:i4>6881338</vt:i4>
      </vt:variant>
      <vt:variant>
        <vt:i4>126</vt:i4>
      </vt:variant>
      <vt:variant>
        <vt:i4>0</vt:i4>
      </vt:variant>
      <vt:variant>
        <vt:i4>5</vt:i4>
      </vt:variant>
      <vt:variant>
        <vt:lpwstr>http://www.ncbi.nlm.nih.gov/pubmed?term=%22Barnard%20ND%22%5BAuthor%5D</vt:lpwstr>
      </vt:variant>
      <vt:variant>
        <vt:lpwstr/>
      </vt:variant>
      <vt:variant>
        <vt:i4>1572943</vt:i4>
      </vt:variant>
      <vt:variant>
        <vt:i4>123</vt:i4>
      </vt:variant>
      <vt:variant>
        <vt:i4>0</vt:i4>
      </vt:variant>
      <vt:variant>
        <vt:i4>5</vt:i4>
      </vt:variant>
      <vt:variant>
        <vt:lpwstr>http://www.ncbi.nlm.nih.gov/pubmed?term=%22Ferdowsian%20HR%22%5BAuthor%5D</vt:lpwstr>
      </vt:variant>
      <vt:variant>
        <vt:lpwstr/>
      </vt:variant>
      <vt:variant>
        <vt:i4>3473451</vt:i4>
      </vt:variant>
      <vt:variant>
        <vt:i4>120</vt:i4>
      </vt:variant>
      <vt:variant>
        <vt:i4>0</vt:i4>
      </vt:variant>
      <vt:variant>
        <vt:i4>5</vt:i4>
      </vt:variant>
      <vt:variant>
        <vt:lpwstr>http://en.wikipedia.org/wiki/Special:BookSources/0-12-373979-9</vt:lpwstr>
      </vt:variant>
      <vt:variant>
        <vt:lpwstr/>
      </vt:variant>
      <vt:variant>
        <vt:i4>4390959</vt:i4>
      </vt:variant>
      <vt:variant>
        <vt:i4>117</vt:i4>
      </vt:variant>
      <vt:variant>
        <vt:i4>0</vt:i4>
      </vt:variant>
      <vt:variant>
        <vt:i4>5</vt:i4>
      </vt:variant>
      <vt:variant>
        <vt:lpwstr>http://en.wikipedia.org/wiki/International_Standard_Book_Number</vt:lpwstr>
      </vt:variant>
      <vt:variant>
        <vt:lpwstr/>
      </vt:variant>
      <vt:variant>
        <vt:i4>3473454</vt:i4>
      </vt:variant>
      <vt:variant>
        <vt:i4>114</vt:i4>
      </vt:variant>
      <vt:variant>
        <vt:i4>0</vt:i4>
      </vt:variant>
      <vt:variant>
        <vt:i4>5</vt:i4>
      </vt:variant>
      <vt:variant>
        <vt:lpwstr>http://www.ncbi.nlm.nih.gov/pubmed/18316115</vt:lpwstr>
      </vt:variant>
      <vt:variant>
        <vt:lpwstr/>
      </vt:variant>
      <vt:variant>
        <vt:i4>1572954</vt:i4>
      </vt:variant>
      <vt:variant>
        <vt:i4>111</vt:i4>
      </vt:variant>
      <vt:variant>
        <vt:i4>0</vt:i4>
      </vt:variant>
      <vt:variant>
        <vt:i4>5</vt:i4>
      </vt:variant>
      <vt:variant>
        <vt:lpwstr>http://www.ncbi.nlm.nih.gov/pubmed?term=%22Cooper%20AR%22%5BAuthor%5D</vt:lpwstr>
      </vt:variant>
      <vt:variant>
        <vt:lpwstr/>
      </vt:variant>
      <vt:variant>
        <vt:i4>4915226</vt:i4>
      </vt:variant>
      <vt:variant>
        <vt:i4>108</vt:i4>
      </vt:variant>
      <vt:variant>
        <vt:i4>0</vt:i4>
      </vt:variant>
      <vt:variant>
        <vt:i4>5</vt:i4>
      </vt:variant>
      <vt:variant>
        <vt:lpwstr>http://www.ncbi.nlm.nih.gov/pubmed?term=%22Coghill%20N%22%5BAuthor%5D</vt:lpwstr>
      </vt:variant>
      <vt:variant>
        <vt:lpwstr/>
      </vt:variant>
      <vt:variant>
        <vt:i4>720999</vt:i4>
      </vt:variant>
      <vt:variant>
        <vt:i4>105</vt:i4>
      </vt:variant>
      <vt:variant>
        <vt:i4>0</vt:i4>
      </vt:variant>
      <vt:variant>
        <vt:i4>5</vt:i4>
      </vt:variant>
      <vt:variant>
        <vt:lpwstr>mailto:donatok@nhlbi.nih.gov</vt:lpwstr>
      </vt:variant>
      <vt:variant>
        <vt:lpwstr/>
      </vt:variant>
      <vt:variant>
        <vt:i4>65591</vt:i4>
      </vt:variant>
      <vt:variant>
        <vt:i4>102</vt:i4>
      </vt:variant>
      <vt:variant>
        <vt:i4>0</vt:i4>
      </vt:variant>
      <vt:variant>
        <vt:i4>5</vt:i4>
      </vt:variant>
      <vt:variant>
        <vt:lpwstr>mailto:publications@hc-sc.gc.ca</vt:lpwstr>
      </vt:variant>
      <vt:variant>
        <vt:lpwstr/>
      </vt:variant>
      <vt:variant>
        <vt:i4>2359423</vt:i4>
      </vt:variant>
      <vt:variant>
        <vt:i4>99</vt:i4>
      </vt:variant>
      <vt:variant>
        <vt:i4>0</vt:i4>
      </vt:variant>
      <vt:variant>
        <vt:i4>5</vt:i4>
      </vt:variant>
      <vt:variant>
        <vt:lpwstr>http://www.healthcanada.gc.ca/foodguide</vt:lpwstr>
      </vt:variant>
      <vt:variant>
        <vt:lpwstr/>
      </vt:variant>
      <vt:variant>
        <vt:i4>3276836</vt:i4>
      </vt:variant>
      <vt:variant>
        <vt:i4>96</vt:i4>
      </vt:variant>
      <vt:variant>
        <vt:i4>0</vt:i4>
      </vt:variant>
      <vt:variant>
        <vt:i4>5</vt:i4>
      </vt:variant>
      <vt:variant>
        <vt:lpwstr>http://www.ncbi.nlm.nih.gov/pubmed/12793971</vt:lpwstr>
      </vt:variant>
      <vt:variant>
        <vt:lpwstr/>
      </vt:variant>
      <vt:variant>
        <vt:i4>655424</vt:i4>
      </vt:variant>
      <vt:variant>
        <vt:i4>93</vt:i4>
      </vt:variant>
      <vt:variant>
        <vt:i4>0</vt:i4>
      </vt:variant>
      <vt:variant>
        <vt:i4>5</vt:i4>
      </vt:variant>
      <vt:variant>
        <vt:lpwstr>http://www.ncbi.nlm.nih.gov/pubmed?term=%22Manson%20JE%22%5BAuthor%5D</vt:lpwstr>
      </vt:variant>
      <vt:variant>
        <vt:lpwstr/>
      </vt:variant>
      <vt:variant>
        <vt:i4>1310812</vt:i4>
      </vt:variant>
      <vt:variant>
        <vt:i4>90</vt:i4>
      </vt:variant>
      <vt:variant>
        <vt:i4>0</vt:i4>
      </vt:variant>
      <vt:variant>
        <vt:i4>5</vt:i4>
      </vt:variant>
      <vt:variant>
        <vt:lpwstr>http://www.ncbi.nlm.nih.gov/pubmed?term=%22Bassuk%20SS%22%5BAuthor%5D</vt:lpwstr>
      </vt:variant>
      <vt:variant>
        <vt:lpwstr/>
      </vt:variant>
      <vt:variant>
        <vt:i4>5177428</vt:i4>
      </vt:variant>
      <vt:variant>
        <vt:i4>87</vt:i4>
      </vt:variant>
      <vt:variant>
        <vt:i4>0</vt:i4>
      </vt:variant>
      <vt:variant>
        <vt:i4>5</vt:i4>
      </vt:variant>
      <vt:variant>
        <vt:lpwstr>http://www.faqs.org/www.americanheart.org</vt:lpwstr>
      </vt:variant>
      <vt:variant>
        <vt:lpwstr/>
      </vt:variant>
      <vt:variant>
        <vt:i4>3407906</vt:i4>
      </vt:variant>
      <vt:variant>
        <vt:i4>84</vt:i4>
      </vt:variant>
      <vt:variant>
        <vt:i4>0</vt:i4>
      </vt:variant>
      <vt:variant>
        <vt:i4>5</vt:i4>
      </vt:variant>
      <vt:variant>
        <vt:lpwstr>http://www.ncbi.nlm.nih.gov/pubmed/17206317</vt:lpwstr>
      </vt:variant>
      <vt:variant>
        <vt:lpwstr/>
      </vt:variant>
      <vt:variant>
        <vt:i4>3211306</vt:i4>
      </vt:variant>
      <vt:variant>
        <vt:i4>81</vt:i4>
      </vt:variant>
      <vt:variant>
        <vt:i4>0</vt:i4>
      </vt:variant>
      <vt:variant>
        <vt:i4>5</vt:i4>
      </vt:variant>
      <vt:variant>
        <vt:lpwstr>http://www.ncbi.nlm.nih.gov/pubmed/16680261</vt:lpwstr>
      </vt:variant>
      <vt:variant>
        <vt:lpwstr/>
      </vt:variant>
      <vt:variant>
        <vt:i4>2555986</vt:i4>
      </vt:variant>
      <vt:variant>
        <vt:i4>78</vt:i4>
      </vt:variant>
      <vt:variant>
        <vt:i4>0</vt:i4>
      </vt:variant>
      <vt:variant>
        <vt:i4>5</vt:i4>
      </vt:variant>
      <vt:variant>
        <vt:lpwstr>mailto:faisal@agu.edu.bh</vt:lpwstr>
      </vt:variant>
      <vt:variant>
        <vt:lpwstr/>
      </vt:variant>
      <vt:variant>
        <vt:i4>6357054</vt:i4>
      </vt:variant>
      <vt:variant>
        <vt:i4>75</vt:i4>
      </vt:variant>
      <vt:variant>
        <vt:i4>0</vt:i4>
      </vt:variant>
      <vt:variant>
        <vt:i4>5</vt:i4>
      </vt:variant>
      <vt:variant>
        <vt:lpwstr>http://www.ncbi.nlm.nih.gov/pubmed?term=%22Masuadi%20EM%22%5BAuthor%5D</vt:lpwstr>
      </vt:variant>
      <vt:variant>
        <vt:lpwstr/>
      </vt:variant>
      <vt:variant>
        <vt:i4>7995430</vt:i4>
      </vt:variant>
      <vt:variant>
        <vt:i4>72</vt:i4>
      </vt:variant>
      <vt:variant>
        <vt:i4>0</vt:i4>
      </vt:variant>
      <vt:variant>
        <vt:i4>5</vt:i4>
      </vt:variant>
      <vt:variant>
        <vt:lpwstr>http://www.ncbi.nlm.nih.gov/pubmed?term=%22Alnasir%20FA%22%5BAuthor%5D</vt:lpwstr>
      </vt:variant>
      <vt:variant>
        <vt:lpwstr/>
      </vt:variant>
      <vt:variant>
        <vt:i4>3342373</vt:i4>
      </vt:variant>
      <vt:variant>
        <vt:i4>69</vt:i4>
      </vt:variant>
      <vt:variant>
        <vt:i4>0</vt:i4>
      </vt:variant>
      <vt:variant>
        <vt:i4>5</vt:i4>
      </vt:variant>
      <vt:variant>
        <vt:lpwstr>http://www.ncbi.nlm.nih.gov/pubmed/16753064</vt:lpwstr>
      </vt:variant>
      <vt:variant>
        <vt:lpwstr/>
      </vt:variant>
      <vt:variant>
        <vt:i4>4259869</vt:i4>
      </vt:variant>
      <vt:variant>
        <vt:i4>66</vt:i4>
      </vt:variant>
      <vt:variant>
        <vt:i4>0</vt:i4>
      </vt:variant>
      <vt:variant>
        <vt:i4>5</vt:i4>
      </vt:variant>
      <vt:variant>
        <vt:lpwstr>http://www.ncbi.nlm.nih.gov/pubmed?term=%22Osilesi%20O%22%5BAuthor%5D</vt:lpwstr>
      </vt:variant>
      <vt:variant>
        <vt:lpwstr/>
      </vt:variant>
      <vt:variant>
        <vt:i4>5898270</vt:i4>
      </vt:variant>
      <vt:variant>
        <vt:i4>63</vt:i4>
      </vt:variant>
      <vt:variant>
        <vt:i4>0</vt:i4>
      </vt:variant>
      <vt:variant>
        <vt:i4>5</vt:i4>
      </vt:variant>
      <vt:variant>
        <vt:lpwstr>http://www.ncbi.nlm.nih.gov/pubmed?term=%22Famodu%20A%22%5BAuthor%5D</vt:lpwstr>
      </vt:variant>
      <vt:variant>
        <vt:lpwstr/>
      </vt:variant>
      <vt:variant>
        <vt:i4>3145826</vt:i4>
      </vt:variant>
      <vt:variant>
        <vt:i4>60</vt:i4>
      </vt:variant>
      <vt:variant>
        <vt:i4>0</vt:i4>
      </vt:variant>
      <vt:variant>
        <vt:i4>5</vt:i4>
      </vt:variant>
      <vt:variant>
        <vt:lpwstr>http://www.ncbi.nlm.nih.gov/pubmed?term=%22Idowu%20G%22%5BAuthor%5D</vt:lpwstr>
      </vt:variant>
      <vt:variant>
        <vt:lpwstr/>
      </vt:variant>
      <vt:variant>
        <vt:i4>2621557</vt:i4>
      </vt:variant>
      <vt:variant>
        <vt:i4>57</vt:i4>
      </vt:variant>
      <vt:variant>
        <vt:i4>0</vt:i4>
      </vt:variant>
      <vt:variant>
        <vt:i4>5</vt:i4>
      </vt:variant>
      <vt:variant>
        <vt:lpwstr>http://www.ncbi.nlm.nih.gov/pubmed?term=%22Ajani%20E%22%5BAuthor%5D</vt:lpwstr>
      </vt:variant>
      <vt:variant>
        <vt:lpwstr/>
      </vt:variant>
      <vt:variant>
        <vt:i4>5570569</vt:i4>
      </vt:variant>
      <vt:variant>
        <vt:i4>54</vt:i4>
      </vt:variant>
      <vt:variant>
        <vt:i4>0</vt:i4>
      </vt:variant>
      <vt:variant>
        <vt:i4>5</vt:i4>
      </vt:variant>
      <vt:variant>
        <vt:lpwstr>http://www.ncbi.nlm.nih.gov/pubmed?term=%22Oyefuga%20O%22%5BAuthor%5D</vt:lpwstr>
      </vt:variant>
      <vt:variant>
        <vt:lpwstr/>
      </vt:variant>
      <vt:variant>
        <vt:i4>2883686</vt:i4>
      </vt:variant>
      <vt:variant>
        <vt:i4>51</vt:i4>
      </vt:variant>
      <vt:variant>
        <vt:i4>0</vt:i4>
      </vt:variant>
      <vt:variant>
        <vt:i4>5</vt:i4>
      </vt:variant>
      <vt:variant>
        <vt:lpwstr>http://www.ncbi.nlm.nih.gov/pubmed?term=%22Ezima%20E%22%5BAuthor%5D</vt:lpwstr>
      </vt:variant>
      <vt:variant>
        <vt:lpwstr/>
      </vt:variant>
      <vt:variant>
        <vt:i4>2883697</vt:i4>
      </vt:variant>
      <vt:variant>
        <vt:i4>48</vt:i4>
      </vt:variant>
      <vt:variant>
        <vt:i4>0</vt:i4>
      </vt:variant>
      <vt:variant>
        <vt:i4>5</vt:i4>
      </vt:variant>
      <vt:variant>
        <vt:lpwstr>http://www.ncbi.nlm.nih.gov/pubmed?term=%22Salau%20B%22%5BAuthor%5D</vt:lpwstr>
      </vt:variant>
      <vt:variant>
        <vt:lpwstr/>
      </vt:variant>
      <vt:variant>
        <vt:i4>4259840</vt:i4>
      </vt:variant>
      <vt:variant>
        <vt:i4>45</vt:i4>
      </vt:variant>
      <vt:variant>
        <vt:i4>0</vt:i4>
      </vt:variant>
      <vt:variant>
        <vt:i4>5</vt:i4>
      </vt:variant>
      <vt:variant>
        <vt:lpwstr>http://www.ncbi.nlm.nih.gov/pubmed?term=%22Adebawo%20O%22%5BAuthor%5D</vt:lpwstr>
      </vt:variant>
      <vt:variant>
        <vt:lpwstr/>
      </vt:variant>
      <vt:variant>
        <vt:i4>655424</vt:i4>
      </vt:variant>
      <vt:variant>
        <vt:i4>42</vt:i4>
      </vt:variant>
      <vt:variant>
        <vt:i4>0</vt:i4>
      </vt:variant>
      <vt:variant>
        <vt:i4>5</vt:i4>
      </vt:variant>
      <vt:variant>
        <vt:lpwstr>http://www.ncbi.nlm.nih.gov/pubmed?term=%22Manson%20JE%22%5BAuthor%5D</vt:lpwstr>
      </vt:variant>
      <vt:variant>
        <vt:lpwstr/>
      </vt:variant>
      <vt:variant>
        <vt:i4>1310812</vt:i4>
      </vt:variant>
      <vt:variant>
        <vt:i4>39</vt:i4>
      </vt:variant>
      <vt:variant>
        <vt:i4>0</vt:i4>
      </vt:variant>
      <vt:variant>
        <vt:i4>5</vt:i4>
      </vt:variant>
      <vt:variant>
        <vt:lpwstr>http://www.ncbi.nlm.nih.gov/pubmed?term=%22Bassuk%20SS%22%5BAuthor%5D</vt:lpwstr>
      </vt:variant>
      <vt:variant>
        <vt:lpwstr/>
      </vt:variant>
      <vt:variant>
        <vt:i4>65612</vt:i4>
      </vt:variant>
      <vt:variant>
        <vt:i4>36</vt:i4>
      </vt:variant>
      <vt:variant>
        <vt:i4>0</vt:i4>
      </vt:variant>
      <vt:variant>
        <vt:i4>5</vt:i4>
      </vt:variant>
      <vt:variant>
        <vt:lpwstr>http://www.ncbi.nlm.nih.gov/pubmed?term=%22V%C3%A4is%C3%A4nen%20SB%22%5BAuthor%5D</vt:lpwstr>
      </vt:variant>
      <vt:variant>
        <vt:lpwstr/>
      </vt:variant>
      <vt:variant>
        <vt:i4>3276905</vt:i4>
      </vt:variant>
      <vt:variant>
        <vt:i4>33</vt:i4>
      </vt:variant>
      <vt:variant>
        <vt:i4>0</vt:i4>
      </vt:variant>
      <vt:variant>
        <vt:i4>5</vt:i4>
      </vt:variant>
      <vt:variant>
        <vt:lpwstr>http://www.ncbi.nlm.nih.gov/pubmed?term=%22Rauramaa%20R%22%5BAuthor%5D</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5898364</vt:i4>
      </vt:variant>
      <vt:variant>
        <vt:i4>0</vt:i4>
      </vt:variant>
      <vt:variant>
        <vt:i4>0</vt:i4>
      </vt:variant>
      <vt:variant>
        <vt:i4>5</vt:i4>
      </vt:variant>
      <vt:variant>
        <vt:lpwstr>mailto:saharaly23@yahoo.com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asems</dc:creator>
  <cp:lastModifiedBy>Administrator</cp:lastModifiedBy>
  <cp:revision>5</cp:revision>
  <cp:lastPrinted>2014-03-06T05:33:00Z</cp:lastPrinted>
  <dcterms:created xsi:type="dcterms:W3CDTF">2014-03-05T10:19:00Z</dcterms:created>
  <dcterms:modified xsi:type="dcterms:W3CDTF">2014-03-06T05:33:00Z</dcterms:modified>
</cp:coreProperties>
</file>