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3B" w:rsidRPr="007D45FE" w:rsidRDefault="00F0543B" w:rsidP="008667B2">
      <w:pPr>
        <w:jc w:val="center"/>
        <w:rPr>
          <w:rFonts w:cs="Times New Roman"/>
          <w:b/>
          <w:bCs/>
          <w:sz w:val="20"/>
          <w:szCs w:val="20"/>
        </w:rPr>
      </w:pPr>
      <w:r w:rsidRPr="007D45FE">
        <w:rPr>
          <w:rFonts w:cs="Times New Roman"/>
          <w:b/>
          <w:bCs/>
          <w:sz w:val="20"/>
          <w:szCs w:val="20"/>
        </w:rPr>
        <w:t>Evaluation of platelet indices and their significance in Preeclampsia</w:t>
      </w:r>
    </w:p>
    <w:p w:rsidR="007D49B2" w:rsidRPr="007D45FE" w:rsidRDefault="007D49B2" w:rsidP="008667B2">
      <w:pPr>
        <w:jc w:val="center"/>
        <w:rPr>
          <w:rFonts w:cs="Times New Roman"/>
          <w:b/>
          <w:bCs/>
          <w:sz w:val="20"/>
          <w:szCs w:val="20"/>
        </w:rPr>
      </w:pPr>
    </w:p>
    <w:p w:rsidR="00F0543B" w:rsidRPr="007D45FE" w:rsidRDefault="00F0543B" w:rsidP="00357814">
      <w:pPr>
        <w:jc w:val="center"/>
        <w:rPr>
          <w:rFonts w:cs="Times New Roman"/>
          <w:sz w:val="20"/>
          <w:szCs w:val="20"/>
        </w:rPr>
      </w:pPr>
      <w:proofErr w:type="spellStart"/>
      <w:r w:rsidRPr="007D45FE">
        <w:rPr>
          <w:rFonts w:cs="Times New Roman"/>
          <w:sz w:val="20"/>
          <w:szCs w:val="20"/>
        </w:rPr>
        <w:t>Wael</w:t>
      </w:r>
      <w:proofErr w:type="spellEnd"/>
      <w:r w:rsidRPr="007D45FE">
        <w:rPr>
          <w:rFonts w:cs="Times New Roman"/>
          <w:sz w:val="20"/>
          <w:szCs w:val="20"/>
        </w:rPr>
        <w:t xml:space="preserve"> Ahmed </w:t>
      </w:r>
      <w:proofErr w:type="spellStart"/>
      <w:r w:rsidRPr="007D45FE">
        <w:rPr>
          <w:rFonts w:cs="Times New Roman"/>
          <w:sz w:val="20"/>
          <w:szCs w:val="20"/>
        </w:rPr>
        <w:t>Ezzat</w:t>
      </w:r>
      <w:proofErr w:type="spellEnd"/>
      <w:r w:rsidR="000A77ED">
        <w:rPr>
          <w:rFonts w:cs="Times New Roman"/>
          <w:sz w:val="20"/>
          <w:szCs w:val="20"/>
        </w:rPr>
        <w:t xml:space="preserve"> </w:t>
      </w:r>
      <w:proofErr w:type="spellStart"/>
      <w:r w:rsidR="000A77ED">
        <w:rPr>
          <w:rFonts w:cs="Times New Roman"/>
          <w:sz w:val="20"/>
          <w:szCs w:val="20"/>
        </w:rPr>
        <w:t>kamel</w:t>
      </w:r>
      <w:proofErr w:type="spellEnd"/>
      <w:r w:rsidR="000A77ED">
        <w:rPr>
          <w:rFonts w:cs="Times New Roman"/>
          <w:sz w:val="20"/>
          <w:szCs w:val="20"/>
        </w:rPr>
        <w:t xml:space="preserve"> Ammar</w:t>
      </w:r>
      <w:r w:rsidR="007D49B2" w:rsidRPr="007D45FE">
        <w:rPr>
          <w:rFonts w:cs="Times New Roman"/>
          <w:sz w:val="20"/>
          <w:szCs w:val="20"/>
          <w:vertAlign w:val="superscript"/>
        </w:rPr>
        <w:t>1</w:t>
      </w:r>
      <w:r w:rsidRPr="007D45FE">
        <w:rPr>
          <w:rFonts w:cs="Times New Roman"/>
          <w:sz w:val="20"/>
          <w:szCs w:val="20"/>
        </w:rPr>
        <w:t xml:space="preserve">, </w:t>
      </w:r>
      <w:proofErr w:type="spellStart"/>
      <w:r w:rsidRPr="007D45FE">
        <w:rPr>
          <w:rFonts w:cs="Times New Roman"/>
          <w:sz w:val="20"/>
          <w:szCs w:val="20"/>
        </w:rPr>
        <w:t>Moharam</w:t>
      </w:r>
      <w:proofErr w:type="spellEnd"/>
      <w:r w:rsidRPr="007D45FE">
        <w:rPr>
          <w:rFonts w:cs="Times New Roman"/>
          <w:sz w:val="20"/>
          <w:szCs w:val="20"/>
        </w:rPr>
        <w:t xml:space="preserve"> </w:t>
      </w:r>
      <w:proofErr w:type="spellStart"/>
      <w:r w:rsidRPr="007D45FE">
        <w:rPr>
          <w:rFonts w:cs="Times New Roman"/>
          <w:sz w:val="20"/>
          <w:szCs w:val="20"/>
        </w:rPr>
        <w:t>Abd</w:t>
      </w:r>
      <w:proofErr w:type="spellEnd"/>
      <w:r w:rsidRPr="007D45FE">
        <w:rPr>
          <w:rFonts w:cs="Times New Roman"/>
          <w:sz w:val="20"/>
          <w:szCs w:val="20"/>
        </w:rPr>
        <w:t xml:space="preserve"> El </w:t>
      </w:r>
      <w:proofErr w:type="spellStart"/>
      <w:r w:rsidRPr="007D45FE">
        <w:rPr>
          <w:rFonts w:cs="Times New Roman"/>
          <w:sz w:val="20"/>
          <w:szCs w:val="20"/>
        </w:rPr>
        <w:t>Hasseeb</w:t>
      </w:r>
      <w:proofErr w:type="spellEnd"/>
      <w:r w:rsidRPr="007D45FE">
        <w:rPr>
          <w:rFonts w:cs="Times New Roman"/>
          <w:sz w:val="20"/>
          <w:szCs w:val="20"/>
        </w:rPr>
        <w:t xml:space="preserve"> </w:t>
      </w:r>
      <w:proofErr w:type="spellStart"/>
      <w:r w:rsidRPr="007D45FE">
        <w:rPr>
          <w:rFonts w:cs="Times New Roman"/>
          <w:sz w:val="20"/>
          <w:szCs w:val="20"/>
        </w:rPr>
        <w:t>Abd</w:t>
      </w:r>
      <w:proofErr w:type="spellEnd"/>
      <w:r w:rsidRPr="007D45FE">
        <w:rPr>
          <w:rFonts w:cs="Times New Roman"/>
          <w:sz w:val="20"/>
          <w:szCs w:val="20"/>
        </w:rPr>
        <w:t xml:space="preserve"> El </w:t>
      </w:r>
      <w:r w:rsidR="007D49B2" w:rsidRPr="007D45FE">
        <w:rPr>
          <w:rFonts w:cs="Times New Roman"/>
          <w:sz w:val="20"/>
          <w:szCs w:val="20"/>
        </w:rPr>
        <w:t>Hei</w:t>
      </w:r>
      <w:r w:rsidR="007D49B2" w:rsidRPr="007D45FE">
        <w:rPr>
          <w:rFonts w:cs="Times New Roman"/>
          <w:sz w:val="20"/>
          <w:szCs w:val="20"/>
          <w:vertAlign w:val="superscript"/>
        </w:rPr>
        <w:t>2</w:t>
      </w:r>
      <w:r w:rsidR="007D49B2" w:rsidRPr="007D45FE">
        <w:rPr>
          <w:rFonts w:cs="Times New Roman"/>
          <w:sz w:val="20"/>
          <w:szCs w:val="20"/>
        </w:rPr>
        <w:t>,</w:t>
      </w:r>
      <w:r w:rsidRPr="007D45FE">
        <w:rPr>
          <w:rFonts w:cs="Times New Roman"/>
          <w:sz w:val="20"/>
          <w:szCs w:val="20"/>
        </w:rPr>
        <w:t xml:space="preserve"> </w:t>
      </w:r>
      <w:proofErr w:type="spellStart"/>
      <w:r w:rsidRPr="007D45FE">
        <w:rPr>
          <w:rFonts w:cs="Times New Roman"/>
          <w:sz w:val="20"/>
          <w:szCs w:val="20"/>
        </w:rPr>
        <w:t>Mahmoud</w:t>
      </w:r>
      <w:proofErr w:type="spellEnd"/>
      <w:r w:rsidRPr="007D45FE">
        <w:rPr>
          <w:rFonts w:cs="Times New Roman"/>
          <w:sz w:val="20"/>
          <w:szCs w:val="20"/>
        </w:rPr>
        <w:t xml:space="preserve"> Ahmed Gehad</w:t>
      </w:r>
      <w:r w:rsidR="007D49B2" w:rsidRPr="007D45FE">
        <w:rPr>
          <w:rFonts w:cs="Times New Roman"/>
          <w:sz w:val="20"/>
          <w:szCs w:val="20"/>
          <w:vertAlign w:val="superscript"/>
        </w:rPr>
        <w:t>3</w:t>
      </w:r>
      <w:r w:rsidRPr="007D45FE">
        <w:rPr>
          <w:rFonts w:cs="Times New Roman"/>
          <w:sz w:val="20"/>
          <w:szCs w:val="20"/>
        </w:rPr>
        <w:t xml:space="preserve"> </w:t>
      </w:r>
      <w:r w:rsidR="007D49B2" w:rsidRPr="007D45FE">
        <w:rPr>
          <w:rFonts w:cs="Times New Roman"/>
          <w:sz w:val="20"/>
          <w:szCs w:val="20"/>
        </w:rPr>
        <w:t xml:space="preserve">and </w:t>
      </w:r>
      <w:r w:rsidRPr="007D45FE">
        <w:rPr>
          <w:rFonts w:cs="Times New Roman"/>
          <w:sz w:val="20"/>
          <w:szCs w:val="20"/>
        </w:rPr>
        <w:t>Mohamed Ibrahim Mohamed</w:t>
      </w:r>
      <w:r w:rsidR="007D49B2" w:rsidRPr="007D45FE">
        <w:rPr>
          <w:rFonts w:cs="Times New Roman"/>
          <w:sz w:val="20"/>
          <w:szCs w:val="20"/>
          <w:vertAlign w:val="superscript"/>
        </w:rPr>
        <w:t>3</w:t>
      </w:r>
    </w:p>
    <w:p w:rsidR="007D49B2" w:rsidRPr="007D45FE" w:rsidRDefault="007D49B2" w:rsidP="008667B2">
      <w:pPr>
        <w:jc w:val="center"/>
        <w:rPr>
          <w:rFonts w:cs="Times New Roman"/>
          <w:sz w:val="20"/>
          <w:szCs w:val="20"/>
        </w:rPr>
      </w:pPr>
    </w:p>
    <w:p w:rsidR="00F0543B" w:rsidRPr="003F6768" w:rsidRDefault="007D49B2" w:rsidP="00D50B0B">
      <w:pPr>
        <w:jc w:val="center"/>
        <w:rPr>
          <w:rFonts w:cs="Times New Roman"/>
          <w:sz w:val="20"/>
          <w:szCs w:val="20"/>
        </w:rPr>
      </w:pPr>
      <w:r w:rsidRPr="003F6768">
        <w:rPr>
          <w:rFonts w:cs="Times New Roman"/>
          <w:sz w:val="20"/>
          <w:szCs w:val="20"/>
          <w:vertAlign w:val="superscript"/>
        </w:rPr>
        <w:t>1</w:t>
      </w:r>
      <w:r w:rsidRPr="003F6768">
        <w:rPr>
          <w:rFonts w:cs="Times New Roman"/>
          <w:sz w:val="20"/>
          <w:szCs w:val="20"/>
        </w:rPr>
        <w:t xml:space="preserve">Resident of </w:t>
      </w:r>
      <w:r w:rsidR="00D50B0B" w:rsidRPr="003F6768">
        <w:rPr>
          <w:rFonts w:cs="Times New Roman"/>
          <w:sz w:val="20"/>
          <w:szCs w:val="20"/>
        </w:rPr>
        <w:t>O</w:t>
      </w:r>
      <w:r w:rsidRPr="003F6768">
        <w:rPr>
          <w:rFonts w:cs="Times New Roman"/>
          <w:sz w:val="20"/>
          <w:szCs w:val="20"/>
        </w:rPr>
        <w:t xml:space="preserve">bstetrics and </w:t>
      </w:r>
      <w:r w:rsidR="00D50B0B" w:rsidRPr="003F6768">
        <w:rPr>
          <w:rFonts w:cs="Times New Roman"/>
          <w:sz w:val="20"/>
          <w:szCs w:val="20"/>
        </w:rPr>
        <w:t>G</w:t>
      </w:r>
      <w:r w:rsidRPr="003F6768">
        <w:rPr>
          <w:rFonts w:cs="Times New Roman"/>
          <w:sz w:val="20"/>
          <w:szCs w:val="20"/>
        </w:rPr>
        <w:t>ynecology, EL-</w:t>
      </w:r>
      <w:proofErr w:type="spellStart"/>
      <w:r w:rsidRPr="003F6768">
        <w:rPr>
          <w:rFonts w:cs="Times New Roman"/>
          <w:sz w:val="20"/>
          <w:szCs w:val="20"/>
        </w:rPr>
        <w:t>Galaa</w:t>
      </w:r>
      <w:proofErr w:type="spellEnd"/>
      <w:r w:rsidRPr="003F6768">
        <w:rPr>
          <w:rFonts w:cs="Times New Roman"/>
          <w:sz w:val="20"/>
          <w:szCs w:val="20"/>
        </w:rPr>
        <w:t xml:space="preserve"> Teaching Hospital, Egypt</w:t>
      </w:r>
    </w:p>
    <w:p w:rsidR="00F0543B" w:rsidRPr="003F6768" w:rsidRDefault="007D49B2" w:rsidP="00D50B0B">
      <w:pPr>
        <w:jc w:val="center"/>
        <w:rPr>
          <w:rFonts w:cs="Times New Roman"/>
          <w:sz w:val="20"/>
          <w:szCs w:val="20"/>
        </w:rPr>
      </w:pPr>
      <w:r w:rsidRPr="003F6768">
        <w:rPr>
          <w:rFonts w:cs="Times New Roman"/>
          <w:sz w:val="20"/>
          <w:szCs w:val="20"/>
          <w:vertAlign w:val="superscript"/>
        </w:rPr>
        <w:t>2</w:t>
      </w:r>
      <w:r w:rsidR="00F0543B" w:rsidRPr="003F6768">
        <w:rPr>
          <w:rFonts w:cs="Times New Roman"/>
          <w:sz w:val="20"/>
          <w:szCs w:val="20"/>
        </w:rPr>
        <w:t xml:space="preserve">Professor of </w:t>
      </w:r>
      <w:r w:rsidR="00D50B0B" w:rsidRPr="003F6768">
        <w:rPr>
          <w:rFonts w:cs="Times New Roman"/>
          <w:sz w:val="20"/>
          <w:szCs w:val="20"/>
        </w:rPr>
        <w:t>O</w:t>
      </w:r>
      <w:r w:rsidR="00F0543B" w:rsidRPr="003F6768">
        <w:rPr>
          <w:rFonts w:cs="Times New Roman"/>
          <w:sz w:val="20"/>
          <w:szCs w:val="20"/>
        </w:rPr>
        <w:t xml:space="preserve">bstetrics and </w:t>
      </w:r>
      <w:r w:rsidR="00D50B0B" w:rsidRPr="003F6768">
        <w:rPr>
          <w:rFonts w:cs="Times New Roman"/>
          <w:sz w:val="20"/>
          <w:szCs w:val="20"/>
        </w:rPr>
        <w:t>G</w:t>
      </w:r>
      <w:r w:rsidRPr="003F6768">
        <w:rPr>
          <w:rFonts w:cs="Times New Roman"/>
          <w:sz w:val="20"/>
          <w:szCs w:val="20"/>
        </w:rPr>
        <w:t>ynecology,</w:t>
      </w:r>
      <w:r w:rsidR="00F0543B" w:rsidRPr="003F6768">
        <w:rPr>
          <w:rFonts w:cs="Times New Roman"/>
          <w:sz w:val="20"/>
          <w:szCs w:val="20"/>
        </w:rPr>
        <w:t xml:space="preserve"> Faculty</w:t>
      </w:r>
      <w:r w:rsidR="00852C1B" w:rsidRPr="003F6768">
        <w:rPr>
          <w:rFonts w:cs="Times New Roman"/>
          <w:sz w:val="20"/>
          <w:szCs w:val="20"/>
        </w:rPr>
        <w:t xml:space="preserve"> of </w:t>
      </w:r>
      <w:r w:rsidR="00D50B0B" w:rsidRPr="003F6768">
        <w:rPr>
          <w:rFonts w:cs="Times New Roman"/>
          <w:sz w:val="20"/>
          <w:szCs w:val="20"/>
        </w:rPr>
        <w:t>M</w:t>
      </w:r>
      <w:r w:rsidRPr="003F6768">
        <w:rPr>
          <w:rFonts w:cs="Times New Roman"/>
          <w:sz w:val="20"/>
          <w:szCs w:val="20"/>
        </w:rPr>
        <w:t>edicine,</w:t>
      </w:r>
      <w:r w:rsidR="00852C1B" w:rsidRPr="003F6768">
        <w:rPr>
          <w:rFonts w:cs="Times New Roman"/>
          <w:sz w:val="20"/>
          <w:szCs w:val="20"/>
        </w:rPr>
        <w:t xml:space="preserve"> </w:t>
      </w:r>
      <w:proofErr w:type="spellStart"/>
      <w:r w:rsidR="00852C1B" w:rsidRPr="003F6768">
        <w:rPr>
          <w:rFonts w:cs="Times New Roman"/>
          <w:sz w:val="20"/>
          <w:szCs w:val="20"/>
        </w:rPr>
        <w:t>Benha</w:t>
      </w:r>
      <w:proofErr w:type="spellEnd"/>
      <w:r w:rsidR="00852C1B" w:rsidRPr="003F6768">
        <w:rPr>
          <w:rFonts w:cs="Times New Roman"/>
          <w:sz w:val="20"/>
          <w:szCs w:val="20"/>
        </w:rPr>
        <w:t xml:space="preserve"> </w:t>
      </w:r>
      <w:r w:rsidRPr="003F6768">
        <w:rPr>
          <w:rFonts w:cs="Times New Roman"/>
          <w:sz w:val="20"/>
          <w:szCs w:val="20"/>
        </w:rPr>
        <w:t>University,</w:t>
      </w:r>
      <w:r w:rsidR="00852C1B" w:rsidRPr="003F6768">
        <w:rPr>
          <w:rFonts w:cs="Times New Roman"/>
          <w:sz w:val="20"/>
          <w:szCs w:val="20"/>
        </w:rPr>
        <w:t xml:space="preserve"> </w:t>
      </w:r>
      <w:r w:rsidRPr="003F6768">
        <w:rPr>
          <w:rFonts w:cs="Times New Roman"/>
          <w:sz w:val="20"/>
          <w:szCs w:val="20"/>
        </w:rPr>
        <w:t>Egypt</w:t>
      </w:r>
    </w:p>
    <w:p w:rsidR="00F0543B" w:rsidRPr="003F6768" w:rsidRDefault="007D49B2" w:rsidP="008667B2">
      <w:pPr>
        <w:jc w:val="center"/>
        <w:rPr>
          <w:rFonts w:cs="Times New Roman"/>
          <w:sz w:val="20"/>
          <w:szCs w:val="20"/>
        </w:rPr>
      </w:pPr>
      <w:r w:rsidRPr="003F6768">
        <w:rPr>
          <w:rFonts w:cs="Times New Roman"/>
          <w:sz w:val="20"/>
          <w:szCs w:val="20"/>
          <w:vertAlign w:val="superscript"/>
        </w:rPr>
        <w:t>3</w:t>
      </w:r>
      <w:r w:rsidR="00F0543B" w:rsidRPr="003F6768">
        <w:rPr>
          <w:rFonts w:cs="Times New Roman"/>
          <w:sz w:val="20"/>
          <w:szCs w:val="20"/>
        </w:rPr>
        <w:t xml:space="preserve">Lecturer of obstetrics and </w:t>
      </w:r>
      <w:r w:rsidRPr="003F6768">
        <w:rPr>
          <w:rFonts w:cs="Times New Roman"/>
          <w:sz w:val="20"/>
          <w:szCs w:val="20"/>
        </w:rPr>
        <w:t>gynecology,</w:t>
      </w:r>
      <w:r w:rsidR="00F0543B" w:rsidRPr="003F6768">
        <w:rPr>
          <w:rFonts w:cs="Times New Roman"/>
          <w:sz w:val="20"/>
          <w:szCs w:val="20"/>
        </w:rPr>
        <w:t xml:space="preserve"> Faculty</w:t>
      </w:r>
      <w:r w:rsidR="00852C1B" w:rsidRPr="003F6768">
        <w:rPr>
          <w:rFonts w:cs="Times New Roman"/>
          <w:sz w:val="20"/>
          <w:szCs w:val="20"/>
        </w:rPr>
        <w:t xml:space="preserve"> of </w:t>
      </w:r>
      <w:r w:rsidRPr="003F6768">
        <w:rPr>
          <w:rFonts w:cs="Times New Roman"/>
          <w:sz w:val="20"/>
          <w:szCs w:val="20"/>
        </w:rPr>
        <w:t>medicine,</w:t>
      </w:r>
      <w:r w:rsidR="00852C1B" w:rsidRPr="003F6768">
        <w:rPr>
          <w:rFonts w:cs="Times New Roman"/>
          <w:sz w:val="20"/>
          <w:szCs w:val="20"/>
        </w:rPr>
        <w:t xml:space="preserve"> </w:t>
      </w:r>
      <w:proofErr w:type="spellStart"/>
      <w:r w:rsidR="00852C1B" w:rsidRPr="003F6768">
        <w:rPr>
          <w:rFonts w:cs="Times New Roman"/>
          <w:sz w:val="20"/>
          <w:szCs w:val="20"/>
        </w:rPr>
        <w:t>Benha</w:t>
      </w:r>
      <w:proofErr w:type="spellEnd"/>
      <w:r w:rsidR="00852C1B" w:rsidRPr="003F6768">
        <w:rPr>
          <w:rFonts w:cs="Times New Roman"/>
          <w:sz w:val="20"/>
          <w:szCs w:val="20"/>
        </w:rPr>
        <w:t xml:space="preserve"> </w:t>
      </w:r>
      <w:r w:rsidRPr="003F6768">
        <w:rPr>
          <w:rFonts w:cs="Times New Roman"/>
          <w:sz w:val="20"/>
          <w:szCs w:val="20"/>
        </w:rPr>
        <w:t>University,</w:t>
      </w:r>
      <w:r w:rsidR="00852C1B" w:rsidRPr="003F6768">
        <w:rPr>
          <w:rFonts w:cs="Times New Roman"/>
          <w:sz w:val="20"/>
          <w:szCs w:val="20"/>
        </w:rPr>
        <w:t xml:space="preserve"> </w:t>
      </w:r>
      <w:r w:rsidRPr="003F6768">
        <w:rPr>
          <w:rFonts w:cs="Times New Roman"/>
          <w:sz w:val="20"/>
          <w:szCs w:val="20"/>
        </w:rPr>
        <w:t>Egypt</w:t>
      </w:r>
    </w:p>
    <w:p w:rsidR="007109CC" w:rsidRPr="007D45FE" w:rsidRDefault="00CE032B" w:rsidP="008667B2">
      <w:pPr>
        <w:jc w:val="center"/>
        <w:rPr>
          <w:rFonts w:cs="Times New Roman"/>
          <w:sz w:val="20"/>
          <w:szCs w:val="20"/>
        </w:rPr>
      </w:pPr>
      <w:hyperlink r:id="rId7" w:history="1">
        <w:r w:rsidR="00E827CF" w:rsidRPr="007D45FE">
          <w:rPr>
            <w:rStyle w:val="Hyperlink"/>
            <w:rFonts w:cs="Times New Roman"/>
            <w:sz w:val="20"/>
            <w:szCs w:val="20"/>
          </w:rPr>
          <w:t>dr.waela3@gmail.com</w:t>
        </w:r>
      </w:hyperlink>
    </w:p>
    <w:p w:rsidR="00E827CF" w:rsidRPr="007D45FE" w:rsidRDefault="00E827CF" w:rsidP="008667B2">
      <w:pPr>
        <w:jc w:val="center"/>
        <w:rPr>
          <w:rFonts w:cs="Times New Roman"/>
          <w:sz w:val="20"/>
          <w:szCs w:val="20"/>
        </w:rPr>
      </w:pPr>
    </w:p>
    <w:p w:rsidR="007D45FE" w:rsidRPr="007D45FE" w:rsidRDefault="007109CC" w:rsidP="007D45FE">
      <w:pPr>
        <w:jc w:val="mediumKashida"/>
        <w:rPr>
          <w:rFonts w:cs="Times New Roman"/>
          <w:sz w:val="20"/>
          <w:szCs w:val="20"/>
          <w:lang w:bidi="ar-EG"/>
        </w:rPr>
      </w:pPr>
      <w:r w:rsidRPr="007D45FE">
        <w:rPr>
          <w:rFonts w:cs="Times New Roman"/>
          <w:b/>
          <w:bCs/>
          <w:sz w:val="20"/>
          <w:szCs w:val="20"/>
        </w:rPr>
        <w:t>Abstract</w:t>
      </w:r>
      <w:r w:rsidR="00E827CF" w:rsidRPr="007D45FE">
        <w:rPr>
          <w:rFonts w:cs="Times New Roman"/>
          <w:b/>
          <w:bCs/>
          <w:sz w:val="20"/>
          <w:szCs w:val="20"/>
        </w:rPr>
        <w:t>:</w:t>
      </w:r>
      <w:r w:rsidR="00E827CF" w:rsidRPr="007D45FE">
        <w:rPr>
          <w:rFonts w:cs="Times New Roman"/>
          <w:sz w:val="20"/>
          <w:szCs w:val="20"/>
          <w:lang w:bidi="ar-EG"/>
        </w:rPr>
        <w:t xml:space="preserve"> </w:t>
      </w:r>
      <w:r w:rsidR="00E23E1E" w:rsidRPr="007D45FE">
        <w:rPr>
          <w:rFonts w:cs="Times New Roman"/>
          <w:b/>
          <w:bCs/>
          <w:sz w:val="20"/>
          <w:szCs w:val="20"/>
          <w:lang w:bidi="ar-EG"/>
        </w:rPr>
        <w:t>Objective</w:t>
      </w:r>
      <w:r w:rsidR="00E23E1E" w:rsidRPr="007D45FE">
        <w:rPr>
          <w:rFonts w:cs="Times New Roman"/>
          <w:sz w:val="20"/>
          <w:szCs w:val="20"/>
          <w:lang w:bidi="ar-EG"/>
        </w:rPr>
        <w:t>: to evaluate the platelet indices and their significance in assessment of severity of preeclampsia and their correlation with pregnancy outcome.</w:t>
      </w:r>
      <w:r w:rsidR="008667B2" w:rsidRPr="007D45FE">
        <w:rPr>
          <w:rFonts w:cs="Times New Roman"/>
          <w:sz w:val="20"/>
          <w:szCs w:val="20"/>
          <w:lang w:bidi="ar-EG"/>
        </w:rPr>
        <w:t xml:space="preserve"> </w:t>
      </w:r>
      <w:r w:rsidR="00E23E1E" w:rsidRPr="007D45FE">
        <w:rPr>
          <w:rFonts w:cs="Times New Roman"/>
          <w:b/>
          <w:bCs/>
          <w:sz w:val="20"/>
          <w:szCs w:val="20"/>
        </w:rPr>
        <w:t>Patient and methods</w:t>
      </w:r>
      <w:r w:rsidR="00E23E1E" w:rsidRPr="007D45FE">
        <w:rPr>
          <w:rFonts w:cs="Times New Roman"/>
          <w:sz w:val="20"/>
          <w:szCs w:val="20"/>
        </w:rPr>
        <w:t xml:space="preserve">: </w:t>
      </w:r>
      <w:r w:rsidR="00AE70B3" w:rsidRPr="007D45FE">
        <w:rPr>
          <w:rFonts w:cs="Times New Roman"/>
          <w:sz w:val="20"/>
          <w:szCs w:val="20"/>
        </w:rPr>
        <w:t>The present study was a prospective study that was done from January 2012 to March 2013 in EL-</w:t>
      </w:r>
      <w:proofErr w:type="spellStart"/>
      <w:r w:rsidR="00AE70B3" w:rsidRPr="007D45FE">
        <w:rPr>
          <w:rFonts w:cs="Times New Roman"/>
          <w:sz w:val="20"/>
          <w:szCs w:val="20"/>
        </w:rPr>
        <w:t>Galaa</w:t>
      </w:r>
      <w:proofErr w:type="spellEnd"/>
      <w:r w:rsidR="00AE70B3" w:rsidRPr="007D45FE">
        <w:rPr>
          <w:rFonts w:cs="Times New Roman"/>
          <w:sz w:val="20"/>
          <w:szCs w:val="20"/>
        </w:rPr>
        <w:t xml:space="preserve"> Teaching Hospital and comprised 200 pregnant women who were: 100 </w:t>
      </w:r>
      <w:proofErr w:type="spellStart"/>
      <w:r w:rsidR="00AE70B3" w:rsidRPr="007D45FE">
        <w:rPr>
          <w:rFonts w:cs="Times New Roman"/>
          <w:sz w:val="20"/>
          <w:szCs w:val="20"/>
        </w:rPr>
        <w:t>normotensive</w:t>
      </w:r>
      <w:proofErr w:type="spellEnd"/>
      <w:r w:rsidR="00AE70B3" w:rsidRPr="007D45FE">
        <w:rPr>
          <w:rFonts w:cs="Times New Roman"/>
          <w:sz w:val="20"/>
          <w:szCs w:val="20"/>
        </w:rPr>
        <w:t xml:space="preserve"> and 100 preeclampsia </w:t>
      </w:r>
      <w:r w:rsidR="00357814" w:rsidRPr="007D45FE">
        <w:rPr>
          <w:rFonts w:cs="Times New Roman"/>
          <w:sz w:val="20"/>
          <w:szCs w:val="20"/>
        </w:rPr>
        <w:t>(68</w:t>
      </w:r>
      <w:r w:rsidR="00AE70B3" w:rsidRPr="007D45FE">
        <w:rPr>
          <w:rFonts w:cs="Times New Roman"/>
          <w:sz w:val="20"/>
          <w:szCs w:val="20"/>
        </w:rPr>
        <w:t xml:space="preserve"> cases were mild preeclampsia and 32 cases were sever </w:t>
      </w:r>
      <w:r w:rsidR="00357814" w:rsidRPr="007D45FE">
        <w:rPr>
          <w:rFonts w:cs="Times New Roman"/>
          <w:sz w:val="20"/>
          <w:szCs w:val="20"/>
        </w:rPr>
        <w:t>preeclampsia),</w:t>
      </w:r>
      <w:r w:rsidR="00AE70B3" w:rsidRPr="007D45FE">
        <w:rPr>
          <w:rFonts w:cs="Times New Roman"/>
          <w:sz w:val="20"/>
          <w:szCs w:val="20"/>
        </w:rPr>
        <w:t xml:space="preserve"> blood samples were analyzed for platelet indices and </w:t>
      </w:r>
      <w:r w:rsidR="005B7057" w:rsidRPr="007D45FE">
        <w:rPr>
          <w:rFonts w:cs="Times New Roman"/>
          <w:sz w:val="20"/>
          <w:szCs w:val="20"/>
        </w:rPr>
        <w:t xml:space="preserve">the pregnant women were followed up for both maternal and fetal outcome. </w:t>
      </w:r>
      <w:r w:rsidR="001B46BE" w:rsidRPr="007D45FE">
        <w:rPr>
          <w:rFonts w:cs="Times New Roman"/>
          <w:b/>
          <w:bCs/>
          <w:sz w:val="20"/>
          <w:szCs w:val="20"/>
        </w:rPr>
        <w:t>Results</w:t>
      </w:r>
      <w:r w:rsidR="001B46BE" w:rsidRPr="007D45FE">
        <w:rPr>
          <w:rFonts w:cs="Times New Roman"/>
          <w:sz w:val="20"/>
          <w:szCs w:val="20"/>
        </w:rPr>
        <w:t xml:space="preserve">: </w:t>
      </w:r>
      <w:r w:rsidR="005B7057" w:rsidRPr="007D45FE">
        <w:rPr>
          <w:rFonts w:cs="Times New Roman"/>
          <w:sz w:val="20"/>
          <w:szCs w:val="20"/>
        </w:rPr>
        <w:t xml:space="preserve">The present </w:t>
      </w:r>
      <w:r w:rsidR="005B7057" w:rsidRPr="007D45FE">
        <w:rPr>
          <w:rFonts w:cs="Times New Roman"/>
          <w:sz w:val="20"/>
          <w:szCs w:val="20"/>
          <w:lang w:bidi="ar-EG"/>
        </w:rPr>
        <w:t>study found that</w:t>
      </w:r>
      <w:r w:rsidR="00F4085B" w:rsidRPr="007D45FE">
        <w:rPr>
          <w:rFonts w:cs="Times New Roman"/>
          <w:sz w:val="20"/>
          <w:szCs w:val="20"/>
          <w:lang w:bidi="ar-EG"/>
        </w:rPr>
        <w:t xml:space="preserve"> the</w:t>
      </w:r>
      <w:r w:rsidR="005B7057" w:rsidRPr="007D45FE">
        <w:rPr>
          <w:rFonts w:cs="Times New Roman"/>
          <w:sz w:val="20"/>
          <w:szCs w:val="20"/>
          <w:lang w:bidi="ar-EG"/>
        </w:rPr>
        <w:t xml:space="preserve"> platelet count </w:t>
      </w:r>
      <w:r w:rsidR="00357814" w:rsidRPr="007D45FE">
        <w:rPr>
          <w:rFonts w:cs="Times New Roman"/>
          <w:sz w:val="20"/>
          <w:szCs w:val="20"/>
          <w:lang w:bidi="ar-EG"/>
        </w:rPr>
        <w:t>decreased,</w:t>
      </w:r>
      <w:r w:rsidR="005B7057" w:rsidRPr="007D45FE">
        <w:rPr>
          <w:rFonts w:cs="Times New Roman"/>
          <w:sz w:val="20"/>
          <w:szCs w:val="20"/>
          <w:lang w:bidi="ar-EG"/>
        </w:rPr>
        <w:t xml:space="preserve"> while </w:t>
      </w:r>
      <w:r w:rsidR="00357814" w:rsidRPr="007D45FE">
        <w:rPr>
          <w:rFonts w:cs="Times New Roman"/>
          <w:sz w:val="20"/>
          <w:szCs w:val="20"/>
          <w:lang w:bidi="ar-EG"/>
        </w:rPr>
        <w:t>MPV,</w:t>
      </w:r>
      <w:r w:rsidR="005B7057" w:rsidRPr="007D45FE">
        <w:rPr>
          <w:rFonts w:cs="Times New Roman"/>
          <w:sz w:val="20"/>
          <w:szCs w:val="20"/>
          <w:lang w:bidi="ar-EG"/>
        </w:rPr>
        <w:t xml:space="preserve"> PDW and </w:t>
      </w:r>
      <w:proofErr w:type="spellStart"/>
      <w:r w:rsidR="005B7057" w:rsidRPr="007D45FE">
        <w:rPr>
          <w:rFonts w:cs="Times New Roman"/>
          <w:sz w:val="20"/>
          <w:szCs w:val="20"/>
          <w:lang w:bidi="ar-EG"/>
        </w:rPr>
        <w:t>PLcr</w:t>
      </w:r>
      <w:proofErr w:type="spellEnd"/>
      <w:r w:rsidR="005B7057" w:rsidRPr="007D45FE">
        <w:rPr>
          <w:rFonts w:cs="Times New Roman"/>
          <w:sz w:val="20"/>
          <w:szCs w:val="20"/>
          <w:lang w:bidi="ar-EG"/>
        </w:rPr>
        <w:t xml:space="preserve"> increased w</w:t>
      </w:r>
      <w:r w:rsidR="00F4085B" w:rsidRPr="007D45FE">
        <w:rPr>
          <w:rFonts w:cs="Times New Roman"/>
          <w:sz w:val="20"/>
          <w:szCs w:val="20"/>
          <w:lang w:bidi="ar-EG"/>
        </w:rPr>
        <w:t xml:space="preserve">ith severity of </w:t>
      </w:r>
      <w:r w:rsidR="00357814" w:rsidRPr="007D45FE">
        <w:rPr>
          <w:rFonts w:cs="Times New Roman"/>
          <w:sz w:val="20"/>
          <w:szCs w:val="20"/>
          <w:lang w:bidi="ar-EG"/>
        </w:rPr>
        <w:t>preeclampsia,</w:t>
      </w:r>
      <w:r w:rsidR="005B7057" w:rsidRPr="007D45FE">
        <w:rPr>
          <w:rFonts w:cs="Times New Roman"/>
          <w:sz w:val="20"/>
          <w:szCs w:val="20"/>
          <w:lang w:bidi="ar-EG"/>
        </w:rPr>
        <w:t xml:space="preserve"> poor maternal</w:t>
      </w:r>
      <w:r w:rsidR="00F4085B" w:rsidRPr="007D45FE">
        <w:rPr>
          <w:rFonts w:cs="Times New Roman"/>
          <w:sz w:val="20"/>
          <w:szCs w:val="20"/>
          <w:lang w:bidi="ar-EG"/>
        </w:rPr>
        <w:t xml:space="preserve"> prognosis</w:t>
      </w:r>
      <w:r w:rsidR="005B7057" w:rsidRPr="007D45FE">
        <w:rPr>
          <w:rFonts w:cs="Times New Roman"/>
          <w:sz w:val="20"/>
          <w:szCs w:val="20"/>
          <w:lang w:bidi="ar-EG"/>
        </w:rPr>
        <w:t xml:space="preserve"> and</w:t>
      </w:r>
      <w:r w:rsidR="00F4085B" w:rsidRPr="007D45FE">
        <w:rPr>
          <w:rFonts w:cs="Times New Roman"/>
          <w:sz w:val="20"/>
          <w:szCs w:val="20"/>
          <w:lang w:bidi="ar-EG"/>
        </w:rPr>
        <w:t xml:space="preserve"> poor fetal prognosis</w:t>
      </w:r>
      <w:r w:rsidR="001B46BE" w:rsidRPr="007D45FE">
        <w:rPr>
          <w:rFonts w:cs="Times New Roman"/>
          <w:sz w:val="20"/>
          <w:szCs w:val="20"/>
          <w:lang w:bidi="ar-EG"/>
        </w:rPr>
        <w:t>.</w:t>
      </w:r>
      <w:r w:rsidR="00E77D78" w:rsidRPr="007D45FE">
        <w:rPr>
          <w:rFonts w:cs="Times New Roman"/>
          <w:sz w:val="20"/>
          <w:szCs w:val="20"/>
          <w:lang w:bidi="ar-EG"/>
        </w:rPr>
        <w:t xml:space="preserve"> And from ROC curves we found that in </w:t>
      </w:r>
      <w:r w:rsidR="00E77D78" w:rsidRPr="007D45FE">
        <w:rPr>
          <w:rFonts w:cs="Times New Roman"/>
          <w:sz w:val="20"/>
          <w:szCs w:val="20"/>
          <w:lang w:val="en-GB" w:bidi="ar-EG"/>
        </w:rPr>
        <w:t xml:space="preserve">differentiating mild from sever preeclampsia </w:t>
      </w:r>
      <w:r w:rsidR="00E77D78" w:rsidRPr="007D45FE">
        <w:rPr>
          <w:rFonts w:cs="Times New Roman"/>
          <w:sz w:val="20"/>
          <w:szCs w:val="20"/>
          <w:lang w:bidi="ar-EG"/>
        </w:rPr>
        <w:t>a PLT count cut-off value of 168,000 / mm</w:t>
      </w:r>
      <w:r w:rsidR="00E77D78" w:rsidRPr="007D45FE">
        <w:rPr>
          <w:rFonts w:cs="Times New Roman"/>
          <w:sz w:val="20"/>
          <w:szCs w:val="20"/>
          <w:vertAlign w:val="superscript"/>
          <w:lang w:bidi="ar-EG"/>
        </w:rPr>
        <w:t>3</w:t>
      </w:r>
      <w:r w:rsidR="00E77D78" w:rsidRPr="007D45FE">
        <w:rPr>
          <w:rFonts w:cs="Times New Roman"/>
          <w:sz w:val="20"/>
          <w:szCs w:val="20"/>
          <w:lang w:bidi="ar-EG"/>
        </w:rPr>
        <w:t xml:space="preserve"> showed a </w:t>
      </w:r>
      <w:r w:rsidR="00E77D78" w:rsidRPr="007D45FE">
        <w:rPr>
          <w:rFonts w:cs="Times New Roman"/>
          <w:sz w:val="20"/>
          <w:szCs w:val="20"/>
          <w:lang w:val="en-GB" w:bidi="ar-EG"/>
        </w:rPr>
        <w:t xml:space="preserve">sensitivity of 87.5 % and specificity of 72.1 </w:t>
      </w:r>
      <w:r w:rsidR="00357814" w:rsidRPr="007D45FE">
        <w:rPr>
          <w:rFonts w:cs="Times New Roman"/>
          <w:sz w:val="20"/>
          <w:szCs w:val="20"/>
          <w:lang w:val="en-GB" w:bidi="ar-EG"/>
        </w:rPr>
        <w:t>%</w:t>
      </w:r>
      <w:r w:rsidR="00357814" w:rsidRPr="007D45FE">
        <w:rPr>
          <w:rFonts w:cs="Times New Roman"/>
          <w:sz w:val="20"/>
          <w:szCs w:val="20"/>
          <w:lang w:bidi="ar-EG"/>
        </w:rPr>
        <w:t>,</w:t>
      </w:r>
      <w:r w:rsidR="00E77D78" w:rsidRPr="007D45FE">
        <w:rPr>
          <w:rFonts w:cs="Times New Roman"/>
          <w:sz w:val="20"/>
          <w:szCs w:val="20"/>
          <w:lang w:bidi="ar-EG"/>
        </w:rPr>
        <w:t xml:space="preserve"> a MPV cut-off value of 10.3 fl showed a</w:t>
      </w:r>
      <w:r w:rsidR="00E77D78" w:rsidRPr="007D45FE">
        <w:rPr>
          <w:rFonts w:cs="Times New Roman"/>
          <w:sz w:val="20"/>
          <w:szCs w:val="20"/>
          <w:lang w:val="en-GB" w:bidi="ar-EG"/>
        </w:rPr>
        <w:t xml:space="preserve"> sensitivity of 87.5 % and specificity of 85.3 </w:t>
      </w:r>
      <w:r w:rsidR="00357814" w:rsidRPr="007D45FE">
        <w:rPr>
          <w:rFonts w:cs="Times New Roman"/>
          <w:sz w:val="20"/>
          <w:szCs w:val="20"/>
          <w:lang w:val="en-GB" w:bidi="ar-EG"/>
        </w:rPr>
        <w:t>%,</w:t>
      </w:r>
      <w:r w:rsidR="00E77D78" w:rsidRPr="007D45FE">
        <w:rPr>
          <w:rFonts w:cs="Times New Roman"/>
          <w:sz w:val="20"/>
          <w:szCs w:val="20"/>
          <w:lang w:val="en-GB" w:bidi="ar-EG"/>
        </w:rPr>
        <w:t xml:space="preserve"> a PDW </w:t>
      </w:r>
      <w:r w:rsidR="00E77D78" w:rsidRPr="007D45FE">
        <w:rPr>
          <w:rFonts w:cs="Times New Roman"/>
          <w:sz w:val="20"/>
          <w:szCs w:val="20"/>
          <w:lang w:bidi="ar-EG"/>
        </w:rPr>
        <w:t>cut-off value of 16.2 fl showed a</w:t>
      </w:r>
      <w:r w:rsidR="00E77D78" w:rsidRPr="007D45FE">
        <w:rPr>
          <w:rFonts w:cs="Times New Roman"/>
          <w:sz w:val="20"/>
          <w:szCs w:val="20"/>
          <w:lang w:val="en-GB" w:bidi="ar-EG"/>
        </w:rPr>
        <w:t xml:space="preserve"> sensitivity of 87.5 % and specificity of 85.3 % and a </w:t>
      </w:r>
      <w:proofErr w:type="spellStart"/>
      <w:r w:rsidR="00E77D78" w:rsidRPr="007D45FE">
        <w:rPr>
          <w:rFonts w:cs="Times New Roman"/>
          <w:sz w:val="20"/>
          <w:szCs w:val="20"/>
          <w:lang w:val="en-GB" w:bidi="ar-EG"/>
        </w:rPr>
        <w:t>PLcr</w:t>
      </w:r>
      <w:proofErr w:type="spellEnd"/>
      <w:r w:rsidR="00E77D78" w:rsidRPr="007D45FE">
        <w:rPr>
          <w:rFonts w:cs="Times New Roman"/>
          <w:sz w:val="20"/>
          <w:szCs w:val="20"/>
          <w:lang w:val="en-GB" w:bidi="ar-EG"/>
        </w:rPr>
        <w:t xml:space="preserve"> </w:t>
      </w:r>
      <w:r w:rsidR="00E77D78" w:rsidRPr="007D45FE">
        <w:rPr>
          <w:rFonts w:cs="Times New Roman"/>
          <w:sz w:val="20"/>
          <w:szCs w:val="20"/>
          <w:lang w:bidi="ar-EG"/>
        </w:rPr>
        <w:t>cut-off value of 29.7 % showed a</w:t>
      </w:r>
      <w:r w:rsidR="00E77D78" w:rsidRPr="007D45FE">
        <w:rPr>
          <w:rFonts w:cs="Times New Roman"/>
          <w:sz w:val="20"/>
          <w:szCs w:val="20"/>
          <w:lang w:val="en-GB" w:bidi="ar-EG"/>
        </w:rPr>
        <w:t xml:space="preserve"> sensitivity of 87.5 % and specificity of 83.8 %. We also found </w:t>
      </w:r>
      <w:r w:rsidR="00E77D78" w:rsidRPr="007D45FE">
        <w:rPr>
          <w:rFonts w:cs="Times New Roman"/>
          <w:sz w:val="20"/>
          <w:szCs w:val="20"/>
          <w:lang w:bidi="ar-EG"/>
        </w:rPr>
        <w:t xml:space="preserve">in predicting poor maternal prognosis a PLT count cut-off value of </w:t>
      </w:r>
      <w:r w:rsidR="00E77D78" w:rsidRPr="007D45FE">
        <w:rPr>
          <w:rFonts w:cs="Times New Roman"/>
          <w:sz w:val="20"/>
          <w:szCs w:val="20"/>
          <w:lang w:val="en-GB" w:bidi="ar-EG"/>
        </w:rPr>
        <w:t>116,000 / mm</w:t>
      </w:r>
      <w:r w:rsidR="00E77D78" w:rsidRPr="007D45FE">
        <w:rPr>
          <w:rFonts w:cs="Times New Roman"/>
          <w:sz w:val="20"/>
          <w:szCs w:val="20"/>
          <w:vertAlign w:val="superscript"/>
          <w:lang w:val="en-GB" w:bidi="ar-EG"/>
        </w:rPr>
        <w:t>3</w:t>
      </w:r>
      <w:r w:rsidR="00E77D78" w:rsidRPr="007D45FE">
        <w:rPr>
          <w:rFonts w:cs="Times New Roman"/>
          <w:sz w:val="20"/>
          <w:szCs w:val="20"/>
          <w:lang w:val="en-GB" w:bidi="ar-EG"/>
        </w:rPr>
        <w:t xml:space="preserve"> showed </w:t>
      </w:r>
      <w:r w:rsidR="00E77D78" w:rsidRPr="007D45FE">
        <w:rPr>
          <w:rFonts w:cs="Times New Roman"/>
          <w:sz w:val="20"/>
          <w:szCs w:val="20"/>
          <w:lang w:bidi="ar-EG"/>
        </w:rPr>
        <w:t xml:space="preserve">sensitivity of 83.7 % and specificity of 88.5 </w:t>
      </w:r>
      <w:r w:rsidR="00357814" w:rsidRPr="007D45FE">
        <w:rPr>
          <w:rFonts w:cs="Times New Roman"/>
          <w:sz w:val="20"/>
          <w:szCs w:val="20"/>
          <w:lang w:bidi="ar-EG"/>
        </w:rPr>
        <w:t>%,</w:t>
      </w:r>
      <w:r w:rsidR="00E77D78" w:rsidRPr="007D45FE">
        <w:rPr>
          <w:rFonts w:cs="Times New Roman"/>
          <w:sz w:val="20"/>
          <w:szCs w:val="20"/>
          <w:lang w:bidi="ar-EG"/>
        </w:rPr>
        <w:t xml:space="preserve"> a MPV cut-off value of 12.1 fl showed sensitivity of 83.7 % and specificity of 88.5 </w:t>
      </w:r>
      <w:r w:rsidR="00357814" w:rsidRPr="007D45FE">
        <w:rPr>
          <w:rFonts w:cs="Times New Roman"/>
          <w:sz w:val="20"/>
          <w:szCs w:val="20"/>
          <w:lang w:bidi="ar-EG"/>
        </w:rPr>
        <w:t>%,</w:t>
      </w:r>
      <w:r w:rsidR="00E77D78" w:rsidRPr="007D45FE">
        <w:rPr>
          <w:rFonts w:cs="Times New Roman"/>
          <w:sz w:val="20"/>
          <w:szCs w:val="20"/>
          <w:lang w:bidi="ar-EG"/>
        </w:rPr>
        <w:t xml:space="preserve"> a PDW cut-off value of 18.7 fl showed sensitivity of 83.7 % and specificity of 88.5 % and a </w:t>
      </w:r>
      <w:proofErr w:type="spellStart"/>
      <w:r w:rsidR="00E77D78" w:rsidRPr="007D45FE">
        <w:rPr>
          <w:rFonts w:cs="Times New Roman"/>
          <w:sz w:val="20"/>
          <w:szCs w:val="20"/>
          <w:lang w:bidi="ar-EG"/>
        </w:rPr>
        <w:t>PLcr</w:t>
      </w:r>
      <w:proofErr w:type="spellEnd"/>
      <w:r w:rsidR="00E77D78" w:rsidRPr="007D45FE">
        <w:rPr>
          <w:rFonts w:cs="Times New Roman"/>
          <w:sz w:val="20"/>
          <w:szCs w:val="20"/>
          <w:lang w:bidi="ar-EG"/>
        </w:rPr>
        <w:t xml:space="preserve"> cut-off value of 34.7 % showed sensitivity of 83.7 % and specificity of 88.5 </w:t>
      </w:r>
      <w:r w:rsidR="00357814" w:rsidRPr="007D45FE">
        <w:rPr>
          <w:rFonts w:cs="Times New Roman"/>
          <w:sz w:val="20"/>
          <w:szCs w:val="20"/>
          <w:lang w:bidi="ar-EG"/>
        </w:rPr>
        <w:t xml:space="preserve">%. </w:t>
      </w:r>
      <w:r w:rsidR="00E77D78" w:rsidRPr="007D45FE">
        <w:rPr>
          <w:rFonts w:cs="Times New Roman"/>
          <w:sz w:val="20"/>
          <w:szCs w:val="20"/>
          <w:lang w:bidi="ar-EG"/>
        </w:rPr>
        <w:t>We</w:t>
      </w:r>
      <w:r w:rsidR="00A16E12" w:rsidRPr="007D45FE">
        <w:rPr>
          <w:rFonts w:cs="Times New Roman"/>
          <w:sz w:val="20"/>
          <w:szCs w:val="20"/>
          <w:lang w:bidi="ar-EG"/>
        </w:rPr>
        <w:t xml:space="preserve"> also found that </w:t>
      </w:r>
      <w:r w:rsidR="000E1B3A" w:rsidRPr="007D45FE">
        <w:rPr>
          <w:rFonts w:cs="Times New Roman"/>
          <w:sz w:val="20"/>
          <w:szCs w:val="20"/>
          <w:lang w:val="en-GB" w:bidi="ar-EG"/>
        </w:rPr>
        <w:t xml:space="preserve">in predicting </w:t>
      </w:r>
      <w:r w:rsidR="000E1B3A" w:rsidRPr="007D45FE">
        <w:rPr>
          <w:rFonts w:cs="Times New Roman"/>
          <w:sz w:val="20"/>
          <w:szCs w:val="20"/>
          <w:lang w:bidi="ar-EG"/>
        </w:rPr>
        <w:t>poor neonatal prognosis a PLT count cut-off value of 128,500 / mm</w:t>
      </w:r>
      <w:r w:rsidR="000E1B3A" w:rsidRPr="007D45FE">
        <w:rPr>
          <w:rFonts w:cs="Times New Roman"/>
          <w:sz w:val="20"/>
          <w:szCs w:val="20"/>
          <w:vertAlign w:val="superscript"/>
          <w:lang w:bidi="ar-EG"/>
        </w:rPr>
        <w:t>3</w:t>
      </w:r>
      <w:r w:rsidR="000E1B3A" w:rsidRPr="007D45FE">
        <w:rPr>
          <w:rFonts w:cs="Times New Roman"/>
          <w:sz w:val="20"/>
          <w:szCs w:val="20"/>
          <w:lang w:bidi="ar-EG"/>
        </w:rPr>
        <w:t xml:space="preserve"> showed sensitivity of 92.3 % and specificity of 94.7 </w:t>
      </w:r>
      <w:r w:rsidR="00357814" w:rsidRPr="007D45FE">
        <w:rPr>
          <w:rFonts w:cs="Times New Roman"/>
          <w:sz w:val="20"/>
          <w:szCs w:val="20"/>
          <w:lang w:bidi="ar-EG"/>
        </w:rPr>
        <w:t>%,</w:t>
      </w:r>
      <w:r w:rsidR="000E1B3A" w:rsidRPr="007D45FE">
        <w:rPr>
          <w:rFonts w:cs="Times New Roman"/>
          <w:sz w:val="20"/>
          <w:szCs w:val="20"/>
          <w:lang w:bidi="ar-EG"/>
        </w:rPr>
        <w:t xml:space="preserve"> a MPV cut-off value of 11.3 fl showed sensitivity of 92.3 % and specificity of 94.7 </w:t>
      </w:r>
      <w:r w:rsidR="00357814" w:rsidRPr="007D45FE">
        <w:rPr>
          <w:rFonts w:cs="Times New Roman"/>
          <w:sz w:val="20"/>
          <w:szCs w:val="20"/>
          <w:lang w:bidi="ar-EG"/>
        </w:rPr>
        <w:t>%,</w:t>
      </w:r>
      <w:r w:rsidR="000E1B3A" w:rsidRPr="007D45FE">
        <w:rPr>
          <w:rFonts w:cs="Times New Roman"/>
          <w:sz w:val="20"/>
          <w:szCs w:val="20"/>
          <w:lang w:bidi="ar-EG"/>
        </w:rPr>
        <w:t xml:space="preserve"> a PDW cut-off value of 17.8 fl showed sensitivity of 92.3 % and specificity of 94.7 % and a </w:t>
      </w:r>
      <w:proofErr w:type="spellStart"/>
      <w:r w:rsidR="000E1B3A" w:rsidRPr="007D45FE">
        <w:rPr>
          <w:rFonts w:cs="Times New Roman"/>
          <w:sz w:val="20"/>
          <w:szCs w:val="20"/>
          <w:lang w:bidi="ar-EG"/>
        </w:rPr>
        <w:t>PLcr</w:t>
      </w:r>
      <w:proofErr w:type="spellEnd"/>
      <w:r w:rsidR="000E1B3A" w:rsidRPr="007D45FE">
        <w:rPr>
          <w:rFonts w:cs="Times New Roman"/>
          <w:sz w:val="20"/>
          <w:szCs w:val="20"/>
          <w:lang w:bidi="ar-EG"/>
        </w:rPr>
        <w:t xml:space="preserve"> cut-off value of 32.9 % showed sensitivity of 92.3 % and specificity of 94.7 </w:t>
      </w:r>
      <w:r w:rsidR="00357814" w:rsidRPr="007D45FE">
        <w:rPr>
          <w:rFonts w:cs="Times New Roman"/>
          <w:sz w:val="20"/>
          <w:szCs w:val="20"/>
          <w:lang w:bidi="ar-EG"/>
        </w:rPr>
        <w:t>%.</w:t>
      </w:r>
      <w:r w:rsidR="003A7D0A">
        <w:rPr>
          <w:rFonts w:cs="Times New Roman"/>
          <w:sz w:val="20"/>
          <w:szCs w:val="20"/>
          <w:lang w:bidi="ar-EG"/>
        </w:rPr>
        <w:t xml:space="preserve"> </w:t>
      </w:r>
      <w:r w:rsidR="001B46BE" w:rsidRPr="007D45FE">
        <w:rPr>
          <w:rFonts w:cs="Times New Roman"/>
          <w:b/>
          <w:bCs/>
          <w:sz w:val="20"/>
          <w:szCs w:val="20"/>
          <w:lang w:bidi="ar-EG"/>
        </w:rPr>
        <w:t>Conclusion</w:t>
      </w:r>
      <w:r w:rsidR="001B46BE" w:rsidRPr="007D45FE">
        <w:rPr>
          <w:rFonts w:cs="Times New Roman"/>
          <w:sz w:val="20"/>
          <w:szCs w:val="20"/>
          <w:lang w:bidi="ar-EG"/>
        </w:rPr>
        <w:t>: We found a relationship between platelet indices and severity of preeclampsia and pregnancy outcome.</w:t>
      </w:r>
    </w:p>
    <w:p w:rsidR="00F82B0A" w:rsidRDefault="007D45FE" w:rsidP="00F82B0A">
      <w:pPr>
        <w:rPr>
          <w:rFonts w:eastAsiaTheme="minorEastAsia"/>
          <w:sz w:val="20"/>
          <w:szCs w:val="20"/>
          <w:lang w:eastAsia="zh-CN"/>
        </w:rPr>
      </w:pPr>
      <w:proofErr w:type="gramStart"/>
      <w:r>
        <w:rPr>
          <w:rFonts w:cs="Times New Roman"/>
          <w:b/>
          <w:bCs/>
          <w:sz w:val="20"/>
          <w:szCs w:val="20"/>
        </w:rPr>
        <w:t>[</w:t>
      </w:r>
      <w:proofErr w:type="spellStart"/>
      <w:r w:rsidRPr="007D45FE">
        <w:rPr>
          <w:rFonts w:cs="Times New Roman"/>
          <w:sz w:val="20"/>
          <w:szCs w:val="20"/>
        </w:rPr>
        <w:t>Wael</w:t>
      </w:r>
      <w:proofErr w:type="spellEnd"/>
      <w:r w:rsidRPr="007D45FE">
        <w:rPr>
          <w:rFonts w:cs="Times New Roman"/>
          <w:sz w:val="20"/>
          <w:szCs w:val="20"/>
        </w:rPr>
        <w:t xml:space="preserve"> Ahmed </w:t>
      </w:r>
      <w:proofErr w:type="spellStart"/>
      <w:r w:rsidRPr="007D45FE">
        <w:rPr>
          <w:rFonts w:cs="Times New Roman"/>
          <w:sz w:val="20"/>
          <w:szCs w:val="20"/>
        </w:rPr>
        <w:t>Ezzat</w:t>
      </w:r>
      <w:proofErr w:type="spellEnd"/>
      <w:r w:rsidR="003A7D0A">
        <w:rPr>
          <w:rFonts w:cs="Times New Roman"/>
          <w:sz w:val="20"/>
          <w:szCs w:val="20"/>
        </w:rPr>
        <w:t xml:space="preserve"> </w:t>
      </w:r>
      <w:proofErr w:type="spellStart"/>
      <w:r w:rsidR="000A77ED">
        <w:rPr>
          <w:rFonts w:cs="Times New Roman"/>
          <w:sz w:val="20"/>
          <w:szCs w:val="20"/>
        </w:rPr>
        <w:t>kamel</w:t>
      </w:r>
      <w:proofErr w:type="spellEnd"/>
      <w:r w:rsidR="000A77ED">
        <w:rPr>
          <w:rFonts w:cs="Times New Roman"/>
          <w:sz w:val="20"/>
          <w:szCs w:val="20"/>
        </w:rPr>
        <w:t xml:space="preserve"> </w:t>
      </w:r>
      <w:proofErr w:type="spellStart"/>
      <w:r w:rsidR="000A77ED">
        <w:rPr>
          <w:rFonts w:cs="Times New Roman"/>
          <w:sz w:val="20"/>
          <w:szCs w:val="20"/>
        </w:rPr>
        <w:t>Ammar</w:t>
      </w:r>
      <w:proofErr w:type="spellEnd"/>
      <w:r w:rsidRPr="007D45FE">
        <w:rPr>
          <w:rFonts w:cs="Times New Roman"/>
          <w:sz w:val="20"/>
          <w:szCs w:val="20"/>
        </w:rPr>
        <w:t xml:space="preserve">, </w:t>
      </w:r>
      <w:proofErr w:type="spellStart"/>
      <w:r w:rsidRPr="007D45FE">
        <w:rPr>
          <w:rFonts w:cs="Times New Roman"/>
          <w:sz w:val="20"/>
          <w:szCs w:val="20"/>
        </w:rPr>
        <w:t>Moharam</w:t>
      </w:r>
      <w:proofErr w:type="spellEnd"/>
      <w:r w:rsidRPr="007D45FE">
        <w:rPr>
          <w:rFonts w:cs="Times New Roman"/>
          <w:sz w:val="20"/>
          <w:szCs w:val="20"/>
        </w:rPr>
        <w:t xml:space="preserve"> </w:t>
      </w:r>
      <w:proofErr w:type="spellStart"/>
      <w:r w:rsidRPr="007D45FE">
        <w:rPr>
          <w:rFonts w:cs="Times New Roman"/>
          <w:sz w:val="20"/>
          <w:szCs w:val="20"/>
        </w:rPr>
        <w:t>Abd</w:t>
      </w:r>
      <w:proofErr w:type="spellEnd"/>
      <w:r w:rsidRPr="007D45FE">
        <w:rPr>
          <w:rFonts w:cs="Times New Roman"/>
          <w:sz w:val="20"/>
          <w:szCs w:val="20"/>
        </w:rPr>
        <w:t xml:space="preserve"> El </w:t>
      </w:r>
      <w:proofErr w:type="spellStart"/>
      <w:r w:rsidRPr="007D45FE">
        <w:rPr>
          <w:rFonts w:cs="Times New Roman"/>
          <w:sz w:val="20"/>
          <w:szCs w:val="20"/>
        </w:rPr>
        <w:t>Hasseeb</w:t>
      </w:r>
      <w:proofErr w:type="spellEnd"/>
      <w:r w:rsidRPr="007D45FE">
        <w:rPr>
          <w:rFonts w:cs="Times New Roman"/>
          <w:sz w:val="20"/>
          <w:szCs w:val="20"/>
        </w:rPr>
        <w:t xml:space="preserve"> </w:t>
      </w:r>
      <w:proofErr w:type="spellStart"/>
      <w:r w:rsidRPr="007D45FE">
        <w:rPr>
          <w:rFonts w:cs="Times New Roman"/>
          <w:sz w:val="20"/>
          <w:szCs w:val="20"/>
        </w:rPr>
        <w:t>Abd</w:t>
      </w:r>
      <w:proofErr w:type="spellEnd"/>
      <w:r w:rsidRPr="007D45FE">
        <w:rPr>
          <w:rFonts w:cs="Times New Roman"/>
          <w:sz w:val="20"/>
          <w:szCs w:val="20"/>
        </w:rPr>
        <w:t xml:space="preserve"> El </w:t>
      </w:r>
      <w:proofErr w:type="spellStart"/>
      <w:r w:rsidRPr="007D45FE">
        <w:rPr>
          <w:rFonts w:cs="Times New Roman"/>
          <w:sz w:val="20"/>
          <w:szCs w:val="20"/>
        </w:rPr>
        <w:t>Hei</w:t>
      </w:r>
      <w:proofErr w:type="spellEnd"/>
      <w:r w:rsidRPr="007D45FE">
        <w:rPr>
          <w:rFonts w:cs="Times New Roman"/>
          <w:sz w:val="20"/>
          <w:szCs w:val="20"/>
        </w:rPr>
        <w:t xml:space="preserve">, </w:t>
      </w:r>
      <w:proofErr w:type="spellStart"/>
      <w:r w:rsidRPr="007D45FE">
        <w:rPr>
          <w:rFonts w:cs="Times New Roman"/>
          <w:sz w:val="20"/>
          <w:szCs w:val="20"/>
        </w:rPr>
        <w:t>Mahmoud</w:t>
      </w:r>
      <w:proofErr w:type="spellEnd"/>
      <w:r w:rsidRPr="007D45FE">
        <w:rPr>
          <w:rFonts w:cs="Times New Roman"/>
          <w:sz w:val="20"/>
          <w:szCs w:val="20"/>
        </w:rPr>
        <w:t xml:space="preserve"> Ahmed </w:t>
      </w:r>
      <w:proofErr w:type="spellStart"/>
      <w:r w:rsidRPr="007D45FE">
        <w:rPr>
          <w:rFonts w:cs="Times New Roman"/>
          <w:sz w:val="20"/>
          <w:szCs w:val="20"/>
        </w:rPr>
        <w:t>Gehad</w:t>
      </w:r>
      <w:proofErr w:type="spellEnd"/>
      <w:r w:rsidRPr="007D45FE">
        <w:rPr>
          <w:rFonts w:cs="Times New Roman"/>
          <w:sz w:val="20"/>
          <w:szCs w:val="20"/>
        </w:rPr>
        <w:t xml:space="preserve"> and Mohamed Ibrahim Mohamed</w:t>
      </w:r>
      <w:r w:rsidR="003A7D0A">
        <w:rPr>
          <w:rFonts w:eastAsiaTheme="minorEastAsia" w:cs="Times New Roman" w:hint="eastAsia"/>
          <w:sz w:val="20"/>
          <w:szCs w:val="20"/>
          <w:lang w:eastAsia="zh-CN"/>
        </w:rPr>
        <w:t>.</w:t>
      </w:r>
      <w:proofErr w:type="gramEnd"/>
      <w:r w:rsidRPr="007D45FE">
        <w:rPr>
          <w:rFonts w:cs="Times New Roman"/>
          <w:b/>
          <w:bCs/>
          <w:sz w:val="20"/>
          <w:szCs w:val="20"/>
        </w:rPr>
        <w:t xml:space="preserve"> Evaluation of platelet indices and their significance in Preeclampsia</w:t>
      </w:r>
      <w:r w:rsidR="00F82B0A" w:rsidRPr="00076467">
        <w:rPr>
          <w:b/>
          <w:bCs/>
          <w:sz w:val="20"/>
          <w:szCs w:val="20"/>
          <w:lang w:bidi="fa-IR"/>
        </w:rPr>
        <w:t>.</w:t>
      </w:r>
      <w:r w:rsidR="00F82B0A" w:rsidRPr="00076467">
        <w:rPr>
          <w:rFonts w:hint="eastAsia"/>
          <w:b/>
          <w:bCs/>
          <w:sz w:val="20"/>
          <w:szCs w:val="20"/>
        </w:rPr>
        <w:t xml:space="preserve"> </w:t>
      </w:r>
      <w:r w:rsidR="00F82B0A" w:rsidRPr="00076467">
        <w:rPr>
          <w:bCs/>
          <w:i/>
          <w:sz w:val="20"/>
          <w:szCs w:val="20"/>
        </w:rPr>
        <w:t xml:space="preserve">Nat </w:t>
      </w:r>
      <w:proofErr w:type="spellStart"/>
      <w:r w:rsidR="00F82B0A" w:rsidRPr="00076467">
        <w:rPr>
          <w:bCs/>
          <w:i/>
          <w:sz w:val="20"/>
          <w:szCs w:val="20"/>
        </w:rPr>
        <w:t>Sci</w:t>
      </w:r>
      <w:proofErr w:type="spellEnd"/>
      <w:r w:rsidR="00F82B0A" w:rsidRPr="00076467">
        <w:rPr>
          <w:rFonts w:eastAsiaTheme="minorEastAsia" w:hint="eastAsia"/>
          <w:bCs/>
          <w:i/>
          <w:sz w:val="20"/>
          <w:szCs w:val="20"/>
        </w:rPr>
        <w:t xml:space="preserve"> </w:t>
      </w:r>
      <w:r w:rsidR="00F82B0A" w:rsidRPr="00076467">
        <w:rPr>
          <w:sz w:val="20"/>
          <w:szCs w:val="20"/>
        </w:rPr>
        <w:t>201</w:t>
      </w:r>
      <w:r w:rsidR="00F82B0A">
        <w:rPr>
          <w:rFonts w:hint="eastAsia"/>
          <w:sz w:val="20"/>
          <w:szCs w:val="20"/>
        </w:rPr>
        <w:t>4</w:t>
      </w:r>
      <w:r w:rsidR="00F82B0A" w:rsidRPr="00076467">
        <w:rPr>
          <w:sz w:val="20"/>
          <w:szCs w:val="20"/>
        </w:rPr>
        <w:t>;1</w:t>
      </w:r>
      <w:r w:rsidR="00F82B0A">
        <w:rPr>
          <w:rFonts w:hint="eastAsia"/>
          <w:sz w:val="20"/>
          <w:szCs w:val="20"/>
        </w:rPr>
        <w:t>2</w:t>
      </w:r>
      <w:r w:rsidR="00F82B0A" w:rsidRPr="00076467">
        <w:rPr>
          <w:sz w:val="20"/>
          <w:szCs w:val="20"/>
        </w:rPr>
        <w:t>(</w:t>
      </w:r>
      <w:r w:rsidR="00F82B0A">
        <w:rPr>
          <w:rFonts w:hint="eastAsia"/>
          <w:sz w:val="20"/>
          <w:szCs w:val="20"/>
        </w:rPr>
        <w:t>3</w:t>
      </w:r>
      <w:r w:rsidR="00F82B0A" w:rsidRPr="00076467">
        <w:rPr>
          <w:sz w:val="20"/>
          <w:szCs w:val="20"/>
        </w:rPr>
        <w:t>):</w:t>
      </w:r>
      <w:r w:rsidR="00EA6F4C">
        <w:rPr>
          <w:noProof/>
          <w:color w:val="000000"/>
          <w:sz w:val="20"/>
          <w:szCs w:val="20"/>
        </w:rPr>
        <w:t>147</w:t>
      </w:r>
      <w:r w:rsidR="00F82B0A" w:rsidRPr="0050224F">
        <w:rPr>
          <w:color w:val="000000"/>
          <w:sz w:val="20"/>
          <w:szCs w:val="20"/>
        </w:rPr>
        <w:t>-</w:t>
      </w:r>
      <w:r w:rsidR="00EA6F4C">
        <w:rPr>
          <w:noProof/>
          <w:color w:val="000000"/>
          <w:sz w:val="20"/>
          <w:szCs w:val="20"/>
        </w:rPr>
        <w:t>153</w:t>
      </w:r>
      <w:r w:rsidR="00F82B0A" w:rsidRPr="00076467">
        <w:rPr>
          <w:sz w:val="20"/>
          <w:szCs w:val="20"/>
        </w:rPr>
        <w:t>]</w:t>
      </w:r>
      <w:r w:rsidR="00F82B0A" w:rsidRPr="00076467">
        <w:rPr>
          <w:rFonts w:hint="eastAsia"/>
          <w:sz w:val="20"/>
          <w:szCs w:val="20"/>
        </w:rPr>
        <w:t>.</w:t>
      </w:r>
      <w:r w:rsidR="00F82B0A" w:rsidRPr="00076467">
        <w:rPr>
          <w:sz w:val="20"/>
          <w:szCs w:val="20"/>
        </w:rPr>
        <w:t xml:space="preserve"> (ISSN: 1545-0740).</w:t>
      </w:r>
      <w:r w:rsidR="00F82B0A" w:rsidRPr="00853AD6">
        <w:rPr>
          <w:color w:val="0000FF"/>
          <w:sz w:val="20"/>
          <w:szCs w:val="20"/>
        </w:rPr>
        <w:t xml:space="preserve"> </w:t>
      </w:r>
      <w:hyperlink r:id="rId8" w:history="1">
        <w:r w:rsidR="00F82B0A" w:rsidRPr="00853AD6">
          <w:rPr>
            <w:rStyle w:val="Hyperlink"/>
            <w:sz w:val="20"/>
            <w:szCs w:val="20"/>
          </w:rPr>
          <w:t>http://www.sciencepub.net/nature</w:t>
        </w:r>
      </w:hyperlink>
      <w:r w:rsidR="00F82B0A" w:rsidRPr="00076467">
        <w:rPr>
          <w:sz w:val="20"/>
          <w:szCs w:val="20"/>
        </w:rPr>
        <w:t>.</w:t>
      </w:r>
      <w:r w:rsidR="00F82B0A" w:rsidRPr="00076467">
        <w:rPr>
          <w:rFonts w:hint="eastAsia"/>
          <w:sz w:val="20"/>
          <w:szCs w:val="20"/>
        </w:rPr>
        <w:t xml:space="preserve"> </w:t>
      </w:r>
      <w:r w:rsidR="00DA0084">
        <w:rPr>
          <w:rFonts w:eastAsiaTheme="minorEastAsia" w:hint="eastAsia"/>
          <w:sz w:val="20"/>
          <w:szCs w:val="20"/>
          <w:lang w:eastAsia="zh-CN"/>
        </w:rPr>
        <w:t>21</w:t>
      </w:r>
    </w:p>
    <w:p w:rsidR="00EA6F4C" w:rsidRDefault="00EA6F4C" w:rsidP="00F82B0A">
      <w:pPr>
        <w:rPr>
          <w:rFonts w:eastAsiaTheme="minorEastAsia"/>
          <w:sz w:val="20"/>
          <w:szCs w:val="20"/>
          <w:lang w:eastAsia="zh-CN"/>
        </w:rPr>
      </w:pPr>
    </w:p>
    <w:p w:rsidR="00EA6F4C" w:rsidRPr="00DA0084" w:rsidRDefault="00EA6F4C" w:rsidP="00F82B0A">
      <w:pPr>
        <w:rPr>
          <w:rFonts w:eastAsiaTheme="minorEastAsia"/>
          <w:sz w:val="20"/>
          <w:szCs w:val="20"/>
          <w:lang w:eastAsia="zh-CN"/>
        </w:rPr>
      </w:pPr>
      <w:r>
        <w:rPr>
          <w:rFonts w:eastAsiaTheme="minorEastAsia" w:cs="Times New Roman" w:hint="eastAsia"/>
          <w:b/>
          <w:bCs/>
          <w:sz w:val="20"/>
          <w:szCs w:val="20"/>
          <w:lang w:eastAsia="zh-CN"/>
        </w:rPr>
        <w:t xml:space="preserve">Keywords: </w:t>
      </w:r>
      <w:r w:rsidRPr="00EA6F4C">
        <w:rPr>
          <w:rFonts w:cs="Times New Roman"/>
          <w:bCs/>
          <w:sz w:val="20"/>
          <w:szCs w:val="20"/>
        </w:rPr>
        <w:t>platelet indices</w:t>
      </w:r>
      <w:r>
        <w:rPr>
          <w:rFonts w:eastAsiaTheme="minorEastAsia" w:cs="Times New Roman" w:hint="eastAsia"/>
          <w:bCs/>
          <w:sz w:val="20"/>
          <w:szCs w:val="20"/>
          <w:lang w:eastAsia="zh-CN"/>
        </w:rPr>
        <w:t>,</w:t>
      </w:r>
      <w:r w:rsidRPr="00EA6F4C">
        <w:rPr>
          <w:rFonts w:cs="Times New Roman"/>
          <w:bCs/>
          <w:sz w:val="20"/>
          <w:szCs w:val="20"/>
        </w:rPr>
        <w:t xml:space="preserve"> significance</w:t>
      </w:r>
      <w:r>
        <w:rPr>
          <w:rFonts w:eastAsiaTheme="minorEastAsia" w:cs="Times New Roman" w:hint="eastAsia"/>
          <w:bCs/>
          <w:sz w:val="20"/>
          <w:szCs w:val="20"/>
          <w:lang w:eastAsia="zh-CN"/>
        </w:rPr>
        <w:t>,</w:t>
      </w:r>
      <w:r w:rsidRPr="00EA6F4C">
        <w:rPr>
          <w:rFonts w:cs="Times New Roman"/>
          <w:bCs/>
          <w:sz w:val="20"/>
          <w:szCs w:val="20"/>
        </w:rPr>
        <w:t xml:space="preserve"> Preeclampsia</w:t>
      </w:r>
    </w:p>
    <w:p w:rsidR="001B46BE" w:rsidRPr="007D45FE" w:rsidRDefault="001B46BE" w:rsidP="00F82B0A">
      <w:pPr>
        <w:rPr>
          <w:rFonts w:cs="Times New Roman"/>
          <w:sz w:val="20"/>
          <w:szCs w:val="20"/>
          <w:lang w:val="en-GB" w:bidi="ar-EG"/>
        </w:rPr>
      </w:pPr>
      <w:r w:rsidRPr="007D45FE">
        <w:rPr>
          <w:rFonts w:cs="Times New Roman"/>
          <w:sz w:val="20"/>
          <w:szCs w:val="20"/>
          <w:lang w:bidi="ar-EG"/>
        </w:rPr>
        <w:t xml:space="preserve"> </w:t>
      </w:r>
    </w:p>
    <w:p w:rsidR="008667B2" w:rsidRPr="007D45FE" w:rsidRDefault="008667B2" w:rsidP="008667B2">
      <w:pPr>
        <w:jc w:val="mediumKashida"/>
        <w:rPr>
          <w:rFonts w:cs="Times New Roman"/>
          <w:b/>
          <w:bCs/>
          <w:sz w:val="20"/>
          <w:szCs w:val="20"/>
          <w:u w:val="single"/>
          <w:lang w:val="en-GB" w:bidi="ar-EG"/>
        </w:rPr>
        <w:sectPr w:rsidR="008667B2" w:rsidRPr="007D45FE" w:rsidSect="00EA6F4C">
          <w:headerReference w:type="default" r:id="rId9"/>
          <w:footerReference w:type="default" r:id="rId10"/>
          <w:type w:val="continuous"/>
          <w:pgSz w:w="12242" w:h="15842" w:code="1"/>
          <w:pgMar w:top="1440" w:right="1440" w:bottom="1440" w:left="1440" w:header="720" w:footer="720" w:gutter="0"/>
          <w:pgNumType w:start="147"/>
          <w:cols w:space="709"/>
          <w:docGrid w:linePitch="381"/>
        </w:sectPr>
      </w:pPr>
    </w:p>
    <w:p w:rsidR="005B7057" w:rsidRPr="007D45FE" w:rsidRDefault="00D4754D" w:rsidP="008667B2">
      <w:pPr>
        <w:jc w:val="mediumKashida"/>
        <w:rPr>
          <w:rFonts w:cs="Times New Roman"/>
          <w:b/>
          <w:bCs/>
          <w:sz w:val="20"/>
          <w:szCs w:val="20"/>
          <w:lang w:bidi="ar-EG"/>
        </w:rPr>
      </w:pPr>
      <w:r w:rsidRPr="007D45FE">
        <w:rPr>
          <w:rFonts w:cs="Times New Roman"/>
          <w:b/>
          <w:bCs/>
          <w:sz w:val="20"/>
          <w:szCs w:val="20"/>
          <w:lang w:bidi="ar-EG"/>
        </w:rPr>
        <w:lastRenderedPageBreak/>
        <w:t xml:space="preserve">1- </w:t>
      </w:r>
      <w:r w:rsidR="005B7057" w:rsidRPr="007D45FE">
        <w:rPr>
          <w:rFonts w:cs="Times New Roman"/>
          <w:b/>
          <w:bCs/>
          <w:sz w:val="20"/>
          <w:szCs w:val="20"/>
          <w:lang w:bidi="ar-EG"/>
        </w:rPr>
        <w:t>Introduction</w:t>
      </w:r>
    </w:p>
    <w:p w:rsidR="005B7057" w:rsidRPr="007D45FE" w:rsidRDefault="00730EAB" w:rsidP="00D4754D">
      <w:pPr>
        <w:ind w:firstLine="426"/>
        <w:jc w:val="mediumKashida"/>
        <w:rPr>
          <w:rFonts w:cs="Times New Roman"/>
          <w:b/>
          <w:bCs/>
          <w:sz w:val="20"/>
          <w:szCs w:val="20"/>
          <w:vertAlign w:val="superscript"/>
          <w:lang w:bidi="ar-EG"/>
        </w:rPr>
      </w:pPr>
      <w:r w:rsidRPr="007D45FE">
        <w:rPr>
          <w:rFonts w:cs="Times New Roman"/>
          <w:sz w:val="20"/>
          <w:szCs w:val="20"/>
        </w:rPr>
        <w:t>Pre-</w:t>
      </w:r>
      <w:proofErr w:type="spellStart"/>
      <w:r w:rsidRPr="007D45FE">
        <w:rPr>
          <w:rFonts w:cs="Times New Roman"/>
          <w:sz w:val="20"/>
          <w:szCs w:val="20"/>
        </w:rPr>
        <w:t>eclampsia</w:t>
      </w:r>
      <w:proofErr w:type="spellEnd"/>
      <w:r w:rsidRPr="007D45FE">
        <w:rPr>
          <w:rFonts w:cs="Times New Roman"/>
          <w:sz w:val="20"/>
          <w:szCs w:val="20"/>
        </w:rPr>
        <w:t xml:space="preserve"> is a multisystem disorder of unknown cause that is unique to hu</w:t>
      </w:r>
      <w:r w:rsidR="00CE78CD" w:rsidRPr="007D45FE">
        <w:rPr>
          <w:rFonts w:cs="Times New Roman"/>
          <w:sz w:val="20"/>
          <w:szCs w:val="20"/>
        </w:rPr>
        <w:t>man pregnancy. It is characteriz</w:t>
      </w:r>
      <w:r w:rsidRPr="007D45FE">
        <w:rPr>
          <w:rFonts w:cs="Times New Roman"/>
          <w:sz w:val="20"/>
          <w:szCs w:val="20"/>
        </w:rPr>
        <w:t xml:space="preserve">ed by abnormal vascular response to </w:t>
      </w:r>
      <w:proofErr w:type="spellStart"/>
      <w:r w:rsidRPr="007D45FE">
        <w:rPr>
          <w:rFonts w:cs="Times New Roman"/>
          <w:sz w:val="20"/>
          <w:szCs w:val="20"/>
        </w:rPr>
        <w:t>placentation</w:t>
      </w:r>
      <w:proofErr w:type="spellEnd"/>
      <w:r w:rsidRPr="007D45FE">
        <w:rPr>
          <w:rFonts w:cs="Times New Roman"/>
          <w:sz w:val="20"/>
          <w:szCs w:val="20"/>
        </w:rPr>
        <w:t xml:space="preserve"> that is associated with increased systemic vascular resistance, enhanced platelet </w:t>
      </w:r>
      <w:r w:rsidR="007D45FE" w:rsidRPr="007D45FE">
        <w:rPr>
          <w:rFonts w:cs="Times New Roman"/>
          <w:sz w:val="20"/>
          <w:szCs w:val="20"/>
        </w:rPr>
        <w:t>aggregation,</w:t>
      </w:r>
      <w:r w:rsidRPr="007D45FE">
        <w:rPr>
          <w:rFonts w:cs="Times New Roman"/>
          <w:sz w:val="20"/>
          <w:szCs w:val="20"/>
        </w:rPr>
        <w:t xml:space="preserve"> activation of the coagulation system, and endothelial cell dysfunction.</w:t>
      </w:r>
      <w:r w:rsidR="00D50B0B" w:rsidRPr="007D45FE">
        <w:rPr>
          <w:rFonts w:cs="Times New Roman"/>
          <w:sz w:val="20"/>
          <w:szCs w:val="20"/>
        </w:rPr>
        <w:t xml:space="preserve"> </w:t>
      </w:r>
      <w:r w:rsidRPr="007D45FE">
        <w:rPr>
          <w:rFonts w:cs="Times New Roman"/>
          <w:sz w:val="20"/>
          <w:szCs w:val="20"/>
        </w:rPr>
        <w:t>The clinical findings of pre-</w:t>
      </w:r>
      <w:proofErr w:type="spellStart"/>
      <w:r w:rsidRPr="007D45FE">
        <w:rPr>
          <w:rFonts w:cs="Times New Roman"/>
          <w:sz w:val="20"/>
          <w:szCs w:val="20"/>
        </w:rPr>
        <w:t>eclampsia</w:t>
      </w:r>
      <w:proofErr w:type="spellEnd"/>
      <w:r w:rsidRPr="007D45FE">
        <w:rPr>
          <w:rFonts w:cs="Times New Roman"/>
          <w:sz w:val="20"/>
          <w:szCs w:val="20"/>
        </w:rPr>
        <w:t xml:space="preserve"> can manifest as either a maternal syndrome (hypertension and </w:t>
      </w:r>
      <w:proofErr w:type="spellStart"/>
      <w:r w:rsidRPr="007D45FE">
        <w:rPr>
          <w:rFonts w:cs="Times New Roman"/>
          <w:sz w:val="20"/>
          <w:szCs w:val="20"/>
        </w:rPr>
        <w:t>proteinuria</w:t>
      </w:r>
      <w:proofErr w:type="spellEnd"/>
      <w:r w:rsidRPr="007D45FE">
        <w:rPr>
          <w:rFonts w:cs="Times New Roman"/>
          <w:sz w:val="20"/>
          <w:szCs w:val="20"/>
        </w:rPr>
        <w:t xml:space="preserve"> with or without other multisystem abnormalities) or fetal syndrome (fetal growth restriction, reduced amniotic fluid and abnormal oxygenation)</w:t>
      </w:r>
      <w:proofErr w:type="gramStart"/>
      <w:r w:rsidRPr="007D45FE">
        <w:rPr>
          <w:rFonts w:cs="Times New Roman"/>
          <w:sz w:val="20"/>
          <w:szCs w:val="20"/>
        </w:rPr>
        <w:t>.</w:t>
      </w:r>
      <w:r w:rsidR="00DE2018" w:rsidRPr="007D45FE">
        <w:rPr>
          <w:rFonts w:cs="Times New Roman"/>
          <w:b/>
          <w:bCs/>
          <w:sz w:val="20"/>
          <w:szCs w:val="20"/>
          <w:vertAlign w:val="superscript"/>
          <w:lang w:bidi="ar-EG"/>
        </w:rPr>
        <w:t>(</w:t>
      </w:r>
      <w:proofErr w:type="gramEnd"/>
      <w:r w:rsidR="00DE2018" w:rsidRPr="007D45FE">
        <w:rPr>
          <w:rFonts w:cs="Times New Roman"/>
          <w:b/>
          <w:bCs/>
          <w:sz w:val="20"/>
          <w:szCs w:val="20"/>
          <w:vertAlign w:val="superscript"/>
          <w:lang w:bidi="ar-EG"/>
        </w:rPr>
        <w:t>1)</w:t>
      </w:r>
    </w:p>
    <w:p w:rsidR="00A533EF" w:rsidRDefault="00730EAB" w:rsidP="00B515B3">
      <w:pPr>
        <w:ind w:firstLine="426"/>
        <w:jc w:val="mediumKashida"/>
        <w:rPr>
          <w:rFonts w:cs="Times New Roman"/>
          <w:b/>
          <w:bCs/>
          <w:sz w:val="20"/>
          <w:szCs w:val="20"/>
          <w:vertAlign w:val="superscript"/>
          <w:lang w:bidi="ar-EG"/>
        </w:rPr>
      </w:pPr>
      <w:r w:rsidRPr="007D45FE">
        <w:rPr>
          <w:rFonts w:cs="Times New Roman"/>
          <w:sz w:val="20"/>
          <w:szCs w:val="20"/>
          <w:lang w:bidi="ar-EG"/>
        </w:rPr>
        <w:t>Activation of coagulation system in small vessels and increased platelet aggrega</w:t>
      </w:r>
      <w:r w:rsidR="001C5A84" w:rsidRPr="007D45FE">
        <w:rPr>
          <w:rFonts w:cs="Times New Roman"/>
          <w:sz w:val="20"/>
          <w:szCs w:val="20"/>
          <w:lang w:bidi="ar-EG"/>
        </w:rPr>
        <w:t xml:space="preserve">tion is present in preeclampsia. It is clear that </w:t>
      </w:r>
      <w:r w:rsidR="001C5A84" w:rsidRPr="007D45FE">
        <w:rPr>
          <w:rFonts w:cs="Times New Roman"/>
          <w:sz w:val="20"/>
          <w:szCs w:val="20"/>
          <w:lang w:bidi="ar-EG"/>
        </w:rPr>
        <w:lastRenderedPageBreak/>
        <w:t>preeclampsia is one of the causes of maternal thrombocytopenia and the platelet count increased rapidly after the delivery. There are studies suggesting the storage of platelet in the areas with endothelial damage which is t</w:t>
      </w:r>
      <w:r w:rsidR="00DE2018" w:rsidRPr="007D45FE">
        <w:rPr>
          <w:rFonts w:cs="Times New Roman"/>
          <w:sz w:val="20"/>
          <w:szCs w:val="20"/>
          <w:lang w:bidi="ar-EG"/>
        </w:rPr>
        <w:t>he cause of thrombocytopenia</w:t>
      </w:r>
      <w:r w:rsidR="00357814" w:rsidRPr="007D45FE">
        <w:rPr>
          <w:rFonts w:cs="Times New Roman"/>
          <w:sz w:val="20"/>
          <w:szCs w:val="20"/>
          <w:lang w:bidi="ar-EG"/>
        </w:rPr>
        <w:t>.</w:t>
      </w:r>
      <w:r w:rsidR="00357814" w:rsidRPr="007D45FE">
        <w:rPr>
          <w:rFonts w:cs="Times New Roman"/>
          <w:b/>
          <w:bCs/>
          <w:sz w:val="20"/>
          <w:szCs w:val="20"/>
          <w:vertAlign w:val="superscript"/>
          <w:lang w:bidi="ar-EG"/>
        </w:rPr>
        <w:t xml:space="preserve"> (</w:t>
      </w:r>
      <w:r w:rsidR="00DE2018" w:rsidRPr="007D45FE">
        <w:rPr>
          <w:rFonts w:cs="Times New Roman"/>
          <w:b/>
          <w:bCs/>
          <w:sz w:val="20"/>
          <w:szCs w:val="20"/>
          <w:vertAlign w:val="superscript"/>
          <w:lang w:bidi="ar-EG"/>
        </w:rPr>
        <w:t>2)</w:t>
      </w:r>
    </w:p>
    <w:p w:rsidR="00A533EF" w:rsidRPr="007D45FE" w:rsidRDefault="00A533EF" w:rsidP="003F6768">
      <w:pPr>
        <w:ind w:firstLine="426"/>
        <w:jc w:val="mediumKashida"/>
        <w:rPr>
          <w:rFonts w:cs="Times New Roman"/>
          <w:sz w:val="20"/>
          <w:szCs w:val="20"/>
          <w:lang w:bidi="ar-EG"/>
        </w:rPr>
      </w:pPr>
      <w:r w:rsidRPr="007D45FE">
        <w:rPr>
          <w:rFonts w:cs="Times New Roman"/>
          <w:sz w:val="20"/>
          <w:szCs w:val="20"/>
          <w:lang w:bidi="ar-EG"/>
        </w:rPr>
        <w:t>The aim of this study is evaluation of platelet indices and their significance in assessment of severity of preeclampsia and their correlation with pregnancy outcome.</w:t>
      </w:r>
    </w:p>
    <w:p w:rsidR="00A533EF" w:rsidRPr="007D45FE" w:rsidRDefault="00A533EF" w:rsidP="008667B2">
      <w:pPr>
        <w:jc w:val="mediumKashida"/>
        <w:rPr>
          <w:rFonts w:cs="Times New Roman"/>
          <w:sz w:val="20"/>
          <w:szCs w:val="20"/>
          <w:lang w:bidi="ar-EG"/>
        </w:rPr>
      </w:pPr>
    </w:p>
    <w:p w:rsidR="00A533EF" w:rsidRPr="007D45FE" w:rsidRDefault="00D4754D" w:rsidP="008667B2">
      <w:pPr>
        <w:jc w:val="mediumKashida"/>
        <w:rPr>
          <w:rFonts w:cs="Times New Roman"/>
          <w:b/>
          <w:bCs/>
          <w:sz w:val="20"/>
          <w:szCs w:val="20"/>
          <w:lang w:bidi="ar-EG"/>
        </w:rPr>
      </w:pPr>
      <w:r w:rsidRPr="007D45FE">
        <w:rPr>
          <w:rFonts w:cs="Times New Roman"/>
          <w:b/>
          <w:bCs/>
          <w:sz w:val="20"/>
          <w:szCs w:val="20"/>
          <w:lang w:bidi="ar-EG"/>
        </w:rPr>
        <w:t xml:space="preserve">2- </w:t>
      </w:r>
      <w:r w:rsidR="00A533EF" w:rsidRPr="007D45FE">
        <w:rPr>
          <w:rFonts w:cs="Times New Roman"/>
          <w:b/>
          <w:bCs/>
          <w:sz w:val="20"/>
          <w:szCs w:val="20"/>
          <w:lang w:bidi="ar-EG"/>
        </w:rPr>
        <w:t>Patient and methods</w:t>
      </w:r>
    </w:p>
    <w:p w:rsidR="004611AE" w:rsidRPr="003F6768" w:rsidRDefault="00FF59CB" w:rsidP="003F6768">
      <w:pPr>
        <w:pStyle w:val="NormalIndent"/>
        <w:spacing w:line="240" w:lineRule="auto"/>
        <w:ind w:firstLine="426"/>
        <w:jc w:val="mediumKashida"/>
        <w:rPr>
          <w:sz w:val="20"/>
          <w:szCs w:val="20"/>
          <w:lang w:bidi="ar-EG"/>
        </w:rPr>
      </w:pPr>
      <w:r w:rsidRPr="007D45FE">
        <w:rPr>
          <w:sz w:val="20"/>
          <w:szCs w:val="20"/>
          <w:lang w:bidi="ar-EG"/>
        </w:rPr>
        <w:t>The present study was a prospective study that was done from January 2012 to March 2013 in El-</w:t>
      </w:r>
      <w:proofErr w:type="spellStart"/>
      <w:r w:rsidRPr="007D45FE">
        <w:rPr>
          <w:sz w:val="20"/>
          <w:szCs w:val="20"/>
          <w:lang w:bidi="ar-EG"/>
        </w:rPr>
        <w:t>Galaa</w:t>
      </w:r>
      <w:proofErr w:type="spellEnd"/>
      <w:r w:rsidRPr="007D45FE">
        <w:rPr>
          <w:sz w:val="20"/>
          <w:szCs w:val="20"/>
          <w:lang w:bidi="ar-EG"/>
        </w:rPr>
        <w:t xml:space="preserve"> Teaching Hospital and comprised (200) pregnant women who were divided into two groups: 100 </w:t>
      </w:r>
      <w:proofErr w:type="spellStart"/>
      <w:r w:rsidRPr="007D45FE">
        <w:rPr>
          <w:sz w:val="20"/>
          <w:szCs w:val="20"/>
          <w:lang w:bidi="ar-EG"/>
        </w:rPr>
        <w:t>normotensive</w:t>
      </w:r>
      <w:proofErr w:type="spellEnd"/>
      <w:r w:rsidRPr="007D45FE">
        <w:rPr>
          <w:sz w:val="20"/>
          <w:szCs w:val="20"/>
          <w:lang w:bidi="ar-EG"/>
        </w:rPr>
        <w:t xml:space="preserve"> and 100 with preeclampsia (68 cases were mild preeclampsia </w:t>
      </w:r>
      <w:r w:rsidRPr="007D45FE">
        <w:rPr>
          <w:sz w:val="20"/>
          <w:szCs w:val="20"/>
          <w:lang w:bidi="ar-EG"/>
        </w:rPr>
        <w:lastRenderedPageBreak/>
        <w:t>and 32 cases were sever preeclampsia</w:t>
      </w:r>
      <w:r w:rsidR="003A7D0A">
        <w:rPr>
          <w:sz w:val="20"/>
          <w:szCs w:val="20"/>
          <w:lang w:bidi="ar-EG"/>
        </w:rPr>
        <w:t>).</w:t>
      </w:r>
      <w:r w:rsidRPr="007D45FE">
        <w:rPr>
          <w:sz w:val="20"/>
          <w:szCs w:val="20"/>
          <w:lang w:bidi="ar-EG"/>
        </w:rPr>
        <w:t xml:space="preserve"> Preeclampsia was diagnosed when Bp </w:t>
      </w:r>
      <w:r w:rsidRPr="007D45FE">
        <w:rPr>
          <w:sz w:val="20"/>
          <w:szCs w:val="20"/>
          <w:lang w:bidi="ar-EG"/>
        </w:rPr>
        <w:sym w:font="Symbol" w:char="F0B3"/>
      </w:r>
      <w:r w:rsidRPr="007D45FE">
        <w:rPr>
          <w:sz w:val="20"/>
          <w:szCs w:val="20"/>
          <w:lang w:bidi="ar-EG"/>
        </w:rPr>
        <w:t xml:space="preserve"> 140/90 mmHg after 20 weeks gestation and </w:t>
      </w:r>
      <w:proofErr w:type="spellStart"/>
      <w:r w:rsidRPr="007D45FE">
        <w:rPr>
          <w:sz w:val="20"/>
          <w:szCs w:val="20"/>
          <w:lang w:bidi="ar-EG"/>
        </w:rPr>
        <w:t>proteinuria</w:t>
      </w:r>
      <w:proofErr w:type="spellEnd"/>
      <w:r w:rsidRPr="007D45FE">
        <w:rPr>
          <w:sz w:val="20"/>
          <w:szCs w:val="20"/>
          <w:lang w:bidi="ar-EG"/>
        </w:rPr>
        <w:t xml:space="preserve"> </w:t>
      </w:r>
      <w:r w:rsidRPr="007D45FE">
        <w:rPr>
          <w:sz w:val="20"/>
          <w:szCs w:val="20"/>
          <w:lang w:bidi="ar-EG"/>
        </w:rPr>
        <w:sym w:font="Symbol" w:char="F0B3"/>
      </w:r>
      <w:r w:rsidRPr="007D45FE">
        <w:rPr>
          <w:sz w:val="20"/>
          <w:szCs w:val="20"/>
          <w:lang w:bidi="ar-EG"/>
        </w:rPr>
        <w:t xml:space="preserve"> 300 mg/ 24 hours </w:t>
      </w:r>
      <w:r w:rsidR="00357814" w:rsidRPr="007D45FE">
        <w:rPr>
          <w:sz w:val="20"/>
          <w:szCs w:val="20"/>
          <w:lang w:bidi="ar-EG"/>
        </w:rPr>
        <w:t xml:space="preserve">urine. </w:t>
      </w:r>
      <w:r w:rsidRPr="007D45FE">
        <w:rPr>
          <w:sz w:val="20"/>
          <w:szCs w:val="20"/>
          <w:lang w:bidi="ar-EG"/>
        </w:rPr>
        <w:t xml:space="preserve">Sever preeclampsia was diagnosed when Bp </w:t>
      </w:r>
      <w:r w:rsidRPr="007D45FE">
        <w:rPr>
          <w:sz w:val="20"/>
          <w:szCs w:val="20"/>
          <w:lang w:bidi="ar-EG"/>
        </w:rPr>
        <w:sym w:font="Symbol" w:char="F0B3"/>
      </w:r>
      <w:r w:rsidRPr="007D45FE">
        <w:rPr>
          <w:sz w:val="20"/>
          <w:szCs w:val="20"/>
          <w:lang w:bidi="ar-EG"/>
        </w:rPr>
        <w:t xml:space="preserve"> 160/ 110 plus one or more of the following criteria</w:t>
      </w:r>
      <w:r w:rsidR="003A7D0A">
        <w:rPr>
          <w:sz w:val="20"/>
          <w:szCs w:val="20"/>
          <w:lang w:bidi="ar-EG"/>
        </w:rPr>
        <w:t>:</w:t>
      </w:r>
      <w:r w:rsidRPr="007D45FE">
        <w:rPr>
          <w:sz w:val="20"/>
          <w:szCs w:val="20"/>
          <w:lang w:bidi="ar-EG"/>
        </w:rPr>
        <w:t xml:space="preserve"> </w:t>
      </w:r>
      <w:proofErr w:type="spellStart"/>
      <w:r w:rsidRPr="007D45FE">
        <w:rPr>
          <w:sz w:val="20"/>
          <w:szCs w:val="20"/>
          <w:lang w:bidi="ar-EG"/>
        </w:rPr>
        <w:t>protineinuria</w:t>
      </w:r>
      <w:proofErr w:type="spellEnd"/>
      <w:r w:rsidRPr="007D45FE">
        <w:rPr>
          <w:sz w:val="20"/>
          <w:szCs w:val="20"/>
          <w:lang w:bidi="ar-EG"/>
        </w:rPr>
        <w:t xml:space="preserve"> </w:t>
      </w:r>
      <w:r w:rsidRPr="007D45FE">
        <w:rPr>
          <w:sz w:val="20"/>
          <w:szCs w:val="20"/>
          <w:u w:val="single"/>
          <w:lang w:bidi="ar-EG"/>
        </w:rPr>
        <w:sym w:font="Symbol" w:char="F03E"/>
      </w:r>
      <w:r w:rsidRPr="007D45FE">
        <w:rPr>
          <w:sz w:val="20"/>
          <w:szCs w:val="20"/>
          <w:lang w:bidi="ar-EG"/>
        </w:rPr>
        <w:t>3 gm /24 hours, headache</w:t>
      </w:r>
      <w:r w:rsidR="003A7D0A">
        <w:rPr>
          <w:sz w:val="20"/>
          <w:szCs w:val="20"/>
          <w:lang w:bidi="ar-EG"/>
        </w:rPr>
        <w:t>,</w:t>
      </w:r>
      <w:r w:rsidRPr="007D45FE">
        <w:rPr>
          <w:sz w:val="20"/>
          <w:szCs w:val="20"/>
          <w:lang w:bidi="ar-EG"/>
        </w:rPr>
        <w:t xml:space="preserve"> visual disturbances, upper abdominal pain, </w:t>
      </w:r>
      <w:proofErr w:type="spellStart"/>
      <w:r w:rsidRPr="007D45FE">
        <w:rPr>
          <w:sz w:val="20"/>
          <w:szCs w:val="20"/>
          <w:lang w:bidi="ar-EG"/>
        </w:rPr>
        <w:t>oliguria</w:t>
      </w:r>
      <w:proofErr w:type="spellEnd"/>
      <w:r w:rsidRPr="007D45FE">
        <w:rPr>
          <w:sz w:val="20"/>
          <w:szCs w:val="20"/>
          <w:lang w:bidi="ar-EG"/>
        </w:rPr>
        <w:t xml:space="preserve"> (</w:t>
      </w:r>
      <w:r w:rsidRPr="007D45FE">
        <w:rPr>
          <w:sz w:val="20"/>
          <w:szCs w:val="20"/>
          <w:lang w:bidi="ar-EG"/>
        </w:rPr>
        <w:sym w:font="Symbol" w:char="F03C"/>
      </w:r>
      <w:r w:rsidRPr="007D45FE">
        <w:rPr>
          <w:sz w:val="20"/>
          <w:szCs w:val="20"/>
          <w:lang w:bidi="ar-EG"/>
        </w:rPr>
        <w:t xml:space="preserve"> 400 ml/24 hours), serum </w:t>
      </w:r>
      <w:proofErr w:type="spellStart"/>
      <w:r w:rsidRPr="007D45FE">
        <w:rPr>
          <w:sz w:val="20"/>
          <w:szCs w:val="20"/>
          <w:lang w:bidi="ar-EG"/>
        </w:rPr>
        <w:t>creatinine</w:t>
      </w:r>
      <w:proofErr w:type="spellEnd"/>
      <w:r w:rsidRPr="007D45FE">
        <w:rPr>
          <w:sz w:val="20"/>
          <w:szCs w:val="20"/>
          <w:lang w:bidi="ar-EG"/>
        </w:rPr>
        <w:t xml:space="preserve"> </w:t>
      </w:r>
      <w:proofErr w:type="spellStart"/>
      <w:r w:rsidRPr="007D45FE">
        <w:rPr>
          <w:sz w:val="20"/>
          <w:szCs w:val="20"/>
          <w:lang w:bidi="ar-EG"/>
        </w:rPr>
        <w:t>elevaled</w:t>
      </w:r>
      <w:proofErr w:type="spellEnd"/>
      <w:r w:rsidR="00B515B3">
        <w:rPr>
          <w:rStyle w:val="CommentReference"/>
          <w:sz w:val="20"/>
          <w:szCs w:val="20"/>
        </w:rPr>
        <w:t xml:space="preserve"> </w:t>
      </w:r>
      <w:r w:rsidRPr="007D45FE">
        <w:rPr>
          <w:sz w:val="20"/>
          <w:szCs w:val="20"/>
          <w:lang w:bidi="ar-EG"/>
        </w:rPr>
        <w:sym w:font="Symbol" w:char="F03E"/>
      </w:r>
      <w:r w:rsidRPr="007D45FE">
        <w:rPr>
          <w:sz w:val="20"/>
          <w:szCs w:val="20"/>
          <w:lang w:bidi="ar-EG"/>
        </w:rPr>
        <w:t xml:space="preserve">1.2 mg/dl, thrombocytopenia (platelet </w:t>
      </w:r>
      <w:r w:rsidRPr="007D45FE">
        <w:rPr>
          <w:sz w:val="20"/>
          <w:szCs w:val="20"/>
          <w:lang w:bidi="ar-EG"/>
        </w:rPr>
        <w:sym w:font="Symbol" w:char="F03C"/>
      </w:r>
      <w:r w:rsidRPr="007D45FE">
        <w:rPr>
          <w:sz w:val="20"/>
          <w:szCs w:val="20"/>
          <w:lang w:bidi="ar-EG"/>
        </w:rPr>
        <w:t>100,000/mm</w:t>
      </w:r>
      <w:r w:rsidRPr="007D45FE">
        <w:rPr>
          <w:sz w:val="20"/>
          <w:szCs w:val="20"/>
          <w:vertAlign w:val="superscript"/>
          <w:lang w:bidi="ar-EG"/>
        </w:rPr>
        <w:t>3</w:t>
      </w:r>
      <w:r w:rsidRPr="007D45FE">
        <w:rPr>
          <w:sz w:val="20"/>
          <w:szCs w:val="20"/>
          <w:lang w:bidi="ar-EG"/>
        </w:rPr>
        <w:t xml:space="preserve">), marked elevation of serum </w:t>
      </w:r>
      <w:proofErr w:type="spellStart"/>
      <w:r w:rsidRPr="007D45FE">
        <w:rPr>
          <w:sz w:val="20"/>
          <w:szCs w:val="20"/>
          <w:lang w:bidi="ar-EG"/>
        </w:rPr>
        <w:t>transaminase</w:t>
      </w:r>
      <w:proofErr w:type="spellEnd"/>
      <w:r w:rsidRPr="007D45FE">
        <w:rPr>
          <w:sz w:val="20"/>
          <w:szCs w:val="20"/>
          <w:lang w:bidi="ar-EG"/>
        </w:rPr>
        <w:t xml:space="preserve"> AST o</w:t>
      </w:r>
      <w:r w:rsidR="005A3434" w:rsidRPr="007D45FE">
        <w:rPr>
          <w:sz w:val="20"/>
          <w:szCs w:val="20"/>
          <w:lang w:bidi="ar-EG"/>
        </w:rPr>
        <w:t>r ALT, fetal growth restriction and</w:t>
      </w:r>
      <w:r w:rsidRPr="007D45FE">
        <w:rPr>
          <w:sz w:val="20"/>
          <w:szCs w:val="20"/>
          <w:lang w:bidi="ar-EG"/>
        </w:rPr>
        <w:t xml:space="preserve"> pulmonary edema. Blood samples were analyzed for </w:t>
      </w:r>
      <w:r w:rsidRPr="003F6768">
        <w:rPr>
          <w:sz w:val="20"/>
          <w:szCs w:val="20"/>
          <w:lang w:bidi="ar-EG"/>
        </w:rPr>
        <w:t>platelet indices (platelet count, mean platelet volume (MPV</w:t>
      </w:r>
      <w:r w:rsidR="007D45FE" w:rsidRPr="003F6768">
        <w:rPr>
          <w:sz w:val="20"/>
          <w:szCs w:val="20"/>
          <w:lang w:bidi="ar-EG"/>
        </w:rPr>
        <w:t>),</w:t>
      </w:r>
      <w:r w:rsidRPr="003F6768">
        <w:rPr>
          <w:sz w:val="20"/>
          <w:szCs w:val="20"/>
          <w:lang w:bidi="ar-EG"/>
        </w:rPr>
        <w:t xml:space="preserve"> platelet distribution width (PDW) </w:t>
      </w:r>
      <w:r w:rsidR="007D45FE" w:rsidRPr="003F6768">
        <w:rPr>
          <w:sz w:val="20"/>
          <w:szCs w:val="20"/>
          <w:lang w:bidi="ar-EG"/>
        </w:rPr>
        <w:t>and platelet large cell ratio (</w:t>
      </w:r>
      <w:proofErr w:type="spellStart"/>
      <w:r w:rsidR="007D45FE" w:rsidRPr="003F6768">
        <w:rPr>
          <w:sz w:val="20"/>
          <w:szCs w:val="20"/>
          <w:lang w:bidi="ar-EG"/>
        </w:rPr>
        <w:t>PLcr</w:t>
      </w:r>
      <w:proofErr w:type="spellEnd"/>
      <w:r w:rsidR="007D45FE" w:rsidRPr="003F6768">
        <w:rPr>
          <w:sz w:val="20"/>
          <w:szCs w:val="20"/>
          <w:lang w:bidi="ar-EG"/>
        </w:rPr>
        <w:t>)</w:t>
      </w:r>
      <w:r w:rsidRPr="003F6768">
        <w:rPr>
          <w:sz w:val="20"/>
          <w:szCs w:val="20"/>
          <w:lang w:bidi="ar-EG"/>
        </w:rPr>
        <w:t xml:space="preserve"> by automated hematology </w:t>
      </w:r>
      <w:r w:rsidR="007D45FE" w:rsidRPr="003F6768">
        <w:rPr>
          <w:sz w:val="20"/>
          <w:szCs w:val="20"/>
          <w:lang w:bidi="ar-EG"/>
        </w:rPr>
        <w:t xml:space="preserve">analyzer. </w:t>
      </w:r>
      <w:r w:rsidR="004611AE" w:rsidRPr="003F6768">
        <w:rPr>
          <w:sz w:val="20"/>
          <w:szCs w:val="20"/>
          <w:lang w:bidi="ar-EG"/>
        </w:rPr>
        <w:t xml:space="preserve">And the pregnant women were followed up </w:t>
      </w:r>
      <w:r w:rsidR="007D45FE" w:rsidRPr="003F6768">
        <w:rPr>
          <w:sz w:val="20"/>
          <w:szCs w:val="20"/>
          <w:lang w:bidi="ar-EG"/>
        </w:rPr>
        <w:t>for</w:t>
      </w:r>
      <w:r w:rsidR="004611AE" w:rsidRPr="003F6768">
        <w:rPr>
          <w:sz w:val="20"/>
          <w:szCs w:val="20"/>
          <w:lang w:bidi="ar-EG"/>
        </w:rPr>
        <w:t xml:space="preserve"> pregnancy outcome as </w:t>
      </w:r>
      <w:r w:rsidR="007D45FE" w:rsidRPr="003F6768">
        <w:rPr>
          <w:sz w:val="20"/>
          <w:szCs w:val="20"/>
          <w:lang w:bidi="ar-EG"/>
        </w:rPr>
        <w:t>regard:</w:t>
      </w:r>
      <w:r w:rsidR="004611AE" w:rsidRPr="003F6768">
        <w:rPr>
          <w:sz w:val="20"/>
          <w:szCs w:val="20"/>
          <w:lang w:bidi="ar-EG"/>
        </w:rPr>
        <w:t xml:space="preserve"> maternal morbidity and mortality, fetal </w:t>
      </w:r>
      <w:proofErr w:type="spellStart"/>
      <w:r w:rsidR="004611AE" w:rsidRPr="003F6768">
        <w:rPr>
          <w:sz w:val="20"/>
          <w:szCs w:val="20"/>
          <w:lang w:bidi="ar-EG"/>
        </w:rPr>
        <w:t>Apgar</w:t>
      </w:r>
      <w:proofErr w:type="spellEnd"/>
      <w:r w:rsidR="004611AE" w:rsidRPr="003F6768">
        <w:rPr>
          <w:sz w:val="20"/>
          <w:szCs w:val="20"/>
          <w:lang w:bidi="ar-EG"/>
        </w:rPr>
        <w:t xml:space="preserve"> score, weight and if needed incubator or not and neonatal mortality.</w:t>
      </w:r>
      <w:r w:rsidR="004611AE" w:rsidRPr="003F6768">
        <w:rPr>
          <w:sz w:val="20"/>
          <w:szCs w:val="20"/>
        </w:rPr>
        <w:t xml:space="preserve"> Data were statistically described in terms of mean </w:t>
      </w:r>
      <w:r w:rsidR="004611AE" w:rsidRPr="003F6768">
        <w:rPr>
          <w:sz w:val="20"/>
          <w:szCs w:val="20"/>
        </w:rPr>
        <w:sym w:font="Symbol" w:char="F0B1"/>
      </w:r>
      <w:r w:rsidR="004611AE" w:rsidRPr="003F6768">
        <w:rPr>
          <w:sz w:val="20"/>
          <w:szCs w:val="20"/>
        </w:rPr>
        <w:t xml:space="preserve"> standard deviation (</w:t>
      </w:r>
      <w:r w:rsidR="004611AE" w:rsidRPr="003F6768">
        <w:rPr>
          <w:sz w:val="20"/>
          <w:szCs w:val="20"/>
        </w:rPr>
        <w:sym w:font="Symbol" w:char="F0B1"/>
      </w:r>
      <w:r w:rsidR="004611AE" w:rsidRPr="003F6768">
        <w:rPr>
          <w:sz w:val="20"/>
          <w:szCs w:val="20"/>
        </w:rPr>
        <w:t xml:space="preserve">SD), median and range, or frequencies (number of cases) and percentages when appropriate. Comparison of numerical variables between the study groups was done using one way analysis of variance (ANOVA) test </w:t>
      </w:r>
      <w:r w:rsidR="007D45FE" w:rsidRPr="003F6768">
        <w:rPr>
          <w:sz w:val="20"/>
          <w:szCs w:val="20"/>
        </w:rPr>
        <w:t>with multiple</w:t>
      </w:r>
      <w:r w:rsidR="004611AE" w:rsidRPr="003F6768">
        <w:rPr>
          <w:sz w:val="20"/>
          <w:szCs w:val="20"/>
        </w:rPr>
        <w:t xml:space="preserve"> 2-group compar</w:t>
      </w:r>
      <w:r w:rsidR="007D45FE" w:rsidRPr="003F6768">
        <w:rPr>
          <w:sz w:val="20"/>
          <w:szCs w:val="20"/>
        </w:rPr>
        <w:t>isons</w:t>
      </w:r>
      <w:r w:rsidR="004611AE" w:rsidRPr="003F6768">
        <w:rPr>
          <w:sz w:val="20"/>
          <w:szCs w:val="20"/>
        </w:rPr>
        <w:t>. For comparing categorical data, Chi square (</w:t>
      </w:r>
      <w:r w:rsidR="004611AE" w:rsidRPr="003F6768">
        <w:rPr>
          <w:sz w:val="20"/>
          <w:szCs w:val="20"/>
        </w:rPr>
        <w:sym w:font="Symbol" w:char="F063"/>
      </w:r>
      <w:r w:rsidR="004611AE" w:rsidRPr="003F6768">
        <w:rPr>
          <w:sz w:val="20"/>
          <w:szCs w:val="20"/>
          <w:vertAlign w:val="superscript"/>
        </w:rPr>
        <w:t>2</w:t>
      </w:r>
      <w:r w:rsidR="004611AE" w:rsidRPr="003F6768">
        <w:rPr>
          <w:sz w:val="20"/>
          <w:szCs w:val="20"/>
        </w:rPr>
        <w:t xml:space="preserve">) test was performed. Exact test was used instead when the </w:t>
      </w:r>
      <w:r w:rsidR="004611AE" w:rsidRPr="003F6768">
        <w:rPr>
          <w:sz w:val="20"/>
          <w:szCs w:val="20"/>
        </w:rPr>
        <w:lastRenderedPageBreak/>
        <w:t xml:space="preserve">expected frequency is less than 5. Accuracy was represented using the terms sensitivity, and specificity. Receiver operator characteristic (ROC) analysis was used to determine the optimum cut off value for the studied diagnostic markers. </w:t>
      </w:r>
      <w:proofErr w:type="gramStart"/>
      <w:r w:rsidR="004611AE" w:rsidRPr="003F6768">
        <w:rPr>
          <w:i/>
          <w:iCs/>
          <w:sz w:val="20"/>
          <w:szCs w:val="20"/>
        </w:rPr>
        <w:t>p</w:t>
      </w:r>
      <w:proofErr w:type="gramEnd"/>
      <w:r w:rsidR="004611AE" w:rsidRPr="003F6768">
        <w:rPr>
          <w:sz w:val="20"/>
          <w:szCs w:val="20"/>
        </w:rPr>
        <w:t xml:space="preserve"> values less than 0.05 was considered statistically significant. All statistical calculations were done using computer programs SPSS (Statistical Package for the Social Science; SPSS Inc., Chicago, IL, USA) version 15 for Microsoft Windows.</w:t>
      </w:r>
    </w:p>
    <w:p w:rsidR="004611AE" w:rsidRPr="003F6768" w:rsidRDefault="004611AE" w:rsidP="008667B2">
      <w:pPr>
        <w:ind w:left="2160"/>
        <w:jc w:val="mediumKashida"/>
        <w:rPr>
          <w:rFonts w:cs="Times New Roman"/>
          <w:sz w:val="20"/>
          <w:szCs w:val="20"/>
          <w:lang w:bidi="ar-EG"/>
        </w:rPr>
      </w:pPr>
    </w:p>
    <w:p w:rsidR="004611AE" w:rsidRPr="003F6768" w:rsidRDefault="00DD692B" w:rsidP="008667B2">
      <w:pPr>
        <w:jc w:val="mediumKashida"/>
        <w:rPr>
          <w:rFonts w:cs="Times New Roman"/>
          <w:b/>
          <w:bCs/>
          <w:sz w:val="20"/>
          <w:szCs w:val="20"/>
          <w:lang w:bidi="ar-EG"/>
        </w:rPr>
      </w:pPr>
      <w:r w:rsidRPr="003F6768">
        <w:rPr>
          <w:rFonts w:cs="Times New Roman"/>
          <w:b/>
          <w:bCs/>
          <w:sz w:val="20"/>
          <w:szCs w:val="20"/>
          <w:lang w:bidi="ar-EG"/>
        </w:rPr>
        <w:t xml:space="preserve">3- </w:t>
      </w:r>
      <w:r w:rsidR="006F4074" w:rsidRPr="003F6768">
        <w:rPr>
          <w:rFonts w:cs="Times New Roman"/>
          <w:b/>
          <w:bCs/>
          <w:sz w:val="20"/>
          <w:szCs w:val="20"/>
          <w:lang w:bidi="ar-EG"/>
        </w:rPr>
        <w:t>Results</w:t>
      </w:r>
    </w:p>
    <w:p w:rsidR="004F1584" w:rsidRPr="003F6768" w:rsidRDefault="004F1584" w:rsidP="004F7F70">
      <w:pPr>
        <w:ind w:firstLine="426"/>
        <w:jc w:val="mediumKashida"/>
        <w:rPr>
          <w:rFonts w:cs="Times New Roman"/>
          <w:sz w:val="20"/>
          <w:szCs w:val="20"/>
          <w:lang w:bidi="ar-EG"/>
        </w:rPr>
      </w:pPr>
      <w:r w:rsidRPr="003F6768">
        <w:rPr>
          <w:rFonts w:cs="Times New Roman"/>
          <w:sz w:val="20"/>
          <w:szCs w:val="20"/>
          <w:lang w:bidi="ar-EG"/>
        </w:rPr>
        <w:t>This study included 2 groups of pregnant women</w:t>
      </w:r>
      <w:r w:rsidR="003A7D0A">
        <w:rPr>
          <w:rFonts w:cs="Times New Roman"/>
          <w:sz w:val="20"/>
          <w:szCs w:val="20"/>
          <w:lang w:bidi="ar-EG"/>
        </w:rPr>
        <w:t>:</w:t>
      </w:r>
      <w:r w:rsidRPr="003F6768">
        <w:rPr>
          <w:rFonts w:cs="Times New Roman"/>
          <w:sz w:val="20"/>
          <w:szCs w:val="20"/>
          <w:lang w:bidi="ar-EG"/>
        </w:rPr>
        <w:t xml:space="preserve"> first group included 100 pregnant women with normal blood pressure and second group included 100 pregnant women with preeclampsia</w:t>
      </w:r>
      <w:r w:rsidR="003A7D0A">
        <w:rPr>
          <w:rFonts w:cs="Times New Roman"/>
          <w:sz w:val="20"/>
          <w:szCs w:val="20"/>
          <w:lang w:bidi="ar-EG"/>
        </w:rPr>
        <w:t xml:space="preserve">, </w:t>
      </w:r>
      <w:r w:rsidRPr="003F6768">
        <w:rPr>
          <w:rFonts w:cs="Times New Roman"/>
          <w:sz w:val="20"/>
          <w:szCs w:val="20"/>
          <w:lang w:bidi="ar-EG"/>
        </w:rPr>
        <w:t>68 cases of second group were mild preeclampsia and 32 cases of second group were sever preeclampsia</w:t>
      </w:r>
      <w:r w:rsidR="003A7D0A">
        <w:rPr>
          <w:rFonts w:cs="Times New Roman"/>
          <w:sz w:val="20"/>
          <w:szCs w:val="20"/>
          <w:lang w:bidi="ar-EG"/>
        </w:rPr>
        <w:t>.</w:t>
      </w:r>
    </w:p>
    <w:p w:rsidR="006F4074" w:rsidRPr="003F6768" w:rsidRDefault="004F1584" w:rsidP="000B17C5">
      <w:pPr>
        <w:ind w:firstLine="426"/>
        <w:jc w:val="mediumKashida"/>
        <w:rPr>
          <w:rFonts w:cs="Times New Roman"/>
          <w:sz w:val="20"/>
          <w:szCs w:val="20"/>
          <w:lang w:bidi="ar-EG"/>
        </w:rPr>
      </w:pPr>
      <w:r w:rsidRPr="003F6768">
        <w:rPr>
          <w:rFonts w:cs="Times New Roman"/>
          <w:sz w:val="20"/>
          <w:szCs w:val="20"/>
          <w:lang w:bidi="ar-EG"/>
        </w:rPr>
        <w:t>There was</w:t>
      </w:r>
      <w:r w:rsidR="00A70B9A" w:rsidRPr="003F6768">
        <w:rPr>
          <w:rFonts w:cs="Times New Roman"/>
          <w:sz w:val="20"/>
          <w:szCs w:val="20"/>
          <w:lang w:bidi="ar-EG"/>
        </w:rPr>
        <w:t xml:space="preserve"> a</w:t>
      </w:r>
      <w:r w:rsidRPr="003F6768">
        <w:rPr>
          <w:rFonts w:cs="Times New Roman"/>
          <w:sz w:val="20"/>
          <w:szCs w:val="20"/>
          <w:lang w:bidi="ar-EG"/>
        </w:rPr>
        <w:t xml:space="preserve"> significant</w:t>
      </w:r>
      <w:r w:rsidR="00FE3F72" w:rsidRPr="003F6768">
        <w:rPr>
          <w:rFonts w:cs="Times New Roman"/>
          <w:sz w:val="20"/>
          <w:szCs w:val="20"/>
          <w:lang w:bidi="ar-EG"/>
        </w:rPr>
        <w:t xml:space="preserve"> difference between the three studied groups as regards</w:t>
      </w:r>
      <w:r w:rsidRPr="003F6768">
        <w:rPr>
          <w:rFonts w:cs="Times New Roman"/>
          <w:sz w:val="20"/>
          <w:szCs w:val="20"/>
          <w:lang w:bidi="ar-EG"/>
        </w:rPr>
        <w:t xml:space="preserve"> </w:t>
      </w:r>
      <w:r w:rsidR="006F4074" w:rsidRPr="003F6768">
        <w:rPr>
          <w:rFonts w:cs="Times New Roman"/>
          <w:sz w:val="20"/>
          <w:szCs w:val="20"/>
          <w:lang w:bidi="ar-EG"/>
        </w:rPr>
        <w:t>BMI</w:t>
      </w:r>
      <w:r w:rsidR="00FE3F72" w:rsidRPr="003F6768">
        <w:rPr>
          <w:rFonts w:cs="Times New Roman"/>
          <w:sz w:val="20"/>
          <w:szCs w:val="20"/>
          <w:lang w:bidi="ar-EG"/>
        </w:rPr>
        <w:t xml:space="preserve"> which</w:t>
      </w:r>
      <w:r w:rsidR="006F4074" w:rsidRPr="003F6768">
        <w:rPr>
          <w:rFonts w:cs="Times New Roman"/>
          <w:sz w:val="20"/>
          <w:szCs w:val="20"/>
          <w:lang w:bidi="ar-EG"/>
        </w:rPr>
        <w:t xml:space="preserve"> increased </w:t>
      </w:r>
      <w:r w:rsidR="00FE3F72" w:rsidRPr="003F6768">
        <w:rPr>
          <w:rFonts w:cs="Times New Roman"/>
          <w:sz w:val="20"/>
          <w:szCs w:val="20"/>
          <w:lang w:bidi="ar-EG"/>
        </w:rPr>
        <w:t>with severity of preeclampsia (</w:t>
      </w:r>
      <w:r w:rsidR="00FE3F72" w:rsidRPr="003F6768">
        <w:rPr>
          <w:rFonts w:cs="Times New Roman"/>
          <w:i/>
          <w:iCs/>
          <w:sz w:val="20"/>
          <w:szCs w:val="20"/>
          <w:lang w:bidi="ar-EG"/>
        </w:rPr>
        <w:t>P</w:t>
      </w:r>
      <w:r w:rsidR="00FE3F72" w:rsidRPr="003F6768">
        <w:rPr>
          <w:rFonts w:cs="Times New Roman"/>
          <w:sz w:val="20"/>
          <w:szCs w:val="20"/>
          <w:lang w:bidi="ar-EG"/>
        </w:rPr>
        <w:t>˂0.05)</w:t>
      </w:r>
      <w:r w:rsidR="003A7D0A">
        <w:rPr>
          <w:rFonts w:cs="Times New Roman"/>
          <w:sz w:val="20"/>
          <w:szCs w:val="20"/>
          <w:lang w:bidi="ar-EG"/>
        </w:rPr>
        <w:t>.</w:t>
      </w:r>
      <w:r w:rsidR="006F4074" w:rsidRPr="003F6768">
        <w:rPr>
          <w:rFonts w:cs="Times New Roman"/>
          <w:sz w:val="20"/>
          <w:szCs w:val="20"/>
          <w:lang w:bidi="ar-EG"/>
        </w:rPr>
        <w:t>While</w:t>
      </w:r>
      <w:r w:rsidR="00FE3F72" w:rsidRPr="003F6768">
        <w:rPr>
          <w:rFonts w:cs="Times New Roman"/>
          <w:sz w:val="20"/>
          <w:szCs w:val="20"/>
          <w:lang w:bidi="ar-EG"/>
        </w:rPr>
        <w:t xml:space="preserve"> there was no significant difference between the three studied groups as regards</w:t>
      </w:r>
      <w:r w:rsidR="006F4074" w:rsidRPr="003F6768">
        <w:rPr>
          <w:rFonts w:cs="Times New Roman"/>
          <w:sz w:val="20"/>
          <w:szCs w:val="20"/>
          <w:lang w:bidi="ar-EG"/>
        </w:rPr>
        <w:t xml:space="preserve"> age</w:t>
      </w:r>
      <w:r w:rsidR="003A7D0A">
        <w:rPr>
          <w:rFonts w:cs="Times New Roman"/>
          <w:sz w:val="20"/>
          <w:szCs w:val="20"/>
          <w:lang w:bidi="ar-EG"/>
        </w:rPr>
        <w:t>,</w:t>
      </w:r>
      <w:r w:rsidR="006F4074" w:rsidRPr="003F6768">
        <w:rPr>
          <w:rFonts w:cs="Times New Roman"/>
          <w:sz w:val="20"/>
          <w:szCs w:val="20"/>
          <w:lang w:bidi="ar-EG"/>
        </w:rPr>
        <w:t xml:space="preserve"> gravidity</w:t>
      </w:r>
      <w:r w:rsidR="00FE3F72" w:rsidRPr="003F6768">
        <w:rPr>
          <w:rFonts w:cs="Times New Roman"/>
          <w:sz w:val="20"/>
          <w:szCs w:val="20"/>
          <w:lang w:bidi="ar-EG"/>
        </w:rPr>
        <w:t xml:space="preserve"> and parity (</w:t>
      </w:r>
      <w:r w:rsidR="000B17C5" w:rsidRPr="003F6768">
        <w:rPr>
          <w:rFonts w:cs="Times New Roman"/>
          <w:i/>
          <w:iCs/>
          <w:sz w:val="20"/>
          <w:szCs w:val="20"/>
          <w:lang w:bidi="ar-EG"/>
        </w:rPr>
        <w:t>P</w:t>
      </w:r>
      <w:r w:rsidR="000B17C5" w:rsidRPr="003F6768">
        <w:rPr>
          <w:rFonts w:cs="Times New Roman"/>
          <w:sz w:val="20"/>
          <w:szCs w:val="20"/>
          <w:lang w:bidi="ar-EG"/>
        </w:rPr>
        <w:t xml:space="preserve"> </w:t>
      </w:r>
      <w:r w:rsidR="00FE3F72" w:rsidRPr="003F6768">
        <w:rPr>
          <w:rFonts w:cs="Times New Roman"/>
          <w:sz w:val="20"/>
          <w:szCs w:val="20"/>
          <w:lang w:bidi="ar-EG"/>
        </w:rPr>
        <w:t>˃0.05</w:t>
      </w:r>
      <w:r w:rsidR="006F4074" w:rsidRPr="003F6768">
        <w:rPr>
          <w:rFonts w:cs="Times New Roman"/>
          <w:sz w:val="20"/>
          <w:szCs w:val="20"/>
          <w:lang w:bidi="ar-EG"/>
        </w:rPr>
        <w:t>)</w:t>
      </w:r>
      <w:r w:rsidR="003A7D0A">
        <w:rPr>
          <w:rFonts w:cs="Times New Roman"/>
          <w:sz w:val="20"/>
          <w:szCs w:val="20"/>
          <w:lang w:bidi="ar-EG"/>
        </w:rPr>
        <w:t>.</w:t>
      </w:r>
    </w:p>
    <w:p w:rsidR="006F4074" w:rsidRPr="003F6768" w:rsidRDefault="000E1B3A" w:rsidP="007D45FE">
      <w:pPr>
        <w:ind w:firstLine="426"/>
        <w:jc w:val="mediumKashida"/>
        <w:rPr>
          <w:rFonts w:cs="Times New Roman"/>
          <w:sz w:val="20"/>
          <w:szCs w:val="20"/>
          <w:lang w:bidi="ar-EG"/>
        </w:rPr>
      </w:pPr>
      <w:r w:rsidRPr="003F6768">
        <w:rPr>
          <w:rFonts w:cs="Times New Roman"/>
          <w:sz w:val="20"/>
          <w:szCs w:val="20"/>
          <w:lang w:bidi="ar-EG"/>
        </w:rPr>
        <w:t xml:space="preserve">We found that platelet count decreased with severity of </w:t>
      </w:r>
      <w:r w:rsidR="007D45FE" w:rsidRPr="003F6768">
        <w:rPr>
          <w:rFonts w:cs="Times New Roman"/>
          <w:sz w:val="20"/>
          <w:szCs w:val="20"/>
          <w:lang w:bidi="ar-EG"/>
        </w:rPr>
        <w:t>preeclampsia,</w:t>
      </w:r>
      <w:r w:rsidRPr="003F6768">
        <w:rPr>
          <w:rFonts w:cs="Times New Roman"/>
          <w:sz w:val="20"/>
          <w:szCs w:val="20"/>
          <w:lang w:bidi="ar-EG"/>
        </w:rPr>
        <w:t xml:space="preserve"> while </w:t>
      </w:r>
      <w:r w:rsidR="007D45FE" w:rsidRPr="003F6768">
        <w:rPr>
          <w:rFonts w:cs="Times New Roman"/>
          <w:sz w:val="20"/>
          <w:szCs w:val="20"/>
          <w:lang w:bidi="ar-EG"/>
        </w:rPr>
        <w:t>MPV,</w:t>
      </w:r>
      <w:r w:rsidRPr="003F6768">
        <w:rPr>
          <w:rFonts w:cs="Times New Roman"/>
          <w:sz w:val="20"/>
          <w:szCs w:val="20"/>
          <w:lang w:bidi="ar-EG"/>
        </w:rPr>
        <w:t xml:space="preserve"> PDW and </w:t>
      </w:r>
      <w:proofErr w:type="spellStart"/>
      <w:r w:rsidRPr="003F6768">
        <w:rPr>
          <w:rFonts w:cs="Times New Roman"/>
          <w:sz w:val="20"/>
          <w:szCs w:val="20"/>
          <w:lang w:bidi="ar-EG"/>
        </w:rPr>
        <w:t>PLcr</w:t>
      </w:r>
      <w:proofErr w:type="spellEnd"/>
      <w:r w:rsidRPr="003F6768">
        <w:rPr>
          <w:rFonts w:cs="Times New Roman"/>
          <w:sz w:val="20"/>
          <w:szCs w:val="20"/>
          <w:lang w:bidi="ar-EG"/>
        </w:rPr>
        <w:t xml:space="preserve"> increased with severity of preeclampsia</w:t>
      </w:r>
      <w:r w:rsidR="00492F0B" w:rsidRPr="003F6768">
        <w:rPr>
          <w:rFonts w:cs="Times New Roman"/>
          <w:sz w:val="20"/>
          <w:szCs w:val="20"/>
          <w:lang w:bidi="ar-EG"/>
        </w:rPr>
        <w:t xml:space="preserve"> (</w:t>
      </w:r>
      <w:r w:rsidR="000B17C5" w:rsidRPr="003F6768">
        <w:rPr>
          <w:rFonts w:cs="Times New Roman"/>
          <w:i/>
          <w:iCs/>
          <w:sz w:val="20"/>
          <w:szCs w:val="20"/>
          <w:lang w:bidi="ar-EG"/>
        </w:rPr>
        <w:t>P</w:t>
      </w:r>
      <w:r w:rsidR="000B17C5" w:rsidRPr="003F6768">
        <w:rPr>
          <w:rFonts w:cs="Times New Roman"/>
          <w:sz w:val="20"/>
          <w:szCs w:val="20"/>
          <w:lang w:bidi="ar-EG"/>
        </w:rPr>
        <w:t xml:space="preserve"> </w:t>
      </w:r>
      <w:r w:rsidR="00492F0B" w:rsidRPr="003F6768">
        <w:rPr>
          <w:rFonts w:cs="Times New Roman"/>
          <w:sz w:val="20"/>
          <w:szCs w:val="20"/>
          <w:lang w:bidi="ar-EG"/>
        </w:rPr>
        <w:t>˂0.05</w:t>
      </w:r>
      <w:r w:rsidR="007D45FE" w:rsidRPr="003F6768">
        <w:rPr>
          <w:rFonts w:cs="Times New Roman"/>
          <w:sz w:val="20"/>
          <w:szCs w:val="20"/>
          <w:lang w:bidi="ar-EG"/>
        </w:rPr>
        <w:t>)</w:t>
      </w:r>
      <w:proofErr w:type="gramStart"/>
      <w:r w:rsidR="007D45FE" w:rsidRPr="003F6768">
        <w:rPr>
          <w:rFonts w:cs="Times New Roman"/>
          <w:sz w:val="20"/>
          <w:szCs w:val="20"/>
          <w:lang w:bidi="ar-EG"/>
        </w:rPr>
        <w:t>.</w:t>
      </w:r>
      <w:r w:rsidR="002E7714" w:rsidRPr="003F6768">
        <w:rPr>
          <w:rFonts w:cs="Times New Roman"/>
          <w:sz w:val="20"/>
          <w:szCs w:val="20"/>
          <w:lang w:bidi="ar-EG"/>
        </w:rPr>
        <w:t>(</w:t>
      </w:r>
      <w:proofErr w:type="gramEnd"/>
      <w:r w:rsidR="002E7714" w:rsidRPr="003F6768">
        <w:rPr>
          <w:rFonts w:cs="Times New Roman"/>
          <w:sz w:val="20"/>
          <w:szCs w:val="20"/>
          <w:lang w:bidi="ar-EG"/>
        </w:rPr>
        <w:t>as shown in table 1)</w:t>
      </w:r>
      <w:r w:rsidR="003A7D0A">
        <w:rPr>
          <w:rFonts w:cs="Times New Roman"/>
          <w:sz w:val="20"/>
          <w:szCs w:val="20"/>
          <w:lang w:bidi="ar-EG"/>
        </w:rPr>
        <w:t>.</w:t>
      </w:r>
    </w:p>
    <w:p w:rsidR="00D4754D" w:rsidRPr="007D45FE" w:rsidRDefault="00D4754D" w:rsidP="008667B2">
      <w:pPr>
        <w:jc w:val="mediumKashida"/>
        <w:rPr>
          <w:rFonts w:cs="Times New Roman"/>
          <w:b/>
          <w:bCs/>
          <w:sz w:val="20"/>
          <w:szCs w:val="20"/>
          <w:u w:val="single"/>
          <w:lang w:bidi="ar-EG"/>
        </w:rPr>
        <w:sectPr w:rsidR="00D4754D" w:rsidRPr="007D45FE" w:rsidSect="00D15408">
          <w:type w:val="continuous"/>
          <w:pgSz w:w="12242" w:h="15842" w:code="1"/>
          <w:pgMar w:top="1440" w:right="1440" w:bottom="1440" w:left="1440" w:header="720" w:footer="720" w:gutter="0"/>
          <w:cols w:num="2" w:space="709"/>
          <w:docGrid w:linePitch="381"/>
        </w:sectPr>
      </w:pPr>
    </w:p>
    <w:p w:rsidR="00D4754D" w:rsidRPr="007D45FE" w:rsidRDefault="00D4754D" w:rsidP="008667B2">
      <w:pPr>
        <w:jc w:val="mediumKashida"/>
        <w:rPr>
          <w:rFonts w:cs="Times New Roman"/>
          <w:b/>
          <w:bCs/>
          <w:sz w:val="20"/>
          <w:szCs w:val="20"/>
          <w:u w:val="single"/>
          <w:lang w:bidi="ar-EG"/>
        </w:rPr>
      </w:pPr>
    </w:p>
    <w:p w:rsidR="002E7714" w:rsidRPr="007D45FE" w:rsidRDefault="002E7714" w:rsidP="008667B2">
      <w:pPr>
        <w:jc w:val="mediumKashida"/>
        <w:rPr>
          <w:rFonts w:cs="Times New Roman"/>
          <w:b/>
          <w:bCs/>
          <w:sz w:val="20"/>
          <w:szCs w:val="20"/>
          <w:lang w:bidi="ar-EG"/>
        </w:rPr>
      </w:pPr>
      <w:r w:rsidRPr="007D45FE">
        <w:rPr>
          <w:rFonts w:cs="Times New Roman"/>
          <w:b/>
          <w:bCs/>
          <w:sz w:val="20"/>
          <w:szCs w:val="20"/>
          <w:lang w:bidi="ar-EG"/>
        </w:rPr>
        <w:t>Table (1</w:t>
      </w:r>
      <w:r w:rsidR="007D45FE" w:rsidRPr="007D45FE">
        <w:rPr>
          <w:rFonts w:cs="Times New Roman"/>
          <w:b/>
          <w:bCs/>
          <w:sz w:val="20"/>
          <w:szCs w:val="20"/>
          <w:lang w:bidi="ar-EG"/>
        </w:rPr>
        <w:t>):</w:t>
      </w:r>
      <w:r w:rsidRPr="007D45FE">
        <w:rPr>
          <w:rFonts w:cs="Times New Roman"/>
          <w:b/>
          <w:bCs/>
          <w:sz w:val="20"/>
          <w:szCs w:val="20"/>
          <w:lang w:bidi="ar-EG"/>
        </w:rPr>
        <w:t xml:space="preserve"> Comparison of platelet indices among 3 groups </w:t>
      </w:r>
      <w:r w:rsidR="007D45FE" w:rsidRPr="007D45FE">
        <w:rPr>
          <w:rFonts w:cs="Times New Roman"/>
          <w:b/>
          <w:bCs/>
          <w:sz w:val="20"/>
          <w:szCs w:val="20"/>
          <w:lang w:bidi="ar-EG"/>
        </w:rPr>
        <w:t>(</w:t>
      </w:r>
      <w:proofErr w:type="spellStart"/>
      <w:r w:rsidR="007D45FE" w:rsidRPr="007D45FE">
        <w:rPr>
          <w:rFonts w:cs="Times New Roman"/>
          <w:b/>
          <w:bCs/>
          <w:sz w:val="20"/>
          <w:szCs w:val="20"/>
          <w:lang w:bidi="ar-EG"/>
        </w:rPr>
        <w:t>normotensive</w:t>
      </w:r>
      <w:proofErr w:type="spellEnd"/>
      <w:r w:rsidRPr="007D45FE">
        <w:rPr>
          <w:rFonts w:cs="Times New Roman"/>
          <w:b/>
          <w:bCs/>
          <w:sz w:val="20"/>
          <w:szCs w:val="20"/>
          <w:lang w:bidi="ar-EG"/>
        </w:rPr>
        <w:t xml:space="preserve"> pregnant </w:t>
      </w:r>
      <w:r w:rsidR="007D45FE" w:rsidRPr="007D45FE">
        <w:rPr>
          <w:rFonts w:cs="Times New Roman"/>
          <w:b/>
          <w:bCs/>
          <w:sz w:val="20"/>
          <w:szCs w:val="20"/>
          <w:lang w:bidi="ar-EG"/>
        </w:rPr>
        <w:t>women,</w:t>
      </w:r>
      <w:r w:rsidRPr="007D45FE">
        <w:rPr>
          <w:rFonts w:cs="Times New Roman"/>
          <w:b/>
          <w:bCs/>
          <w:sz w:val="20"/>
          <w:szCs w:val="20"/>
          <w:lang w:bidi="ar-EG"/>
        </w:rPr>
        <w:t xml:space="preserve"> mild preeclampsia and sever preeclampsia </w:t>
      </w:r>
      <w:r w:rsidR="00357814" w:rsidRPr="007D45FE">
        <w:rPr>
          <w:rFonts w:cs="Times New Roman"/>
          <w:b/>
          <w:bCs/>
          <w:sz w:val="20"/>
          <w:szCs w:val="20"/>
          <w:lang w:bidi="ar-EG"/>
        </w:rPr>
        <w:t>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873"/>
        <w:gridCol w:w="2022"/>
        <w:gridCol w:w="2077"/>
        <w:gridCol w:w="797"/>
      </w:tblGrid>
      <w:tr w:rsidR="002E7714" w:rsidRPr="00DA0084" w:rsidTr="003A7D0A">
        <w:trPr>
          <w:trHeight w:val="215"/>
        </w:trPr>
        <w:tc>
          <w:tcPr>
            <w:tcW w:w="1809" w:type="dxa"/>
            <w:tcBorders>
              <w:tl2br w:val="single" w:sz="4" w:space="0" w:color="auto"/>
            </w:tcBorders>
            <w:vAlign w:val="center"/>
          </w:tcPr>
          <w:p w:rsidR="002E7714" w:rsidRPr="00DA0084" w:rsidRDefault="002E7714" w:rsidP="00DA0084">
            <w:pPr>
              <w:ind w:firstLine="720"/>
              <w:jc w:val="both"/>
              <w:rPr>
                <w:rFonts w:cs="Times New Roman"/>
                <w:sz w:val="20"/>
                <w:szCs w:val="18"/>
                <w:lang w:bidi="ar-EG"/>
              </w:rPr>
            </w:pPr>
            <w:r w:rsidRPr="00DA0084">
              <w:rPr>
                <w:rFonts w:cs="Times New Roman"/>
                <w:sz w:val="20"/>
                <w:szCs w:val="18"/>
                <w:lang w:bidi="ar-EG"/>
              </w:rPr>
              <w:t>Group</w:t>
            </w:r>
          </w:p>
          <w:p w:rsidR="002E7714" w:rsidRPr="00DA0084" w:rsidRDefault="002E7714" w:rsidP="00DA0084">
            <w:pPr>
              <w:rPr>
                <w:rFonts w:cs="Times New Roman"/>
                <w:sz w:val="20"/>
                <w:szCs w:val="18"/>
                <w:lang w:bidi="ar-EG"/>
              </w:rPr>
            </w:pPr>
            <w:r w:rsidRPr="00DA0084">
              <w:rPr>
                <w:rFonts w:cs="Times New Roman"/>
                <w:sz w:val="20"/>
                <w:szCs w:val="18"/>
                <w:lang w:bidi="ar-EG"/>
              </w:rPr>
              <w:t>Platelet indices</w:t>
            </w:r>
          </w:p>
        </w:tc>
        <w:tc>
          <w:tcPr>
            <w:tcW w:w="2873" w:type="dxa"/>
            <w:vAlign w:val="center"/>
          </w:tcPr>
          <w:p w:rsidR="002E7714" w:rsidRPr="00DA0084" w:rsidRDefault="002E7714" w:rsidP="00DA0084">
            <w:pPr>
              <w:jc w:val="center"/>
              <w:rPr>
                <w:rFonts w:cs="Times New Roman"/>
                <w:sz w:val="20"/>
                <w:szCs w:val="18"/>
                <w:lang w:bidi="ar-EG"/>
              </w:rPr>
            </w:pPr>
            <w:proofErr w:type="spellStart"/>
            <w:r w:rsidRPr="00DA0084">
              <w:rPr>
                <w:rFonts w:cs="Times New Roman"/>
                <w:sz w:val="20"/>
                <w:szCs w:val="18"/>
                <w:lang w:bidi="ar-EG"/>
              </w:rPr>
              <w:t>Normotensive</w:t>
            </w:r>
            <w:proofErr w:type="spellEnd"/>
            <w:r w:rsidRPr="00DA0084">
              <w:rPr>
                <w:rFonts w:cs="Times New Roman"/>
                <w:sz w:val="20"/>
                <w:szCs w:val="18"/>
                <w:lang w:bidi="ar-EG"/>
              </w:rPr>
              <w:t xml:space="preserve"> pregnant women (n=100)</w:t>
            </w:r>
          </w:p>
        </w:tc>
        <w:tc>
          <w:tcPr>
            <w:tcW w:w="0" w:type="auto"/>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Mild preeclampsia cases</w:t>
            </w:r>
          </w:p>
          <w:p w:rsidR="002E7714" w:rsidRPr="00DA0084" w:rsidRDefault="002E7714" w:rsidP="00DA0084">
            <w:pPr>
              <w:jc w:val="center"/>
              <w:rPr>
                <w:rFonts w:cs="Times New Roman"/>
                <w:sz w:val="20"/>
                <w:szCs w:val="18"/>
                <w:lang w:bidi="ar-EG"/>
              </w:rPr>
            </w:pPr>
            <w:r w:rsidRPr="00DA0084">
              <w:rPr>
                <w:rFonts w:cs="Times New Roman"/>
                <w:sz w:val="20"/>
                <w:szCs w:val="18"/>
                <w:lang w:bidi="ar-EG"/>
              </w:rPr>
              <w:t>(n=68)</w:t>
            </w:r>
          </w:p>
        </w:tc>
        <w:tc>
          <w:tcPr>
            <w:tcW w:w="0" w:type="auto"/>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Sever preeclampsia cases</w:t>
            </w:r>
          </w:p>
          <w:p w:rsidR="002E7714" w:rsidRPr="00DA0084" w:rsidRDefault="002E7714" w:rsidP="00DA0084">
            <w:pPr>
              <w:jc w:val="center"/>
              <w:rPr>
                <w:rFonts w:cs="Times New Roman"/>
                <w:sz w:val="20"/>
                <w:szCs w:val="18"/>
                <w:lang w:bidi="ar-EG"/>
              </w:rPr>
            </w:pPr>
            <w:r w:rsidRPr="00DA0084">
              <w:rPr>
                <w:rFonts w:cs="Times New Roman"/>
                <w:sz w:val="20"/>
                <w:szCs w:val="18"/>
                <w:lang w:bidi="ar-EG"/>
              </w:rPr>
              <w:t>(n=32)</w:t>
            </w:r>
          </w:p>
        </w:tc>
        <w:tc>
          <w:tcPr>
            <w:tcW w:w="0" w:type="auto"/>
            <w:vAlign w:val="center"/>
          </w:tcPr>
          <w:p w:rsidR="002E7714" w:rsidRPr="00DA0084" w:rsidRDefault="002E7714" w:rsidP="00DA0084">
            <w:pPr>
              <w:jc w:val="center"/>
              <w:rPr>
                <w:rFonts w:cs="Times New Roman"/>
                <w:sz w:val="20"/>
                <w:szCs w:val="18"/>
                <w:lang w:bidi="ar-EG"/>
              </w:rPr>
            </w:pPr>
            <w:r w:rsidRPr="00DA0084">
              <w:rPr>
                <w:rFonts w:cs="Times New Roman"/>
                <w:i/>
                <w:iCs/>
                <w:sz w:val="20"/>
                <w:szCs w:val="18"/>
                <w:lang w:bidi="ar-EG"/>
              </w:rPr>
              <w:t>P</w:t>
            </w:r>
            <w:r w:rsidRPr="00DA0084">
              <w:rPr>
                <w:rFonts w:cs="Times New Roman"/>
                <w:sz w:val="20"/>
                <w:szCs w:val="18"/>
                <w:lang w:bidi="ar-EG"/>
              </w:rPr>
              <w:t xml:space="preserve"> value</w:t>
            </w:r>
          </w:p>
        </w:tc>
      </w:tr>
      <w:tr w:rsidR="002E7714" w:rsidRPr="00DA0084" w:rsidTr="00DA0084">
        <w:tc>
          <w:tcPr>
            <w:tcW w:w="1809" w:type="dxa"/>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PLT count</w:t>
            </w:r>
            <w:r w:rsidR="003A7D0A">
              <w:rPr>
                <w:rFonts w:cs="Times New Roman"/>
                <w:sz w:val="20"/>
                <w:szCs w:val="18"/>
                <w:lang w:bidi="ar-EG"/>
              </w:rPr>
              <w:t xml:space="preserve"> (</w:t>
            </w:r>
            <w:r w:rsidRPr="00DA0084">
              <w:rPr>
                <w:rFonts w:cs="Times New Roman"/>
                <w:sz w:val="20"/>
                <w:szCs w:val="18"/>
                <w:lang w:bidi="ar-EG"/>
              </w:rPr>
              <w:t>/mm</w:t>
            </w:r>
            <w:r w:rsidRPr="00DA0084">
              <w:rPr>
                <w:rFonts w:cs="Times New Roman"/>
                <w:sz w:val="20"/>
                <w:szCs w:val="18"/>
                <w:vertAlign w:val="superscript"/>
                <w:lang w:bidi="ar-EG"/>
              </w:rPr>
              <w:t>3</w:t>
            </w:r>
            <w:r w:rsidRPr="00DA0084">
              <w:rPr>
                <w:rFonts w:cs="Times New Roman"/>
                <w:sz w:val="20"/>
                <w:szCs w:val="18"/>
                <w:lang w:bidi="ar-EG"/>
              </w:rPr>
              <w:t>)</w:t>
            </w:r>
          </w:p>
          <w:p w:rsidR="002E7714" w:rsidRPr="00DA0084" w:rsidRDefault="002E7714" w:rsidP="00DA0084">
            <w:pPr>
              <w:jc w:val="center"/>
              <w:rPr>
                <w:rFonts w:cs="Times New Roman"/>
                <w:sz w:val="20"/>
                <w:szCs w:val="18"/>
                <w:lang w:bidi="ar-EG"/>
              </w:rPr>
            </w:pPr>
            <w:r w:rsidRPr="00DA0084">
              <w:rPr>
                <w:rFonts w:cs="Times New Roman"/>
                <w:sz w:val="20"/>
                <w:szCs w:val="18"/>
                <w:lang w:bidi="ar-EG"/>
              </w:rPr>
              <w:t>Mean ± SD</w:t>
            </w:r>
          </w:p>
        </w:tc>
        <w:tc>
          <w:tcPr>
            <w:tcW w:w="2873" w:type="dxa"/>
            <w:vAlign w:val="center"/>
          </w:tcPr>
          <w:p w:rsidR="002E7714" w:rsidRPr="00DA0084" w:rsidRDefault="0021527E" w:rsidP="00DA0084">
            <w:pPr>
              <w:jc w:val="center"/>
              <w:rPr>
                <w:rFonts w:cs="Times New Roman"/>
                <w:sz w:val="20"/>
                <w:szCs w:val="18"/>
                <w:lang w:bidi="ar-EG"/>
              </w:rPr>
            </w:pPr>
            <w:r w:rsidRPr="00DA0084">
              <w:rPr>
                <w:rFonts w:cs="Times New Roman"/>
                <w:sz w:val="20"/>
                <w:szCs w:val="18"/>
                <w:lang w:bidi="ar-EG"/>
              </w:rPr>
              <w:t>252,</w:t>
            </w:r>
            <w:r w:rsidR="00CA555B" w:rsidRPr="00DA0084">
              <w:rPr>
                <w:rFonts w:cs="Times New Roman"/>
                <w:sz w:val="20"/>
                <w:szCs w:val="18"/>
                <w:lang w:bidi="ar-EG"/>
              </w:rPr>
              <w:t>600 ± 45,</w:t>
            </w:r>
            <w:r w:rsidR="002E7714" w:rsidRPr="00DA0084">
              <w:rPr>
                <w:rFonts w:cs="Times New Roman"/>
                <w:sz w:val="20"/>
                <w:szCs w:val="18"/>
                <w:lang w:bidi="ar-EG"/>
              </w:rPr>
              <w:t>715</w:t>
            </w:r>
          </w:p>
        </w:tc>
        <w:tc>
          <w:tcPr>
            <w:tcW w:w="0" w:type="auto"/>
            <w:vAlign w:val="center"/>
          </w:tcPr>
          <w:p w:rsidR="002E7714" w:rsidRPr="00DA0084" w:rsidRDefault="00CA555B" w:rsidP="00DA0084">
            <w:pPr>
              <w:jc w:val="center"/>
              <w:rPr>
                <w:rFonts w:cs="Times New Roman"/>
                <w:sz w:val="20"/>
                <w:szCs w:val="18"/>
                <w:lang w:bidi="ar-EG"/>
              </w:rPr>
            </w:pPr>
            <w:r w:rsidRPr="00DA0084">
              <w:rPr>
                <w:rFonts w:cs="Times New Roman"/>
                <w:sz w:val="20"/>
                <w:szCs w:val="18"/>
                <w:lang w:bidi="ar-EG"/>
              </w:rPr>
              <w:t>183,850 ± 38,</w:t>
            </w:r>
            <w:r w:rsidR="002E7714" w:rsidRPr="00DA0084">
              <w:rPr>
                <w:rFonts w:cs="Times New Roman"/>
                <w:sz w:val="20"/>
                <w:szCs w:val="18"/>
                <w:lang w:bidi="ar-EG"/>
              </w:rPr>
              <w:t>002</w:t>
            </w:r>
          </w:p>
        </w:tc>
        <w:tc>
          <w:tcPr>
            <w:tcW w:w="0" w:type="auto"/>
            <w:vAlign w:val="center"/>
          </w:tcPr>
          <w:p w:rsidR="002E7714" w:rsidRPr="00DA0084" w:rsidRDefault="00CA555B" w:rsidP="00DA0084">
            <w:pPr>
              <w:jc w:val="center"/>
              <w:rPr>
                <w:rFonts w:cs="Times New Roman"/>
                <w:sz w:val="20"/>
                <w:szCs w:val="18"/>
                <w:lang w:bidi="ar-EG"/>
              </w:rPr>
            </w:pPr>
            <w:r w:rsidRPr="00DA0084">
              <w:rPr>
                <w:rFonts w:cs="Times New Roman"/>
                <w:sz w:val="20"/>
                <w:szCs w:val="18"/>
                <w:lang w:bidi="ar-EG"/>
              </w:rPr>
              <w:t>134,880 ± 34,</w:t>
            </w:r>
            <w:r w:rsidR="002E7714" w:rsidRPr="00DA0084">
              <w:rPr>
                <w:rFonts w:cs="Times New Roman"/>
                <w:sz w:val="20"/>
                <w:szCs w:val="18"/>
                <w:lang w:bidi="ar-EG"/>
              </w:rPr>
              <w:t>005</w:t>
            </w:r>
          </w:p>
        </w:tc>
        <w:tc>
          <w:tcPr>
            <w:tcW w:w="0" w:type="auto"/>
            <w:vAlign w:val="center"/>
          </w:tcPr>
          <w:p w:rsidR="002E7714" w:rsidRPr="00DA0084" w:rsidRDefault="003F6768" w:rsidP="00DA0084">
            <w:pPr>
              <w:jc w:val="center"/>
              <w:rPr>
                <w:rFonts w:cs="Times New Roman"/>
                <w:sz w:val="20"/>
                <w:szCs w:val="18"/>
                <w:lang w:bidi="ar-EG"/>
              </w:rPr>
            </w:pPr>
            <w:r w:rsidRPr="00DA0084">
              <w:rPr>
                <w:rFonts w:cs="Times New Roman"/>
                <w:sz w:val="20"/>
                <w:szCs w:val="20"/>
                <w:lang w:bidi="ar-EG"/>
              </w:rPr>
              <w:t>˂0.05</w:t>
            </w:r>
          </w:p>
        </w:tc>
      </w:tr>
      <w:tr w:rsidR="002E7714" w:rsidRPr="00DA0084" w:rsidTr="00DA0084">
        <w:tc>
          <w:tcPr>
            <w:tcW w:w="1809" w:type="dxa"/>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MPV (fl)</w:t>
            </w:r>
          </w:p>
          <w:p w:rsidR="002E7714" w:rsidRPr="00DA0084" w:rsidRDefault="002E7714" w:rsidP="00DA0084">
            <w:pPr>
              <w:jc w:val="center"/>
              <w:rPr>
                <w:rFonts w:cs="Times New Roman"/>
                <w:sz w:val="20"/>
                <w:szCs w:val="18"/>
                <w:lang w:bidi="ar-EG"/>
              </w:rPr>
            </w:pPr>
            <w:r w:rsidRPr="00DA0084">
              <w:rPr>
                <w:rFonts w:cs="Times New Roman"/>
                <w:sz w:val="20"/>
                <w:szCs w:val="18"/>
                <w:lang w:bidi="ar-EG"/>
              </w:rPr>
              <w:t>Mean ± SD</w:t>
            </w:r>
          </w:p>
        </w:tc>
        <w:tc>
          <w:tcPr>
            <w:tcW w:w="2873" w:type="dxa"/>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8.522 ± 0.8555</w:t>
            </w:r>
          </w:p>
        </w:tc>
        <w:tc>
          <w:tcPr>
            <w:tcW w:w="0" w:type="auto"/>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9.843 ± 0.7008</w:t>
            </w:r>
          </w:p>
        </w:tc>
        <w:tc>
          <w:tcPr>
            <w:tcW w:w="0" w:type="auto"/>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11.294 ± 1.1714</w:t>
            </w:r>
          </w:p>
        </w:tc>
        <w:tc>
          <w:tcPr>
            <w:tcW w:w="0" w:type="auto"/>
            <w:vAlign w:val="center"/>
          </w:tcPr>
          <w:p w:rsidR="002E7714" w:rsidRPr="00DA0084" w:rsidRDefault="003F6768" w:rsidP="00DA0084">
            <w:pPr>
              <w:jc w:val="center"/>
              <w:rPr>
                <w:rFonts w:cs="Times New Roman"/>
                <w:sz w:val="20"/>
                <w:szCs w:val="18"/>
                <w:lang w:bidi="ar-EG"/>
              </w:rPr>
            </w:pPr>
            <w:r w:rsidRPr="00DA0084">
              <w:rPr>
                <w:rFonts w:cs="Times New Roman"/>
                <w:sz w:val="20"/>
                <w:szCs w:val="20"/>
                <w:lang w:bidi="ar-EG"/>
              </w:rPr>
              <w:t>˂0.05</w:t>
            </w:r>
          </w:p>
        </w:tc>
      </w:tr>
      <w:tr w:rsidR="002E7714" w:rsidRPr="00DA0084" w:rsidTr="00DA0084">
        <w:tc>
          <w:tcPr>
            <w:tcW w:w="1809" w:type="dxa"/>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PDW (fl)</w:t>
            </w:r>
          </w:p>
          <w:p w:rsidR="002E7714" w:rsidRPr="00DA0084" w:rsidRDefault="002E7714" w:rsidP="00DA0084">
            <w:pPr>
              <w:jc w:val="center"/>
              <w:rPr>
                <w:rFonts w:cs="Times New Roman"/>
                <w:sz w:val="20"/>
                <w:szCs w:val="18"/>
                <w:lang w:bidi="ar-EG"/>
              </w:rPr>
            </w:pPr>
            <w:r w:rsidRPr="00DA0084">
              <w:rPr>
                <w:rFonts w:cs="Times New Roman"/>
                <w:sz w:val="20"/>
                <w:szCs w:val="18"/>
                <w:lang w:bidi="ar-EG"/>
              </w:rPr>
              <w:t>Mean ± SD</w:t>
            </w:r>
          </w:p>
        </w:tc>
        <w:tc>
          <w:tcPr>
            <w:tcW w:w="2873" w:type="dxa"/>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11.091 ± 2.0476</w:t>
            </w:r>
          </w:p>
        </w:tc>
        <w:tc>
          <w:tcPr>
            <w:tcW w:w="0" w:type="auto"/>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14.296 ± 1.8800</w:t>
            </w:r>
          </w:p>
        </w:tc>
        <w:tc>
          <w:tcPr>
            <w:tcW w:w="0" w:type="auto"/>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17.394 ± 2.1378</w:t>
            </w:r>
          </w:p>
        </w:tc>
        <w:tc>
          <w:tcPr>
            <w:tcW w:w="0" w:type="auto"/>
            <w:vAlign w:val="center"/>
          </w:tcPr>
          <w:p w:rsidR="002E7714" w:rsidRPr="00DA0084" w:rsidRDefault="003F6768" w:rsidP="00DA0084">
            <w:pPr>
              <w:jc w:val="center"/>
              <w:rPr>
                <w:rFonts w:cs="Times New Roman"/>
                <w:sz w:val="20"/>
                <w:szCs w:val="18"/>
                <w:lang w:bidi="ar-EG"/>
              </w:rPr>
            </w:pPr>
            <w:r w:rsidRPr="00DA0084">
              <w:rPr>
                <w:rFonts w:cs="Times New Roman"/>
                <w:sz w:val="20"/>
                <w:szCs w:val="20"/>
                <w:lang w:bidi="ar-EG"/>
              </w:rPr>
              <w:t>˂0.05</w:t>
            </w:r>
          </w:p>
        </w:tc>
      </w:tr>
      <w:tr w:rsidR="002E7714" w:rsidRPr="00DA0084" w:rsidTr="00DA0084">
        <w:tc>
          <w:tcPr>
            <w:tcW w:w="1809" w:type="dxa"/>
            <w:vAlign w:val="center"/>
          </w:tcPr>
          <w:p w:rsidR="002E7714" w:rsidRPr="00DA0084" w:rsidRDefault="002E7714" w:rsidP="00DA0084">
            <w:pPr>
              <w:jc w:val="center"/>
              <w:rPr>
                <w:rFonts w:cs="Times New Roman"/>
                <w:sz w:val="20"/>
                <w:szCs w:val="18"/>
                <w:lang w:bidi="ar-EG"/>
              </w:rPr>
            </w:pPr>
            <w:proofErr w:type="spellStart"/>
            <w:r w:rsidRPr="00DA0084">
              <w:rPr>
                <w:rFonts w:cs="Times New Roman"/>
                <w:sz w:val="20"/>
                <w:szCs w:val="18"/>
                <w:lang w:bidi="ar-EG"/>
              </w:rPr>
              <w:t>PLcr</w:t>
            </w:r>
            <w:proofErr w:type="spellEnd"/>
            <w:r w:rsidRPr="00DA0084">
              <w:rPr>
                <w:rFonts w:cs="Times New Roman"/>
                <w:sz w:val="20"/>
                <w:szCs w:val="18"/>
                <w:lang w:bidi="ar-EG"/>
              </w:rPr>
              <w:t xml:space="preserve"> (%) </w:t>
            </w:r>
          </w:p>
          <w:p w:rsidR="002E7714" w:rsidRPr="00DA0084" w:rsidRDefault="002E7714" w:rsidP="00DA0084">
            <w:pPr>
              <w:jc w:val="center"/>
              <w:rPr>
                <w:rFonts w:cs="Times New Roman"/>
                <w:sz w:val="20"/>
                <w:szCs w:val="18"/>
                <w:lang w:bidi="ar-EG"/>
              </w:rPr>
            </w:pPr>
            <w:r w:rsidRPr="00DA0084">
              <w:rPr>
                <w:rFonts w:cs="Times New Roman"/>
                <w:sz w:val="20"/>
                <w:szCs w:val="18"/>
                <w:lang w:bidi="ar-EG"/>
              </w:rPr>
              <w:t>Mean ± SD</w:t>
            </w:r>
          </w:p>
        </w:tc>
        <w:tc>
          <w:tcPr>
            <w:tcW w:w="2873" w:type="dxa"/>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17.15 ± 4.453</w:t>
            </w:r>
          </w:p>
        </w:tc>
        <w:tc>
          <w:tcPr>
            <w:tcW w:w="0" w:type="auto"/>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25.02 ± 4.689</w:t>
            </w:r>
          </w:p>
        </w:tc>
        <w:tc>
          <w:tcPr>
            <w:tcW w:w="0" w:type="auto"/>
            <w:vAlign w:val="center"/>
          </w:tcPr>
          <w:p w:rsidR="002E7714" w:rsidRPr="00DA0084" w:rsidRDefault="002E7714" w:rsidP="00DA0084">
            <w:pPr>
              <w:jc w:val="center"/>
              <w:rPr>
                <w:rFonts w:cs="Times New Roman"/>
                <w:sz w:val="20"/>
                <w:szCs w:val="18"/>
                <w:lang w:bidi="ar-EG"/>
              </w:rPr>
            </w:pPr>
            <w:r w:rsidRPr="00DA0084">
              <w:rPr>
                <w:rFonts w:cs="Times New Roman"/>
                <w:sz w:val="20"/>
                <w:szCs w:val="18"/>
                <w:lang w:bidi="ar-EG"/>
              </w:rPr>
              <w:t>31.93 ± 4.645</w:t>
            </w:r>
          </w:p>
        </w:tc>
        <w:tc>
          <w:tcPr>
            <w:tcW w:w="0" w:type="auto"/>
            <w:vAlign w:val="center"/>
          </w:tcPr>
          <w:p w:rsidR="002E7714" w:rsidRPr="00DA0084" w:rsidRDefault="003F6768" w:rsidP="00DA0084">
            <w:pPr>
              <w:jc w:val="center"/>
              <w:rPr>
                <w:rFonts w:cs="Times New Roman"/>
                <w:sz w:val="20"/>
                <w:szCs w:val="18"/>
                <w:lang w:bidi="ar-EG"/>
              </w:rPr>
            </w:pPr>
            <w:r w:rsidRPr="00DA0084">
              <w:rPr>
                <w:rFonts w:cs="Times New Roman"/>
                <w:sz w:val="20"/>
                <w:szCs w:val="20"/>
                <w:lang w:bidi="ar-EG"/>
              </w:rPr>
              <w:t>˂0.05</w:t>
            </w:r>
          </w:p>
        </w:tc>
      </w:tr>
    </w:tbl>
    <w:p w:rsidR="00D4754D" w:rsidRPr="007D45FE" w:rsidRDefault="00D4754D" w:rsidP="008667B2">
      <w:pPr>
        <w:jc w:val="mediumKashida"/>
        <w:rPr>
          <w:rFonts w:cs="Times New Roman"/>
          <w:sz w:val="20"/>
          <w:szCs w:val="20"/>
          <w:lang w:bidi="ar-EG"/>
        </w:rPr>
        <w:sectPr w:rsidR="00D4754D" w:rsidRPr="007D45FE" w:rsidSect="00D15408">
          <w:type w:val="continuous"/>
          <w:pgSz w:w="12242" w:h="15842" w:code="1"/>
          <w:pgMar w:top="1440" w:right="1440" w:bottom="1440" w:left="1440" w:header="720" w:footer="720" w:gutter="0"/>
          <w:cols w:space="709"/>
          <w:docGrid w:linePitch="381"/>
        </w:sectPr>
      </w:pPr>
    </w:p>
    <w:p w:rsidR="002E7714" w:rsidRPr="007D45FE" w:rsidRDefault="002E7714" w:rsidP="008667B2">
      <w:pPr>
        <w:jc w:val="mediumKashida"/>
        <w:rPr>
          <w:rFonts w:cs="Times New Roman"/>
          <w:sz w:val="20"/>
          <w:szCs w:val="20"/>
          <w:lang w:bidi="ar-EG"/>
        </w:rPr>
      </w:pPr>
    </w:p>
    <w:p w:rsidR="00021389" w:rsidRPr="007D45FE" w:rsidRDefault="00021389" w:rsidP="008667B2">
      <w:pPr>
        <w:jc w:val="mediumKashida"/>
        <w:rPr>
          <w:rFonts w:cs="Times New Roman"/>
          <w:sz w:val="20"/>
          <w:szCs w:val="20"/>
          <w:lang w:bidi="ar-EG"/>
        </w:rPr>
        <w:sectPr w:rsidR="00021389" w:rsidRPr="007D45FE" w:rsidSect="00D15408">
          <w:type w:val="continuous"/>
          <w:pgSz w:w="12242" w:h="15842" w:code="1"/>
          <w:pgMar w:top="1440" w:right="1440" w:bottom="1440" w:left="1440" w:header="720" w:footer="720" w:gutter="0"/>
          <w:cols w:num="2" w:space="709"/>
          <w:docGrid w:linePitch="381"/>
        </w:sectPr>
      </w:pPr>
    </w:p>
    <w:p w:rsidR="00216EE7" w:rsidRPr="003F6768" w:rsidRDefault="00492F0B" w:rsidP="000B17C5">
      <w:pPr>
        <w:ind w:firstLine="426"/>
        <w:jc w:val="mediumKashida"/>
        <w:rPr>
          <w:rFonts w:cs="Times New Roman"/>
          <w:sz w:val="20"/>
          <w:szCs w:val="20"/>
          <w:lang w:bidi="ar-EG"/>
        </w:rPr>
      </w:pPr>
      <w:r w:rsidRPr="003F6768">
        <w:rPr>
          <w:rFonts w:cs="Times New Roman"/>
          <w:sz w:val="20"/>
          <w:szCs w:val="20"/>
          <w:lang w:bidi="ar-EG"/>
        </w:rPr>
        <w:lastRenderedPageBreak/>
        <w:t xml:space="preserve">The present study found </w:t>
      </w:r>
      <w:r w:rsidR="000E1B3A" w:rsidRPr="003F6768">
        <w:rPr>
          <w:rFonts w:cs="Times New Roman"/>
          <w:sz w:val="20"/>
          <w:szCs w:val="20"/>
          <w:lang w:bidi="ar-EG"/>
        </w:rPr>
        <w:t xml:space="preserve">that sever </w:t>
      </w:r>
      <w:proofErr w:type="spellStart"/>
      <w:r w:rsidR="000E1B3A" w:rsidRPr="003F6768">
        <w:rPr>
          <w:rFonts w:cs="Times New Roman"/>
          <w:sz w:val="20"/>
          <w:szCs w:val="20"/>
          <w:lang w:bidi="ar-EG"/>
        </w:rPr>
        <w:t>preeclamptic</w:t>
      </w:r>
      <w:proofErr w:type="spellEnd"/>
      <w:r w:rsidR="000E1B3A" w:rsidRPr="003F6768">
        <w:rPr>
          <w:rFonts w:cs="Times New Roman"/>
          <w:sz w:val="20"/>
          <w:szCs w:val="20"/>
          <w:lang w:bidi="ar-EG"/>
        </w:rPr>
        <w:t xml:space="preserve"> women with poor</w:t>
      </w:r>
      <w:r w:rsidR="00A70B9A" w:rsidRPr="003F6768">
        <w:rPr>
          <w:rFonts w:cs="Times New Roman"/>
          <w:sz w:val="20"/>
          <w:szCs w:val="20"/>
          <w:lang w:bidi="ar-EG"/>
        </w:rPr>
        <w:t xml:space="preserve"> maternal</w:t>
      </w:r>
      <w:r w:rsidR="000E1B3A" w:rsidRPr="003F6768">
        <w:rPr>
          <w:rFonts w:cs="Times New Roman"/>
          <w:sz w:val="20"/>
          <w:szCs w:val="20"/>
          <w:lang w:bidi="ar-EG"/>
        </w:rPr>
        <w:t xml:space="preserve"> prognosis had significantly low platelet </w:t>
      </w:r>
      <w:r w:rsidR="00021389" w:rsidRPr="003F6768">
        <w:rPr>
          <w:rFonts w:cs="Times New Roman"/>
          <w:sz w:val="20"/>
          <w:szCs w:val="20"/>
          <w:lang w:bidi="ar-EG"/>
        </w:rPr>
        <w:t>count,</w:t>
      </w:r>
      <w:r w:rsidR="000E1B3A" w:rsidRPr="003F6768">
        <w:rPr>
          <w:rFonts w:cs="Times New Roman"/>
          <w:sz w:val="20"/>
          <w:szCs w:val="20"/>
          <w:lang w:bidi="ar-EG"/>
        </w:rPr>
        <w:t xml:space="preserve"> while the </w:t>
      </w:r>
      <w:r w:rsidR="007D45FE" w:rsidRPr="003F6768">
        <w:rPr>
          <w:rFonts w:cs="Times New Roman"/>
          <w:sz w:val="20"/>
          <w:szCs w:val="20"/>
          <w:lang w:bidi="ar-EG"/>
        </w:rPr>
        <w:t>MPV,</w:t>
      </w:r>
      <w:r w:rsidR="000E1B3A" w:rsidRPr="003F6768">
        <w:rPr>
          <w:rFonts w:cs="Times New Roman"/>
          <w:sz w:val="20"/>
          <w:szCs w:val="20"/>
          <w:lang w:bidi="ar-EG"/>
        </w:rPr>
        <w:t xml:space="preserve"> PDW and </w:t>
      </w:r>
      <w:proofErr w:type="spellStart"/>
      <w:r w:rsidR="000E1B3A" w:rsidRPr="003F6768">
        <w:rPr>
          <w:rFonts w:cs="Times New Roman"/>
          <w:sz w:val="20"/>
          <w:szCs w:val="20"/>
          <w:lang w:bidi="ar-EG"/>
        </w:rPr>
        <w:t>PLcr</w:t>
      </w:r>
      <w:proofErr w:type="spellEnd"/>
      <w:r w:rsidR="000E1B3A" w:rsidRPr="003F6768">
        <w:rPr>
          <w:rFonts w:cs="Times New Roman"/>
          <w:sz w:val="20"/>
          <w:szCs w:val="20"/>
          <w:lang w:bidi="ar-EG"/>
        </w:rPr>
        <w:t xml:space="preserve"> were significantly higher than those with good</w:t>
      </w:r>
      <w:r w:rsidR="00A70B9A" w:rsidRPr="003F6768">
        <w:rPr>
          <w:rFonts w:cs="Times New Roman"/>
          <w:sz w:val="20"/>
          <w:szCs w:val="20"/>
          <w:lang w:bidi="ar-EG"/>
        </w:rPr>
        <w:t xml:space="preserve"> maternal</w:t>
      </w:r>
      <w:r w:rsidR="000E1B3A" w:rsidRPr="003F6768">
        <w:rPr>
          <w:rFonts w:cs="Times New Roman"/>
          <w:sz w:val="20"/>
          <w:szCs w:val="20"/>
          <w:lang w:bidi="ar-EG"/>
        </w:rPr>
        <w:t xml:space="preserve"> prognosis </w:t>
      </w:r>
      <w:r w:rsidRPr="003F6768">
        <w:rPr>
          <w:rFonts w:cs="Times New Roman"/>
          <w:sz w:val="20"/>
          <w:szCs w:val="20"/>
          <w:lang w:bidi="ar-EG"/>
        </w:rPr>
        <w:t>(</w:t>
      </w:r>
      <w:r w:rsidR="000B17C5" w:rsidRPr="003F6768">
        <w:rPr>
          <w:rFonts w:cs="Times New Roman"/>
          <w:i/>
          <w:iCs/>
          <w:sz w:val="20"/>
          <w:szCs w:val="20"/>
          <w:lang w:bidi="ar-EG"/>
        </w:rPr>
        <w:t>P</w:t>
      </w:r>
      <w:r w:rsidR="000B17C5" w:rsidRPr="003F6768">
        <w:rPr>
          <w:rFonts w:cs="Times New Roman"/>
          <w:sz w:val="20"/>
          <w:szCs w:val="20"/>
          <w:lang w:bidi="ar-EG"/>
        </w:rPr>
        <w:t xml:space="preserve"> </w:t>
      </w:r>
      <w:r w:rsidRPr="003F6768">
        <w:rPr>
          <w:rFonts w:cs="Times New Roman"/>
          <w:sz w:val="20"/>
          <w:szCs w:val="20"/>
          <w:lang w:bidi="ar-EG"/>
        </w:rPr>
        <w:t>˂ 0.05</w:t>
      </w:r>
      <w:r w:rsidR="00216EE7" w:rsidRPr="003F6768">
        <w:rPr>
          <w:rFonts w:cs="Times New Roman"/>
          <w:sz w:val="20"/>
          <w:szCs w:val="20"/>
          <w:lang w:bidi="ar-EG"/>
        </w:rPr>
        <w:t>). (</w:t>
      </w:r>
      <w:proofErr w:type="gramStart"/>
      <w:r w:rsidR="00216EE7" w:rsidRPr="003F6768">
        <w:rPr>
          <w:rFonts w:cs="Times New Roman"/>
          <w:sz w:val="20"/>
          <w:szCs w:val="20"/>
          <w:lang w:bidi="ar-EG"/>
        </w:rPr>
        <w:t>as</w:t>
      </w:r>
      <w:proofErr w:type="gramEnd"/>
      <w:r w:rsidR="00216EE7" w:rsidRPr="003F6768">
        <w:rPr>
          <w:rFonts w:cs="Times New Roman"/>
          <w:sz w:val="20"/>
          <w:szCs w:val="20"/>
          <w:lang w:bidi="ar-EG"/>
        </w:rPr>
        <w:t xml:space="preserve"> shown in table 2).</w:t>
      </w:r>
      <w:r w:rsidR="00021389" w:rsidRPr="003F6768">
        <w:rPr>
          <w:rFonts w:cs="Times New Roman"/>
          <w:sz w:val="20"/>
          <w:szCs w:val="20"/>
          <w:lang w:bidi="ar-EG"/>
        </w:rPr>
        <w:t xml:space="preserve"> </w:t>
      </w:r>
    </w:p>
    <w:p w:rsidR="00D4754D" w:rsidRDefault="00D4754D" w:rsidP="004F7F70">
      <w:pPr>
        <w:ind w:firstLine="426"/>
        <w:jc w:val="mediumKashida"/>
        <w:rPr>
          <w:rFonts w:eastAsiaTheme="minorEastAsia" w:cs="Times New Roman"/>
          <w:sz w:val="20"/>
          <w:szCs w:val="20"/>
          <w:lang w:eastAsia="zh-CN" w:bidi="ar-EG"/>
        </w:rPr>
      </w:pPr>
    </w:p>
    <w:p w:rsidR="00021389" w:rsidRPr="003F6768" w:rsidRDefault="00021389" w:rsidP="007D45FE">
      <w:pPr>
        <w:ind w:firstLine="426"/>
        <w:jc w:val="mediumKashida"/>
        <w:rPr>
          <w:rFonts w:cs="Times New Roman"/>
          <w:sz w:val="20"/>
          <w:szCs w:val="20"/>
          <w:lang w:bidi="ar-EG"/>
        </w:rPr>
      </w:pPr>
      <w:r w:rsidRPr="003F6768">
        <w:rPr>
          <w:rFonts w:cs="Times New Roman"/>
          <w:sz w:val="20"/>
          <w:szCs w:val="20"/>
          <w:lang w:bidi="ar-EG"/>
        </w:rPr>
        <w:lastRenderedPageBreak/>
        <w:t xml:space="preserve">In this study we found that sever </w:t>
      </w:r>
      <w:proofErr w:type="spellStart"/>
      <w:r w:rsidRPr="003F6768">
        <w:rPr>
          <w:rFonts w:cs="Times New Roman"/>
          <w:sz w:val="20"/>
          <w:szCs w:val="20"/>
          <w:lang w:bidi="ar-EG"/>
        </w:rPr>
        <w:t>preeclamptic</w:t>
      </w:r>
      <w:proofErr w:type="spellEnd"/>
      <w:r w:rsidRPr="003F6768">
        <w:rPr>
          <w:rFonts w:cs="Times New Roman"/>
          <w:sz w:val="20"/>
          <w:szCs w:val="20"/>
          <w:lang w:bidi="ar-EG"/>
        </w:rPr>
        <w:t xml:space="preserve"> women whose neonates needed admission to NICU had a significantly low platelet count</w:t>
      </w:r>
      <w:r w:rsidR="003A7D0A">
        <w:rPr>
          <w:rFonts w:cs="Times New Roman"/>
          <w:sz w:val="20"/>
          <w:szCs w:val="20"/>
          <w:lang w:bidi="ar-EG"/>
        </w:rPr>
        <w:t>,</w:t>
      </w:r>
      <w:r w:rsidRPr="003F6768">
        <w:rPr>
          <w:rFonts w:cs="Times New Roman"/>
          <w:sz w:val="20"/>
          <w:szCs w:val="20"/>
          <w:lang w:bidi="ar-EG"/>
        </w:rPr>
        <w:t xml:space="preserve"> while the MPV</w:t>
      </w:r>
      <w:r w:rsidR="003A7D0A">
        <w:rPr>
          <w:rFonts w:cs="Times New Roman"/>
          <w:sz w:val="20"/>
          <w:szCs w:val="20"/>
          <w:lang w:bidi="ar-EG"/>
        </w:rPr>
        <w:t>,</w:t>
      </w:r>
      <w:r w:rsidRPr="003F6768">
        <w:rPr>
          <w:rFonts w:cs="Times New Roman"/>
          <w:sz w:val="20"/>
          <w:szCs w:val="20"/>
          <w:lang w:bidi="ar-EG"/>
        </w:rPr>
        <w:t xml:space="preserve"> PDW and </w:t>
      </w:r>
      <w:proofErr w:type="spellStart"/>
      <w:r w:rsidRPr="003F6768">
        <w:rPr>
          <w:rFonts w:cs="Times New Roman"/>
          <w:sz w:val="20"/>
          <w:szCs w:val="20"/>
          <w:lang w:bidi="ar-EG"/>
        </w:rPr>
        <w:t>PLcr</w:t>
      </w:r>
      <w:proofErr w:type="spellEnd"/>
      <w:r w:rsidRPr="003F6768">
        <w:rPr>
          <w:rFonts w:cs="Times New Roman"/>
          <w:sz w:val="20"/>
          <w:szCs w:val="20"/>
          <w:lang w:bidi="ar-EG"/>
        </w:rPr>
        <w:t xml:space="preserve"> were significantly higher than those whose neonates did not need admission to NICU (</w:t>
      </w:r>
      <w:r w:rsidRPr="003F6768">
        <w:rPr>
          <w:rFonts w:cs="Times New Roman"/>
          <w:i/>
          <w:iCs/>
          <w:sz w:val="20"/>
          <w:szCs w:val="20"/>
          <w:lang w:bidi="ar-EG"/>
        </w:rPr>
        <w:t>P</w:t>
      </w:r>
      <w:r w:rsidRPr="003F6768">
        <w:rPr>
          <w:rFonts w:cs="Times New Roman"/>
          <w:sz w:val="20"/>
          <w:szCs w:val="20"/>
          <w:lang w:bidi="ar-EG"/>
        </w:rPr>
        <w:t>&lt;0.05)</w:t>
      </w:r>
      <w:r w:rsidR="003A7D0A">
        <w:rPr>
          <w:rFonts w:cs="Times New Roman"/>
          <w:sz w:val="20"/>
          <w:szCs w:val="20"/>
          <w:lang w:bidi="ar-EG"/>
        </w:rPr>
        <w:t>.(</w:t>
      </w:r>
      <w:r w:rsidRPr="003F6768">
        <w:rPr>
          <w:rFonts w:cs="Times New Roman"/>
          <w:sz w:val="20"/>
          <w:szCs w:val="20"/>
          <w:lang w:bidi="ar-EG"/>
        </w:rPr>
        <w:t>as shown in table 3)</w:t>
      </w:r>
      <w:r w:rsidR="00276C98" w:rsidRPr="003F6768">
        <w:rPr>
          <w:rFonts w:cs="Times New Roman"/>
          <w:sz w:val="20"/>
          <w:szCs w:val="20"/>
          <w:lang w:bidi="ar-EG"/>
        </w:rPr>
        <w:t>.</w:t>
      </w:r>
    </w:p>
    <w:p w:rsidR="00021389" w:rsidRPr="003F6768" w:rsidRDefault="00021389" w:rsidP="008667B2">
      <w:pPr>
        <w:jc w:val="mediumKashida"/>
        <w:rPr>
          <w:rFonts w:cs="Times New Roman"/>
          <w:sz w:val="20"/>
          <w:szCs w:val="20"/>
          <w:lang w:bidi="ar-EG"/>
        </w:rPr>
        <w:sectPr w:rsidR="00021389" w:rsidRPr="003F6768" w:rsidSect="00D15408">
          <w:type w:val="continuous"/>
          <w:pgSz w:w="12242" w:h="15842" w:code="1"/>
          <w:pgMar w:top="1440" w:right="1440" w:bottom="1440" w:left="1440" w:header="720" w:footer="720" w:gutter="0"/>
          <w:cols w:num="2" w:space="709"/>
          <w:docGrid w:linePitch="381"/>
        </w:sectPr>
      </w:pPr>
    </w:p>
    <w:p w:rsidR="003A7D0A" w:rsidRDefault="003A7D0A" w:rsidP="008667B2">
      <w:pPr>
        <w:jc w:val="mediumKashida"/>
        <w:rPr>
          <w:rFonts w:eastAsiaTheme="minorEastAsia" w:cs="Times New Roman"/>
          <w:b/>
          <w:bCs/>
          <w:sz w:val="20"/>
          <w:szCs w:val="20"/>
          <w:lang w:eastAsia="zh-CN" w:bidi="ar-EG"/>
        </w:rPr>
      </w:pPr>
    </w:p>
    <w:p w:rsidR="00216EE7" w:rsidRPr="003F6768" w:rsidRDefault="00216EE7" w:rsidP="008667B2">
      <w:pPr>
        <w:jc w:val="mediumKashida"/>
        <w:rPr>
          <w:rFonts w:cs="Times New Roman"/>
          <w:b/>
          <w:bCs/>
          <w:sz w:val="20"/>
          <w:szCs w:val="20"/>
          <w:lang w:bidi="ar-EG"/>
        </w:rPr>
      </w:pPr>
      <w:r w:rsidRPr="003F6768">
        <w:rPr>
          <w:rFonts w:cs="Times New Roman"/>
          <w:b/>
          <w:bCs/>
          <w:sz w:val="20"/>
          <w:szCs w:val="20"/>
          <w:lang w:bidi="ar-EG"/>
        </w:rPr>
        <w:lastRenderedPageBreak/>
        <w:t>Table (2</w:t>
      </w:r>
      <w:r w:rsidR="00357814" w:rsidRPr="003F6768">
        <w:rPr>
          <w:rFonts w:cs="Times New Roman"/>
          <w:b/>
          <w:bCs/>
          <w:sz w:val="20"/>
          <w:szCs w:val="20"/>
          <w:lang w:bidi="ar-EG"/>
        </w:rPr>
        <w:t>):</w:t>
      </w:r>
      <w:r w:rsidRPr="003F6768">
        <w:rPr>
          <w:rFonts w:cs="Times New Roman"/>
          <w:b/>
          <w:bCs/>
          <w:sz w:val="20"/>
          <w:szCs w:val="20"/>
          <w:lang w:bidi="ar-EG"/>
        </w:rPr>
        <w:t xml:space="preserve"> Relation between platelet indices and maternal prognosis within sever preeclampsia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1"/>
        <w:gridCol w:w="2420"/>
        <w:gridCol w:w="2259"/>
        <w:gridCol w:w="1348"/>
      </w:tblGrid>
      <w:tr w:rsidR="003F6768" w:rsidRPr="003F6768" w:rsidTr="003F6768">
        <w:trPr>
          <w:trHeight w:val="231"/>
        </w:trPr>
        <w:tc>
          <w:tcPr>
            <w:tcW w:w="3426" w:type="dxa"/>
            <w:tcBorders>
              <w:tl2br w:val="single" w:sz="4" w:space="0" w:color="auto"/>
            </w:tcBorders>
          </w:tcPr>
          <w:p w:rsidR="00216EE7" w:rsidRPr="003F6768" w:rsidRDefault="003A7D0A" w:rsidP="007D45FE">
            <w:pPr>
              <w:jc w:val="right"/>
              <w:rPr>
                <w:rFonts w:cs="Times New Roman"/>
                <w:sz w:val="18"/>
                <w:szCs w:val="18"/>
                <w:lang w:bidi="ar-EG"/>
              </w:rPr>
            </w:pPr>
            <w:r>
              <w:rPr>
                <w:rFonts w:cs="Times New Roman"/>
                <w:sz w:val="18"/>
                <w:szCs w:val="18"/>
                <w:lang w:bidi="ar-EG"/>
              </w:rPr>
              <w:t xml:space="preserve">     </w:t>
            </w:r>
            <w:r w:rsidR="00216EE7" w:rsidRPr="003F6768">
              <w:rPr>
                <w:rFonts w:cs="Times New Roman"/>
                <w:sz w:val="18"/>
                <w:szCs w:val="18"/>
                <w:lang w:bidi="ar-EG"/>
              </w:rPr>
              <w:t xml:space="preserve"> Maternal prognosis</w:t>
            </w:r>
          </w:p>
          <w:p w:rsidR="00216EE7" w:rsidRPr="003F6768" w:rsidRDefault="00216EE7" w:rsidP="008667B2">
            <w:pPr>
              <w:jc w:val="mediumKashida"/>
              <w:rPr>
                <w:rFonts w:cs="Times New Roman"/>
                <w:sz w:val="18"/>
                <w:szCs w:val="18"/>
                <w:lang w:bidi="ar-EG"/>
              </w:rPr>
            </w:pPr>
            <w:r w:rsidRPr="003F6768">
              <w:rPr>
                <w:rFonts w:cs="Times New Roman"/>
                <w:sz w:val="18"/>
                <w:szCs w:val="18"/>
                <w:lang w:bidi="ar-EG"/>
              </w:rPr>
              <w:t>Platelet indices</w:t>
            </w:r>
          </w:p>
        </w:tc>
        <w:tc>
          <w:tcPr>
            <w:tcW w:w="2335" w:type="dxa"/>
          </w:tcPr>
          <w:p w:rsidR="00216EE7" w:rsidRPr="003F6768" w:rsidRDefault="00216EE7" w:rsidP="004913F6">
            <w:pPr>
              <w:jc w:val="center"/>
              <w:rPr>
                <w:rFonts w:cs="Times New Roman"/>
                <w:sz w:val="18"/>
                <w:szCs w:val="18"/>
                <w:lang w:bidi="ar-EG"/>
              </w:rPr>
            </w:pPr>
            <w:r w:rsidRPr="003F6768">
              <w:rPr>
                <w:rFonts w:cs="Times New Roman"/>
                <w:sz w:val="18"/>
                <w:szCs w:val="18"/>
                <w:lang w:bidi="ar-EG"/>
              </w:rPr>
              <w:t>Good maternal prognosis</w:t>
            </w:r>
          </w:p>
          <w:p w:rsidR="00216EE7" w:rsidRPr="003F6768" w:rsidRDefault="00216EE7" w:rsidP="004913F6">
            <w:pPr>
              <w:jc w:val="center"/>
              <w:rPr>
                <w:rFonts w:cs="Times New Roman"/>
                <w:sz w:val="18"/>
                <w:szCs w:val="18"/>
                <w:lang w:bidi="ar-EG"/>
              </w:rPr>
            </w:pPr>
            <w:r w:rsidRPr="003F6768">
              <w:rPr>
                <w:rFonts w:cs="Times New Roman"/>
                <w:sz w:val="18"/>
                <w:szCs w:val="18"/>
                <w:lang w:bidi="ar-EG"/>
              </w:rPr>
              <w:t>(n=26 cases)</w:t>
            </w:r>
          </w:p>
        </w:tc>
        <w:tc>
          <w:tcPr>
            <w:tcW w:w="2180" w:type="dxa"/>
          </w:tcPr>
          <w:p w:rsidR="00216EE7" w:rsidRPr="003F6768" w:rsidRDefault="00216EE7" w:rsidP="004913F6">
            <w:pPr>
              <w:jc w:val="center"/>
              <w:rPr>
                <w:rFonts w:cs="Times New Roman"/>
                <w:sz w:val="18"/>
                <w:szCs w:val="18"/>
                <w:lang w:bidi="ar-EG"/>
              </w:rPr>
            </w:pPr>
            <w:r w:rsidRPr="003F6768">
              <w:rPr>
                <w:rFonts w:cs="Times New Roman"/>
                <w:sz w:val="18"/>
                <w:szCs w:val="18"/>
                <w:lang w:bidi="ar-EG"/>
              </w:rPr>
              <w:t>Poor maternal prognosis</w:t>
            </w:r>
          </w:p>
          <w:p w:rsidR="00216EE7" w:rsidRPr="003F6768" w:rsidRDefault="00216EE7" w:rsidP="004913F6">
            <w:pPr>
              <w:jc w:val="center"/>
              <w:rPr>
                <w:rFonts w:cs="Times New Roman"/>
                <w:sz w:val="18"/>
                <w:szCs w:val="18"/>
                <w:lang w:bidi="ar-EG"/>
              </w:rPr>
            </w:pPr>
            <w:r w:rsidRPr="003F6768">
              <w:rPr>
                <w:rFonts w:cs="Times New Roman"/>
                <w:sz w:val="18"/>
                <w:szCs w:val="18"/>
                <w:lang w:bidi="ar-EG"/>
              </w:rPr>
              <w:t>(n=6 cases)</w:t>
            </w:r>
          </w:p>
        </w:tc>
        <w:tc>
          <w:tcPr>
            <w:tcW w:w="1301" w:type="dxa"/>
          </w:tcPr>
          <w:p w:rsidR="00216EE7" w:rsidRPr="003F6768" w:rsidRDefault="00216EE7" w:rsidP="004913F6">
            <w:pPr>
              <w:jc w:val="center"/>
              <w:rPr>
                <w:rFonts w:cs="Times New Roman"/>
                <w:sz w:val="18"/>
                <w:szCs w:val="18"/>
                <w:lang w:bidi="ar-EG"/>
              </w:rPr>
            </w:pPr>
            <w:r w:rsidRPr="003F6768">
              <w:rPr>
                <w:rFonts w:cs="Times New Roman"/>
                <w:i/>
                <w:iCs/>
                <w:sz w:val="18"/>
                <w:szCs w:val="18"/>
                <w:lang w:bidi="ar-EG"/>
              </w:rPr>
              <w:t>P</w:t>
            </w:r>
            <w:r w:rsidRPr="003F6768">
              <w:rPr>
                <w:rFonts w:cs="Times New Roman"/>
                <w:sz w:val="18"/>
                <w:szCs w:val="18"/>
                <w:lang w:bidi="ar-EG"/>
              </w:rPr>
              <w:t xml:space="preserve"> value</w:t>
            </w:r>
          </w:p>
        </w:tc>
      </w:tr>
      <w:tr w:rsidR="003F6768" w:rsidRPr="003F6768" w:rsidTr="003F6768">
        <w:tc>
          <w:tcPr>
            <w:tcW w:w="3426" w:type="dxa"/>
          </w:tcPr>
          <w:p w:rsidR="003F6768" w:rsidRPr="003F6768" w:rsidRDefault="003F6768" w:rsidP="008667B2">
            <w:pPr>
              <w:jc w:val="mediumKashida"/>
              <w:rPr>
                <w:rFonts w:cs="Times New Roman"/>
                <w:sz w:val="18"/>
                <w:szCs w:val="18"/>
                <w:lang w:bidi="ar-EG"/>
              </w:rPr>
            </w:pPr>
            <w:r w:rsidRPr="003F6768">
              <w:rPr>
                <w:rFonts w:cs="Times New Roman"/>
                <w:sz w:val="18"/>
                <w:szCs w:val="18"/>
                <w:lang w:bidi="ar-EG"/>
              </w:rPr>
              <w:t xml:space="preserve">PLT count </w:t>
            </w:r>
            <w:r w:rsidR="003A7D0A">
              <w:rPr>
                <w:rFonts w:cs="Times New Roman"/>
                <w:sz w:val="18"/>
                <w:szCs w:val="18"/>
                <w:lang w:bidi="ar-EG"/>
              </w:rPr>
              <w:t>(</w:t>
            </w:r>
            <w:r w:rsidRPr="003F6768">
              <w:rPr>
                <w:rFonts w:cs="Times New Roman"/>
                <w:sz w:val="18"/>
                <w:szCs w:val="18"/>
                <w:lang w:bidi="ar-EG"/>
              </w:rPr>
              <w:t>/mm</w:t>
            </w:r>
            <w:r w:rsidRPr="003F6768">
              <w:rPr>
                <w:rFonts w:cs="Times New Roman"/>
                <w:sz w:val="18"/>
                <w:szCs w:val="18"/>
                <w:vertAlign w:val="superscript"/>
                <w:lang w:bidi="ar-EG"/>
              </w:rPr>
              <w:t>3</w:t>
            </w:r>
            <w:r w:rsidRPr="003F6768">
              <w:rPr>
                <w:rFonts w:cs="Times New Roman"/>
                <w:sz w:val="18"/>
                <w:szCs w:val="18"/>
                <w:lang w:bidi="ar-EG"/>
              </w:rPr>
              <w:t>)</w:t>
            </w:r>
          </w:p>
          <w:p w:rsidR="003F6768" w:rsidRPr="003F6768" w:rsidRDefault="003F6768" w:rsidP="008667B2">
            <w:pPr>
              <w:jc w:val="mediumKashida"/>
              <w:rPr>
                <w:rFonts w:cs="Times New Roman"/>
                <w:sz w:val="18"/>
                <w:szCs w:val="18"/>
                <w:lang w:bidi="ar-EG"/>
              </w:rPr>
            </w:pPr>
            <w:r w:rsidRPr="003F6768">
              <w:rPr>
                <w:rFonts w:cs="Times New Roman"/>
                <w:sz w:val="18"/>
                <w:szCs w:val="18"/>
                <w:lang w:bidi="ar-EG"/>
              </w:rPr>
              <w:t>Mean ± SD</w:t>
            </w:r>
          </w:p>
        </w:tc>
        <w:tc>
          <w:tcPr>
            <w:tcW w:w="2335" w:type="dxa"/>
          </w:tcPr>
          <w:p w:rsidR="003F6768" w:rsidRPr="003F6768" w:rsidRDefault="003F6768" w:rsidP="004913F6">
            <w:pPr>
              <w:jc w:val="center"/>
              <w:rPr>
                <w:rFonts w:cs="Times New Roman"/>
                <w:sz w:val="18"/>
                <w:szCs w:val="18"/>
                <w:lang w:bidi="ar-EG"/>
              </w:rPr>
            </w:pPr>
            <w:r w:rsidRPr="003F6768">
              <w:rPr>
                <w:rFonts w:cs="Times New Roman"/>
                <w:sz w:val="18"/>
                <w:szCs w:val="18"/>
                <w:lang w:bidi="ar-EG"/>
              </w:rPr>
              <w:t>144,000 ± 30,317</w:t>
            </w:r>
          </w:p>
        </w:tc>
        <w:tc>
          <w:tcPr>
            <w:tcW w:w="2180" w:type="dxa"/>
          </w:tcPr>
          <w:p w:rsidR="003F6768" w:rsidRPr="003F6768" w:rsidRDefault="003F6768" w:rsidP="004913F6">
            <w:pPr>
              <w:jc w:val="center"/>
              <w:rPr>
                <w:rFonts w:cs="Times New Roman"/>
                <w:sz w:val="18"/>
                <w:szCs w:val="18"/>
                <w:lang w:bidi="ar-EG"/>
              </w:rPr>
            </w:pPr>
            <w:r w:rsidRPr="003F6768">
              <w:rPr>
                <w:rFonts w:cs="Times New Roman"/>
                <w:sz w:val="18"/>
                <w:szCs w:val="18"/>
                <w:lang w:bidi="ar-EG"/>
              </w:rPr>
              <w:t>95,330 ± 16,269</w:t>
            </w:r>
          </w:p>
        </w:tc>
        <w:tc>
          <w:tcPr>
            <w:tcW w:w="1301" w:type="dxa"/>
          </w:tcPr>
          <w:p w:rsidR="003F6768" w:rsidRPr="003F6768" w:rsidRDefault="003F6768" w:rsidP="00D758C8">
            <w:pPr>
              <w:jc w:val="center"/>
              <w:rPr>
                <w:rFonts w:cs="Times New Roman"/>
                <w:sz w:val="18"/>
                <w:szCs w:val="18"/>
                <w:lang w:bidi="ar-EG"/>
              </w:rPr>
            </w:pPr>
            <w:r w:rsidRPr="003F6768">
              <w:rPr>
                <w:rFonts w:cs="Times New Roman"/>
                <w:sz w:val="20"/>
                <w:szCs w:val="20"/>
                <w:lang w:bidi="ar-EG"/>
              </w:rPr>
              <w:t>˂0.05</w:t>
            </w:r>
          </w:p>
        </w:tc>
      </w:tr>
      <w:tr w:rsidR="003F6768" w:rsidRPr="003F6768" w:rsidTr="003F6768">
        <w:tc>
          <w:tcPr>
            <w:tcW w:w="3426" w:type="dxa"/>
          </w:tcPr>
          <w:p w:rsidR="003F6768" w:rsidRPr="003F6768" w:rsidRDefault="003F6768" w:rsidP="008667B2">
            <w:pPr>
              <w:jc w:val="mediumKashida"/>
              <w:rPr>
                <w:rFonts w:cs="Times New Roman"/>
                <w:sz w:val="18"/>
                <w:szCs w:val="18"/>
                <w:lang w:bidi="ar-EG"/>
              </w:rPr>
            </w:pPr>
            <w:r w:rsidRPr="003F6768">
              <w:rPr>
                <w:rFonts w:cs="Times New Roman"/>
                <w:sz w:val="18"/>
                <w:szCs w:val="18"/>
                <w:lang w:bidi="ar-EG"/>
              </w:rPr>
              <w:t>MPV (fl)</w:t>
            </w:r>
          </w:p>
          <w:p w:rsidR="003F6768" w:rsidRPr="003F6768" w:rsidRDefault="003F6768" w:rsidP="008667B2">
            <w:pPr>
              <w:jc w:val="mediumKashida"/>
              <w:rPr>
                <w:rFonts w:cs="Times New Roman"/>
                <w:sz w:val="18"/>
                <w:szCs w:val="18"/>
                <w:lang w:bidi="ar-EG"/>
              </w:rPr>
            </w:pPr>
            <w:r w:rsidRPr="003F6768">
              <w:rPr>
                <w:rFonts w:cs="Times New Roman"/>
                <w:sz w:val="18"/>
                <w:szCs w:val="18"/>
                <w:lang w:bidi="ar-EG"/>
              </w:rPr>
              <w:t>Mean ± SD</w:t>
            </w:r>
          </w:p>
        </w:tc>
        <w:tc>
          <w:tcPr>
            <w:tcW w:w="2335" w:type="dxa"/>
          </w:tcPr>
          <w:p w:rsidR="003F6768" w:rsidRPr="003F6768" w:rsidRDefault="003F6768" w:rsidP="004913F6">
            <w:pPr>
              <w:jc w:val="center"/>
              <w:rPr>
                <w:rFonts w:cs="Times New Roman"/>
                <w:sz w:val="18"/>
                <w:szCs w:val="18"/>
                <w:lang w:bidi="ar-EG"/>
              </w:rPr>
            </w:pPr>
            <w:r w:rsidRPr="003F6768">
              <w:rPr>
                <w:rFonts w:cs="Times New Roman"/>
                <w:sz w:val="18"/>
                <w:szCs w:val="18"/>
                <w:lang w:bidi="ar-EG"/>
              </w:rPr>
              <w:t>10.919 ± 0.9174</w:t>
            </w:r>
          </w:p>
        </w:tc>
        <w:tc>
          <w:tcPr>
            <w:tcW w:w="2180" w:type="dxa"/>
          </w:tcPr>
          <w:p w:rsidR="003F6768" w:rsidRPr="003F6768" w:rsidRDefault="003F6768" w:rsidP="004913F6">
            <w:pPr>
              <w:jc w:val="center"/>
              <w:rPr>
                <w:rFonts w:cs="Times New Roman"/>
                <w:sz w:val="18"/>
                <w:szCs w:val="18"/>
                <w:lang w:bidi="ar-EG"/>
              </w:rPr>
            </w:pPr>
            <w:r w:rsidRPr="003F6768">
              <w:rPr>
                <w:rFonts w:cs="Times New Roman"/>
                <w:sz w:val="18"/>
                <w:szCs w:val="18"/>
                <w:lang w:bidi="ar-EG"/>
              </w:rPr>
              <w:t>12.917 ± 0.6401</w:t>
            </w:r>
          </w:p>
        </w:tc>
        <w:tc>
          <w:tcPr>
            <w:tcW w:w="1301" w:type="dxa"/>
          </w:tcPr>
          <w:p w:rsidR="003F6768" w:rsidRPr="003F6768" w:rsidRDefault="003F6768" w:rsidP="00D758C8">
            <w:pPr>
              <w:jc w:val="center"/>
              <w:rPr>
                <w:rFonts w:cs="Times New Roman"/>
                <w:sz w:val="18"/>
                <w:szCs w:val="18"/>
                <w:lang w:bidi="ar-EG"/>
              </w:rPr>
            </w:pPr>
            <w:r w:rsidRPr="003F6768">
              <w:rPr>
                <w:rFonts w:cs="Times New Roman"/>
                <w:sz w:val="20"/>
                <w:szCs w:val="20"/>
                <w:lang w:bidi="ar-EG"/>
              </w:rPr>
              <w:t>˂0.05</w:t>
            </w:r>
          </w:p>
        </w:tc>
      </w:tr>
      <w:tr w:rsidR="003F6768" w:rsidRPr="003F6768" w:rsidTr="003F6768">
        <w:tc>
          <w:tcPr>
            <w:tcW w:w="3426" w:type="dxa"/>
          </w:tcPr>
          <w:p w:rsidR="003F6768" w:rsidRPr="003F6768" w:rsidRDefault="003F6768" w:rsidP="008667B2">
            <w:pPr>
              <w:jc w:val="mediumKashida"/>
              <w:rPr>
                <w:rFonts w:cs="Times New Roman"/>
                <w:sz w:val="18"/>
                <w:szCs w:val="18"/>
                <w:lang w:bidi="ar-EG"/>
              </w:rPr>
            </w:pPr>
            <w:r w:rsidRPr="003F6768">
              <w:rPr>
                <w:rFonts w:cs="Times New Roman"/>
                <w:sz w:val="18"/>
                <w:szCs w:val="18"/>
                <w:lang w:bidi="ar-EG"/>
              </w:rPr>
              <w:t>PDW (fl)</w:t>
            </w:r>
          </w:p>
          <w:p w:rsidR="003F6768" w:rsidRPr="003F6768" w:rsidRDefault="003F6768" w:rsidP="008667B2">
            <w:pPr>
              <w:jc w:val="mediumKashida"/>
              <w:rPr>
                <w:rFonts w:cs="Times New Roman"/>
                <w:sz w:val="18"/>
                <w:szCs w:val="18"/>
                <w:lang w:bidi="ar-EG"/>
              </w:rPr>
            </w:pPr>
            <w:r w:rsidRPr="003F6768">
              <w:rPr>
                <w:rFonts w:cs="Times New Roman"/>
                <w:sz w:val="18"/>
                <w:szCs w:val="18"/>
                <w:lang w:bidi="ar-EG"/>
              </w:rPr>
              <w:t>Mean ± SD</w:t>
            </w:r>
          </w:p>
        </w:tc>
        <w:tc>
          <w:tcPr>
            <w:tcW w:w="2335" w:type="dxa"/>
          </w:tcPr>
          <w:p w:rsidR="003F6768" w:rsidRPr="003F6768" w:rsidRDefault="003F6768" w:rsidP="004913F6">
            <w:pPr>
              <w:jc w:val="center"/>
              <w:rPr>
                <w:rFonts w:cs="Times New Roman"/>
                <w:sz w:val="18"/>
                <w:szCs w:val="18"/>
                <w:lang w:bidi="ar-EG"/>
              </w:rPr>
            </w:pPr>
            <w:r w:rsidRPr="003F6768">
              <w:rPr>
                <w:rFonts w:cs="Times New Roman"/>
                <w:sz w:val="18"/>
                <w:szCs w:val="18"/>
                <w:lang w:bidi="ar-EG"/>
              </w:rPr>
              <w:t>16.846 ± 1.9718</w:t>
            </w:r>
          </w:p>
        </w:tc>
        <w:tc>
          <w:tcPr>
            <w:tcW w:w="2180" w:type="dxa"/>
          </w:tcPr>
          <w:p w:rsidR="003F6768" w:rsidRPr="003F6768" w:rsidRDefault="003F6768" w:rsidP="004913F6">
            <w:pPr>
              <w:jc w:val="center"/>
              <w:rPr>
                <w:rFonts w:cs="Times New Roman"/>
                <w:sz w:val="18"/>
                <w:szCs w:val="18"/>
                <w:lang w:bidi="ar-EG"/>
              </w:rPr>
            </w:pPr>
            <w:r w:rsidRPr="003F6768">
              <w:rPr>
                <w:rFonts w:cs="Times New Roman"/>
                <w:sz w:val="18"/>
                <w:szCs w:val="18"/>
                <w:lang w:bidi="ar-EG"/>
              </w:rPr>
              <w:t>19.767 ± 0.7607</w:t>
            </w:r>
          </w:p>
        </w:tc>
        <w:tc>
          <w:tcPr>
            <w:tcW w:w="1301" w:type="dxa"/>
          </w:tcPr>
          <w:p w:rsidR="003F6768" w:rsidRPr="003F6768" w:rsidRDefault="003F6768" w:rsidP="00D758C8">
            <w:pPr>
              <w:jc w:val="center"/>
              <w:rPr>
                <w:rFonts w:cs="Times New Roman"/>
                <w:sz w:val="18"/>
                <w:szCs w:val="18"/>
                <w:lang w:bidi="ar-EG"/>
              </w:rPr>
            </w:pPr>
            <w:r w:rsidRPr="003F6768">
              <w:rPr>
                <w:rFonts w:cs="Times New Roman"/>
                <w:sz w:val="20"/>
                <w:szCs w:val="20"/>
                <w:lang w:bidi="ar-EG"/>
              </w:rPr>
              <w:t>˂0.05</w:t>
            </w:r>
          </w:p>
        </w:tc>
      </w:tr>
      <w:tr w:rsidR="003F6768" w:rsidRPr="003F6768" w:rsidTr="003F6768">
        <w:tc>
          <w:tcPr>
            <w:tcW w:w="3426" w:type="dxa"/>
          </w:tcPr>
          <w:p w:rsidR="003F6768" w:rsidRPr="003F6768" w:rsidRDefault="003F6768" w:rsidP="008667B2">
            <w:pPr>
              <w:jc w:val="mediumKashida"/>
              <w:rPr>
                <w:rFonts w:cs="Times New Roman"/>
                <w:sz w:val="18"/>
                <w:szCs w:val="18"/>
                <w:lang w:bidi="ar-EG"/>
              </w:rPr>
            </w:pPr>
            <w:proofErr w:type="spellStart"/>
            <w:r w:rsidRPr="003F6768">
              <w:rPr>
                <w:rFonts w:cs="Times New Roman"/>
                <w:sz w:val="18"/>
                <w:szCs w:val="18"/>
                <w:lang w:bidi="ar-EG"/>
              </w:rPr>
              <w:t>Plcr</w:t>
            </w:r>
            <w:proofErr w:type="spellEnd"/>
            <w:r w:rsidRPr="003F6768">
              <w:rPr>
                <w:rFonts w:cs="Times New Roman"/>
                <w:sz w:val="18"/>
                <w:szCs w:val="18"/>
                <w:lang w:bidi="ar-EG"/>
              </w:rPr>
              <w:t xml:space="preserve"> (%)</w:t>
            </w:r>
            <w:r w:rsidR="003A7D0A">
              <w:rPr>
                <w:rFonts w:cs="Times New Roman"/>
                <w:sz w:val="18"/>
                <w:szCs w:val="18"/>
                <w:lang w:bidi="ar-EG"/>
              </w:rPr>
              <w:t xml:space="preserve"> </w:t>
            </w:r>
            <w:r w:rsidRPr="003F6768">
              <w:rPr>
                <w:rFonts w:cs="Times New Roman"/>
                <w:sz w:val="18"/>
                <w:szCs w:val="18"/>
                <w:lang w:bidi="ar-EG"/>
              </w:rPr>
              <w:t>Mean ± SD</w:t>
            </w:r>
          </w:p>
        </w:tc>
        <w:tc>
          <w:tcPr>
            <w:tcW w:w="2335" w:type="dxa"/>
          </w:tcPr>
          <w:p w:rsidR="003F6768" w:rsidRPr="003F6768" w:rsidRDefault="003F6768" w:rsidP="004913F6">
            <w:pPr>
              <w:jc w:val="center"/>
              <w:rPr>
                <w:rFonts w:cs="Times New Roman"/>
                <w:sz w:val="18"/>
                <w:szCs w:val="18"/>
                <w:lang w:bidi="ar-EG"/>
              </w:rPr>
            </w:pPr>
            <w:r w:rsidRPr="003F6768">
              <w:rPr>
                <w:rFonts w:cs="Times New Roman"/>
                <w:sz w:val="18"/>
                <w:szCs w:val="18"/>
                <w:lang w:bidi="ar-EG"/>
              </w:rPr>
              <w:t>30.85 ± 4.476</w:t>
            </w:r>
          </w:p>
        </w:tc>
        <w:tc>
          <w:tcPr>
            <w:tcW w:w="2180" w:type="dxa"/>
          </w:tcPr>
          <w:p w:rsidR="003F6768" w:rsidRPr="003F6768" w:rsidRDefault="003F6768" w:rsidP="004913F6">
            <w:pPr>
              <w:jc w:val="center"/>
              <w:rPr>
                <w:rFonts w:cs="Times New Roman"/>
                <w:sz w:val="18"/>
                <w:szCs w:val="18"/>
                <w:lang w:bidi="ar-EG"/>
              </w:rPr>
            </w:pPr>
            <w:r w:rsidRPr="003F6768">
              <w:rPr>
                <w:rFonts w:cs="Times New Roman"/>
                <w:sz w:val="18"/>
                <w:szCs w:val="18"/>
                <w:lang w:bidi="ar-EG"/>
              </w:rPr>
              <w:t>36.60 ± 1.175</w:t>
            </w:r>
          </w:p>
        </w:tc>
        <w:tc>
          <w:tcPr>
            <w:tcW w:w="1301" w:type="dxa"/>
          </w:tcPr>
          <w:p w:rsidR="003F6768" w:rsidRPr="003F6768" w:rsidRDefault="003F6768" w:rsidP="00D758C8">
            <w:pPr>
              <w:jc w:val="center"/>
              <w:rPr>
                <w:rFonts w:cs="Times New Roman"/>
                <w:sz w:val="18"/>
                <w:szCs w:val="18"/>
                <w:lang w:bidi="ar-EG"/>
              </w:rPr>
            </w:pPr>
            <w:r w:rsidRPr="003F6768">
              <w:rPr>
                <w:rFonts w:cs="Times New Roman"/>
                <w:sz w:val="20"/>
                <w:szCs w:val="20"/>
                <w:lang w:bidi="ar-EG"/>
              </w:rPr>
              <w:t>˂0.05</w:t>
            </w:r>
          </w:p>
        </w:tc>
      </w:tr>
    </w:tbl>
    <w:p w:rsidR="004913F6" w:rsidRPr="007D45FE" w:rsidRDefault="004913F6" w:rsidP="008667B2">
      <w:pPr>
        <w:jc w:val="mediumKashida"/>
        <w:rPr>
          <w:rFonts w:cs="Times New Roman"/>
          <w:b/>
          <w:bCs/>
          <w:sz w:val="20"/>
          <w:szCs w:val="20"/>
          <w:u w:val="single"/>
          <w:lang w:bidi="ar-EG"/>
        </w:rPr>
        <w:sectPr w:rsidR="004913F6" w:rsidRPr="007D45FE" w:rsidSect="00D15408">
          <w:type w:val="continuous"/>
          <w:pgSz w:w="12242" w:h="15842" w:code="1"/>
          <w:pgMar w:top="1440" w:right="1440" w:bottom="1440" w:left="1440" w:header="720" w:footer="720" w:gutter="0"/>
          <w:cols w:space="709"/>
          <w:docGrid w:linePitch="381"/>
        </w:sectPr>
      </w:pPr>
    </w:p>
    <w:p w:rsidR="00DA0084" w:rsidRDefault="00DA0084" w:rsidP="008667B2">
      <w:pPr>
        <w:jc w:val="mediumKashida"/>
        <w:rPr>
          <w:rFonts w:eastAsiaTheme="minorEastAsia" w:cs="Times New Roman"/>
          <w:b/>
          <w:bCs/>
          <w:sz w:val="20"/>
          <w:szCs w:val="20"/>
          <w:lang w:eastAsia="zh-CN" w:bidi="ar-EG"/>
        </w:rPr>
      </w:pPr>
    </w:p>
    <w:p w:rsidR="00B25703" w:rsidRPr="003F6768" w:rsidRDefault="005747B7" w:rsidP="008667B2">
      <w:pPr>
        <w:jc w:val="mediumKashida"/>
        <w:rPr>
          <w:rFonts w:cs="Times New Roman"/>
          <w:b/>
          <w:bCs/>
          <w:sz w:val="20"/>
          <w:szCs w:val="20"/>
          <w:lang w:bidi="ar-EG"/>
        </w:rPr>
      </w:pPr>
      <w:r w:rsidRPr="003F6768">
        <w:rPr>
          <w:rFonts w:cs="Times New Roman"/>
          <w:b/>
          <w:bCs/>
          <w:sz w:val="20"/>
          <w:szCs w:val="20"/>
          <w:lang w:bidi="ar-EG"/>
        </w:rPr>
        <w:t>Table (3)</w:t>
      </w:r>
      <w:r w:rsidR="00B25703" w:rsidRPr="003F6768">
        <w:rPr>
          <w:rFonts w:cs="Times New Roman"/>
          <w:b/>
          <w:bCs/>
          <w:sz w:val="20"/>
          <w:szCs w:val="20"/>
          <w:lang w:bidi="ar-EG"/>
        </w:rPr>
        <w:t xml:space="preserve">: Relation between platelet indices and neonatal admission to intensive care unit in cases with sever </w:t>
      </w:r>
      <w:r w:rsidR="00357814" w:rsidRPr="003F6768">
        <w:rPr>
          <w:rFonts w:cs="Times New Roman"/>
          <w:b/>
          <w:bCs/>
          <w:sz w:val="20"/>
          <w:szCs w:val="20"/>
          <w:lang w:bidi="ar-EG"/>
        </w:rPr>
        <w:t>preeclampsia: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5"/>
        <w:gridCol w:w="2282"/>
        <w:gridCol w:w="2394"/>
        <w:gridCol w:w="1117"/>
      </w:tblGrid>
      <w:tr w:rsidR="003F6768" w:rsidRPr="003F6768" w:rsidTr="00F861F4">
        <w:trPr>
          <w:trHeight w:val="380"/>
        </w:trPr>
        <w:tc>
          <w:tcPr>
            <w:tcW w:w="3652" w:type="dxa"/>
            <w:tcBorders>
              <w:tl2br w:val="single" w:sz="4" w:space="0" w:color="auto"/>
            </w:tcBorders>
          </w:tcPr>
          <w:p w:rsidR="00B25703" w:rsidRPr="003F6768" w:rsidRDefault="00492F0B" w:rsidP="00357814">
            <w:pPr>
              <w:jc w:val="right"/>
              <w:rPr>
                <w:rFonts w:cs="Times New Roman"/>
                <w:sz w:val="20"/>
                <w:szCs w:val="20"/>
                <w:lang w:bidi="ar-EG"/>
              </w:rPr>
            </w:pPr>
            <w:r w:rsidRPr="003F6768">
              <w:rPr>
                <w:rFonts w:cs="Times New Roman"/>
                <w:sz w:val="20"/>
                <w:szCs w:val="20"/>
                <w:lang w:bidi="ar-EG"/>
              </w:rPr>
              <w:t xml:space="preserve">Neonatal </w:t>
            </w:r>
            <w:r w:rsidR="00B25703" w:rsidRPr="003F6768">
              <w:rPr>
                <w:rFonts w:cs="Times New Roman"/>
                <w:sz w:val="20"/>
                <w:szCs w:val="20"/>
                <w:lang w:bidi="ar-EG"/>
              </w:rPr>
              <w:t>admission</w:t>
            </w:r>
            <w:r w:rsidR="00357814" w:rsidRPr="003F6768">
              <w:rPr>
                <w:rFonts w:cs="Times New Roman"/>
                <w:sz w:val="20"/>
                <w:szCs w:val="20"/>
                <w:lang w:bidi="ar-EG"/>
              </w:rPr>
              <w:t xml:space="preserve"> to </w:t>
            </w:r>
            <w:r w:rsidRPr="003F6768">
              <w:rPr>
                <w:rFonts w:cs="Times New Roman"/>
                <w:sz w:val="20"/>
                <w:szCs w:val="20"/>
                <w:lang w:bidi="ar-EG"/>
              </w:rPr>
              <w:t>NICU</w:t>
            </w:r>
          </w:p>
          <w:p w:rsidR="00B25703" w:rsidRPr="003F6768" w:rsidRDefault="00B25703" w:rsidP="008667B2">
            <w:pPr>
              <w:jc w:val="mediumKashida"/>
              <w:rPr>
                <w:rFonts w:cs="Times New Roman"/>
                <w:sz w:val="20"/>
                <w:szCs w:val="20"/>
                <w:lang w:bidi="ar-EG"/>
              </w:rPr>
            </w:pPr>
            <w:r w:rsidRPr="003F6768">
              <w:rPr>
                <w:rFonts w:cs="Times New Roman"/>
                <w:sz w:val="20"/>
                <w:szCs w:val="20"/>
                <w:lang w:bidi="ar-EG"/>
              </w:rPr>
              <w:t>Platelet indices</w:t>
            </w:r>
          </w:p>
        </w:tc>
        <w:tc>
          <w:tcPr>
            <w:tcW w:w="2202" w:type="dxa"/>
          </w:tcPr>
          <w:p w:rsidR="00B25703" w:rsidRPr="003F6768" w:rsidRDefault="00B25703" w:rsidP="005747B7">
            <w:pPr>
              <w:jc w:val="center"/>
              <w:rPr>
                <w:rFonts w:cs="Times New Roman"/>
                <w:sz w:val="20"/>
                <w:szCs w:val="20"/>
                <w:lang w:bidi="ar-EG"/>
              </w:rPr>
            </w:pPr>
            <w:r w:rsidRPr="003F6768">
              <w:rPr>
                <w:rFonts w:cs="Times New Roman"/>
                <w:sz w:val="20"/>
                <w:szCs w:val="20"/>
                <w:lang w:bidi="ar-EG"/>
              </w:rPr>
              <w:t>No neonatal admission to NICU (n=19)</w:t>
            </w:r>
          </w:p>
        </w:tc>
        <w:tc>
          <w:tcPr>
            <w:tcW w:w="2310" w:type="dxa"/>
          </w:tcPr>
          <w:p w:rsidR="00B25703" w:rsidRPr="003F6768" w:rsidRDefault="00B25703" w:rsidP="005747B7">
            <w:pPr>
              <w:jc w:val="center"/>
              <w:rPr>
                <w:rFonts w:cs="Times New Roman"/>
                <w:sz w:val="20"/>
                <w:szCs w:val="20"/>
                <w:lang w:bidi="ar-EG"/>
              </w:rPr>
            </w:pPr>
            <w:r w:rsidRPr="003F6768">
              <w:rPr>
                <w:rFonts w:cs="Times New Roman"/>
                <w:sz w:val="20"/>
                <w:szCs w:val="20"/>
                <w:lang w:bidi="ar-EG"/>
              </w:rPr>
              <w:t>Neonatal admission to NICU (n=13)</w:t>
            </w:r>
          </w:p>
        </w:tc>
        <w:tc>
          <w:tcPr>
            <w:tcW w:w="1078" w:type="dxa"/>
          </w:tcPr>
          <w:p w:rsidR="00B25703" w:rsidRPr="003F6768" w:rsidRDefault="000B17C5" w:rsidP="005747B7">
            <w:pPr>
              <w:jc w:val="center"/>
              <w:rPr>
                <w:rFonts w:cs="Times New Roman"/>
                <w:sz w:val="20"/>
                <w:szCs w:val="20"/>
                <w:lang w:bidi="ar-EG"/>
              </w:rPr>
            </w:pPr>
            <w:r w:rsidRPr="003F6768">
              <w:rPr>
                <w:rFonts w:cs="Times New Roman"/>
                <w:i/>
                <w:iCs/>
                <w:sz w:val="20"/>
                <w:szCs w:val="20"/>
                <w:lang w:bidi="ar-EG"/>
              </w:rPr>
              <w:t>P</w:t>
            </w:r>
            <w:r w:rsidR="00B25703" w:rsidRPr="003F6768">
              <w:rPr>
                <w:rFonts w:cs="Times New Roman"/>
                <w:sz w:val="20"/>
                <w:szCs w:val="20"/>
                <w:lang w:bidi="ar-EG"/>
              </w:rPr>
              <w:t xml:space="preserve"> value</w:t>
            </w:r>
          </w:p>
        </w:tc>
      </w:tr>
      <w:tr w:rsidR="003F6768" w:rsidRPr="003F6768" w:rsidTr="00F861F4">
        <w:tc>
          <w:tcPr>
            <w:tcW w:w="3652" w:type="dxa"/>
          </w:tcPr>
          <w:p w:rsidR="003F6768" w:rsidRPr="003F6768" w:rsidRDefault="003F6768" w:rsidP="008667B2">
            <w:pPr>
              <w:jc w:val="mediumKashida"/>
              <w:rPr>
                <w:rFonts w:cs="Times New Roman"/>
                <w:sz w:val="20"/>
                <w:szCs w:val="20"/>
                <w:lang w:bidi="ar-EG"/>
              </w:rPr>
            </w:pPr>
            <w:r w:rsidRPr="003F6768">
              <w:rPr>
                <w:rFonts w:cs="Times New Roman"/>
                <w:sz w:val="20"/>
                <w:szCs w:val="20"/>
                <w:lang w:bidi="ar-EG"/>
              </w:rPr>
              <w:t xml:space="preserve">PLT count </w:t>
            </w:r>
            <w:r w:rsidR="003A7D0A">
              <w:rPr>
                <w:rFonts w:cs="Times New Roman"/>
                <w:sz w:val="20"/>
                <w:szCs w:val="20"/>
                <w:lang w:bidi="ar-EG"/>
              </w:rPr>
              <w:t>(</w:t>
            </w:r>
            <w:r w:rsidRPr="003F6768">
              <w:rPr>
                <w:rFonts w:cs="Times New Roman"/>
                <w:sz w:val="20"/>
                <w:szCs w:val="20"/>
                <w:lang w:bidi="ar-EG"/>
              </w:rPr>
              <w:t>/ mm</w:t>
            </w:r>
            <w:r w:rsidRPr="003F6768">
              <w:rPr>
                <w:rFonts w:cs="Times New Roman"/>
                <w:sz w:val="20"/>
                <w:szCs w:val="20"/>
                <w:vertAlign w:val="superscript"/>
                <w:lang w:bidi="ar-EG"/>
              </w:rPr>
              <w:t>3</w:t>
            </w:r>
            <w:r w:rsidRPr="003F6768">
              <w:rPr>
                <w:rFonts w:cs="Times New Roman"/>
                <w:sz w:val="20"/>
                <w:szCs w:val="20"/>
                <w:lang w:bidi="ar-EG"/>
              </w:rPr>
              <w:t xml:space="preserve">) </w:t>
            </w:r>
          </w:p>
          <w:p w:rsidR="003F6768" w:rsidRPr="003F6768" w:rsidRDefault="003F6768" w:rsidP="008667B2">
            <w:pPr>
              <w:jc w:val="mediumKashida"/>
              <w:rPr>
                <w:rFonts w:cs="Times New Roman"/>
                <w:sz w:val="20"/>
                <w:szCs w:val="20"/>
                <w:lang w:bidi="ar-EG"/>
              </w:rPr>
            </w:pPr>
            <w:r w:rsidRPr="003F6768">
              <w:rPr>
                <w:rFonts w:cs="Times New Roman"/>
                <w:sz w:val="20"/>
                <w:szCs w:val="20"/>
                <w:lang w:bidi="ar-EG"/>
              </w:rPr>
              <w:t>Mean ± SD</w:t>
            </w:r>
          </w:p>
        </w:tc>
        <w:tc>
          <w:tcPr>
            <w:tcW w:w="2202" w:type="dxa"/>
          </w:tcPr>
          <w:p w:rsidR="003F6768" w:rsidRPr="003F6768" w:rsidRDefault="003F6768" w:rsidP="005747B7">
            <w:pPr>
              <w:jc w:val="center"/>
              <w:rPr>
                <w:rFonts w:cs="Times New Roman"/>
                <w:sz w:val="20"/>
                <w:szCs w:val="20"/>
                <w:lang w:bidi="ar-EG"/>
              </w:rPr>
            </w:pPr>
            <w:r w:rsidRPr="003F6768">
              <w:rPr>
                <w:rFonts w:cs="Times New Roman"/>
                <w:sz w:val="20"/>
                <w:szCs w:val="20"/>
                <w:lang w:bidi="ar-EG"/>
              </w:rPr>
              <w:t>153,890 ± 29,685</w:t>
            </w:r>
          </w:p>
        </w:tc>
        <w:tc>
          <w:tcPr>
            <w:tcW w:w="2310" w:type="dxa"/>
          </w:tcPr>
          <w:p w:rsidR="003F6768" w:rsidRPr="003F6768" w:rsidRDefault="003F6768" w:rsidP="005747B7">
            <w:pPr>
              <w:jc w:val="center"/>
              <w:rPr>
                <w:rFonts w:cs="Times New Roman"/>
                <w:sz w:val="20"/>
                <w:szCs w:val="20"/>
                <w:lang w:bidi="ar-EG"/>
              </w:rPr>
            </w:pPr>
            <w:r w:rsidRPr="003F6768">
              <w:rPr>
                <w:rFonts w:cs="Times New Roman"/>
                <w:sz w:val="20"/>
                <w:szCs w:val="20"/>
                <w:lang w:bidi="ar-EG"/>
              </w:rPr>
              <w:t>107,080 ± 15,987</w:t>
            </w:r>
          </w:p>
        </w:tc>
        <w:tc>
          <w:tcPr>
            <w:tcW w:w="1078" w:type="dxa"/>
          </w:tcPr>
          <w:p w:rsidR="003F6768" w:rsidRPr="003F6768" w:rsidRDefault="003F6768" w:rsidP="00D758C8">
            <w:pPr>
              <w:jc w:val="center"/>
              <w:rPr>
                <w:rFonts w:cs="Times New Roman"/>
                <w:sz w:val="18"/>
                <w:szCs w:val="18"/>
                <w:lang w:bidi="ar-EG"/>
              </w:rPr>
            </w:pPr>
            <w:r w:rsidRPr="003F6768">
              <w:rPr>
                <w:rFonts w:cs="Times New Roman"/>
                <w:sz w:val="20"/>
                <w:szCs w:val="20"/>
                <w:lang w:bidi="ar-EG"/>
              </w:rPr>
              <w:t>˂0.05</w:t>
            </w:r>
          </w:p>
        </w:tc>
      </w:tr>
      <w:tr w:rsidR="003F6768" w:rsidRPr="003F6768" w:rsidTr="00F861F4">
        <w:tc>
          <w:tcPr>
            <w:tcW w:w="3652" w:type="dxa"/>
          </w:tcPr>
          <w:p w:rsidR="003F6768" w:rsidRPr="003F6768" w:rsidRDefault="003F6768" w:rsidP="008667B2">
            <w:pPr>
              <w:jc w:val="mediumKashida"/>
              <w:rPr>
                <w:rFonts w:cs="Times New Roman"/>
                <w:sz w:val="20"/>
                <w:szCs w:val="20"/>
                <w:lang w:bidi="ar-EG"/>
              </w:rPr>
            </w:pPr>
            <w:r w:rsidRPr="003F6768">
              <w:rPr>
                <w:rFonts w:cs="Times New Roman"/>
                <w:sz w:val="20"/>
                <w:szCs w:val="20"/>
                <w:lang w:bidi="ar-EG"/>
              </w:rPr>
              <w:t>MPV (fl)</w:t>
            </w:r>
          </w:p>
          <w:p w:rsidR="003F6768" w:rsidRPr="003F6768" w:rsidRDefault="003F6768" w:rsidP="008667B2">
            <w:pPr>
              <w:jc w:val="mediumKashida"/>
              <w:rPr>
                <w:rFonts w:cs="Times New Roman"/>
                <w:sz w:val="20"/>
                <w:szCs w:val="20"/>
                <w:lang w:bidi="ar-EG"/>
              </w:rPr>
            </w:pPr>
            <w:r w:rsidRPr="003F6768">
              <w:rPr>
                <w:rFonts w:cs="Times New Roman"/>
                <w:sz w:val="20"/>
                <w:szCs w:val="20"/>
                <w:lang w:bidi="ar-EG"/>
              </w:rPr>
              <w:t>Mean ± SD</w:t>
            </w:r>
          </w:p>
        </w:tc>
        <w:tc>
          <w:tcPr>
            <w:tcW w:w="2202" w:type="dxa"/>
          </w:tcPr>
          <w:p w:rsidR="003F6768" w:rsidRPr="003F6768" w:rsidRDefault="003F6768" w:rsidP="005747B7">
            <w:pPr>
              <w:jc w:val="center"/>
              <w:rPr>
                <w:rFonts w:cs="Times New Roman"/>
                <w:sz w:val="20"/>
                <w:szCs w:val="20"/>
                <w:lang w:bidi="ar-EG"/>
              </w:rPr>
            </w:pPr>
            <w:r w:rsidRPr="003F6768">
              <w:rPr>
                <w:rFonts w:cs="Times New Roman"/>
                <w:sz w:val="20"/>
                <w:szCs w:val="20"/>
                <w:lang w:bidi="ar-EG"/>
              </w:rPr>
              <w:t>10.547 ± 0.7727</w:t>
            </w:r>
          </w:p>
        </w:tc>
        <w:tc>
          <w:tcPr>
            <w:tcW w:w="2310" w:type="dxa"/>
          </w:tcPr>
          <w:p w:rsidR="003F6768" w:rsidRPr="003F6768" w:rsidRDefault="003F6768" w:rsidP="005747B7">
            <w:pPr>
              <w:jc w:val="center"/>
              <w:rPr>
                <w:rFonts w:cs="Times New Roman"/>
                <w:sz w:val="20"/>
                <w:szCs w:val="20"/>
                <w:lang w:bidi="ar-EG"/>
              </w:rPr>
            </w:pPr>
            <w:r w:rsidRPr="003F6768">
              <w:rPr>
                <w:rFonts w:cs="Times New Roman"/>
                <w:sz w:val="20"/>
                <w:szCs w:val="20"/>
                <w:lang w:bidi="ar-EG"/>
              </w:rPr>
              <w:t>12.385 ± 0.6914</w:t>
            </w:r>
          </w:p>
        </w:tc>
        <w:tc>
          <w:tcPr>
            <w:tcW w:w="1078" w:type="dxa"/>
          </w:tcPr>
          <w:p w:rsidR="003F6768" w:rsidRPr="003F6768" w:rsidRDefault="003F6768" w:rsidP="00D758C8">
            <w:pPr>
              <w:jc w:val="center"/>
              <w:rPr>
                <w:rFonts w:cs="Times New Roman"/>
                <w:sz w:val="18"/>
                <w:szCs w:val="18"/>
                <w:lang w:bidi="ar-EG"/>
              </w:rPr>
            </w:pPr>
            <w:r w:rsidRPr="003F6768">
              <w:rPr>
                <w:rFonts w:cs="Times New Roman"/>
                <w:sz w:val="20"/>
                <w:szCs w:val="20"/>
                <w:lang w:bidi="ar-EG"/>
              </w:rPr>
              <w:t>˂0.05</w:t>
            </w:r>
          </w:p>
        </w:tc>
      </w:tr>
      <w:tr w:rsidR="003F6768" w:rsidRPr="003F6768" w:rsidTr="00F861F4">
        <w:tc>
          <w:tcPr>
            <w:tcW w:w="3652" w:type="dxa"/>
          </w:tcPr>
          <w:p w:rsidR="003F6768" w:rsidRPr="003F6768" w:rsidRDefault="003F6768" w:rsidP="008667B2">
            <w:pPr>
              <w:jc w:val="mediumKashida"/>
              <w:rPr>
                <w:rFonts w:cs="Times New Roman"/>
                <w:sz w:val="20"/>
                <w:szCs w:val="20"/>
                <w:lang w:bidi="ar-EG"/>
              </w:rPr>
            </w:pPr>
            <w:r w:rsidRPr="003F6768">
              <w:rPr>
                <w:rFonts w:cs="Times New Roman"/>
                <w:sz w:val="20"/>
                <w:szCs w:val="20"/>
                <w:lang w:bidi="ar-EG"/>
              </w:rPr>
              <w:t>PDW (fl)</w:t>
            </w:r>
          </w:p>
          <w:p w:rsidR="003F6768" w:rsidRPr="003F6768" w:rsidRDefault="003F6768" w:rsidP="008667B2">
            <w:pPr>
              <w:jc w:val="mediumKashida"/>
              <w:rPr>
                <w:rFonts w:cs="Times New Roman"/>
                <w:sz w:val="20"/>
                <w:szCs w:val="20"/>
                <w:lang w:bidi="ar-EG"/>
              </w:rPr>
            </w:pPr>
            <w:r w:rsidRPr="003F6768">
              <w:rPr>
                <w:rFonts w:cs="Times New Roman"/>
                <w:sz w:val="20"/>
                <w:szCs w:val="20"/>
                <w:lang w:bidi="ar-EG"/>
              </w:rPr>
              <w:t>Mean ± SD</w:t>
            </w:r>
          </w:p>
        </w:tc>
        <w:tc>
          <w:tcPr>
            <w:tcW w:w="2202" w:type="dxa"/>
          </w:tcPr>
          <w:p w:rsidR="003F6768" w:rsidRPr="003F6768" w:rsidRDefault="003F6768" w:rsidP="005747B7">
            <w:pPr>
              <w:jc w:val="center"/>
              <w:rPr>
                <w:rFonts w:cs="Times New Roman"/>
                <w:sz w:val="20"/>
                <w:szCs w:val="20"/>
                <w:lang w:bidi="ar-EG"/>
              </w:rPr>
            </w:pPr>
            <w:r w:rsidRPr="003F6768">
              <w:rPr>
                <w:rFonts w:cs="Times New Roman"/>
                <w:sz w:val="20"/>
                <w:szCs w:val="20"/>
                <w:lang w:bidi="ar-EG"/>
              </w:rPr>
              <w:t>16.216 ± 1.9469</w:t>
            </w:r>
          </w:p>
        </w:tc>
        <w:tc>
          <w:tcPr>
            <w:tcW w:w="2310" w:type="dxa"/>
          </w:tcPr>
          <w:p w:rsidR="003F6768" w:rsidRPr="003F6768" w:rsidRDefault="003F6768" w:rsidP="005747B7">
            <w:pPr>
              <w:jc w:val="center"/>
              <w:rPr>
                <w:rFonts w:cs="Times New Roman"/>
                <w:sz w:val="20"/>
                <w:szCs w:val="20"/>
                <w:lang w:bidi="ar-EG"/>
              </w:rPr>
            </w:pPr>
            <w:r w:rsidRPr="003F6768">
              <w:rPr>
                <w:rFonts w:cs="Times New Roman"/>
                <w:sz w:val="20"/>
                <w:szCs w:val="20"/>
                <w:lang w:bidi="ar-EG"/>
              </w:rPr>
              <w:t>19.115 ± 0.8444</w:t>
            </w:r>
          </w:p>
        </w:tc>
        <w:tc>
          <w:tcPr>
            <w:tcW w:w="1078" w:type="dxa"/>
          </w:tcPr>
          <w:p w:rsidR="003F6768" w:rsidRPr="003F6768" w:rsidRDefault="003F6768" w:rsidP="00D758C8">
            <w:pPr>
              <w:jc w:val="center"/>
              <w:rPr>
                <w:rFonts w:cs="Times New Roman"/>
                <w:sz w:val="18"/>
                <w:szCs w:val="18"/>
                <w:lang w:bidi="ar-EG"/>
              </w:rPr>
            </w:pPr>
            <w:r w:rsidRPr="003F6768">
              <w:rPr>
                <w:rFonts w:cs="Times New Roman"/>
                <w:sz w:val="20"/>
                <w:szCs w:val="20"/>
                <w:lang w:bidi="ar-EG"/>
              </w:rPr>
              <w:t>˂0.05</w:t>
            </w:r>
          </w:p>
        </w:tc>
      </w:tr>
      <w:tr w:rsidR="003F6768" w:rsidRPr="003F6768" w:rsidTr="00F861F4">
        <w:tc>
          <w:tcPr>
            <w:tcW w:w="3652" w:type="dxa"/>
          </w:tcPr>
          <w:p w:rsidR="003F6768" w:rsidRPr="003F6768" w:rsidRDefault="003F6768" w:rsidP="008667B2">
            <w:pPr>
              <w:jc w:val="mediumKashida"/>
              <w:rPr>
                <w:rFonts w:cs="Times New Roman"/>
                <w:sz w:val="20"/>
                <w:szCs w:val="20"/>
                <w:lang w:bidi="ar-EG"/>
              </w:rPr>
            </w:pPr>
            <w:proofErr w:type="spellStart"/>
            <w:r w:rsidRPr="003F6768">
              <w:rPr>
                <w:rFonts w:cs="Times New Roman"/>
                <w:sz w:val="20"/>
                <w:szCs w:val="20"/>
                <w:lang w:bidi="ar-EG"/>
              </w:rPr>
              <w:t>PLcr</w:t>
            </w:r>
            <w:proofErr w:type="spellEnd"/>
            <w:r w:rsidRPr="003F6768">
              <w:rPr>
                <w:rFonts w:cs="Times New Roman"/>
                <w:sz w:val="20"/>
                <w:szCs w:val="20"/>
                <w:lang w:bidi="ar-EG"/>
              </w:rPr>
              <w:t xml:space="preserve"> (%)</w:t>
            </w:r>
          </w:p>
          <w:p w:rsidR="003F6768" w:rsidRPr="003F6768" w:rsidRDefault="003F6768" w:rsidP="008667B2">
            <w:pPr>
              <w:jc w:val="mediumKashida"/>
              <w:rPr>
                <w:rFonts w:cs="Times New Roman"/>
                <w:sz w:val="20"/>
                <w:szCs w:val="20"/>
                <w:lang w:bidi="ar-EG"/>
              </w:rPr>
            </w:pPr>
            <w:r w:rsidRPr="003F6768">
              <w:rPr>
                <w:rFonts w:cs="Times New Roman"/>
                <w:sz w:val="20"/>
                <w:szCs w:val="20"/>
                <w:lang w:bidi="ar-EG"/>
              </w:rPr>
              <w:t>Mean ± SD</w:t>
            </w:r>
          </w:p>
        </w:tc>
        <w:tc>
          <w:tcPr>
            <w:tcW w:w="2202" w:type="dxa"/>
          </w:tcPr>
          <w:p w:rsidR="003F6768" w:rsidRPr="003F6768" w:rsidRDefault="003F6768" w:rsidP="005747B7">
            <w:pPr>
              <w:jc w:val="center"/>
              <w:rPr>
                <w:rFonts w:cs="Times New Roman"/>
                <w:sz w:val="20"/>
                <w:szCs w:val="20"/>
                <w:lang w:bidi="ar-EG"/>
              </w:rPr>
            </w:pPr>
            <w:r w:rsidRPr="003F6768">
              <w:rPr>
                <w:rFonts w:cs="Times New Roman"/>
                <w:sz w:val="20"/>
                <w:szCs w:val="20"/>
                <w:lang w:bidi="ar-EG"/>
              </w:rPr>
              <w:t>29.56 ± 4.595</w:t>
            </w:r>
          </w:p>
        </w:tc>
        <w:tc>
          <w:tcPr>
            <w:tcW w:w="2310" w:type="dxa"/>
          </w:tcPr>
          <w:p w:rsidR="003F6768" w:rsidRPr="003F6768" w:rsidRDefault="003F6768" w:rsidP="005747B7">
            <w:pPr>
              <w:jc w:val="center"/>
              <w:rPr>
                <w:rFonts w:cs="Times New Roman"/>
                <w:sz w:val="20"/>
                <w:szCs w:val="20"/>
                <w:lang w:bidi="ar-EG"/>
              </w:rPr>
            </w:pPr>
            <w:r w:rsidRPr="003F6768">
              <w:rPr>
                <w:rFonts w:cs="Times New Roman"/>
                <w:sz w:val="20"/>
                <w:szCs w:val="20"/>
                <w:lang w:bidi="ar-EG"/>
              </w:rPr>
              <w:t>35.39 ± 1.477</w:t>
            </w:r>
          </w:p>
        </w:tc>
        <w:tc>
          <w:tcPr>
            <w:tcW w:w="1078" w:type="dxa"/>
          </w:tcPr>
          <w:p w:rsidR="003F6768" w:rsidRPr="003F6768" w:rsidRDefault="003F6768" w:rsidP="00D758C8">
            <w:pPr>
              <w:jc w:val="center"/>
              <w:rPr>
                <w:rFonts w:cs="Times New Roman"/>
                <w:sz w:val="18"/>
                <w:szCs w:val="18"/>
                <w:lang w:bidi="ar-EG"/>
              </w:rPr>
            </w:pPr>
            <w:r w:rsidRPr="003F6768">
              <w:rPr>
                <w:rFonts w:cs="Times New Roman"/>
                <w:sz w:val="20"/>
                <w:szCs w:val="20"/>
                <w:lang w:bidi="ar-EG"/>
              </w:rPr>
              <w:t>˂0.05</w:t>
            </w:r>
          </w:p>
        </w:tc>
      </w:tr>
    </w:tbl>
    <w:p w:rsidR="00216EE7" w:rsidRPr="007D45FE" w:rsidRDefault="00216EE7" w:rsidP="008667B2">
      <w:pPr>
        <w:jc w:val="mediumKashida"/>
        <w:rPr>
          <w:rFonts w:cs="Times New Roman"/>
          <w:sz w:val="20"/>
          <w:szCs w:val="20"/>
          <w:lang w:bidi="ar-EG"/>
        </w:rPr>
      </w:pPr>
    </w:p>
    <w:p w:rsidR="00585CF2" w:rsidRPr="007D45FE" w:rsidRDefault="00585CF2" w:rsidP="008667B2">
      <w:pPr>
        <w:jc w:val="mediumKashida"/>
        <w:rPr>
          <w:rFonts w:cs="Times New Roman"/>
          <w:sz w:val="20"/>
          <w:szCs w:val="20"/>
          <w:lang w:bidi="ar-EG"/>
        </w:rPr>
        <w:sectPr w:rsidR="00585CF2" w:rsidRPr="007D45FE" w:rsidSect="00D15408">
          <w:type w:val="continuous"/>
          <w:pgSz w:w="12242" w:h="15842" w:code="1"/>
          <w:pgMar w:top="1440" w:right="1440" w:bottom="1440" w:left="1440" w:header="720" w:footer="720" w:gutter="0"/>
          <w:cols w:space="709"/>
          <w:docGrid w:linePitch="381"/>
        </w:sectPr>
      </w:pPr>
    </w:p>
    <w:p w:rsidR="00B25703" w:rsidRPr="003F6768" w:rsidRDefault="00DE771A" w:rsidP="004F7F70">
      <w:pPr>
        <w:ind w:firstLine="426"/>
        <w:jc w:val="mediumKashida"/>
        <w:rPr>
          <w:rFonts w:cs="Times New Roman"/>
          <w:sz w:val="20"/>
          <w:szCs w:val="20"/>
          <w:lang w:bidi="ar-EG"/>
        </w:rPr>
      </w:pPr>
      <w:r w:rsidRPr="003F6768">
        <w:rPr>
          <w:rFonts w:cs="Times New Roman"/>
          <w:sz w:val="20"/>
          <w:szCs w:val="20"/>
          <w:lang w:bidi="ar-EG"/>
        </w:rPr>
        <w:lastRenderedPageBreak/>
        <w:t>The present study found that</w:t>
      </w:r>
      <w:r w:rsidR="00FE51DD" w:rsidRPr="003F6768">
        <w:rPr>
          <w:rFonts w:cs="Times New Roman"/>
          <w:sz w:val="20"/>
          <w:szCs w:val="20"/>
          <w:lang w:bidi="ar-EG"/>
        </w:rPr>
        <w:t xml:space="preserve"> in sever </w:t>
      </w:r>
      <w:proofErr w:type="spellStart"/>
      <w:r w:rsidR="00FE51DD" w:rsidRPr="003F6768">
        <w:rPr>
          <w:rFonts w:cs="Times New Roman"/>
          <w:sz w:val="20"/>
          <w:szCs w:val="20"/>
          <w:lang w:bidi="ar-EG"/>
        </w:rPr>
        <w:t>preeclamptic</w:t>
      </w:r>
      <w:proofErr w:type="spellEnd"/>
      <w:r w:rsidR="00FE51DD" w:rsidRPr="003F6768">
        <w:rPr>
          <w:rFonts w:cs="Times New Roman"/>
          <w:sz w:val="20"/>
          <w:szCs w:val="20"/>
          <w:lang w:bidi="ar-EG"/>
        </w:rPr>
        <w:t xml:space="preserve"> women the</w:t>
      </w:r>
      <w:r w:rsidRPr="003F6768">
        <w:rPr>
          <w:rFonts w:cs="Times New Roman"/>
          <w:sz w:val="20"/>
          <w:szCs w:val="20"/>
          <w:lang w:bidi="ar-EG"/>
        </w:rPr>
        <w:t xml:space="preserve"> </w:t>
      </w:r>
      <w:r w:rsidR="00943196" w:rsidRPr="003F6768">
        <w:rPr>
          <w:rFonts w:cs="Times New Roman"/>
          <w:sz w:val="20"/>
          <w:szCs w:val="20"/>
          <w:lang w:bidi="ar-EG"/>
        </w:rPr>
        <w:t xml:space="preserve">platelet count was significantly lower in cases with neonatal </w:t>
      </w:r>
      <w:r w:rsidR="00A97415" w:rsidRPr="003F6768">
        <w:rPr>
          <w:rFonts w:cs="Times New Roman"/>
          <w:sz w:val="20"/>
          <w:szCs w:val="20"/>
          <w:lang w:bidi="ar-EG"/>
        </w:rPr>
        <w:lastRenderedPageBreak/>
        <w:t>mortality,</w:t>
      </w:r>
      <w:r w:rsidR="00943196" w:rsidRPr="003F6768">
        <w:rPr>
          <w:rFonts w:cs="Times New Roman"/>
          <w:sz w:val="20"/>
          <w:szCs w:val="20"/>
          <w:lang w:bidi="ar-EG"/>
        </w:rPr>
        <w:t xml:space="preserve"> while </w:t>
      </w:r>
      <w:r w:rsidR="00A97415" w:rsidRPr="003F6768">
        <w:rPr>
          <w:rFonts w:cs="Times New Roman"/>
          <w:sz w:val="20"/>
          <w:szCs w:val="20"/>
          <w:lang w:bidi="ar-EG"/>
        </w:rPr>
        <w:t>MPV,</w:t>
      </w:r>
      <w:r w:rsidR="00943196" w:rsidRPr="003F6768">
        <w:rPr>
          <w:rFonts w:cs="Times New Roman"/>
          <w:sz w:val="20"/>
          <w:szCs w:val="20"/>
          <w:lang w:bidi="ar-EG"/>
        </w:rPr>
        <w:t xml:space="preserve"> PDW and </w:t>
      </w:r>
      <w:proofErr w:type="spellStart"/>
      <w:r w:rsidR="00943196" w:rsidRPr="003F6768">
        <w:rPr>
          <w:rFonts w:cs="Times New Roman"/>
          <w:sz w:val="20"/>
          <w:szCs w:val="20"/>
          <w:lang w:bidi="ar-EG"/>
        </w:rPr>
        <w:t>PLcr</w:t>
      </w:r>
      <w:proofErr w:type="spellEnd"/>
      <w:r w:rsidR="00943196" w:rsidRPr="003F6768">
        <w:rPr>
          <w:rFonts w:cs="Times New Roman"/>
          <w:sz w:val="20"/>
          <w:szCs w:val="20"/>
          <w:lang w:bidi="ar-EG"/>
        </w:rPr>
        <w:t xml:space="preserve"> were significantly high </w:t>
      </w:r>
      <w:r w:rsidRPr="003F6768">
        <w:rPr>
          <w:rFonts w:cs="Times New Roman"/>
          <w:sz w:val="20"/>
          <w:szCs w:val="20"/>
          <w:lang w:bidi="ar-EG"/>
        </w:rPr>
        <w:t>(</w:t>
      </w:r>
      <w:r w:rsidRPr="003F6768">
        <w:rPr>
          <w:rFonts w:cs="Times New Roman"/>
          <w:i/>
          <w:iCs/>
          <w:sz w:val="20"/>
          <w:szCs w:val="20"/>
          <w:lang w:bidi="ar-EG"/>
        </w:rPr>
        <w:t>P</w:t>
      </w:r>
      <w:r w:rsidRPr="003F6768">
        <w:rPr>
          <w:rFonts w:cs="Times New Roman"/>
          <w:sz w:val="20"/>
          <w:szCs w:val="20"/>
          <w:lang w:bidi="ar-EG"/>
        </w:rPr>
        <w:t>&lt;0.05</w:t>
      </w:r>
      <w:r w:rsidR="00A97415" w:rsidRPr="003F6768">
        <w:rPr>
          <w:rFonts w:cs="Times New Roman"/>
          <w:sz w:val="20"/>
          <w:szCs w:val="20"/>
          <w:lang w:bidi="ar-EG"/>
        </w:rPr>
        <w:t>). (</w:t>
      </w:r>
      <w:proofErr w:type="gramStart"/>
      <w:r w:rsidR="00A97415" w:rsidRPr="003F6768">
        <w:rPr>
          <w:rFonts w:cs="Times New Roman"/>
          <w:sz w:val="20"/>
          <w:szCs w:val="20"/>
          <w:lang w:bidi="ar-EG"/>
        </w:rPr>
        <w:t>as</w:t>
      </w:r>
      <w:proofErr w:type="gramEnd"/>
      <w:r w:rsidR="00B25703" w:rsidRPr="003F6768">
        <w:rPr>
          <w:rFonts w:cs="Times New Roman"/>
          <w:sz w:val="20"/>
          <w:szCs w:val="20"/>
          <w:lang w:bidi="ar-EG"/>
        </w:rPr>
        <w:t xml:space="preserve"> shown in table 4</w:t>
      </w:r>
      <w:r w:rsidR="003A7D0A">
        <w:rPr>
          <w:rFonts w:cs="Times New Roman"/>
          <w:sz w:val="20"/>
          <w:szCs w:val="20"/>
          <w:lang w:bidi="ar-EG"/>
        </w:rPr>
        <w:t>)</w:t>
      </w:r>
      <w:r w:rsidR="00B25703" w:rsidRPr="003F6768">
        <w:rPr>
          <w:rFonts w:cs="Times New Roman"/>
          <w:sz w:val="20"/>
          <w:szCs w:val="20"/>
          <w:lang w:bidi="ar-EG"/>
        </w:rPr>
        <w:t>.</w:t>
      </w:r>
    </w:p>
    <w:p w:rsidR="00585CF2" w:rsidRPr="007D45FE" w:rsidRDefault="00585CF2" w:rsidP="008667B2">
      <w:pPr>
        <w:jc w:val="mediumKashida"/>
        <w:rPr>
          <w:rFonts w:cs="Times New Roman"/>
          <w:b/>
          <w:bCs/>
          <w:sz w:val="20"/>
          <w:szCs w:val="20"/>
          <w:lang w:bidi="ar-EG"/>
        </w:rPr>
        <w:sectPr w:rsidR="00585CF2" w:rsidRPr="007D45FE" w:rsidSect="00D15408">
          <w:type w:val="continuous"/>
          <w:pgSz w:w="12242" w:h="15842" w:code="1"/>
          <w:pgMar w:top="1440" w:right="1440" w:bottom="1440" w:left="1440" w:header="720" w:footer="720" w:gutter="0"/>
          <w:cols w:num="2" w:space="709"/>
          <w:docGrid w:linePitch="381"/>
        </w:sectPr>
      </w:pPr>
    </w:p>
    <w:p w:rsidR="00276C98" w:rsidRPr="007D45FE" w:rsidRDefault="00276C98" w:rsidP="008667B2">
      <w:pPr>
        <w:jc w:val="mediumKashida"/>
        <w:rPr>
          <w:rFonts w:cs="Times New Roman"/>
          <w:b/>
          <w:bCs/>
          <w:sz w:val="20"/>
          <w:szCs w:val="20"/>
          <w:lang w:bidi="ar-EG"/>
        </w:rPr>
      </w:pPr>
    </w:p>
    <w:p w:rsidR="00B25703" w:rsidRPr="007D45FE" w:rsidRDefault="005747B7" w:rsidP="008667B2">
      <w:pPr>
        <w:jc w:val="mediumKashida"/>
        <w:rPr>
          <w:rFonts w:cs="Times New Roman"/>
          <w:b/>
          <w:bCs/>
          <w:sz w:val="20"/>
          <w:szCs w:val="20"/>
          <w:lang w:bidi="ar-EG"/>
        </w:rPr>
      </w:pPr>
      <w:r w:rsidRPr="007D45FE">
        <w:rPr>
          <w:rFonts w:cs="Times New Roman"/>
          <w:b/>
          <w:bCs/>
          <w:sz w:val="20"/>
          <w:szCs w:val="20"/>
          <w:lang w:bidi="ar-EG"/>
        </w:rPr>
        <w:t>Table (4)</w:t>
      </w:r>
      <w:r w:rsidR="00B25703" w:rsidRPr="007D45FE">
        <w:rPr>
          <w:rFonts w:cs="Times New Roman"/>
          <w:b/>
          <w:bCs/>
          <w:sz w:val="20"/>
          <w:szCs w:val="20"/>
          <w:lang w:bidi="ar-EG"/>
        </w:rPr>
        <w:t>: Relation between platelet indices and neonatal mortality in cases with sever preeclampsia</w:t>
      </w:r>
      <w:r w:rsidR="003A7D0A">
        <w:rPr>
          <w:rFonts w:cs="Times New Roman"/>
          <w:b/>
          <w:bCs/>
          <w:sz w:val="20"/>
          <w:szCs w:val="20"/>
          <w:lang w:bidi="ar-E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8"/>
        <w:gridCol w:w="2582"/>
        <w:gridCol w:w="2420"/>
        <w:gridCol w:w="1188"/>
      </w:tblGrid>
      <w:tr w:rsidR="00B25703" w:rsidRPr="007D45FE" w:rsidTr="003F6768">
        <w:trPr>
          <w:trHeight w:val="393"/>
        </w:trPr>
        <w:tc>
          <w:tcPr>
            <w:tcW w:w="3270" w:type="dxa"/>
            <w:tcBorders>
              <w:tl2br w:val="single" w:sz="4" w:space="0" w:color="auto"/>
            </w:tcBorders>
          </w:tcPr>
          <w:p w:rsidR="00B25703" w:rsidRPr="007D45FE" w:rsidRDefault="003A7D0A" w:rsidP="00357814">
            <w:pPr>
              <w:jc w:val="right"/>
              <w:rPr>
                <w:rFonts w:cs="Times New Roman"/>
                <w:sz w:val="18"/>
                <w:szCs w:val="18"/>
                <w:lang w:bidi="ar-EG"/>
              </w:rPr>
            </w:pPr>
            <w:r>
              <w:rPr>
                <w:rFonts w:cs="Times New Roman"/>
                <w:sz w:val="18"/>
                <w:szCs w:val="18"/>
                <w:lang w:bidi="ar-EG"/>
              </w:rPr>
              <w:t xml:space="preserve">     </w:t>
            </w:r>
            <w:r w:rsidR="00B25703" w:rsidRPr="007D45FE">
              <w:rPr>
                <w:rFonts w:cs="Times New Roman"/>
                <w:sz w:val="18"/>
                <w:szCs w:val="18"/>
                <w:lang w:bidi="ar-EG"/>
              </w:rPr>
              <w:t xml:space="preserve"> Neonatal</w:t>
            </w:r>
            <w:r>
              <w:rPr>
                <w:rFonts w:cs="Times New Roman"/>
                <w:sz w:val="18"/>
                <w:szCs w:val="18"/>
                <w:lang w:bidi="ar-EG"/>
              </w:rPr>
              <w:t xml:space="preserve"> </w:t>
            </w:r>
            <w:r w:rsidR="00B25703" w:rsidRPr="007D45FE">
              <w:rPr>
                <w:rFonts w:cs="Times New Roman"/>
                <w:sz w:val="18"/>
                <w:szCs w:val="18"/>
                <w:lang w:bidi="ar-EG"/>
              </w:rPr>
              <w:t>mortality</w:t>
            </w:r>
            <w:r>
              <w:rPr>
                <w:rFonts w:cs="Times New Roman"/>
                <w:sz w:val="18"/>
                <w:szCs w:val="18"/>
                <w:lang w:bidi="ar-EG"/>
              </w:rPr>
              <w:t xml:space="preserve"> </w:t>
            </w:r>
          </w:p>
          <w:p w:rsidR="00B25703" w:rsidRPr="007D45FE" w:rsidRDefault="00B25703" w:rsidP="008667B2">
            <w:pPr>
              <w:jc w:val="mediumKashida"/>
              <w:rPr>
                <w:rFonts w:cs="Times New Roman"/>
                <w:sz w:val="18"/>
                <w:szCs w:val="18"/>
                <w:lang w:bidi="ar-EG"/>
              </w:rPr>
            </w:pPr>
            <w:r w:rsidRPr="007D45FE">
              <w:rPr>
                <w:rFonts w:cs="Times New Roman"/>
                <w:sz w:val="18"/>
                <w:szCs w:val="18"/>
                <w:lang w:bidi="ar-EG"/>
              </w:rPr>
              <w:t>Platelet indices</w:t>
            </w:r>
          </w:p>
        </w:tc>
        <w:tc>
          <w:tcPr>
            <w:tcW w:w="2491" w:type="dxa"/>
          </w:tcPr>
          <w:p w:rsidR="00B25703" w:rsidRPr="007D45FE" w:rsidRDefault="00B25703" w:rsidP="005747B7">
            <w:pPr>
              <w:jc w:val="center"/>
              <w:rPr>
                <w:rFonts w:cs="Times New Roman"/>
                <w:sz w:val="18"/>
                <w:szCs w:val="18"/>
                <w:lang w:bidi="ar-EG"/>
              </w:rPr>
            </w:pPr>
            <w:r w:rsidRPr="007D45FE">
              <w:rPr>
                <w:rFonts w:cs="Times New Roman"/>
                <w:sz w:val="18"/>
                <w:szCs w:val="18"/>
                <w:lang w:bidi="ar-EG"/>
              </w:rPr>
              <w:t>No neonatal mortality (n=29)</w:t>
            </w:r>
          </w:p>
        </w:tc>
        <w:tc>
          <w:tcPr>
            <w:tcW w:w="2335" w:type="dxa"/>
          </w:tcPr>
          <w:p w:rsidR="00B25703" w:rsidRPr="003F6768" w:rsidRDefault="00B25703" w:rsidP="005747B7">
            <w:pPr>
              <w:jc w:val="center"/>
              <w:rPr>
                <w:rFonts w:cs="Times New Roman"/>
                <w:sz w:val="18"/>
                <w:szCs w:val="18"/>
                <w:lang w:bidi="ar-EG"/>
              </w:rPr>
            </w:pPr>
            <w:r w:rsidRPr="003F6768">
              <w:rPr>
                <w:rFonts w:cs="Times New Roman"/>
                <w:sz w:val="18"/>
                <w:szCs w:val="18"/>
                <w:lang w:bidi="ar-EG"/>
              </w:rPr>
              <w:t>Neonatal mortality</w:t>
            </w:r>
            <w:r w:rsidR="003A7D0A">
              <w:rPr>
                <w:rFonts w:cs="Times New Roman"/>
                <w:sz w:val="18"/>
                <w:szCs w:val="18"/>
                <w:lang w:bidi="ar-EG"/>
              </w:rPr>
              <w:t xml:space="preserve"> </w:t>
            </w:r>
            <w:r w:rsidRPr="003F6768">
              <w:rPr>
                <w:rFonts w:cs="Times New Roman"/>
                <w:sz w:val="18"/>
                <w:szCs w:val="18"/>
                <w:lang w:bidi="ar-EG"/>
              </w:rPr>
              <w:t>(n=3)</w:t>
            </w:r>
          </w:p>
        </w:tc>
        <w:tc>
          <w:tcPr>
            <w:tcW w:w="1146" w:type="dxa"/>
          </w:tcPr>
          <w:p w:rsidR="00B25703" w:rsidRPr="003F6768" w:rsidRDefault="00B25703" w:rsidP="005747B7">
            <w:pPr>
              <w:jc w:val="center"/>
              <w:rPr>
                <w:rFonts w:cs="Times New Roman"/>
                <w:sz w:val="18"/>
                <w:szCs w:val="18"/>
                <w:lang w:bidi="ar-EG"/>
              </w:rPr>
            </w:pPr>
            <w:r w:rsidRPr="003F6768">
              <w:rPr>
                <w:rFonts w:cs="Times New Roman"/>
                <w:i/>
                <w:iCs/>
                <w:sz w:val="18"/>
                <w:szCs w:val="18"/>
                <w:lang w:bidi="ar-EG"/>
              </w:rPr>
              <w:t>P</w:t>
            </w:r>
            <w:r w:rsidRPr="003F6768">
              <w:rPr>
                <w:rFonts w:cs="Times New Roman"/>
                <w:sz w:val="18"/>
                <w:szCs w:val="18"/>
                <w:lang w:bidi="ar-EG"/>
              </w:rPr>
              <w:t xml:space="preserve"> value</w:t>
            </w:r>
          </w:p>
        </w:tc>
      </w:tr>
      <w:tr w:rsidR="003F6768" w:rsidRPr="007D45FE" w:rsidTr="003F6768">
        <w:tc>
          <w:tcPr>
            <w:tcW w:w="3270" w:type="dxa"/>
          </w:tcPr>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 xml:space="preserve">PLT count </w:t>
            </w:r>
            <w:r w:rsidR="003A7D0A">
              <w:rPr>
                <w:rFonts w:cs="Times New Roman"/>
                <w:sz w:val="18"/>
                <w:szCs w:val="18"/>
                <w:lang w:bidi="ar-EG"/>
              </w:rPr>
              <w:t>(</w:t>
            </w:r>
            <w:r w:rsidRPr="007D45FE">
              <w:rPr>
                <w:rFonts w:cs="Times New Roman"/>
                <w:sz w:val="18"/>
                <w:szCs w:val="18"/>
                <w:lang w:bidi="ar-EG"/>
              </w:rPr>
              <w:t>/mm</w:t>
            </w:r>
            <w:r w:rsidRPr="007D45FE">
              <w:rPr>
                <w:rFonts w:cs="Times New Roman"/>
                <w:sz w:val="18"/>
                <w:szCs w:val="18"/>
                <w:vertAlign w:val="superscript"/>
                <w:lang w:bidi="ar-EG"/>
              </w:rPr>
              <w:t>3</w:t>
            </w:r>
            <w:r w:rsidRPr="007D45FE">
              <w:rPr>
                <w:rFonts w:cs="Times New Roman"/>
                <w:sz w:val="18"/>
                <w:szCs w:val="18"/>
                <w:lang w:bidi="ar-EG"/>
              </w:rPr>
              <w:t>)</w:t>
            </w:r>
          </w:p>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Mean ± SD</w:t>
            </w:r>
          </w:p>
        </w:tc>
        <w:tc>
          <w:tcPr>
            <w:tcW w:w="2491" w:type="dxa"/>
          </w:tcPr>
          <w:p w:rsidR="003F6768" w:rsidRPr="007D45FE" w:rsidRDefault="003F6768" w:rsidP="005747B7">
            <w:pPr>
              <w:jc w:val="center"/>
              <w:rPr>
                <w:rFonts w:cs="Times New Roman"/>
                <w:sz w:val="18"/>
                <w:szCs w:val="18"/>
                <w:lang w:bidi="ar-EG"/>
              </w:rPr>
            </w:pPr>
            <w:r w:rsidRPr="007D45FE">
              <w:rPr>
                <w:rFonts w:cs="Times New Roman"/>
                <w:sz w:val="18"/>
                <w:szCs w:val="18"/>
                <w:lang w:bidi="ar-EG"/>
              </w:rPr>
              <w:t>140,100 ± 31,041</w:t>
            </w:r>
          </w:p>
        </w:tc>
        <w:tc>
          <w:tcPr>
            <w:tcW w:w="2335" w:type="dxa"/>
          </w:tcPr>
          <w:p w:rsidR="003F6768" w:rsidRPr="003F6768" w:rsidRDefault="003F6768" w:rsidP="005747B7">
            <w:pPr>
              <w:jc w:val="center"/>
              <w:rPr>
                <w:rFonts w:cs="Times New Roman"/>
                <w:sz w:val="18"/>
                <w:szCs w:val="18"/>
                <w:lang w:bidi="ar-EG"/>
              </w:rPr>
            </w:pPr>
            <w:r w:rsidRPr="003F6768">
              <w:rPr>
                <w:rFonts w:cs="Times New Roman"/>
                <w:sz w:val="18"/>
                <w:szCs w:val="18"/>
                <w:lang w:bidi="ar-EG"/>
              </w:rPr>
              <w:t>84,330 ± 14,364</w:t>
            </w:r>
          </w:p>
        </w:tc>
        <w:tc>
          <w:tcPr>
            <w:tcW w:w="1146" w:type="dxa"/>
          </w:tcPr>
          <w:p w:rsidR="003F6768" w:rsidRPr="003F6768" w:rsidRDefault="003F6768" w:rsidP="00D758C8">
            <w:pPr>
              <w:jc w:val="center"/>
              <w:rPr>
                <w:rFonts w:cs="Times New Roman"/>
                <w:sz w:val="18"/>
                <w:szCs w:val="18"/>
                <w:lang w:bidi="ar-EG"/>
              </w:rPr>
            </w:pPr>
            <w:r w:rsidRPr="003F6768">
              <w:rPr>
                <w:rFonts w:cs="Times New Roman"/>
                <w:sz w:val="20"/>
                <w:szCs w:val="20"/>
                <w:lang w:bidi="ar-EG"/>
              </w:rPr>
              <w:t>˂0.05</w:t>
            </w:r>
          </w:p>
        </w:tc>
      </w:tr>
      <w:tr w:rsidR="003F6768" w:rsidRPr="007D45FE" w:rsidTr="003F6768">
        <w:tc>
          <w:tcPr>
            <w:tcW w:w="3270" w:type="dxa"/>
          </w:tcPr>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MPV (fl)</w:t>
            </w:r>
          </w:p>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Mean ± SD</w:t>
            </w:r>
          </w:p>
        </w:tc>
        <w:tc>
          <w:tcPr>
            <w:tcW w:w="2491" w:type="dxa"/>
          </w:tcPr>
          <w:p w:rsidR="003F6768" w:rsidRPr="007D45FE" w:rsidRDefault="003F6768" w:rsidP="005747B7">
            <w:pPr>
              <w:jc w:val="center"/>
              <w:rPr>
                <w:rFonts w:cs="Times New Roman"/>
                <w:sz w:val="18"/>
                <w:szCs w:val="18"/>
                <w:lang w:bidi="ar-EG"/>
              </w:rPr>
            </w:pPr>
            <w:r w:rsidRPr="007D45FE">
              <w:rPr>
                <w:rFonts w:cs="Times New Roman"/>
                <w:sz w:val="18"/>
                <w:szCs w:val="18"/>
                <w:lang w:bidi="ar-EG"/>
              </w:rPr>
              <w:t>11.079 ± 0.9940</w:t>
            </w:r>
          </w:p>
        </w:tc>
        <w:tc>
          <w:tcPr>
            <w:tcW w:w="2335" w:type="dxa"/>
          </w:tcPr>
          <w:p w:rsidR="003F6768" w:rsidRPr="003F6768" w:rsidRDefault="003F6768" w:rsidP="005747B7">
            <w:pPr>
              <w:jc w:val="center"/>
              <w:rPr>
                <w:rFonts w:cs="Times New Roman"/>
                <w:sz w:val="18"/>
                <w:szCs w:val="18"/>
                <w:lang w:bidi="ar-EG"/>
              </w:rPr>
            </w:pPr>
            <w:r w:rsidRPr="003F6768">
              <w:rPr>
                <w:rFonts w:cs="Times New Roman"/>
                <w:sz w:val="18"/>
                <w:szCs w:val="18"/>
                <w:lang w:bidi="ar-EG"/>
              </w:rPr>
              <w:t>13.367 ± 0.5686</w:t>
            </w:r>
          </w:p>
        </w:tc>
        <w:tc>
          <w:tcPr>
            <w:tcW w:w="1146" w:type="dxa"/>
          </w:tcPr>
          <w:p w:rsidR="003F6768" w:rsidRPr="003F6768" w:rsidRDefault="003F6768" w:rsidP="00D758C8">
            <w:pPr>
              <w:jc w:val="center"/>
              <w:rPr>
                <w:rFonts w:cs="Times New Roman"/>
                <w:sz w:val="18"/>
                <w:szCs w:val="18"/>
                <w:lang w:bidi="ar-EG"/>
              </w:rPr>
            </w:pPr>
            <w:r w:rsidRPr="003F6768">
              <w:rPr>
                <w:rFonts w:cs="Times New Roman"/>
                <w:sz w:val="20"/>
                <w:szCs w:val="20"/>
                <w:lang w:bidi="ar-EG"/>
              </w:rPr>
              <w:t>˂0.05</w:t>
            </w:r>
          </w:p>
        </w:tc>
      </w:tr>
      <w:tr w:rsidR="003F6768" w:rsidRPr="007D45FE" w:rsidTr="003F6768">
        <w:tc>
          <w:tcPr>
            <w:tcW w:w="3270" w:type="dxa"/>
          </w:tcPr>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PDW (fl)</w:t>
            </w:r>
          </w:p>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Mean ± SD</w:t>
            </w:r>
          </w:p>
        </w:tc>
        <w:tc>
          <w:tcPr>
            <w:tcW w:w="2491" w:type="dxa"/>
          </w:tcPr>
          <w:p w:rsidR="003F6768" w:rsidRPr="007D45FE" w:rsidRDefault="003F6768" w:rsidP="005747B7">
            <w:pPr>
              <w:jc w:val="center"/>
              <w:rPr>
                <w:rFonts w:cs="Times New Roman"/>
                <w:sz w:val="18"/>
                <w:szCs w:val="18"/>
                <w:lang w:bidi="ar-EG"/>
              </w:rPr>
            </w:pPr>
            <w:r w:rsidRPr="007D45FE">
              <w:rPr>
                <w:rFonts w:cs="Times New Roman"/>
                <w:sz w:val="18"/>
                <w:szCs w:val="18"/>
                <w:lang w:bidi="ar-EG"/>
              </w:rPr>
              <w:t>17.093 ± 2.0084</w:t>
            </w:r>
          </w:p>
        </w:tc>
        <w:tc>
          <w:tcPr>
            <w:tcW w:w="2335" w:type="dxa"/>
          </w:tcPr>
          <w:p w:rsidR="003F6768" w:rsidRPr="003F6768" w:rsidRDefault="003F6768" w:rsidP="005747B7">
            <w:pPr>
              <w:jc w:val="center"/>
              <w:rPr>
                <w:rFonts w:cs="Times New Roman"/>
                <w:sz w:val="18"/>
                <w:szCs w:val="18"/>
                <w:lang w:bidi="ar-EG"/>
              </w:rPr>
            </w:pPr>
            <w:r w:rsidRPr="003F6768">
              <w:rPr>
                <w:rFonts w:cs="Times New Roman"/>
                <w:sz w:val="18"/>
                <w:szCs w:val="18"/>
                <w:lang w:bidi="ar-EG"/>
              </w:rPr>
              <w:t>20.300 ± 0.6245</w:t>
            </w:r>
          </w:p>
        </w:tc>
        <w:tc>
          <w:tcPr>
            <w:tcW w:w="1146" w:type="dxa"/>
          </w:tcPr>
          <w:p w:rsidR="003F6768" w:rsidRPr="003F6768" w:rsidRDefault="003F6768" w:rsidP="00D758C8">
            <w:pPr>
              <w:jc w:val="center"/>
              <w:rPr>
                <w:rFonts w:cs="Times New Roman"/>
                <w:sz w:val="18"/>
                <w:szCs w:val="18"/>
                <w:lang w:bidi="ar-EG"/>
              </w:rPr>
            </w:pPr>
            <w:r w:rsidRPr="003F6768">
              <w:rPr>
                <w:rFonts w:cs="Times New Roman"/>
                <w:sz w:val="20"/>
                <w:szCs w:val="20"/>
                <w:lang w:bidi="ar-EG"/>
              </w:rPr>
              <w:t>˂0.05</w:t>
            </w:r>
          </w:p>
        </w:tc>
      </w:tr>
      <w:tr w:rsidR="003F6768" w:rsidRPr="007D45FE" w:rsidTr="003F6768">
        <w:tc>
          <w:tcPr>
            <w:tcW w:w="3270" w:type="dxa"/>
          </w:tcPr>
          <w:p w:rsidR="003F6768" w:rsidRPr="007D45FE" w:rsidRDefault="003F6768" w:rsidP="008667B2">
            <w:pPr>
              <w:jc w:val="mediumKashida"/>
              <w:rPr>
                <w:rFonts w:cs="Times New Roman"/>
                <w:sz w:val="18"/>
                <w:szCs w:val="18"/>
                <w:lang w:bidi="ar-EG"/>
              </w:rPr>
            </w:pPr>
            <w:proofErr w:type="spellStart"/>
            <w:r w:rsidRPr="007D45FE">
              <w:rPr>
                <w:rFonts w:cs="Times New Roman"/>
                <w:sz w:val="18"/>
                <w:szCs w:val="18"/>
                <w:lang w:bidi="ar-EG"/>
              </w:rPr>
              <w:t>PLcr</w:t>
            </w:r>
            <w:proofErr w:type="spellEnd"/>
            <w:r w:rsidRPr="007D45FE">
              <w:rPr>
                <w:rFonts w:cs="Times New Roman"/>
                <w:sz w:val="18"/>
                <w:szCs w:val="18"/>
                <w:lang w:bidi="ar-EG"/>
              </w:rPr>
              <w:t xml:space="preserve"> (%)</w:t>
            </w:r>
          </w:p>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Mean ± SD</w:t>
            </w:r>
          </w:p>
        </w:tc>
        <w:tc>
          <w:tcPr>
            <w:tcW w:w="2491" w:type="dxa"/>
          </w:tcPr>
          <w:p w:rsidR="003F6768" w:rsidRPr="007D45FE" w:rsidRDefault="003F6768" w:rsidP="005747B7">
            <w:pPr>
              <w:jc w:val="center"/>
              <w:rPr>
                <w:rFonts w:cs="Times New Roman"/>
                <w:sz w:val="18"/>
                <w:szCs w:val="18"/>
                <w:lang w:bidi="ar-EG"/>
              </w:rPr>
            </w:pPr>
            <w:r w:rsidRPr="007D45FE">
              <w:rPr>
                <w:rFonts w:cs="Times New Roman"/>
                <w:sz w:val="18"/>
                <w:szCs w:val="18"/>
                <w:lang w:bidi="ar-EG"/>
              </w:rPr>
              <w:t>31.36 ± 4.500</w:t>
            </w:r>
          </w:p>
        </w:tc>
        <w:tc>
          <w:tcPr>
            <w:tcW w:w="2335" w:type="dxa"/>
          </w:tcPr>
          <w:p w:rsidR="003F6768" w:rsidRPr="003F6768" w:rsidRDefault="003F6768" w:rsidP="005747B7">
            <w:pPr>
              <w:jc w:val="center"/>
              <w:rPr>
                <w:rFonts w:cs="Times New Roman"/>
                <w:sz w:val="18"/>
                <w:szCs w:val="18"/>
                <w:lang w:bidi="ar-EG"/>
              </w:rPr>
            </w:pPr>
            <w:r w:rsidRPr="003F6768">
              <w:rPr>
                <w:rFonts w:cs="Times New Roman"/>
                <w:sz w:val="18"/>
                <w:szCs w:val="18"/>
                <w:lang w:bidi="ar-EG"/>
              </w:rPr>
              <w:t>37.47 ± 0.503</w:t>
            </w:r>
          </w:p>
        </w:tc>
        <w:tc>
          <w:tcPr>
            <w:tcW w:w="1146" w:type="dxa"/>
          </w:tcPr>
          <w:p w:rsidR="003F6768" w:rsidRPr="003F6768" w:rsidRDefault="003F6768" w:rsidP="00D758C8">
            <w:pPr>
              <w:jc w:val="center"/>
              <w:rPr>
                <w:rFonts w:cs="Times New Roman"/>
                <w:sz w:val="18"/>
                <w:szCs w:val="18"/>
                <w:lang w:bidi="ar-EG"/>
              </w:rPr>
            </w:pPr>
            <w:r w:rsidRPr="003F6768">
              <w:rPr>
                <w:rFonts w:cs="Times New Roman"/>
                <w:sz w:val="20"/>
                <w:szCs w:val="20"/>
                <w:lang w:bidi="ar-EG"/>
              </w:rPr>
              <w:t>˂0.05</w:t>
            </w:r>
          </w:p>
        </w:tc>
      </w:tr>
    </w:tbl>
    <w:p w:rsidR="00B25703" w:rsidRPr="007D45FE" w:rsidRDefault="00B25703" w:rsidP="008667B2">
      <w:pPr>
        <w:jc w:val="mediumKashida"/>
        <w:rPr>
          <w:rFonts w:cs="Times New Roman"/>
          <w:sz w:val="20"/>
          <w:szCs w:val="20"/>
          <w:lang w:bidi="ar-EG"/>
        </w:rPr>
      </w:pPr>
    </w:p>
    <w:p w:rsidR="004913F6" w:rsidRPr="007D45FE" w:rsidRDefault="004913F6" w:rsidP="008667B2">
      <w:pPr>
        <w:jc w:val="mediumKashida"/>
        <w:rPr>
          <w:rFonts w:cs="Times New Roman"/>
          <w:sz w:val="20"/>
          <w:szCs w:val="20"/>
          <w:lang w:bidi="ar-EG"/>
        </w:rPr>
        <w:sectPr w:rsidR="004913F6" w:rsidRPr="007D45FE" w:rsidSect="00D15408">
          <w:type w:val="continuous"/>
          <w:pgSz w:w="12242" w:h="15842" w:code="1"/>
          <w:pgMar w:top="1440" w:right="1440" w:bottom="1440" w:left="1440" w:header="720" w:footer="720" w:gutter="0"/>
          <w:cols w:space="709"/>
          <w:docGrid w:linePitch="381"/>
        </w:sectPr>
      </w:pPr>
    </w:p>
    <w:p w:rsidR="00B25703" w:rsidRPr="003F6768" w:rsidRDefault="00DE771A" w:rsidP="004F7F70">
      <w:pPr>
        <w:ind w:firstLine="426"/>
        <w:jc w:val="mediumKashida"/>
        <w:rPr>
          <w:rFonts w:cs="Times New Roman"/>
          <w:sz w:val="20"/>
          <w:szCs w:val="20"/>
          <w:lang w:bidi="ar-EG"/>
        </w:rPr>
      </w:pPr>
      <w:r w:rsidRPr="003F6768">
        <w:rPr>
          <w:rFonts w:cs="Times New Roman"/>
          <w:sz w:val="20"/>
          <w:szCs w:val="20"/>
          <w:lang w:bidi="ar-EG"/>
        </w:rPr>
        <w:lastRenderedPageBreak/>
        <w:t>In the present study we found that</w:t>
      </w:r>
      <w:r w:rsidR="008966B4" w:rsidRPr="003F6768">
        <w:rPr>
          <w:rFonts w:cs="Times New Roman"/>
          <w:sz w:val="20"/>
          <w:szCs w:val="20"/>
          <w:lang w:bidi="ar-EG"/>
        </w:rPr>
        <w:t xml:space="preserve"> sever </w:t>
      </w:r>
      <w:proofErr w:type="spellStart"/>
      <w:r w:rsidR="008966B4" w:rsidRPr="003F6768">
        <w:rPr>
          <w:rFonts w:cs="Times New Roman"/>
          <w:sz w:val="20"/>
          <w:szCs w:val="20"/>
          <w:lang w:bidi="ar-EG"/>
        </w:rPr>
        <w:t>preeclamptic</w:t>
      </w:r>
      <w:proofErr w:type="spellEnd"/>
      <w:r w:rsidR="008966B4" w:rsidRPr="003F6768">
        <w:rPr>
          <w:rFonts w:cs="Times New Roman"/>
          <w:sz w:val="20"/>
          <w:szCs w:val="20"/>
          <w:lang w:bidi="ar-EG"/>
        </w:rPr>
        <w:t xml:space="preserve"> women whose neonates had </w:t>
      </w:r>
      <w:proofErr w:type="spellStart"/>
      <w:r w:rsidR="008966B4" w:rsidRPr="003F6768">
        <w:rPr>
          <w:rFonts w:cs="Times New Roman"/>
          <w:sz w:val="20"/>
          <w:szCs w:val="20"/>
          <w:lang w:bidi="ar-EG"/>
        </w:rPr>
        <w:t>Apgar</w:t>
      </w:r>
      <w:proofErr w:type="spellEnd"/>
      <w:r w:rsidR="008966B4" w:rsidRPr="003F6768">
        <w:rPr>
          <w:rFonts w:cs="Times New Roman"/>
          <w:sz w:val="20"/>
          <w:szCs w:val="20"/>
          <w:lang w:bidi="ar-EG"/>
        </w:rPr>
        <w:t xml:space="preserve"> score 5 ˂ 7 had a significantly low platelet count</w:t>
      </w:r>
      <w:r w:rsidR="003A7D0A">
        <w:rPr>
          <w:rFonts w:cs="Times New Roman"/>
          <w:sz w:val="20"/>
          <w:szCs w:val="20"/>
          <w:lang w:bidi="ar-EG"/>
        </w:rPr>
        <w:t>,</w:t>
      </w:r>
      <w:r w:rsidR="008966B4" w:rsidRPr="003F6768">
        <w:rPr>
          <w:rFonts w:cs="Times New Roman"/>
          <w:sz w:val="20"/>
          <w:szCs w:val="20"/>
          <w:lang w:bidi="ar-EG"/>
        </w:rPr>
        <w:t xml:space="preserve"> while the MPV</w:t>
      </w:r>
      <w:r w:rsidR="003A7D0A">
        <w:rPr>
          <w:rFonts w:cs="Times New Roman"/>
          <w:sz w:val="20"/>
          <w:szCs w:val="20"/>
          <w:lang w:bidi="ar-EG"/>
        </w:rPr>
        <w:t>,</w:t>
      </w:r>
      <w:r w:rsidR="008966B4" w:rsidRPr="003F6768">
        <w:rPr>
          <w:rFonts w:cs="Times New Roman"/>
          <w:sz w:val="20"/>
          <w:szCs w:val="20"/>
          <w:lang w:bidi="ar-EG"/>
        </w:rPr>
        <w:t xml:space="preserve"> PDW and </w:t>
      </w:r>
      <w:proofErr w:type="spellStart"/>
      <w:r w:rsidR="008966B4" w:rsidRPr="003F6768">
        <w:rPr>
          <w:rFonts w:cs="Times New Roman"/>
          <w:sz w:val="20"/>
          <w:szCs w:val="20"/>
          <w:lang w:bidi="ar-EG"/>
        </w:rPr>
        <w:t>PLcr</w:t>
      </w:r>
      <w:proofErr w:type="spellEnd"/>
      <w:r w:rsidR="008966B4" w:rsidRPr="003F6768">
        <w:rPr>
          <w:rFonts w:cs="Times New Roman"/>
          <w:sz w:val="20"/>
          <w:szCs w:val="20"/>
          <w:lang w:bidi="ar-EG"/>
        </w:rPr>
        <w:t xml:space="preserve"> were </w:t>
      </w:r>
      <w:r w:rsidR="008966B4" w:rsidRPr="003F6768">
        <w:rPr>
          <w:rFonts w:cs="Times New Roman"/>
          <w:sz w:val="20"/>
          <w:szCs w:val="20"/>
          <w:lang w:bidi="ar-EG"/>
        </w:rPr>
        <w:lastRenderedPageBreak/>
        <w:t xml:space="preserve">significantly higher than those whose neonates had </w:t>
      </w:r>
      <w:proofErr w:type="spellStart"/>
      <w:r w:rsidR="008966B4" w:rsidRPr="003F6768">
        <w:rPr>
          <w:rFonts w:cs="Times New Roman"/>
          <w:sz w:val="20"/>
          <w:szCs w:val="20"/>
          <w:lang w:bidi="ar-EG"/>
        </w:rPr>
        <w:t>Apgar</w:t>
      </w:r>
      <w:proofErr w:type="spellEnd"/>
      <w:r w:rsidR="008966B4" w:rsidRPr="003F6768">
        <w:rPr>
          <w:rFonts w:cs="Times New Roman"/>
          <w:sz w:val="20"/>
          <w:szCs w:val="20"/>
          <w:lang w:bidi="ar-EG"/>
        </w:rPr>
        <w:t xml:space="preserve"> score 5 ≥ 7 </w:t>
      </w:r>
      <w:r w:rsidRPr="003F6768">
        <w:rPr>
          <w:rFonts w:cs="Times New Roman"/>
          <w:sz w:val="20"/>
          <w:szCs w:val="20"/>
          <w:lang w:bidi="ar-EG"/>
        </w:rPr>
        <w:t>(</w:t>
      </w:r>
      <w:r w:rsidRPr="003F6768">
        <w:rPr>
          <w:rFonts w:cs="Times New Roman"/>
          <w:i/>
          <w:iCs/>
          <w:sz w:val="20"/>
          <w:szCs w:val="20"/>
          <w:lang w:bidi="ar-EG"/>
        </w:rPr>
        <w:t>P</w:t>
      </w:r>
      <w:r w:rsidRPr="003F6768">
        <w:rPr>
          <w:rFonts w:cs="Times New Roman"/>
          <w:sz w:val="20"/>
          <w:szCs w:val="20"/>
          <w:lang w:bidi="ar-EG"/>
        </w:rPr>
        <w:t>&lt;0.05</w:t>
      </w:r>
      <w:r w:rsidR="00B25703" w:rsidRPr="003F6768">
        <w:rPr>
          <w:rFonts w:cs="Times New Roman"/>
          <w:sz w:val="20"/>
          <w:szCs w:val="20"/>
          <w:lang w:bidi="ar-EG"/>
        </w:rPr>
        <w:t>)</w:t>
      </w:r>
      <w:r w:rsidR="003A7D0A">
        <w:rPr>
          <w:rFonts w:cs="Times New Roman"/>
          <w:sz w:val="20"/>
          <w:szCs w:val="20"/>
          <w:lang w:bidi="ar-EG"/>
        </w:rPr>
        <w:t>.(</w:t>
      </w:r>
      <w:r w:rsidR="00B25703" w:rsidRPr="003F6768">
        <w:rPr>
          <w:rFonts w:cs="Times New Roman"/>
          <w:sz w:val="20"/>
          <w:szCs w:val="20"/>
          <w:lang w:bidi="ar-EG"/>
        </w:rPr>
        <w:t>as shown in table 5</w:t>
      </w:r>
      <w:r w:rsidR="003A7D0A">
        <w:rPr>
          <w:rFonts w:cs="Times New Roman"/>
          <w:sz w:val="20"/>
          <w:szCs w:val="20"/>
          <w:lang w:bidi="ar-EG"/>
        </w:rPr>
        <w:t>)</w:t>
      </w:r>
      <w:r w:rsidR="00B25703" w:rsidRPr="003F6768">
        <w:rPr>
          <w:rFonts w:cs="Times New Roman"/>
          <w:sz w:val="20"/>
          <w:szCs w:val="20"/>
          <w:lang w:bidi="ar-EG"/>
        </w:rPr>
        <w:t>.</w:t>
      </w:r>
    </w:p>
    <w:p w:rsidR="00585CF2" w:rsidRPr="003F6768" w:rsidRDefault="00585CF2" w:rsidP="008667B2">
      <w:pPr>
        <w:jc w:val="mediumKashida"/>
        <w:rPr>
          <w:rFonts w:cs="Times New Roman"/>
          <w:b/>
          <w:bCs/>
          <w:sz w:val="20"/>
          <w:szCs w:val="20"/>
          <w:u w:val="single"/>
          <w:lang w:bidi="ar-EG"/>
        </w:rPr>
        <w:sectPr w:rsidR="00585CF2" w:rsidRPr="003F6768" w:rsidSect="00D15408">
          <w:type w:val="continuous"/>
          <w:pgSz w:w="12242" w:h="15842" w:code="1"/>
          <w:pgMar w:top="1440" w:right="1440" w:bottom="1440" w:left="1440" w:header="720" w:footer="720" w:gutter="0"/>
          <w:cols w:num="2" w:space="709"/>
          <w:docGrid w:linePitch="381"/>
        </w:sectPr>
      </w:pPr>
    </w:p>
    <w:p w:rsidR="00585CF2" w:rsidRPr="003F6768" w:rsidRDefault="00585CF2" w:rsidP="008667B2">
      <w:pPr>
        <w:jc w:val="mediumKashida"/>
        <w:rPr>
          <w:rFonts w:cs="Times New Roman"/>
          <w:b/>
          <w:bCs/>
          <w:sz w:val="20"/>
          <w:szCs w:val="20"/>
          <w:u w:val="single"/>
          <w:lang w:bidi="ar-EG"/>
        </w:rPr>
      </w:pPr>
    </w:p>
    <w:p w:rsidR="00B25703" w:rsidRPr="003F6768" w:rsidRDefault="00B25703" w:rsidP="00357814">
      <w:pPr>
        <w:jc w:val="mediumKashida"/>
        <w:rPr>
          <w:rFonts w:cs="Times New Roman"/>
          <w:b/>
          <w:bCs/>
          <w:sz w:val="20"/>
          <w:szCs w:val="20"/>
          <w:u w:val="single"/>
          <w:lang w:bidi="ar-EG"/>
        </w:rPr>
      </w:pPr>
      <w:r w:rsidRPr="003F6768">
        <w:rPr>
          <w:rFonts w:cs="Times New Roman"/>
          <w:b/>
          <w:bCs/>
          <w:sz w:val="20"/>
          <w:szCs w:val="20"/>
          <w:lang w:bidi="ar-EG"/>
        </w:rPr>
        <w:t>Table (5</w:t>
      </w:r>
      <w:r w:rsidR="00357814" w:rsidRPr="003F6768">
        <w:rPr>
          <w:rFonts w:cs="Times New Roman"/>
          <w:b/>
          <w:bCs/>
          <w:sz w:val="20"/>
          <w:szCs w:val="20"/>
          <w:lang w:bidi="ar-EG"/>
        </w:rPr>
        <w:t>):</w:t>
      </w:r>
      <w:r w:rsidRPr="003F6768">
        <w:rPr>
          <w:rFonts w:cs="Times New Roman"/>
          <w:b/>
          <w:bCs/>
          <w:sz w:val="20"/>
          <w:szCs w:val="20"/>
          <w:lang w:bidi="ar-EG"/>
        </w:rPr>
        <w:t xml:space="preserve"> Relation between platelet indices and Apgar-5 in cases with sever </w:t>
      </w:r>
      <w:r w:rsidR="00357814" w:rsidRPr="003F6768">
        <w:rPr>
          <w:rFonts w:cs="Times New Roman"/>
          <w:b/>
          <w:bCs/>
          <w:sz w:val="20"/>
          <w:szCs w:val="20"/>
          <w:lang w:bidi="ar-EG"/>
        </w:rPr>
        <w:t>preeclampsia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2"/>
        <w:gridCol w:w="3063"/>
        <w:gridCol w:w="2579"/>
        <w:gridCol w:w="1194"/>
      </w:tblGrid>
      <w:tr w:rsidR="003F6768" w:rsidRPr="003F6768" w:rsidTr="003F6768">
        <w:trPr>
          <w:trHeight w:val="70"/>
        </w:trPr>
        <w:tc>
          <w:tcPr>
            <w:tcW w:w="2645" w:type="dxa"/>
            <w:tcBorders>
              <w:tl2br w:val="single" w:sz="4" w:space="0" w:color="auto"/>
            </w:tcBorders>
          </w:tcPr>
          <w:p w:rsidR="00B25703" w:rsidRPr="003F6768" w:rsidRDefault="003A7D0A" w:rsidP="007D45FE">
            <w:pPr>
              <w:jc w:val="right"/>
              <w:rPr>
                <w:rFonts w:cs="Times New Roman"/>
                <w:sz w:val="18"/>
                <w:szCs w:val="18"/>
                <w:lang w:bidi="ar-EG"/>
              </w:rPr>
            </w:pPr>
            <w:r>
              <w:rPr>
                <w:rFonts w:cs="Times New Roman"/>
                <w:sz w:val="18"/>
                <w:szCs w:val="18"/>
                <w:lang w:bidi="ar-EG"/>
              </w:rPr>
              <w:t xml:space="preserve"> </w:t>
            </w:r>
            <w:r w:rsidR="00B25703" w:rsidRPr="003F6768">
              <w:rPr>
                <w:rFonts w:cs="Times New Roman"/>
                <w:sz w:val="18"/>
                <w:szCs w:val="18"/>
                <w:lang w:bidi="ar-EG"/>
              </w:rPr>
              <w:t xml:space="preserve">     </w:t>
            </w:r>
            <w:proofErr w:type="spellStart"/>
            <w:r w:rsidR="00B25703" w:rsidRPr="003F6768">
              <w:rPr>
                <w:rFonts w:cs="Times New Roman"/>
                <w:sz w:val="18"/>
                <w:szCs w:val="18"/>
                <w:lang w:bidi="ar-EG"/>
              </w:rPr>
              <w:t>Apgar</w:t>
            </w:r>
            <w:proofErr w:type="spellEnd"/>
            <w:r w:rsidR="00B25703" w:rsidRPr="003F6768">
              <w:rPr>
                <w:rFonts w:cs="Times New Roman"/>
                <w:sz w:val="18"/>
                <w:szCs w:val="18"/>
                <w:lang w:bidi="ar-EG"/>
              </w:rPr>
              <w:t xml:space="preserve"> score</w:t>
            </w:r>
          </w:p>
          <w:p w:rsidR="00B25703" w:rsidRPr="003F6768" w:rsidRDefault="00B25703" w:rsidP="008667B2">
            <w:pPr>
              <w:jc w:val="mediumKashida"/>
              <w:rPr>
                <w:rFonts w:cs="Times New Roman"/>
                <w:sz w:val="18"/>
                <w:szCs w:val="18"/>
                <w:lang w:bidi="ar-EG"/>
              </w:rPr>
            </w:pPr>
            <w:r w:rsidRPr="003F6768">
              <w:rPr>
                <w:rFonts w:cs="Times New Roman"/>
                <w:sz w:val="18"/>
                <w:szCs w:val="18"/>
                <w:lang w:bidi="ar-EG"/>
              </w:rPr>
              <w:t>Platelet indices</w:t>
            </w:r>
          </w:p>
        </w:tc>
        <w:tc>
          <w:tcPr>
            <w:tcW w:w="2956" w:type="dxa"/>
          </w:tcPr>
          <w:p w:rsidR="00B25703" w:rsidRPr="003F6768" w:rsidRDefault="00B25703" w:rsidP="00585CF2">
            <w:pPr>
              <w:jc w:val="center"/>
              <w:rPr>
                <w:rFonts w:cs="Times New Roman"/>
                <w:sz w:val="18"/>
                <w:szCs w:val="18"/>
                <w:lang w:bidi="ar-EG"/>
              </w:rPr>
            </w:pPr>
            <w:r w:rsidRPr="003F6768">
              <w:rPr>
                <w:rFonts w:cs="Times New Roman"/>
                <w:sz w:val="18"/>
                <w:szCs w:val="18"/>
                <w:lang w:bidi="ar-EG"/>
              </w:rPr>
              <w:t xml:space="preserve">Apgar-5 </w:t>
            </w:r>
            <w:r w:rsidR="0094470C">
              <w:rPr>
                <w:rFonts w:cs="Times New Roman"/>
                <w:sz w:val="18"/>
                <w:szCs w:val="18"/>
                <w:lang w:bidi="ar-EG"/>
              </w:rPr>
              <w:t>less than</w:t>
            </w:r>
            <w:r w:rsidRPr="003F6768">
              <w:rPr>
                <w:rFonts w:cs="Times New Roman"/>
                <w:sz w:val="18"/>
                <w:szCs w:val="18"/>
                <w:lang w:bidi="ar-EG"/>
              </w:rPr>
              <w:t xml:space="preserve"> 7</w:t>
            </w:r>
          </w:p>
          <w:p w:rsidR="00B25703" w:rsidRPr="003F6768" w:rsidRDefault="00B25703" w:rsidP="00585CF2">
            <w:pPr>
              <w:jc w:val="center"/>
              <w:rPr>
                <w:rFonts w:cs="Times New Roman"/>
                <w:sz w:val="18"/>
                <w:szCs w:val="18"/>
                <w:lang w:bidi="ar-EG"/>
              </w:rPr>
            </w:pPr>
            <w:r w:rsidRPr="003F6768">
              <w:rPr>
                <w:rFonts w:cs="Times New Roman"/>
                <w:sz w:val="18"/>
                <w:szCs w:val="18"/>
                <w:lang w:bidi="ar-EG"/>
              </w:rPr>
              <w:t>(n=13)</w:t>
            </w:r>
          </w:p>
        </w:tc>
        <w:tc>
          <w:tcPr>
            <w:tcW w:w="2489" w:type="dxa"/>
          </w:tcPr>
          <w:p w:rsidR="00B25703" w:rsidRPr="003F6768" w:rsidRDefault="00B25703" w:rsidP="00585CF2">
            <w:pPr>
              <w:jc w:val="center"/>
              <w:rPr>
                <w:rFonts w:cs="Times New Roman"/>
                <w:sz w:val="18"/>
                <w:szCs w:val="18"/>
                <w:lang w:bidi="ar-EG"/>
              </w:rPr>
            </w:pPr>
            <w:r w:rsidRPr="003F6768">
              <w:rPr>
                <w:rFonts w:cs="Times New Roman"/>
                <w:sz w:val="18"/>
                <w:szCs w:val="18"/>
                <w:lang w:bidi="ar-EG"/>
              </w:rPr>
              <w:t>Apgar-5 ≥ 7</w:t>
            </w:r>
          </w:p>
          <w:p w:rsidR="00B25703" w:rsidRPr="003F6768" w:rsidRDefault="00B25703" w:rsidP="00585CF2">
            <w:pPr>
              <w:jc w:val="center"/>
              <w:rPr>
                <w:rFonts w:cs="Times New Roman"/>
                <w:sz w:val="18"/>
                <w:szCs w:val="18"/>
                <w:lang w:bidi="ar-EG"/>
              </w:rPr>
            </w:pPr>
            <w:r w:rsidRPr="003F6768">
              <w:rPr>
                <w:rFonts w:cs="Times New Roman"/>
                <w:sz w:val="18"/>
                <w:szCs w:val="18"/>
                <w:lang w:bidi="ar-EG"/>
              </w:rPr>
              <w:t>(n=19)</w:t>
            </w:r>
          </w:p>
        </w:tc>
        <w:tc>
          <w:tcPr>
            <w:tcW w:w="1152" w:type="dxa"/>
          </w:tcPr>
          <w:p w:rsidR="00B25703" w:rsidRPr="003F6768" w:rsidRDefault="00B25703" w:rsidP="00585CF2">
            <w:pPr>
              <w:jc w:val="center"/>
              <w:rPr>
                <w:rFonts w:cs="Times New Roman"/>
                <w:sz w:val="18"/>
                <w:szCs w:val="18"/>
                <w:lang w:bidi="ar-EG"/>
              </w:rPr>
            </w:pPr>
            <w:r w:rsidRPr="003F6768">
              <w:rPr>
                <w:rFonts w:cs="Times New Roman"/>
                <w:i/>
                <w:iCs/>
                <w:sz w:val="18"/>
                <w:szCs w:val="18"/>
                <w:lang w:bidi="ar-EG"/>
              </w:rPr>
              <w:t>P</w:t>
            </w:r>
            <w:r w:rsidRPr="003F6768">
              <w:rPr>
                <w:rFonts w:cs="Times New Roman"/>
                <w:sz w:val="18"/>
                <w:szCs w:val="18"/>
                <w:lang w:bidi="ar-EG"/>
              </w:rPr>
              <w:t xml:space="preserve"> value</w:t>
            </w:r>
          </w:p>
        </w:tc>
      </w:tr>
      <w:tr w:rsidR="003F6768" w:rsidRPr="007D45FE" w:rsidTr="003F6768">
        <w:tc>
          <w:tcPr>
            <w:tcW w:w="2645" w:type="dxa"/>
          </w:tcPr>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 xml:space="preserve">PLT count </w:t>
            </w:r>
            <w:r w:rsidR="003A7D0A">
              <w:rPr>
                <w:rFonts w:cs="Times New Roman"/>
                <w:sz w:val="18"/>
                <w:szCs w:val="18"/>
                <w:lang w:bidi="ar-EG"/>
              </w:rPr>
              <w:t>(</w:t>
            </w:r>
            <w:r w:rsidRPr="007D45FE">
              <w:rPr>
                <w:rFonts w:cs="Times New Roman"/>
                <w:sz w:val="18"/>
                <w:szCs w:val="18"/>
                <w:lang w:bidi="ar-EG"/>
              </w:rPr>
              <w:t>/mm</w:t>
            </w:r>
            <w:r w:rsidRPr="007D45FE">
              <w:rPr>
                <w:rFonts w:cs="Times New Roman"/>
                <w:sz w:val="18"/>
                <w:szCs w:val="18"/>
                <w:vertAlign w:val="superscript"/>
                <w:lang w:bidi="ar-EG"/>
              </w:rPr>
              <w:t>3</w:t>
            </w:r>
            <w:r w:rsidRPr="007D45FE">
              <w:rPr>
                <w:rFonts w:cs="Times New Roman"/>
                <w:sz w:val="18"/>
                <w:szCs w:val="18"/>
                <w:lang w:bidi="ar-EG"/>
              </w:rPr>
              <w:t>)</w:t>
            </w:r>
          </w:p>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Mean ± SD</w:t>
            </w:r>
          </w:p>
        </w:tc>
        <w:tc>
          <w:tcPr>
            <w:tcW w:w="2956" w:type="dxa"/>
          </w:tcPr>
          <w:p w:rsidR="003F6768" w:rsidRPr="007D45FE" w:rsidRDefault="003F6768" w:rsidP="00585CF2">
            <w:pPr>
              <w:jc w:val="center"/>
              <w:rPr>
                <w:rFonts w:cs="Times New Roman"/>
                <w:sz w:val="18"/>
                <w:szCs w:val="18"/>
                <w:lang w:bidi="ar-EG"/>
              </w:rPr>
            </w:pPr>
            <w:r w:rsidRPr="007D45FE">
              <w:rPr>
                <w:rFonts w:cs="Times New Roman"/>
                <w:sz w:val="18"/>
                <w:szCs w:val="18"/>
                <w:lang w:bidi="ar-EG"/>
              </w:rPr>
              <w:t>107,080 ± 15,987</w:t>
            </w:r>
          </w:p>
        </w:tc>
        <w:tc>
          <w:tcPr>
            <w:tcW w:w="2489" w:type="dxa"/>
          </w:tcPr>
          <w:p w:rsidR="003F6768" w:rsidRPr="007D45FE" w:rsidRDefault="003F6768" w:rsidP="00585CF2">
            <w:pPr>
              <w:jc w:val="center"/>
              <w:rPr>
                <w:rFonts w:cs="Times New Roman"/>
                <w:sz w:val="18"/>
                <w:szCs w:val="18"/>
                <w:lang w:bidi="ar-EG"/>
              </w:rPr>
            </w:pPr>
            <w:r w:rsidRPr="007D45FE">
              <w:rPr>
                <w:rFonts w:cs="Times New Roman"/>
                <w:sz w:val="18"/>
                <w:szCs w:val="18"/>
                <w:lang w:bidi="ar-EG"/>
              </w:rPr>
              <w:t>153,890 ± 29,685</w:t>
            </w:r>
          </w:p>
        </w:tc>
        <w:tc>
          <w:tcPr>
            <w:tcW w:w="1152" w:type="dxa"/>
          </w:tcPr>
          <w:p w:rsidR="003F6768" w:rsidRPr="007D45FE" w:rsidRDefault="003F6768" w:rsidP="00D758C8">
            <w:pPr>
              <w:jc w:val="center"/>
              <w:rPr>
                <w:rFonts w:cs="Times New Roman"/>
                <w:sz w:val="18"/>
                <w:szCs w:val="18"/>
                <w:lang w:bidi="ar-EG"/>
              </w:rPr>
            </w:pPr>
            <w:r w:rsidRPr="003F6768">
              <w:rPr>
                <w:rFonts w:cs="Times New Roman"/>
                <w:sz w:val="20"/>
                <w:szCs w:val="20"/>
                <w:lang w:bidi="ar-EG"/>
              </w:rPr>
              <w:t>˂0.05</w:t>
            </w:r>
          </w:p>
        </w:tc>
      </w:tr>
      <w:tr w:rsidR="003F6768" w:rsidRPr="007D45FE" w:rsidTr="003F6768">
        <w:tc>
          <w:tcPr>
            <w:tcW w:w="2645" w:type="dxa"/>
          </w:tcPr>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MPV (fl)</w:t>
            </w:r>
          </w:p>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Mean ± SD</w:t>
            </w:r>
          </w:p>
        </w:tc>
        <w:tc>
          <w:tcPr>
            <w:tcW w:w="2956" w:type="dxa"/>
          </w:tcPr>
          <w:p w:rsidR="003F6768" w:rsidRPr="007D45FE" w:rsidRDefault="003F6768" w:rsidP="00585CF2">
            <w:pPr>
              <w:jc w:val="center"/>
              <w:rPr>
                <w:rFonts w:cs="Times New Roman"/>
                <w:sz w:val="18"/>
                <w:szCs w:val="18"/>
                <w:lang w:bidi="ar-EG"/>
              </w:rPr>
            </w:pPr>
            <w:r w:rsidRPr="007D45FE">
              <w:rPr>
                <w:rFonts w:cs="Times New Roman"/>
                <w:sz w:val="18"/>
                <w:szCs w:val="18"/>
                <w:lang w:bidi="ar-EG"/>
              </w:rPr>
              <w:t>12.385 ± 0.6914</w:t>
            </w:r>
          </w:p>
        </w:tc>
        <w:tc>
          <w:tcPr>
            <w:tcW w:w="2489" w:type="dxa"/>
          </w:tcPr>
          <w:p w:rsidR="003F6768" w:rsidRPr="007D45FE" w:rsidRDefault="003F6768" w:rsidP="00585CF2">
            <w:pPr>
              <w:jc w:val="center"/>
              <w:rPr>
                <w:rFonts w:cs="Times New Roman"/>
                <w:sz w:val="18"/>
                <w:szCs w:val="18"/>
                <w:lang w:bidi="ar-EG"/>
              </w:rPr>
            </w:pPr>
            <w:r w:rsidRPr="007D45FE">
              <w:rPr>
                <w:rFonts w:cs="Times New Roman"/>
                <w:sz w:val="18"/>
                <w:szCs w:val="18"/>
                <w:lang w:bidi="ar-EG"/>
              </w:rPr>
              <w:t>10.547 ± 0.7727</w:t>
            </w:r>
          </w:p>
        </w:tc>
        <w:tc>
          <w:tcPr>
            <w:tcW w:w="1152" w:type="dxa"/>
          </w:tcPr>
          <w:p w:rsidR="003F6768" w:rsidRPr="007D45FE" w:rsidRDefault="003F6768" w:rsidP="00D758C8">
            <w:pPr>
              <w:jc w:val="center"/>
              <w:rPr>
                <w:rFonts w:cs="Times New Roman"/>
                <w:sz w:val="18"/>
                <w:szCs w:val="18"/>
                <w:lang w:bidi="ar-EG"/>
              </w:rPr>
            </w:pPr>
            <w:r w:rsidRPr="003F6768">
              <w:rPr>
                <w:rFonts w:cs="Times New Roman"/>
                <w:sz w:val="20"/>
                <w:szCs w:val="20"/>
                <w:lang w:bidi="ar-EG"/>
              </w:rPr>
              <w:t>˂0.05</w:t>
            </w:r>
          </w:p>
        </w:tc>
      </w:tr>
      <w:tr w:rsidR="003F6768" w:rsidRPr="007D45FE" w:rsidTr="003F6768">
        <w:tc>
          <w:tcPr>
            <w:tcW w:w="2645" w:type="dxa"/>
          </w:tcPr>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PDW (fl)</w:t>
            </w:r>
          </w:p>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Mean ± SD</w:t>
            </w:r>
          </w:p>
        </w:tc>
        <w:tc>
          <w:tcPr>
            <w:tcW w:w="2956" w:type="dxa"/>
          </w:tcPr>
          <w:p w:rsidR="003F6768" w:rsidRPr="007D45FE" w:rsidRDefault="003F6768" w:rsidP="00585CF2">
            <w:pPr>
              <w:jc w:val="center"/>
              <w:rPr>
                <w:rFonts w:cs="Times New Roman"/>
                <w:sz w:val="18"/>
                <w:szCs w:val="18"/>
                <w:lang w:bidi="ar-EG"/>
              </w:rPr>
            </w:pPr>
            <w:r w:rsidRPr="007D45FE">
              <w:rPr>
                <w:rFonts w:cs="Times New Roman"/>
                <w:sz w:val="18"/>
                <w:szCs w:val="18"/>
                <w:lang w:bidi="ar-EG"/>
              </w:rPr>
              <w:t>19.115 ± 0.8444</w:t>
            </w:r>
          </w:p>
        </w:tc>
        <w:tc>
          <w:tcPr>
            <w:tcW w:w="2489" w:type="dxa"/>
          </w:tcPr>
          <w:p w:rsidR="003F6768" w:rsidRPr="007D45FE" w:rsidRDefault="003F6768" w:rsidP="00585CF2">
            <w:pPr>
              <w:jc w:val="center"/>
              <w:rPr>
                <w:rFonts w:cs="Times New Roman"/>
                <w:sz w:val="18"/>
                <w:szCs w:val="18"/>
                <w:lang w:bidi="ar-EG"/>
              </w:rPr>
            </w:pPr>
            <w:r w:rsidRPr="007D45FE">
              <w:rPr>
                <w:rFonts w:cs="Times New Roman"/>
                <w:sz w:val="18"/>
                <w:szCs w:val="18"/>
                <w:lang w:bidi="ar-EG"/>
              </w:rPr>
              <w:t>16.216 ± 1.9469</w:t>
            </w:r>
          </w:p>
        </w:tc>
        <w:tc>
          <w:tcPr>
            <w:tcW w:w="1152" w:type="dxa"/>
          </w:tcPr>
          <w:p w:rsidR="003F6768" w:rsidRPr="007D45FE" w:rsidRDefault="003F6768" w:rsidP="00D758C8">
            <w:pPr>
              <w:jc w:val="center"/>
              <w:rPr>
                <w:rFonts w:cs="Times New Roman"/>
                <w:sz w:val="18"/>
                <w:szCs w:val="18"/>
                <w:lang w:bidi="ar-EG"/>
              </w:rPr>
            </w:pPr>
            <w:r w:rsidRPr="003F6768">
              <w:rPr>
                <w:rFonts w:cs="Times New Roman"/>
                <w:sz w:val="20"/>
                <w:szCs w:val="20"/>
                <w:lang w:bidi="ar-EG"/>
              </w:rPr>
              <w:t>˂0.05</w:t>
            </w:r>
          </w:p>
        </w:tc>
      </w:tr>
      <w:tr w:rsidR="003F6768" w:rsidRPr="007D45FE" w:rsidTr="003F6768">
        <w:tc>
          <w:tcPr>
            <w:tcW w:w="2645" w:type="dxa"/>
          </w:tcPr>
          <w:p w:rsidR="003F6768" w:rsidRPr="007D45FE" w:rsidRDefault="003F6768" w:rsidP="008667B2">
            <w:pPr>
              <w:jc w:val="mediumKashida"/>
              <w:rPr>
                <w:rFonts w:cs="Times New Roman"/>
                <w:sz w:val="18"/>
                <w:szCs w:val="18"/>
                <w:lang w:bidi="ar-EG"/>
              </w:rPr>
            </w:pPr>
            <w:proofErr w:type="spellStart"/>
            <w:r w:rsidRPr="007D45FE">
              <w:rPr>
                <w:rFonts w:cs="Times New Roman"/>
                <w:sz w:val="18"/>
                <w:szCs w:val="18"/>
                <w:lang w:bidi="ar-EG"/>
              </w:rPr>
              <w:t>PLcr</w:t>
            </w:r>
            <w:proofErr w:type="spellEnd"/>
            <w:r w:rsidRPr="007D45FE">
              <w:rPr>
                <w:rFonts w:cs="Times New Roman"/>
                <w:sz w:val="18"/>
                <w:szCs w:val="18"/>
                <w:lang w:bidi="ar-EG"/>
              </w:rPr>
              <w:t xml:space="preserve"> (%)</w:t>
            </w:r>
          </w:p>
          <w:p w:rsidR="003F6768" w:rsidRPr="007D45FE" w:rsidRDefault="003F6768" w:rsidP="008667B2">
            <w:pPr>
              <w:jc w:val="mediumKashida"/>
              <w:rPr>
                <w:rFonts w:cs="Times New Roman"/>
                <w:sz w:val="18"/>
                <w:szCs w:val="18"/>
                <w:lang w:bidi="ar-EG"/>
              </w:rPr>
            </w:pPr>
            <w:r w:rsidRPr="007D45FE">
              <w:rPr>
                <w:rFonts w:cs="Times New Roman"/>
                <w:sz w:val="18"/>
                <w:szCs w:val="18"/>
                <w:lang w:bidi="ar-EG"/>
              </w:rPr>
              <w:t>Mean ± SD</w:t>
            </w:r>
          </w:p>
        </w:tc>
        <w:tc>
          <w:tcPr>
            <w:tcW w:w="2956" w:type="dxa"/>
          </w:tcPr>
          <w:p w:rsidR="003F6768" w:rsidRPr="007D45FE" w:rsidRDefault="003F6768" w:rsidP="00585CF2">
            <w:pPr>
              <w:jc w:val="center"/>
              <w:rPr>
                <w:rFonts w:cs="Times New Roman"/>
                <w:sz w:val="18"/>
                <w:szCs w:val="18"/>
                <w:lang w:bidi="ar-EG"/>
              </w:rPr>
            </w:pPr>
            <w:r w:rsidRPr="007D45FE">
              <w:rPr>
                <w:rFonts w:cs="Times New Roman"/>
                <w:sz w:val="18"/>
                <w:szCs w:val="18"/>
                <w:lang w:bidi="ar-EG"/>
              </w:rPr>
              <w:t>35.39 ± 1.477</w:t>
            </w:r>
          </w:p>
        </w:tc>
        <w:tc>
          <w:tcPr>
            <w:tcW w:w="2489" w:type="dxa"/>
          </w:tcPr>
          <w:p w:rsidR="003F6768" w:rsidRPr="007D45FE" w:rsidRDefault="003F6768" w:rsidP="00585CF2">
            <w:pPr>
              <w:jc w:val="center"/>
              <w:rPr>
                <w:rFonts w:cs="Times New Roman"/>
                <w:sz w:val="18"/>
                <w:szCs w:val="18"/>
                <w:lang w:bidi="ar-EG"/>
              </w:rPr>
            </w:pPr>
            <w:r w:rsidRPr="007D45FE">
              <w:rPr>
                <w:rFonts w:cs="Times New Roman"/>
                <w:sz w:val="18"/>
                <w:szCs w:val="18"/>
                <w:lang w:bidi="ar-EG"/>
              </w:rPr>
              <w:t>29.56 ± 4.595</w:t>
            </w:r>
          </w:p>
        </w:tc>
        <w:tc>
          <w:tcPr>
            <w:tcW w:w="1152" w:type="dxa"/>
          </w:tcPr>
          <w:p w:rsidR="003F6768" w:rsidRPr="007D45FE" w:rsidRDefault="003F6768" w:rsidP="00D758C8">
            <w:pPr>
              <w:jc w:val="center"/>
              <w:rPr>
                <w:rFonts w:cs="Times New Roman"/>
                <w:sz w:val="18"/>
                <w:szCs w:val="18"/>
                <w:lang w:bidi="ar-EG"/>
              </w:rPr>
            </w:pPr>
            <w:r w:rsidRPr="003F6768">
              <w:rPr>
                <w:rFonts w:cs="Times New Roman"/>
                <w:sz w:val="20"/>
                <w:szCs w:val="20"/>
                <w:lang w:bidi="ar-EG"/>
              </w:rPr>
              <w:t>˂0.05</w:t>
            </w:r>
          </w:p>
        </w:tc>
      </w:tr>
    </w:tbl>
    <w:p w:rsidR="00585CF2" w:rsidRPr="007D45FE" w:rsidRDefault="00585CF2" w:rsidP="008667B2">
      <w:pPr>
        <w:jc w:val="mediumKashida"/>
        <w:rPr>
          <w:rFonts w:cs="Times New Roman"/>
          <w:sz w:val="20"/>
          <w:szCs w:val="20"/>
          <w:lang w:bidi="ar-EG"/>
        </w:rPr>
        <w:sectPr w:rsidR="00585CF2" w:rsidRPr="007D45FE" w:rsidSect="00D15408">
          <w:type w:val="continuous"/>
          <w:pgSz w:w="12242" w:h="15842" w:code="1"/>
          <w:pgMar w:top="1440" w:right="1440" w:bottom="1440" w:left="1440" w:header="720" w:footer="720" w:gutter="0"/>
          <w:cols w:space="709"/>
          <w:docGrid w:linePitch="381"/>
        </w:sectPr>
      </w:pPr>
    </w:p>
    <w:p w:rsidR="00443E06" w:rsidRPr="007D45FE" w:rsidRDefault="00443E06" w:rsidP="008667B2">
      <w:pPr>
        <w:jc w:val="mediumKashida"/>
        <w:rPr>
          <w:rFonts w:cs="Times New Roman"/>
          <w:sz w:val="20"/>
          <w:szCs w:val="20"/>
          <w:lang w:bidi="ar-EG"/>
        </w:rPr>
      </w:pPr>
    </w:p>
    <w:p w:rsidR="00A97415" w:rsidRPr="007D45FE" w:rsidRDefault="00A97415" w:rsidP="008667B2">
      <w:pPr>
        <w:jc w:val="mediumKashida"/>
        <w:rPr>
          <w:rFonts w:cs="Times New Roman"/>
          <w:sz w:val="20"/>
          <w:szCs w:val="20"/>
          <w:lang w:bidi="ar-EG"/>
        </w:rPr>
        <w:sectPr w:rsidR="00A97415" w:rsidRPr="007D45FE" w:rsidSect="00D15408">
          <w:type w:val="continuous"/>
          <w:pgSz w:w="12242" w:h="15842" w:code="1"/>
          <w:pgMar w:top="1440" w:right="1440" w:bottom="1440" w:left="1440" w:header="720" w:footer="720" w:gutter="0"/>
          <w:cols w:space="709"/>
          <w:docGrid w:linePitch="381"/>
        </w:sectPr>
      </w:pPr>
    </w:p>
    <w:p w:rsidR="00443E06" w:rsidRPr="007D45FE" w:rsidRDefault="00443E06" w:rsidP="00A97415">
      <w:pPr>
        <w:ind w:firstLine="426"/>
        <w:jc w:val="mediumKashida"/>
        <w:rPr>
          <w:rFonts w:cs="Times New Roman"/>
          <w:sz w:val="20"/>
          <w:szCs w:val="20"/>
          <w:lang w:bidi="ar-EG"/>
        </w:rPr>
      </w:pPr>
      <w:r w:rsidRPr="007D45FE">
        <w:rPr>
          <w:rFonts w:cs="Times New Roman"/>
          <w:sz w:val="20"/>
          <w:szCs w:val="20"/>
          <w:lang w:bidi="ar-EG"/>
        </w:rPr>
        <w:lastRenderedPageBreak/>
        <w:t xml:space="preserve">From </w:t>
      </w:r>
      <w:r w:rsidR="00B25703" w:rsidRPr="007D45FE">
        <w:rPr>
          <w:rFonts w:cs="Times New Roman"/>
          <w:sz w:val="20"/>
          <w:szCs w:val="20"/>
          <w:lang w:bidi="ar-EG"/>
        </w:rPr>
        <w:t>ROC curve (1) for platelet indices in differentiating mild from sever preeclampsia</w:t>
      </w:r>
      <w:r w:rsidRPr="007D45FE">
        <w:rPr>
          <w:rFonts w:cs="Times New Roman"/>
          <w:sz w:val="20"/>
          <w:szCs w:val="20"/>
          <w:lang w:bidi="ar-EG"/>
        </w:rPr>
        <w:t xml:space="preserve"> we </w:t>
      </w:r>
      <w:r w:rsidRPr="007D45FE">
        <w:rPr>
          <w:rFonts w:cs="Times New Roman"/>
          <w:sz w:val="20"/>
          <w:szCs w:val="20"/>
          <w:lang w:bidi="ar-EG"/>
        </w:rPr>
        <w:lastRenderedPageBreak/>
        <w:t>found the following cut off values for platelet indices as shown in table (6)</w:t>
      </w:r>
    </w:p>
    <w:p w:rsidR="00585CF2" w:rsidRPr="007D45FE" w:rsidRDefault="00585CF2" w:rsidP="008667B2">
      <w:pPr>
        <w:jc w:val="mediumKashida"/>
        <w:rPr>
          <w:rFonts w:cs="Times New Roman"/>
          <w:b/>
          <w:bCs/>
          <w:sz w:val="20"/>
          <w:szCs w:val="20"/>
          <w:u w:val="single"/>
          <w:lang w:bidi="ar-EG"/>
        </w:rPr>
        <w:sectPr w:rsidR="00585CF2" w:rsidRPr="007D45FE" w:rsidSect="00D15408">
          <w:type w:val="continuous"/>
          <w:pgSz w:w="12242" w:h="15842" w:code="1"/>
          <w:pgMar w:top="1440" w:right="1440" w:bottom="1440" w:left="1440" w:header="720" w:footer="720" w:gutter="0"/>
          <w:cols w:num="2" w:space="709"/>
          <w:docGrid w:linePitch="381"/>
        </w:sectPr>
      </w:pPr>
    </w:p>
    <w:p w:rsidR="00A97415" w:rsidRPr="007D45FE" w:rsidRDefault="00A97415" w:rsidP="008667B2">
      <w:pPr>
        <w:jc w:val="mediumKashida"/>
        <w:rPr>
          <w:rFonts w:cs="Times New Roman"/>
          <w:b/>
          <w:bCs/>
          <w:sz w:val="20"/>
          <w:szCs w:val="20"/>
          <w:lang w:bidi="ar-EG"/>
        </w:rPr>
      </w:pPr>
    </w:p>
    <w:p w:rsidR="00443E06" w:rsidRPr="007D45FE" w:rsidRDefault="00443E06" w:rsidP="008667B2">
      <w:pPr>
        <w:jc w:val="mediumKashida"/>
        <w:rPr>
          <w:rFonts w:cs="Times New Roman"/>
          <w:b/>
          <w:bCs/>
          <w:sz w:val="20"/>
          <w:szCs w:val="20"/>
          <w:u w:val="single"/>
          <w:lang w:bidi="ar-EG"/>
        </w:rPr>
      </w:pPr>
      <w:r w:rsidRPr="007D45FE">
        <w:rPr>
          <w:rFonts w:cs="Times New Roman"/>
          <w:b/>
          <w:bCs/>
          <w:sz w:val="20"/>
          <w:szCs w:val="20"/>
          <w:lang w:bidi="ar-EG"/>
        </w:rPr>
        <w:t>Table (6</w:t>
      </w:r>
      <w:r w:rsidR="00357814" w:rsidRPr="007D45FE">
        <w:rPr>
          <w:rFonts w:cs="Times New Roman"/>
          <w:b/>
          <w:bCs/>
          <w:sz w:val="20"/>
          <w:szCs w:val="20"/>
          <w:lang w:bidi="ar-EG"/>
        </w:rPr>
        <w:t>):</w:t>
      </w:r>
      <w:r w:rsidRPr="007D45FE">
        <w:rPr>
          <w:rFonts w:cs="Times New Roman"/>
          <w:b/>
          <w:bCs/>
          <w:sz w:val="20"/>
          <w:szCs w:val="20"/>
          <w:lang w:bidi="ar-EG"/>
        </w:rPr>
        <w:t xml:space="preserve"> ROC curve (1) for platelet indices in differentiating mild from sever </w:t>
      </w:r>
      <w:r w:rsidR="003F6768" w:rsidRPr="007D45FE">
        <w:rPr>
          <w:rFonts w:cs="Times New Roman"/>
          <w:b/>
          <w:bCs/>
          <w:sz w:val="20"/>
          <w:szCs w:val="20"/>
          <w:lang w:bidi="ar-EG"/>
        </w:rPr>
        <w:t>preeclampsia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3"/>
        <w:gridCol w:w="2311"/>
        <w:gridCol w:w="2478"/>
        <w:gridCol w:w="1816"/>
      </w:tblGrid>
      <w:tr w:rsidR="00443E06" w:rsidRPr="007D45FE" w:rsidTr="007D45FE">
        <w:trPr>
          <w:trHeight w:val="53"/>
        </w:trPr>
        <w:tc>
          <w:tcPr>
            <w:tcW w:w="2552" w:type="dxa"/>
            <w:tcBorders>
              <w:tl2br w:val="single" w:sz="4" w:space="0" w:color="auto"/>
            </w:tcBorders>
          </w:tcPr>
          <w:p w:rsidR="00443E06" w:rsidRPr="007D45FE" w:rsidRDefault="003A7D0A" w:rsidP="007D45FE">
            <w:pPr>
              <w:jc w:val="right"/>
              <w:rPr>
                <w:rFonts w:cs="Times New Roman"/>
                <w:sz w:val="20"/>
                <w:szCs w:val="20"/>
                <w:lang w:bidi="ar-EG"/>
              </w:rPr>
            </w:pPr>
            <w:r>
              <w:rPr>
                <w:rFonts w:cs="Times New Roman"/>
                <w:sz w:val="20"/>
                <w:szCs w:val="20"/>
                <w:lang w:bidi="ar-EG"/>
              </w:rPr>
              <w:t xml:space="preserve">     </w:t>
            </w:r>
            <w:r w:rsidR="00FE3F72" w:rsidRPr="007D45FE">
              <w:rPr>
                <w:rFonts w:cs="Times New Roman"/>
                <w:sz w:val="20"/>
                <w:szCs w:val="20"/>
                <w:lang w:bidi="ar-EG"/>
              </w:rPr>
              <w:t xml:space="preserve"> </w:t>
            </w:r>
            <w:r w:rsidR="00443E06" w:rsidRPr="007D45FE">
              <w:rPr>
                <w:rFonts w:cs="Times New Roman"/>
                <w:sz w:val="20"/>
                <w:szCs w:val="20"/>
                <w:lang w:bidi="ar-EG"/>
              </w:rPr>
              <w:t>Item</w:t>
            </w:r>
          </w:p>
          <w:p w:rsidR="00443E06" w:rsidRPr="007D45FE" w:rsidRDefault="00443E06" w:rsidP="00585CF2">
            <w:pPr>
              <w:jc w:val="mediumKashida"/>
              <w:rPr>
                <w:rFonts w:cs="Times New Roman"/>
                <w:sz w:val="20"/>
                <w:szCs w:val="20"/>
                <w:lang w:bidi="ar-EG"/>
              </w:rPr>
            </w:pPr>
            <w:r w:rsidRPr="007D45FE">
              <w:rPr>
                <w:rFonts w:cs="Times New Roman"/>
                <w:sz w:val="20"/>
                <w:szCs w:val="20"/>
                <w:lang w:bidi="ar-EG"/>
              </w:rPr>
              <w:t xml:space="preserve"> Platelet indices</w:t>
            </w:r>
          </w:p>
        </w:tc>
        <w:tc>
          <w:tcPr>
            <w:tcW w:w="1984"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Cut off</w:t>
            </w:r>
          </w:p>
        </w:tc>
        <w:tc>
          <w:tcPr>
            <w:tcW w:w="2127"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Sensitivity</w:t>
            </w:r>
          </w:p>
        </w:tc>
        <w:tc>
          <w:tcPr>
            <w:tcW w:w="1559"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Specificity</w:t>
            </w:r>
          </w:p>
        </w:tc>
      </w:tr>
      <w:tr w:rsidR="00443E06" w:rsidRPr="007D45FE" w:rsidTr="00DD692B">
        <w:tc>
          <w:tcPr>
            <w:tcW w:w="2552" w:type="dxa"/>
          </w:tcPr>
          <w:p w:rsidR="00443E06" w:rsidRPr="007D45FE" w:rsidRDefault="00443E06" w:rsidP="008667B2">
            <w:pPr>
              <w:jc w:val="mediumKashida"/>
              <w:rPr>
                <w:rFonts w:cs="Times New Roman"/>
                <w:sz w:val="20"/>
                <w:szCs w:val="20"/>
                <w:lang w:bidi="ar-EG"/>
              </w:rPr>
            </w:pPr>
            <w:r w:rsidRPr="007D45FE">
              <w:rPr>
                <w:rFonts w:cs="Times New Roman"/>
                <w:sz w:val="20"/>
                <w:szCs w:val="20"/>
                <w:lang w:bidi="ar-EG"/>
              </w:rPr>
              <w:t xml:space="preserve">PLT count </w:t>
            </w:r>
            <w:r w:rsidR="003A7D0A">
              <w:rPr>
                <w:rFonts w:cs="Times New Roman"/>
                <w:sz w:val="20"/>
                <w:szCs w:val="20"/>
                <w:lang w:bidi="ar-EG"/>
              </w:rPr>
              <w:t>(</w:t>
            </w:r>
            <w:r w:rsidRPr="007D45FE">
              <w:rPr>
                <w:rFonts w:cs="Times New Roman"/>
                <w:sz w:val="20"/>
                <w:szCs w:val="20"/>
                <w:lang w:bidi="ar-EG"/>
              </w:rPr>
              <w:t>/ mm</w:t>
            </w:r>
            <w:r w:rsidRPr="007D45FE">
              <w:rPr>
                <w:rFonts w:cs="Times New Roman"/>
                <w:sz w:val="20"/>
                <w:szCs w:val="20"/>
                <w:vertAlign w:val="superscript"/>
                <w:lang w:bidi="ar-EG"/>
              </w:rPr>
              <w:t>3</w:t>
            </w:r>
            <w:r w:rsidRPr="007D45FE">
              <w:rPr>
                <w:rFonts w:cs="Times New Roman"/>
                <w:sz w:val="20"/>
                <w:szCs w:val="20"/>
                <w:lang w:bidi="ar-EG"/>
              </w:rPr>
              <w:t>)</w:t>
            </w:r>
          </w:p>
        </w:tc>
        <w:tc>
          <w:tcPr>
            <w:tcW w:w="1984" w:type="dxa"/>
          </w:tcPr>
          <w:p w:rsidR="00443E06" w:rsidRPr="007D45FE" w:rsidRDefault="00A83D14" w:rsidP="007D45FE">
            <w:pPr>
              <w:jc w:val="center"/>
              <w:rPr>
                <w:rFonts w:cs="Times New Roman"/>
                <w:sz w:val="20"/>
                <w:szCs w:val="20"/>
                <w:lang w:bidi="ar-EG"/>
              </w:rPr>
            </w:pPr>
            <w:r w:rsidRPr="007D45FE">
              <w:rPr>
                <w:rFonts w:cs="Times New Roman"/>
                <w:sz w:val="20"/>
                <w:szCs w:val="20"/>
                <w:lang w:bidi="ar-EG"/>
              </w:rPr>
              <w:t>168,</w:t>
            </w:r>
            <w:r w:rsidR="00443E06" w:rsidRPr="007D45FE">
              <w:rPr>
                <w:rFonts w:cs="Times New Roman"/>
                <w:sz w:val="20"/>
                <w:szCs w:val="20"/>
                <w:lang w:bidi="ar-EG"/>
              </w:rPr>
              <w:t>000</w:t>
            </w:r>
          </w:p>
        </w:tc>
        <w:tc>
          <w:tcPr>
            <w:tcW w:w="2127"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87.5%</w:t>
            </w:r>
          </w:p>
        </w:tc>
        <w:tc>
          <w:tcPr>
            <w:tcW w:w="1559"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72.1%</w:t>
            </w:r>
          </w:p>
        </w:tc>
      </w:tr>
      <w:tr w:rsidR="00443E06" w:rsidRPr="007D45FE" w:rsidTr="00DD692B">
        <w:tc>
          <w:tcPr>
            <w:tcW w:w="2552" w:type="dxa"/>
          </w:tcPr>
          <w:p w:rsidR="00443E06" w:rsidRPr="007D45FE" w:rsidRDefault="00443E06" w:rsidP="008667B2">
            <w:pPr>
              <w:jc w:val="mediumKashida"/>
              <w:rPr>
                <w:rFonts w:cs="Times New Roman"/>
                <w:sz w:val="20"/>
                <w:szCs w:val="20"/>
                <w:lang w:bidi="ar-EG"/>
              </w:rPr>
            </w:pPr>
            <w:r w:rsidRPr="007D45FE">
              <w:rPr>
                <w:rFonts w:cs="Times New Roman"/>
                <w:sz w:val="20"/>
                <w:szCs w:val="20"/>
                <w:lang w:bidi="ar-EG"/>
              </w:rPr>
              <w:t>MPV (fl)</w:t>
            </w:r>
          </w:p>
        </w:tc>
        <w:tc>
          <w:tcPr>
            <w:tcW w:w="1984"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10.3</w:t>
            </w:r>
          </w:p>
        </w:tc>
        <w:tc>
          <w:tcPr>
            <w:tcW w:w="2127"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87.5%</w:t>
            </w:r>
          </w:p>
        </w:tc>
        <w:tc>
          <w:tcPr>
            <w:tcW w:w="1559"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85.3%</w:t>
            </w:r>
          </w:p>
        </w:tc>
      </w:tr>
      <w:tr w:rsidR="00443E06" w:rsidRPr="007D45FE" w:rsidTr="00DD692B">
        <w:tc>
          <w:tcPr>
            <w:tcW w:w="2552" w:type="dxa"/>
          </w:tcPr>
          <w:p w:rsidR="00443E06" w:rsidRPr="007D45FE" w:rsidRDefault="00443E06" w:rsidP="008667B2">
            <w:pPr>
              <w:jc w:val="mediumKashida"/>
              <w:rPr>
                <w:rFonts w:cs="Times New Roman"/>
                <w:sz w:val="20"/>
                <w:szCs w:val="20"/>
                <w:lang w:bidi="ar-EG"/>
              </w:rPr>
            </w:pPr>
            <w:r w:rsidRPr="007D45FE">
              <w:rPr>
                <w:rFonts w:cs="Times New Roman"/>
                <w:sz w:val="20"/>
                <w:szCs w:val="20"/>
                <w:lang w:bidi="ar-EG"/>
              </w:rPr>
              <w:t>PDW (fl)</w:t>
            </w:r>
          </w:p>
        </w:tc>
        <w:tc>
          <w:tcPr>
            <w:tcW w:w="1984"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16.2</w:t>
            </w:r>
          </w:p>
        </w:tc>
        <w:tc>
          <w:tcPr>
            <w:tcW w:w="2127"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87.5%</w:t>
            </w:r>
          </w:p>
        </w:tc>
        <w:tc>
          <w:tcPr>
            <w:tcW w:w="1559"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85.3%</w:t>
            </w:r>
          </w:p>
        </w:tc>
      </w:tr>
      <w:tr w:rsidR="00443E06" w:rsidRPr="007D45FE" w:rsidTr="00DD692B">
        <w:tc>
          <w:tcPr>
            <w:tcW w:w="2552" w:type="dxa"/>
          </w:tcPr>
          <w:p w:rsidR="00443E06" w:rsidRPr="007D45FE" w:rsidRDefault="00443E06" w:rsidP="008667B2">
            <w:pPr>
              <w:jc w:val="mediumKashida"/>
              <w:rPr>
                <w:rFonts w:cs="Times New Roman"/>
                <w:sz w:val="20"/>
                <w:szCs w:val="20"/>
                <w:lang w:bidi="ar-EG"/>
              </w:rPr>
            </w:pPr>
            <w:proofErr w:type="spellStart"/>
            <w:r w:rsidRPr="007D45FE">
              <w:rPr>
                <w:rFonts w:cs="Times New Roman"/>
                <w:sz w:val="20"/>
                <w:szCs w:val="20"/>
                <w:lang w:bidi="ar-EG"/>
              </w:rPr>
              <w:t>PLcr</w:t>
            </w:r>
            <w:proofErr w:type="spellEnd"/>
            <w:r w:rsidRPr="007D45FE">
              <w:rPr>
                <w:rFonts w:cs="Times New Roman"/>
                <w:sz w:val="20"/>
                <w:szCs w:val="20"/>
                <w:lang w:bidi="ar-EG"/>
              </w:rPr>
              <w:t xml:space="preserve"> (%)</w:t>
            </w:r>
          </w:p>
        </w:tc>
        <w:tc>
          <w:tcPr>
            <w:tcW w:w="1984"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29.7</w:t>
            </w:r>
          </w:p>
        </w:tc>
        <w:tc>
          <w:tcPr>
            <w:tcW w:w="2127"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87.5%</w:t>
            </w:r>
          </w:p>
        </w:tc>
        <w:tc>
          <w:tcPr>
            <w:tcW w:w="1559" w:type="dxa"/>
          </w:tcPr>
          <w:p w:rsidR="00443E06" w:rsidRPr="007D45FE" w:rsidRDefault="00443E06" w:rsidP="007D45FE">
            <w:pPr>
              <w:jc w:val="center"/>
              <w:rPr>
                <w:rFonts w:cs="Times New Roman"/>
                <w:sz w:val="20"/>
                <w:szCs w:val="20"/>
                <w:lang w:bidi="ar-EG"/>
              </w:rPr>
            </w:pPr>
            <w:r w:rsidRPr="007D45FE">
              <w:rPr>
                <w:rFonts w:cs="Times New Roman"/>
                <w:sz w:val="20"/>
                <w:szCs w:val="20"/>
                <w:lang w:bidi="ar-EG"/>
              </w:rPr>
              <w:t>83.8%</w:t>
            </w:r>
          </w:p>
        </w:tc>
      </w:tr>
    </w:tbl>
    <w:p w:rsidR="00345889" w:rsidRPr="007D45FE" w:rsidRDefault="00345889" w:rsidP="008667B2">
      <w:pPr>
        <w:jc w:val="mediumKashida"/>
        <w:rPr>
          <w:rFonts w:cs="Times New Roman"/>
          <w:sz w:val="20"/>
          <w:szCs w:val="20"/>
          <w:lang w:bidi="ar-EG"/>
        </w:rPr>
      </w:pPr>
    </w:p>
    <w:p w:rsidR="00C61E26" w:rsidRPr="007D45FE" w:rsidRDefault="00C61E26" w:rsidP="008667B2">
      <w:pPr>
        <w:jc w:val="mediumKashida"/>
        <w:rPr>
          <w:rFonts w:cs="Times New Roman"/>
          <w:sz w:val="20"/>
          <w:szCs w:val="20"/>
          <w:lang w:bidi="ar-EG"/>
        </w:rPr>
        <w:sectPr w:rsidR="00C61E26" w:rsidRPr="007D45FE" w:rsidSect="00D15408">
          <w:type w:val="continuous"/>
          <w:pgSz w:w="12242" w:h="15842" w:code="1"/>
          <w:pgMar w:top="1440" w:right="1440" w:bottom="1440" w:left="1440" w:header="720" w:footer="720" w:gutter="0"/>
          <w:cols w:space="709"/>
          <w:docGrid w:linePitch="381"/>
        </w:sectPr>
      </w:pPr>
    </w:p>
    <w:p w:rsidR="00443E06" w:rsidRPr="007D45FE" w:rsidRDefault="00443E06" w:rsidP="007D45FE">
      <w:pPr>
        <w:ind w:firstLine="426"/>
        <w:jc w:val="mediumKashida"/>
        <w:rPr>
          <w:rFonts w:cs="Times New Roman"/>
          <w:sz w:val="20"/>
          <w:szCs w:val="20"/>
          <w:lang w:bidi="ar-EG"/>
        </w:rPr>
      </w:pPr>
      <w:r w:rsidRPr="007D45FE">
        <w:rPr>
          <w:rFonts w:cs="Times New Roman"/>
          <w:sz w:val="20"/>
          <w:szCs w:val="20"/>
          <w:lang w:bidi="ar-EG"/>
        </w:rPr>
        <w:lastRenderedPageBreak/>
        <w:t xml:space="preserve">From ROC curve (2) for platelet indices in predicting poor maternal prognosis within sever </w:t>
      </w:r>
      <w:r w:rsidRPr="007D45FE">
        <w:rPr>
          <w:rFonts w:cs="Times New Roman"/>
          <w:sz w:val="20"/>
          <w:szCs w:val="20"/>
          <w:lang w:bidi="ar-EG"/>
        </w:rPr>
        <w:lastRenderedPageBreak/>
        <w:t>preeclampsia we found the following cut off values</w:t>
      </w:r>
      <w:r w:rsidR="00191741" w:rsidRPr="007D45FE">
        <w:rPr>
          <w:rFonts w:cs="Times New Roman"/>
          <w:sz w:val="20"/>
          <w:szCs w:val="20"/>
          <w:lang w:bidi="ar-EG"/>
        </w:rPr>
        <w:t xml:space="preserve"> for platelet indices</w:t>
      </w:r>
      <w:r w:rsidRPr="007D45FE">
        <w:rPr>
          <w:rFonts w:cs="Times New Roman"/>
          <w:sz w:val="20"/>
          <w:szCs w:val="20"/>
          <w:lang w:bidi="ar-EG"/>
        </w:rPr>
        <w:t xml:space="preserve"> as shown in table (7)</w:t>
      </w:r>
    </w:p>
    <w:p w:rsidR="00C61E26" w:rsidRPr="007D45FE" w:rsidRDefault="00C61E26" w:rsidP="008667B2">
      <w:pPr>
        <w:jc w:val="mediumKashida"/>
        <w:rPr>
          <w:rFonts w:cs="Times New Roman"/>
          <w:b/>
          <w:bCs/>
          <w:sz w:val="20"/>
          <w:szCs w:val="20"/>
          <w:u w:val="single"/>
          <w:lang w:bidi="ar-EG"/>
        </w:rPr>
        <w:sectPr w:rsidR="00C61E26" w:rsidRPr="007D45FE" w:rsidSect="00D15408">
          <w:type w:val="continuous"/>
          <w:pgSz w:w="12242" w:h="15842" w:code="1"/>
          <w:pgMar w:top="1440" w:right="1440" w:bottom="1440" w:left="1440" w:header="720" w:footer="720" w:gutter="0"/>
          <w:cols w:num="2" w:space="709"/>
          <w:docGrid w:linePitch="381"/>
        </w:sectPr>
      </w:pPr>
    </w:p>
    <w:p w:rsidR="00437FA0" w:rsidRPr="007D45FE" w:rsidRDefault="00437FA0" w:rsidP="008667B2">
      <w:pPr>
        <w:jc w:val="mediumKashida"/>
        <w:rPr>
          <w:rFonts w:cs="Times New Roman"/>
          <w:b/>
          <w:bCs/>
          <w:sz w:val="20"/>
          <w:szCs w:val="20"/>
          <w:lang w:bidi="ar-EG"/>
        </w:rPr>
      </w:pPr>
    </w:p>
    <w:p w:rsidR="00443E06" w:rsidRPr="007D45FE" w:rsidRDefault="00C61E26" w:rsidP="008667B2">
      <w:pPr>
        <w:jc w:val="mediumKashida"/>
        <w:rPr>
          <w:rFonts w:cs="Times New Roman"/>
          <w:b/>
          <w:bCs/>
          <w:sz w:val="18"/>
          <w:szCs w:val="18"/>
          <w:u w:val="single"/>
          <w:lang w:bidi="ar-EG"/>
        </w:rPr>
      </w:pPr>
      <w:r w:rsidRPr="007D45FE">
        <w:rPr>
          <w:rFonts w:cs="Times New Roman"/>
          <w:b/>
          <w:bCs/>
          <w:sz w:val="18"/>
          <w:szCs w:val="18"/>
          <w:lang w:bidi="ar-EG"/>
        </w:rPr>
        <w:t>Table (7)</w:t>
      </w:r>
      <w:r w:rsidR="00443E06" w:rsidRPr="007D45FE">
        <w:rPr>
          <w:rFonts w:cs="Times New Roman"/>
          <w:b/>
          <w:bCs/>
          <w:sz w:val="18"/>
          <w:szCs w:val="18"/>
          <w:lang w:bidi="ar-EG"/>
        </w:rPr>
        <w:t>: ROC curve (2) for platelet indices in predicting poor maternal prognosis within sever preeclampsia</w:t>
      </w:r>
      <w:r w:rsidR="00443E06" w:rsidRPr="007D45FE">
        <w:rPr>
          <w:rFonts w:cs="Times New Roman"/>
          <w:b/>
          <w:bCs/>
          <w:sz w:val="18"/>
          <w:szCs w:val="18"/>
          <w:u w:val="single"/>
          <w:lang w:bidi="ar-EG"/>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3"/>
        <w:gridCol w:w="2311"/>
        <w:gridCol w:w="2478"/>
        <w:gridCol w:w="1816"/>
      </w:tblGrid>
      <w:tr w:rsidR="00443E06" w:rsidRPr="007D45FE" w:rsidTr="00A97415">
        <w:trPr>
          <w:trHeight w:val="70"/>
        </w:trPr>
        <w:tc>
          <w:tcPr>
            <w:tcW w:w="2552" w:type="dxa"/>
            <w:tcBorders>
              <w:tl2br w:val="single" w:sz="4" w:space="0" w:color="auto"/>
            </w:tcBorders>
          </w:tcPr>
          <w:p w:rsidR="00443E06" w:rsidRPr="007D45FE" w:rsidRDefault="003A7D0A" w:rsidP="00A97415">
            <w:pPr>
              <w:jc w:val="right"/>
              <w:rPr>
                <w:rFonts w:cs="Times New Roman"/>
                <w:sz w:val="18"/>
                <w:szCs w:val="18"/>
                <w:lang w:bidi="ar-EG"/>
              </w:rPr>
            </w:pPr>
            <w:r>
              <w:rPr>
                <w:rFonts w:cs="Times New Roman"/>
                <w:sz w:val="18"/>
                <w:szCs w:val="18"/>
                <w:lang w:bidi="ar-EG"/>
              </w:rPr>
              <w:t xml:space="preserve">   </w:t>
            </w:r>
            <w:r w:rsidR="00FE3F72" w:rsidRPr="007D45FE">
              <w:rPr>
                <w:rFonts w:cs="Times New Roman"/>
                <w:sz w:val="18"/>
                <w:szCs w:val="18"/>
                <w:lang w:bidi="ar-EG"/>
              </w:rPr>
              <w:t xml:space="preserve"> </w:t>
            </w:r>
            <w:r w:rsidR="00443E06" w:rsidRPr="007D45FE">
              <w:rPr>
                <w:rFonts w:cs="Times New Roman"/>
                <w:sz w:val="18"/>
                <w:szCs w:val="18"/>
                <w:lang w:bidi="ar-EG"/>
              </w:rPr>
              <w:t>Item</w:t>
            </w:r>
          </w:p>
          <w:p w:rsidR="00443E06" w:rsidRPr="007D45FE" w:rsidRDefault="00443E06" w:rsidP="00C61E26">
            <w:pPr>
              <w:jc w:val="mediumKashida"/>
              <w:rPr>
                <w:rFonts w:cs="Times New Roman"/>
                <w:sz w:val="18"/>
                <w:szCs w:val="18"/>
                <w:lang w:bidi="ar-EG"/>
              </w:rPr>
            </w:pPr>
            <w:r w:rsidRPr="007D45FE">
              <w:rPr>
                <w:rFonts w:cs="Times New Roman"/>
                <w:sz w:val="18"/>
                <w:szCs w:val="18"/>
                <w:lang w:bidi="ar-EG"/>
              </w:rPr>
              <w:t xml:space="preserve"> Platelet indices</w:t>
            </w:r>
          </w:p>
        </w:tc>
        <w:tc>
          <w:tcPr>
            <w:tcW w:w="1984"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Cut off</w:t>
            </w:r>
          </w:p>
        </w:tc>
        <w:tc>
          <w:tcPr>
            <w:tcW w:w="2127"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Sensitivity</w:t>
            </w:r>
          </w:p>
        </w:tc>
        <w:tc>
          <w:tcPr>
            <w:tcW w:w="1559"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Specificity</w:t>
            </w:r>
          </w:p>
        </w:tc>
      </w:tr>
      <w:tr w:rsidR="00443E06" w:rsidRPr="007D45FE" w:rsidTr="00DD692B">
        <w:tc>
          <w:tcPr>
            <w:tcW w:w="2552" w:type="dxa"/>
          </w:tcPr>
          <w:p w:rsidR="00443E06" w:rsidRPr="007D45FE" w:rsidRDefault="00443E06" w:rsidP="008667B2">
            <w:pPr>
              <w:jc w:val="mediumKashida"/>
              <w:rPr>
                <w:rFonts w:cs="Times New Roman"/>
                <w:sz w:val="18"/>
                <w:szCs w:val="18"/>
                <w:lang w:bidi="ar-EG"/>
              </w:rPr>
            </w:pPr>
            <w:r w:rsidRPr="007D45FE">
              <w:rPr>
                <w:rFonts w:cs="Times New Roman"/>
                <w:sz w:val="18"/>
                <w:szCs w:val="18"/>
                <w:lang w:bidi="ar-EG"/>
              </w:rPr>
              <w:t xml:space="preserve">PLT count </w:t>
            </w:r>
            <w:r w:rsidR="003A7D0A">
              <w:rPr>
                <w:rFonts w:cs="Times New Roman"/>
                <w:sz w:val="18"/>
                <w:szCs w:val="18"/>
                <w:lang w:bidi="ar-EG"/>
              </w:rPr>
              <w:t>(</w:t>
            </w:r>
            <w:r w:rsidRPr="007D45FE">
              <w:rPr>
                <w:rFonts w:cs="Times New Roman"/>
                <w:sz w:val="18"/>
                <w:szCs w:val="18"/>
                <w:lang w:bidi="ar-EG"/>
              </w:rPr>
              <w:t>/ mm</w:t>
            </w:r>
            <w:r w:rsidRPr="007D45FE">
              <w:rPr>
                <w:rFonts w:cs="Times New Roman"/>
                <w:sz w:val="18"/>
                <w:szCs w:val="18"/>
                <w:vertAlign w:val="superscript"/>
                <w:lang w:bidi="ar-EG"/>
              </w:rPr>
              <w:t>3</w:t>
            </w:r>
            <w:r w:rsidRPr="007D45FE">
              <w:rPr>
                <w:rFonts w:cs="Times New Roman"/>
                <w:sz w:val="18"/>
                <w:szCs w:val="18"/>
                <w:lang w:bidi="ar-EG"/>
              </w:rPr>
              <w:t>)</w:t>
            </w:r>
          </w:p>
        </w:tc>
        <w:tc>
          <w:tcPr>
            <w:tcW w:w="1984" w:type="dxa"/>
          </w:tcPr>
          <w:p w:rsidR="00443E06" w:rsidRPr="007D45FE" w:rsidRDefault="00A83D14" w:rsidP="00C61E26">
            <w:pPr>
              <w:jc w:val="center"/>
              <w:rPr>
                <w:rFonts w:cs="Times New Roman"/>
                <w:sz w:val="18"/>
                <w:szCs w:val="18"/>
                <w:lang w:bidi="ar-EG"/>
              </w:rPr>
            </w:pPr>
            <w:r w:rsidRPr="007D45FE">
              <w:rPr>
                <w:rFonts w:cs="Times New Roman"/>
                <w:sz w:val="18"/>
                <w:szCs w:val="18"/>
                <w:lang w:bidi="ar-EG"/>
              </w:rPr>
              <w:t>116,</w:t>
            </w:r>
            <w:r w:rsidR="00443E06" w:rsidRPr="007D45FE">
              <w:rPr>
                <w:rFonts w:cs="Times New Roman"/>
                <w:sz w:val="18"/>
                <w:szCs w:val="18"/>
                <w:lang w:bidi="ar-EG"/>
              </w:rPr>
              <w:t>000</w:t>
            </w:r>
          </w:p>
        </w:tc>
        <w:tc>
          <w:tcPr>
            <w:tcW w:w="2127"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83.7%</w:t>
            </w:r>
          </w:p>
        </w:tc>
        <w:tc>
          <w:tcPr>
            <w:tcW w:w="1559"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88.5%</w:t>
            </w:r>
          </w:p>
        </w:tc>
      </w:tr>
      <w:tr w:rsidR="00443E06" w:rsidRPr="007D45FE" w:rsidTr="00DD692B">
        <w:tc>
          <w:tcPr>
            <w:tcW w:w="2552" w:type="dxa"/>
          </w:tcPr>
          <w:p w:rsidR="00443E06" w:rsidRPr="007D45FE" w:rsidRDefault="00443E06" w:rsidP="008667B2">
            <w:pPr>
              <w:jc w:val="mediumKashida"/>
              <w:rPr>
                <w:rFonts w:cs="Times New Roman"/>
                <w:sz w:val="18"/>
                <w:szCs w:val="18"/>
                <w:lang w:bidi="ar-EG"/>
              </w:rPr>
            </w:pPr>
            <w:r w:rsidRPr="007D45FE">
              <w:rPr>
                <w:rFonts w:cs="Times New Roman"/>
                <w:sz w:val="18"/>
                <w:szCs w:val="18"/>
                <w:lang w:bidi="ar-EG"/>
              </w:rPr>
              <w:t>MPV (fl)</w:t>
            </w:r>
          </w:p>
        </w:tc>
        <w:tc>
          <w:tcPr>
            <w:tcW w:w="1984"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12.1</w:t>
            </w:r>
          </w:p>
        </w:tc>
        <w:tc>
          <w:tcPr>
            <w:tcW w:w="2127"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83.7%</w:t>
            </w:r>
          </w:p>
        </w:tc>
        <w:tc>
          <w:tcPr>
            <w:tcW w:w="1559"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88.5%</w:t>
            </w:r>
          </w:p>
        </w:tc>
      </w:tr>
      <w:tr w:rsidR="00443E06" w:rsidRPr="007D45FE" w:rsidTr="00DD692B">
        <w:tc>
          <w:tcPr>
            <w:tcW w:w="2552" w:type="dxa"/>
          </w:tcPr>
          <w:p w:rsidR="00443E06" w:rsidRPr="007D45FE" w:rsidRDefault="00443E06" w:rsidP="008667B2">
            <w:pPr>
              <w:jc w:val="mediumKashida"/>
              <w:rPr>
                <w:rFonts w:cs="Times New Roman"/>
                <w:sz w:val="18"/>
                <w:szCs w:val="18"/>
                <w:lang w:bidi="ar-EG"/>
              </w:rPr>
            </w:pPr>
            <w:r w:rsidRPr="007D45FE">
              <w:rPr>
                <w:rFonts w:cs="Times New Roman"/>
                <w:sz w:val="18"/>
                <w:szCs w:val="18"/>
                <w:lang w:bidi="ar-EG"/>
              </w:rPr>
              <w:t>PDW (fl)</w:t>
            </w:r>
          </w:p>
        </w:tc>
        <w:tc>
          <w:tcPr>
            <w:tcW w:w="1984"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18.7</w:t>
            </w:r>
          </w:p>
        </w:tc>
        <w:tc>
          <w:tcPr>
            <w:tcW w:w="2127"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83.7%</w:t>
            </w:r>
          </w:p>
        </w:tc>
        <w:tc>
          <w:tcPr>
            <w:tcW w:w="1559"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88.5%</w:t>
            </w:r>
          </w:p>
        </w:tc>
      </w:tr>
      <w:tr w:rsidR="00443E06" w:rsidRPr="007D45FE" w:rsidTr="00DD692B">
        <w:tc>
          <w:tcPr>
            <w:tcW w:w="2552" w:type="dxa"/>
          </w:tcPr>
          <w:p w:rsidR="00443E06" w:rsidRPr="007D45FE" w:rsidRDefault="00443E06" w:rsidP="008667B2">
            <w:pPr>
              <w:jc w:val="mediumKashida"/>
              <w:rPr>
                <w:rFonts w:cs="Times New Roman"/>
                <w:sz w:val="18"/>
                <w:szCs w:val="18"/>
                <w:lang w:bidi="ar-EG"/>
              </w:rPr>
            </w:pPr>
            <w:proofErr w:type="spellStart"/>
            <w:r w:rsidRPr="007D45FE">
              <w:rPr>
                <w:rFonts w:cs="Times New Roman"/>
                <w:sz w:val="18"/>
                <w:szCs w:val="18"/>
                <w:lang w:bidi="ar-EG"/>
              </w:rPr>
              <w:t>PLcr</w:t>
            </w:r>
            <w:proofErr w:type="spellEnd"/>
            <w:r w:rsidRPr="007D45FE">
              <w:rPr>
                <w:rFonts w:cs="Times New Roman"/>
                <w:sz w:val="18"/>
                <w:szCs w:val="18"/>
                <w:lang w:bidi="ar-EG"/>
              </w:rPr>
              <w:t xml:space="preserve"> (%)</w:t>
            </w:r>
          </w:p>
        </w:tc>
        <w:tc>
          <w:tcPr>
            <w:tcW w:w="1984"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34.7</w:t>
            </w:r>
          </w:p>
        </w:tc>
        <w:tc>
          <w:tcPr>
            <w:tcW w:w="2127"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83.7%</w:t>
            </w:r>
          </w:p>
        </w:tc>
        <w:tc>
          <w:tcPr>
            <w:tcW w:w="1559" w:type="dxa"/>
          </w:tcPr>
          <w:p w:rsidR="00443E06" w:rsidRPr="007D45FE" w:rsidRDefault="00443E06" w:rsidP="00C61E26">
            <w:pPr>
              <w:jc w:val="center"/>
              <w:rPr>
                <w:rFonts w:cs="Times New Roman"/>
                <w:sz w:val="18"/>
                <w:szCs w:val="18"/>
                <w:lang w:bidi="ar-EG"/>
              </w:rPr>
            </w:pPr>
            <w:r w:rsidRPr="007D45FE">
              <w:rPr>
                <w:rFonts w:cs="Times New Roman"/>
                <w:sz w:val="18"/>
                <w:szCs w:val="18"/>
                <w:lang w:bidi="ar-EG"/>
              </w:rPr>
              <w:t>88.5%</w:t>
            </w:r>
          </w:p>
        </w:tc>
      </w:tr>
    </w:tbl>
    <w:p w:rsidR="00443E06" w:rsidRPr="007D45FE" w:rsidRDefault="00443E06" w:rsidP="008667B2">
      <w:pPr>
        <w:jc w:val="mediumKashida"/>
        <w:rPr>
          <w:rFonts w:cs="Times New Roman"/>
          <w:sz w:val="20"/>
          <w:szCs w:val="20"/>
          <w:lang w:bidi="ar-EG"/>
        </w:rPr>
      </w:pPr>
    </w:p>
    <w:p w:rsidR="00437FA0" w:rsidRPr="007D45FE" w:rsidRDefault="00437FA0" w:rsidP="008667B2">
      <w:pPr>
        <w:jc w:val="mediumKashida"/>
        <w:rPr>
          <w:rFonts w:cs="Times New Roman"/>
          <w:sz w:val="20"/>
          <w:szCs w:val="20"/>
          <w:lang w:bidi="ar-EG"/>
        </w:rPr>
        <w:sectPr w:rsidR="00437FA0" w:rsidRPr="007D45FE" w:rsidSect="00D15408">
          <w:type w:val="continuous"/>
          <w:pgSz w:w="12242" w:h="15842" w:code="1"/>
          <w:pgMar w:top="1440" w:right="1440" w:bottom="1440" w:left="1440" w:header="720" w:footer="720" w:gutter="0"/>
          <w:cols w:space="709"/>
          <w:docGrid w:linePitch="381"/>
        </w:sectPr>
      </w:pPr>
    </w:p>
    <w:p w:rsidR="00443E06" w:rsidRPr="007D45FE" w:rsidRDefault="00443E06" w:rsidP="00A97415">
      <w:pPr>
        <w:ind w:firstLine="426"/>
        <w:jc w:val="mediumKashida"/>
        <w:rPr>
          <w:rFonts w:cs="Times New Roman"/>
          <w:sz w:val="20"/>
          <w:szCs w:val="20"/>
          <w:lang w:bidi="ar-EG"/>
        </w:rPr>
      </w:pPr>
      <w:r w:rsidRPr="007D45FE">
        <w:rPr>
          <w:rFonts w:cs="Times New Roman"/>
          <w:sz w:val="20"/>
          <w:szCs w:val="20"/>
          <w:lang w:bidi="ar-EG"/>
        </w:rPr>
        <w:lastRenderedPageBreak/>
        <w:t xml:space="preserve">From ROC curve (3) for platelet indices in predicting poor neonatal prognosis within sever </w:t>
      </w:r>
      <w:r w:rsidRPr="007D45FE">
        <w:rPr>
          <w:rFonts w:cs="Times New Roman"/>
          <w:sz w:val="20"/>
          <w:szCs w:val="20"/>
          <w:lang w:bidi="ar-EG"/>
        </w:rPr>
        <w:lastRenderedPageBreak/>
        <w:t>preeclampsia we found the following cut off values</w:t>
      </w:r>
      <w:r w:rsidR="008F3EAD" w:rsidRPr="007D45FE">
        <w:rPr>
          <w:rFonts w:cs="Times New Roman"/>
          <w:sz w:val="20"/>
          <w:szCs w:val="20"/>
          <w:lang w:bidi="ar-EG"/>
        </w:rPr>
        <w:t xml:space="preserve"> for platelet indices</w:t>
      </w:r>
      <w:r w:rsidRPr="007D45FE">
        <w:rPr>
          <w:rFonts w:cs="Times New Roman"/>
          <w:sz w:val="20"/>
          <w:szCs w:val="20"/>
          <w:lang w:bidi="ar-EG"/>
        </w:rPr>
        <w:t xml:space="preserve"> as shown in table (8).</w:t>
      </w:r>
    </w:p>
    <w:p w:rsidR="00437FA0" w:rsidRPr="007D45FE" w:rsidRDefault="00437FA0" w:rsidP="008667B2">
      <w:pPr>
        <w:jc w:val="mediumKashida"/>
        <w:rPr>
          <w:rFonts w:cs="Times New Roman"/>
          <w:b/>
          <w:bCs/>
          <w:sz w:val="20"/>
          <w:szCs w:val="20"/>
          <w:u w:val="single"/>
          <w:lang w:bidi="ar-EG"/>
        </w:rPr>
        <w:sectPr w:rsidR="00437FA0" w:rsidRPr="007D45FE" w:rsidSect="00D15408">
          <w:type w:val="continuous"/>
          <w:pgSz w:w="12242" w:h="15842" w:code="1"/>
          <w:pgMar w:top="1440" w:right="1440" w:bottom="1440" w:left="1440" w:header="720" w:footer="720" w:gutter="0"/>
          <w:cols w:num="2" w:space="709"/>
          <w:docGrid w:linePitch="381"/>
        </w:sectPr>
      </w:pPr>
    </w:p>
    <w:p w:rsidR="007D45FE" w:rsidRDefault="007D45FE" w:rsidP="008667B2">
      <w:pPr>
        <w:jc w:val="mediumKashida"/>
        <w:rPr>
          <w:rFonts w:cs="Times New Roman"/>
          <w:b/>
          <w:bCs/>
          <w:sz w:val="20"/>
          <w:szCs w:val="20"/>
          <w:lang w:bidi="ar-EG"/>
        </w:rPr>
      </w:pPr>
    </w:p>
    <w:p w:rsidR="00443E06" w:rsidRPr="007D45FE" w:rsidRDefault="00DD692B" w:rsidP="008667B2">
      <w:pPr>
        <w:jc w:val="mediumKashida"/>
        <w:rPr>
          <w:rFonts w:cs="Times New Roman"/>
          <w:b/>
          <w:bCs/>
          <w:sz w:val="20"/>
          <w:szCs w:val="20"/>
          <w:lang w:bidi="ar-EG"/>
        </w:rPr>
      </w:pPr>
      <w:r w:rsidRPr="007D45FE">
        <w:rPr>
          <w:rFonts w:cs="Times New Roman"/>
          <w:b/>
          <w:bCs/>
          <w:sz w:val="20"/>
          <w:szCs w:val="20"/>
          <w:lang w:bidi="ar-EG"/>
        </w:rPr>
        <w:t>Table (8)</w:t>
      </w:r>
      <w:r w:rsidR="00443E06" w:rsidRPr="007D45FE">
        <w:rPr>
          <w:rFonts w:cs="Times New Roman"/>
          <w:b/>
          <w:bCs/>
          <w:sz w:val="20"/>
          <w:szCs w:val="20"/>
          <w:lang w:bidi="ar-EG"/>
        </w:rPr>
        <w:t xml:space="preserve">: ROC curve (3) for platelet indices in predicting poor neonatal prognosis within sever </w:t>
      </w:r>
      <w:r w:rsidR="00357814" w:rsidRPr="007D45FE">
        <w:rPr>
          <w:rFonts w:cs="Times New Roman"/>
          <w:b/>
          <w:bCs/>
          <w:sz w:val="20"/>
          <w:szCs w:val="20"/>
          <w:lang w:bidi="ar-EG"/>
        </w:rPr>
        <w:t>preeclampsia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3"/>
        <w:gridCol w:w="2311"/>
        <w:gridCol w:w="2478"/>
        <w:gridCol w:w="1816"/>
      </w:tblGrid>
      <w:tr w:rsidR="00443E06" w:rsidRPr="007D45FE" w:rsidTr="00A97415">
        <w:trPr>
          <w:trHeight w:val="280"/>
        </w:trPr>
        <w:tc>
          <w:tcPr>
            <w:tcW w:w="2552" w:type="dxa"/>
            <w:tcBorders>
              <w:tl2br w:val="single" w:sz="4" w:space="0" w:color="auto"/>
            </w:tcBorders>
          </w:tcPr>
          <w:p w:rsidR="00443E06" w:rsidRPr="007D45FE" w:rsidRDefault="003A7D0A" w:rsidP="00A97415">
            <w:pPr>
              <w:jc w:val="right"/>
              <w:rPr>
                <w:rFonts w:cs="Times New Roman"/>
                <w:sz w:val="20"/>
                <w:szCs w:val="20"/>
                <w:lang w:bidi="ar-EG"/>
              </w:rPr>
            </w:pPr>
            <w:r>
              <w:rPr>
                <w:rFonts w:cs="Times New Roman"/>
                <w:sz w:val="20"/>
                <w:szCs w:val="20"/>
                <w:lang w:bidi="ar-EG"/>
              </w:rPr>
              <w:t xml:space="preserve">      </w:t>
            </w:r>
            <w:r w:rsidR="00FE3F72" w:rsidRPr="007D45FE">
              <w:rPr>
                <w:rFonts w:cs="Times New Roman"/>
                <w:sz w:val="20"/>
                <w:szCs w:val="20"/>
                <w:lang w:bidi="ar-EG"/>
              </w:rPr>
              <w:t xml:space="preserve"> </w:t>
            </w:r>
            <w:r w:rsidR="00443E06" w:rsidRPr="007D45FE">
              <w:rPr>
                <w:rFonts w:cs="Times New Roman"/>
                <w:sz w:val="20"/>
                <w:szCs w:val="20"/>
                <w:lang w:bidi="ar-EG"/>
              </w:rPr>
              <w:t>Item</w:t>
            </w:r>
          </w:p>
          <w:p w:rsidR="00443E06" w:rsidRPr="007D45FE" w:rsidRDefault="00443E06" w:rsidP="00437FA0">
            <w:pPr>
              <w:jc w:val="mediumKashida"/>
              <w:rPr>
                <w:rFonts w:cs="Times New Roman"/>
                <w:sz w:val="20"/>
                <w:szCs w:val="20"/>
                <w:lang w:bidi="ar-EG"/>
              </w:rPr>
            </w:pPr>
            <w:r w:rsidRPr="007D45FE">
              <w:rPr>
                <w:rFonts w:cs="Times New Roman"/>
                <w:sz w:val="20"/>
                <w:szCs w:val="20"/>
                <w:lang w:bidi="ar-EG"/>
              </w:rPr>
              <w:t xml:space="preserve"> Platelet indices</w:t>
            </w:r>
          </w:p>
        </w:tc>
        <w:tc>
          <w:tcPr>
            <w:tcW w:w="1984"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Cut off</w:t>
            </w:r>
          </w:p>
        </w:tc>
        <w:tc>
          <w:tcPr>
            <w:tcW w:w="2127"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Sensitivity</w:t>
            </w:r>
          </w:p>
        </w:tc>
        <w:tc>
          <w:tcPr>
            <w:tcW w:w="1559"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Specificity</w:t>
            </w:r>
          </w:p>
        </w:tc>
      </w:tr>
      <w:tr w:rsidR="00443E06" w:rsidRPr="007D45FE" w:rsidTr="00DD692B">
        <w:tc>
          <w:tcPr>
            <w:tcW w:w="2552" w:type="dxa"/>
          </w:tcPr>
          <w:p w:rsidR="00443E06" w:rsidRPr="007D45FE" w:rsidRDefault="00443E06" w:rsidP="008667B2">
            <w:pPr>
              <w:jc w:val="mediumKashida"/>
              <w:rPr>
                <w:rFonts w:cs="Times New Roman"/>
                <w:sz w:val="20"/>
                <w:szCs w:val="20"/>
                <w:lang w:bidi="ar-EG"/>
              </w:rPr>
            </w:pPr>
            <w:r w:rsidRPr="007D45FE">
              <w:rPr>
                <w:rFonts w:cs="Times New Roman"/>
                <w:sz w:val="20"/>
                <w:szCs w:val="20"/>
                <w:lang w:bidi="ar-EG"/>
              </w:rPr>
              <w:t xml:space="preserve">PLT count </w:t>
            </w:r>
            <w:r w:rsidR="003A7D0A">
              <w:rPr>
                <w:rFonts w:cs="Times New Roman"/>
                <w:sz w:val="20"/>
                <w:szCs w:val="20"/>
                <w:lang w:bidi="ar-EG"/>
              </w:rPr>
              <w:t>(</w:t>
            </w:r>
            <w:r w:rsidRPr="007D45FE">
              <w:rPr>
                <w:rFonts w:cs="Times New Roman"/>
                <w:sz w:val="20"/>
                <w:szCs w:val="20"/>
                <w:lang w:bidi="ar-EG"/>
              </w:rPr>
              <w:t>/ mm</w:t>
            </w:r>
            <w:r w:rsidRPr="007D45FE">
              <w:rPr>
                <w:rFonts w:cs="Times New Roman"/>
                <w:sz w:val="20"/>
                <w:szCs w:val="20"/>
                <w:vertAlign w:val="superscript"/>
                <w:lang w:bidi="ar-EG"/>
              </w:rPr>
              <w:t>3</w:t>
            </w:r>
            <w:r w:rsidRPr="007D45FE">
              <w:rPr>
                <w:rFonts w:cs="Times New Roman"/>
                <w:sz w:val="20"/>
                <w:szCs w:val="20"/>
                <w:lang w:bidi="ar-EG"/>
              </w:rPr>
              <w:t>)</w:t>
            </w:r>
          </w:p>
        </w:tc>
        <w:tc>
          <w:tcPr>
            <w:tcW w:w="1984" w:type="dxa"/>
          </w:tcPr>
          <w:p w:rsidR="00443E06" w:rsidRPr="007D45FE" w:rsidRDefault="00A83D14" w:rsidP="00437FA0">
            <w:pPr>
              <w:jc w:val="center"/>
              <w:rPr>
                <w:rFonts w:cs="Times New Roman"/>
                <w:sz w:val="20"/>
                <w:szCs w:val="20"/>
                <w:lang w:bidi="ar-EG"/>
              </w:rPr>
            </w:pPr>
            <w:r w:rsidRPr="007D45FE">
              <w:rPr>
                <w:rFonts w:cs="Times New Roman"/>
                <w:sz w:val="20"/>
                <w:szCs w:val="20"/>
                <w:lang w:bidi="ar-EG"/>
              </w:rPr>
              <w:t>128,</w:t>
            </w:r>
            <w:r w:rsidR="00443E06" w:rsidRPr="007D45FE">
              <w:rPr>
                <w:rFonts w:cs="Times New Roman"/>
                <w:sz w:val="20"/>
                <w:szCs w:val="20"/>
                <w:lang w:bidi="ar-EG"/>
              </w:rPr>
              <w:t>500</w:t>
            </w:r>
          </w:p>
        </w:tc>
        <w:tc>
          <w:tcPr>
            <w:tcW w:w="2127"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92.3%</w:t>
            </w:r>
          </w:p>
        </w:tc>
        <w:tc>
          <w:tcPr>
            <w:tcW w:w="1559"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94.7%</w:t>
            </w:r>
          </w:p>
        </w:tc>
      </w:tr>
      <w:tr w:rsidR="00443E06" w:rsidRPr="007D45FE" w:rsidTr="00DD692B">
        <w:tc>
          <w:tcPr>
            <w:tcW w:w="2552" w:type="dxa"/>
          </w:tcPr>
          <w:p w:rsidR="00443E06" w:rsidRPr="007D45FE" w:rsidRDefault="00443E06" w:rsidP="008667B2">
            <w:pPr>
              <w:jc w:val="mediumKashida"/>
              <w:rPr>
                <w:rFonts w:cs="Times New Roman"/>
                <w:sz w:val="20"/>
                <w:szCs w:val="20"/>
                <w:lang w:bidi="ar-EG"/>
              </w:rPr>
            </w:pPr>
            <w:r w:rsidRPr="007D45FE">
              <w:rPr>
                <w:rFonts w:cs="Times New Roman"/>
                <w:sz w:val="20"/>
                <w:szCs w:val="20"/>
                <w:lang w:bidi="ar-EG"/>
              </w:rPr>
              <w:t>MPV (fl)</w:t>
            </w:r>
          </w:p>
        </w:tc>
        <w:tc>
          <w:tcPr>
            <w:tcW w:w="1984"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11.3</w:t>
            </w:r>
          </w:p>
        </w:tc>
        <w:tc>
          <w:tcPr>
            <w:tcW w:w="2127"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92.3%</w:t>
            </w:r>
          </w:p>
        </w:tc>
        <w:tc>
          <w:tcPr>
            <w:tcW w:w="1559"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94.7%</w:t>
            </w:r>
          </w:p>
        </w:tc>
      </w:tr>
      <w:tr w:rsidR="00443E06" w:rsidRPr="007D45FE" w:rsidTr="00DD692B">
        <w:tc>
          <w:tcPr>
            <w:tcW w:w="2552" w:type="dxa"/>
          </w:tcPr>
          <w:p w:rsidR="00443E06" w:rsidRPr="007D45FE" w:rsidRDefault="00443E06" w:rsidP="008667B2">
            <w:pPr>
              <w:jc w:val="mediumKashida"/>
              <w:rPr>
                <w:rFonts w:cs="Times New Roman"/>
                <w:sz w:val="20"/>
                <w:szCs w:val="20"/>
                <w:lang w:bidi="ar-EG"/>
              </w:rPr>
            </w:pPr>
            <w:r w:rsidRPr="007D45FE">
              <w:rPr>
                <w:rFonts w:cs="Times New Roman"/>
                <w:sz w:val="20"/>
                <w:szCs w:val="20"/>
                <w:lang w:bidi="ar-EG"/>
              </w:rPr>
              <w:t>PDW (fl)</w:t>
            </w:r>
          </w:p>
        </w:tc>
        <w:tc>
          <w:tcPr>
            <w:tcW w:w="1984"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17.8</w:t>
            </w:r>
          </w:p>
        </w:tc>
        <w:tc>
          <w:tcPr>
            <w:tcW w:w="2127"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92.3%</w:t>
            </w:r>
          </w:p>
        </w:tc>
        <w:tc>
          <w:tcPr>
            <w:tcW w:w="1559"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94.7%</w:t>
            </w:r>
          </w:p>
        </w:tc>
      </w:tr>
      <w:tr w:rsidR="00443E06" w:rsidRPr="007D45FE" w:rsidTr="00DD692B">
        <w:tc>
          <w:tcPr>
            <w:tcW w:w="2552" w:type="dxa"/>
          </w:tcPr>
          <w:p w:rsidR="00443E06" w:rsidRPr="007D45FE" w:rsidRDefault="00443E06" w:rsidP="008667B2">
            <w:pPr>
              <w:jc w:val="mediumKashida"/>
              <w:rPr>
                <w:rFonts w:cs="Times New Roman"/>
                <w:sz w:val="20"/>
                <w:szCs w:val="20"/>
                <w:lang w:bidi="ar-EG"/>
              </w:rPr>
            </w:pPr>
            <w:proofErr w:type="spellStart"/>
            <w:r w:rsidRPr="007D45FE">
              <w:rPr>
                <w:rFonts w:cs="Times New Roman"/>
                <w:sz w:val="20"/>
                <w:szCs w:val="20"/>
                <w:lang w:bidi="ar-EG"/>
              </w:rPr>
              <w:t>PLcr</w:t>
            </w:r>
            <w:proofErr w:type="spellEnd"/>
            <w:r w:rsidRPr="007D45FE">
              <w:rPr>
                <w:rFonts w:cs="Times New Roman"/>
                <w:sz w:val="20"/>
                <w:szCs w:val="20"/>
                <w:lang w:bidi="ar-EG"/>
              </w:rPr>
              <w:t xml:space="preserve"> (%)</w:t>
            </w:r>
          </w:p>
        </w:tc>
        <w:tc>
          <w:tcPr>
            <w:tcW w:w="1984"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32.9</w:t>
            </w:r>
          </w:p>
        </w:tc>
        <w:tc>
          <w:tcPr>
            <w:tcW w:w="2127"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92.3%</w:t>
            </w:r>
          </w:p>
        </w:tc>
        <w:tc>
          <w:tcPr>
            <w:tcW w:w="1559" w:type="dxa"/>
          </w:tcPr>
          <w:p w:rsidR="00443E06" w:rsidRPr="007D45FE" w:rsidRDefault="00443E06" w:rsidP="00437FA0">
            <w:pPr>
              <w:jc w:val="center"/>
              <w:rPr>
                <w:rFonts w:cs="Times New Roman"/>
                <w:sz w:val="20"/>
                <w:szCs w:val="20"/>
                <w:lang w:bidi="ar-EG"/>
              </w:rPr>
            </w:pPr>
            <w:r w:rsidRPr="007D45FE">
              <w:rPr>
                <w:rFonts w:cs="Times New Roman"/>
                <w:sz w:val="20"/>
                <w:szCs w:val="20"/>
                <w:lang w:bidi="ar-EG"/>
              </w:rPr>
              <w:t>94.7%</w:t>
            </w:r>
          </w:p>
        </w:tc>
      </w:tr>
    </w:tbl>
    <w:p w:rsidR="00900C9D" w:rsidRPr="00F861F4" w:rsidRDefault="00900C9D" w:rsidP="008667B2">
      <w:pPr>
        <w:jc w:val="mediumKashida"/>
        <w:rPr>
          <w:rFonts w:cs="Times New Roman"/>
          <w:b/>
          <w:bCs/>
          <w:sz w:val="20"/>
          <w:szCs w:val="20"/>
          <w:lang w:bidi="ar-EG"/>
        </w:rPr>
      </w:pPr>
    </w:p>
    <w:p w:rsidR="00A97415" w:rsidRPr="00F861F4" w:rsidRDefault="00A97415" w:rsidP="008667B2">
      <w:pPr>
        <w:jc w:val="mediumKashida"/>
        <w:rPr>
          <w:rFonts w:cs="Times New Roman"/>
          <w:b/>
          <w:bCs/>
          <w:sz w:val="20"/>
          <w:szCs w:val="20"/>
          <w:lang w:bidi="ar-EG"/>
        </w:rPr>
        <w:sectPr w:rsidR="00A97415" w:rsidRPr="00F861F4" w:rsidSect="00D15408">
          <w:type w:val="continuous"/>
          <w:pgSz w:w="12242" w:h="15842" w:code="1"/>
          <w:pgMar w:top="1440" w:right="1440" w:bottom="1440" w:left="1440" w:header="720" w:footer="720" w:gutter="0"/>
          <w:cols w:space="709"/>
          <w:docGrid w:linePitch="381"/>
        </w:sectPr>
      </w:pPr>
    </w:p>
    <w:p w:rsidR="00DA0084" w:rsidRPr="007D45FE" w:rsidRDefault="00CE032B" w:rsidP="00DA0084">
      <w:pPr>
        <w:jc w:val="center"/>
        <w:rPr>
          <w:rFonts w:cs="Times New Roman"/>
          <w:b/>
          <w:bCs/>
          <w:sz w:val="20"/>
          <w:szCs w:val="20"/>
          <w:lang w:bidi="ar-EG"/>
        </w:rPr>
      </w:pPr>
      <w:r w:rsidRPr="00CE032B">
        <w:rPr>
          <w:rFonts w:cs="Times New Roman"/>
          <w:b/>
          <w:bCs/>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5pt;height:185.25pt;visibility:visible">
            <v:imagedata r:id="rId11" o:title="" croptop="5671f" cropbottom="1968f" cropleft="6273f" cropright="2817f"/>
          </v:shape>
        </w:pict>
      </w:r>
    </w:p>
    <w:p w:rsidR="0091767E" w:rsidRPr="007D45FE" w:rsidRDefault="0091767E" w:rsidP="0091767E">
      <w:pPr>
        <w:jc w:val="mediumKashida"/>
        <w:rPr>
          <w:rFonts w:cs="Times New Roman"/>
          <w:b/>
          <w:bCs/>
          <w:sz w:val="20"/>
          <w:szCs w:val="20"/>
          <w:lang w:bidi="ar-EG"/>
        </w:rPr>
      </w:pPr>
      <w:r w:rsidRPr="007D45FE">
        <w:rPr>
          <w:rFonts w:cs="Times New Roman"/>
          <w:b/>
          <w:bCs/>
          <w:sz w:val="20"/>
          <w:szCs w:val="20"/>
          <w:lang w:bidi="ar-EG"/>
        </w:rPr>
        <w:t>Curve (1): ROC curve for platelet indices in differentiating mild from sever preeclampsia</w:t>
      </w:r>
    </w:p>
    <w:p w:rsidR="00DA0084" w:rsidRDefault="00DA0084" w:rsidP="00DA0084">
      <w:pPr>
        <w:jc w:val="mediumKashida"/>
        <w:rPr>
          <w:rFonts w:eastAsiaTheme="minorEastAsia" w:cs="Times New Roman"/>
          <w:sz w:val="20"/>
          <w:szCs w:val="20"/>
          <w:lang w:eastAsia="zh-CN" w:bidi="ar-EG"/>
        </w:rPr>
      </w:pPr>
    </w:p>
    <w:p w:rsidR="0091767E" w:rsidRPr="00DA0084" w:rsidRDefault="0091767E" w:rsidP="00DA0084">
      <w:pPr>
        <w:jc w:val="mediumKashida"/>
        <w:rPr>
          <w:rFonts w:eastAsiaTheme="minorEastAsia" w:cs="Times New Roman"/>
          <w:sz w:val="20"/>
          <w:szCs w:val="20"/>
          <w:lang w:eastAsia="zh-CN" w:bidi="ar-EG"/>
        </w:rPr>
      </w:pPr>
    </w:p>
    <w:p w:rsidR="00DA0084" w:rsidRPr="007D45FE" w:rsidRDefault="00CE032B" w:rsidP="00DA0084">
      <w:pPr>
        <w:jc w:val="center"/>
        <w:rPr>
          <w:rFonts w:cs="Times New Roman"/>
          <w:sz w:val="20"/>
          <w:szCs w:val="20"/>
          <w:lang w:bidi="ar-EG"/>
        </w:rPr>
      </w:pPr>
      <w:r w:rsidRPr="00CE032B">
        <w:rPr>
          <w:rFonts w:cs="Times New Roman"/>
          <w:noProof/>
          <w:sz w:val="20"/>
          <w:szCs w:val="20"/>
        </w:rPr>
        <w:lastRenderedPageBreak/>
        <w:pict>
          <v:shape id="_x0000_i1026" type="#_x0000_t75" style="width:227.25pt;height:188.25pt;visibility:visible">
            <v:imagedata r:id="rId12" o:title="" croptop="4983f" cropbottom="1474f" cropleft="5495f" cropright="2374f"/>
          </v:shape>
        </w:pict>
      </w:r>
    </w:p>
    <w:p w:rsidR="0091767E" w:rsidRPr="007D45FE" w:rsidRDefault="0091767E" w:rsidP="0091767E">
      <w:pPr>
        <w:jc w:val="mediumKashida"/>
        <w:rPr>
          <w:rFonts w:cs="Times New Roman"/>
          <w:sz w:val="20"/>
          <w:szCs w:val="20"/>
          <w:lang w:bidi="ar-EG"/>
        </w:rPr>
      </w:pPr>
      <w:r w:rsidRPr="007D45FE">
        <w:rPr>
          <w:rFonts w:cs="Times New Roman"/>
          <w:b/>
          <w:bCs/>
          <w:sz w:val="20"/>
          <w:szCs w:val="20"/>
          <w:lang w:bidi="ar-EG"/>
        </w:rPr>
        <w:t>Curve (2):</w:t>
      </w:r>
      <w:r w:rsidRPr="007D45FE">
        <w:rPr>
          <w:rFonts w:cs="Times New Roman"/>
          <w:sz w:val="20"/>
          <w:szCs w:val="20"/>
          <w:lang w:bidi="ar-EG"/>
        </w:rPr>
        <w:t xml:space="preserve"> </w:t>
      </w:r>
      <w:r w:rsidRPr="007D45FE">
        <w:rPr>
          <w:rFonts w:cs="Times New Roman"/>
          <w:b/>
          <w:bCs/>
          <w:sz w:val="20"/>
          <w:szCs w:val="20"/>
          <w:lang w:bidi="ar-EG"/>
        </w:rPr>
        <w:t>ROC curve for platelet indices in predicting poor maternal prognosis within sever preeclampsia</w:t>
      </w:r>
    </w:p>
    <w:p w:rsidR="00DA0084" w:rsidRDefault="00DA0084" w:rsidP="00DA0084">
      <w:pPr>
        <w:jc w:val="mediumKashida"/>
        <w:rPr>
          <w:rFonts w:eastAsiaTheme="minorEastAsia" w:cs="Times New Roman"/>
          <w:b/>
          <w:bCs/>
          <w:sz w:val="20"/>
          <w:szCs w:val="20"/>
          <w:lang w:eastAsia="zh-CN" w:bidi="ar-EG"/>
        </w:rPr>
      </w:pPr>
    </w:p>
    <w:p w:rsidR="00DA0084" w:rsidRDefault="00CE032B" w:rsidP="00DA0084">
      <w:pPr>
        <w:jc w:val="center"/>
        <w:rPr>
          <w:rFonts w:eastAsiaTheme="minorEastAsia" w:cs="Times New Roman"/>
          <w:b/>
          <w:bCs/>
          <w:sz w:val="20"/>
          <w:szCs w:val="20"/>
          <w:lang w:eastAsia="zh-CN" w:bidi="ar-EG"/>
        </w:rPr>
      </w:pPr>
      <w:r w:rsidRPr="00CE032B">
        <w:rPr>
          <w:rFonts w:cs="Times New Roman"/>
          <w:b/>
          <w:bCs/>
          <w:noProof/>
          <w:sz w:val="20"/>
          <w:szCs w:val="20"/>
        </w:rPr>
        <w:lastRenderedPageBreak/>
        <w:pict>
          <v:shape id="_x0000_i1027" type="#_x0000_t75" style="width:229.5pt;height:186pt;visibility:visible">
            <v:imagedata r:id="rId13" o:title="" croptop="4772f" cropbottom="1591f" cropleft="5119f" cropright="1600f"/>
          </v:shape>
        </w:pict>
      </w:r>
    </w:p>
    <w:p w:rsidR="0091767E" w:rsidRPr="007D45FE" w:rsidRDefault="0091767E" w:rsidP="0091767E">
      <w:pPr>
        <w:jc w:val="mediumKashida"/>
        <w:rPr>
          <w:rFonts w:cs="Times New Roman"/>
          <w:b/>
          <w:bCs/>
          <w:sz w:val="20"/>
          <w:szCs w:val="20"/>
          <w:lang w:bidi="ar-EG"/>
        </w:rPr>
      </w:pPr>
      <w:r w:rsidRPr="007D45FE">
        <w:rPr>
          <w:rFonts w:cs="Times New Roman"/>
          <w:b/>
          <w:bCs/>
          <w:sz w:val="20"/>
          <w:szCs w:val="20"/>
          <w:lang w:bidi="ar-EG"/>
        </w:rPr>
        <w:t>Curve (3): ROC curve for platelet indices in predicting poor neonatal prognosis within sever preeclampsia</w:t>
      </w:r>
    </w:p>
    <w:p w:rsidR="00DA0084" w:rsidRDefault="00DA0084" w:rsidP="008667B2">
      <w:pPr>
        <w:jc w:val="mediumKashida"/>
        <w:rPr>
          <w:rFonts w:eastAsiaTheme="minorEastAsia" w:cs="Times New Roman"/>
          <w:b/>
          <w:bCs/>
          <w:sz w:val="20"/>
          <w:szCs w:val="20"/>
          <w:lang w:eastAsia="zh-CN" w:bidi="ar-EG"/>
        </w:rPr>
      </w:pPr>
    </w:p>
    <w:p w:rsidR="0003324B" w:rsidRPr="00F861F4" w:rsidRDefault="00DD692B" w:rsidP="008667B2">
      <w:pPr>
        <w:jc w:val="mediumKashida"/>
        <w:rPr>
          <w:rFonts w:cs="Times New Roman"/>
          <w:b/>
          <w:bCs/>
          <w:sz w:val="20"/>
          <w:szCs w:val="20"/>
          <w:lang w:bidi="ar-EG"/>
        </w:rPr>
      </w:pPr>
      <w:r w:rsidRPr="00F861F4">
        <w:rPr>
          <w:rFonts w:cs="Times New Roman"/>
          <w:b/>
          <w:bCs/>
          <w:sz w:val="20"/>
          <w:szCs w:val="20"/>
          <w:lang w:bidi="ar-EG"/>
        </w:rPr>
        <w:t xml:space="preserve">4- </w:t>
      </w:r>
      <w:r w:rsidR="0003324B" w:rsidRPr="00F861F4">
        <w:rPr>
          <w:rFonts w:cs="Times New Roman"/>
          <w:b/>
          <w:bCs/>
          <w:sz w:val="20"/>
          <w:szCs w:val="20"/>
          <w:lang w:bidi="ar-EG"/>
        </w:rPr>
        <w:t>Discussion</w:t>
      </w:r>
    </w:p>
    <w:p w:rsidR="00BB164C" w:rsidRPr="00F861F4" w:rsidRDefault="00BB164C" w:rsidP="003F6768">
      <w:pPr>
        <w:ind w:firstLine="426"/>
        <w:jc w:val="mediumKashida"/>
        <w:rPr>
          <w:rFonts w:cs="Times New Roman"/>
          <w:sz w:val="20"/>
          <w:szCs w:val="20"/>
          <w:lang w:bidi="ar-EG"/>
        </w:rPr>
      </w:pPr>
      <w:r w:rsidRPr="00F861F4">
        <w:rPr>
          <w:rFonts w:cs="Times New Roman"/>
          <w:sz w:val="20"/>
          <w:szCs w:val="20"/>
          <w:lang w:bidi="ar-EG"/>
        </w:rPr>
        <w:t>The present study was a prospective study that was done from January 2012 to March 2013 in El-</w:t>
      </w:r>
      <w:proofErr w:type="spellStart"/>
      <w:r w:rsidRPr="00F861F4">
        <w:rPr>
          <w:rFonts w:cs="Times New Roman"/>
          <w:sz w:val="20"/>
          <w:szCs w:val="20"/>
          <w:lang w:bidi="ar-EG"/>
        </w:rPr>
        <w:t>Galaa</w:t>
      </w:r>
      <w:proofErr w:type="spellEnd"/>
      <w:r w:rsidRPr="00F861F4">
        <w:rPr>
          <w:rFonts w:cs="Times New Roman"/>
          <w:sz w:val="20"/>
          <w:szCs w:val="20"/>
          <w:lang w:bidi="ar-EG"/>
        </w:rPr>
        <w:t xml:space="preserve"> Teaching Hospital and comprised (200) pregnant women who were divided into two groups: 100 </w:t>
      </w:r>
      <w:proofErr w:type="spellStart"/>
      <w:r w:rsidRPr="00F861F4">
        <w:rPr>
          <w:rFonts w:cs="Times New Roman"/>
          <w:sz w:val="20"/>
          <w:szCs w:val="20"/>
          <w:lang w:bidi="ar-EG"/>
        </w:rPr>
        <w:t>normotensive</w:t>
      </w:r>
      <w:proofErr w:type="spellEnd"/>
      <w:r w:rsidRPr="00F861F4">
        <w:rPr>
          <w:rFonts w:cs="Times New Roman"/>
          <w:sz w:val="20"/>
          <w:szCs w:val="20"/>
          <w:lang w:bidi="ar-EG"/>
        </w:rPr>
        <w:t xml:space="preserve"> and 100 with preeclampsia (68 cases were mild preeclampsia and 32 cases were sever preeclampsia).</w:t>
      </w:r>
    </w:p>
    <w:p w:rsidR="00BB164C" w:rsidRPr="00F861F4" w:rsidRDefault="00BB164C" w:rsidP="000B17C5">
      <w:pPr>
        <w:ind w:firstLine="426"/>
        <w:jc w:val="mediumKashida"/>
        <w:rPr>
          <w:rFonts w:cs="Times New Roman"/>
          <w:sz w:val="20"/>
          <w:szCs w:val="20"/>
          <w:lang w:bidi="ar-EG"/>
        </w:rPr>
      </w:pPr>
      <w:r w:rsidRPr="00F861F4">
        <w:rPr>
          <w:rFonts w:cs="Times New Roman"/>
          <w:sz w:val="20"/>
          <w:szCs w:val="20"/>
          <w:lang w:val="en-GB" w:bidi="ar-EG"/>
        </w:rPr>
        <w:t>There was</w:t>
      </w:r>
      <w:r w:rsidR="00111FAD" w:rsidRPr="00F861F4">
        <w:rPr>
          <w:rFonts w:cs="Times New Roman"/>
          <w:sz w:val="20"/>
          <w:szCs w:val="20"/>
          <w:lang w:val="en-GB" w:bidi="ar-EG"/>
        </w:rPr>
        <w:t xml:space="preserve"> a</w:t>
      </w:r>
      <w:r w:rsidRPr="00F861F4">
        <w:rPr>
          <w:rFonts w:cs="Times New Roman"/>
          <w:sz w:val="20"/>
          <w:szCs w:val="20"/>
          <w:lang w:val="en-GB" w:bidi="ar-EG"/>
        </w:rPr>
        <w:t xml:space="preserve"> significant difference between the 3 studied groups as regards the</w:t>
      </w:r>
      <w:r w:rsidRPr="00F861F4">
        <w:rPr>
          <w:rFonts w:cs="Times New Roman"/>
          <w:sz w:val="20"/>
          <w:szCs w:val="20"/>
          <w:lang w:bidi="ar-EG"/>
        </w:rPr>
        <w:t xml:space="preserve"> BMI which increased with severity of preeclampsia </w:t>
      </w:r>
      <w:r w:rsidR="00357814" w:rsidRPr="00F861F4">
        <w:rPr>
          <w:rFonts w:cs="Times New Roman"/>
          <w:sz w:val="20"/>
          <w:szCs w:val="20"/>
          <w:lang w:bidi="ar-EG"/>
        </w:rPr>
        <w:t>(</w:t>
      </w:r>
      <w:r w:rsidR="00357814" w:rsidRPr="00F861F4">
        <w:rPr>
          <w:rFonts w:cs="Times New Roman"/>
          <w:i/>
          <w:iCs/>
          <w:sz w:val="20"/>
          <w:szCs w:val="20"/>
          <w:lang w:bidi="ar-EG"/>
        </w:rPr>
        <w:t>P</w:t>
      </w:r>
      <w:r w:rsidRPr="00F861F4">
        <w:rPr>
          <w:rFonts w:cs="Times New Roman"/>
          <w:sz w:val="20"/>
          <w:szCs w:val="20"/>
          <w:lang w:bidi="ar-EG"/>
        </w:rPr>
        <w:t xml:space="preserve"> ˂ </w:t>
      </w:r>
      <w:r w:rsidR="00357814" w:rsidRPr="00F861F4">
        <w:rPr>
          <w:rFonts w:cs="Times New Roman"/>
          <w:sz w:val="20"/>
          <w:szCs w:val="20"/>
          <w:lang w:bidi="ar-EG"/>
        </w:rPr>
        <w:t xml:space="preserve">0.05). </w:t>
      </w:r>
      <w:r w:rsidRPr="00F861F4">
        <w:rPr>
          <w:rFonts w:cs="Times New Roman"/>
          <w:sz w:val="20"/>
          <w:szCs w:val="20"/>
          <w:lang w:bidi="ar-EG"/>
        </w:rPr>
        <w:t xml:space="preserve">While there was no significant difference between groups as regards </w:t>
      </w:r>
      <w:r w:rsidR="00A97415" w:rsidRPr="00F861F4">
        <w:rPr>
          <w:rFonts w:cs="Times New Roman"/>
          <w:sz w:val="20"/>
          <w:szCs w:val="20"/>
          <w:lang w:bidi="ar-EG"/>
        </w:rPr>
        <w:t>age,</w:t>
      </w:r>
      <w:r w:rsidRPr="00F861F4">
        <w:rPr>
          <w:rFonts w:cs="Times New Roman"/>
          <w:sz w:val="20"/>
          <w:szCs w:val="20"/>
          <w:lang w:bidi="ar-EG"/>
        </w:rPr>
        <w:t xml:space="preserve"> gravidity and parity (</w:t>
      </w:r>
      <w:r w:rsidR="000B17C5" w:rsidRPr="00F861F4">
        <w:rPr>
          <w:rFonts w:cs="Times New Roman"/>
          <w:i/>
          <w:iCs/>
          <w:sz w:val="20"/>
          <w:szCs w:val="20"/>
          <w:lang w:bidi="ar-EG"/>
        </w:rPr>
        <w:t>P</w:t>
      </w:r>
      <w:r w:rsidRPr="00F861F4">
        <w:rPr>
          <w:rFonts w:cs="Times New Roman"/>
          <w:sz w:val="20"/>
          <w:szCs w:val="20"/>
          <w:lang w:bidi="ar-EG"/>
        </w:rPr>
        <w:t xml:space="preserve"> ˃ </w:t>
      </w:r>
      <w:r w:rsidR="00357814" w:rsidRPr="00F861F4">
        <w:rPr>
          <w:rFonts w:cs="Times New Roman"/>
          <w:sz w:val="20"/>
          <w:szCs w:val="20"/>
          <w:lang w:bidi="ar-EG"/>
        </w:rPr>
        <w:t>0.05).</w:t>
      </w:r>
    </w:p>
    <w:p w:rsidR="00BB164C" w:rsidRPr="00F861F4" w:rsidRDefault="00BB164C" w:rsidP="006D0C25">
      <w:pPr>
        <w:ind w:firstLine="426"/>
        <w:jc w:val="mediumKashida"/>
        <w:rPr>
          <w:rFonts w:cs="Times New Roman"/>
          <w:sz w:val="20"/>
          <w:szCs w:val="20"/>
          <w:lang w:val="en-GB" w:bidi="ar-EG"/>
        </w:rPr>
      </w:pPr>
      <w:r w:rsidRPr="00F861F4">
        <w:rPr>
          <w:rFonts w:cs="Times New Roman"/>
          <w:sz w:val="20"/>
          <w:szCs w:val="20"/>
          <w:lang w:val="en-GB" w:bidi="ar-EG"/>
        </w:rPr>
        <w:t>In this study an attempt has been made to assess the role of platelet indices in assessment of severity of preeclampsia and their correlation with pregnancy outcome.</w:t>
      </w:r>
    </w:p>
    <w:p w:rsidR="008966B4" w:rsidRPr="00F861F4" w:rsidRDefault="008966B4" w:rsidP="00F861F4">
      <w:pPr>
        <w:ind w:firstLine="426"/>
        <w:jc w:val="mediumKashida"/>
        <w:rPr>
          <w:rFonts w:cs="Times New Roman"/>
          <w:sz w:val="20"/>
          <w:szCs w:val="20"/>
          <w:lang w:val="en-GB" w:bidi="ar-EG"/>
        </w:rPr>
      </w:pPr>
      <w:r w:rsidRPr="00F861F4">
        <w:rPr>
          <w:rFonts w:cs="Times New Roman"/>
          <w:sz w:val="20"/>
          <w:szCs w:val="20"/>
          <w:lang w:val="en-GB" w:bidi="ar-EG"/>
        </w:rPr>
        <w:t xml:space="preserve">In the present study severity of preeclampsia and thrombocytopenia observed are closely correlated which indicates that thrombocytopenia is directly proportional to the severity of </w:t>
      </w:r>
      <w:r w:rsidR="00357814" w:rsidRPr="00F861F4">
        <w:rPr>
          <w:rFonts w:cs="Times New Roman"/>
          <w:sz w:val="20"/>
          <w:szCs w:val="20"/>
          <w:lang w:val="en-GB" w:bidi="ar-EG"/>
        </w:rPr>
        <w:t xml:space="preserve">preeclampsia. </w:t>
      </w:r>
      <w:r w:rsidRPr="00F861F4">
        <w:rPr>
          <w:rFonts w:cs="Times New Roman"/>
          <w:sz w:val="20"/>
          <w:szCs w:val="20"/>
          <w:lang w:val="en-GB" w:bidi="ar-EG"/>
        </w:rPr>
        <w:t xml:space="preserve">The platelet count values in the present study </w:t>
      </w:r>
      <w:r w:rsidR="00F861F4" w:rsidRPr="00F861F4">
        <w:rPr>
          <w:rFonts w:cs="Times New Roman"/>
          <w:sz w:val="20"/>
          <w:szCs w:val="20"/>
          <w:lang w:val="en-GB" w:bidi="ar-EG"/>
        </w:rPr>
        <w:t>were:</w:t>
      </w:r>
      <w:r w:rsidRPr="00F861F4">
        <w:rPr>
          <w:rFonts w:cs="Times New Roman"/>
          <w:sz w:val="20"/>
          <w:szCs w:val="20"/>
          <w:lang w:val="en-GB" w:bidi="ar-EG"/>
        </w:rPr>
        <w:t xml:space="preserve"> </w:t>
      </w:r>
      <w:proofErr w:type="spellStart"/>
      <w:r w:rsidRPr="00F861F4">
        <w:rPr>
          <w:rFonts w:cs="Times New Roman"/>
          <w:sz w:val="20"/>
          <w:szCs w:val="20"/>
          <w:lang w:val="en-GB" w:bidi="ar-EG"/>
        </w:rPr>
        <w:t>normotensive</w:t>
      </w:r>
      <w:proofErr w:type="spellEnd"/>
      <w:r w:rsidRPr="00F861F4">
        <w:rPr>
          <w:rFonts w:cs="Times New Roman"/>
          <w:sz w:val="20"/>
          <w:szCs w:val="20"/>
          <w:lang w:val="en-GB" w:bidi="ar-EG"/>
        </w:rPr>
        <w:t xml:space="preserve"> pregnant women (252,600 ± 45,715 / </w:t>
      </w:r>
      <w:r w:rsidR="00F861F4" w:rsidRPr="00F861F4">
        <w:rPr>
          <w:rFonts w:cs="Times New Roman"/>
          <w:sz w:val="20"/>
          <w:szCs w:val="20"/>
          <w:lang w:val="en-GB" w:bidi="ar-EG"/>
        </w:rPr>
        <w:t>mm</w:t>
      </w:r>
      <w:r w:rsidR="00F861F4" w:rsidRPr="00F861F4">
        <w:rPr>
          <w:rFonts w:cs="Times New Roman"/>
          <w:sz w:val="20"/>
          <w:szCs w:val="20"/>
          <w:vertAlign w:val="superscript"/>
          <w:lang w:val="en-GB" w:bidi="ar-EG"/>
        </w:rPr>
        <w:t>3)</w:t>
      </w:r>
      <w:r w:rsidR="00F861F4" w:rsidRPr="00F861F4">
        <w:rPr>
          <w:rFonts w:cs="Times New Roman"/>
          <w:sz w:val="20"/>
          <w:szCs w:val="20"/>
          <w:lang w:val="en-GB" w:bidi="ar-EG"/>
        </w:rPr>
        <w:t>,</w:t>
      </w:r>
      <w:r w:rsidRPr="00F861F4">
        <w:rPr>
          <w:rFonts w:cs="Times New Roman"/>
          <w:sz w:val="20"/>
          <w:szCs w:val="20"/>
          <w:lang w:val="en-GB" w:bidi="ar-EG"/>
        </w:rPr>
        <w:t xml:space="preserve"> mild preeclampsia </w:t>
      </w:r>
      <w:r w:rsidR="00F861F4" w:rsidRPr="00F861F4">
        <w:rPr>
          <w:rFonts w:cs="Times New Roman"/>
          <w:sz w:val="20"/>
          <w:szCs w:val="20"/>
          <w:lang w:val="en-GB" w:bidi="ar-EG"/>
        </w:rPr>
        <w:t>(183,850</w:t>
      </w:r>
      <w:r w:rsidRPr="00F861F4">
        <w:rPr>
          <w:rFonts w:cs="Times New Roman"/>
          <w:sz w:val="20"/>
          <w:szCs w:val="20"/>
          <w:lang w:val="en-GB" w:bidi="ar-EG"/>
        </w:rPr>
        <w:t xml:space="preserve"> ± 38,002 / mm</w:t>
      </w:r>
      <w:r w:rsidRPr="00F861F4">
        <w:rPr>
          <w:rFonts w:cs="Times New Roman"/>
          <w:sz w:val="20"/>
          <w:szCs w:val="20"/>
          <w:vertAlign w:val="superscript"/>
          <w:lang w:val="en-GB" w:bidi="ar-EG"/>
        </w:rPr>
        <w:t>3</w:t>
      </w:r>
      <w:r w:rsidR="00F861F4" w:rsidRPr="00F861F4">
        <w:rPr>
          <w:rFonts w:cs="Times New Roman"/>
          <w:sz w:val="20"/>
          <w:szCs w:val="20"/>
          <w:lang w:val="en-GB" w:bidi="ar-EG"/>
        </w:rPr>
        <w:t>),</w:t>
      </w:r>
      <w:r w:rsidRPr="00F861F4">
        <w:rPr>
          <w:rFonts w:cs="Times New Roman"/>
          <w:sz w:val="20"/>
          <w:szCs w:val="20"/>
          <w:lang w:val="en-GB" w:bidi="ar-EG"/>
        </w:rPr>
        <w:t xml:space="preserve"> and sever preeclampsia (</w:t>
      </w:r>
      <w:r w:rsidR="00F861F4" w:rsidRPr="00F861F4">
        <w:rPr>
          <w:rFonts w:cs="Times New Roman"/>
          <w:sz w:val="20"/>
          <w:szCs w:val="20"/>
          <w:lang w:val="en-GB" w:bidi="ar-EG"/>
        </w:rPr>
        <w:t>134,880 ± 34,005</w:t>
      </w:r>
      <w:r w:rsidRPr="00F861F4">
        <w:rPr>
          <w:rFonts w:cs="Times New Roman"/>
          <w:sz w:val="20"/>
          <w:szCs w:val="20"/>
          <w:lang w:val="en-GB" w:bidi="ar-EG"/>
        </w:rPr>
        <w:t xml:space="preserve"> / mm</w:t>
      </w:r>
      <w:r w:rsidRPr="00F861F4">
        <w:rPr>
          <w:rFonts w:cs="Times New Roman"/>
          <w:sz w:val="20"/>
          <w:szCs w:val="20"/>
          <w:vertAlign w:val="superscript"/>
          <w:lang w:val="en-GB" w:bidi="ar-EG"/>
        </w:rPr>
        <w:t>3</w:t>
      </w:r>
      <w:r w:rsidR="00F861F4" w:rsidRPr="00F861F4">
        <w:rPr>
          <w:rFonts w:cs="Times New Roman"/>
          <w:sz w:val="20"/>
          <w:szCs w:val="20"/>
          <w:lang w:val="en-GB" w:bidi="ar-EG"/>
        </w:rPr>
        <w:t xml:space="preserve">). </w:t>
      </w:r>
      <w:r w:rsidRPr="00F861F4">
        <w:rPr>
          <w:rFonts w:cs="Times New Roman"/>
          <w:sz w:val="20"/>
          <w:szCs w:val="20"/>
          <w:lang w:val="en-GB" w:bidi="ar-EG"/>
        </w:rPr>
        <w:t xml:space="preserve">So PLT count decreased with severity of </w:t>
      </w:r>
      <w:r w:rsidR="00357814" w:rsidRPr="00F861F4">
        <w:rPr>
          <w:rFonts w:cs="Times New Roman"/>
          <w:sz w:val="20"/>
          <w:szCs w:val="20"/>
          <w:lang w:val="en-GB" w:bidi="ar-EG"/>
        </w:rPr>
        <w:t xml:space="preserve">preeclampsia. </w:t>
      </w:r>
      <w:r w:rsidRPr="00F861F4">
        <w:rPr>
          <w:rFonts w:cs="Times New Roman"/>
          <w:sz w:val="20"/>
          <w:szCs w:val="20"/>
          <w:lang w:val="en-GB" w:bidi="ar-EG"/>
        </w:rPr>
        <w:t xml:space="preserve">The P values here were less than 0.05 so it was considered statistically </w:t>
      </w:r>
      <w:r w:rsidR="00F861F4" w:rsidRPr="00F861F4">
        <w:rPr>
          <w:rFonts w:cs="Times New Roman"/>
          <w:sz w:val="20"/>
          <w:szCs w:val="20"/>
          <w:lang w:val="en-GB" w:bidi="ar-EG"/>
        </w:rPr>
        <w:t xml:space="preserve">significant. </w:t>
      </w:r>
      <w:r w:rsidRPr="00F861F4">
        <w:rPr>
          <w:rFonts w:cs="Times New Roman"/>
          <w:sz w:val="20"/>
          <w:szCs w:val="20"/>
          <w:lang w:val="en-GB" w:bidi="ar-EG"/>
        </w:rPr>
        <w:t>From ROC curve (1) we found that</w:t>
      </w:r>
      <w:r w:rsidR="00111FAD" w:rsidRPr="00F861F4">
        <w:rPr>
          <w:rFonts w:cs="Times New Roman"/>
          <w:sz w:val="20"/>
          <w:szCs w:val="20"/>
          <w:lang w:val="en-GB" w:bidi="ar-EG"/>
        </w:rPr>
        <w:t xml:space="preserve"> a</w:t>
      </w:r>
      <w:r w:rsidRPr="00F861F4">
        <w:rPr>
          <w:rFonts w:cs="Times New Roman"/>
          <w:sz w:val="20"/>
          <w:szCs w:val="20"/>
          <w:lang w:val="en-GB" w:bidi="ar-EG"/>
        </w:rPr>
        <w:t xml:space="preserve"> PLT count cut off value</w:t>
      </w:r>
      <w:r w:rsidR="00111FAD" w:rsidRPr="00F861F4">
        <w:rPr>
          <w:rFonts w:cs="Times New Roman"/>
          <w:sz w:val="20"/>
          <w:szCs w:val="20"/>
          <w:lang w:val="en-GB" w:bidi="ar-EG"/>
        </w:rPr>
        <w:t xml:space="preserve"> of</w:t>
      </w:r>
      <w:r w:rsidRPr="00F861F4">
        <w:rPr>
          <w:rFonts w:cs="Times New Roman"/>
          <w:sz w:val="20"/>
          <w:szCs w:val="20"/>
          <w:lang w:val="en-GB" w:bidi="ar-EG"/>
        </w:rPr>
        <w:t xml:space="preserve"> 168,000 / mm</w:t>
      </w:r>
      <w:r w:rsidRPr="00F861F4">
        <w:rPr>
          <w:rFonts w:cs="Times New Roman"/>
          <w:sz w:val="20"/>
          <w:szCs w:val="20"/>
          <w:vertAlign w:val="superscript"/>
          <w:lang w:val="en-GB" w:bidi="ar-EG"/>
        </w:rPr>
        <w:t xml:space="preserve">3 </w:t>
      </w:r>
      <w:r w:rsidR="00ED6EFD" w:rsidRPr="00F861F4">
        <w:rPr>
          <w:rFonts w:cs="Times New Roman"/>
          <w:sz w:val="20"/>
          <w:szCs w:val="20"/>
          <w:lang w:val="en-GB" w:bidi="ar-EG"/>
        </w:rPr>
        <w:t>showed</w:t>
      </w:r>
      <w:r w:rsidRPr="00F861F4">
        <w:rPr>
          <w:rFonts w:cs="Times New Roman"/>
          <w:sz w:val="20"/>
          <w:szCs w:val="20"/>
          <w:lang w:val="en-GB" w:bidi="ar-EG"/>
        </w:rPr>
        <w:t xml:space="preserve"> sensitivity = 87.5 % and specificity = 72.1 % in differentiating mild from sever preeclampsia</w:t>
      </w:r>
      <w:r w:rsidR="003A7D0A">
        <w:rPr>
          <w:rFonts w:cs="Times New Roman"/>
          <w:sz w:val="20"/>
          <w:szCs w:val="20"/>
          <w:lang w:val="en-GB" w:bidi="ar-EG"/>
        </w:rPr>
        <w:t>.</w:t>
      </w:r>
      <w:r w:rsidR="003A7D0A">
        <w:rPr>
          <w:rFonts w:eastAsiaTheme="minorEastAsia" w:cs="Times New Roman" w:hint="eastAsia"/>
          <w:sz w:val="20"/>
          <w:szCs w:val="20"/>
          <w:lang w:val="en-GB" w:eastAsia="zh-CN" w:bidi="ar-EG"/>
        </w:rPr>
        <w:t xml:space="preserve"> </w:t>
      </w:r>
      <w:proofErr w:type="gramStart"/>
      <w:r w:rsidRPr="00F861F4">
        <w:rPr>
          <w:rFonts w:cs="Times New Roman"/>
          <w:sz w:val="20"/>
          <w:szCs w:val="20"/>
          <w:lang w:val="en-GB" w:bidi="ar-EG"/>
        </w:rPr>
        <w:t xml:space="preserve">So in cases with preeclampsia </w:t>
      </w:r>
      <w:r w:rsidRPr="00F861F4">
        <w:rPr>
          <w:rFonts w:cs="Times New Roman"/>
          <w:sz w:val="20"/>
          <w:szCs w:val="20"/>
          <w:lang w:val="en-GB" w:bidi="ar-EG"/>
        </w:rPr>
        <w:lastRenderedPageBreak/>
        <w:t>when PLT count was ≤ 168,000 / mm</w:t>
      </w:r>
      <w:r w:rsidRPr="00F861F4">
        <w:rPr>
          <w:rFonts w:cs="Times New Roman"/>
          <w:sz w:val="20"/>
          <w:szCs w:val="20"/>
          <w:vertAlign w:val="superscript"/>
          <w:lang w:val="en-GB" w:bidi="ar-EG"/>
        </w:rPr>
        <w:t>3</w:t>
      </w:r>
      <w:r w:rsidR="003A7D0A">
        <w:rPr>
          <w:rFonts w:cs="Times New Roman"/>
          <w:sz w:val="20"/>
          <w:szCs w:val="20"/>
          <w:lang w:val="en-GB" w:bidi="ar-EG"/>
        </w:rPr>
        <w:t>,</w:t>
      </w:r>
      <w:r w:rsidRPr="00F861F4">
        <w:rPr>
          <w:rFonts w:cs="Times New Roman"/>
          <w:sz w:val="20"/>
          <w:szCs w:val="20"/>
          <w:lang w:val="en-GB" w:bidi="ar-EG"/>
        </w:rPr>
        <w:t xml:space="preserve"> it suggested severity of preeclampsia</w:t>
      </w:r>
      <w:r w:rsidR="003A7D0A">
        <w:rPr>
          <w:rFonts w:cs="Times New Roman"/>
          <w:sz w:val="20"/>
          <w:szCs w:val="20"/>
          <w:lang w:val="en-GB" w:bidi="ar-EG"/>
        </w:rPr>
        <w:t>.</w:t>
      </w:r>
      <w:proofErr w:type="gramEnd"/>
    </w:p>
    <w:p w:rsidR="008966B4" w:rsidRPr="00F861F4" w:rsidRDefault="008966B4" w:rsidP="00F861F4">
      <w:pPr>
        <w:ind w:firstLine="426"/>
        <w:jc w:val="mediumKashida"/>
        <w:rPr>
          <w:rFonts w:cs="Times New Roman"/>
          <w:sz w:val="20"/>
          <w:szCs w:val="20"/>
          <w:lang w:val="en-GB" w:bidi="ar-EG"/>
        </w:rPr>
      </w:pPr>
      <w:r w:rsidRPr="00F861F4">
        <w:rPr>
          <w:rFonts w:cs="Times New Roman"/>
          <w:sz w:val="20"/>
          <w:szCs w:val="20"/>
          <w:lang w:val="en-GB" w:bidi="ar-EG"/>
        </w:rPr>
        <w:t xml:space="preserve">This agreed with the results reported </w:t>
      </w:r>
      <w:r w:rsidR="00357814" w:rsidRPr="00F861F4">
        <w:rPr>
          <w:rFonts w:cs="Times New Roman"/>
          <w:sz w:val="20"/>
          <w:szCs w:val="20"/>
          <w:lang w:val="en-GB" w:bidi="ar-EG"/>
        </w:rPr>
        <w:t xml:space="preserve">by </w:t>
      </w:r>
      <w:proofErr w:type="spellStart"/>
      <w:r w:rsidR="00357814" w:rsidRPr="00F861F4">
        <w:rPr>
          <w:rFonts w:cs="Times New Roman"/>
          <w:sz w:val="20"/>
          <w:szCs w:val="20"/>
          <w:lang w:val="en-GB" w:bidi="ar-EG"/>
        </w:rPr>
        <w:t>Dube</w:t>
      </w:r>
      <w:proofErr w:type="spellEnd"/>
      <w:r w:rsidRPr="00F861F4">
        <w:rPr>
          <w:rFonts w:cs="Times New Roman"/>
          <w:b/>
          <w:bCs/>
          <w:sz w:val="20"/>
          <w:szCs w:val="20"/>
          <w:lang w:val="en-GB" w:bidi="ar-EG"/>
        </w:rPr>
        <w:t xml:space="preserve"> </w:t>
      </w:r>
      <w:r w:rsidRPr="00F861F4">
        <w:rPr>
          <w:rFonts w:cs="Times New Roman"/>
          <w:i/>
          <w:iCs/>
          <w:sz w:val="20"/>
          <w:szCs w:val="20"/>
          <w:lang w:val="en-GB" w:bidi="ar-EG"/>
        </w:rPr>
        <w:t>et al</w:t>
      </w:r>
      <w:r w:rsidR="000B17C5" w:rsidRPr="00F861F4">
        <w:rPr>
          <w:rFonts w:cs="Times New Roman"/>
          <w:i/>
          <w:iCs/>
          <w:sz w:val="20"/>
          <w:szCs w:val="20"/>
          <w:lang w:val="en-GB" w:bidi="ar-EG"/>
        </w:rPr>
        <w:t>.</w:t>
      </w:r>
      <w:r w:rsidR="0018645C" w:rsidRPr="00F861F4">
        <w:rPr>
          <w:rFonts w:cs="Times New Roman"/>
          <w:sz w:val="20"/>
          <w:szCs w:val="20"/>
          <w:vertAlign w:val="superscript"/>
          <w:lang w:val="en-GB" w:bidi="ar-EG"/>
        </w:rPr>
        <w:t>(3</w:t>
      </w:r>
      <w:r w:rsidR="00F861F4" w:rsidRPr="00F861F4">
        <w:rPr>
          <w:rFonts w:cs="Times New Roman"/>
          <w:sz w:val="20"/>
          <w:szCs w:val="20"/>
          <w:vertAlign w:val="superscript"/>
          <w:lang w:val="en-GB" w:bidi="ar-EG"/>
        </w:rPr>
        <w:t>)</w:t>
      </w:r>
      <w:r w:rsidR="00F861F4" w:rsidRPr="00F861F4">
        <w:rPr>
          <w:rFonts w:cs="Times New Roman"/>
          <w:sz w:val="20"/>
          <w:szCs w:val="20"/>
          <w:lang w:val="en-GB" w:bidi="ar-EG"/>
        </w:rPr>
        <w:t>,</w:t>
      </w:r>
      <w:r w:rsidRPr="00F861F4">
        <w:rPr>
          <w:rFonts w:cs="Times New Roman"/>
          <w:sz w:val="20"/>
          <w:szCs w:val="20"/>
          <w:lang w:val="en-GB" w:bidi="ar-EG"/>
        </w:rPr>
        <w:t xml:space="preserve"> </w:t>
      </w:r>
      <w:proofErr w:type="spellStart"/>
      <w:r w:rsidRPr="00F861F4">
        <w:rPr>
          <w:rFonts w:cs="Times New Roman"/>
          <w:sz w:val="20"/>
          <w:szCs w:val="20"/>
          <w:lang w:val="en-GB" w:bidi="ar-EG"/>
        </w:rPr>
        <w:t>Mohapatra</w:t>
      </w:r>
      <w:proofErr w:type="spellEnd"/>
      <w:r w:rsidRPr="00F861F4">
        <w:rPr>
          <w:rFonts w:cs="Times New Roman"/>
          <w:sz w:val="20"/>
          <w:szCs w:val="20"/>
          <w:lang w:val="en-GB" w:bidi="ar-EG"/>
        </w:rPr>
        <w:t xml:space="preserve"> </w:t>
      </w:r>
      <w:r w:rsidRPr="00F861F4">
        <w:rPr>
          <w:rFonts w:cs="Times New Roman"/>
          <w:i/>
          <w:iCs/>
          <w:sz w:val="20"/>
          <w:szCs w:val="20"/>
          <w:lang w:val="en-GB" w:bidi="ar-EG"/>
        </w:rPr>
        <w:t>et al</w:t>
      </w:r>
      <w:r w:rsidR="000B17C5" w:rsidRPr="00F861F4">
        <w:rPr>
          <w:rFonts w:cs="Times New Roman"/>
          <w:i/>
          <w:iCs/>
          <w:sz w:val="20"/>
          <w:szCs w:val="20"/>
          <w:lang w:val="en-GB" w:bidi="ar-EG"/>
        </w:rPr>
        <w:t>.</w:t>
      </w:r>
      <w:r w:rsidR="0018645C" w:rsidRPr="00F861F4">
        <w:rPr>
          <w:rFonts w:cs="Times New Roman"/>
          <w:sz w:val="20"/>
          <w:szCs w:val="20"/>
          <w:vertAlign w:val="superscript"/>
          <w:lang w:val="en-GB" w:bidi="ar-EG"/>
        </w:rPr>
        <w:t>(4)</w:t>
      </w:r>
      <w:r w:rsidR="003A7D0A">
        <w:rPr>
          <w:rFonts w:cs="Times New Roman"/>
          <w:sz w:val="20"/>
          <w:szCs w:val="20"/>
          <w:lang w:val="en-GB" w:bidi="ar-EG"/>
        </w:rPr>
        <w:t>,</w:t>
      </w:r>
      <w:r w:rsidRPr="00F861F4">
        <w:rPr>
          <w:rFonts w:cs="Times New Roman"/>
          <w:sz w:val="20"/>
          <w:szCs w:val="20"/>
          <w:lang w:val="en-GB" w:bidi="ar-EG"/>
        </w:rPr>
        <w:t xml:space="preserve"> Annam </w:t>
      </w:r>
      <w:r w:rsidR="000B17C5" w:rsidRPr="00F861F4">
        <w:rPr>
          <w:rFonts w:cs="Times New Roman"/>
          <w:i/>
          <w:iCs/>
          <w:sz w:val="20"/>
          <w:szCs w:val="20"/>
          <w:lang w:val="en-GB" w:bidi="ar-EG"/>
        </w:rPr>
        <w:t>et al.</w:t>
      </w:r>
      <w:r w:rsidR="0018645C" w:rsidRPr="00F861F4">
        <w:rPr>
          <w:rFonts w:cs="Times New Roman"/>
          <w:sz w:val="20"/>
          <w:szCs w:val="20"/>
          <w:vertAlign w:val="superscript"/>
          <w:lang w:val="en-GB" w:bidi="ar-EG"/>
        </w:rPr>
        <w:t>(2)</w:t>
      </w:r>
      <w:r w:rsidRPr="00F861F4">
        <w:rPr>
          <w:rFonts w:cs="Times New Roman"/>
          <w:sz w:val="20"/>
          <w:szCs w:val="20"/>
          <w:lang w:val="en-GB" w:bidi="ar-EG"/>
        </w:rPr>
        <w:t xml:space="preserve">, </w:t>
      </w:r>
      <w:proofErr w:type="spellStart"/>
      <w:r w:rsidRPr="00F861F4">
        <w:rPr>
          <w:rFonts w:cs="Times New Roman"/>
          <w:sz w:val="20"/>
          <w:szCs w:val="20"/>
          <w:lang w:val="en-GB" w:bidi="ar-EG"/>
        </w:rPr>
        <w:t>Dadhich</w:t>
      </w:r>
      <w:proofErr w:type="spellEnd"/>
      <w:r w:rsidRPr="00F861F4">
        <w:rPr>
          <w:rFonts w:cs="Times New Roman"/>
          <w:sz w:val="20"/>
          <w:szCs w:val="20"/>
          <w:lang w:val="en-GB" w:bidi="ar-EG"/>
        </w:rPr>
        <w:t xml:space="preserve"> </w:t>
      </w:r>
      <w:r w:rsidR="000B17C5" w:rsidRPr="00F861F4">
        <w:rPr>
          <w:rFonts w:cs="Times New Roman"/>
          <w:i/>
          <w:iCs/>
          <w:sz w:val="20"/>
          <w:szCs w:val="20"/>
          <w:lang w:val="en-GB" w:bidi="ar-EG"/>
        </w:rPr>
        <w:t>et al.</w:t>
      </w:r>
      <w:r w:rsidR="0018645C" w:rsidRPr="00F861F4">
        <w:rPr>
          <w:rFonts w:cs="Times New Roman"/>
          <w:sz w:val="20"/>
          <w:szCs w:val="20"/>
          <w:vertAlign w:val="superscript"/>
          <w:lang w:val="en-GB" w:bidi="ar-EG"/>
        </w:rPr>
        <w:t>(5</w:t>
      </w:r>
      <w:r w:rsidR="00357814" w:rsidRPr="00F861F4">
        <w:rPr>
          <w:rFonts w:cs="Times New Roman"/>
          <w:sz w:val="20"/>
          <w:szCs w:val="20"/>
          <w:vertAlign w:val="superscript"/>
          <w:lang w:val="en-GB" w:bidi="ar-EG"/>
        </w:rPr>
        <w:t>)</w:t>
      </w:r>
      <w:r w:rsidR="00357814" w:rsidRPr="00F861F4">
        <w:rPr>
          <w:rFonts w:cs="Times New Roman"/>
          <w:sz w:val="20"/>
          <w:szCs w:val="20"/>
          <w:lang w:val="en-GB" w:bidi="ar-EG"/>
        </w:rPr>
        <w:t>,</w:t>
      </w:r>
      <w:r w:rsidRPr="00F861F4">
        <w:rPr>
          <w:rFonts w:cs="Times New Roman"/>
          <w:sz w:val="20"/>
          <w:szCs w:val="20"/>
          <w:lang w:val="en-GB" w:bidi="ar-EG"/>
        </w:rPr>
        <w:t xml:space="preserve"> </w:t>
      </w:r>
      <w:proofErr w:type="spellStart"/>
      <w:r w:rsidRPr="00F861F4">
        <w:rPr>
          <w:rFonts w:cs="Times New Roman"/>
          <w:sz w:val="20"/>
          <w:szCs w:val="20"/>
          <w:lang w:val="en-GB" w:bidi="ar-EG"/>
        </w:rPr>
        <w:t>Freitas</w:t>
      </w:r>
      <w:proofErr w:type="spellEnd"/>
      <w:r w:rsidRPr="00F861F4">
        <w:rPr>
          <w:rFonts w:cs="Times New Roman"/>
          <w:sz w:val="20"/>
          <w:szCs w:val="20"/>
          <w:lang w:val="en-GB" w:bidi="ar-EG"/>
        </w:rPr>
        <w:t xml:space="preserve"> </w:t>
      </w:r>
      <w:r w:rsidR="000B17C5" w:rsidRPr="00F861F4">
        <w:rPr>
          <w:rFonts w:cs="Times New Roman"/>
          <w:i/>
          <w:iCs/>
          <w:sz w:val="20"/>
          <w:szCs w:val="20"/>
          <w:lang w:val="en-GB" w:bidi="ar-EG"/>
        </w:rPr>
        <w:t>et al.</w:t>
      </w:r>
      <w:r w:rsidR="0018645C" w:rsidRPr="00F861F4">
        <w:rPr>
          <w:rFonts w:cs="Times New Roman"/>
          <w:sz w:val="20"/>
          <w:szCs w:val="20"/>
          <w:vertAlign w:val="superscript"/>
          <w:lang w:val="en-GB" w:bidi="ar-EG"/>
        </w:rPr>
        <w:t>(6)</w:t>
      </w:r>
      <w:r w:rsidRPr="00F861F4">
        <w:rPr>
          <w:rFonts w:cs="Times New Roman"/>
          <w:sz w:val="20"/>
          <w:szCs w:val="20"/>
          <w:lang w:val="en-GB" w:bidi="ar-EG"/>
        </w:rPr>
        <w:t xml:space="preserve"> and </w:t>
      </w:r>
      <w:r w:rsidRPr="00F861F4">
        <w:rPr>
          <w:rFonts w:cs="Times New Roman"/>
          <w:sz w:val="20"/>
          <w:szCs w:val="20"/>
          <w:lang w:bidi="ar-EG"/>
        </w:rPr>
        <w:t>Mohamed</w:t>
      </w:r>
      <w:r w:rsidR="003A7D0A">
        <w:rPr>
          <w:rFonts w:cs="Times New Roman"/>
          <w:sz w:val="20"/>
          <w:szCs w:val="20"/>
          <w:lang w:bidi="ar-EG"/>
        </w:rPr>
        <w:t xml:space="preserve"> </w:t>
      </w:r>
      <w:r w:rsidR="000B17C5" w:rsidRPr="00F861F4">
        <w:rPr>
          <w:rFonts w:cs="Times New Roman"/>
          <w:i/>
          <w:iCs/>
          <w:sz w:val="20"/>
          <w:szCs w:val="20"/>
          <w:lang w:val="en-GB" w:bidi="ar-EG"/>
        </w:rPr>
        <w:t>et al.</w:t>
      </w:r>
      <w:r w:rsidR="0018645C" w:rsidRPr="00F861F4">
        <w:rPr>
          <w:rFonts w:cs="Times New Roman"/>
          <w:sz w:val="20"/>
          <w:szCs w:val="20"/>
          <w:vertAlign w:val="superscript"/>
          <w:lang w:bidi="ar-EG"/>
        </w:rPr>
        <w:t>(7)</w:t>
      </w:r>
      <w:r w:rsidRPr="00F861F4">
        <w:rPr>
          <w:rFonts w:cs="Times New Roman"/>
          <w:sz w:val="20"/>
          <w:szCs w:val="20"/>
          <w:lang w:bidi="ar-EG"/>
        </w:rPr>
        <w:t>.</w:t>
      </w:r>
      <w:r w:rsidRPr="00F861F4">
        <w:rPr>
          <w:rFonts w:cs="Times New Roman"/>
          <w:sz w:val="20"/>
          <w:szCs w:val="20"/>
          <w:lang w:val="en-GB" w:bidi="ar-EG"/>
        </w:rPr>
        <w:t xml:space="preserve"> </w:t>
      </w:r>
    </w:p>
    <w:p w:rsidR="008966B4" w:rsidRPr="00F861F4" w:rsidRDefault="008966B4" w:rsidP="00F861F4">
      <w:pPr>
        <w:ind w:firstLine="426"/>
        <w:jc w:val="mediumKashida"/>
        <w:rPr>
          <w:rFonts w:cs="Times New Roman"/>
          <w:sz w:val="20"/>
          <w:szCs w:val="20"/>
          <w:lang w:val="en-GB" w:bidi="ar-EG"/>
        </w:rPr>
      </w:pPr>
      <w:r w:rsidRPr="00F861F4">
        <w:rPr>
          <w:rFonts w:cs="Times New Roman"/>
          <w:sz w:val="20"/>
          <w:szCs w:val="20"/>
          <w:lang w:val="en-GB" w:bidi="ar-EG"/>
        </w:rPr>
        <w:t xml:space="preserve">In the present study there is a gradual increase in MPV from </w:t>
      </w:r>
      <w:proofErr w:type="spellStart"/>
      <w:r w:rsidRPr="00F861F4">
        <w:rPr>
          <w:rFonts w:cs="Times New Roman"/>
          <w:sz w:val="20"/>
          <w:szCs w:val="20"/>
          <w:lang w:val="en-GB" w:bidi="ar-EG"/>
        </w:rPr>
        <w:t>normotensive</w:t>
      </w:r>
      <w:proofErr w:type="spellEnd"/>
      <w:r w:rsidRPr="00F861F4">
        <w:rPr>
          <w:rFonts w:cs="Times New Roman"/>
          <w:sz w:val="20"/>
          <w:szCs w:val="20"/>
          <w:lang w:val="en-GB" w:bidi="ar-EG"/>
        </w:rPr>
        <w:t xml:space="preserve"> pregnant women </w:t>
      </w:r>
      <w:r w:rsidR="003A7D0A">
        <w:rPr>
          <w:rFonts w:cs="Times New Roman"/>
          <w:sz w:val="20"/>
          <w:szCs w:val="20"/>
          <w:lang w:val="en-GB" w:bidi="ar-EG"/>
        </w:rPr>
        <w:t>(</w:t>
      </w:r>
      <w:r w:rsidRPr="00F861F4">
        <w:rPr>
          <w:rFonts w:cs="Times New Roman"/>
          <w:sz w:val="20"/>
          <w:szCs w:val="20"/>
          <w:lang w:val="en-GB" w:bidi="ar-EG"/>
        </w:rPr>
        <w:t>8.5 ± 0.8 fl</w:t>
      </w:r>
      <w:r w:rsidR="003A7D0A">
        <w:rPr>
          <w:rFonts w:cs="Times New Roman"/>
          <w:sz w:val="20"/>
          <w:szCs w:val="20"/>
          <w:lang w:val="en-GB" w:bidi="ar-EG"/>
        </w:rPr>
        <w:t>)</w:t>
      </w:r>
      <w:r w:rsidRPr="00F861F4">
        <w:rPr>
          <w:rFonts w:cs="Times New Roman"/>
          <w:sz w:val="20"/>
          <w:szCs w:val="20"/>
          <w:lang w:val="en-GB" w:bidi="ar-EG"/>
        </w:rPr>
        <w:t xml:space="preserve"> to mild preeclampsia (9.8 ± 0.7 fl</w:t>
      </w:r>
      <w:r w:rsidR="003A7D0A">
        <w:rPr>
          <w:rFonts w:cs="Times New Roman"/>
          <w:sz w:val="20"/>
          <w:szCs w:val="20"/>
          <w:lang w:val="en-GB" w:bidi="ar-EG"/>
        </w:rPr>
        <w:t>)</w:t>
      </w:r>
      <w:r w:rsidRPr="00F861F4">
        <w:rPr>
          <w:rFonts w:cs="Times New Roman"/>
          <w:sz w:val="20"/>
          <w:szCs w:val="20"/>
          <w:lang w:val="en-GB" w:bidi="ar-EG"/>
        </w:rPr>
        <w:t xml:space="preserve"> and sever preeclampsia </w:t>
      </w:r>
      <w:r w:rsidR="003A7D0A">
        <w:rPr>
          <w:rFonts w:cs="Times New Roman"/>
          <w:sz w:val="20"/>
          <w:szCs w:val="20"/>
          <w:lang w:val="en-GB" w:bidi="ar-EG"/>
        </w:rPr>
        <w:t>(</w:t>
      </w:r>
      <w:r w:rsidRPr="00F861F4">
        <w:rPr>
          <w:rFonts w:cs="Times New Roman"/>
          <w:sz w:val="20"/>
          <w:szCs w:val="20"/>
          <w:lang w:val="en-GB" w:bidi="ar-EG"/>
        </w:rPr>
        <w:t>11.2</w:t>
      </w:r>
      <w:r w:rsidR="003A7D0A">
        <w:rPr>
          <w:rFonts w:cs="Times New Roman"/>
          <w:sz w:val="20"/>
          <w:szCs w:val="20"/>
          <w:lang w:val="en-GB" w:bidi="ar-EG"/>
        </w:rPr>
        <w:t xml:space="preserve"> </w:t>
      </w:r>
      <w:r w:rsidRPr="00F861F4">
        <w:rPr>
          <w:rFonts w:cs="Times New Roman"/>
          <w:sz w:val="20"/>
          <w:szCs w:val="20"/>
          <w:lang w:val="en-GB" w:bidi="ar-EG"/>
        </w:rPr>
        <w:t>±</w:t>
      </w:r>
      <w:r w:rsidR="003A7D0A">
        <w:rPr>
          <w:rFonts w:cs="Times New Roman"/>
          <w:sz w:val="20"/>
          <w:szCs w:val="20"/>
          <w:lang w:val="en-GB" w:bidi="ar-EG"/>
        </w:rPr>
        <w:t xml:space="preserve"> </w:t>
      </w:r>
      <w:r w:rsidRPr="00F861F4">
        <w:rPr>
          <w:rFonts w:cs="Times New Roman"/>
          <w:sz w:val="20"/>
          <w:szCs w:val="20"/>
          <w:lang w:val="en-GB" w:bidi="ar-EG"/>
        </w:rPr>
        <w:t>1.1 fl</w:t>
      </w:r>
      <w:r w:rsidR="003A7D0A">
        <w:rPr>
          <w:rFonts w:cs="Times New Roman"/>
          <w:sz w:val="20"/>
          <w:szCs w:val="20"/>
          <w:lang w:val="en-GB" w:bidi="ar-EG"/>
        </w:rPr>
        <w:t>)</w:t>
      </w:r>
      <w:r w:rsidRPr="00F861F4">
        <w:rPr>
          <w:rFonts w:cs="Times New Roman"/>
          <w:sz w:val="20"/>
          <w:szCs w:val="20"/>
          <w:lang w:val="en-GB" w:bidi="ar-EG"/>
        </w:rPr>
        <w:t xml:space="preserve">. So MPV increased with severity of </w:t>
      </w:r>
      <w:r w:rsidR="00357814" w:rsidRPr="00F861F4">
        <w:rPr>
          <w:rFonts w:cs="Times New Roman"/>
          <w:sz w:val="20"/>
          <w:szCs w:val="20"/>
          <w:lang w:val="en-GB" w:bidi="ar-EG"/>
        </w:rPr>
        <w:t xml:space="preserve">preeclampsia. </w:t>
      </w:r>
      <w:r w:rsidRPr="00F861F4">
        <w:rPr>
          <w:rFonts w:cs="Times New Roman"/>
          <w:sz w:val="20"/>
          <w:szCs w:val="20"/>
          <w:lang w:val="en-GB" w:bidi="ar-EG"/>
        </w:rPr>
        <w:t xml:space="preserve">The </w:t>
      </w:r>
      <w:r w:rsidRPr="00F861F4">
        <w:rPr>
          <w:rFonts w:cs="Times New Roman"/>
          <w:i/>
          <w:iCs/>
          <w:sz w:val="20"/>
          <w:szCs w:val="20"/>
          <w:lang w:val="en-GB" w:bidi="ar-EG"/>
        </w:rPr>
        <w:t>P</w:t>
      </w:r>
      <w:r w:rsidRPr="00F861F4">
        <w:rPr>
          <w:rFonts w:cs="Times New Roman"/>
          <w:sz w:val="20"/>
          <w:szCs w:val="20"/>
          <w:lang w:val="en-GB" w:bidi="ar-EG"/>
        </w:rPr>
        <w:t xml:space="preserve"> values here were less than 0.05 so it was considered statistically significant. From ROC curve </w:t>
      </w:r>
      <w:r w:rsidR="00357814" w:rsidRPr="00F861F4">
        <w:rPr>
          <w:rFonts w:cs="Times New Roman"/>
          <w:sz w:val="20"/>
          <w:szCs w:val="20"/>
          <w:lang w:val="en-GB" w:bidi="ar-EG"/>
        </w:rPr>
        <w:t>(1)</w:t>
      </w:r>
      <w:r w:rsidRPr="00F861F4">
        <w:rPr>
          <w:rFonts w:cs="Times New Roman"/>
          <w:sz w:val="20"/>
          <w:szCs w:val="20"/>
          <w:lang w:val="en-GB" w:bidi="ar-EG"/>
        </w:rPr>
        <w:t xml:space="preserve"> we found that</w:t>
      </w:r>
      <w:r w:rsidR="00EB659A" w:rsidRPr="00F861F4">
        <w:rPr>
          <w:rFonts w:cs="Times New Roman"/>
          <w:sz w:val="20"/>
          <w:szCs w:val="20"/>
          <w:lang w:val="en-GB" w:bidi="ar-EG"/>
        </w:rPr>
        <w:t xml:space="preserve"> a</w:t>
      </w:r>
      <w:r w:rsidRPr="00F861F4">
        <w:rPr>
          <w:rFonts w:cs="Times New Roman"/>
          <w:sz w:val="20"/>
          <w:szCs w:val="20"/>
          <w:lang w:val="en-GB" w:bidi="ar-EG"/>
        </w:rPr>
        <w:t xml:space="preserve"> MPV cut off value</w:t>
      </w:r>
      <w:r w:rsidR="00EB659A" w:rsidRPr="00F861F4">
        <w:rPr>
          <w:rFonts w:cs="Times New Roman"/>
          <w:sz w:val="20"/>
          <w:szCs w:val="20"/>
          <w:lang w:val="en-GB" w:bidi="ar-EG"/>
        </w:rPr>
        <w:t xml:space="preserve"> of 10.3 fl showed</w:t>
      </w:r>
      <w:r w:rsidRPr="00F861F4">
        <w:rPr>
          <w:rFonts w:cs="Times New Roman"/>
          <w:sz w:val="20"/>
          <w:szCs w:val="20"/>
          <w:lang w:val="en-GB" w:bidi="ar-EG"/>
        </w:rPr>
        <w:t xml:space="preserve"> sensitivity = 87.5 % and specificity = 85.3 % in differentiating mild from sever </w:t>
      </w:r>
      <w:r w:rsidR="00357814" w:rsidRPr="00F861F4">
        <w:rPr>
          <w:rFonts w:cs="Times New Roman"/>
          <w:sz w:val="20"/>
          <w:szCs w:val="20"/>
          <w:lang w:val="en-GB" w:bidi="ar-EG"/>
        </w:rPr>
        <w:t xml:space="preserve">preeclampsia. </w:t>
      </w:r>
      <w:r w:rsidRPr="00F861F4">
        <w:rPr>
          <w:rFonts w:cs="Times New Roman"/>
          <w:sz w:val="20"/>
          <w:szCs w:val="20"/>
          <w:lang w:val="en-GB" w:bidi="ar-EG"/>
        </w:rPr>
        <w:t xml:space="preserve">So in cases with preeclampsia when MPV was ≥ 10.3 </w:t>
      </w:r>
      <w:r w:rsidR="00357814" w:rsidRPr="00F861F4">
        <w:rPr>
          <w:rFonts w:cs="Times New Roman"/>
          <w:sz w:val="20"/>
          <w:szCs w:val="20"/>
          <w:lang w:val="en-GB" w:bidi="ar-EG"/>
        </w:rPr>
        <w:t>fl,</w:t>
      </w:r>
      <w:r w:rsidRPr="00F861F4">
        <w:rPr>
          <w:rFonts w:cs="Times New Roman"/>
          <w:sz w:val="20"/>
          <w:szCs w:val="20"/>
          <w:lang w:val="en-GB" w:bidi="ar-EG"/>
        </w:rPr>
        <w:t xml:space="preserve"> </w:t>
      </w:r>
      <w:r w:rsidR="00357814" w:rsidRPr="00F861F4">
        <w:rPr>
          <w:rFonts w:cs="Times New Roman"/>
          <w:sz w:val="20"/>
          <w:szCs w:val="20"/>
          <w:lang w:val="en-GB" w:bidi="ar-EG"/>
        </w:rPr>
        <w:t>it suggested</w:t>
      </w:r>
      <w:r w:rsidRPr="00F861F4">
        <w:rPr>
          <w:rFonts w:cs="Times New Roman"/>
          <w:sz w:val="20"/>
          <w:szCs w:val="20"/>
          <w:lang w:val="en-GB" w:bidi="ar-EG"/>
        </w:rPr>
        <w:t xml:space="preserve"> severity of </w:t>
      </w:r>
      <w:r w:rsidR="00357814" w:rsidRPr="00F861F4">
        <w:rPr>
          <w:rFonts w:cs="Times New Roman"/>
          <w:sz w:val="20"/>
          <w:szCs w:val="20"/>
          <w:lang w:val="en-GB" w:bidi="ar-EG"/>
        </w:rPr>
        <w:t xml:space="preserve">preeclampsia. </w:t>
      </w:r>
      <w:r w:rsidRPr="00F861F4">
        <w:rPr>
          <w:rFonts w:cs="Times New Roman"/>
          <w:sz w:val="20"/>
          <w:szCs w:val="20"/>
          <w:lang w:val="en-GB" w:bidi="ar-EG"/>
        </w:rPr>
        <w:t xml:space="preserve">This increase in MPV in sever preeclampsia probably indicate </w:t>
      </w:r>
      <w:proofErr w:type="spellStart"/>
      <w:r w:rsidRPr="00F861F4">
        <w:rPr>
          <w:rFonts w:cs="Times New Roman"/>
          <w:sz w:val="20"/>
          <w:szCs w:val="20"/>
          <w:lang w:val="en-GB" w:bidi="ar-EG"/>
        </w:rPr>
        <w:t>hyperdestruction</w:t>
      </w:r>
      <w:proofErr w:type="spellEnd"/>
      <w:r w:rsidRPr="00F861F4">
        <w:rPr>
          <w:rFonts w:cs="Times New Roman"/>
          <w:sz w:val="20"/>
          <w:szCs w:val="20"/>
          <w:lang w:val="en-GB" w:bidi="ar-EG"/>
        </w:rPr>
        <w:t xml:space="preserve"> of platelets du</w:t>
      </w:r>
      <w:r w:rsidR="00F861F4" w:rsidRPr="00F861F4">
        <w:rPr>
          <w:rFonts w:cs="Times New Roman"/>
          <w:sz w:val="20"/>
          <w:szCs w:val="20"/>
          <w:lang w:val="en-GB" w:bidi="ar-EG"/>
        </w:rPr>
        <w:t xml:space="preserve">e to shorter platelet half </w:t>
      </w:r>
      <w:proofErr w:type="gramStart"/>
      <w:r w:rsidR="00F861F4" w:rsidRPr="00F861F4">
        <w:rPr>
          <w:rFonts w:cs="Times New Roman"/>
          <w:sz w:val="20"/>
          <w:szCs w:val="20"/>
          <w:lang w:val="en-GB" w:bidi="ar-EG"/>
        </w:rPr>
        <w:t>life</w:t>
      </w:r>
      <w:r w:rsidR="00F861F4" w:rsidRPr="00F861F4">
        <w:rPr>
          <w:rFonts w:cs="Times New Roman"/>
          <w:sz w:val="20"/>
          <w:szCs w:val="20"/>
          <w:vertAlign w:val="superscript"/>
          <w:lang w:val="en-GB" w:bidi="ar-EG"/>
        </w:rPr>
        <w:t>(</w:t>
      </w:r>
      <w:proofErr w:type="gramEnd"/>
      <w:r w:rsidR="00022AE1" w:rsidRPr="00F861F4">
        <w:rPr>
          <w:rFonts w:cs="Times New Roman"/>
          <w:sz w:val="20"/>
          <w:szCs w:val="20"/>
          <w:vertAlign w:val="superscript"/>
          <w:lang w:val="en-GB" w:bidi="ar-EG"/>
        </w:rPr>
        <w:t>2)</w:t>
      </w:r>
      <w:r w:rsidRPr="00F861F4">
        <w:rPr>
          <w:rFonts w:cs="Times New Roman"/>
          <w:sz w:val="20"/>
          <w:szCs w:val="20"/>
          <w:lang w:val="en-GB" w:bidi="ar-EG"/>
        </w:rPr>
        <w:t>.</w:t>
      </w:r>
    </w:p>
    <w:p w:rsidR="008966B4" w:rsidRPr="00F861F4" w:rsidRDefault="008966B4" w:rsidP="00F861F4">
      <w:pPr>
        <w:ind w:firstLine="426"/>
        <w:jc w:val="mediumKashida"/>
        <w:rPr>
          <w:rFonts w:cs="Times New Roman"/>
          <w:sz w:val="20"/>
          <w:szCs w:val="20"/>
          <w:lang w:bidi="ar-EG"/>
        </w:rPr>
      </w:pPr>
      <w:r w:rsidRPr="00F861F4">
        <w:rPr>
          <w:rFonts w:cs="Times New Roman"/>
          <w:sz w:val="20"/>
          <w:szCs w:val="20"/>
          <w:lang w:val="en-GB" w:bidi="ar-EG"/>
        </w:rPr>
        <w:t xml:space="preserve">The results of this study were in agreement with that reported by Ahmed </w:t>
      </w:r>
      <w:r w:rsidR="008E7F7D" w:rsidRPr="00F861F4">
        <w:rPr>
          <w:rFonts w:cs="Times New Roman"/>
          <w:i/>
          <w:iCs/>
          <w:sz w:val="20"/>
          <w:szCs w:val="20"/>
          <w:lang w:val="en-GB" w:bidi="ar-EG"/>
        </w:rPr>
        <w:t>et al.</w:t>
      </w:r>
      <w:r w:rsidR="003935FE" w:rsidRPr="00F861F4">
        <w:rPr>
          <w:rFonts w:cs="Times New Roman"/>
          <w:sz w:val="20"/>
          <w:szCs w:val="20"/>
          <w:vertAlign w:val="superscript"/>
          <w:lang w:val="en-GB" w:bidi="ar-EG"/>
        </w:rPr>
        <w:t>(8)</w:t>
      </w:r>
      <w:r w:rsidR="00F861F4" w:rsidRPr="00F861F4">
        <w:rPr>
          <w:rFonts w:cs="Times New Roman"/>
          <w:sz w:val="20"/>
          <w:szCs w:val="20"/>
          <w:lang w:val="en-GB" w:bidi="ar-EG"/>
        </w:rPr>
        <w:t xml:space="preserve">, Santos and </w:t>
      </w:r>
      <w:proofErr w:type="spellStart"/>
      <w:r w:rsidR="00F861F4" w:rsidRPr="00F861F4">
        <w:rPr>
          <w:rFonts w:cs="Times New Roman"/>
          <w:sz w:val="20"/>
          <w:szCs w:val="20"/>
          <w:lang w:val="en-GB" w:bidi="ar-EG"/>
        </w:rPr>
        <w:t>Filho</w:t>
      </w:r>
      <w:proofErr w:type="spellEnd"/>
      <w:r w:rsidR="003935FE" w:rsidRPr="00F861F4">
        <w:rPr>
          <w:rFonts w:cs="Times New Roman"/>
          <w:sz w:val="20"/>
          <w:szCs w:val="20"/>
          <w:vertAlign w:val="superscript"/>
          <w:lang w:val="en-GB" w:bidi="ar-EG"/>
        </w:rPr>
        <w:t>(9)</w:t>
      </w:r>
      <w:r w:rsidR="003A7D0A">
        <w:rPr>
          <w:rFonts w:cs="Times New Roman"/>
          <w:sz w:val="20"/>
          <w:szCs w:val="20"/>
          <w:lang w:val="en-GB" w:bidi="ar-EG"/>
        </w:rPr>
        <w:t>,</w:t>
      </w:r>
      <w:r w:rsidRPr="00F861F4">
        <w:rPr>
          <w:rFonts w:cs="Times New Roman"/>
          <w:sz w:val="20"/>
          <w:szCs w:val="20"/>
          <w:lang w:val="en-GB" w:bidi="ar-EG"/>
        </w:rPr>
        <w:t xml:space="preserve"> Annam </w:t>
      </w:r>
      <w:r w:rsidR="008E7F7D" w:rsidRPr="00F861F4">
        <w:rPr>
          <w:rFonts w:cs="Times New Roman"/>
          <w:i/>
          <w:iCs/>
          <w:sz w:val="20"/>
          <w:szCs w:val="20"/>
          <w:lang w:val="en-GB" w:bidi="ar-EG"/>
        </w:rPr>
        <w:t>et al.</w:t>
      </w:r>
      <w:r w:rsidR="003935FE" w:rsidRPr="00F861F4">
        <w:rPr>
          <w:rFonts w:cs="Times New Roman"/>
          <w:sz w:val="20"/>
          <w:szCs w:val="20"/>
          <w:vertAlign w:val="superscript"/>
          <w:lang w:val="en-GB" w:bidi="ar-EG"/>
        </w:rPr>
        <w:t>(2)</w:t>
      </w:r>
      <w:r w:rsidR="003A7D0A">
        <w:rPr>
          <w:rFonts w:cs="Times New Roman"/>
          <w:sz w:val="20"/>
          <w:szCs w:val="20"/>
          <w:lang w:val="en-GB" w:bidi="ar-EG"/>
        </w:rPr>
        <w:t>,</w:t>
      </w:r>
      <w:r w:rsidRPr="00F861F4">
        <w:rPr>
          <w:rFonts w:cs="Times New Roman"/>
          <w:sz w:val="20"/>
          <w:szCs w:val="20"/>
          <w:lang w:val="en-GB" w:bidi="ar-EG"/>
        </w:rPr>
        <w:t xml:space="preserve"> </w:t>
      </w:r>
      <w:proofErr w:type="spellStart"/>
      <w:r w:rsidRPr="00F861F4">
        <w:rPr>
          <w:rFonts w:cs="Times New Roman"/>
          <w:sz w:val="20"/>
          <w:szCs w:val="20"/>
          <w:lang w:val="en-GB" w:bidi="ar-EG"/>
        </w:rPr>
        <w:t>Dadhich</w:t>
      </w:r>
      <w:proofErr w:type="spellEnd"/>
      <w:r w:rsidRPr="00F861F4">
        <w:rPr>
          <w:rFonts w:cs="Times New Roman"/>
          <w:sz w:val="20"/>
          <w:szCs w:val="20"/>
          <w:lang w:val="en-GB" w:bidi="ar-EG"/>
        </w:rPr>
        <w:t xml:space="preserve"> </w:t>
      </w:r>
      <w:r w:rsidR="008E7F7D" w:rsidRPr="00F861F4">
        <w:rPr>
          <w:rFonts w:cs="Times New Roman"/>
          <w:i/>
          <w:iCs/>
          <w:sz w:val="20"/>
          <w:szCs w:val="20"/>
          <w:lang w:val="en-GB" w:bidi="ar-EG"/>
        </w:rPr>
        <w:t>et al.</w:t>
      </w:r>
      <w:r w:rsidR="003935FE" w:rsidRPr="00F861F4">
        <w:rPr>
          <w:rFonts w:cs="Times New Roman"/>
          <w:sz w:val="20"/>
          <w:szCs w:val="20"/>
          <w:vertAlign w:val="superscript"/>
          <w:lang w:val="en-GB" w:bidi="ar-EG"/>
        </w:rPr>
        <w:t>(5)</w:t>
      </w:r>
      <w:r w:rsidR="003A7D0A">
        <w:rPr>
          <w:rFonts w:cs="Times New Roman"/>
          <w:sz w:val="20"/>
          <w:szCs w:val="20"/>
          <w:lang w:val="en-GB" w:bidi="ar-EG"/>
        </w:rPr>
        <w:t>,</w:t>
      </w:r>
      <w:r w:rsidRPr="00F861F4">
        <w:rPr>
          <w:rFonts w:cs="Times New Roman"/>
          <w:sz w:val="20"/>
          <w:szCs w:val="20"/>
          <w:lang w:val="en-GB" w:bidi="ar-EG"/>
        </w:rPr>
        <w:t xml:space="preserve"> </w:t>
      </w:r>
      <w:proofErr w:type="spellStart"/>
      <w:r w:rsidRPr="00F861F4">
        <w:rPr>
          <w:rFonts w:cs="Times New Roman"/>
          <w:sz w:val="20"/>
          <w:szCs w:val="20"/>
          <w:lang w:val="en-GB" w:bidi="ar-EG"/>
        </w:rPr>
        <w:t>Freitas</w:t>
      </w:r>
      <w:proofErr w:type="spellEnd"/>
      <w:r w:rsidRPr="00F861F4">
        <w:rPr>
          <w:rFonts w:cs="Times New Roman"/>
          <w:sz w:val="20"/>
          <w:szCs w:val="20"/>
          <w:lang w:val="en-GB" w:bidi="ar-EG"/>
        </w:rPr>
        <w:t xml:space="preserve"> </w:t>
      </w:r>
      <w:r w:rsidR="008E7F7D" w:rsidRPr="00F861F4">
        <w:rPr>
          <w:rFonts w:cs="Times New Roman"/>
          <w:i/>
          <w:iCs/>
          <w:sz w:val="20"/>
          <w:szCs w:val="20"/>
          <w:lang w:val="en-GB" w:bidi="ar-EG"/>
        </w:rPr>
        <w:t>et al.</w:t>
      </w:r>
      <w:r w:rsidR="003935FE" w:rsidRPr="00F861F4">
        <w:rPr>
          <w:rFonts w:cs="Times New Roman"/>
          <w:sz w:val="20"/>
          <w:szCs w:val="20"/>
          <w:vertAlign w:val="superscript"/>
          <w:lang w:val="en-GB" w:bidi="ar-EG"/>
        </w:rPr>
        <w:t>(6)</w:t>
      </w:r>
      <w:r w:rsidRPr="00F861F4">
        <w:rPr>
          <w:rFonts w:cs="Times New Roman"/>
          <w:sz w:val="20"/>
          <w:szCs w:val="20"/>
          <w:lang w:val="en-GB" w:bidi="ar-EG"/>
        </w:rPr>
        <w:t xml:space="preserve"> and </w:t>
      </w:r>
      <w:r w:rsidRPr="00F861F4">
        <w:rPr>
          <w:rFonts w:cs="Times New Roman"/>
          <w:sz w:val="20"/>
          <w:szCs w:val="20"/>
          <w:lang w:bidi="ar-EG"/>
        </w:rPr>
        <w:t xml:space="preserve">Mohamed </w:t>
      </w:r>
      <w:r w:rsidR="008E7F7D" w:rsidRPr="00F861F4">
        <w:rPr>
          <w:rFonts w:cs="Times New Roman"/>
          <w:i/>
          <w:iCs/>
          <w:sz w:val="20"/>
          <w:szCs w:val="20"/>
          <w:lang w:val="en-GB" w:bidi="ar-EG"/>
        </w:rPr>
        <w:t>et al.</w:t>
      </w:r>
      <w:r w:rsidR="003935FE" w:rsidRPr="00F861F4">
        <w:rPr>
          <w:rFonts w:cs="Times New Roman"/>
          <w:sz w:val="20"/>
          <w:szCs w:val="20"/>
          <w:vertAlign w:val="superscript"/>
          <w:lang w:bidi="ar-EG"/>
        </w:rPr>
        <w:t>(7)</w:t>
      </w:r>
      <w:r w:rsidRPr="00F861F4">
        <w:rPr>
          <w:rFonts w:cs="Times New Roman"/>
          <w:sz w:val="20"/>
          <w:szCs w:val="20"/>
          <w:lang w:bidi="ar-EG"/>
        </w:rPr>
        <w:t>.</w:t>
      </w:r>
    </w:p>
    <w:p w:rsidR="008966B4" w:rsidRPr="00F861F4" w:rsidRDefault="008966B4" w:rsidP="00F861F4">
      <w:pPr>
        <w:ind w:firstLine="426"/>
        <w:jc w:val="mediumKashida"/>
        <w:rPr>
          <w:rFonts w:cs="Times New Roman"/>
          <w:sz w:val="20"/>
          <w:szCs w:val="20"/>
          <w:lang w:val="en-GB" w:bidi="ar-EG"/>
        </w:rPr>
      </w:pPr>
      <w:r w:rsidRPr="00F861F4">
        <w:rPr>
          <w:rFonts w:cs="Times New Roman"/>
          <w:sz w:val="20"/>
          <w:szCs w:val="20"/>
          <w:lang w:val="en-GB" w:bidi="ar-EG"/>
        </w:rPr>
        <w:t xml:space="preserve">In the present study there is a gradual increase in PDW from </w:t>
      </w:r>
      <w:proofErr w:type="spellStart"/>
      <w:r w:rsidRPr="00F861F4">
        <w:rPr>
          <w:rFonts w:cs="Times New Roman"/>
          <w:sz w:val="20"/>
          <w:szCs w:val="20"/>
          <w:lang w:val="en-GB" w:bidi="ar-EG"/>
        </w:rPr>
        <w:t>normotensive</w:t>
      </w:r>
      <w:proofErr w:type="spellEnd"/>
      <w:r w:rsidRPr="00F861F4">
        <w:rPr>
          <w:rFonts w:cs="Times New Roman"/>
          <w:sz w:val="20"/>
          <w:szCs w:val="20"/>
          <w:lang w:val="en-GB" w:bidi="ar-EG"/>
        </w:rPr>
        <w:t xml:space="preserve"> pregnant women (11.09 ± 2.04 fl) to mild preeclampsia (14.29 ± 1.8 fl) and sever preeclampsia (17.39 ± 2.1 fl). So PDW increased with severity of </w:t>
      </w:r>
      <w:r w:rsidR="00357814" w:rsidRPr="00F861F4">
        <w:rPr>
          <w:rFonts w:cs="Times New Roman"/>
          <w:sz w:val="20"/>
          <w:szCs w:val="20"/>
          <w:lang w:val="en-GB" w:bidi="ar-EG"/>
        </w:rPr>
        <w:t xml:space="preserve">preeclampsia. </w:t>
      </w:r>
      <w:r w:rsidRPr="00F861F4">
        <w:rPr>
          <w:rFonts w:cs="Times New Roman"/>
          <w:sz w:val="20"/>
          <w:szCs w:val="20"/>
          <w:lang w:val="en-GB" w:bidi="ar-EG"/>
        </w:rPr>
        <w:t xml:space="preserve">The </w:t>
      </w:r>
      <w:r w:rsidRPr="00F861F4">
        <w:rPr>
          <w:rFonts w:cs="Times New Roman"/>
          <w:i/>
          <w:iCs/>
          <w:sz w:val="20"/>
          <w:szCs w:val="20"/>
          <w:lang w:val="en-GB" w:bidi="ar-EG"/>
        </w:rPr>
        <w:t>P</w:t>
      </w:r>
      <w:r w:rsidRPr="00F861F4">
        <w:rPr>
          <w:rFonts w:cs="Times New Roman"/>
          <w:sz w:val="20"/>
          <w:szCs w:val="20"/>
          <w:lang w:val="en-GB" w:bidi="ar-EG"/>
        </w:rPr>
        <w:t xml:space="preserve"> values here were less than 0.05 so it was considered statistically </w:t>
      </w:r>
      <w:r w:rsidR="00357814" w:rsidRPr="00F861F4">
        <w:rPr>
          <w:rFonts w:cs="Times New Roman"/>
          <w:sz w:val="20"/>
          <w:szCs w:val="20"/>
          <w:lang w:val="en-GB" w:bidi="ar-EG"/>
        </w:rPr>
        <w:t xml:space="preserve">significant. </w:t>
      </w:r>
      <w:r w:rsidRPr="00F861F4">
        <w:rPr>
          <w:rFonts w:cs="Times New Roman"/>
          <w:sz w:val="20"/>
          <w:szCs w:val="20"/>
          <w:lang w:val="en-GB" w:bidi="ar-EG"/>
        </w:rPr>
        <w:t xml:space="preserve">From ROC curve </w:t>
      </w:r>
      <w:r w:rsidR="003A7D0A">
        <w:rPr>
          <w:rFonts w:cs="Times New Roman"/>
          <w:sz w:val="20"/>
          <w:szCs w:val="20"/>
          <w:lang w:val="en-GB" w:bidi="ar-EG"/>
        </w:rPr>
        <w:t>(</w:t>
      </w:r>
      <w:r w:rsidRPr="00F861F4">
        <w:rPr>
          <w:rFonts w:cs="Times New Roman"/>
          <w:sz w:val="20"/>
          <w:szCs w:val="20"/>
          <w:lang w:val="en-GB" w:bidi="ar-EG"/>
        </w:rPr>
        <w:t>1</w:t>
      </w:r>
      <w:r w:rsidR="003A7D0A">
        <w:rPr>
          <w:rFonts w:cs="Times New Roman"/>
          <w:sz w:val="20"/>
          <w:szCs w:val="20"/>
          <w:lang w:val="en-GB" w:bidi="ar-EG"/>
        </w:rPr>
        <w:t>)</w:t>
      </w:r>
      <w:r w:rsidRPr="00F861F4">
        <w:rPr>
          <w:rFonts w:cs="Times New Roman"/>
          <w:sz w:val="20"/>
          <w:szCs w:val="20"/>
          <w:lang w:val="en-GB" w:bidi="ar-EG"/>
        </w:rPr>
        <w:t xml:space="preserve"> we found that</w:t>
      </w:r>
      <w:r w:rsidR="007B1EAD" w:rsidRPr="00F861F4">
        <w:rPr>
          <w:rFonts w:cs="Times New Roman"/>
          <w:sz w:val="20"/>
          <w:szCs w:val="20"/>
          <w:lang w:val="en-GB" w:bidi="ar-EG"/>
        </w:rPr>
        <w:t xml:space="preserve"> a </w:t>
      </w:r>
      <w:r w:rsidRPr="00F861F4">
        <w:rPr>
          <w:rFonts w:cs="Times New Roman"/>
          <w:sz w:val="20"/>
          <w:szCs w:val="20"/>
          <w:lang w:val="en-GB" w:bidi="ar-EG"/>
        </w:rPr>
        <w:t>PDW cut off value</w:t>
      </w:r>
      <w:r w:rsidR="007B1EAD" w:rsidRPr="00F861F4">
        <w:rPr>
          <w:rFonts w:cs="Times New Roman"/>
          <w:sz w:val="20"/>
          <w:szCs w:val="20"/>
          <w:lang w:val="en-GB" w:bidi="ar-EG"/>
        </w:rPr>
        <w:t xml:space="preserve"> of 16.2 fl showed</w:t>
      </w:r>
      <w:r w:rsidRPr="00F861F4">
        <w:rPr>
          <w:rFonts w:cs="Times New Roman"/>
          <w:sz w:val="20"/>
          <w:szCs w:val="20"/>
          <w:lang w:val="en-GB" w:bidi="ar-EG"/>
        </w:rPr>
        <w:t xml:space="preserve"> sensitivity = 87.5 % and specificity = 85.3 % in differentiating mild from sever preeclampsia</w:t>
      </w:r>
      <w:r w:rsidR="003A7D0A">
        <w:rPr>
          <w:rFonts w:cs="Times New Roman"/>
          <w:sz w:val="20"/>
          <w:szCs w:val="20"/>
          <w:lang w:val="en-GB" w:bidi="ar-EG"/>
        </w:rPr>
        <w:t>.</w:t>
      </w:r>
      <w:r w:rsidR="003A7D0A">
        <w:rPr>
          <w:rFonts w:eastAsiaTheme="minorEastAsia" w:cs="Times New Roman" w:hint="eastAsia"/>
          <w:sz w:val="20"/>
          <w:szCs w:val="20"/>
          <w:lang w:val="en-GB" w:eastAsia="zh-CN" w:bidi="ar-EG"/>
        </w:rPr>
        <w:t xml:space="preserve"> </w:t>
      </w:r>
      <w:r w:rsidRPr="00F861F4">
        <w:rPr>
          <w:rFonts w:cs="Times New Roman"/>
          <w:sz w:val="20"/>
          <w:szCs w:val="20"/>
          <w:lang w:val="en-GB" w:bidi="ar-EG"/>
        </w:rPr>
        <w:t>So in cases with preeclampsia when PDW was ≥ 16.2 fl</w:t>
      </w:r>
      <w:r w:rsidR="003A7D0A">
        <w:rPr>
          <w:rFonts w:cs="Times New Roman"/>
          <w:sz w:val="20"/>
          <w:szCs w:val="20"/>
          <w:lang w:val="en-GB" w:bidi="ar-EG"/>
        </w:rPr>
        <w:t>,</w:t>
      </w:r>
      <w:r w:rsidRPr="00F861F4">
        <w:rPr>
          <w:rFonts w:cs="Times New Roman"/>
          <w:sz w:val="20"/>
          <w:szCs w:val="20"/>
          <w:lang w:val="en-GB" w:bidi="ar-EG"/>
        </w:rPr>
        <w:t xml:space="preserve"> it suggested severity of preeclampsia. This increase in PDW in sever preeclampsia probably reflects increased platelet turnover which would support the idea that platelet survival time is decreased resulting in inc</w:t>
      </w:r>
      <w:r w:rsidR="00F861F4" w:rsidRPr="00F861F4">
        <w:rPr>
          <w:rFonts w:cs="Times New Roman"/>
          <w:sz w:val="20"/>
          <w:szCs w:val="20"/>
          <w:lang w:val="en-GB" w:bidi="ar-EG"/>
        </w:rPr>
        <w:t xml:space="preserve">reased destruction of </w:t>
      </w:r>
      <w:proofErr w:type="gramStart"/>
      <w:r w:rsidR="00F861F4" w:rsidRPr="00F861F4">
        <w:rPr>
          <w:rFonts w:cs="Times New Roman"/>
          <w:sz w:val="20"/>
          <w:szCs w:val="20"/>
          <w:lang w:val="en-GB" w:bidi="ar-EG"/>
        </w:rPr>
        <w:t>platelets</w:t>
      </w:r>
      <w:r w:rsidR="00357814" w:rsidRPr="00F861F4">
        <w:rPr>
          <w:rFonts w:cs="Times New Roman"/>
          <w:sz w:val="20"/>
          <w:szCs w:val="20"/>
          <w:vertAlign w:val="superscript"/>
          <w:lang w:val="en-GB" w:bidi="ar-EG"/>
        </w:rPr>
        <w:t>(</w:t>
      </w:r>
      <w:proofErr w:type="gramEnd"/>
      <w:r w:rsidR="003935FE" w:rsidRPr="00F861F4">
        <w:rPr>
          <w:rFonts w:cs="Times New Roman"/>
          <w:sz w:val="20"/>
          <w:szCs w:val="20"/>
          <w:vertAlign w:val="superscript"/>
          <w:lang w:val="en-GB" w:bidi="ar-EG"/>
        </w:rPr>
        <w:t>2)</w:t>
      </w:r>
      <w:r w:rsidRPr="00F861F4">
        <w:rPr>
          <w:rFonts w:cs="Times New Roman"/>
          <w:sz w:val="20"/>
          <w:szCs w:val="20"/>
          <w:lang w:val="en-GB" w:bidi="ar-EG"/>
        </w:rPr>
        <w:t>.</w:t>
      </w:r>
    </w:p>
    <w:p w:rsidR="008966B4" w:rsidRPr="00F861F4" w:rsidRDefault="008966B4" w:rsidP="00B515B3">
      <w:pPr>
        <w:ind w:firstLine="426"/>
        <w:jc w:val="mediumKashida"/>
        <w:rPr>
          <w:rFonts w:cs="Times New Roman"/>
          <w:sz w:val="20"/>
          <w:szCs w:val="20"/>
          <w:lang w:bidi="ar-EG"/>
        </w:rPr>
      </w:pPr>
      <w:r w:rsidRPr="00F861F4">
        <w:rPr>
          <w:rFonts w:cs="Times New Roman"/>
          <w:sz w:val="20"/>
          <w:szCs w:val="20"/>
          <w:lang w:val="en-GB" w:bidi="ar-EG"/>
        </w:rPr>
        <w:t>These results were in agreement with th</w:t>
      </w:r>
      <w:r w:rsidR="00F861F4" w:rsidRPr="00F861F4">
        <w:rPr>
          <w:rFonts w:cs="Times New Roman"/>
          <w:sz w:val="20"/>
          <w:szCs w:val="20"/>
          <w:lang w:val="en-GB" w:bidi="ar-EG"/>
        </w:rPr>
        <w:t xml:space="preserve">at reported by Santos and </w:t>
      </w:r>
      <w:proofErr w:type="spellStart"/>
      <w:r w:rsidR="00F861F4" w:rsidRPr="00F861F4">
        <w:rPr>
          <w:rFonts w:cs="Times New Roman"/>
          <w:sz w:val="20"/>
          <w:szCs w:val="20"/>
          <w:lang w:val="en-GB" w:bidi="ar-EG"/>
        </w:rPr>
        <w:t>Filho</w:t>
      </w:r>
      <w:proofErr w:type="spellEnd"/>
      <w:r w:rsidR="003935FE" w:rsidRPr="00F861F4">
        <w:rPr>
          <w:rFonts w:cs="Times New Roman"/>
          <w:sz w:val="20"/>
          <w:szCs w:val="20"/>
          <w:vertAlign w:val="superscript"/>
          <w:lang w:val="en-GB" w:bidi="ar-EG"/>
        </w:rPr>
        <w:t>(9)</w:t>
      </w:r>
      <w:r w:rsidRPr="00F861F4">
        <w:rPr>
          <w:rFonts w:cs="Times New Roman"/>
          <w:sz w:val="20"/>
          <w:szCs w:val="20"/>
          <w:lang w:val="en-GB" w:bidi="ar-EG"/>
        </w:rPr>
        <w:t xml:space="preserve">, Annam </w:t>
      </w:r>
      <w:r w:rsidR="00B852F3" w:rsidRPr="00F861F4">
        <w:rPr>
          <w:rFonts w:cs="Times New Roman"/>
          <w:i/>
          <w:iCs/>
          <w:sz w:val="20"/>
          <w:szCs w:val="20"/>
          <w:lang w:val="en-GB" w:bidi="ar-EG"/>
        </w:rPr>
        <w:t>et al.</w:t>
      </w:r>
      <w:r w:rsidR="003935FE" w:rsidRPr="00F861F4">
        <w:rPr>
          <w:rFonts w:cs="Times New Roman"/>
          <w:sz w:val="20"/>
          <w:szCs w:val="20"/>
          <w:vertAlign w:val="superscript"/>
          <w:lang w:val="en-GB" w:bidi="ar-EG"/>
        </w:rPr>
        <w:t>(2)</w:t>
      </w:r>
      <w:r w:rsidR="003A7D0A">
        <w:rPr>
          <w:rFonts w:cs="Times New Roman"/>
          <w:sz w:val="20"/>
          <w:szCs w:val="20"/>
          <w:lang w:val="en-GB" w:bidi="ar-EG"/>
        </w:rPr>
        <w:t>,</w:t>
      </w:r>
      <w:r w:rsidRPr="00F861F4">
        <w:rPr>
          <w:rFonts w:cs="Times New Roman"/>
          <w:sz w:val="20"/>
          <w:szCs w:val="20"/>
          <w:lang w:val="en-GB" w:bidi="ar-EG"/>
        </w:rPr>
        <w:t xml:space="preserve"> </w:t>
      </w:r>
      <w:proofErr w:type="spellStart"/>
      <w:r w:rsidRPr="00F861F4">
        <w:rPr>
          <w:rFonts w:cs="Times New Roman"/>
          <w:sz w:val="20"/>
          <w:szCs w:val="20"/>
          <w:lang w:val="en-GB" w:bidi="ar-EG"/>
        </w:rPr>
        <w:t>Dadhich</w:t>
      </w:r>
      <w:proofErr w:type="spellEnd"/>
      <w:r w:rsidRPr="00F861F4">
        <w:rPr>
          <w:rFonts w:cs="Times New Roman"/>
          <w:sz w:val="20"/>
          <w:szCs w:val="20"/>
          <w:lang w:val="en-GB" w:bidi="ar-EG"/>
        </w:rPr>
        <w:t xml:space="preserve"> </w:t>
      </w:r>
      <w:r w:rsidR="00B852F3" w:rsidRPr="00F861F4">
        <w:rPr>
          <w:rFonts w:cs="Times New Roman"/>
          <w:i/>
          <w:iCs/>
          <w:sz w:val="20"/>
          <w:szCs w:val="20"/>
          <w:lang w:val="en-GB" w:bidi="ar-EG"/>
        </w:rPr>
        <w:t>et al.</w:t>
      </w:r>
      <w:r w:rsidR="003935FE" w:rsidRPr="00F861F4">
        <w:rPr>
          <w:rFonts w:cs="Times New Roman"/>
          <w:sz w:val="20"/>
          <w:szCs w:val="20"/>
          <w:vertAlign w:val="superscript"/>
          <w:lang w:val="en-GB" w:bidi="ar-EG"/>
        </w:rPr>
        <w:t>(5)</w:t>
      </w:r>
      <w:r w:rsidRPr="00F861F4">
        <w:rPr>
          <w:rFonts w:cs="Times New Roman"/>
          <w:sz w:val="20"/>
          <w:szCs w:val="20"/>
          <w:lang w:val="en-GB" w:bidi="ar-EG"/>
        </w:rPr>
        <w:t xml:space="preserve">, </w:t>
      </w:r>
      <w:proofErr w:type="spellStart"/>
      <w:r w:rsidRPr="00F861F4">
        <w:rPr>
          <w:rFonts w:cs="Times New Roman"/>
          <w:sz w:val="20"/>
          <w:szCs w:val="20"/>
          <w:lang w:val="en-GB" w:bidi="ar-EG"/>
        </w:rPr>
        <w:t>Freitas</w:t>
      </w:r>
      <w:proofErr w:type="spellEnd"/>
      <w:r w:rsidRPr="00F861F4">
        <w:rPr>
          <w:rFonts w:cs="Times New Roman"/>
          <w:sz w:val="20"/>
          <w:szCs w:val="20"/>
          <w:lang w:val="en-GB" w:bidi="ar-EG"/>
        </w:rPr>
        <w:t xml:space="preserve"> </w:t>
      </w:r>
      <w:r w:rsidR="00B852F3" w:rsidRPr="00F861F4">
        <w:rPr>
          <w:rFonts w:cs="Times New Roman"/>
          <w:i/>
          <w:iCs/>
          <w:sz w:val="20"/>
          <w:szCs w:val="20"/>
          <w:lang w:val="en-GB" w:bidi="ar-EG"/>
        </w:rPr>
        <w:t>et al.</w:t>
      </w:r>
      <w:r w:rsidR="003935FE" w:rsidRPr="00F861F4">
        <w:rPr>
          <w:rFonts w:cs="Times New Roman"/>
          <w:sz w:val="20"/>
          <w:szCs w:val="20"/>
          <w:vertAlign w:val="superscript"/>
          <w:lang w:val="en-GB" w:bidi="ar-EG"/>
        </w:rPr>
        <w:t>(6)</w:t>
      </w:r>
      <w:r w:rsidRPr="00F861F4">
        <w:rPr>
          <w:rFonts w:cs="Times New Roman"/>
          <w:sz w:val="20"/>
          <w:szCs w:val="20"/>
          <w:lang w:val="en-GB" w:bidi="ar-EG"/>
        </w:rPr>
        <w:t xml:space="preserve"> and </w:t>
      </w:r>
      <w:r w:rsidRPr="00F861F4">
        <w:rPr>
          <w:rFonts w:cs="Times New Roman"/>
          <w:sz w:val="20"/>
          <w:szCs w:val="20"/>
          <w:lang w:bidi="ar-EG"/>
        </w:rPr>
        <w:t xml:space="preserve">Mohamed </w:t>
      </w:r>
      <w:r w:rsidR="00B852F3" w:rsidRPr="00F861F4">
        <w:rPr>
          <w:rFonts w:cs="Times New Roman"/>
          <w:i/>
          <w:iCs/>
          <w:sz w:val="20"/>
          <w:szCs w:val="20"/>
          <w:lang w:val="en-GB" w:bidi="ar-EG"/>
        </w:rPr>
        <w:t>et al.</w:t>
      </w:r>
      <w:r w:rsidR="003935FE" w:rsidRPr="00F861F4">
        <w:rPr>
          <w:rFonts w:cs="Times New Roman"/>
          <w:sz w:val="20"/>
          <w:szCs w:val="20"/>
          <w:vertAlign w:val="superscript"/>
          <w:lang w:bidi="ar-EG"/>
        </w:rPr>
        <w:t>(7)</w:t>
      </w:r>
      <w:r w:rsidRPr="00F861F4">
        <w:rPr>
          <w:rFonts w:cs="Times New Roman"/>
          <w:sz w:val="20"/>
          <w:szCs w:val="20"/>
          <w:lang w:bidi="ar-EG"/>
        </w:rPr>
        <w:t>.</w:t>
      </w:r>
    </w:p>
    <w:p w:rsidR="008966B4" w:rsidRPr="00F861F4" w:rsidRDefault="008966B4" w:rsidP="00F861F4">
      <w:pPr>
        <w:ind w:firstLine="426"/>
        <w:jc w:val="mediumKashida"/>
        <w:rPr>
          <w:rFonts w:cs="Times New Roman"/>
          <w:sz w:val="20"/>
          <w:szCs w:val="20"/>
          <w:lang w:val="en-GB" w:bidi="ar-EG"/>
        </w:rPr>
      </w:pPr>
      <w:r w:rsidRPr="00F861F4">
        <w:rPr>
          <w:rFonts w:cs="Times New Roman"/>
          <w:sz w:val="20"/>
          <w:szCs w:val="20"/>
          <w:lang w:val="en-GB" w:bidi="ar-EG"/>
        </w:rPr>
        <w:t xml:space="preserve">In the present study there is a gradual increase in </w:t>
      </w:r>
      <w:proofErr w:type="spellStart"/>
      <w:r w:rsidRPr="00F861F4">
        <w:rPr>
          <w:rFonts w:cs="Times New Roman"/>
          <w:sz w:val="20"/>
          <w:szCs w:val="20"/>
          <w:lang w:val="en-GB" w:bidi="ar-EG"/>
        </w:rPr>
        <w:t>PLcr</w:t>
      </w:r>
      <w:proofErr w:type="spellEnd"/>
      <w:r w:rsidRPr="00F861F4">
        <w:rPr>
          <w:rFonts w:cs="Times New Roman"/>
          <w:sz w:val="20"/>
          <w:szCs w:val="20"/>
          <w:lang w:val="en-GB" w:bidi="ar-EG"/>
        </w:rPr>
        <w:t xml:space="preserve"> from </w:t>
      </w:r>
      <w:proofErr w:type="spellStart"/>
      <w:r w:rsidRPr="00F861F4">
        <w:rPr>
          <w:rFonts w:cs="Times New Roman"/>
          <w:sz w:val="20"/>
          <w:szCs w:val="20"/>
          <w:lang w:val="en-GB" w:bidi="ar-EG"/>
        </w:rPr>
        <w:t>normotensive</w:t>
      </w:r>
      <w:proofErr w:type="spellEnd"/>
      <w:r w:rsidRPr="00F861F4">
        <w:rPr>
          <w:rFonts w:cs="Times New Roman"/>
          <w:sz w:val="20"/>
          <w:szCs w:val="20"/>
          <w:lang w:val="en-GB" w:bidi="ar-EG"/>
        </w:rPr>
        <w:t xml:space="preserve"> pregnant women </w:t>
      </w:r>
      <w:r w:rsidR="00357814" w:rsidRPr="00F861F4">
        <w:rPr>
          <w:rFonts w:cs="Times New Roman"/>
          <w:sz w:val="20"/>
          <w:szCs w:val="20"/>
          <w:lang w:val="en-GB" w:bidi="ar-EG"/>
        </w:rPr>
        <w:t>(17.15</w:t>
      </w:r>
      <w:r w:rsidRPr="00F861F4">
        <w:rPr>
          <w:rFonts w:cs="Times New Roman"/>
          <w:sz w:val="20"/>
          <w:szCs w:val="20"/>
          <w:lang w:val="en-GB" w:bidi="ar-EG"/>
        </w:rPr>
        <w:t xml:space="preserve"> ± 4.45 </w:t>
      </w:r>
      <w:r w:rsidR="00357814" w:rsidRPr="00F861F4">
        <w:rPr>
          <w:rFonts w:cs="Times New Roman"/>
          <w:sz w:val="20"/>
          <w:szCs w:val="20"/>
          <w:lang w:val="en-GB" w:bidi="ar-EG"/>
        </w:rPr>
        <w:t>%),</w:t>
      </w:r>
      <w:r w:rsidRPr="00F861F4">
        <w:rPr>
          <w:rFonts w:cs="Times New Roman"/>
          <w:sz w:val="20"/>
          <w:szCs w:val="20"/>
          <w:lang w:val="en-GB" w:bidi="ar-EG"/>
        </w:rPr>
        <w:t xml:space="preserve"> to mild preeclampsia </w:t>
      </w:r>
      <w:r w:rsidR="00357814" w:rsidRPr="00F861F4">
        <w:rPr>
          <w:rFonts w:cs="Times New Roman"/>
          <w:sz w:val="20"/>
          <w:szCs w:val="20"/>
          <w:lang w:val="en-GB" w:bidi="ar-EG"/>
        </w:rPr>
        <w:t>(25.02</w:t>
      </w:r>
      <w:r w:rsidRPr="00F861F4">
        <w:rPr>
          <w:rFonts w:cs="Times New Roman"/>
          <w:sz w:val="20"/>
          <w:szCs w:val="20"/>
          <w:lang w:val="en-GB" w:bidi="ar-EG"/>
        </w:rPr>
        <w:t xml:space="preserve"> ± 4.68 </w:t>
      </w:r>
      <w:r w:rsidR="00357814" w:rsidRPr="00F861F4">
        <w:rPr>
          <w:rFonts w:cs="Times New Roman"/>
          <w:sz w:val="20"/>
          <w:szCs w:val="20"/>
          <w:lang w:val="en-GB" w:bidi="ar-EG"/>
        </w:rPr>
        <w:t>%) and</w:t>
      </w:r>
      <w:r w:rsidRPr="00F861F4">
        <w:rPr>
          <w:rFonts w:cs="Times New Roman"/>
          <w:sz w:val="20"/>
          <w:szCs w:val="20"/>
          <w:lang w:val="en-GB" w:bidi="ar-EG"/>
        </w:rPr>
        <w:t xml:space="preserve"> sever preeclampsia </w:t>
      </w:r>
      <w:r w:rsidR="00357814" w:rsidRPr="00F861F4">
        <w:rPr>
          <w:rFonts w:cs="Times New Roman"/>
          <w:sz w:val="20"/>
          <w:szCs w:val="20"/>
          <w:lang w:val="en-GB" w:bidi="ar-EG"/>
        </w:rPr>
        <w:t>(31.93</w:t>
      </w:r>
      <w:r w:rsidRPr="00F861F4">
        <w:rPr>
          <w:rFonts w:cs="Times New Roman"/>
          <w:sz w:val="20"/>
          <w:szCs w:val="20"/>
          <w:lang w:val="en-GB" w:bidi="ar-EG"/>
        </w:rPr>
        <w:t xml:space="preserve"> ± 4.64 </w:t>
      </w:r>
      <w:r w:rsidR="00357814" w:rsidRPr="00F861F4">
        <w:rPr>
          <w:rFonts w:cs="Times New Roman"/>
          <w:sz w:val="20"/>
          <w:szCs w:val="20"/>
          <w:lang w:val="en-GB" w:bidi="ar-EG"/>
        </w:rPr>
        <w:t xml:space="preserve">%). </w:t>
      </w:r>
      <w:r w:rsidRPr="00F861F4">
        <w:rPr>
          <w:rFonts w:cs="Times New Roman"/>
          <w:sz w:val="20"/>
          <w:szCs w:val="20"/>
          <w:lang w:val="en-GB" w:bidi="ar-EG"/>
        </w:rPr>
        <w:t xml:space="preserve">So </w:t>
      </w:r>
      <w:proofErr w:type="spellStart"/>
      <w:r w:rsidRPr="00F861F4">
        <w:rPr>
          <w:rFonts w:cs="Times New Roman"/>
          <w:sz w:val="20"/>
          <w:szCs w:val="20"/>
          <w:lang w:val="en-GB" w:bidi="ar-EG"/>
        </w:rPr>
        <w:t>PLcr</w:t>
      </w:r>
      <w:proofErr w:type="spellEnd"/>
      <w:r w:rsidRPr="00F861F4">
        <w:rPr>
          <w:rFonts w:cs="Times New Roman"/>
          <w:sz w:val="20"/>
          <w:szCs w:val="20"/>
          <w:lang w:val="en-GB" w:bidi="ar-EG"/>
        </w:rPr>
        <w:t xml:space="preserve"> increased with severity of </w:t>
      </w:r>
      <w:r w:rsidR="00357814" w:rsidRPr="00F861F4">
        <w:rPr>
          <w:rFonts w:cs="Times New Roman"/>
          <w:sz w:val="20"/>
          <w:szCs w:val="20"/>
          <w:lang w:val="en-GB" w:bidi="ar-EG"/>
        </w:rPr>
        <w:t xml:space="preserve">preeclampsia. </w:t>
      </w:r>
      <w:r w:rsidRPr="00F861F4">
        <w:rPr>
          <w:rFonts w:cs="Times New Roman"/>
          <w:sz w:val="20"/>
          <w:szCs w:val="20"/>
          <w:lang w:val="en-GB" w:bidi="ar-EG"/>
        </w:rPr>
        <w:t xml:space="preserve">The </w:t>
      </w:r>
      <w:r w:rsidRPr="00F861F4">
        <w:rPr>
          <w:rFonts w:cs="Times New Roman"/>
          <w:i/>
          <w:iCs/>
          <w:sz w:val="20"/>
          <w:szCs w:val="20"/>
          <w:lang w:val="en-GB" w:bidi="ar-EG"/>
        </w:rPr>
        <w:t>P</w:t>
      </w:r>
      <w:r w:rsidRPr="00F861F4">
        <w:rPr>
          <w:rFonts w:cs="Times New Roman"/>
          <w:sz w:val="20"/>
          <w:szCs w:val="20"/>
          <w:lang w:val="en-GB" w:bidi="ar-EG"/>
        </w:rPr>
        <w:t xml:space="preserve"> values here were less than 0.05 so it was considered statistically </w:t>
      </w:r>
      <w:r w:rsidR="00357814" w:rsidRPr="00F861F4">
        <w:rPr>
          <w:rFonts w:cs="Times New Roman"/>
          <w:sz w:val="20"/>
          <w:szCs w:val="20"/>
          <w:lang w:val="en-GB" w:bidi="ar-EG"/>
        </w:rPr>
        <w:t xml:space="preserve">significant. </w:t>
      </w:r>
      <w:r w:rsidRPr="00F861F4">
        <w:rPr>
          <w:rFonts w:cs="Times New Roman"/>
          <w:sz w:val="20"/>
          <w:szCs w:val="20"/>
          <w:lang w:val="en-GB" w:bidi="ar-EG"/>
        </w:rPr>
        <w:t xml:space="preserve">From ROC curve </w:t>
      </w:r>
      <w:r w:rsidR="00357814" w:rsidRPr="00F861F4">
        <w:rPr>
          <w:rFonts w:cs="Times New Roman"/>
          <w:sz w:val="20"/>
          <w:szCs w:val="20"/>
          <w:lang w:val="en-GB" w:bidi="ar-EG"/>
        </w:rPr>
        <w:t>(1)</w:t>
      </w:r>
      <w:r w:rsidRPr="00F861F4">
        <w:rPr>
          <w:rFonts w:cs="Times New Roman"/>
          <w:sz w:val="20"/>
          <w:szCs w:val="20"/>
          <w:lang w:val="en-GB" w:bidi="ar-EG"/>
        </w:rPr>
        <w:t xml:space="preserve"> we found that</w:t>
      </w:r>
      <w:r w:rsidR="007B1EAD" w:rsidRPr="00F861F4">
        <w:rPr>
          <w:rFonts w:cs="Times New Roman"/>
          <w:sz w:val="20"/>
          <w:szCs w:val="20"/>
          <w:lang w:val="en-GB" w:bidi="ar-EG"/>
        </w:rPr>
        <w:t xml:space="preserve"> </w:t>
      </w:r>
      <w:r w:rsidR="007B1EAD" w:rsidRPr="00F861F4">
        <w:rPr>
          <w:rFonts w:cs="Times New Roman"/>
          <w:sz w:val="20"/>
          <w:szCs w:val="20"/>
          <w:lang w:val="en-GB" w:bidi="ar-EG"/>
        </w:rPr>
        <w:lastRenderedPageBreak/>
        <w:t xml:space="preserve">a </w:t>
      </w:r>
      <w:proofErr w:type="spellStart"/>
      <w:r w:rsidRPr="00F861F4">
        <w:rPr>
          <w:rFonts w:cs="Times New Roman"/>
          <w:sz w:val="20"/>
          <w:szCs w:val="20"/>
          <w:lang w:val="en-GB" w:bidi="ar-EG"/>
        </w:rPr>
        <w:t>PLcr</w:t>
      </w:r>
      <w:proofErr w:type="spellEnd"/>
      <w:r w:rsidRPr="00F861F4">
        <w:rPr>
          <w:rFonts w:cs="Times New Roman"/>
          <w:sz w:val="20"/>
          <w:szCs w:val="20"/>
          <w:lang w:val="en-GB" w:bidi="ar-EG"/>
        </w:rPr>
        <w:t xml:space="preserve"> cut off value</w:t>
      </w:r>
      <w:r w:rsidR="007B1EAD" w:rsidRPr="00F861F4">
        <w:rPr>
          <w:rFonts w:cs="Times New Roman"/>
          <w:sz w:val="20"/>
          <w:szCs w:val="20"/>
          <w:lang w:val="en-GB" w:bidi="ar-EG"/>
        </w:rPr>
        <w:t xml:space="preserve"> of</w:t>
      </w:r>
      <w:r w:rsidRPr="00F861F4">
        <w:rPr>
          <w:rFonts w:cs="Times New Roman"/>
          <w:sz w:val="20"/>
          <w:szCs w:val="20"/>
          <w:lang w:val="en-GB" w:bidi="ar-EG"/>
        </w:rPr>
        <w:t xml:space="preserve"> 29.7 %</w:t>
      </w:r>
      <w:r w:rsidRPr="00F861F4">
        <w:rPr>
          <w:rFonts w:cs="Times New Roman"/>
          <w:sz w:val="20"/>
          <w:szCs w:val="20"/>
          <w:vertAlign w:val="superscript"/>
          <w:lang w:val="en-GB" w:bidi="ar-EG"/>
        </w:rPr>
        <w:t xml:space="preserve"> </w:t>
      </w:r>
      <w:r w:rsidR="007B1EAD" w:rsidRPr="00F861F4">
        <w:rPr>
          <w:rFonts w:cs="Times New Roman"/>
          <w:sz w:val="20"/>
          <w:szCs w:val="20"/>
          <w:lang w:val="en-GB" w:bidi="ar-EG"/>
        </w:rPr>
        <w:t>showed</w:t>
      </w:r>
      <w:r w:rsidRPr="00F861F4">
        <w:rPr>
          <w:rFonts w:cs="Times New Roman"/>
          <w:sz w:val="20"/>
          <w:szCs w:val="20"/>
          <w:lang w:val="en-GB" w:bidi="ar-EG"/>
        </w:rPr>
        <w:t xml:space="preserve"> sensitivity = 87.5 % and specificity = 83.8 % in differentiating mild from sever </w:t>
      </w:r>
      <w:r w:rsidR="00357814" w:rsidRPr="00F861F4">
        <w:rPr>
          <w:rFonts w:cs="Times New Roman"/>
          <w:sz w:val="20"/>
          <w:szCs w:val="20"/>
          <w:lang w:val="en-GB" w:bidi="ar-EG"/>
        </w:rPr>
        <w:t xml:space="preserve">preeclampsia. </w:t>
      </w:r>
      <w:r w:rsidRPr="00F861F4">
        <w:rPr>
          <w:rFonts w:cs="Times New Roman"/>
          <w:sz w:val="20"/>
          <w:szCs w:val="20"/>
          <w:lang w:val="en-GB" w:bidi="ar-EG"/>
        </w:rPr>
        <w:t xml:space="preserve">So in cases with preeclampsia when </w:t>
      </w:r>
      <w:proofErr w:type="spellStart"/>
      <w:r w:rsidRPr="00F861F4">
        <w:rPr>
          <w:rFonts w:cs="Times New Roman"/>
          <w:sz w:val="20"/>
          <w:szCs w:val="20"/>
          <w:lang w:val="en-GB" w:bidi="ar-EG"/>
        </w:rPr>
        <w:t>PLcr</w:t>
      </w:r>
      <w:proofErr w:type="spellEnd"/>
      <w:r w:rsidRPr="00F861F4">
        <w:rPr>
          <w:rFonts w:cs="Times New Roman"/>
          <w:sz w:val="20"/>
          <w:szCs w:val="20"/>
          <w:lang w:val="en-GB" w:bidi="ar-EG"/>
        </w:rPr>
        <w:t xml:space="preserve"> was ≥ 29.7 </w:t>
      </w:r>
      <w:r w:rsidR="00357814" w:rsidRPr="00F861F4">
        <w:rPr>
          <w:rFonts w:cs="Times New Roman"/>
          <w:sz w:val="20"/>
          <w:szCs w:val="20"/>
          <w:lang w:val="en-GB" w:bidi="ar-EG"/>
        </w:rPr>
        <w:t>%,</w:t>
      </w:r>
      <w:r w:rsidRPr="00F861F4">
        <w:rPr>
          <w:rFonts w:cs="Times New Roman"/>
          <w:sz w:val="20"/>
          <w:szCs w:val="20"/>
          <w:lang w:val="en-GB" w:bidi="ar-EG"/>
        </w:rPr>
        <w:t xml:space="preserve"> it suggested severity of preeclampsia. This increase in </w:t>
      </w:r>
      <w:proofErr w:type="spellStart"/>
      <w:r w:rsidRPr="00F861F4">
        <w:rPr>
          <w:rFonts w:cs="Times New Roman"/>
          <w:sz w:val="20"/>
          <w:szCs w:val="20"/>
          <w:lang w:val="en-GB" w:bidi="ar-EG"/>
        </w:rPr>
        <w:t>PLcr</w:t>
      </w:r>
      <w:proofErr w:type="spellEnd"/>
      <w:r w:rsidRPr="00F861F4">
        <w:rPr>
          <w:rFonts w:cs="Times New Roman"/>
          <w:sz w:val="20"/>
          <w:szCs w:val="20"/>
          <w:lang w:val="en-GB" w:bidi="ar-EG"/>
        </w:rPr>
        <w:t xml:space="preserve"> in sever preeclampsia suggests increased bone marrow </w:t>
      </w:r>
      <w:proofErr w:type="gramStart"/>
      <w:r w:rsidRPr="00F861F4">
        <w:rPr>
          <w:rFonts w:cs="Times New Roman"/>
          <w:sz w:val="20"/>
          <w:szCs w:val="20"/>
          <w:lang w:val="en-GB" w:bidi="ar-EG"/>
        </w:rPr>
        <w:t>activity</w:t>
      </w:r>
      <w:r w:rsidR="003935FE" w:rsidRPr="00F861F4">
        <w:rPr>
          <w:rFonts w:cs="Times New Roman"/>
          <w:sz w:val="20"/>
          <w:szCs w:val="20"/>
          <w:vertAlign w:val="superscript"/>
          <w:lang w:val="en-GB" w:bidi="ar-EG"/>
        </w:rPr>
        <w:t>(</w:t>
      </w:r>
      <w:proofErr w:type="gramEnd"/>
      <w:r w:rsidR="003935FE" w:rsidRPr="00F861F4">
        <w:rPr>
          <w:rFonts w:cs="Times New Roman"/>
          <w:sz w:val="20"/>
          <w:szCs w:val="20"/>
          <w:vertAlign w:val="superscript"/>
          <w:lang w:val="en-GB" w:bidi="ar-EG"/>
        </w:rPr>
        <w:t>2)</w:t>
      </w:r>
      <w:r w:rsidRPr="00F861F4">
        <w:rPr>
          <w:rFonts w:cs="Times New Roman"/>
          <w:sz w:val="20"/>
          <w:szCs w:val="20"/>
          <w:lang w:val="en-GB" w:bidi="ar-EG"/>
        </w:rPr>
        <w:t>.</w:t>
      </w:r>
    </w:p>
    <w:p w:rsidR="008966B4" w:rsidRPr="00F861F4" w:rsidRDefault="008966B4" w:rsidP="00F861F4">
      <w:pPr>
        <w:ind w:firstLine="426"/>
        <w:jc w:val="mediumKashida"/>
        <w:rPr>
          <w:rFonts w:cs="Times New Roman"/>
          <w:sz w:val="20"/>
          <w:szCs w:val="20"/>
          <w:lang w:val="en-GB" w:bidi="ar-EG"/>
        </w:rPr>
      </w:pPr>
      <w:r w:rsidRPr="00F861F4">
        <w:rPr>
          <w:rFonts w:cs="Times New Roman"/>
          <w:sz w:val="20"/>
          <w:szCs w:val="20"/>
          <w:lang w:val="en-GB" w:bidi="ar-EG"/>
        </w:rPr>
        <w:t>The results of this study agreed with th</w:t>
      </w:r>
      <w:r w:rsidR="00F861F4" w:rsidRPr="00F861F4">
        <w:rPr>
          <w:rFonts w:cs="Times New Roman"/>
          <w:sz w:val="20"/>
          <w:szCs w:val="20"/>
          <w:lang w:val="en-GB" w:bidi="ar-EG"/>
        </w:rPr>
        <w:t xml:space="preserve">at reported by Santos and </w:t>
      </w:r>
      <w:proofErr w:type="spellStart"/>
      <w:proofErr w:type="gramStart"/>
      <w:r w:rsidR="00F861F4" w:rsidRPr="00F861F4">
        <w:rPr>
          <w:rFonts w:cs="Times New Roman"/>
          <w:sz w:val="20"/>
          <w:szCs w:val="20"/>
          <w:lang w:val="en-GB" w:bidi="ar-EG"/>
        </w:rPr>
        <w:t>Filho</w:t>
      </w:r>
      <w:proofErr w:type="spellEnd"/>
      <w:r w:rsidR="003935FE" w:rsidRPr="00F861F4">
        <w:rPr>
          <w:rFonts w:cs="Times New Roman"/>
          <w:sz w:val="20"/>
          <w:szCs w:val="20"/>
          <w:vertAlign w:val="superscript"/>
          <w:lang w:val="en-GB" w:bidi="ar-EG"/>
        </w:rPr>
        <w:t>(</w:t>
      </w:r>
      <w:proofErr w:type="gramEnd"/>
      <w:r w:rsidR="003935FE" w:rsidRPr="00F861F4">
        <w:rPr>
          <w:rFonts w:cs="Times New Roman"/>
          <w:sz w:val="20"/>
          <w:szCs w:val="20"/>
          <w:vertAlign w:val="superscript"/>
          <w:lang w:val="en-GB" w:bidi="ar-EG"/>
        </w:rPr>
        <w:t>9)</w:t>
      </w:r>
      <w:r w:rsidRPr="00F861F4">
        <w:rPr>
          <w:rFonts w:cs="Times New Roman"/>
          <w:sz w:val="20"/>
          <w:szCs w:val="20"/>
          <w:lang w:val="en-GB" w:bidi="ar-EG"/>
        </w:rPr>
        <w:t xml:space="preserve"> and Annam </w:t>
      </w:r>
      <w:r w:rsidR="005E32DD" w:rsidRPr="00F861F4">
        <w:rPr>
          <w:rFonts w:cs="Times New Roman"/>
          <w:i/>
          <w:iCs/>
          <w:sz w:val="20"/>
          <w:szCs w:val="20"/>
          <w:lang w:val="en-GB" w:bidi="ar-EG"/>
        </w:rPr>
        <w:t>et al</w:t>
      </w:r>
      <w:r w:rsidR="00F861F4" w:rsidRPr="00F861F4">
        <w:rPr>
          <w:rFonts w:cs="Times New Roman"/>
          <w:sz w:val="20"/>
          <w:szCs w:val="20"/>
          <w:vertAlign w:val="superscript"/>
          <w:lang w:val="en-GB" w:bidi="ar-EG"/>
        </w:rPr>
        <w:t xml:space="preserve"> </w:t>
      </w:r>
      <w:r w:rsidR="003935FE" w:rsidRPr="00F861F4">
        <w:rPr>
          <w:rFonts w:cs="Times New Roman"/>
          <w:sz w:val="20"/>
          <w:szCs w:val="20"/>
          <w:vertAlign w:val="superscript"/>
          <w:lang w:val="en-GB" w:bidi="ar-EG"/>
        </w:rPr>
        <w:t>(2)</w:t>
      </w:r>
      <w:r w:rsidRPr="00F861F4">
        <w:rPr>
          <w:rFonts w:cs="Times New Roman"/>
          <w:sz w:val="20"/>
          <w:szCs w:val="20"/>
          <w:lang w:val="en-GB" w:bidi="ar-EG"/>
        </w:rPr>
        <w:t>.</w:t>
      </w:r>
    </w:p>
    <w:p w:rsidR="008966B4" w:rsidRPr="00F861F4" w:rsidRDefault="008966B4" w:rsidP="006D0C25">
      <w:pPr>
        <w:ind w:firstLine="426"/>
        <w:jc w:val="mediumKashida"/>
        <w:rPr>
          <w:rFonts w:cs="Times New Roman"/>
          <w:sz w:val="20"/>
          <w:szCs w:val="20"/>
          <w:lang w:val="en-GB" w:bidi="ar-EG"/>
        </w:rPr>
      </w:pPr>
      <w:r w:rsidRPr="00F861F4">
        <w:rPr>
          <w:rFonts w:cs="Times New Roman"/>
          <w:sz w:val="20"/>
          <w:szCs w:val="20"/>
          <w:lang w:val="en-GB" w:bidi="ar-EG"/>
        </w:rPr>
        <w:t xml:space="preserve">Thus increase in </w:t>
      </w:r>
      <w:r w:rsidR="00357814" w:rsidRPr="00F861F4">
        <w:rPr>
          <w:rFonts w:cs="Times New Roman"/>
          <w:sz w:val="20"/>
          <w:szCs w:val="20"/>
          <w:lang w:val="en-GB" w:bidi="ar-EG"/>
        </w:rPr>
        <w:t>MPV,</w:t>
      </w:r>
      <w:r w:rsidRPr="00F861F4">
        <w:rPr>
          <w:rFonts w:cs="Times New Roman"/>
          <w:sz w:val="20"/>
          <w:szCs w:val="20"/>
          <w:lang w:val="en-GB" w:bidi="ar-EG"/>
        </w:rPr>
        <w:t xml:space="preserve"> </w:t>
      </w:r>
      <w:r w:rsidR="00357814" w:rsidRPr="00F861F4">
        <w:rPr>
          <w:rFonts w:cs="Times New Roman"/>
          <w:sz w:val="20"/>
          <w:szCs w:val="20"/>
          <w:lang w:val="en-GB" w:bidi="ar-EG"/>
        </w:rPr>
        <w:t>PDW,</w:t>
      </w:r>
      <w:r w:rsidRPr="00F861F4">
        <w:rPr>
          <w:rFonts w:cs="Times New Roman"/>
          <w:sz w:val="20"/>
          <w:szCs w:val="20"/>
          <w:lang w:val="en-GB" w:bidi="ar-EG"/>
        </w:rPr>
        <w:t xml:space="preserve"> </w:t>
      </w:r>
      <w:proofErr w:type="spellStart"/>
      <w:r w:rsidRPr="00F861F4">
        <w:rPr>
          <w:rFonts w:cs="Times New Roman"/>
          <w:sz w:val="20"/>
          <w:szCs w:val="20"/>
          <w:lang w:val="en-GB" w:bidi="ar-EG"/>
        </w:rPr>
        <w:t>PLcr</w:t>
      </w:r>
      <w:proofErr w:type="spellEnd"/>
      <w:r w:rsidRPr="00F861F4">
        <w:rPr>
          <w:rFonts w:cs="Times New Roman"/>
          <w:sz w:val="20"/>
          <w:szCs w:val="20"/>
          <w:lang w:val="en-GB" w:bidi="ar-EG"/>
        </w:rPr>
        <w:t xml:space="preserve"> may form basis for prediction of severity of preeclampsia in </w:t>
      </w:r>
      <w:r w:rsidR="00357814" w:rsidRPr="00F861F4">
        <w:rPr>
          <w:rFonts w:cs="Times New Roman"/>
          <w:sz w:val="20"/>
          <w:szCs w:val="20"/>
          <w:lang w:val="en-GB" w:bidi="ar-EG"/>
        </w:rPr>
        <w:t>pregnancy.</w:t>
      </w:r>
    </w:p>
    <w:p w:rsidR="008966B4" w:rsidRPr="00F861F4" w:rsidRDefault="008966B4" w:rsidP="00357814">
      <w:pPr>
        <w:ind w:firstLine="426"/>
        <w:jc w:val="mediumKashida"/>
        <w:rPr>
          <w:rFonts w:cs="Times New Roman"/>
          <w:sz w:val="20"/>
          <w:szCs w:val="20"/>
          <w:lang w:val="en-GB" w:bidi="ar-EG"/>
        </w:rPr>
      </w:pPr>
      <w:r w:rsidRPr="00F861F4">
        <w:rPr>
          <w:rFonts w:cs="Times New Roman"/>
          <w:sz w:val="20"/>
          <w:szCs w:val="20"/>
          <w:lang w:val="en-GB" w:bidi="ar-EG"/>
        </w:rPr>
        <w:t xml:space="preserve">In the present study we found that there was relationship between platelet indices in sever preeclampsia and pregnancy </w:t>
      </w:r>
      <w:r w:rsidR="00357814" w:rsidRPr="00F861F4">
        <w:rPr>
          <w:rFonts w:cs="Times New Roman"/>
          <w:sz w:val="20"/>
          <w:szCs w:val="20"/>
          <w:lang w:val="en-GB" w:bidi="ar-EG"/>
        </w:rPr>
        <w:t>outcome,</w:t>
      </w:r>
      <w:r w:rsidRPr="00F861F4">
        <w:rPr>
          <w:rFonts w:cs="Times New Roman"/>
          <w:sz w:val="20"/>
          <w:szCs w:val="20"/>
          <w:lang w:val="en-GB" w:bidi="ar-EG"/>
        </w:rPr>
        <w:t xml:space="preserve"> where in sever preeclampsia </w:t>
      </w:r>
      <w:r w:rsidR="00357814" w:rsidRPr="00F861F4">
        <w:rPr>
          <w:rFonts w:cs="Times New Roman"/>
          <w:sz w:val="20"/>
          <w:szCs w:val="20"/>
          <w:lang w:val="en-GB" w:bidi="ar-EG"/>
        </w:rPr>
        <w:t>when (platelet</w:t>
      </w:r>
      <w:r w:rsidRPr="00F861F4">
        <w:rPr>
          <w:rFonts w:cs="Times New Roman"/>
          <w:sz w:val="20"/>
          <w:szCs w:val="20"/>
          <w:lang w:val="en-GB" w:bidi="ar-EG"/>
        </w:rPr>
        <w:t xml:space="preserve"> count was </w:t>
      </w:r>
      <w:r w:rsidR="00357814" w:rsidRPr="00F861F4">
        <w:rPr>
          <w:rFonts w:cs="Times New Roman"/>
          <w:sz w:val="20"/>
          <w:szCs w:val="20"/>
          <w:lang w:val="en-GB" w:bidi="ar-EG"/>
        </w:rPr>
        <w:t>low,</w:t>
      </w:r>
      <w:r w:rsidRPr="00F861F4">
        <w:rPr>
          <w:rFonts w:cs="Times New Roman"/>
          <w:sz w:val="20"/>
          <w:szCs w:val="20"/>
          <w:lang w:val="en-GB" w:bidi="ar-EG"/>
        </w:rPr>
        <w:t xml:space="preserve"> MPV was </w:t>
      </w:r>
      <w:r w:rsidR="00357814" w:rsidRPr="00F861F4">
        <w:rPr>
          <w:rFonts w:cs="Times New Roman"/>
          <w:sz w:val="20"/>
          <w:szCs w:val="20"/>
          <w:lang w:val="en-GB" w:bidi="ar-EG"/>
        </w:rPr>
        <w:t>high,</w:t>
      </w:r>
      <w:r w:rsidRPr="00F861F4">
        <w:rPr>
          <w:rFonts w:cs="Times New Roman"/>
          <w:sz w:val="20"/>
          <w:szCs w:val="20"/>
          <w:lang w:val="en-GB" w:bidi="ar-EG"/>
        </w:rPr>
        <w:t xml:space="preserve"> PDW was high and </w:t>
      </w:r>
      <w:proofErr w:type="spellStart"/>
      <w:r w:rsidRPr="00F861F4">
        <w:rPr>
          <w:rFonts w:cs="Times New Roman"/>
          <w:sz w:val="20"/>
          <w:szCs w:val="20"/>
          <w:lang w:val="en-GB" w:bidi="ar-EG"/>
        </w:rPr>
        <w:t>PLcr</w:t>
      </w:r>
      <w:proofErr w:type="spellEnd"/>
      <w:r w:rsidRPr="00F861F4">
        <w:rPr>
          <w:rFonts w:cs="Times New Roman"/>
          <w:sz w:val="20"/>
          <w:szCs w:val="20"/>
          <w:lang w:val="en-GB" w:bidi="ar-EG"/>
        </w:rPr>
        <w:t xml:space="preserve"> was high) these associated with bad pregnancy outcome (on mother and </w:t>
      </w:r>
      <w:proofErr w:type="spellStart"/>
      <w:r w:rsidRPr="00F861F4">
        <w:rPr>
          <w:rFonts w:cs="Times New Roman"/>
          <w:sz w:val="20"/>
          <w:szCs w:val="20"/>
          <w:lang w:val="en-GB" w:bidi="ar-EG"/>
        </w:rPr>
        <w:t>fetus</w:t>
      </w:r>
      <w:proofErr w:type="spellEnd"/>
      <w:r w:rsidRPr="00F861F4">
        <w:rPr>
          <w:rFonts w:cs="Times New Roman"/>
          <w:sz w:val="20"/>
          <w:szCs w:val="20"/>
          <w:lang w:val="en-GB" w:bidi="ar-EG"/>
        </w:rPr>
        <w:t xml:space="preserve">). In this study </w:t>
      </w:r>
      <w:r w:rsidRPr="00F861F4">
        <w:rPr>
          <w:rFonts w:cs="Times New Roman"/>
          <w:sz w:val="20"/>
          <w:szCs w:val="20"/>
          <w:lang w:bidi="ar-EG"/>
        </w:rPr>
        <w:t xml:space="preserve">sever preeclampsia cases with poor maternal prognosis were complicated by </w:t>
      </w:r>
      <w:proofErr w:type="spellStart"/>
      <w:r w:rsidR="00357814" w:rsidRPr="00F861F4">
        <w:rPr>
          <w:rFonts w:cs="Times New Roman"/>
          <w:sz w:val="20"/>
          <w:szCs w:val="20"/>
          <w:lang w:bidi="ar-EG"/>
        </w:rPr>
        <w:t>eclampsia</w:t>
      </w:r>
      <w:proofErr w:type="spellEnd"/>
      <w:r w:rsidR="00357814" w:rsidRPr="00F861F4">
        <w:rPr>
          <w:rFonts w:cs="Times New Roman"/>
          <w:sz w:val="20"/>
          <w:szCs w:val="20"/>
          <w:lang w:bidi="ar-EG"/>
        </w:rPr>
        <w:t>,</w:t>
      </w:r>
      <w:r w:rsidRPr="00F861F4">
        <w:rPr>
          <w:rFonts w:cs="Times New Roman"/>
          <w:sz w:val="20"/>
          <w:szCs w:val="20"/>
          <w:lang w:bidi="ar-EG"/>
        </w:rPr>
        <w:t xml:space="preserve"> death from brain </w:t>
      </w:r>
      <w:r w:rsidR="00357814" w:rsidRPr="00F861F4">
        <w:rPr>
          <w:rFonts w:cs="Times New Roman"/>
          <w:sz w:val="20"/>
          <w:szCs w:val="20"/>
          <w:lang w:bidi="ar-EG"/>
        </w:rPr>
        <w:t>insult,</w:t>
      </w:r>
      <w:r w:rsidRPr="00F861F4">
        <w:rPr>
          <w:rFonts w:cs="Times New Roman"/>
          <w:sz w:val="20"/>
          <w:szCs w:val="20"/>
          <w:lang w:bidi="ar-EG"/>
        </w:rPr>
        <w:t xml:space="preserve"> pulmonary </w:t>
      </w:r>
      <w:proofErr w:type="spellStart"/>
      <w:r w:rsidR="00357814" w:rsidRPr="00F861F4">
        <w:rPr>
          <w:rFonts w:cs="Times New Roman"/>
          <w:sz w:val="20"/>
          <w:szCs w:val="20"/>
          <w:lang w:bidi="ar-EG"/>
        </w:rPr>
        <w:t>oedema</w:t>
      </w:r>
      <w:proofErr w:type="spellEnd"/>
      <w:r w:rsidR="00357814" w:rsidRPr="00F861F4">
        <w:rPr>
          <w:rFonts w:cs="Times New Roman"/>
          <w:sz w:val="20"/>
          <w:szCs w:val="20"/>
          <w:lang w:bidi="ar-EG"/>
        </w:rPr>
        <w:t>,</w:t>
      </w:r>
      <w:r w:rsidRPr="00F861F4">
        <w:rPr>
          <w:rFonts w:cs="Times New Roman"/>
          <w:sz w:val="20"/>
          <w:szCs w:val="20"/>
          <w:lang w:bidi="ar-EG"/>
        </w:rPr>
        <w:t xml:space="preserve"> </w:t>
      </w:r>
      <w:proofErr w:type="gramStart"/>
      <w:r w:rsidRPr="00F861F4">
        <w:rPr>
          <w:rFonts w:cs="Times New Roman"/>
          <w:sz w:val="20"/>
          <w:szCs w:val="20"/>
          <w:lang w:bidi="ar-EG"/>
        </w:rPr>
        <w:t>reversible</w:t>
      </w:r>
      <w:proofErr w:type="gramEnd"/>
      <w:r w:rsidRPr="00F861F4">
        <w:rPr>
          <w:rFonts w:cs="Times New Roman"/>
          <w:sz w:val="20"/>
          <w:szCs w:val="20"/>
          <w:lang w:bidi="ar-EG"/>
        </w:rPr>
        <w:t xml:space="preserve"> acute tubular necrosis and HELLP </w:t>
      </w:r>
      <w:r w:rsidR="00357814" w:rsidRPr="00F861F4">
        <w:rPr>
          <w:rFonts w:cs="Times New Roman"/>
          <w:sz w:val="20"/>
          <w:szCs w:val="20"/>
          <w:lang w:bidi="ar-EG"/>
        </w:rPr>
        <w:t xml:space="preserve">syndrome. </w:t>
      </w:r>
      <w:r w:rsidRPr="00F861F4">
        <w:rPr>
          <w:rFonts w:cs="Times New Roman"/>
          <w:sz w:val="20"/>
          <w:szCs w:val="20"/>
          <w:lang w:bidi="ar-EG"/>
        </w:rPr>
        <w:t xml:space="preserve">While Poor neonatal prognosis in sever preeclampsia cases was in neonates needed </w:t>
      </w:r>
      <w:r w:rsidR="00357814" w:rsidRPr="00F861F4">
        <w:rPr>
          <w:rFonts w:cs="Times New Roman"/>
          <w:sz w:val="20"/>
          <w:szCs w:val="20"/>
          <w:lang w:bidi="ar-EG"/>
        </w:rPr>
        <w:t>NICU,</w:t>
      </w:r>
      <w:r w:rsidRPr="00F861F4">
        <w:rPr>
          <w:rFonts w:cs="Times New Roman"/>
          <w:sz w:val="20"/>
          <w:szCs w:val="20"/>
          <w:lang w:bidi="ar-EG"/>
        </w:rPr>
        <w:t xml:space="preserve"> Apgar-5 &lt;</w:t>
      </w:r>
      <w:r w:rsidR="00DF1636">
        <w:rPr>
          <w:rFonts w:cs="Times New Roman"/>
          <w:sz w:val="20"/>
          <w:szCs w:val="20"/>
          <w:lang w:bidi="ar-EG"/>
        </w:rPr>
        <w:t xml:space="preserve"> </w:t>
      </w:r>
      <w:r w:rsidRPr="00F861F4">
        <w:rPr>
          <w:rFonts w:cs="Times New Roman"/>
          <w:sz w:val="20"/>
          <w:szCs w:val="20"/>
          <w:lang w:bidi="ar-EG"/>
        </w:rPr>
        <w:t xml:space="preserve">7 and neonatal mortality. </w:t>
      </w:r>
    </w:p>
    <w:p w:rsidR="008966B4" w:rsidRPr="00F861F4" w:rsidRDefault="008966B4" w:rsidP="00357814">
      <w:pPr>
        <w:ind w:firstLine="426"/>
        <w:jc w:val="mediumKashida"/>
        <w:rPr>
          <w:rFonts w:cs="Times New Roman"/>
          <w:sz w:val="20"/>
          <w:szCs w:val="20"/>
          <w:lang w:bidi="ar-EG"/>
        </w:rPr>
      </w:pPr>
      <w:r w:rsidRPr="00F861F4">
        <w:rPr>
          <w:rFonts w:cs="Times New Roman"/>
          <w:sz w:val="20"/>
          <w:szCs w:val="20"/>
          <w:lang w:bidi="ar-EG"/>
        </w:rPr>
        <w:t>T</w:t>
      </w:r>
      <w:r w:rsidRPr="00F861F4">
        <w:rPr>
          <w:rFonts w:cs="Times New Roman"/>
          <w:sz w:val="20"/>
          <w:szCs w:val="20"/>
          <w:lang w:val="en-GB" w:bidi="ar-EG"/>
        </w:rPr>
        <w:t xml:space="preserve">he present study found that maternal prognosis was good when </w:t>
      </w:r>
      <w:r w:rsidR="00357814" w:rsidRPr="00F861F4">
        <w:rPr>
          <w:rFonts w:cs="Times New Roman"/>
          <w:sz w:val="20"/>
          <w:szCs w:val="20"/>
          <w:lang w:val="en-GB" w:bidi="ar-EG"/>
        </w:rPr>
        <w:t>(PLT</w:t>
      </w:r>
      <w:r w:rsidRPr="00F861F4">
        <w:rPr>
          <w:rFonts w:cs="Times New Roman"/>
          <w:sz w:val="20"/>
          <w:szCs w:val="20"/>
          <w:lang w:val="en-GB" w:bidi="ar-EG"/>
        </w:rPr>
        <w:t xml:space="preserve"> count = 144,000 ± 30,317 / </w:t>
      </w:r>
      <w:r w:rsidR="00357814" w:rsidRPr="00F861F4">
        <w:rPr>
          <w:rFonts w:cs="Times New Roman"/>
          <w:sz w:val="20"/>
          <w:szCs w:val="20"/>
          <w:lang w:val="en-GB" w:bidi="ar-EG"/>
        </w:rPr>
        <w:t>mm</w:t>
      </w:r>
      <w:r w:rsidR="00357814" w:rsidRPr="00F861F4">
        <w:rPr>
          <w:rFonts w:cs="Times New Roman"/>
          <w:sz w:val="20"/>
          <w:szCs w:val="20"/>
          <w:vertAlign w:val="superscript"/>
          <w:lang w:val="en-GB" w:bidi="ar-EG"/>
        </w:rPr>
        <w:t>3,</w:t>
      </w:r>
      <w:r w:rsidRPr="00F861F4">
        <w:rPr>
          <w:rFonts w:cs="Times New Roman"/>
          <w:sz w:val="20"/>
          <w:szCs w:val="20"/>
          <w:lang w:val="en-GB" w:bidi="ar-EG"/>
        </w:rPr>
        <w:t xml:space="preserve"> MPV = 10.9 ± 0.9 </w:t>
      </w:r>
      <w:r w:rsidR="00357814" w:rsidRPr="00F861F4">
        <w:rPr>
          <w:rFonts w:cs="Times New Roman"/>
          <w:sz w:val="20"/>
          <w:szCs w:val="20"/>
          <w:lang w:val="en-GB" w:bidi="ar-EG"/>
        </w:rPr>
        <w:t>fl,</w:t>
      </w:r>
      <w:r w:rsidRPr="00F861F4">
        <w:rPr>
          <w:rFonts w:cs="Times New Roman"/>
          <w:sz w:val="20"/>
          <w:szCs w:val="20"/>
          <w:lang w:val="en-GB" w:bidi="ar-EG"/>
        </w:rPr>
        <w:t xml:space="preserve"> PDW = 16.8 ± 1.9 fl and </w:t>
      </w:r>
      <w:proofErr w:type="spellStart"/>
      <w:r w:rsidRPr="00F861F4">
        <w:rPr>
          <w:rFonts w:cs="Times New Roman"/>
          <w:sz w:val="20"/>
          <w:szCs w:val="20"/>
          <w:lang w:val="en-GB" w:bidi="ar-EG"/>
        </w:rPr>
        <w:t>PLcr</w:t>
      </w:r>
      <w:proofErr w:type="spellEnd"/>
      <w:r w:rsidRPr="00F861F4">
        <w:rPr>
          <w:rFonts w:cs="Times New Roman"/>
          <w:sz w:val="20"/>
          <w:szCs w:val="20"/>
          <w:lang w:val="en-GB" w:bidi="ar-EG"/>
        </w:rPr>
        <w:t xml:space="preserve"> = 30.8 ± 4.4 </w:t>
      </w:r>
      <w:r w:rsidR="00357814" w:rsidRPr="00F861F4">
        <w:rPr>
          <w:rFonts w:cs="Times New Roman"/>
          <w:sz w:val="20"/>
          <w:szCs w:val="20"/>
          <w:lang w:val="en-GB" w:bidi="ar-EG"/>
        </w:rPr>
        <w:t>%)</w:t>
      </w:r>
      <w:r w:rsidRPr="00F861F4">
        <w:rPr>
          <w:rFonts w:cs="Times New Roman"/>
          <w:sz w:val="20"/>
          <w:szCs w:val="20"/>
          <w:lang w:val="en-GB" w:bidi="ar-EG"/>
        </w:rPr>
        <w:t xml:space="preserve"> and maternal prognosis was poor when (PLT count = 95,330 ± </w:t>
      </w:r>
      <w:r w:rsidR="00357814" w:rsidRPr="00F861F4">
        <w:rPr>
          <w:rFonts w:cs="Times New Roman"/>
          <w:sz w:val="20"/>
          <w:szCs w:val="20"/>
          <w:lang w:val="en-GB" w:bidi="ar-EG"/>
        </w:rPr>
        <w:t>16,269 /</w:t>
      </w:r>
      <w:r w:rsidRPr="00F861F4">
        <w:rPr>
          <w:rFonts w:cs="Times New Roman"/>
          <w:sz w:val="20"/>
          <w:szCs w:val="20"/>
          <w:lang w:val="en-GB" w:bidi="ar-EG"/>
        </w:rPr>
        <w:t xml:space="preserve"> </w:t>
      </w:r>
      <w:r w:rsidR="00357814" w:rsidRPr="00F861F4">
        <w:rPr>
          <w:rFonts w:cs="Times New Roman"/>
          <w:sz w:val="20"/>
          <w:szCs w:val="20"/>
          <w:lang w:val="en-GB" w:bidi="ar-EG"/>
        </w:rPr>
        <w:t>mm</w:t>
      </w:r>
      <w:r w:rsidR="00357814" w:rsidRPr="00F861F4">
        <w:rPr>
          <w:rFonts w:cs="Times New Roman"/>
          <w:sz w:val="20"/>
          <w:szCs w:val="20"/>
          <w:vertAlign w:val="superscript"/>
          <w:lang w:val="en-GB" w:bidi="ar-EG"/>
        </w:rPr>
        <w:t>3</w:t>
      </w:r>
      <w:r w:rsidR="00357814" w:rsidRPr="00F861F4">
        <w:rPr>
          <w:rFonts w:cs="Times New Roman"/>
          <w:sz w:val="20"/>
          <w:szCs w:val="20"/>
          <w:lang w:val="en-GB" w:bidi="ar-EG"/>
        </w:rPr>
        <w:t>,</w:t>
      </w:r>
      <w:r w:rsidRPr="00F861F4">
        <w:rPr>
          <w:rFonts w:cs="Times New Roman"/>
          <w:sz w:val="20"/>
          <w:szCs w:val="20"/>
          <w:lang w:val="en-GB" w:bidi="ar-EG"/>
        </w:rPr>
        <w:t xml:space="preserve"> MPV = 12.9 ± 0.6 </w:t>
      </w:r>
      <w:r w:rsidR="00357814" w:rsidRPr="00F861F4">
        <w:rPr>
          <w:rFonts w:cs="Times New Roman"/>
          <w:sz w:val="20"/>
          <w:szCs w:val="20"/>
          <w:lang w:val="en-GB" w:bidi="ar-EG"/>
        </w:rPr>
        <w:t>fl,</w:t>
      </w:r>
      <w:r w:rsidRPr="00F861F4">
        <w:rPr>
          <w:rFonts w:cs="Times New Roman"/>
          <w:sz w:val="20"/>
          <w:szCs w:val="20"/>
          <w:lang w:val="en-GB" w:bidi="ar-EG"/>
        </w:rPr>
        <w:t xml:space="preserve"> PDW = 19.7 ± 0.7 fl and </w:t>
      </w:r>
      <w:proofErr w:type="spellStart"/>
      <w:r w:rsidRPr="00F861F4">
        <w:rPr>
          <w:rFonts w:cs="Times New Roman"/>
          <w:sz w:val="20"/>
          <w:szCs w:val="20"/>
          <w:lang w:val="en-GB" w:bidi="ar-EG"/>
        </w:rPr>
        <w:t>PLcr</w:t>
      </w:r>
      <w:proofErr w:type="spellEnd"/>
      <w:r w:rsidRPr="00F861F4">
        <w:rPr>
          <w:rFonts w:cs="Times New Roman"/>
          <w:sz w:val="20"/>
          <w:szCs w:val="20"/>
          <w:lang w:val="en-GB" w:bidi="ar-EG"/>
        </w:rPr>
        <w:t xml:space="preserve"> = 36.6 ± 1.1 </w:t>
      </w:r>
      <w:r w:rsidR="00357814" w:rsidRPr="00F861F4">
        <w:rPr>
          <w:rFonts w:cs="Times New Roman"/>
          <w:sz w:val="20"/>
          <w:szCs w:val="20"/>
          <w:lang w:val="en-GB" w:bidi="ar-EG"/>
        </w:rPr>
        <w:t xml:space="preserve">%). </w:t>
      </w:r>
      <w:r w:rsidRPr="00F861F4">
        <w:rPr>
          <w:rFonts w:cs="Times New Roman"/>
          <w:sz w:val="20"/>
          <w:szCs w:val="20"/>
          <w:lang w:val="en-GB" w:bidi="ar-EG"/>
        </w:rPr>
        <w:t xml:space="preserve">So when platelet indices were </w:t>
      </w:r>
      <w:r w:rsidR="00357814" w:rsidRPr="00F861F4">
        <w:rPr>
          <w:rFonts w:cs="Times New Roman"/>
          <w:sz w:val="20"/>
          <w:szCs w:val="20"/>
          <w:lang w:val="en-GB" w:bidi="ar-EG"/>
        </w:rPr>
        <w:t>(low</w:t>
      </w:r>
      <w:r w:rsidRPr="00F861F4">
        <w:rPr>
          <w:rFonts w:cs="Times New Roman"/>
          <w:sz w:val="20"/>
          <w:szCs w:val="20"/>
          <w:lang w:val="en-GB" w:bidi="ar-EG"/>
        </w:rPr>
        <w:t xml:space="preserve"> PLT </w:t>
      </w:r>
      <w:r w:rsidR="00357814" w:rsidRPr="00F861F4">
        <w:rPr>
          <w:rFonts w:cs="Times New Roman"/>
          <w:sz w:val="20"/>
          <w:szCs w:val="20"/>
          <w:lang w:val="en-GB" w:bidi="ar-EG"/>
        </w:rPr>
        <w:t>count,</w:t>
      </w:r>
      <w:r w:rsidRPr="00F861F4">
        <w:rPr>
          <w:rFonts w:cs="Times New Roman"/>
          <w:sz w:val="20"/>
          <w:szCs w:val="20"/>
          <w:lang w:val="en-GB" w:bidi="ar-EG"/>
        </w:rPr>
        <w:t xml:space="preserve"> high </w:t>
      </w:r>
      <w:r w:rsidR="00357814" w:rsidRPr="00F861F4">
        <w:rPr>
          <w:rFonts w:cs="Times New Roman"/>
          <w:sz w:val="20"/>
          <w:szCs w:val="20"/>
          <w:lang w:val="en-GB" w:bidi="ar-EG"/>
        </w:rPr>
        <w:t>MPV,</w:t>
      </w:r>
      <w:r w:rsidRPr="00F861F4">
        <w:rPr>
          <w:rFonts w:cs="Times New Roman"/>
          <w:sz w:val="20"/>
          <w:szCs w:val="20"/>
          <w:lang w:val="en-GB" w:bidi="ar-EG"/>
        </w:rPr>
        <w:t xml:space="preserve"> high </w:t>
      </w:r>
      <w:r w:rsidR="00357814" w:rsidRPr="00F861F4">
        <w:rPr>
          <w:rFonts w:cs="Times New Roman"/>
          <w:sz w:val="20"/>
          <w:szCs w:val="20"/>
          <w:lang w:val="en-GB" w:bidi="ar-EG"/>
        </w:rPr>
        <w:t>PDW and</w:t>
      </w:r>
      <w:r w:rsidRPr="00F861F4">
        <w:rPr>
          <w:rFonts w:cs="Times New Roman"/>
          <w:sz w:val="20"/>
          <w:szCs w:val="20"/>
          <w:lang w:val="en-GB" w:bidi="ar-EG"/>
        </w:rPr>
        <w:t xml:space="preserve"> high </w:t>
      </w:r>
      <w:proofErr w:type="spellStart"/>
      <w:r w:rsidR="00357814" w:rsidRPr="00F861F4">
        <w:rPr>
          <w:rFonts w:cs="Times New Roman"/>
          <w:sz w:val="20"/>
          <w:szCs w:val="20"/>
          <w:lang w:val="en-GB" w:bidi="ar-EG"/>
        </w:rPr>
        <w:t>PLcr</w:t>
      </w:r>
      <w:proofErr w:type="spellEnd"/>
      <w:r w:rsidR="00357814" w:rsidRPr="00F861F4">
        <w:rPr>
          <w:rFonts w:cs="Times New Roman"/>
          <w:sz w:val="20"/>
          <w:szCs w:val="20"/>
          <w:lang w:val="en-GB" w:bidi="ar-EG"/>
        </w:rPr>
        <w:t>)</w:t>
      </w:r>
      <w:r w:rsidRPr="00F861F4">
        <w:rPr>
          <w:rFonts w:cs="Times New Roman"/>
          <w:sz w:val="20"/>
          <w:szCs w:val="20"/>
          <w:lang w:val="en-GB" w:bidi="ar-EG"/>
        </w:rPr>
        <w:t xml:space="preserve"> the maternal prognosis was </w:t>
      </w:r>
      <w:r w:rsidR="00357814" w:rsidRPr="00F861F4">
        <w:rPr>
          <w:rFonts w:cs="Times New Roman"/>
          <w:sz w:val="20"/>
          <w:szCs w:val="20"/>
          <w:lang w:val="en-GB" w:bidi="ar-EG"/>
        </w:rPr>
        <w:t xml:space="preserve">poor. </w:t>
      </w:r>
      <w:r w:rsidRPr="00F861F4">
        <w:rPr>
          <w:rFonts w:cs="Times New Roman"/>
          <w:sz w:val="20"/>
          <w:szCs w:val="20"/>
          <w:lang w:val="en-GB" w:bidi="ar-EG"/>
        </w:rPr>
        <w:t xml:space="preserve">The P values here were less than 0.05 so it was considered statistically </w:t>
      </w:r>
      <w:r w:rsidR="00357814" w:rsidRPr="00F861F4">
        <w:rPr>
          <w:rFonts w:cs="Times New Roman"/>
          <w:sz w:val="20"/>
          <w:szCs w:val="20"/>
          <w:lang w:val="en-GB" w:bidi="ar-EG"/>
        </w:rPr>
        <w:t xml:space="preserve">significant. </w:t>
      </w:r>
      <w:r w:rsidRPr="00F861F4">
        <w:rPr>
          <w:rFonts w:cs="Times New Roman"/>
          <w:sz w:val="20"/>
          <w:szCs w:val="20"/>
          <w:lang w:val="en-GB" w:bidi="ar-EG"/>
        </w:rPr>
        <w:t xml:space="preserve">From ROC curve (2) we found that </w:t>
      </w:r>
      <w:r w:rsidRPr="00F861F4">
        <w:rPr>
          <w:rFonts w:cs="Times New Roman"/>
          <w:sz w:val="20"/>
          <w:szCs w:val="20"/>
          <w:lang w:bidi="ar-EG"/>
        </w:rPr>
        <w:t>in predicting poor maternal prognosis within sever preeclampsia the</w:t>
      </w:r>
      <w:r w:rsidRPr="00F861F4">
        <w:rPr>
          <w:rFonts w:cs="Times New Roman"/>
          <w:sz w:val="20"/>
          <w:szCs w:val="20"/>
          <w:lang w:val="en-GB" w:bidi="ar-EG"/>
        </w:rPr>
        <w:t xml:space="preserve"> cut off values were</w:t>
      </w:r>
      <w:r w:rsidR="003A7D0A">
        <w:rPr>
          <w:rFonts w:cs="Times New Roman"/>
          <w:sz w:val="20"/>
          <w:szCs w:val="20"/>
          <w:lang w:val="en-GB" w:bidi="ar-EG"/>
        </w:rPr>
        <w:t>:</w:t>
      </w:r>
      <w:r w:rsidRPr="00F861F4">
        <w:rPr>
          <w:rFonts w:cs="Times New Roman"/>
          <w:sz w:val="20"/>
          <w:szCs w:val="20"/>
          <w:lang w:val="en-GB" w:bidi="ar-EG"/>
        </w:rPr>
        <w:t xml:space="preserve"> </w:t>
      </w:r>
      <w:r w:rsidR="003A7D0A">
        <w:rPr>
          <w:rFonts w:cs="Times New Roman"/>
          <w:sz w:val="20"/>
          <w:szCs w:val="20"/>
          <w:lang w:val="en-GB" w:bidi="ar-EG"/>
        </w:rPr>
        <w:t>(</w:t>
      </w:r>
      <w:r w:rsidR="007B1EAD" w:rsidRPr="00F861F4">
        <w:rPr>
          <w:rFonts w:cs="Times New Roman"/>
          <w:sz w:val="20"/>
          <w:szCs w:val="20"/>
          <w:lang w:val="en-GB" w:bidi="ar-EG"/>
        </w:rPr>
        <w:t>a</w:t>
      </w:r>
      <w:r w:rsidRPr="00F861F4">
        <w:rPr>
          <w:rFonts w:cs="Times New Roman"/>
          <w:sz w:val="20"/>
          <w:szCs w:val="20"/>
          <w:lang w:val="en-GB" w:bidi="ar-EG"/>
        </w:rPr>
        <w:t xml:space="preserve"> PLT count</w:t>
      </w:r>
      <w:r w:rsidR="007B1EAD" w:rsidRPr="00F861F4">
        <w:rPr>
          <w:rFonts w:cs="Times New Roman"/>
          <w:sz w:val="20"/>
          <w:szCs w:val="20"/>
          <w:lang w:val="en-GB" w:bidi="ar-EG"/>
        </w:rPr>
        <w:t xml:space="preserve"> cut off value of </w:t>
      </w:r>
      <w:r w:rsidRPr="00F861F4">
        <w:rPr>
          <w:rFonts w:cs="Times New Roman"/>
          <w:sz w:val="20"/>
          <w:szCs w:val="20"/>
          <w:lang w:val="en-GB" w:bidi="ar-EG"/>
        </w:rPr>
        <w:t>116,000 / mm</w:t>
      </w:r>
      <w:r w:rsidRPr="00F861F4">
        <w:rPr>
          <w:rFonts w:cs="Times New Roman"/>
          <w:sz w:val="20"/>
          <w:szCs w:val="20"/>
          <w:vertAlign w:val="superscript"/>
          <w:lang w:val="en-GB" w:bidi="ar-EG"/>
        </w:rPr>
        <w:t>3</w:t>
      </w:r>
      <w:r w:rsidR="007B1EAD" w:rsidRPr="00F861F4">
        <w:rPr>
          <w:rFonts w:cs="Times New Roman"/>
          <w:sz w:val="20"/>
          <w:szCs w:val="20"/>
          <w:lang w:val="en-GB" w:bidi="ar-EG"/>
        </w:rPr>
        <w:t xml:space="preserve"> showed</w:t>
      </w:r>
      <w:r w:rsidR="00926909" w:rsidRPr="00F861F4">
        <w:rPr>
          <w:rFonts w:cs="Times New Roman"/>
          <w:sz w:val="20"/>
          <w:szCs w:val="20"/>
          <w:lang w:val="en-GB" w:bidi="ar-EG"/>
        </w:rPr>
        <w:t xml:space="preserve"> a</w:t>
      </w:r>
      <w:r w:rsidRPr="00F861F4">
        <w:rPr>
          <w:rFonts w:cs="Times New Roman"/>
          <w:sz w:val="20"/>
          <w:szCs w:val="20"/>
          <w:lang w:val="en-GB" w:bidi="ar-EG"/>
        </w:rPr>
        <w:t xml:space="preserve"> </w:t>
      </w:r>
      <w:r w:rsidRPr="00F861F4">
        <w:rPr>
          <w:rFonts w:cs="Times New Roman"/>
          <w:sz w:val="20"/>
          <w:szCs w:val="20"/>
          <w:lang w:bidi="ar-EG"/>
        </w:rPr>
        <w:t xml:space="preserve">sensitivity = </w:t>
      </w:r>
      <w:r w:rsidR="00357814" w:rsidRPr="00F861F4">
        <w:rPr>
          <w:rFonts w:cs="Times New Roman"/>
          <w:sz w:val="20"/>
          <w:szCs w:val="20"/>
          <w:lang w:bidi="ar-EG"/>
        </w:rPr>
        <w:t>83.7 % and specificity = 88.5 %</w:t>
      </w:r>
      <w:r w:rsidRPr="00F861F4">
        <w:rPr>
          <w:rFonts w:cs="Times New Roman"/>
          <w:sz w:val="20"/>
          <w:szCs w:val="20"/>
          <w:lang w:bidi="ar-EG"/>
        </w:rPr>
        <w:t>)</w:t>
      </w:r>
      <w:r w:rsidR="003A7D0A">
        <w:rPr>
          <w:rFonts w:cs="Times New Roman"/>
          <w:sz w:val="20"/>
          <w:szCs w:val="20"/>
          <w:lang w:bidi="ar-EG"/>
        </w:rPr>
        <w:t>,</w:t>
      </w:r>
      <w:r w:rsidRPr="00F861F4">
        <w:rPr>
          <w:rFonts w:cs="Times New Roman"/>
          <w:sz w:val="20"/>
          <w:szCs w:val="20"/>
          <w:lang w:bidi="ar-EG"/>
        </w:rPr>
        <w:t xml:space="preserve"> (</w:t>
      </w:r>
      <w:r w:rsidR="007B1EAD" w:rsidRPr="00F861F4">
        <w:rPr>
          <w:rFonts w:cs="Times New Roman"/>
          <w:sz w:val="20"/>
          <w:szCs w:val="20"/>
          <w:lang w:bidi="ar-EG"/>
        </w:rPr>
        <w:t>a</w:t>
      </w:r>
      <w:r w:rsidRPr="00F861F4">
        <w:rPr>
          <w:rFonts w:cs="Times New Roman"/>
          <w:sz w:val="20"/>
          <w:szCs w:val="20"/>
          <w:lang w:bidi="ar-EG"/>
        </w:rPr>
        <w:t xml:space="preserve"> MPV</w:t>
      </w:r>
      <w:r w:rsidR="007B1EAD" w:rsidRPr="00F861F4">
        <w:rPr>
          <w:rFonts w:cs="Times New Roman"/>
          <w:sz w:val="20"/>
          <w:szCs w:val="20"/>
          <w:lang w:bidi="ar-EG"/>
        </w:rPr>
        <w:t xml:space="preserve"> cut off value of 12.1 fl showed</w:t>
      </w:r>
      <w:r w:rsidR="00926909" w:rsidRPr="00F861F4">
        <w:rPr>
          <w:rFonts w:cs="Times New Roman"/>
          <w:sz w:val="20"/>
          <w:szCs w:val="20"/>
          <w:lang w:bidi="ar-EG"/>
        </w:rPr>
        <w:t xml:space="preserve"> a</w:t>
      </w:r>
      <w:r w:rsidRPr="00F861F4">
        <w:rPr>
          <w:rFonts w:cs="Times New Roman"/>
          <w:sz w:val="20"/>
          <w:szCs w:val="20"/>
          <w:lang w:bidi="ar-EG"/>
        </w:rPr>
        <w:t xml:space="preserve"> sensitivity = 83</w:t>
      </w:r>
      <w:r w:rsidR="00357814" w:rsidRPr="00F861F4">
        <w:rPr>
          <w:rFonts w:cs="Times New Roman"/>
          <w:sz w:val="20"/>
          <w:szCs w:val="20"/>
          <w:lang w:bidi="ar-EG"/>
        </w:rPr>
        <w:t>.7 % and specificity = 88.5 %</w:t>
      </w:r>
      <w:r w:rsidR="003A7D0A">
        <w:rPr>
          <w:rFonts w:cs="Times New Roman"/>
          <w:sz w:val="20"/>
          <w:szCs w:val="20"/>
          <w:lang w:bidi="ar-EG"/>
        </w:rPr>
        <w:t>)</w:t>
      </w:r>
      <w:r w:rsidRPr="00F861F4">
        <w:rPr>
          <w:rFonts w:cs="Times New Roman"/>
          <w:sz w:val="20"/>
          <w:szCs w:val="20"/>
          <w:lang w:bidi="ar-EG"/>
        </w:rPr>
        <w:t>, (</w:t>
      </w:r>
      <w:r w:rsidR="007B1EAD" w:rsidRPr="00F861F4">
        <w:rPr>
          <w:rFonts w:cs="Times New Roman"/>
          <w:sz w:val="20"/>
          <w:szCs w:val="20"/>
          <w:lang w:bidi="ar-EG"/>
        </w:rPr>
        <w:t>a PDW cut off value of 18.7 fl showed</w:t>
      </w:r>
      <w:r w:rsidR="00926909" w:rsidRPr="00F861F4">
        <w:rPr>
          <w:rFonts w:cs="Times New Roman"/>
          <w:sz w:val="20"/>
          <w:szCs w:val="20"/>
          <w:lang w:bidi="ar-EG"/>
        </w:rPr>
        <w:t xml:space="preserve"> a</w:t>
      </w:r>
      <w:r w:rsidRPr="00F861F4">
        <w:rPr>
          <w:rFonts w:cs="Times New Roman"/>
          <w:sz w:val="20"/>
          <w:szCs w:val="20"/>
          <w:lang w:bidi="ar-EG"/>
        </w:rPr>
        <w:t xml:space="preserve"> sensitivity = 83.7 % and specificity = 88.5 %</w:t>
      </w:r>
      <w:r w:rsidR="003A7D0A">
        <w:rPr>
          <w:rFonts w:cs="Times New Roman"/>
          <w:sz w:val="20"/>
          <w:szCs w:val="20"/>
          <w:lang w:bidi="ar-EG"/>
        </w:rPr>
        <w:t xml:space="preserve">) </w:t>
      </w:r>
      <w:r w:rsidRPr="00F861F4">
        <w:rPr>
          <w:rFonts w:cs="Times New Roman"/>
          <w:sz w:val="20"/>
          <w:szCs w:val="20"/>
          <w:lang w:bidi="ar-EG"/>
        </w:rPr>
        <w:t xml:space="preserve">and </w:t>
      </w:r>
      <w:r w:rsidR="003A7D0A">
        <w:rPr>
          <w:rFonts w:cs="Times New Roman"/>
          <w:sz w:val="20"/>
          <w:szCs w:val="20"/>
          <w:lang w:bidi="ar-EG"/>
        </w:rPr>
        <w:t>(</w:t>
      </w:r>
      <w:r w:rsidR="00926909" w:rsidRPr="00F861F4">
        <w:rPr>
          <w:rFonts w:cs="Times New Roman"/>
          <w:sz w:val="20"/>
          <w:szCs w:val="20"/>
          <w:lang w:bidi="ar-EG"/>
        </w:rPr>
        <w:t>a</w:t>
      </w:r>
      <w:r w:rsidRPr="00F861F4">
        <w:rPr>
          <w:rFonts w:cs="Times New Roman"/>
          <w:sz w:val="20"/>
          <w:szCs w:val="20"/>
          <w:lang w:bidi="ar-EG"/>
        </w:rPr>
        <w:t xml:space="preserve"> </w:t>
      </w:r>
      <w:proofErr w:type="spellStart"/>
      <w:r w:rsidRPr="00F861F4">
        <w:rPr>
          <w:rFonts w:cs="Times New Roman"/>
          <w:sz w:val="20"/>
          <w:szCs w:val="20"/>
          <w:lang w:bidi="ar-EG"/>
        </w:rPr>
        <w:t>PLcr</w:t>
      </w:r>
      <w:proofErr w:type="spellEnd"/>
      <w:r w:rsidR="00926909" w:rsidRPr="00F861F4">
        <w:rPr>
          <w:rFonts w:cs="Times New Roman"/>
          <w:sz w:val="20"/>
          <w:szCs w:val="20"/>
          <w:lang w:bidi="ar-EG"/>
        </w:rPr>
        <w:t xml:space="preserve"> cut off value of 34.7 % showed a</w:t>
      </w:r>
      <w:r w:rsidRPr="00F861F4">
        <w:rPr>
          <w:rFonts w:cs="Times New Roman"/>
          <w:sz w:val="20"/>
          <w:szCs w:val="20"/>
          <w:lang w:bidi="ar-EG"/>
        </w:rPr>
        <w:t xml:space="preserve"> sensitivity = 83</w:t>
      </w:r>
      <w:r w:rsidR="00357814" w:rsidRPr="00F861F4">
        <w:rPr>
          <w:rFonts w:cs="Times New Roman"/>
          <w:sz w:val="20"/>
          <w:szCs w:val="20"/>
          <w:lang w:bidi="ar-EG"/>
        </w:rPr>
        <w:t>.7 % and specificity = 88.5 %</w:t>
      </w:r>
      <w:r w:rsidR="00A97415" w:rsidRPr="00F861F4">
        <w:rPr>
          <w:rFonts w:cs="Times New Roman"/>
          <w:sz w:val="20"/>
          <w:szCs w:val="20"/>
          <w:lang w:bidi="ar-EG"/>
        </w:rPr>
        <w:t>)</w:t>
      </w:r>
      <w:r w:rsidRPr="00F861F4">
        <w:rPr>
          <w:rFonts w:cs="Times New Roman"/>
          <w:sz w:val="20"/>
          <w:szCs w:val="20"/>
          <w:lang w:bidi="ar-EG"/>
        </w:rPr>
        <w:t>.</w:t>
      </w:r>
    </w:p>
    <w:p w:rsidR="008966B4" w:rsidRPr="00F861F4" w:rsidRDefault="008966B4" w:rsidP="00357814">
      <w:pPr>
        <w:ind w:firstLine="426"/>
        <w:jc w:val="mediumKashida"/>
        <w:rPr>
          <w:rFonts w:cs="Times New Roman"/>
          <w:sz w:val="20"/>
          <w:szCs w:val="20"/>
          <w:lang w:bidi="ar-EG"/>
        </w:rPr>
      </w:pPr>
      <w:r w:rsidRPr="00F861F4">
        <w:rPr>
          <w:rFonts w:cs="Times New Roman"/>
          <w:sz w:val="20"/>
          <w:szCs w:val="20"/>
          <w:lang w:bidi="ar-EG"/>
        </w:rPr>
        <w:t xml:space="preserve">So in cases with sever preeclampsia when platelet indices were (PLT ≤ 116,000 / </w:t>
      </w:r>
      <w:r w:rsidR="00357814" w:rsidRPr="00F861F4">
        <w:rPr>
          <w:rFonts w:cs="Times New Roman"/>
          <w:sz w:val="20"/>
          <w:szCs w:val="20"/>
          <w:lang w:bidi="ar-EG"/>
        </w:rPr>
        <w:t>mm</w:t>
      </w:r>
      <w:r w:rsidR="00357814" w:rsidRPr="00F861F4">
        <w:rPr>
          <w:rFonts w:cs="Times New Roman"/>
          <w:sz w:val="20"/>
          <w:szCs w:val="20"/>
          <w:vertAlign w:val="superscript"/>
          <w:lang w:bidi="ar-EG"/>
        </w:rPr>
        <w:t>3</w:t>
      </w:r>
      <w:r w:rsidR="00357814" w:rsidRPr="00F861F4">
        <w:rPr>
          <w:rFonts w:cs="Times New Roman"/>
          <w:sz w:val="20"/>
          <w:szCs w:val="20"/>
          <w:lang w:bidi="ar-EG"/>
        </w:rPr>
        <w:t>,</w:t>
      </w:r>
      <w:r w:rsidRPr="00F861F4">
        <w:rPr>
          <w:rFonts w:cs="Times New Roman"/>
          <w:sz w:val="20"/>
          <w:szCs w:val="20"/>
          <w:lang w:bidi="ar-EG"/>
        </w:rPr>
        <w:t xml:space="preserve"> MPV ≥ 12.1 </w:t>
      </w:r>
      <w:r w:rsidR="00357814" w:rsidRPr="00F861F4">
        <w:rPr>
          <w:rFonts w:cs="Times New Roman"/>
          <w:sz w:val="20"/>
          <w:szCs w:val="20"/>
          <w:lang w:bidi="ar-EG"/>
        </w:rPr>
        <w:t>fl,</w:t>
      </w:r>
      <w:r w:rsidRPr="00F861F4">
        <w:rPr>
          <w:rFonts w:cs="Times New Roman"/>
          <w:sz w:val="20"/>
          <w:szCs w:val="20"/>
          <w:lang w:bidi="ar-EG"/>
        </w:rPr>
        <w:t xml:space="preserve"> PDW ≥ 18.7 </w:t>
      </w:r>
      <w:r w:rsidR="00357814" w:rsidRPr="00F861F4">
        <w:rPr>
          <w:rFonts w:cs="Times New Roman"/>
          <w:sz w:val="20"/>
          <w:szCs w:val="20"/>
          <w:lang w:bidi="ar-EG"/>
        </w:rPr>
        <w:t xml:space="preserve">fl and </w:t>
      </w:r>
      <w:proofErr w:type="spellStart"/>
      <w:r w:rsidR="00357814" w:rsidRPr="00F861F4">
        <w:rPr>
          <w:rFonts w:cs="Times New Roman"/>
          <w:sz w:val="20"/>
          <w:szCs w:val="20"/>
          <w:lang w:bidi="ar-EG"/>
        </w:rPr>
        <w:t>PLcr</w:t>
      </w:r>
      <w:proofErr w:type="spellEnd"/>
      <w:r w:rsidR="00357814" w:rsidRPr="00F861F4">
        <w:rPr>
          <w:rFonts w:cs="Times New Roman"/>
          <w:sz w:val="20"/>
          <w:szCs w:val="20"/>
          <w:lang w:bidi="ar-EG"/>
        </w:rPr>
        <w:t xml:space="preserve"> ≥ 34.7</w:t>
      </w:r>
      <w:r w:rsidRPr="00F861F4">
        <w:rPr>
          <w:rFonts w:cs="Times New Roman"/>
          <w:sz w:val="20"/>
          <w:szCs w:val="20"/>
          <w:lang w:bidi="ar-EG"/>
        </w:rPr>
        <w:t xml:space="preserve"> </w:t>
      </w:r>
      <w:r w:rsidR="00357814" w:rsidRPr="00F861F4">
        <w:rPr>
          <w:rFonts w:cs="Times New Roman"/>
          <w:sz w:val="20"/>
          <w:szCs w:val="20"/>
          <w:lang w:bidi="ar-EG"/>
        </w:rPr>
        <w:t>%)</w:t>
      </w:r>
      <w:r w:rsidRPr="00F861F4">
        <w:rPr>
          <w:rFonts w:cs="Times New Roman"/>
          <w:sz w:val="20"/>
          <w:szCs w:val="20"/>
          <w:lang w:bidi="ar-EG"/>
        </w:rPr>
        <w:t xml:space="preserve"> the maternal prognosis was </w:t>
      </w:r>
      <w:r w:rsidR="00357814" w:rsidRPr="00F861F4">
        <w:rPr>
          <w:rFonts w:cs="Times New Roman"/>
          <w:sz w:val="20"/>
          <w:szCs w:val="20"/>
          <w:lang w:bidi="ar-EG"/>
        </w:rPr>
        <w:t>poor.</w:t>
      </w:r>
    </w:p>
    <w:p w:rsidR="008966B4" w:rsidRPr="00F861F4" w:rsidRDefault="008966B4" w:rsidP="006D0C25">
      <w:pPr>
        <w:ind w:firstLine="426"/>
        <w:jc w:val="mediumKashida"/>
        <w:rPr>
          <w:rFonts w:cs="Times New Roman"/>
          <w:sz w:val="20"/>
          <w:szCs w:val="20"/>
          <w:lang w:val="en-GB" w:bidi="ar-EG"/>
        </w:rPr>
      </w:pPr>
      <w:r w:rsidRPr="00F861F4">
        <w:rPr>
          <w:rFonts w:cs="Times New Roman"/>
          <w:sz w:val="20"/>
          <w:szCs w:val="20"/>
          <w:lang w:val="en-GB" w:bidi="ar-EG"/>
        </w:rPr>
        <w:lastRenderedPageBreak/>
        <w:t xml:space="preserve">The present study also found that neonates did not need incubator when </w:t>
      </w:r>
      <w:r w:rsidR="003A7D0A">
        <w:rPr>
          <w:rFonts w:cs="Times New Roman"/>
          <w:sz w:val="20"/>
          <w:szCs w:val="20"/>
          <w:lang w:val="en-GB" w:bidi="ar-EG"/>
        </w:rPr>
        <w:t>(</w:t>
      </w:r>
      <w:r w:rsidRPr="00F861F4">
        <w:rPr>
          <w:rFonts w:cs="Times New Roman"/>
          <w:sz w:val="20"/>
          <w:szCs w:val="20"/>
          <w:lang w:val="en-GB" w:bidi="ar-EG"/>
        </w:rPr>
        <w:t>PLT count = 153,890 ± 29,685 / mm</w:t>
      </w:r>
      <w:r w:rsidRPr="00F861F4">
        <w:rPr>
          <w:rFonts w:cs="Times New Roman"/>
          <w:sz w:val="20"/>
          <w:szCs w:val="20"/>
          <w:vertAlign w:val="superscript"/>
          <w:lang w:val="en-GB" w:bidi="ar-EG"/>
        </w:rPr>
        <w:t>3</w:t>
      </w:r>
      <w:r w:rsidR="003A7D0A">
        <w:rPr>
          <w:rFonts w:cs="Times New Roman"/>
          <w:sz w:val="20"/>
          <w:szCs w:val="20"/>
          <w:lang w:val="en-GB" w:bidi="ar-EG"/>
        </w:rPr>
        <w:t>,</w:t>
      </w:r>
      <w:r w:rsidRPr="00F861F4">
        <w:rPr>
          <w:rFonts w:cs="Times New Roman"/>
          <w:sz w:val="20"/>
          <w:szCs w:val="20"/>
          <w:lang w:val="en-GB" w:bidi="ar-EG"/>
        </w:rPr>
        <w:t xml:space="preserve"> MPV = 10.5 ± 0.7 fl</w:t>
      </w:r>
      <w:r w:rsidR="003A7D0A">
        <w:rPr>
          <w:rFonts w:cs="Times New Roman"/>
          <w:sz w:val="20"/>
          <w:szCs w:val="20"/>
          <w:lang w:val="en-GB" w:bidi="ar-EG"/>
        </w:rPr>
        <w:t>,</w:t>
      </w:r>
      <w:r w:rsidRPr="00F861F4">
        <w:rPr>
          <w:rFonts w:cs="Times New Roman"/>
          <w:sz w:val="20"/>
          <w:szCs w:val="20"/>
          <w:lang w:val="en-GB" w:bidi="ar-EG"/>
        </w:rPr>
        <w:t xml:space="preserve"> PDW = 16.2 ±1.9 fl and </w:t>
      </w:r>
      <w:proofErr w:type="spellStart"/>
      <w:r w:rsidRPr="00F861F4">
        <w:rPr>
          <w:rFonts w:cs="Times New Roman"/>
          <w:sz w:val="20"/>
          <w:szCs w:val="20"/>
          <w:lang w:val="en-GB" w:bidi="ar-EG"/>
        </w:rPr>
        <w:t>PLcr</w:t>
      </w:r>
      <w:proofErr w:type="spellEnd"/>
      <w:r w:rsidRPr="00F861F4">
        <w:rPr>
          <w:rFonts w:cs="Times New Roman"/>
          <w:sz w:val="20"/>
          <w:szCs w:val="20"/>
          <w:lang w:val="en-GB" w:bidi="ar-EG"/>
        </w:rPr>
        <w:t xml:space="preserve"> = 29.5 ±4.5 %</w:t>
      </w:r>
      <w:r w:rsidR="003A7D0A">
        <w:rPr>
          <w:rFonts w:cs="Times New Roman"/>
          <w:sz w:val="20"/>
          <w:szCs w:val="20"/>
          <w:lang w:val="en-GB" w:bidi="ar-EG"/>
        </w:rPr>
        <w:t>)</w:t>
      </w:r>
      <w:r w:rsidRPr="00F861F4">
        <w:rPr>
          <w:rFonts w:cs="Times New Roman"/>
          <w:sz w:val="20"/>
          <w:szCs w:val="20"/>
          <w:lang w:val="en-GB" w:bidi="ar-EG"/>
        </w:rPr>
        <w:t xml:space="preserve"> and</w:t>
      </w:r>
      <w:r w:rsidR="003A7D0A">
        <w:rPr>
          <w:rFonts w:cs="Times New Roman"/>
          <w:sz w:val="20"/>
          <w:szCs w:val="20"/>
          <w:lang w:val="en-GB" w:bidi="ar-EG"/>
        </w:rPr>
        <w:t xml:space="preserve"> </w:t>
      </w:r>
      <w:r w:rsidRPr="00F861F4">
        <w:rPr>
          <w:rFonts w:cs="Times New Roman"/>
          <w:sz w:val="20"/>
          <w:szCs w:val="20"/>
          <w:lang w:val="en-GB" w:bidi="ar-EG"/>
        </w:rPr>
        <w:t xml:space="preserve">neonates needed incubator when </w:t>
      </w:r>
      <w:r w:rsidR="003A7D0A">
        <w:rPr>
          <w:rFonts w:cs="Times New Roman"/>
          <w:sz w:val="20"/>
          <w:szCs w:val="20"/>
          <w:lang w:val="en-GB" w:bidi="ar-EG"/>
        </w:rPr>
        <w:t>(</w:t>
      </w:r>
      <w:r w:rsidRPr="00F861F4">
        <w:rPr>
          <w:rFonts w:cs="Times New Roman"/>
          <w:sz w:val="20"/>
          <w:szCs w:val="20"/>
          <w:lang w:val="en-GB" w:bidi="ar-EG"/>
        </w:rPr>
        <w:t>PLT count = 107,080 ± 15,987 / mm</w:t>
      </w:r>
      <w:r w:rsidRPr="00F861F4">
        <w:rPr>
          <w:rFonts w:cs="Times New Roman"/>
          <w:sz w:val="20"/>
          <w:szCs w:val="20"/>
          <w:vertAlign w:val="superscript"/>
          <w:lang w:val="en-GB" w:bidi="ar-EG"/>
        </w:rPr>
        <w:t>3</w:t>
      </w:r>
      <w:r w:rsidR="003A7D0A">
        <w:rPr>
          <w:rFonts w:cs="Times New Roman"/>
          <w:sz w:val="20"/>
          <w:szCs w:val="20"/>
          <w:lang w:val="en-GB" w:bidi="ar-EG"/>
        </w:rPr>
        <w:t>,</w:t>
      </w:r>
      <w:r w:rsidRPr="00F861F4">
        <w:rPr>
          <w:rFonts w:cs="Times New Roman"/>
          <w:sz w:val="20"/>
          <w:szCs w:val="20"/>
          <w:lang w:val="en-GB" w:bidi="ar-EG"/>
        </w:rPr>
        <w:t xml:space="preserve"> MPV = 12.3 ±0.6 fl</w:t>
      </w:r>
      <w:r w:rsidR="003A7D0A">
        <w:rPr>
          <w:rFonts w:cs="Times New Roman"/>
          <w:sz w:val="20"/>
          <w:szCs w:val="20"/>
          <w:lang w:val="en-GB" w:bidi="ar-EG"/>
        </w:rPr>
        <w:t>,</w:t>
      </w:r>
      <w:r w:rsidRPr="00F861F4">
        <w:rPr>
          <w:rFonts w:cs="Times New Roman"/>
          <w:sz w:val="20"/>
          <w:szCs w:val="20"/>
          <w:lang w:val="en-GB" w:bidi="ar-EG"/>
        </w:rPr>
        <w:t xml:space="preserve"> PDW = 19.1 ± 0.8 fl and </w:t>
      </w:r>
      <w:proofErr w:type="spellStart"/>
      <w:r w:rsidRPr="00F861F4">
        <w:rPr>
          <w:rFonts w:cs="Times New Roman"/>
          <w:sz w:val="20"/>
          <w:szCs w:val="20"/>
          <w:lang w:val="en-GB" w:bidi="ar-EG"/>
        </w:rPr>
        <w:t>PLcr</w:t>
      </w:r>
      <w:proofErr w:type="spellEnd"/>
      <w:r w:rsidRPr="00F861F4">
        <w:rPr>
          <w:rFonts w:cs="Times New Roman"/>
          <w:sz w:val="20"/>
          <w:szCs w:val="20"/>
          <w:lang w:val="en-GB" w:bidi="ar-EG"/>
        </w:rPr>
        <w:t xml:space="preserve"> = 35.3 ± 1.4 %</w:t>
      </w:r>
      <w:r w:rsidR="003A7D0A">
        <w:rPr>
          <w:rFonts w:cs="Times New Roman"/>
          <w:sz w:val="20"/>
          <w:szCs w:val="20"/>
          <w:lang w:val="en-GB" w:bidi="ar-EG"/>
        </w:rPr>
        <w:t>).</w:t>
      </w:r>
      <w:r w:rsidRPr="00F861F4">
        <w:rPr>
          <w:rFonts w:cs="Times New Roman"/>
          <w:sz w:val="20"/>
          <w:szCs w:val="20"/>
          <w:lang w:bidi="ar-EG"/>
        </w:rPr>
        <w:t xml:space="preserve"> </w:t>
      </w:r>
    </w:p>
    <w:p w:rsidR="008966B4" w:rsidRPr="00F861F4" w:rsidRDefault="008966B4" w:rsidP="006D0C25">
      <w:pPr>
        <w:ind w:firstLine="426"/>
        <w:jc w:val="mediumKashida"/>
        <w:rPr>
          <w:rFonts w:cs="Times New Roman"/>
          <w:sz w:val="20"/>
          <w:szCs w:val="20"/>
          <w:lang w:val="en-GB" w:bidi="ar-EG"/>
        </w:rPr>
      </w:pPr>
      <w:r w:rsidRPr="00F861F4">
        <w:rPr>
          <w:rFonts w:cs="Times New Roman"/>
          <w:sz w:val="20"/>
          <w:szCs w:val="20"/>
          <w:lang w:val="en-GB" w:bidi="ar-EG"/>
        </w:rPr>
        <w:t xml:space="preserve">The present study also found that there was no neonatal mortality when </w:t>
      </w:r>
      <w:r w:rsidR="003A7D0A">
        <w:rPr>
          <w:rFonts w:cs="Times New Roman"/>
          <w:sz w:val="20"/>
          <w:szCs w:val="20"/>
          <w:lang w:val="en-GB" w:bidi="ar-EG"/>
        </w:rPr>
        <w:t>(</w:t>
      </w:r>
      <w:r w:rsidRPr="00F861F4">
        <w:rPr>
          <w:rFonts w:cs="Times New Roman"/>
          <w:sz w:val="20"/>
          <w:szCs w:val="20"/>
          <w:lang w:val="en-GB" w:bidi="ar-EG"/>
        </w:rPr>
        <w:t>PLT count = 140,100 ± 31,041 / mm</w:t>
      </w:r>
      <w:r w:rsidRPr="00F861F4">
        <w:rPr>
          <w:rFonts w:cs="Times New Roman"/>
          <w:sz w:val="20"/>
          <w:szCs w:val="20"/>
          <w:vertAlign w:val="superscript"/>
          <w:lang w:val="en-GB" w:bidi="ar-EG"/>
        </w:rPr>
        <w:t>3</w:t>
      </w:r>
      <w:r w:rsidR="003A7D0A">
        <w:rPr>
          <w:rFonts w:cs="Times New Roman"/>
          <w:sz w:val="20"/>
          <w:szCs w:val="20"/>
          <w:lang w:val="en-GB" w:bidi="ar-EG"/>
        </w:rPr>
        <w:t>,</w:t>
      </w:r>
      <w:r w:rsidRPr="00F861F4">
        <w:rPr>
          <w:rFonts w:cs="Times New Roman"/>
          <w:sz w:val="20"/>
          <w:szCs w:val="20"/>
          <w:lang w:val="en-GB" w:bidi="ar-EG"/>
        </w:rPr>
        <w:t xml:space="preserve"> MPV = 11 ± 0.9 fl</w:t>
      </w:r>
      <w:r w:rsidR="003A7D0A">
        <w:rPr>
          <w:rFonts w:cs="Times New Roman"/>
          <w:sz w:val="20"/>
          <w:szCs w:val="20"/>
          <w:lang w:val="en-GB" w:bidi="ar-EG"/>
        </w:rPr>
        <w:t>,</w:t>
      </w:r>
      <w:r w:rsidRPr="00F861F4">
        <w:rPr>
          <w:rFonts w:cs="Times New Roman"/>
          <w:sz w:val="20"/>
          <w:szCs w:val="20"/>
          <w:lang w:val="en-GB" w:bidi="ar-EG"/>
        </w:rPr>
        <w:t xml:space="preserve"> PDW = 17 ± 2 fl and </w:t>
      </w:r>
      <w:proofErr w:type="spellStart"/>
      <w:r w:rsidRPr="00F861F4">
        <w:rPr>
          <w:rFonts w:cs="Times New Roman"/>
          <w:sz w:val="20"/>
          <w:szCs w:val="20"/>
          <w:lang w:val="en-GB" w:bidi="ar-EG"/>
        </w:rPr>
        <w:t>PLcr</w:t>
      </w:r>
      <w:proofErr w:type="spellEnd"/>
      <w:r w:rsidRPr="00F861F4">
        <w:rPr>
          <w:rFonts w:cs="Times New Roman"/>
          <w:sz w:val="20"/>
          <w:szCs w:val="20"/>
          <w:lang w:val="en-GB" w:bidi="ar-EG"/>
        </w:rPr>
        <w:t xml:space="preserve"> = 31.3 ±4.5 %</w:t>
      </w:r>
      <w:r w:rsidR="003A7D0A">
        <w:rPr>
          <w:rFonts w:cs="Times New Roman"/>
          <w:sz w:val="20"/>
          <w:szCs w:val="20"/>
          <w:lang w:val="en-GB" w:bidi="ar-EG"/>
        </w:rPr>
        <w:t>)</w:t>
      </w:r>
      <w:r w:rsidRPr="00F861F4">
        <w:rPr>
          <w:rFonts w:cs="Times New Roman"/>
          <w:sz w:val="20"/>
          <w:szCs w:val="20"/>
          <w:lang w:val="en-GB" w:bidi="ar-EG"/>
        </w:rPr>
        <w:t xml:space="preserve"> and there was neonatal mortality when </w:t>
      </w:r>
      <w:r w:rsidR="003A7D0A">
        <w:rPr>
          <w:rFonts w:cs="Times New Roman"/>
          <w:sz w:val="20"/>
          <w:szCs w:val="20"/>
          <w:lang w:val="en-GB" w:bidi="ar-EG"/>
        </w:rPr>
        <w:t>(</w:t>
      </w:r>
      <w:r w:rsidRPr="00F861F4">
        <w:rPr>
          <w:rFonts w:cs="Times New Roman"/>
          <w:sz w:val="20"/>
          <w:szCs w:val="20"/>
          <w:lang w:val="en-GB" w:bidi="ar-EG"/>
        </w:rPr>
        <w:t>PLT count</w:t>
      </w:r>
      <w:r w:rsidR="003A7D0A">
        <w:rPr>
          <w:rFonts w:cs="Times New Roman"/>
          <w:sz w:val="20"/>
          <w:szCs w:val="20"/>
          <w:lang w:val="en-GB" w:bidi="ar-EG"/>
        </w:rPr>
        <w:t xml:space="preserve"> </w:t>
      </w:r>
      <w:r w:rsidRPr="00F861F4">
        <w:rPr>
          <w:rFonts w:cs="Times New Roman"/>
          <w:sz w:val="20"/>
          <w:szCs w:val="20"/>
          <w:lang w:val="en-GB" w:bidi="ar-EG"/>
        </w:rPr>
        <w:t>= 84,330 ± 14,364 / mm</w:t>
      </w:r>
      <w:r w:rsidRPr="00F861F4">
        <w:rPr>
          <w:rFonts w:cs="Times New Roman"/>
          <w:sz w:val="20"/>
          <w:szCs w:val="20"/>
          <w:vertAlign w:val="superscript"/>
          <w:lang w:val="en-GB" w:bidi="ar-EG"/>
        </w:rPr>
        <w:t>3</w:t>
      </w:r>
      <w:r w:rsidR="003A7D0A">
        <w:rPr>
          <w:rFonts w:cs="Times New Roman"/>
          <w:sz w:val="20"/>
          <w:szCs w:val="20"/>
          <w:lang w:val="en-GB" w:bidi="ar-EG"/>
        </w:rPr>
        <w:t>,</w:t>
      </w:r>
      <w:r w:rsidRPr="00F861F4">
        <w:rPr>
          <w:rFonts w:cs="Times New Roman"/>
          <w:sz w:val="20"/>
          <w:szCs w:val="20"/>
          <w:lang w:val="en-GB" w:bidi="ar-EG"/>
        </w:rPr>
        <w:t xml:space="preserve"> MPV = 13.3 ±0.5 fl</w:t>
      </w:r>
      <w:r w:rsidR="003A7D0A">
        <w:rPr>
          <w:rFonts w:cs="Times New Roman"/>
          <w:sz w:val="20"/>
          <w:szCs w:val="20"/>
          <w:lang w:val="en-GB" w:bidi="ar-EG"/>
        </w:rPr>
        <w:t>,</w:t>
      </w:r>
      <w:r w:rsidRPr="00F861F4">
        <w:rPr>
          <w:rFonts w:cs="Times New Roman"/>
          <w:sz w:val="20"/>
          <w:szCs w:val="20"/>
          <w:lang w:val="en-GB" w:bidi="ar-EG"/>
        </w:rPr>
        <w:t xml:space="preserve"> PDW = 20.3 ± 0.6 fl and </w:t>
      </w:r>
      <w:proofErr w:type="spellStart"/>
      <w:r w:rsidRPr="00F861F4">
        <w:rPr>
          <w:rFonts w:cs="Times New Roman"/>
          <w:sz w:val="20"/>
          <w:szCs w:val="20"/>
          <w:lang w:val="en-GB" w:bidi="ar-EG"/>
        </w:rPr>
        <w:t>PLcr</w:t>
      </w:r>
      <w:proofErr w:type="spellEnd"/>
      <w:r w:rsidR="003A7D0A">
        <w:rPr>
          <w:rFonts w:cs="Times New Roman"/>
          <w:sz w:val="20"/>
          <w:szCs w:val="20"/>
          <w:lang w:val="en-GB" w:bidi="ar-EG"/>
        </w:rPr>
        <w:t xml:space="preserve"> </w:t>
      </w:r>
      <w:r w:rsidRPr="00F861F4">
        <w:rPr>
          <w:rFonts w:cs="Times New Roman"/>
          <w:sz w:val="20"/>
          <w:szCs w:val="20"/>
          <w:lang w:val="en-GB" w:bidi="ar-EG"/>
        </w:rPr>
        <w:t>= 37.4 ± 0.5 %</w:t>
      </w:r>
      <w:r w:rsidR="003A7D0A">
        <w:rPr>
          <w:rFonts w:cs="Times New Roman"/>
          <w:sz w:val="20"/>
          <w:szCs w:val="20"/>
          <w:lang w:val="en-GB" w:bidi="ar-EG"/>
        </w:rPr>
        <w:t>).</w:t>
      </w:r>
      <w:r w:rsidRPr="00F861F4">
        <w:rPr>
          <w:rFonts w:cs="Times New Roman"/>
          <w:sz w:val="20"/>
          <w:szCs w:val="20"/>
          <w:lang w:val="en-GB" w:bidi="ar-EG"/>
        </w:rPr>
        <w:t xml:space="preserve"> </w:t>
      </w:r>
    </w:p>
    <w:p w:rsidR="008966B4" w:rsidRPr="00F861F4" w:rsidRDefault="008966B4" w:rsidP="006D0C25">
      <w:pPr>
        <w:ind w:firstLine="426"/>
        <w:jc w:val="mediumKashida"/>
        <w:rPr>
          <w:rFonts w:cs="Times New Roman"/>
          <w:sz w:val="20"/>
          <w:szCs w:val="20"/>
          <w:lang w:val="en-GB" w:bidi="ar-EG"/>
        </w:rPr>
      </w:pPr>
      <w:r w:rsidRPr="00F861F4">
        <w:rPr>
          <w:rFonts w:cs="Times New Roman"/>
          <w:sz w:val="20"/>
          <w:szCs w:val="20"/>
          <w:lang w:val="en-GB" w:bidi="ar-EG"/>
        </w:rPr>
        <w:t xml:space="preserve">The present study also found that Apgar-5 was ≥ 7 when </w:t>
      </w:r>
      <w:r w:rsidR="003A7D0A">
        <w:rPr>
          <w:rFonts w:cs="Times New Roman"/>
          <w:sz w:val="20"/>
          <w:szCs w:val="20"/>
          <w:lang w:val="en-GB" w:bidi="ar-EG"/>
        </w:rPr>
        <w:t>(</w:t>
      </w:r>
      <w:r w:rsidRPr="00F861F4">
        <w:rPr>
          <w:rFonts w:cs="Times New Roman"/>
          <w:sz w:val="20"/>
          <w:szCs w:val="20"/>
          <w:lang w:val="en-GB" w:bidi="ar-EG"/>
        </w:rPr>
        <w:t>PLT count = 153,890 ± 29,685 / mm</w:t>
      </w:r>
      <w:r w:rsidRPr="00F861F4">
        <w:rPr>
          <w:rFonts w:cs="Times New Roman"/>
          <w:sz w:val="20"/>
          <w:szCs w:val="20"/>
          <w:vertAlign w:val="superscript"/>
          <w:lang w:val="en-GB" w:bidi="ar-EG"/>
        </w:rPr>
        <w:t>3</w:t>
      </w:r>
      <w:r w:rsidR="003A7D0A">
        <w:rPr>
          <w:rFonts w:cs="Times New Roman"/>
          <w:sz w:val="20"/>
          <w:szCs w:val="20"/>
          <w:vertAlign w:val="superscript"/>
          <w:lang w:val="en-GB" w:bidi="ar-EG"/>
        </w:rPr>
        <w:t>,</w:t>
      </w:r>
      <w:r w:rsidRPr="00F861F4">
        <w:rPr>
          <w:rFonts w:cs="Times New Roman"/>
          <w:sz w:val="20"/>
          <w:szCs w:val="20"/>
          <w:lang w:val="en-GB" w:bidi="ar-EG"/>
        </w:rPr>
        <w:t xml:space="preserve"> MPV = 10.5 ± 0.7 fl</w:t>
      </w:r>
      <w:r w:rsidR="003A7D0A">
        <w:rPr>
          <w:rFonts w:cs="Times New Roman"/>
          <w:sz w:val="20"/>
          <w:szCs w:val="20"/>
          <w:lang w:val="en-GB" w:bidi="ar-EG"/>
        </w:rPr>
        <w:t>,</w:t>
      </w:r>
      <w:r w:rsidRPr="00F861F4">
        <w:rPr>
          <w:rFonts w:cs="Times New Roman"/>
          <w:sz w:val="20"/>
          <w:szCs w:val="20"/>
          <w:lang w:val="en-GB" w:bidi="ar-EG"/>
        </w:rPr>
        <w:t xml:space="preserve"> PDW = 16.2 ±1.9 fl and </w:t>
      </w:r>
      <w:proofErr w:type="spellStart"/>
      <w:r w:rsidRPr="00F861F4">
        <w:rPr>
          <w:rFonts w:cs="Times New Roman"/>
          <w:sz w:val="20"/>
          <w:szCs w:val="20"/>
          <w:lang w:val="en-GB" w:bidi="ar-EG"/>
        </w:rPr>
        <w:t>PLcr</w:t>
      </w:r>
      <w:proofErr w:type="spellEnd"/>
      <w:r w:rsidRPr="00F861F4">
        <w:rPr>
          <w:rFonts w:cs="Times New Roman"/>
          <w:sz w:val="20"/>
          <w:szCs w:val="20"/>
          <w:lang w:val="en-GB" w:bidi="ar-EG"/>
        </w:rPr>
        <w:t xml:space="preserve"> = 29.5 ± 4.5 %</w:t>
      </w:r>
      <w:r w:rsidR="003A7D0A">
        <w:rPr>
          <w:rFonts w:cs="Times New Roman"/>
          <w:sz w:val="20"/>
          <w:szCs w:val="20"/>
          <w:lang w:val="en-GB" w:bidi="ar-EG"/>
        </w:rPr>
        <w:t>)</w:t>
      </w:r>
      <w:r w:rsidRPr="00F861F4">
        <w:rPr>
          <w:rFonts w:cs="Times New Roman"/>
          <w:sz w:val="20"/>
          <w:szCs w:val="20"/>
          <w:lang w:val="en-GB" w:bidi="ar-EG"/>
        </w:rPr>
        <w:t xml:space="preserve"> and the Apgar-5 was &lt; 7 when </w:t>
      </w:r>
      <w:r w:rsidR="003A7D0A">
        <w:rPr>
          <w:rFonts w:cs="Times New Roman"/>
          <w:sz w:val="20"/>
          <w:szCs w:val="20"/>
          <w:lang w:val="en-GB" w:bidi="ar-EG"/>
        </w:rPr>
        <w:t>(</w:t>
      </w:r>
      <w:r w:rsidRPr="00F861F4">
        <w:rPr>
          <w:rFonts w:cs="Times New Roman"/>
          <w:sz w:val="20"/>
          <w:szCs w:val="20"/>
          <w:lang w:val="en-GB" w:bidi="ar-EG"/>
        </w:rPr>
        <w:t>PLT count = 107,080 ± 15,987 / mm</w:t>
      </w:r>
      <w:r w:rsidRPr="00F861F4">
        <w:rPr>
          <w:rFonts w:cs="Times New Roman"/>
          <w:sz w:val="20"/>
          <w:szCs w:val="20"/>
          <w:vertAlign w:val="superscript"/>
          <w:lang w:val="en-GB" w:bidi="ar-EG"/>
        </w:rPr>
        <w:t>3</w:t>
      </w:r>
      <w:r w:rsidR="003A7D0A">
        <w:rPr>
          <w:rFonts w:cs="Times New Roman"/>
          <w:sz w:val="20"/>
          <w:szCs w:val="20"/>
          <w:lang w:val="en-GB" w:bidi="ar-EG"/>
        </w:rPr>
        <w:t>,</w:t>
      </w:r>
      <w:r w:rsidRPr="00F861F4">
        <w:rPr>
          <w:rFonts w:cs="Times New Roman"/>
          <w:sz w:val="20"/>
          <w:szCs w:val="20"/>
          <w:lang w:val="en-GB" w:bidi="ar-EG"/>
        </w:rPr>
        <w:t xml:space="preserve"> MPV = 12.3 ± 0.6 fl</w:t>
      </w:r>
      <w:r w:rsidR="003A7D0A">
        <w:rPr>
          <w:rFonts w:cs="Times New Roman"/>
          <w:sz w:val="20"/>
          <w:szCs w:val="20"/>
          <w:lang w:val="en-GB" w:bidi="ar-EG"/>
        </w:rPr>
        <w:t>,</w:t>
      </w:r>
      <w:r w:rsidRPr="00F861F4">
        <w:rPr>
          <w:rFonts w:cs="Times New Roman"/>
          <w:sz w:val="20"/>
          <w:szCs w:val="20"/>
          <w:lang w:val="en-GB" w:bidi="ar-EG"/>
        </w:rPr>
        <w:t xml:space="preserve"> PDW = 19.1 ± 0.8 fl and </w:t>
      </w:r>
      <w:proofErr w:type="spellStart"/>
      <w:r w:rsidRPr="00F861F4">
        <w:rPr>
          <w:rFonts w:cs="Times New Roman"/>
          <w:sz w:val="20"/>
          <w:szCs w:val="20"/>
          <w:lang w:val="en-GB" w:bidi="ar-EG"/>
        </w:rPr>
        <w:t>PLcr</w:t>
      </w:r>
      <w:proofErr w:type="spellEnd"/>
      <w:r w:rsidR="003A7D0A">
        <w:rPr>
          <w:rFonts w:cs="Times New Roman"/>
          <w:sz w:val="20"/>
          <w:szCs w:val="20"/>
          <w:lang w:val="en-GB" w:bidi="ar-EG"/>
        </w:rPr>
        <w:t xml:space="preserve"> </w:t>
      </w:r>
      <w:r w:rsidRPr="00F861F4">
        <w:rPr>
          <w:rFonts w:cs="Times New Roman"/>
          <w:sz w:val="20"/>
          <w:szCs w:val="20"/>
          <w:lang w:val="en-GB" w:bidi="ar-EG"/>
        </w:rPr>
        <w:t>= 35.3 ± 1.4 %</w:t>
      </w:r>
      <w:r w:rsidR="003A7D0A">
        <w:rPr>
          <w:rFonts w:cs="Times New Roman"/>
          <w:sz w:val="20"/>
          <w:szCs w:val="20"/>
          <w:lang w:val="en-GB" w:bidi="ar-EG"/>
        </w:rPr>
        <w:t>).</w:t>
      </w:r>
      <w:r w:rsidRPr="00F861F4">
        <w:rPr>
          <w:rFonts w:cs="Times New Roman"/>
          <w:sz w:val="20"/>
          <w:szCs w:val="20"/>
          <w:lang w:val="en-GB" w:bidi="ar-EG"/>
        </w:rPr>
        <w:t xml:space="preserve"> </w:t>
      </w:r>
    </w:p>
    <w:p w:rsidR="008966B4" w:rsidRPr="00F861F4" w:rsidRDefault="00A97415" w:rsidP="00A97415">
      <w:pPr>
        <w:ind w:firstLine="426"/>
        <w:jc w:val="mediumKashida"/>
        <w:rPr>
          <w:rFonts w:cs="Times New Roman"/>
          <w:sz w:val="20"/>
          <w:szCs w:val="20"/>
          <w:lang w:val="en-GB" w:bidi="ar-EG"/>
        </w:rPr>
      </w:pPr>
      <w:r w:rsidRPr="00F861F4">
        <w:rPr>
          <w:rFonts w:cs="Times New Roman"/>
          <w:sz w:val="20"/>
          <w:szCs w:val="20"/>
          <w:lang w:val="en-GB" w:bidi="ar-EG"/>
        </w:rPr>
        <w:t>From ROC curve (3</w:t>
      </w:r>
      <w:r w:rsidR="008966B4" w:rsidRPr="00F861F4">
        <w:rPr>
          <w:rFonts w:cs="Times New Roman"/>
          <w:sz w:val="20"/>
          <w:szCs w:val="20"/>
          <w:lang w:val="en-GB" w:bidi="ar-EG"/>
        </w:rPr>
        <w:t xml:space="preserve">) in sever </w:t>
      </w:r>
      <w:proofErr w:type="spellStart"/>
      <w:r w:rsidR="008966B4" w:rsidRPr="00F861F4">
        <w:rPr>
          <w:rFonts w:cs="Times New Roman"/>
          <w:sz w:val="20"/>
          <w:szCs w:val="20"/>
          <w:lang w:val="en-GB" w:bidi="ar-EG"/>
        </w:rPr>
        <w:t>preeclamptic</w:t>
      </w:r>
      <w:proofErr w:type="spellEnd"/>
      <w:r w:rsidR="008966B4" w:rsidRPr="00F861F4">
        <w:rPr>
          <w:rFonts w:cs="Times New Roman"/>
          <w:sz w:val="20"/>
          <w:szCs w:val="20"/>
          <w:lang w:val="en-GB" w:bidi="ar-EG"/>
        </w:rPr>
        <w:t xml:space="preserve"> cases the cut off values of platelet indices in predicti</w:t>
      </w:r>
      <w:r w:rsidRPr="00F861F4">
        <w:rPr>
          <w:rFonts w:cs="Times New Roman"/>
          <w:sz w:val="20"/>
          <w:szCs w:val="20"/>
          <w:lang w:val="en-GB" w:bidi="ar-EG"/>
        </w:rPr>
        <w:t>ng poor neonatal prognosis as (</w:t>
      </w:r>
      <w:r w:rsidR="008966B4" w:rsidRPr="00F861F4">
        <w:rPr>
          <w:rFonts w:cs="Times New Roman"/>
          <w:sz w:val="20"/>
          <w:szCs w:val="20"/>
          <w:lang w:val="en-GB" w:bidi="ar-EG"/>
        </w:rPr>
        <w:t>neonates needed incubators</w:t>
      </w:r>
      <w:r w:rsidR="003A7D0A">
        <w:rPr>
          <w:rFonts w:cs="Times New Roman"/>
          <w:sz w:val="20"/>
          <w:szCs w:val="20"/>
          <w:lang w:val="en-GB" w:bidi="ar-EG"/>
        </w:rPr>
        <w:t>,</w:t>
      </w:r>
      <w:r w:rsidR="008966B4" w:rsidRPr="00F861F4">
        <w:rPr>
          <w:rFonts w:cs="Times New Roman"/>
          <w:sz w:val="20"/>
          <w:szCs w:val="20"/>
          <w:lang w:val="en-GB" w:bidi="ar-EG"/>
        </w:rPr>
        <w:t xml:space="preserve"> low </w:t>
      </w:r>
      <w:proofErr w:type="spellStart"/>
      <w:r w:rsidR="008966B4" w:rsidRPr="00F861F4">
        <w:rPr>
          <w:rFonts w:cs="Times New Roman"/>
          <w:sz w:val="20"/>
          <w:szCs w:val="20"/>
          <w:lang w:val="en-GB" w:bidi="ar-EG"/>
        </w:rPr>
        <w:t>Apgar</w:t>
      </w:r>
      <w:proofErr w:type="spellEnd"/>
      <w:r w:rsidR="008966B4" w:rsidRPr="00F861F4">
        <w:rPr>
          <w:rFonts w:cs="Times New Roman"/>
          <w:sz w:val="20"/>
          <w:szCs w:val="20"/>
          <w:lang w:val="en-GB" w:bidi="ar-EG"/>
        </w:rPr>
        <w:t xml:space="preserve"> score and neonatal mortality</w:t>
      </w:r>
      <w:r w:rsidR="003A7D0A">
        <w:rPr>
          <w:rFonts w:cs="Times New Roman"/>
          <w:sz w:val="20"/>
          <w:szCs w:val="20"/>
          <w:lang w:val="en-GB" w:bidi="ar-EG"/>
        </w:rPr>
        <w:t>)</w:t>
      </w:r>
      <w:r w:rsidR="008966B4" w:rsidRPr="00F861F4">
        <w:rPr>
          <w:rFonts w:cs="Times New Roman"/>
          <w:sz w:val="20"/>
          <w:szCs w:val="20"/>
          <w:lang w:val="en-GB" w:bidi="ar-EG"/>
        </w:rPr>
        <w:t xml:space="preserve"> were</w:t>
      </w:r>
      <w:r w:rsidR="003A7D0A">
        <w:rPr>
          <w:rFonts w:cs="Times New Roman"/>
          <w:sz w:val="20"/>
          <w:szCs w:val="20"/>
          <w:lang w:val="en-GB" w:bidi="ar-EG"/>
        </w:rPr>
        <w:t>:</w:t>
      </w:r>
      <w:r w:rsidR="008966B4" w:rsidRPr="00F861F4">
        <w:rPr>
          <w:rFonts w:cs="Times New Roman"/>
          <w:sz w:val="20"/>
          <w:szCs w:val="20"/>
          <w:lang w:val="en-GB" w:bidi="ar-EG"/>
        </w:rPr>
        <w:t xml:space="preserve"> </w:t>
      </w:r>
      <w:r w:rsidR="003A7D0A">
        <w:rPr>
          <w:rFonts w:cs="Times New Roman"/>
          <w:sz w:val="20"/>
          <w:szCs w:val="20"/>
          <w:lang w:val="en-GB" w:bidi="ar-EG"/>
        </w:rPr>
        <w:t>(</w:t>
      </w:r>
      <w:r w:rsidR="002C02EE" w:rsidRPr="00F861F4">
        <w:rPr>
          <w:rFonts w:cs="Times New Roman"/>
          <w:sz w:val="20"/>
          <w:szCs w:val="20"/>
          <w:lang w:val="en-GB" w:bidi="ar-EG"/>
        </w:rPr>
        <w:t>a</w:t>
      </w:r>
      <w:r w:rsidR="008966B4" w:rsidRPr="00F861F4">
        <w:rPr>
          <w:rFonts w:cs="Times New Roman"/>
          <w:sz w:val="20"/>
          <w:szCs w:val="20"/>
          <w:lang w:val="en-GB" w:bidi="ar-EG"/>
        </w:rPr>
        <w:t xml:space="preserve"> PLT count</w:t>
      </w:r>
      <w:r w:rsidR="002C02EE" w:rsidRPr="00F861F4">
        <w:rPr>
          <w:rFonts w:cs="Times New Roman"/>
          <w:sz w:val="20"/>
          <w:szCs w:val="20"/>
          <w:lang w:val="en-GB" w:bidi="ar-EG"/>
        </w:rPr>
        <w:t xml:space="preserve"> cut off value of </w:t>
      </w:r>
      <w:r w:rsidR="008966B4" w:rsidRPr="00F861F4">
        <w:rPr>
          <w:rFonts w:cs="Times New Roman"/>
          <w:sz w:val="20"/>
          <w:szCs w:val="20"/>
          <w:lang w:bidi="ar-EG"/>
        </w:rPr>
        <w:t>128,500 / mm</w:t>
      </w:r>
      <w:r w:rsidR="008966B4" w:rsidRPr="00F861F4">
        <w:rPr>
          <w:rFonts w:cs="Times New Roman"/>
          <w:sz w:val="20"/>
          <w:szCs w:val="20"/>
          <w:vertAlign w:val="superscript"/>
          <w:lang w:bidi="ar-EG"/>
        </w:rPr>
        <w:t>3</w:t>
      </w:r>
      <w:r w:rsidR="002C02EE" w:rsidRPr="00F861F4">
        <w:rPr>
          <w:rFonts w:cs="Times New Roman"/>
          <w:sz w:val="20"/>
          <w:szCs w:val="20"/>
          <w:lang w:bidi="ar-EG"/>
        </w:rPr>
        <w:t xml:space="preserve"> showed a</w:t>
      </w:r>
      <w:r w:rsidR="008966B4" w:rsidRPr="00F861F4">
        <w:rPr>
          <w:rFonts w:cs="Times New Roman"/>
          <w:sz w:val="20"/>
          <w:szCs w:val="20"/>
          <w:lang w:bidi="ar-EG"/>
        </w:rPr>
        <w:t xml:space="preserve"> sensitivity = 92.3 % and specificity = 94.7 %</w:t>
      </w:r>
      <w:r w:rsidR="003A7D0A">
        <w:rPr>
          <w:rFonts w:cs="Times New Roman"/>
          <w:sz w:val="20"/>
          <w:szCs w:val="20"/>
          <w:lang w:val="en-GB" w:bidi="ar-EG"/>
        </w:rPr>
        <w:t>),</w:t>
      </w:r>
      <w:r w:rsidR="008966B4" w:rsidRPr="00F861F4">
        <w:rPr>
          <w:rFonts w:cs="Times New Roman"/>
          <w:sz w:val="20"/>
          <w:szCs w:val="20"/>
          <w:lang w:val="en-GB" w:bidi="ar-EG"/>
        </w:rPr>
        <w:t xml:space="preserve"> </w:t>
      </w:r>
      <w:r w:rsidR="003A7D0A">
        <w:rPr>
          <w:rFonts w:cs="Times New Roman"/>
          <w:sz w:val="20"/>
          <w:szCs w:val="20"/>
          <w:lang w:val="en-GB" w:bidi="ar-EG"/>
        </w:rPr>
        <w:t>(</w:t>
      </w:r>
      <w:r w:rsidR="002C02EE" w:rsidRPr="00F861F4">
        <w:rPr>
          <w:rFonts w:cs="Times New Roman"/>
          <w:sz w:val="20"/>
          <w:szCs w:val="20"/>
          <w:lang w:val="en-GB" w:bidi="ar-EG"/>
        </w:rPr>
        <w:t>a</w:t>
      </w:r>
      <w:r w:rsidR="008966B4" w:rsidRPr="00F861F4">
        <w:rPr>
          <w:rFonts w:cs="Times New Roman"/>
          <w:sz w:val="20"/>
          <w:szCs w:val="20"/>
          <w:lang w:val="en-GB" w:bidi="ar-EG"/>
        </w:rPr>
        <w:t xml:space="preserve"> MPV</w:t>
      </w:r>
      <w:r w:rsidR="002C02EE" w:rsidRPr="00F861F4">
        <w:rPr>
          <w:rFonts w:cs="Times New Roman"/>
          <w:sz w:val="20"/>
          <w:szCs w:val="20"/>
          <w:lang w:val="en-GB" w:bidi="ar-EG"/>
        </w:rPr>
        <w:t xml:space="preserve"> cut off value of </w:t>
      </w:r>
      <w:r w:rsidR="002C02EE" w:rsidRPr="00F861F4">
        <w:rPr>
          <w:rFonts w:cs="Times New Roman"/>
          <w:sz w:val="20"/>
          <w:szCs w:val="20"/>
          <w:lang w:bidi="ar-EG"/>
        </w:rPr>
        <w:t>11.3 fl showed a</w:t>
      </w:r>
      <w:r w:rsidR="008966B4" w:rsidRPr="00F861F4">
        <w:rPr>
          <w:rFonts w:cs="Times New Roman"/>
          <w:sz w:val="20"/>
          <w:szCs w:val="20"/>
          <w:lang w:bidi="ar-EG"/>
        </w:rPr>
        <w:t xml:space="preserve"> sensitivity = 92.3 % and specificity = 94.7 %</w:t>
      </w:r>
      <w:r w:rsidR="003A7D0A">
        <w:rPr>
          <w:rFonts w:cs="Times New Roman"/>
          <w:sz w:val="20"/>
          <w:szCs w:val="20"/>
          <w:lang w:bidi="ar-EG"/>
        </w:rPr>
        <w:t>),</w:t>
      </w:r>
      <w:r w:rsidR="008966B4" w:rsidRPr="00F861F4">
        <w:rPr>
          <w:rFonts w:cs="Times New Roman"/>
          <w:sz w:val="20"/>
          <w:szCs w:val="20"/>
          <w:lang w:bidi="ar-EG"/>
        </w:rPr>
        <w:t xml:space="preserve"> </w:t>
      </w:r>
      <w:r w:rsidR="003A7D0A">
        <w:rPr>
          <w:rFonts w:cs="Times New Roman"/>
          <w:sz w:val="20"/>
          <w:szCs w:val="20"/>
          <w:lang w:bidi="ar-EG"/>
        </w:rPr>
        <w:t>(</w:t>
      </w:r>
      <w:r w:rsidR="002C02EE" w:rsidRPr="00F861F4">
        <w:rPr>
          <w:rFonts w:cs="Times New Roman"/>
          <w:sz w:val="20"/>
          <w:szCs w:val="20"/>
          <w:lang w:bidi="ar-EG"/>
        </w:rPr>
        <w:t>a</w:t>
      </w:r>
      <w:r w:rsidR="008966B4" w:rsidRPr="00F861F4">
        <w:rPr>
          <w:rFonts w:cs="Times New Roman"/>
          <w:sz w:val="20"/>
          <w:szCs w:val="20"/>
          <w:lang w:bidi="ar-EG"/>
        </w:rPr>
        <w:t xml:space="preserve"> PDW</w:t>
      </w:r>
      <w:r w:rsidR="002C02EE" w:rsidRPr="00F861F4">
        <w:rPr>
          <w:rFonts w:cs="Times New Roman"/>
          <w:sz w:val="20"/>
          <w:szCs w:val="20"/>
          <w:lang w:bidi="ar-EG"/>
        </w:rPr>
        <w:t xml:space="preserve"> cut off value of 17.8 fl showed a</w:t>
      </w:r>
      <w:r w:rsidR="008966B4" w:rsidRPr="00F861F4">
        <w:rPr>
          <w:rFonts w:cs="Times New Roman"/>
          <w:sz w:val="20"/>
          <w:szCs w:val="20"/>
          <w:lang w:bidi="ar-EG"/>
        </w:rPr>
        <w:t xml:space="preserve"> sensitivity = 92.3 % and specificity = 94.7 %</w:t>
      </w:r>
      <w:r w:rsidR="003A7D0A">
        <w:rPr>
          <w:rFonts w:cs="Times New Roman"/>
          <w:sz w:val="20"/>
          <w:szCs w:val="20"/>
          <w:lang w:val="en-GB" w:bidi="ar-EG"/>
        </w:rPr>
        <w:t>)</w:t>
      </w:r>
      <w:r w:rsidR="008966B4" w:rsidRPr="00F861F4">
        <w:rPr>
          <w:rFonts w:cs="Times New Roman"/>
          <w:sz w:val="20"/>
          <w:szCs w:val="20"/>
          <w:lang w:val="en-GB" w:bidi="ar-EG"/>
        </w:rPr>
        <w:t xml:space="preserve"> and </w:t>
      </w:r>
      <w:r w:rsidR="003A7D0A">
        <w:rPr>
          <w:rFonts w:cs="Times New Roman"/>
          <w:sz w:val="20"/>
          <w:szCs w:val="20"/>
          <w:lang w:val="en-GB" w:bidi="ar-EG"/>
        </w:rPr>
        <w:t>(</w:t>
      </w:r>
      <w:r w:rsidR="002C02EE" w:rsidRPr="00F861F4">
        <w:rPr>
          <w:rFonts w:cs="Times New Roman"/>
          <w:sz w:val="20"/>
          <w:szCs w:val="20"/>
          <w:lang w:val="en-GB" w:bidi="ar-EG"/>
        </w:rPr>
        <w:t>a</w:t>
      </w:r>
      <w:r w:rsidR="008966B4" w:rsidRPr="00F861F4">
        <w:rPr>
          <w:rFonts w:cs="Times New Roman"/>
          <w:sz w:val="20"/>
          <w:szCs w:val="20"/>
          <w:lang w:val="en-GB" w:bidi="ar-EG"/>
        </w:rPr>
        <w:t xml:space="preserve"> </w:t>
      </w:r>
      <w:proofErr w:type="spellStart"/>
      <w:r w:rsidR="008966B4" w:rsidRPr="00F861F4">
        <w:rPr>
          <w:rFonts w:cs="Times New Roman"/>
          <w:sz w:val="20"/>
          <w:szCs w:val="20"/>
          <w:lang w:val="en-GB" w:bidi="ar-EG"/>
        </w:rPr>
        <w:t>PLcr</w:t>
      </w:r>
      <w:proofErr w:type="spellEnd"/>
      <w:r w:rsidR="002C02EE" w:rsidRPr="00F861F4">
        <w:rPr>
          <w:rFonts w:cs="Times New Roman"/>
          <w:sz w:val="20"/>
          <w:szCs w:val="20"/>
          <w:lang w:val="en-GB" w:bidi="ar-EG"/>
        </w:rPr>
        <w:t xml:space="preserve"> cut off value of </w:t>
      </w:r>
      <w:r w:rsidR="002C02EE" w:rsidRPr="00F861F4">
        <w:rPr>
          <w:rFonts w:cs="Times New Roman"/>
          <w:sz w:val="20"/>
          <w:szCs w:val="20"/>
          <w:lang w:bidi="ar-EG"/>
        </w:rPr>
        <w:t>32.9 % showed a</w:t>
      </w:r>
      <w:r w:rsidR="008966B4" w:rsidRPr="00F861F4">
        <w:rPr>
          <w:rFonts w:cs="Times New Roman"/>
          <w:sz w:val="20"/>
          <w:szCs w:val="20"/>
          <w:lang w:bidi="ar-EG"/>
        </w:rPr>
        <w:t xml:space="preserve"> sensitivity = 92.3 % and specificity = 94.7 %</w:t>
      </w:r>
      <w:r w:rsidR="003A7D0A">
        <w:rPr>
          <w:rFonts w:cs="Times New Roman"/>
          <w:sz w:val="20"/>
          <w:szCs w:val="20"/>
          <w:lang w:val="en-GB" w:bidi="ar-EG"/>
        </w:rPr>
        <w:t xml:space="preserve">). </w:t>
      </w:r>
      <w:r w:rsidR="008966B4" w:rsidRPr="00F861F4">
        <w:rPr>
          <w:rFonts w:cs="Times New Roman"/>
          <w:sz w:val="20"/>
          <w:szCs w:val="20"/>
          <w:lang w:val="en-GB" w:bidi="ar-EG"/>
        </w:rPr>
        <w:t>So in cases with sever preeclampsia when platelet indices were (PLT count ≤ 128,500 / mm</w:t>
      </w:r>
      <w:r w:rsidR="008966B4" w:rsidRPr="00F861F4">
        <w:rPr>
          <w:rFonts w:cs="Times New Roman"/>
          <w:sz w:val="20"/>
          <w:szCs w:val="20"/>
          <w:vertAlign w:val="superscript"/>
          <w:lang w:val="en-GB" w:bidi="ar-EG"/>
        </w:rPr>
        <w:t>3</w:t>
      </w:r>
      <w:r w:rsidR="008966B4" w:rsidRPr="00F861F4">
        <w:rPr>
          <w:rFonts w:cs="Times New Roman"/>
          <w:sz w:val="20"/>
          <w:szCs w:val="20"/>
          <w:lang w:val="en-GB" w:bidi="ar-EG"/>
        </w:rPr>
        <w:t>, MPV ≥ 11.3 fl</w:t>
      </w:r>
      <w:r w:rsidR="003A7D0A">
        <w:rPr>
          <w:rFonts w:cs="Times New Roman"/>
          <w:sz w:val="20"/>
          <w:szCs w:val="20"/>
          <w:lang w:val="en-GB" w:bidi="ar-EG"/>
        </w:rPr>
        <w:t>,</w:t>
      </w:r>
      <w:r w:rsidR="008966B4" w:rsidRPr="00F861F4">
        <w:rPr>
          <w:rFonts w:cs="Times New Roman"/>
          <w:sz w:val="20"/>
          <w:szCs w:val="20"/>
          <w:lang w:val="en-GB" w:bidi="ar-EG"/>
        </w:rPr>
        <w:t xml:space="preserve"> PDW ≥ 17.8 fl and </w:t>
      </w:r>
      <w:proofErr w:type="spellStart"/>
      <w:r w:rsidR="008966B4" w:rsidRPr="00F861F4">
        <w:rPr>
          <w:rFonts w:cs="Times New Roman"/>
          <w:sz w:val="20"/>
          <w:szCs w:val="20"/>
          <w:lang w:val="en-GB" w:bidi="ar-EG"/>
        </w:rPr>
        <w:t>PLcr</w:t>
      </w:r>
      <w:proofErr w:type="spellEnd"/>
      <w:r w:rsidR="008966B4" w:rsidRPr="00F861F4">
        <w:rPr>
          <w:rFonts w:cs="Times New Roman"/>
          <w:sz w:val="20"/>
          <w:szCs w:val="20"/>
          <w:lang w:val="en-GB" w:bidi="ar-EG"/>
        </w:rPr>
        <w:t xml:space="preserve"> ≥ 32.9 %</w:t>
      </w:r>
      <w:r w:rsidR="003A7D0A">
        <w:rPr>
          <w:rFonts w:cs="Times New Roman"/>
          <w:sz w:val="20"/>
          <w:szCs w:val="20"/>
          <w:lang w:val="en-GB" w:bidi="ar-EG"/>
        </w:rPr>
        <w:t>)</w:t>
      </w:r>
      <w:r w:rsidR="008966B4" w:rsidRPr="00F861F4">
        <w:rPr>
          <w:rFonts w:cs="Times New Roman"/>
          <w:sz w:val="20"/>
          <w:szCs w:val="20"/>
          <w:lang w:val="en-GB" w:bidi="ar-EG"/>
        </w:rPr>
        <w:t xml:space="preserve"> the neonatal prognosis was poor</w:t>
      </w:r>
      <w:r w:rsidR="003A7D0A">
        <w:rPr>
          <w:rFonts w:cs="Times New Roman"/>
          <w:sz w:val="20"/>
          <w:szCs w:val="20"/>
          <w:lang w:val="en-GB" w:bidi="ar-EG"/>
        </w:rPr>
        <w:t>.</w:t>
      </w:r>
    </w:p>
    <w:p w:rsidR="008966B4" w:rsidRPr="00F861F4" w:rsidRDefault="008966B4" w:rsidP="00F861F4">
      <w:pPr>
        <w:ind w:firstLine="426"/>
        <w:jc w:val="mediumKashida"/>
        <w:rPr>
          <w:rFonts w:cs="Times New Roman"/>
          <w:sz w:val="20"/>
          <w:szCs w:val="20"/>
          <w:lang w:val="en-GB" w:bidi="ar-EG"/>
        </w:rPr>
      </w:pPr>
      <w:r w:rsidRPr="00F861F4">
        <w:rPr>
          <w:rFonts w:cs="Times New Roman"/>
          <w:sz w:val="20"/>
          <w:szCs w:val="20"/>
        </w:rPr>
        <w:t xml:space="preserve">Study of </w:t>
      </w:r>
      <w:proofErr w:type="spellStart"/>
      <w:r w:rsidR="00D320BF" w:rsidRPr="00F861F4">
        <w:rPr>
          <w:rFonts w:cs="Times New Roman"/>
          <w:sz w:val="20"/>
          <w:szCs w:val="20"/>
        </w:rPr>
        <w:t>Demir</w:t>
      </w:r>
      <w:proofErr w:type="spellEnd"/>
      <w:r w:rsidR="00D320BF" w:rsidRPr="00F861F4">
        <w:rPr>
          <w:rFonts w:cs="Times New Roman"/>
          <w:sz w:val="20"/>
          <w:szCs w:val="20"/>
        </w:rPr>
        <w:t xml:space="preserve"> </w:t>
      </w:r>
      <w:r w:rsidR="005E32DD" w:rsidRPr="00F861F4">
        <w:rPr>
          <w:rFonts w:cs="Times New Roman"/>
          <w:i/>
          <w:iCs/>
          <w:sz w:val="20"/>
          <w:szCs w:val="20"/>
          <w:lang w:val="en-GB" w:bidi="ar-EG"/>
        </w:rPr>
        <w:t>et al.</w:t>
      </w:r>
      <w:r w:rsidR="005E32DD" w:rsidRPr="00F861F4">
        <w:rPr>
          <w:rFonts w:cs="Times New Roman"/>
          <w:sz w:val="20"/>
          <w:szCs w:val="20"/>
          <w:lang w:val="en-GB" w:bidi="ar-EG"/>
        </w:rPr>
        <w:t xml:space="preserve"> </w:t>
      </w:r>
      <w:r w:rsidR="00BE1800" w:rsidRPr="00BE1800">
        <w:rPr>
          <w:rFonts w:cs="Times New Roman"/>
          <w:sz w:val="20"/>
          <w:szCs w:val="20"/>
          <w:vertAlign w:val="superscript"/>
        </w:rPr>
        <w:t>(</w:t>
      </w:r>
      <w:r w:rsidR="003935FE" w:rsidRPr="00F861F4">
        <w:rPr>
          <w:rFonts w:cs="Times New Roman"/>
          <w:sz w:val="20"/>
          <w:szCs w:val="20"/>
          <w:vertAlign w:val="superscript"/>
        </w:rPr>
        <w:t>10)</w:t>
      </w:r>
      <w:r w:rsidRPr="00F861F4">
        <w:rPr>
          <w:rFonts w:cs="Times New Roman"/>
          <w:sz w:val="20"/>
          <w:szCs w:val="20"/>
        </w:rPr>
        <w:t xml:space="preserve"> agreed with the present study which found that in preeclampsia there was a statistically significant relation between maternal complications and low platelet levels</w:t>
      </w:r>
      <w:r w:rsidRPr="00F861F4">
        <w:rPr>
          <w:rFonts w:cs="Times New Roman"/>
          <w:i/>
          <w:iCs/>
          <w:sz w:val="20"/>
          <w:szCs w:val="20"/>
        </w:rPr>
        <w:t>.</w:t>
      </w:r>
    </w:p>
    <w:p w:rsidR="008966B4" w:rsidRPr="00F861F4" w:rsidRDefault="008966B4" w:rsidP="00F861F4">
      <w:pPr>
        <w:ind w:firstLine="426"/>
        <w:jc w:val="mediumKashida"/>
        <w:rPr>
          <w:rFonts w:cs="Times New Roman"/>
          <w:sz w:val="20"/>
          <w:szCs w:val="20"/>
        </w:rPr>
      </w:pPr>
      <w:r w:rsidRPr="00F861F4">
        <w:rPr>
          <w:rFonts w:cs="Times New Roman"/>
          <w:sz w:val="20"/>
          <w:szCs w:val="20"/>
        </w:rPr>
        <w:t>Study of</w:t>
      </w:r>
      <w:r w:rsidR="003A7D0A">
        <w:rPr>
          <w:rFonts w:cs="Times New Roman"/>
          <w:sz w:val="20"/>
          <w:szCs w:val="20"/>
        </w:rPr>
        <w:t xml:space="preserve"> </w:t>
      </w:r>
      <w:proofErr w:type="spellStart"/>
      <w:r w:rsidRPr="00F861F4">
        <w:rPr>
          <w:rFonts w:cs="Times New Roman"/>
          <w:sz w:val="20"/>
          <w:szCs w:val="20"/>
        </w:rPr>
        <w:t>Parnas</w:t>
      </w:r>
      <w:proofErr w:type="spellEnd"/>
      <w:r w:rsidR="003A7D0A">
        <w:rPr>
          <w:rFonts w:cs="Times New Roman"/>
          <w:sz w:val="20"/>
          <w:szCs w:val="20"/>
        </w:rPr>
        <w:t xml:space="preserve"> </w:t>
      </w:r>
      <w:r w:rsidR="005E32DD" w:rsidRPr="00F861F4">
        <w:rPr>
          <w:rFonts w:cs="Times New Roman"/>
          <w:i/>
          <w:iCs/>
          <w:sz w:val="20"/>
          <w:szCs w:val="20"/>
          <w:lang w:val="en-GB" w:bidi="ar-EG"/>
        </w:rPr>
        <w:t>et al.</w:t>
      </w:r>
      <w:r w:rsidR="003935FE" w:rsidRPr="00F861F4">
        <w:rPr>
          <w:rFonts w:cs="Times New Roman"/>
          <w:sz w:val="20"/>
          <w:szCs w:val="20"/>
          <w:vertAlign w:val="superscript"/>
        </w:rPr>
        <w:t>(11)</w:t>
      </w:r>
      <w:r w:rsidRPr="00F861F4">
        <w:rPr>
          <w:rFonts w:cs="Times New Roman"/>
          <w:sz w:val="20"/>
          <w:szCs w:val="20"/>
        </w:rPr>
        <w:t xml:space="preserve"> also agreed with the present study which found that moderate to severe maternal thrombocytopenia points to a higher degree of severity of the primary disease, which increases </w:t>
      </w:r>
      <w:proofErr w:type="spellStart"/>
      <w:r w:rsidRPr="00F861F4">
        <w:rPr>
          <w:rFonts w:cs="Times New Roman"/>
          <w:sz w:val="20"/>
          <w:szCs w:val="20"/>
        </w:rPr>
        <w:t>perinatal</w:t>
      </w:r>
      <w:proofErr w:type="spellEnd"/>
      <w:r w:rsidRPr="00F861F4">
        <w:rPr>
          <w:rFonts w:cs="Times New Roman"/>
          <w:sz w:val="20"/>
          <w:szCs w:val="20"/>
        </w:rPr>
        <w:t xml:space="preserve"> complications </w:t>
      </w:r>
      <w:r w:rsidR="003A7D0A">
        <w:rPr>
          <w:rFonts w:cs="Times New Roman"/>
          <w:sz w:val="20"/>
          <w:szCs w:val="20"/>
        </w:rPr>
        <w:t>(</w:t>
      </w:r>
      <w:r w:rsidRPr="00F861F4">
        <w:rPr>
          <w:rFonts w:cs="Times New Roman"/>
          <w:sz w:val="20"/>
          <w:szCs w:val="20"/>
        </w:rPr>
        <w:t>as preterm deliveries</w:t>
      </w:r>
      <w:r w:rsidR="003A7D0A">
        <w:rPr>
          <w:rFonts w:cs="Times New Roman"/>
          <w:sz w:val="20"/>
          <w:szCs w:val="20"/>
        </w:rPr>
        <w:t>,</w:t>
      </w:r>
      <w:r w:rsidRPr="00F861F4">
        <w:rPr>
          <w:rFonts w:cs="Times New Roman"/>
          <w:sz w:val="20"/>
          <w:szCs w:val="20"/>
        </w:rPr>
        <w:t xml:space="preserve"> </w:t>
      </w:r>
      <w:proofErr w:type="spellStart"/>
      <w:r w:rsidRPr="00F861F4">
        <w:rPr>
          <w:rFonts w:cs="Times New Roman"/>
          <w:sz w:val="20"/>
          <w:szCs w:val="20"/>
        </w:rPr>
        <w:t>Apgar</w:t>
      </w:r>
      <w:proofErr w:type="spellEnd"/>
      <w:r w:rsidRPr="00F861F4">
        <w:rPr>
          <w:rFonts w:cs="Times New Roman"/>
          <w:sz w:val="20"/>
          <w:szCs w:val="20"/>
        </w:rPr>
        <w:t xml:space="preserve"> score &lt; 7 in 5 min</w:t>
      </w:r>
      <w:r w:rsidR="003A7D0A">
        <w:rPr>
          <w:rFonts w:cs="Times New Roman"/>
          <w:sz w:val="20"/>
          <w:szCs w:val="20"/>
        </w:rPr>
        <w:t>,</w:t>
      </w:r>
      <w:r w:rsidRPr="00F861F4">
        <w:rPr>
          <w:rFonts w:cs="Times New Roman"/>
          <w:sz w:val="20"/>
          <w:szCs w:val="20"/>
        </w:rPr>
        <w:t xml:space="preserve"> IUGR</w:t>
      </w:r>
      <w:r w:rsidR="003A7D0A">
        <w:rPr>
          <w:rFonts w:cs="Times New Roman"/>
          <w:sz w:val="20"/>
          <w:szCs w:val="20"/>
        </w:rPr>
        <w:t>,</w:t>
      </w:r>
      <w:r w:rsidRPr="00F861F4">
        <w:rPr>
          <w:rFonts w:cs="Times New Roman"/>
          <w:sz w:val="20"/>
          <w:szCs w:val="20"/>
        </w:rPr>
        <w:t xml:space="preserve"> stillbirth and placental abruption</w:t>
      </w:r>
      <w:r w:rsidR="003A7D0A">
        <w:rPr>
          <w:rFonts w:cs="Times New Roman"/>
          <w:sz w:val="20"/>
          <w:szCs w:val="20"/>
        </w:rPr>
        <w:t>).</w:t>
      </w:r>
      <w:r w:rsidRPr="00F861F4">
        <w:rPr>
          <w:rFonts w:cs="Times New Roman"/>
          <w:sz w:val="20"/>
          <w:szCs w:val="20"/>
        </w:rPr>
        <w:t xml:space="preserve"> However, the adverse outcome is specifically attributed to preeclampsia, HELLP syndrome, and rare </w:t>
      </w:r>
      <w:r w:rsidR="00357814" w:rsidRPr="00F861F4">
        <w:rPr>
          <w:rFonts w:cs="Times New Roman"/>
          <w:sz w:val="20"/>
          <w:szCs w:val="20"/>
        </w:rPr>
        <w:t>causes.</w:t>
      </w:r>
    </w:p>
    <w:p w:rsidR="008966B4" w:rsidRPr="00F861F4" w:rsidRDefault="008966B4" w:rsidP="00F861F4">
      <w:pPr>
        <w:ind w:firstLine="426"/>
        <w:jc w:val="mediumKashida"/>
        <w:rPr>
          <w:rFonts w:cs="Times New Roman"/>
          <w:sz w:val="20"/>
          <w:szCs w:val="20"/>
        </w:rPr>
      </w:pPr>
      <w:r w:rsidRPr="00F861F4">
        <w:rPr>
          <w:rFonts w:cs="Times New Roman"/>
          <w:sz w:val="20"/>
          <w:szCs w:val="20"/>
          <w:lang w:val="en-GB" w:bidi="ar-EG"/>
        </w:rPr>
        <w:t xml:space="preserve">Study </w:t>
      </w:r>
      <w:r w:rsidR="00F861F4" w:rsidRPr="00F861F4">
        <w:rPr>
          <w:rFonts w:cs="Times New Roman"/>
          <w:sz w:val="20"/>
          <w:szCs w:val="20"/>
          <w:lang w:val="en-GB" w:bidi="ar-EG"/>
        </w:rPr>
        <w:t xml:space="preserve">of </w:t>
      </w:r>
      <w:proofErr w:type="spellStart"/>
      <w:r w:rsidR="00F861F4" w:rsidRPr="00F861F4">
        <w:rPr>
          <w:rFonts w:cs="Times New Roman"/>
          <w:sz w:val="20"/>
          <w:szCs w:val="20"/>
          <w:lang w:val="en-GB" w:bidi="ar-EG"/>
        </w:rPr>
        <w:t>Gioia</w:t>
      </w:r>
      <w:proofErr w:type="spellEnd"/>
      <w:r w:rsidR="00F861F4" w:rsidRPr="00F861F4">
        <w:rPr>
          <w:rFonts w:cs="Times New Roman"/>
          <w:sz w:val="20"/>
          <w:szCs w:val="20"/>
          <w:lang w:val="en-GB" w:bidi="ar-EG"/>
        </w:rPr>
        <w:t xml:space="preserve"> </w:t>
      </w:r>
      <w:r w:rsidR="00F861F4" w:rsidRPr="00F861F4">
        <w:rPr>
          <w:rFonts w:cs="Times New Roman"/>
          <w:i/>
          <w:iCs/>
          <w:sz w:val="20"/>
          <w:szCs w:val="20"/>
          <w:lang w:val="en-GB" w:bidi="ar-EG"/>
        </w:rPr>
        <w:t>et</w:t>
      </w:r>
      <w:r w:rsidR="005E32DD" w:rsidRPr="00F861F4">
        <w:rPr>
          <w:rFonts w:cs="Times New Roman"/>
          <w:i/>
          <w:iCs/>
          <w:sz w:val="20"/>
          <w:szCs w:val="20"/>
          <w:lang w:val="en-GB" w:bidi="ar-EG"/>
        </w:rPr>
        <w:t xml:space="preserve"> al</w:t>
      </w:r>
      <w:proofErr w:type="gramStart"/>
      <w:r w:rsidR="005E32DD" w:rsidRPr="00F861F4">
        <w:rPr>
          <w:rFonts w:cs="Times New Roman"/>
          <w:i/>
          <w:iCs/>
          <w:sz w:val="20"/>
          <w:szCs w:val="20"/>
          <w:lang w:val="en-GB" w:bidi="ar-EG"/>
        </w:rPr>
        <w:t>.</w:t>
      </w:r>
      <w:r w:rsidR="003935FE" w:rsidRPr="00F861F4">
        <w:rPr>
          <w:rFonts w:cs="Times New Roman"/>
          <w:sz w:val="20"/>
          <w:szCs w:val="20"/>
          <w:vertAlign w:val="superscript"/>
          <w:lang w:val="en-GB" w:bidi="ar-EG"/>
        </w:rPr>
        <w:t>(</w:t>
      </w:r>
      <w:proofErr w:type="gramEnd"/>
      <w:r w:rsidR="003935FE" w:rsidRPr="00F861F4">
        <w:rPr>
          <w:rFonts w:cs="Times New Roman"/>
          <w:sz w:val="20"/>
          <w:szCs w:val="20"/>
          <w:vertAlign w:val="superscript"/>
          <w:lang w:val="en-GB" w:bidi="ar-EG"/>
        </w:rPr>
        <w:t>12)</w:t>
      </w:r>
      <w:r w:rsidRPr="00F861F4">
        <w:rPr>
          <w:rFonts w:cs="Times New Roman"/>
          <w:sz w:val="20"/>
          <w:szCs w:val="20"/>
          <w:lang w:val="en-GB" w:bidi="ar-EG"/>
        </w:rPr>
        <w:t xml:space="preserve"> agreed with the present study which found that in pregnant </w:t>
      </w:r>
      <w:r w:rsidRPr="00F861F4">
        <w:rPr>
          <w:rFonts w:cs="Times New Roman"/>
          <w:sz w:val="20"/>
          <w:szCs w:val="20"/>
          <w:lang w:val="en-GB" w:bidi="ar-EG"/>
        </w:rPr>
        <w:lastRenderedPageBreak/>
        <w:t xml:space="preserve">women with preeclampsia when </w:t>
      </w:r>
      <w:r w:rsidRPr="00F861F4">
        <w:rPr>
          <w:rFonts w:cs="Times New Roman"/>
          <w:sz w:val="20"/>
          <w:szCs w:val="20"/>
        </w:rPr>
        <w:t>MPV ≥ 10 fl this was significantly related to compromised fetuses (as neonates need oxygen support more than 2 days or intubation and / or pH &lt; 7.2 at umbilical blood gas analysis</w:t>
      </w:r>
      <w:r w:rsidR="002205B6" w:rsidRPr="00F861F4">
        <w:rPr>
          <w:rFonts w:cs="Times New Roman"/>
          <w:sz w:val="20"/>
          <w:szCs w:val="20"/>
        </w:rPr>
        <w:t>)</w:t>
      </w:r>
      <w:r w:rsidR="003A7D0A">
        <w:rPr>
          <w:rFonts w:cs="Times New Roman"/>
          <w:sz w:val="20"/>
          <w:szCs w:val="20"/>
        </w:rPr>
        <w:t>.</w:t>
      </w:r>
    </w:p>
    <w:p w:rsidR="008966B4" w:rsidRPr="00F861F4" w:rsidRDefault="008966B4" w:rsidP="00F861F4">
      <w:pPr>
        <w:ind w:firstLine="426"/>
        <w:jc w:val="mediumKashida"/>
        <w:rPr>
          <w:rFonts w:cs="Times New Roman"/>
          <w:sz w:val="20"/>
          <w:szCs w:val="20"/>
          <w:lang w:val="en-GB" w:bidi="ar-EG"/>
        </w:rPr>
      </w:pPr>
      <w:r w:rsidRPr="00F861F4">
        <w:rPr>
          <w:rFonts w:cs="Times New Roman"/>
          <w:sz w:val="20"/>
          <w:szCs w:val="20"/>
          <w:lang w:val="en-GB" w:bidi="ar-EG"/>
        </w:rPr>
        <w:t xml:space="preserve">Study of </w:t>
      </w:r>
      <w:proofErr w:type="spellStart"/>
      <w:r w:rsidR="00B515B3" w:rsidRPr="00F861F4">
        <w:rPr>
          <w:rFonts w:cs="Times New Roman"/>
          <w:sz w:val="20"/>
          <w:szCs w:val="20"/>
          <w:lang w:val="en-GB" w:bidi="ar-EG"/>
        </w:rPr>
        <w:t>Laskin</w:t>
      </w:r>
      <w:proofErr w:type="spellEnd"/>
      <w:r w:rsidR="00B515B3" w:rsidRPr="00F861F4">
        <w:rPr>
          <w:rFonts w:cs="Times New Roman"/>
          <w:sz w:val="20"/>
          <w:szCs w:val="20"/>
          <w:lang w:val="en-GB" w:bidi="ar-EG"/>
        </w:rPr>
        <w:t xml:space="preserve"> </w:t>
      </w:r>
      <w:r w:rsidR="00B515B3" w:rsidRPr="00F861F4">
        <w:rPr>
          <w:rFonts w:cs="Times New Roman"/>
          <w:i/>
          <w:iCs/>
          <w:sz w:val="20"/>
          <w:szCs w:val="20"/>
          <w:lang w:val="en-GB" w:bidi="ar-EG"/>
        </w:rPr>
        <w:t>et</w:t>
      </w:r>
      <w:r w:rsidR="005E32DD" w:rsidRPr="00F861F4">
        <w:rPr>
          <w:rFonts w:cs="Times New Roman"/>
          <w:i/>
          <w:iCs/>
          <w:sz w:val="20"/>
          <w:szCs w:val="20"/>
          <w:lang w:val="en-GB" w:bidi="ar-EG"/>
        </w:rPr>
        <w:t xml:space="preserve"> a</w:t>
      </w:r>
      <w:r w:rsidR="00BE1800">
        <w:rPr>
          <w:rFonts w:cs="Times New Roman"/>
          <w:i/>
          <w:iCs/>
          <w:sz w:val="20"/>
          <w:szCs w:val="20"/>
          <w:lang w:val="en-GB" w:bidi="ar-EG"/>
        </w:rPr>
        <w:t>l</w:t>
      </w:r>
      <w:proofErr w:type="gramStart"/>
      <w:r w:rsidR="005E32DD" w:rsidRPr="00F861F4">
        <w:rPr>
          <w:rFonts w:cs="Times New Roman"/>
          <w:i/>
          <w:iCs/>
          <w:sz w:val="20"/>
          <w:szCs w:val="20"/>
          <w:lang w:val="en-GB" w:bidi="ar-EG"/>
        </w:rPr>
        <w:t>.</w:t>
      </w:r>
      <w:r w:rsidR="00BE1800">
        <w:rPr>
          <w:rFonts w:cs="Times New Roman"/>
          <w:sz w:val="20"/>
          <w:szCs w:val="20"/>
          <w:vertAlign w:val="superscript"/>
          <w:lang w:val="en-GB" w:bidi="ar-EG"/>
        </w:rPr>
        <w:t>(</w:t>
      </w:r>
      <w:proofErr w:type="gramEnd"/>
      <w:r w:rsidR="003935FE" w:rsidRPr="00F861F4">
        <w:rPr>
          <w:rFonts w:cs="Times New Roman"/>
          <w:sz w:val="20"/>
          <w:szCs w:val="20"/>
          <w:vertAlign w:val="superscript"/>
          <w:lang w:val="en-GB" w:bidi="ar-EG"/>
        </w:rPr>
        <w:t>13)</w:t>
      </w:r>
      <w:r w:rsidRPr="00F861F4">
        <w:rPr>
          <w:rFonts w:cs="Times New Roman"/>
          <w:sz w:val="20"/>
          <w:szCs w:val="20"/>
          <w:lang w:val="en-GB" w:bidi="ar-EG"/>
        </w:rPr>
        <w:t xml:space="preserve"> agreed with the present study which found that the decrease in platelet count </w:t>
      </w:r>
      <w:r w:rsidR="00B515B3" w:rsidRPr="00F861F4">
        <w:rPr>
          <w:rFonts w:cs="Times New Roman"/>
          <w:sz w:val="20"/>
          <w:szCs w:val="20"/>
          <w:lang w:val="en-GB" w:bidi="ar-EG"/>
        </w:rPr>
        <w:t>(below</w:t>
      </w:r>
      <w:r w:rsidRPr="00F861F4">
        <w:rPr>
          <w:rFonts w:cs="Times New Roman"/>
          <w:sz w:val="20"/>
          <w:szCs w:val="20"/>
          <w:lang w:val="en-GB" w:bidi="ar-EG"/>
        </w:rPr>
        <w:t xml:space="preserve"> 100,000 / </w:t>
      </w:r>
      <w:r w:rsidR="00B515B3" w:rsidRPr="00F861F4">
        <w:rPr>
          <w:rFonts w:cs="Times New Roman"/>
          <w:sz w:val="20"/>
          <w:szCs w:val="20"/>
          <w:lang w:val="en-GB" w:bidi="ar-EG"/>
        </w:rPr>
        <w:t>mm</w:t>
      </w:r>
      <w:r w:rsidR="00B515B3" w:rsidRPr="00F861F4">
        <w:rPr>
          <w:rFonts w:cs="Times New Roman"/>
          <w:sz w:val="20"/>
          <w:szCs w:val="20"/>
          <w:vertAlign w:val="superscript"/>
          <w:lang w:val="en-GB" w:bidi="ar-EG"/>
        </w:rPr>
        <w:t>3</w:t>
      </w:r>
      <w:r w:rsidR="00B515B3" w:rsidRPr="00F861F4">
        <w:rPr>
          <w:rFonts w:cs="Times New Roman"/>
          <w:sz w:val="20"/>
          <w:szCs w:val="20"/>
          <w:lang w:val="en-GB" w:bidi="ar-EG"/>
        </w:rPr>
        <w:t>)</w:t>
      </w:r>
      <w:r w:rsidRPr="00F861F4">
        <w:rPr>
          <w:rFonts w:cs="Times New Roman"/>
          <w:sz w:val="20"/>
          <w:szCs w:val="20"/>
          <w:lang w:val="en-GB" w:bidi="ar-EG"/>
        </w:rPr>
        <w:t xml:space="preserve"> is associated with an increased risk of abnormal coagulation and maternal adverse outcomes in women with </w:t>
      </w:r>
      <w:r w:rsidR="00B515B3" w:rsidRPr="00F861F4">
        <w:rPr>
          <w:rFonts w:cs="Times New Roman"/>
          <w:sz w:val="20"/>
          <w:szCs w:val="20"/>
          <w:lang w:val="en-GB" w:bidi="ar-EG"/>
        </w:rPr>
        <w:t xml:space="preserve">preeclampsia. </w:t>
      </w:r>
    </w:p>
    <w:p w:rsidR="008966B4" w:rsidRPr="00F861F4" w:rsidRDefault="008966B4" w:rsidP="00F861F4">
      <w:pPr>
        <w:ind w:firstLine="426"/>
        <w:jc w:val="mediumKashida"/>
        <w:rPr>
          <w:rFonts w:cs="Times New Roman"/>
          <w:sz w:val="20"/>
          <w:szCs w:val="20"/>
          <w:lang w:val="en-GB" w:bidi="ar-EG"/>
        </w:rPr>
      </w:pPr>
      <w:proofErr w:type="spellStart"/>
      <w:r w:rsidRPr="00F861F4">
        <w:rPr>
          <w:rFonts w:cs="Times New Roman"/>
          <w:sz w:val="20"/>
          <w:szCs w:val="20"/>
          <w:lang w:val="en-GB" w:bidi="ar-EG"/>
        </w:rPr>
        <w:t>Onisâi</w:t>
      </w:r>
      <w:proofErr w:type="spellEnd"/>
      <w:r w:rsidR="003A7D0A">
        <w:rPr>
          <w:rFonts w:cs="Times New Roman"/>
          <w:sz w:val="20"/>
          <w:szCs w:val="20"/>
          <w:lang w:val="en-GB" w:bidi="ar-EG"/>
        </w:rPr>
        <w:t xml:space="preserve"> </w:t>
      </w:r>
      <w:r w:rsidR="005E32DD" w:rsidRPr="00F861F4">
        <w:rPr>
          <w:rFonts w:cs="Times New Roman"/>
          <w:i/>
          <w:iCs/>
          <w:sz w:val="20"/>
          <w:szCs w:val="20"/>
          <w:lang w:val="en-GB" w:bidi="ar-EG"/>
        </w:rPr>
        <w:t>et al.</w:t>
      </w:r>
      <w:r w:rsidR="003935FE" w:rsidRPr="00F861F4">
        <w:rPr>
          <w:rFonts w:cs="Times New Roman"/>
          <w:sz w:val="20"/>
          <w:szCs w:val="20"/>
          <w:vertAlign w:val="superscript"/>
          <w:lang w:val="en-GB" w:bidi="ar-EG"/>
        </w:rPr>
        <w:t>(14)</w:t>
      </w:r>
      <w:r w:rsidRPr="00F861F4">
        <w:rPr>
          <w:rFonts w:cs="Times New Roman"/>
          <w:sz w:val="20"/>
          <w:szCs w:val="20"/>
          <w:lang w:val="en-GB" w:bidi="ar-EG"/>
        </w:rPr>
        <w:t xml:space="preserve"> also</w:t>
      </w:r>
      <w:r w:rsidR="002205B6" w:rsidRPr="00F861F4">
        <w:rPr>
          <w:rFonts w:cs="Times New Roman"/>
          <w:sz w:val="20"/>
          <w:szCs w:val="20"/>
          <w:lang w:val="en-GB" w:bidi="ar-EG"/>
        </w:rPr>
        <w:t xml:space="preserve"> agreed with us who</w:t>
      </w:r>
      <w:r w:rsidRPr="00F861F4">
        <w:rPr>
          <w:rFonts w:cs="Times New Roman"/>
          <w:sz w:val="20"/>
          <w:szCs w:val="20"/>
          <w:lang w:val="en-GB" w:bidi="ar-EG"/>
        </w:rPr>
        <w:t xml:space="preserve"> reported that thrombocytopenic preeclampsia was significantly associated with low birth weight newborn</w:t>
      </w:r>
      <w:r w:rsidRPr="00F861F4">
        <w:rPr>
          <w:rFonts w:cs="Times New Roman"/>
          <w:sz w:val="20"/>
          <w:szCs w:val="20"/>
        </w:rPr>
        <w:t xml:space="preserve"> and thrombocytopenia in pregnancy was associated with </w:t>
      </w:r>
      <w:proofErr w:type="spellStart"/>
      <w:r w:rsidRPr="00F861F4">
        <w:rPr>
          <w:rFonts w:cs="Times New Roman"/>
          <w:sz w:val="20"/>
          <w:szCs w:val="20"/>
        </w:rPr>
        <w:t>perinatal</w:t>
      </w:r>
      <w:proofErr w:type="spellEnd"/>
      <w:r w:rsidRPr="00F861F4">
        <w:rPr>
          <w:rFonts w:cs="Times New Roman"/>
          <w:sz w:val="20"/>
          <w:szCs w:val="20"/>
        </w:rPr>
        <w:t xml:space="preserve"> morbidity, with the strongest association for preeclampsia and HELLP syndrome - for both prematurity and low-birth-weight: the lower the platelet count, the higher the risks for the fetus/newborn.</w:t>
      </w:r>
    </w:p>
    <w:p w:rsidR="008966B4" w:rsidRPr="00F861F4" w:rsidRDefault="008966B4" w:rsidP="00357814">
      <w:pPr>
        <w:ind w:firstLine="426"/>
        <w:jc w:val="mediumKashida"/>
        <w:rPr>
          <w:rFonts w:cs="Times New Roman"/>
          <w:sz w:val="20"/>
          <w:szCs w:val="20"/>
          <w:lang w:bidi="ar-EG"/>
        </w:rPr>
      </w:pPr>
      <w:r w:rsidRPr="00F861F4">
        <w:rPr>
          <w:rFonts w:cs="Times New Roman"/>
          <w:sz w:val="20"/>
          <w:szCs w:val="20"/>
          <w:lang w:bidi="ar-EG"/>
        </w:rPr>
        <w:t>Thus the PLT count decreased and the (</w:t>
      </w:r>
      <w:r w:rsidR="00357814" w:rsidRPr="00F861F4">
        <w:rPr>
          <w:rFonts w:cs="Times New Roman"/>
          <w:sz w:val="20"/>
          <w:szCs w:val="20"/>
          <w:lang w:bidi="ar-EG"/>
        </w:rPr>
        <w:t>MPV,</w:t>
      </w:r>
      <w:r w:rsidRPr="00F861F4">
        <w:rPr>
          <w:rFonts w:cs="Times New Roman"/>
          <w:sz w:val="20"/>
          <w:szCs w:val="20"/>
          <w:lang w:bidi="ar-EG"/>
        </w:rPr>
        <w:t xml:space="preserve"> </w:t>
      </w:r>
      <w:r w:rsidR="00357814" w:rsidRPr="00F861F4">
        <w:rPr>
          <w:rFonts w:cs="Times New Roman"/>
          <w:sz w:val="20"/>
          <w:szCs w:val="20"/>
          <w:lang w:bidi="ar-EG"/>
        </w:rPr>
        <w:t>PDW,</w:t>
      </w:r>
      <w:r w:rsidRPr="00F861F4">
        <w:rPr>
          <w:rFonts w:cs="Times New Roman"/>
          <w:sz w:val="20"/>
          <w:szCs w:val="20"/>
          <w:lang w:bidi="ar-EG"/>
        </w:rPr>
        <w:t xml:space="preserve"> </w:t>
      </w:r>
      <w:proofErr w:type="spellStart"/>
      <w:r w:rsidR="00357814" w:rsidRPr="00F861F4">
        <w:rPr>
          <w:rFonts w:cs="Times New Roman"/>
          <w:sz w:val="20"/>
          <w:szCs w:val="20"/>
          <w:lang w:bidi="ar-EG"/>
        </w:rPr>
        <w:t>PLcr</w:t>
      </w:r>
      <w:proofErr w:type="spellEnd"/>
      <w:r w:rsidR="00357814" w:rsidRPr="00F861F4">
        <w:rPr>
          <w:rFonts w:cs="Times New Roman"/>
          <w:sz w:val="20"/>
          <w:szCs w:val="20"/>
          <w:lang w:bidi="ar-EG"/>
        </w:rPr>
        <w:t>)</w:t>
      </w:r>
      <w:r w:rsidRPr="00F861F4">
        <w:rPr>
          <w:rFonts w:cs="Times New Roman"/>
          <w:sz w:val="20"/>
          <w:szCs w:val="20"/>
          <w:lang w:bidi="ar-EG"/>
        </w:rPr>
        <w:t xml:space="preserve"> increased with t</w:t>
      </w:r>
      <w:r w:rsidR="002205B6" w:rsidRPr="00F861F4">
        <w:rPr>
          <w:rFonts w:cs="Times New Roman"/>
          <w:sz w:val="20"/>
          <w:szCs w:val="20"/>
          <w:lang w:bidi="ar-EG"/>
        </w:rPr>
        <w:t xml:space="preserve">he severity of </w:t>
      </w:r>
      <w:r w:rsidR="00357814" w:rsidRPr="00F861F4">
        <w:rPr>
          <w:rFonts w:cs="Times New Roman"/>
          <w:sz w:val="20"/>
          <w:szCs w:val="20"/>
          <w:lang w:bidi="ar-EG"/>
        </w:rPr>
        <w:t>preeclampsia,</w:t>
      </w:r>
      <w:r w:rsidRPr="00F861F4">
        <w:rPr>
          <w:rFonts w:cs="Times New Roman"/>
          <w:sz w:val="20"/>
          <w:szCs w:val="20"/>
          <w:lang w:bidi="ar-EG"/>
        </w:rPr>
        <w:t xml:space="preserve"> poor maternal</w:t>
      </w:r>
      <w:r w:rsidR="002205B6" w:rsidRPr="00F861F4">
        <w:rPr>
          <w:rFonts w:cs="Times New Roman"/>
          <w:sz w:val="20"/>
          <w:szCs w:val="20"/>
          <w:lang w:bidi="ar-EG"/>
        </w:rPr>
        <w:t xml:space="preserve"> prognosis</w:t>
      </w:r>
      <w:r w:rsidRPr="00F861F4">
        <w:rPr>
          <w:rFonts w:cs="Times New Roman"/>
          <w:sz w:val="20"/>
          <w:szCs w:val="20"/>
          <w:lang w:bidi="ar-EG"/>
        </w:rPr>
        <w:t xml:space="preserve"> and poor fetal prognosis. So the estimation of platelet indices can be considered as an </w:t>
      </w:r>
      <w:r w:rsidR="00357814" w:rsidRPr="00F861F4">
        <w:rPr>
          <w:rFonts w:cs="Times New Roman"/>
          <w:sz w:val="20"/>
          <w:szCs w:val="20"/>
          <w:lang w:bidi="ar-EG"/>
        </w:rPr>
        <w:t>early,</w:t>
      </w:r>
      <w:r w:rsidRPr="00F861F4">
        <w:rPr>
          <w:rFonts w:cs="Times New Roman"/>
          <w:sz w:val="20"/>
          <w:szCs w:val="20"/>
          <w:lang w:bidi="ar-EG"/>
        </w:rPr>
        <w:t xml:space="preserve"> economical and rapid procedure of assessment of severity of preeclampsia. Also platelet indices can assess the prognosis of the preeclampsia in pregnant </w:t>
      </w:r>
      <w:r w:rsidR="006D0C25" w:rsidRPr="00F861F4">
        <w:rPr>
          <w:rFonts w:cs="Times New Roman"/>
          <w:sz w:val="20"/>
          <w:szCs w:val="20"/>
          <w:lang w:bidi="ar-EG"/>
        </w:rPr>
        <w:t xml:space="preserve">women. </w:t>
      </w:r>
    </w:p>
    <w:p w:rsidR="00A97415" w:rsidRPr="00F861F4" w:rsidRDefault="00A97415" w:rsidP="008667B2">
      <w:pPr>
        <w:jc w:val="mediumKashida"/>
        <w:rPr>
          <w:rFonts w:cs="Times New Roman"/>
          <w:b/>
          <w:bCs/>
          <w:sz w:val="20"/>
          <w:szCs w:val="20"/>
          <w:lang w:bidi="ar-EG"/>
        </w:rPr>
      </w:pPr>
    </w:p>
    <w:p w:rsidR="00EB6AED" w:rsidRPr="00F861F4" w:rsidRDefault="00EB6AED" w:rsidP="008667B2">
      <w:pPr>
        <w:jc w:val="mediumKashida"/>
        <w:rPr>
          <w:rFonts w:cs="Times New Roman"/>
          <w:b/>
          <w:bCs/>
          <w:sz w:val="20"/>
          <w:szCs w:val="20"/>
          <w:lang w:bidi="ar-EG"/>
        </w:rPr>
      </w:pPr>
      <w:r w:rsidRPr="00F861F4">
        <w:rPr>
          <w:rFonts w:cs="Times New Roman"/>
          <w:b/>
          <w:bCs/>
          <w:sz w:val="20"/>
          <w:szCs w:val="20"/>
          <w:lang w:bidi="ar-EG"/>
        </w:rPr>
        <w:t>Conclusion</w:t>
      </w:r>
    </w:p>
    <w:p w:rsidR="00EB6AED" w:rsidRPr="00F861F4" w:rsidRDefault="00EB6AED" w:rsidP="006D0C25">
      <w:pPr>
        <w:spacing w:after="240"/>
        <w:ind w:firstLine="426"/>
        <w:jc w:val="mediumKashida"/>
        <w:rPr>
          <w:rFonts w:cs="Times New Roman"/>
          <w:b/>
          <w:bCs/>
          <w:sz w:val="20"/>
          <w:szCs w:val="20"/>
          <w:u w:val="single"/>
          <w:lang w:bidi="ar-EG"/>
        </w:rPr>
      </w:pPr>
      <w:r w:rsidRPr="00F861F4">
        <w:rPr>
          <w:rFonts w:cs="Times New Roman"/>
          <w:sz w:val="20"/>
          <w:szCs w:val="20"/>
          <w:lang w:bidi="ar-EG"/>
        </w:rPr>
        <w:t xml:space="preserve">Finally to </w:t>
      </w:r>
      <w:r w:rsidR="00A97415" w:rsidRPr="00F861F4">
        <w:rPr>
          <w:rFonts w:cs="Times New Roman"/>
          <w:sz w:val="20"/>
          <w:szCs w:val="20"/>
          <w:lang w:bidi="ar-EG"/>
        </w:rPr>
        <w:t>conclude,</w:t>
      </w:r>
      <w:r w:rsidRPr="00F861F4">
        <w:rPr>
          <w:rFonts w:cs="Times New Roman"/>
          <w:sz w:val="20"/>
          <w:szCs w:val="20"/>
          <w:lang w:bidi="ar-EG"/>
        </w:rPr>
        <w:t xml:space="preserve"> that the estimation of platelet indices method can be considered as an </w:t>
      </w:r>
      <w:r w:rsidR="00A97415" w:rsidRPr="00F861F4">
        <w:rPr>
          <w:rFonts w:cs="Times New Roman"/>
          <w:sz w:val="20"/>
          <w:szCs w:val="20"/>
          <w:lang w:bidi="ar-EG"/>
        </w:rPr>
        <w:t>early,</w:t>
      </w:r>
      <w:r w:rsidRPr="00F861F4">
        <w:rPr>
          <w:rFonts w:cs="Times New Roman"/>
          <w:sz w:val="20"/>
          <w:szCs w:val="20"/>
          <w:lang w:bidi="ar-EG"/>
        </w:rPr>
        <w:t xml:space="preserve"> economical and rapid procedure of assessment of severity of </w:t>
      </w:r>
      <w:r w:rsidR="00A97415" w:rsidRPr="00F861F4">
        <w:rPr>
          <w:rFonts w:cs="Times New Roman"/>
          <w:sz w:val="20"/>
          <w:szCs w:val="20"/>
          <w:lang w:bidi="ar-EG"/>
        </w:rPr>
        <w:t xml:space="preserve">preeclampsia. </w:t>
      </w:r>
      <w:r w:rsidRPr="00F861F4">
        <w:rPr>
          <w:rFonts w:cs="Times New Roman"/>
          <w:sz w:val="20"/>
          <w:szCs w:val="20"/>
          <w:lang w:bidi="ar-EG"/>
        </w:rPr>
        <w:t xml:space="preserve">Also platelet indices can assess the prognosis of preeclampsia in pregnant women and can have significant impact on maternal and </w:t>
      </w:r>
      <w:proofErr w:type="spellStart"/>
      <w:r w:rsidRPr="00F861F4">
        <w:rPr>
          <w:rFonts w:cs="Times New Roman"/>
          <w:sz w:val="20"/>
          <w:szCs w:val="20"/>
          <w:lang w:bidi="ar-EG"/>
        </w:rPr>
        <w:t>perinatal</w:t>
      </w:r>
      <w:proofErr w:type="spellEnd"/>
      <w:r w:rsidRPr="00F861F4">
        <w:rPr>
          <w:rFonts w:cs="Times New Roman"/>
          <w:sz w:val="20"/>
          <w:szCs w:val="20"/>
          <w:lang w:bidi="ar-EG"/>
        </w:rPr>
        <w:t xml:space="preserve"> </w:t>
      </w:r>
      <w:r w:rsidR="00A97415" w:rsidRPr="00F861F4">
        <w:rPr>
          <w:rFonts w:cs="Times New Roman"/>
          <w:sz w:val="20"/>
          <w:szCs w:val="20"/>
          <w:lang w:bidi="ar-EG"/>
        </w:rPr>
        <w:t>outcome.</w:t>
      </w:r>
    </w:p>
    <w:p w:rsidR="0091767E" w:rsidRPr="0091767E" w:rsidRDefault="00B57E0B" w:rsidP="008667B2">
      <w:pPr>
        <w:rPr>
          <w:rFonts w:cs="Times New Roman"/>
          <w:bCs/>
          <w:sz w:val="19"/>
          <w:szCs w:val="19"/>
          <w:lang w:bidi="ar-EG"/>
        </w:rPr>
      </w:pPr>
      <w:r w:rsidRPr="00F861F4">
        <w:rPr>
          <w:rFonts w:cs="Times New Roman"/>
          <w:b/>
          <w:bCs/>
          <w:sz w:val="20"/>
          <w:szCs w:val="20"/>
          <w:lang w:bidi="ar-EG"/>
        </w:rPr>
        <w:t>References</w:t>
      </w:r>
    </w:p>
    <w:p w:rsidR="0091767E" w:rsidRPr="0091767E" w:rsidRDefault="0091767E" w:rsidP="0091767E">
      <w:pPr>
        <w:numPr>
          <w:ilvl w:val="0"/>
          <w:numId w:val="3"/>
        </w:numPr>
        <w:ind w:left="426"/>
        <w:jc w:val="mediumKashida"/>
        <w:rPr>
          <w:rFonts w:cs="Times New Roman"/>
          <w:sz w:val="19"/>
          <w:szCs w:val="19"/>
          <w:lang w:val="en-GB" w:bidi="ar-EG"/>
        </w:rPr>
      </w:pPr>
      <w:proofErr w:type="spellStart"/>
      <w:r w:rsidRPr="0091767E">
        <w:rPr>
          <w:rFonts w:cs="Times New Roman"/>
          <w:bCs/>
          <w:sz w:val="19"/>
          <w:szCs w:val="19"/>
          <w:lang w:val="en-GB" w:bidi="ar-EG"/>
        </w:rPr>
        <w:t>S</w:t>
      </w:r>
      <w:r w:rsidR="00B57E0B" w:rsidRPr="0091767E">
        <w:rPr>
          <w:rFonts w:cs="Times New Roman"/>
          <w:bCs/>
          <w:sz w:val="19"/>
          <w:szCs w:val="19"/>
          <w:lang w:val="en-GB" w:bidi="ar-EG"/>
        </w:rPr>
        <w:t>ibai</w:t>
      </w:r>
      <w:proofErr w:type="spellEnd"/>
      <w:r w:rsidR="00B57E0B" w:rsidRPr="0091767E">
        <w:rPr>
          <w:rFonts w:cs="Times New Roman"/>
          <w:bCs/>
          <w:sz w:val="19"/>
          <w:szCs w:val="19"/>
          <w:lang w:val="en-GB" w:bidi="ar-EG"/>
        </w:rPr>
        <w:t xml:space="preserve"> B</w:t>
      </w:r>
      <w:r w:rsidR="00D320BF" w:rsidRPr="0091767E">
        <w:rPr>
          <w:rFonts w:cs="Times New Roman"/>
          <w:bCs/>
          <w:sz w:val="19"/>
          <w:szCs w:val="19"/>
          <w:lang w:val="en-GB" w:bidi="ar-EG"/>
        </w:rPr>
        <w:t>.,</w:t>
      </w:r>
      <w:r w:rsidR="00B57E0B" w:rsidRPr="0091767E">
        <w:rPr>
          <w:rFonts w:cs="Times New Roman"/>
          <w:bCs/>
          <w:sz w:val="19"/>
          <w:szCs w:val="19"/>
          <w:lang w:val="en-GB" w:bidi="ar-EG"/>
        </w:rPr>
        <w:t xml:space="preserve"> Dekker G. and </w:t>
      </w:r>
      <w:proofErr w:type="spellStart"/>
      <w:r w:rsidR="00B57E0B" w:rsidRPr="0091767E">
        <w:rPr>
          <w:rFonts w:cs="Times New Roman"/>
          <w:bCs/>
          <w:sz w:val="19"/>
          <w:szCs w:val="19"/>
          <w:lang w:val="en-GB" w:bidi="ar-EG"/>
        </w:rPr>
        <w:t>Kupferminc</w:t>
      </w:r>
      <w:proofErr w:type="spellEnd"/>
      <w:r w:rsidR="00B57E0B" w:rsidRPr="0091767E">
        <w:rPr>
          <w:rFonts w:cs="Times New Roman"/>
          <w:bCs/>
          <w:sz w:val="19"/>
          <w:szCs w:val="19"/>
          <w:lang w:val="en-GB" w:bidi="ar-EG"/>
        </w:rPr>
        <w:t xml:space="preserve"> M. (2005)</w:t>
      </w:r>
      <w:r w:rsidR="00B57E0B" w:rsidRPr="0091767E">
        <w:rPr>
          <w:rFonts w:cs="Times New Roman"/>
          <w:sz w:val="19"/>
          <w:szCs w:val="19"/>
          <w:lang w:val="en-GB" w:bidi="ar-EG"/>
        </w:rPr>
        <w:t xml:space="preserve">: </w:t>
      </w:r>
      <w:r w:rsidR="00D320BF" w:rsidRPr="0091767E">
        <w:rPr>
          <w:rFonts w:cs="Times New Roman"/>
          <w:sz w:val="19"/>
          <w:szCs w:val="19"/>
          <w:lang w:val="en-GB" w:bidi="ar-EG"/>
        </w:rPr>
        <w:t>Preeclampsia;</w:t>
      </w:r>
      <w:r w:rsidR="00B57E0B" w:rsidRPr="0091767E">
        <w:rPr>
          <w:rFonts w:cs="Times New Roman"/>
          <w:sz w:val="19"/>
          <w:szCs w:val="19"/>
          <w:lang w:val="en-GB" w:bidi="ar-EG"/>
        </w:rPr>
        <w:t xml:space="preserve"> </w:t>
      </w:r>
      <w:r w:rsidR="00D320BF" w:rsidRPr="0091767E">
        <w:rPr>
          <w:rFonts w:cs="Times New Roman"/>
          <w:sz w:val="19"/>
          <w:szCs w:val="19"/>
          <w:lang w:val="en-GB" w:bidi="ar-EG"/>
        </w:rPr>
        <w:t>Lancet;</w:t>
      </w:r>
      <w:r w:rsidR="00B57E0B" w:rsidRPr="0091767E">
        <w:rPr>
          <w:rFonts w:cs="Times New Roman"/>
          <w:sz w:val="19"/>
          <w:szCs w:val="19"/>
          <w:lang w:val="en-GB" w:bidi="ar-EG"/>
        </w:rPr>
        <w:t xml:space="preserve"> </w:t>
      </w:r>
      <w:r w:rsidR="00D320BF" w:rsidRPr="0091767E">
        <w:rPr>
          <w:rFonts w:cs="Times New Roman"/>
          <w:sz w:val="19"/>
          <w:szCs w:val="19"/>
          <w:lang w:val="en-GB" w:bidi="ar-EG"/>
        </w:rPr>
        <w:t>365:</w:t>
      </w:r>
      <w:r w:rsidR="00B57E0B" w:rsidRPr="0091767E">
        <w:rPr>
          <w:rFonts w:cs="Times New Roman"/>
          <w:sz w:val="19"/>
          <w:szCs w:val="19"/>
          <w:lang w:val="en-GB" w:bidi="ar-EG"/>
        </w:rPr>
        <w:t xml:space="preserve"> 785-99.</w:t>
      </w:r>
    </w:p>
    <w:p w:rsidR="0091767E" w:rsidRPr="0091767E" w:rsidRDefault="0091767E" w:rsidP="0091767E">
      <w:pPr>
        <w:numPr>
          <w:ilvl w:val="0"/>
          <w:numId w:val="3"/>
        </w:numPr>
        <w:ind w:left="426"/>
        <w:jc w:val="mediumKashida"/>
        <w:rPr>
          <w:rFonts w:cs="Times New Roman"/>
          <w:sz w:val="19"/>
          <w:szCs w:val="19"/>
          <w:lang w:val="en-GB" w:bidi="ar-EG"/>
        </w:rPr>
      </w:pPr>
      <w:r w:rsidRPr="0091767E">
        <w:rPr>
          <w:rFonts w:cs="Times New Roman"/>
          <w:bCs/>
          <w:sz w:val="19"/>
          <w:szCs w:val="19"/>
          <w:lang w:val="en-GB" w:bidi="ar-EG"/>
        </w:rPr>
        <w:t>A</w:t>
      </w:r>
      <w:r w:rsidR="00B57E0B" w:rsidRPr="0091767E">
        <w:rPr>
          <w:rFonts w:cs="Times New Roman"/>
          <w:bCs/>
          <w:sz w:val="19"/>
          <w:szCs w:val="19"/>
          <w:lang w:val="en-GB" w:bidi="ar-EG"/>
        </w:rPr>
        <w:t>nnam V.</w:t>
      </w:r>
      <w:r w:rsidR="003A7D0A">
        <w:rPr>
          <w:rFonts w:cs="Times New Roman"/>
          <w:bCs/>
          <w:sz w:val="19"/>
          <w:szCs w:val="19"/>
          <w:lang w:val="en-GB" w:bidi="ar-EG"/>
        </w:rPr>
        <w:t>,</w:t>
      </w:r>
      <w:r w:rsidR="00B57E0B" w:rsidRPr="0091767E">
        <w:rPr>
          <w:rFonts w:cs="Times New Roman"/>
          <w:bCs/>
          <w:sz w:val="19"/>
          <w:szCs w:val="19"/>
          <w:lang w:val="en-GB" w:bidi="ar-EG"/>
        </w:rPr>
        <w:t xml:space="preserve"> </w:t>
      </w:r>
      <w:proofErr w:type="spellStart"/>
      <w:r w:rsidR="00B57E0B" w:rsidRPr="0091767E">
        <w:rPr>
          <w:rFonts w:cs="Times New Roman"/>
          <w:bCs/>
          <w:sz w:val="19"/>
          <w:szCs w:val="19"/>
          <w:lang w:val="en-GB" w:bidi="ar-EG"/>
        </w:rPr>
        <w:t>Srinivasa</w:t>
      </w:r>
      <w:proofErr w:type="spellEnd"/>
      <w:r w:rsidR="00B57E0B" w:rsidRPr="0091767E">
        <w:rPr>
          <w:rFonts w:cs="Times New Roman"/>
          <w:bCs/>
          <w:sz w:val="19"/>
          <w:szCs w:val="19"/>
          <w:lang w:val="en-GB" w:bidi="ar-EG"/>
        </w:rPr>
        <w:t xml:space="preserve"> K</w:t>
      </w:r>
      <w:r w:rsidR="003A7D0A">
        <w:rPr>
          <w:rFonts w:cs="Times New Roman"/>
          <w:bCs/>
          <w:sz w:val="19"/>
          <w:szCs w:val="19"/>
          <w:lang w:val="en-GB" w:bidi="ar-EG"/>
        </w:rPr>
        <w:t>,</w:t>
      </w:r>
      <w:r w:rsidR="00B57E0B" w:rsidRPr="0091767E">
        <w:rPr>
          <w:rFonts w:cs="Times New Roman"/>
          <w:bCs/>
          <w:sz w:val="19"/>
          <w:szCs w:val="19"/>
          <w:lang w:val="en-GB" w:bidi="ar-EG"/>
        </w:rPr>
        <w:t xml:space="preserve"> </w:t>
      </w:r>
      <w:proofErr w:type="spellStart"/>
      <w:proofErr w:type="gramStart"/>
      <w:r w:rsidR="00B57E0B" w:rsidRPr="0091767E">
        <w:rPr>
          <w:rFonts w:cs="Times New Roman"/>
          <w:bCs/>
          <w:sz w:val="19"/>
          <w:szCs w:val="19"/>
          <w:lang w:val="en-GB" w:bidi="ar-EG"/>
        </w:rPr>
        <w:t>Yatnatti</w:t>
      </w:r>
      <w:proofErr w:type="spellEnd"/>
      <w:proofErr w:type="gramEnd"/>
      <w:r w:rsidR="00B57E0B" w:rsidRPr="0091767E">
        <w:rPr>
          <w:rFonts w:cs="Times New Roman"/>
          <w:bCs/>
          <w:sz w:val="19"/>
          <w:szCs w:val="19"/>
          <w:lang w:val="en-GB" w:bidi="ar-EG"/>
        </w:rPr>
        <w:t xml:space="preserve"> S.K.</w:t>
      </w:r>
      <w:r w:rsidR="003A7D0A">
        <w:rPr>
          <w:rFonts w:cs="Times New Roman"/>
          <w:bCs/>
          <w:sz w:val="19"/>
          <w:szCs w:val="19"/>
          <w:lang w:val="en-GB" w:bidi="ar-EG"/>
        </w:rPr>
        <w:t>,</w:t>
      </w:r>
      <w:r w:rsidR="00B57E0B" w:rsidRPr="0091767E">
        <w:rPr>
          <w:rFonts w:cs="Times New Roman"/>
          <w:bCs/>
          <w:sz w:val="19"/>
          <w:szCs w:val="19"/>
          <w:lang w:val="en-GB" w:bidi="ar-EG"/>
        </w:rPr>
        <w:t xml:space="preserve"> </w:t>
      </w:r>
      <w:r w:rsidR="00B57E0B" w:rsidRPr="0091767E">
        <w:rPr>
          <w:rFonts w:cs="Times New Roman"/>
          <w:bCs/>
          <w:i/>
          <w:iCs/>
          <w:sz w:val="19"/>
          <w:szCs w:val="19"/>
          <w:lang w:val="en-GB" w:bidi="ar-EG"/>
        </w:rPr>
        <w:t>et al</w:t>
      </w:r>
      <w:r w:rsidR="005E32DD" w:rsidRPr="0091767E">
        <w:rPr>
          <w:rFonts w:cs="Times New Roman"/>
          <w:bCs/>
          <w:i/>
          <w:iCs/>
          <w:sz w:val="19"/>
          <w:szCs w:val="19"/>
          <w:lang w:val="en-GB" w:bidi="ar-EG"/>
        </w:rPr>
        <w:t>.</w:t>
      </w:r>
      <w:r w:rsidR="00B57E0B" w:rsidRPr="0091767E">
        <w:rPr>
          <w:rFonts w:cs="Times New Roman"/>
          <w:bCs/>
          <w:sz w:val="19"/>
          <w:szCs w:val="19"/>
          <w:lang w:val="en-GB" w:bidi="ar-EG"/>
        </w:rPr>
        <w:t xml:space="preserve"> (2011)</w:t>
      </w:r>
      <w:r w:rsidR="00B57E0B" w:rsidRPr="0091767E">
        <w:rPr>
          <w:rFonts w:cs="Times New Roman"/>
          <w:sz w:val="19"/>
          <w:szCs w:val="19"/>
          <w:lang w:val="en-GB" w:bidi="ar-EG"/>
        </w:rPr>
        <w:t xml:space="preserve">: Evaluation of platelet indices and platelet counts and their significance in preeclampsia and </w:t>
      </w:r>
      <w:proofErr w:type="spellStart"/>
      <w:r w:rsidR="00B57E0B" w:rsidRPr="0091767E">
        <w:rPr>
          <w:rFonts w:cs="Times New Roman"/>
          <w:sz w:val="19"/>
          <w:szCs w:val="19"/>
          <w:lang w:val="en-GB" w:bidi="ar-EG"/>
        </w:rPr>
        <w:t>eclampsia</w:t>
      </w:r>
      <w:proofErr w:type="spellEnd"/>
      <w:r w:rsidR="003A7D0A">
        <w:rPr>
          <w:rFonts w:cs="Times New Roman"/>
          <w:sz w:val="19"/>
          <w:szCs w:val="19"/>
          <w:lang w:val="en-GB" w:bidi="ar-EG"/>
        </w:rPr>
        <w:t>,</w:t>
      </w:r>
      <w:r w:rsidR="00B57E0B" w:rsidRPr="0091767E">
        <w:rPr>
          <w:rFonts w:cs="Times New Roman"/>
          <w:sz w:val="19"/>
          <w:szCs w:val="19"/>
          <w:lang w:val="en-GB" w:bidi="ar-EG"/>
        </w:rPr>
        <w:t xml:space="preserve"> </w:t>
      </w:r>
      <w:proofErr w:type="spellStart"/>
      <w:r w:rsidR="00B57E0B" w:rsidRPr="0091767E">
        <w:rPr>
          <w:rFonts w:cs="Times New Roman"/>
          <w:sz w:val="19"/>
          <w:szCs w:val="19"/>
          <w:lang w:val="en-GB" w:bidi="ar-EG"/>
        </w:rPr>
        <w:t>Int</w:t>
      </w:r>
      <w:proofErr w:type="spellEnd"/>
      <w:r w:rsidR="00B57E0B" w:rsidRPr="0091767E">
        <w:rPr>
          <w:rFonts w:cs="Times New Roman"/>
          <w:sz w:val="19"/>
          <w:szCs w:val="19"/>
          <w:lang w:val="en-GB" w:bidi="ar-EG"/>
        </w:rPr>
        <w:t xml:space="preserve"> J </w:t>
      </w:r>
      <w:proofErr w:type="spellStart"/>
      <w:r w:rsidR="00B57E0B" w:rsidRPr="0091767E">
        <w:rPr>
          <w:rFonts w:cs="Times New Roman"/>
          <w:sz w:val="19"/>
          <w:szCs w:val="19"/>
          <w:lang w:val="en-GB" w:bidi="ar-EG"/>
        </w:rPr>
        <w:t>Biol</w:t>
      </w:r>
      <w:proofErr w:type="spellEnd"/>
      <w:r w:rsidR="00B57E0B" w:rsidRPr="0091767E">
        <w:rPr>
          <w:rFonts w:cs="Times New Roman"/>
          <w:sz w:val="19"/>
          <w:szCs w:val="19"/>
          <w:lang w:val="en-GB" w:bidi="ar-EG"/>
        </w:rPr>
        <w:t xml:space="preserve"> Med Res.</w:t>
      </w:r>
      <w:r w:rsidR="003A7D0A">
        <w:rPr>
          <w:rFonts w:cs="Times New Roman"/>
          <w:sz w:val="19"/>
          <w:szCs w:val="19"/>
          <w:lang w:val="en-GB" w:bidi="ar-EG"/>
        </w:rPr>
        <w:t>,</w:t>
      </w:r>
      <w:r w:rsidR="00B57E0B" w:rsidRPr="0091767E">
        <w:rPr>
          <w:rFonts w:cs="Times New Roman"/>
          <w:sz w:val="19"/>
          <w:szCs w:val="19"/>
          <w:lang w:val="en-GB" w:bidi="ar-EG"/>
        </w:rPr>
        <w:t xml:space="preserve"> 2 (1)</w:t>
      </w:r>
      <w:r w:rsidR="003A7D0A">
        <w:rPr>
          <w:rFonts w:cs="Times New Roman"/>
          <w:sz w:val="19"/>
          <w:szCs w:val="19"/>
          <w:lang w:val="en-GB" w:bidi="ar-EG"/>
        </w:rPr>
        <w:t>:</w:t>
      </w:r>
      <w:r w:rsidR="00B57E0B" w:rsidRPr="0091767E">
        <w:rPr>
          <w:rFonts w:cs="Times New Roman"/>
          <w:sz w:val="19"/>
          <w:szCs w:val="19"/>
          <w:lang w:val="en-GB" w:bidi="ar-EG"/>
        </w:rPr>
        <w:t xml:space="preserve"> 425-8.</w:t>
      </w:r>
    </w:p>
    <w:p w:rsidR="0091767E" w:rsidRPr="0091767E" w:rsidRDefault="0091767E" w:rsidP="0091767E">
      <w:pPr>
        <w:numPr>
          <w:ilvl w:val="0"/>
          <w:numId w:val="3"/>
        </w:numPr>
        <w:ind w:left="426"/>
        <w:jc w:val="mediumKashida"/>
        <w:rPr>
          <w:rFonts w:cs="Times New Roman"/>
          <w:sz w:val="19"/>
          <w:szCs w:val="19"/>
          <w:lang w:bidi="ar-EG"/>
        </w:rPr>
      </w:pPr>
      <w:proofErr w:type="spellStart"/>
      <w:r w:rsidRPr="0091767E">
        <w:rPr>
          <w:rFonts w:cs="Times New Roman"/>
          <w:bCs/>
          <w:sz w:val="19"/>
          <w:szCs w:val="19"/>
          <w:lang w:val="en-GB" w:bidi="ar-EG"/>
        </w:rPr>
        <w:t>D</w:t>
      </w:r>
      <w:r w:rsidR="00B57E0B" w:rsidRPr="0091767E">
        <w:rPr>
          <w:rFonts w:cs="Times New Roman"/>
          <w:bCs/>
          <w:sz w:val="19"/>
          <w:szCs w:val="19"/>
          <w:lang w:val="en-GB" w:bidi="ar-EG"/>
        </w:rPr>
        <w:t>ube</w:t>
      </w:r>
      <w:proofErr w:type="spellEnd"/>
      <w:r w:rsidR="00B57E0B" w:rsidRPr="0091767E">
        <w:rPr>
          <w:rFonts w:cs="Times New Roman"/>
          <w:bCs/>
          <w:sz w:val="19"/>
          <w:szCs w:val="19"/>
          <w:lang w:val="en-GB" w:bidi="ar-EG"/>
        </w:rPr>
        <w:t xml:space="preserve"> </w:t>
      </w:r>
      <w:r w:rsidR="00357814" w:rsidRPr="0091767E">
        <w:rPr>
          <w:rFonts w:cs="Times New Roman"/>
          <w:bCs/>
          <w:sz w:val="19"/>
          <w:szCs w:val="19"/>
          <w:lang w:val="en-GB" w:bidi="ar-EG"/>
        </w:rPr>
        <w:t>B,</w:t>
      </w:r>
      <w:r w:rsidR="00B57E0B" w:rsidRPr="0091767E">
        <w:rPr>
          <w:rFonts w:cs="Times New Roman"/>
          <w:bCs/>
          <w:sz w:val="19"/>
          <w:szCs w:val="19"/>
          <w:lang w:val="en-GB" w:bidi="ar-EG"/>
        </w:rPr>
        <w:t xml:space="preserve"> Bhattacharya S and </w:t>
      </w:r>
      <w:proofErr w:type="spellStart"/>
      <w:r w:rsidR="00B57E0B" w:rsidRPr="0091767E">
        <w:rPr>
          <w:rFonts w:cs="Times New Roman"/>
          <w:bCs/>
          <w:sz w:val="19"/>
          <w:szCs w:val="19"/>
          <w:lang w:val="en-GB" w:bidi="ar-EG"/>
        </w:rPr>
        <w:t>Dube</w:t>
      </w:r>
      <w:proofErr w:type="spellEnd"/>
      <w:r w:rsidR="00B57E0B" w:rsidRPr="0091767E">
        <w:rPr>
          <w:rFonts w:cs="Times New Roman"/>
          <w:bCs/>
          <w:sz w:val="19"/>
          <w:szCs w:val="19"/>
          <w:lang w:val="en-GB" w:bidi="ar-EG"/>
        </w:rPr>
        <w:t xml:space="preserve"> RK (1975)</w:t>
      </w:r>
      <w:r w:rsidR="00B57E0B" w:rsidRPr="0091767E">
        <w:rPr>
          <w:rFonts w:cs="Times New Roman"/>
          <w:sz w:val="19"/>
          <w:szCs w:val="19"/>
          <w:lang w:val="en-GB" w:bidi="ar-EG"/>
        </w:rPr>
        <w:t xml:space="preserve">: Blood coagulation profile in Indian </w:t>
      </w:r>
      <w:r w:rsidR="00B57E0B" w:rsidRPr="0091767E">
        <w:rPr>
          <w:rFonts w:cs="Times New Roman"/>
          <w:sz w:val="19"/>
          <w:szCs w:val="19"/>
          <w:lang w:val="en-GB" w:bidi="ar-EG"/>
        </w:rPr>
        <w:lastRenderedPageBreak/>
        <w:t xml:space="preserve">patients with preeclampsia and </w:t>
      </w:r>
      <w:proofErr w:type="spellStart"/>
      <w:r w:rsidR="00357814" w:rsidRPr="0091767E">
        <w:rPr>
          <w:rFonts w:cs="Times New Roman"/>
          <w:sz w:val="19"/>
          <w:szCs w:val="19"/>
          <w:lang w:val="en-GB" w:bidi="ar-EG"/>
        </w:rPr>
        <w:t>eclampsia</w:t>
      </w:r>
      <w:proofErr w:type="spellEnd"/>
      <w:r w:rsidR="00357814" w:rsidRPr="0091767E">
        <w:rPr>
          <w:rFonts w:cs="Times New Roman"/>
          <w:sz w:val="19"/>
          <w:szCs w:val="19"/>
          <w:lang w:val="en-GB" w:bidi="ar-EG"/>
        </w:rPr>
        <w:t>,</w:t>
      </w:r>
      <w:r w:rsidR="00B57E0B" w:rsidRPr="0091767E">
        <w:rPr>
          <w:rFonts w:cs="Times New Roman"/>
          <w:sz w:val="19"/>
          <w:szCs w:val="19"/>
          <w:lang w:val="en-GB" w:bidi="ar-EG"/>
        </w:rPr>
        <w:t xml:space="preserve"> British Journal of Obstetrics and </w:t>
      </w:r>
      <w:r w:rsidR="00357814" w:rsidRPr="0091767E">
        <w:rPr>
          <w:rFonts w:cs="Times New Roman"/>
          <w:sz w:val="19"/>
          <w:szCs w:val="19"/>
          <w:lang w:val="en-GB" w:bidi="ar-EG"/>
        </w:rPr>
        <w:t>Gynaecology,</w:t>
      </w:r>
      <w:r w:rsidR="00B57E0B" w:rsidRPr="0091767E">
        <w:rPr>
          <w:rFonts w:cs="Times New Roman"/>
          <w:sz w:val="19"/>
          <w:szCs w:val="19"/>
          <w:lang w:val="en-GB" w:bidi="ar-EG"/>
        </w:rPr>
        <w:t xml:space="preserve"> (82</w:t>
      </w:r>
      <w:r w:rsidR="00357814" w:rsidRPr="0091767E">
        <w:rPr>
          <w:rFonts w:cs="Times New Roman"/>
          <w:sz w:val="19"/>
          <w:szCs w:val="19"/>
          <w:lang w:val="en-GB" w:bidi="ar-EG"/>
        </w:rPr>
        <w:t>),</w:t>
      </w:r>
      <w:r w:rsidR="00B57E0B" w:rsidRPr="0091767E">
        <w:rPr>
          <w:rFonts w:cs="Times New Roman"/>
          <w:sz w:val="19"/>
          <w:szCs w:val="19"/>
          <w:lang w:val="en-GB" w:bidi="ar-EG"/>
        </w:rPr>
        <w:t xml:space="preserve"> 35-39.</w:t>
      </w:r>
    </w:p>
    <w:p w:rsidR="0091767E" w:rsidRPr="0091767E" w:rsidRDefault="0091767E" w:rsidP="0091767E">
      <w:pPr>
        <w:numPr>
          <w:ilvl w:val="0"/>
          <w:numId w:val="3"/>
        </w:numPr>
        <w:ind w:left="426"/>
        <w:jc w:val="mediumKashida"/>
        <w:rPr>
          <w:rFonts w:cs="Times New Roman"/>
          <w:sz w:val="19"/>
          <w:szCs w:val="19"/>
          <w:lang w:val="en-GB" w:bidi="ar-EG"/>
        </w:rPr>
      </w:pPr>
      <w:proofErr w:type="spellStart"/>
      <w:r w:rsidRPr="0091767E">
        <w:rPr>
          <w:rFonts w:cs="Times New Roman"/>
          <w:bCs/>
          <w:sz w:val="19"/>
          <w:szCs w:val="19"/>
          <w:lang w:val="en-GB" w:bidi="ar-EG"/>
        </w:rPr>
        <w:t>M</w:t>
      </w:r>
      <w:r w:rsidR="00357814" w:rsidRPr="0091767E">
        <w:rPr>
          <w:rFonts w:cs="Times New Roman"/>
          <w:bCs/>
          <w:sz w:val="19"/>
          <w:szCs w:val="19"/>
          <w:lang w:val="en-GB" w:bidi="ar-EG"/>
        </w:rPr>
        <w:t>ohapatra</w:t>
      </w:r>
      <w:proofErr w:type="spellEnd"/>
      <w:r w:rsidR="00357814" w:rsidRPr="0091767E">
        <w:rPr>
          <w:rFonts w:cs="Times New Roman"/>
          <w:bCs/>
          <w:sz w:val="19"/>
          <w:szCs w:val="19"/>
          <w:lang w:val="en-GB" w:bidi="ar-EG"/>
        </w:rPr>
        <w:t xml:space="preserve"> </w:t>
      </w:r>
      <w:r w:rsidR="00B57E0B" w:rsidRPr="0091767E">
        <w:rPr>
          <w:rFonts w:cs="Times New Roman"/>
          <w:bCs/>
          <w:sz w:val="19"/>
          <w:szCs w:val="19"/>
          <w:lang w:val="en-GB" w:bidi="ar-EG"/>
        </w:rPr>
        <w:t>S</w:t>
      </w:r>
      <w:r w:rsidR="00357814" w:rsidRPr="0091767E">
        <w:rPr>
          <w:rFonts w:cs="Times New Roman"/>
          <w:bCs/>
          <w:sz w:val="19"/>
          <w:szCs w:val="19"/>
          <w:lang w:val="en-GB" w:bidi="ar-EG"/>
        </w:rPr>
        <w:t xml:space="preserve">., </w:t>
      </w:r>
      <w:proofErr w:type="spellStart"/>
      <w:r w:rsidR="00357814" w:rsidRPr="0091767E">
        <w:rPr>
          <w:rFonts w:cs="Times New Roman"/>
          <w:bCs/>
          <w:sz w:val="19"/>
          <w:szCs w:val="19"/>
          <w:lang w:val="en-GB" w:bidi="ar-EG"/>
        </w:rPr>
        <w:t>Pradhan</w:t>
      </w:r>
      <w:proofErr w:type="spellEnd"/>
      <w:r w:rsidR="00357814" w:rsidRPr="0091767E">
        <w:rPr>
          <w:rFonts w:cs="Times New Roman"/>
          <w:bCs/>
          <w:sz w:val="19"/>
          <w:szCs w:val="19"/>
          <w:lang w:val="en-GB" w:bidi="ar-EG"/>
        </w:rPr>
        <w:t xml:space="preserve"> </w:t>
      </w:r>
      <w:r w:rsidR="00B57E0B" w:rsidRPr="0091767E">
        <w:rPr>
          <w:rFonts w:cs="Times New Roman"/>
          <w:bCs/>
          <w:sz w:val="19"/>
          <w:szCs w:val="19"/>
          <w:lang w:val="en-GB" w:bidi="ar-EG"/>
        </w:rPr>
        <w:t>BB.</w:t>
      </w:r>
      <w:r w:rsidR="003A7D0A">
        <w:rPr>
          <w:rFonts w:cs="Times New Roman"/>
          <w:bCs/>
          <w:sz w:val="19"/>
          <w:szCs w:val="19"/>
          <w:lang w:val="en-GB" w:bidi="ar-EG"/>
        </w:rPr>
        <w:t>,</w:t>
      </w:r>
      <w:r w:rsidR="00B57E0B" w:rsidRPr="0091767E">
        <w:rPr>
          <w:rFonts w:cs="Times New Roman"/>
          <w:bCs/>
          <w:sz w:val="19"/>
          <w:szCs w:val="19"/>
          <w:lang w:val="en-GB" w:bidi="ar-EG"/>
        </w:rPr>
        <w:t xml:space="preserve"> </w:t>
      </w:r>
      <w:proofErr w:type="spellStart"/>
      <w:r w:rsidR="00B57E0B" w:rsidRPr="0091767E">
        <w:rPr>
          <w:rFonts w:cs="Times New Roman"/>
          <w:bCs/>
          <w:sz w:val="19"/>
          <w:szCs w:val="19"/>
          <w:lang w:val="en-GB" w:bidi="ar-EG"/>
        </w:rPr>
        <w:t>Satpathy</w:t>
      </w:r>
      <w:proofErr w:type="spellEnd"/>
      <w:r w:rsidR="00B57E0B" w:rsidRPr="0091767E">
        <w:rPr>
          <w:rFonts w:cs="Times New Roman"/>
          <w:bCs/>
          <w:sz w:val="19"/>
          <w:szCs w:val="19"/>
          <w:lang w:val="en-GB" w:bidi="ar-EG"/>
        </w:rPr>
        <w:t xml:space="preserve"> </w:t>
      </w:r>
      <w:r w:rsidR="00357814" w:rsidRPr="0091767E">
        <w:rPr>
          <w:rFonts w:cs="Times New Roman"/>
          <w:bCs/>
          <w:sz w:val="19"/>
          <w:szCs w:val="19"/>
          <w:lang w:val="en-GB" w:bidi="ar-EG"/>
        </w:rPr>
        <w:t>UK,</w:t>
      </w:r>
      <w:r w:rsidR="00B57E0B" w:rsidRPr="0091767E">
        <w:rPr>
          <w:rFonts w:cs="Times New Roman"/>
          <w:bCs/>
          <w:sz w:val="19"/>
          <w:szCs w:val="19"/>
          <w:lang w:val="en-GB" w:bidi="ar-EG"/>
        </w:rPr>
        <w:t xml:space="preserve"> </w:t>
      </w:r>
      <w:r w:rsidR="005E32DD" w:rsidRPr="0091767E">
        <w:rPr>
          <w:rFonts w:cs="Times New Roman"/>
          <w:bCs/>
          <w:i/>
          <w:iCs/>
          <w:sz w:val="19"/>
          <w:szCs w:val="19"/>
          <w:lang w:val="en-GB" w:bidi="ar-EG"/>
        </w:rPr>
        <w:t>et al.</w:t>
      </w:r>
      <w:r w:rsidR="005E32DD" w:rsidRPr="0091767E">
        <w:rPr>
          <w:rFonts w:cs="Times New Roman"/>
          <w:bCs/>
          <w:sz w:val="19"/>
          <w:szCs w:val="19"/>
          <w:lang w:val="en-GB" w:bidi="ar-EG"/>
        </w:rPr>
        <w:t xml:space="preserve"> </w:t>
      </w:r>
      <w:r w:rsidR="00B57E0B" w:rsidRPr="0091767E">
        <w:rPr>
          <w:rFonts w:cs="Times New Roman"/>
          <w:bCs/>
          <w:sz w:val="19"/>
          <w:szCs w:val="19"/>
          <w:lang w:val="en-GB" w:bidi="ar-EG"/>
        </w:rPr>
        <w:t>(2007)</w:t>
      </w:r>
      <w:r w:rsidR="00B57E0B" w:rsidRPr="0091767E">
        <w:rPr>
          <w:rFonts w:cs="Times New Roman"/>
          <w:sz w:val="19"/>
          <w:szCs w:val="19"/>
          <w:lang w:val="en-GB" w:bidi="ar-EG"/>
        </w:rPr>
        <w:t xml:space="preserve">: Platelet </w:t>
      </w:r>
      <w:r w:rsidR="00357814" w:rsidRPr="0091767E">
        <w:rPr>
          <w:rFonts w:cs="Times New Roman"/>
          <w:sz w:val="19"/>
          <w:szCs w:val="19"/>
          <w:lang w:val="en-GB" w:bidi="ar-EG"/>
        </w:rPr>
        <w:t>estimation:</w:t>
      </w:r>
      <w:r w:rsidR="00B57E0B" w:rsidRPr="0091767E">
        <w:rPr>
          <w:rFonts w:cs="Times New Roman"/>
          <w:sz w:val="19"/>
          <w:szCs w:val="19"/>
          <w:lang w:val="en-GB" w:bidi="ar-EG"/>
        </w:rPr>
        <w:t xml:space="preserve"> Its prognostic value in pregnancy induced </w:t>
      </w:r>
      <w:r w:rsidR="00357814" w:rsidRPr="0091767E">
        <w:rPr>
          <w:rFonts w:cs="Times New Roman"/>
          <w:sz w:val="19"/>
          <w:szCs w:val="19"/>
          <w:lang w:val="en-GB" w:bidi="ar-EG"/>
        </w:rPr>
        <w:t>hypertension,</w:t>
      </w:r>
      <w:r w:rsidR="00B57E0B" w:rsidRPr="0091767E">
        <w:rPr>
          <w:rFonts w:cs="Times New Roman"/>
          <w:sz w:val="19"/>
          <w:szCs w:val="19"/>
          <w:lang w:val="en-GB" w:bidi="ar-EG"/>
        </w:rPr>
        <w:t xml:space="preserve"> </w:t>
      </w:r>
      <w:proofErr w:type="spellStart"/>
      <w:r w:rsidR="00B57E0B" w:rsidRPr="0091767E">
        <w:rPr>
          <w:rFonts w:cs="Times New Roman"/>
          <w:sz w:val="19"/>
          <w:szCs w:val="19"/>
          <w:lang w:val="en-GB" w:bidi="ar-EG"/>
        </w:rPr>
        <w:t>Ind</w:t>
      </w:r>
      <w:proofErr w:type="spellEnd"/>
      <w:r w:rsidR="00B57E0B" w:rsidRPr="0091767E">
        <w:rPr>
          <w:rFonts w:cs="Times New Roman"/>
          <w:sz w:val="19"/>
          <w:szCs w:val="19"/>
          <w:lang w:val="en-GB" w:bidi="ar-EG"/>
        </w:rPr>
        <w:t xml:space="preserve"> J </w:t>
      </w:r>
      <w:proofErr w:type="spellStart"/>
      <w:r w:rsidR="00B57E0B" w:rsidRPr="0091767E">
        <w:rPr>
          <w:rFonts w:cs="Times New Roman"/>
          <w:sz w:val="19"/>
          <w:szCs w:val="19"/>
          <w:lang w:val="en-GB" w:bidi="ar-EG"/>
        </w:rPr>
        <w:t>Physiol</w:t>
      </w:r>
      <w:proofErr w:type="spellEnd"/>
      <w:r w:rsidR="00B57E0B" w:rsidRPr="0091767E">
        <w:rPr>
          <w:rFonts w:cs="Times New Roman"/>
          <w:sz w:val="19"/>
          <w:szCs w:val="19"/>
          <w:lang w:val="en-GB" w:bidi="ar-EG"/>
        </w:rPr>
        <w:t xml:space="preserve"> </w:t>
      </w:r>
      <w:proofErr w:type="spellStart"/>
      <w:r w:rsidR="00B57E0B" w:rsidRPr="0091767E">
        <w:rPr>
          <w:rFonts w:cs="Times New Roman"/>
          <w:sz w:val="19"/>
          <w:szCs w:val="19"/>
          <w:lang w:val="en-GB" w:bidi="ar-EG"/>
        </w:rPr>
        <w:t>Pharmacol</w:t>
      </w:r>
      <w:proofErr w:type="spellEnd"/>
      <w:r w:rsidR="003A7D0A">
        <w:rPr>
          <w:rFonts w:cs="Times New Roman"/>
          <w:sz w:val="19"/>
          <w:szCs w:val="19"/>
          <w:lang w:val="en-GB" w:bidi="ar-EG"/>
        </w:rPr>
        <w:t>,</w:t>
      </w:r>
      <w:r w:rsidR="00B57E0B" w:rsidRPr="0091767E">
        <w:rPr>
          <w:rFonts w:cs="Times New Roman"/>
          <w:sz w:val="19"/>
          <w:szCs w:val="19"/>
          <w:lang w:val="en-GB" w:bidi="ar-EG"/>
        </w:rPr>
        <w:t xml:space="preserve"> 51(2):160-164.</w:t>
      </w:r>
    </w:p>
    <w:p w:rsidR="0091767E" w:rsidRPr="0091767E" w:rsidRDefault="0091767E" w:rsidP="0091767E">
      <w:pPr>
        <w:numPr>
          <w:ilvl w:val="0"/>
          <w:numId w:val="3"/>
        </w:numPr>
        <w:ind w:left="426"/>
        <w:jc w:val="mediumKashida"/>
        <w:rPr>
          <w:rFonts w:cs="Times New Roman"/>
          <w:sz w:val="19"/>
          <w:szCs w:val="19"/>
          <w:lang w:val="en-GB" w:bidi="ar-EG"/>
        </w:rPr>
      </w:pPr>
      <w:proofErr w:type="spellStart"/>
      <w:r w:rsidRPr="0091767E">
        <w:rPr>
          <w:rFonts w:cs="Times New Roman"/>
          <w:bCs/>
          <w:sz w:val="19"/>
          <w:szCs w:val="19"/>
          <w:lang w:val="en-GB" w:bidi="ar-EG"/>
        </w:rPr>
        <w:t>D</w:t>
      </w:r>
      <w:r w:rsidR="00B57E0B" w:rsidRPr="0091767E">
        <w:rPr>
          <w:rFonts w:cs="Times New Roman"/>
          <w:bCs/>
          <w:sz w:val="19"/>
          <w:szCs w:val="19"/>
          <w:lang w:val="en-GB" w:bidi="ar-EG"/>
        </w:rPr>
        <w:t>adhich</w:t>
      </w:r>
      <w:proofErr w:type="spellEnd"/>
      <w:r w:rsidR="00B57E0B" w:rsidRPr="0091767E">
        <w:rPr>
          <w:rFonts w:cs="Times New Roman"/>
          <w:bCs/>
          <w:sz w:val="19"/>
          <w:szCs w:val="19"/>
          <w:lang w:val="en-GB" w:bidi="ar-EG"/>
        </w:rPr>
        <w:t xml:space="preserve"> S.</w:t>
      </w:r>
      <w:r w:rsidR="003A7D0A">
        <w:rPr>
          <w:rFonts w:cs="Times New Roman"/>
          <w:bCs/>
          <w:sz w:val="19"/>
          <w:szCs w:val="19"/>
          <w:lang w:val="en-GB" w:bidi="ar-EG"/>
        </w:rPr>
        <w:t>,</w:t>
      </w:r>
      <w:r w:rsidR="00B57E0B" w:rsidRPr="0091767E">
        <w:rPr>
          <w:rFonts w:cs="Times New Roman"/>
          <w:bCs/>
          <w:sz w:val="19"/>
          <w:szCs w:val="19"/>
          <w:lang w:val="en-GB" w:bidi="ar-EG"/>
        </w:rPr>
        <w:t xml:space="preserve"> </w:t>
      </w:r>
      <w:proofErr w:type="spellStart"/>
      <w:r w:rsidR="00B57E0B" w:rsidRPr="0091767E">
        <w:rPr>
          <w:rFonts w:cs="Times New Roman"/>
          <w:bCs/>
          <w:sz w:val="19"/>
          <w:szCs w:val="19"/>
          <w:lang w:val="en-GB" w:bidi="ar-EG"/>
        </w:rPr>
        <w:t>Agrawal</w:t>
      </w:r>
      <w:proofErr w:type="spellEnd"/>
      <w:r w:rsidR="00B57E0B" w:rsidRPr="0091767E">
        <w:rPr>
          <w:rFonts w:cs="Times New Roman"/>
          <w:bCs/>
          <w:sz w:val="19"/>
          <w:szCs w:val="19"/>
          <w:lang w:val="en-GB" w:bidi="ar-EG"/>
        </w:rPr>
        <w:t xml:space="preserve"> S.</w:t>
      </w:r>
      <w:r w:rsidR="003A7D0A">
        <w:rPr>
          <w:rFonts w:cs="Times New Roman"/>
          <w:bCs/>
          <w:sz w:val="19"/>
          <w:szCs w:val="19"/>
          <w:lang w:val="en-GB" w:bidi="ar-EG"/>
        </w:rPr>
        <w:t>,</w:t>
      </w:r>
      <w:r w:rsidR="00B57E0B" w:rsidRPr="0091767E">
        <w:rPr>
          <w:rFonts w:cs="Times New Roman"/>
          <w:bCs/>
          <w:sz w:val="19"/>
          <w:szCs w:val="19"/>
          <w:lang w:val="en-GB" w:bidi="ar-EG"/>
        </w:rPr>
        <w:t xml:space="preserve"> </w:t>
      </w:r>
      <w:proofErr w:type="spellStart"/>
      <w:r w:rsidR="00B57E0B" w:rsidRPr="0091767E">
        <w:rPr>
          <w:rFonts w:cs="Times New Roman"/>
          <w:bCs/>
          <w:sz w:val="19"/>
          <w:szCs w:val="19"/>
          <w:lang w:val="en-GB" w:bidi="ar-EG"/>
        </w:rPr>
        <w:t>Soni</w:t>
      </w:r>
      <w:proofErr w:type="spellEnd"/>
      <w:r w:rsidR="00B57E0B" w:rsidRPr="0091767E">
        <w:rPr>
          <w:rFonts w:cs="Times New Roman"/>
          <w:bCs/>
          <w:sz w:val="19"/>
          <w:szCs w:val="19"/>
          <w:lang w:val="en-GB" w:bidi="ar-EG"/>
        </w:rPr>
        <w:t xml:space="preserve"> M.</w:t>
      </w:r>
      <w:r w:rsidR="003A7D0A">
        <w:rPr>
          <w:rFonts w:cs="Times New Roman"/>
          <w:bCs/>
          <w:sz w:val="19"/>
          <w:szCs w:val="19"/>
          <w:lang w:val="en-GB" w:bidi="ar-EG"/>
        </w:rPr>
        <w:t>,</w:t>
      </w:r>
      <w:r w:rsidR="00B57E0B" w:rsidRPr="0091767E">
        <w:rPr>
          <w:rFonts w:cs="Times New Roman"/>
          <w:bCs/>
          <w:sz w:val="19"/>
          <w:szCs w:val="19"/>
          <w:lang w:val="en-GB" w:bidi="ar-EG"/>
        </w:rPr>
        <w:t xml:space="preserve"> </w:t>
      </w:r>
      <w:r w:rsidR="005E32DD" w:rsidRPr="0091767E">
        <w:rPr>
          <w:rFonts w:cs="Times New Roman"/>
          <w:bCs/>
          <w:i/>
          <w:iCs/>
          <w:sz w:val="19"/>
          <w:szCs w:val="19"/>
          <w:lang w:val="en-GB" w:bidi="ar-EG"/>
        </w:rPr>
        <w:t>et al.</w:t>
      </w:r>
      <w:r w:rsidR="005E32DD" w:rsidRPr="0091767E">
        <w:rPr>
          <w:rFonts w:cs="Times New Roman"/>
          <w:bCs/>
          <w:sz w:val="19"/>
          <w:szCs w:val="19"/>
          <w:lang w:val="en-GB" w:bidi="ar-EG"/>
        </w:rPr>
        <w:t xml:space="preserve"> </w:t>
      </w:r>
      <w:r w:rsidR="00B57E0B" w:rsidRPr="0091767E">
        <w:rPr>
          <w:rFonts w:cs="Times New Roman"/>
          <w:bCs/>
          <w:sz w:val="19"/>
          <w:szCs w:val="19"/>
          <w:lang w:val="en-GB" w:bidi="ar-EG"/>
        </w:rPr>
        <w:t>(2012)</w:t>
      </w:r>
      <w:r w:rsidR="00B57E0B" w:rsidRPr="0091767E">
        <w:rPr>
          <w:rFonts w:cs="Times New Roman"/>
          <w:sz w:val="19"/>
          <w:szCs w:val="19"/>
          <w:lang w:val="en-GB" w:bidi="ar-EG"/>
        </w:rPr>
        <w:t>: Predictive value of platelet indices in development of preeclampsia</w:t>
      </w:r>
      <w:r w:rsidR="003A7D0A">
        <w:rPr>
          <w:rFonts w:cs="Times New Roman"/>
          <w:sz w:val="19"/>
          <w:szCs w:val="19"/>
          <w:lang w:val="en-GB" w:bidi="ar-EG"/>
        </w:rPr>
        <w:t>,</w:t>
      </w:r>
      <w:r w:rsidR="00B57E0B" w:rsidRPr="0091767E">
        <w:rPr>
          <w:rFonts w:cs="Times New Roman"/>
          <w:sz w:val="19"/>
          <w:szCs w:val="19"/>
          <w:lang w:val="en-GB" w:bidi="ar-EG"/>
        </w:rPr>
        <w:t xml:space="preserve"> Journal of south Asian Federation of Obstetrics and Gynaecology</w:t>
      </w:r>
      <w:r w:rsidR="003A7D0A">
        <w:rPr>
          <w:rFonts w:cs="Times New Roman"/>
          <w:sz w:val="19"/>
          <w:szCs w:val="19"/>
          <w:lang w:val="en-GB" w:bidi="ar-EG"/>
        </w:rPr>
        <w:t>,</w:t>
      </w:r>
      <w:r w:rsidR="00B57E0B" w:rsidRPr="0091767E">
        <w:rPr>
          <w:rFonts w:cs="Times New Roman"/>
          <w:sz w:val="19"/>
          <w:szCs w:val="19"/>
          <w:lang w:val="en-GB" w:bidi="ar-EG"/>
        </w:rPr>
        <w:t>4(1);17-21.</w:t>
      </w:r>
    </w:p>
    <w:p w:rsidR="0091767E" w:rsidRPr="0091767E" w:rsidRDefault="0091767E" w:rsidP="0091767E">
      <w:pPr>
        <w:numPr>
          <w:ilvl w:val="0"/>
          <w:numId w:val="3"/>
        </w:numPr>
        <w:ind w:left="426"/>
        <w:jc w:val="mediumKashida"/>
        <w:rPr>
          <w:rFonts w:cs="Times New Roman"/>
          <w:sz w:val="19"/>
          <w:szCs w:val="19"/>
          <w:lang w:val="en-GB" w:bidi="ar-EG"/>
        </w:rPr>
      </w:pPr>
      <w:proofErr w:type="spellStart"/>
      <w:r w:rsidRPr="0091767E">
        <w:rPr>
          <w:rFonts w:cs="Times New Roman"/>
          <w:bCs/>
          <w:sz w:val="19"/>
          <w:szCs w:val="19"/>
          <w:lang w:val="en-GB" w:bidi="ar-EG"/>
        </w:rPr>
        <w:t>F</w:t>
      </w:r>
      <w:r w:rsidR="00B515B3" w:rsidRPr="0091767E">
        <w:rPr>
          <w:rFonts w:cs="Times New Roman"/>
          <w:bCs/>
          <w:sz w:val="19"/>
          <w:szCs w:val="19"/>
          <w:lang w:val="en-GB" w:bidi="ar-EG"/>
        </w:rPr>
        <w:t>reitas</w:t>
      </w:r>
      <w:proofErr w:type="spellEnd"/>
      <w:r w:rsidR="00B515B3" w:rsidRPr="0091767E">
        <w:rPr>
          <w:rFonts w:cs="Times New Roman"/>
          <w:bCs/>
          <w:sz w:val="19"/>
          <w:szCs w:val="19"/>
          <w:lang w:val="en-GB" w:bidi="ar-EG"/>
        </w:rPr>
        <w:t xml:space="preserve"> LG, </w:t>
      </w:r>
      <w:proofErr w:type="spellStart"/>
      <w:r w:rsidR="00B515B3" w:rsidRPr="0091767E">
        <w:rPr>
          <w:rFonts w:cs="Times New Roman"/>
          <w:bCs/>
          <w:sz w:val="19"/>
          <w:szCs w:val="19"/>
          <w:lang w:val="en-GB" w:bidi="ar-EG"/>
        </w:rPr>
        <w:t>Alpoim</w:t>
      </w:r>
      <w:proofErr w:type="spellEnd"/>
      <w:r w:rsidR="00B515B3" w:rsidRPr="0091767E">
        <w:rPr>
          <w:rFonts w:cs="Times New Roman"/>
          <w:bCs/>
          <w:sz w:val="19"/>
          <w:szCs w:val="19"/>
          <w:lang w:val="en-GB" w:bidi="ar-EG"/>
        </w:rPr>
        <w:t xml:space="preserve"> PN</w:t>
      </w:r>
      <w:r w:rsidR="00B57E0B" w:rsidRPr="0091767E">
        <w:rPr>
          <w:rFonts w:cs="Times New Roman"/>
          <w:bCs/>
          <w:sz w:val="19"/>
          <w:szCs w:val="19"/>
          <w:lang w:val="en-GB" w:bidi="ar-EG"/>
        </w:rPr>
        <w:t xml:space="preserve">, </w:t>
      </w:r>
      <w:hyperlink r:id="rId14" w:history="1">
        <w:proofErr w:type="spellStart"/>
        <w:proofErr w:type="gramStart"/>
        <w:r w:rsidR="00B57E0B" w:rsidRPr="0091767E">
          <w:rPr>
            <w:rStyle w:val="Hyperlink"/>
            <w:rFonts w:cs="Times New Roman"/>
            <w:bCs/>
            <w:color w:val="auto"/>
            <w:sz w:val="19"/>
            <w:szCs w:val="19"/>
            <w:u w:val="none"/>
          </w:rPr>
          <w:t>Komatsuzaki</w:t>
        </w:r>
        <w:proofErr w:type="spellEnd"/>
        <w:r w:rsidR="00B57E0B" w:rsidRPr="0091767E">
          <w:rPr>
            <w:rStyle w:val="Hyperlink"/>
            <w:rFonts w:cs="Times New Roman"/>
            <w:bCs/>
            <w:color w:val="auto"/>
            <w:sz w:val="19"/>
            <w:szCs w:val="19"/>
            <w:u w:val="none"/>
          </w:rPr>
          <w:t xml:space="preserve"> F</w:t>
        </w:r>
      </w:hyperlink>
      <w:proofErr w:type="gramEnd"/>
      <w:r w:rsidR="003A7D0A">
        <w:rPr>
          <w:rFonts w:cs="Times New Roman"/>
          <w:bCs/>
          <w:sz w:val="19"/>
          <w:szCs w:val="19"/>
          <w:lang w:val="en-GB" w:bidi="ar-EG"/>
        </w:rPr>
        <w:t>,</w:t>
      </w:r>
      <w:r w:rsidR="00B57E0B" w:rsidRPr="0091767E">
        <w:rPr>
          <w:rFonts w:cs="Times New Roman"/>
          <w:bCs/>
          <w:sz w:val="19"/>
          <w:szCs w:val="19"/>
          <w:lang w:val="en-GB" w:bidi="ar-EG"/>
        </w:rPr>
        <w:t xml:space="preserve"> </w:t>
      </w:r>
      <w:r w:rsidR="005E32DD" w:rsidRPr="0091767E">
        <w:rPr>
          <w:rFonts w:cs="Times New Roman"/>
          <w:bCs/>
          <w:i/>
          <w:iCs/>
          <w:sz w:val="19"/>
          <w:szCs w:val="19"/>
          <w:lang w:val="en-GB" w:bidi="ar-EG"/>
        </w:rPr>
        <w:t>et al.</w:t>
      </w:r>
      <w:r w:rsidR="005E32DD" w:rsidRPr="0091767E">
        <w:rPr>
          <w:rFonts w:cs="Times New Roman"/>
          <w:bCs/>
          <w:sz w:val="19"/>
          <w:szCs w:val="19"/>
          <w:lang w:val="en-GB" w:bidi="ar-EG"/>
        </w:rPr>
        <w:t xml:space="preserve"> </w:t>
      </w:r>
      <w:r w:rsidR="00B57E0B" w:rsidRPr="0091767E">
        <w:rPr>
          <w:rFonts w:cs="Times New Roman"/>
          <w:bCs/>
          <w:sz w:val="19"/>
          <w:szCs w:val="19"/>
          <w:lang w:val="en-GB" w:bidi="ar-EG"/>
        </w:rPr>
        <w:t>(2013)</w:t>
      </w:r>
      <w:r w:rsidR="00B57E0B" w:rsidRPr="0091767E">
        <w:rPr>
          <w:rFonts w:cs="Times New Roman"/>
          <w:sz w:val="19"/>
          <w:szCs w:val="19"/>
          <w:lang w:val="en-GB" w:bidi="ar-EG"/>
        </w:rPr>
        <w:t xml:space="preserve">: </w:t>
      </w:r>
      <w:r w:rsidR="00B515B3" w:rsidRPr="0091767E">
        <w:rPr>
          <w:rFonts w:cs="Times New Roman"/>
          <w:sz w:val="19"/>
          <w:szCs w:val="19"/>
        </w:rPr>
        <w:t>Preeclampsia:</w:t>
      </w:r>
      <w:r w:rsidR="00B57E0B" w:rsidRPr="0091767E">
        <w:rPr>
          <w:rFonts w:cs="Times New Roman"/>
          <w:sz w:val="19"/>
          <w:szCs w:val="19"/>
        </w:rPr>
        <w:t xml:space="preserve"> are platelet count and indices useful for its prognostic. </w:t>
      </w:r>
      <w:r w:rsidR="00B515B3" w:rsidRPr="0091767E">
        <w:rPr>
          <w:rFonts w:cs="Times New Roman"/>
          <w:sz w:val="19"/>
          <w:szCs w:val="19"/>
        </w:rPr>
        <w:t xml:space="preserve">Hematology. </w:t>
      </w:r>
      <w:r w:rsidR="00B57E0B" w:rsidRPr="0091767E">
        <w:rPr>
          <w:rFonts w:cs="Times New Roman"/>
          <w:sz w:val="19"/>
          <w:szCs w:val="19"/>
        </w:rPr>
        <w:t>18(6):360-4.</w:t>
      </w:r>
    </w:p>
    <w:p w:rsidR="0091767E" w:rsidRPr="0091767E" w:rsidRDefault="0091767E" w:rsidP="0091767E">
      <w:pPr>
        <w:numPr>
          <w:ilvl w:val="0"/>
          <w:numId w:val="3"/>
        </w:numPr>
        <w:ind w:left="426"/>
        <w:jc w:val="mediumKashida"/>
        <w:rPr>
          <w:rFonts w:cs="Times New Roman"/>
          <w:sz w:val="19"/>
          <w:szCs w:val="19"/>
          <w:lang w:bidi="ar-EG"/>
        </w:rPr>
      </w:pPr>
      <w:proofErr w:type="gramStart"/>
      <w:r w:rsidRPr="0091767E">
        <w:rPr>
          <w:rStyle w:val="Hyperlink"/>
          <w:rFonts w:cs="Times New Roman"/>
          <w:bCs/>
          <w:color w:val="auto"/>
          <w:sz w:val="19"/>
          <w:szCs w:val="19"/>
          <w:u w:val="none"/>
        </w:rPr>
        <w:t>M</w:t>
      </w:r>
      <w:r w:rsidR="003E05DE" w:rsidRPr="0091767E">
        <w:rPr>
          <w:rFonts w:cs="Times New Roman"/>
          <w:bCs/>
          <w:sz w:val="19"/>
          <w:szCs w:val="19"/>
        </w:rPr>
        <w:t>F.E.</w:t>
      </w:r>
      <w:r w:rsidR="003A7D0A">
        <w:rPr>
          <w:rFonts w:cs="Times New Roman"/>
          <w:bCs/>
          <w:sz w:val="19"/>
          <w:szCs w:val="19"/>
        </w:rPr>
        <w:t>,</w:t>
      </w:r>
      <w:proofErr w:type="gramEnd"/>
      <w:r w:rsidR="003E05DE" w:rsidRPr="0091767E">
        <w:rPr>
          <w:rFonts w:cs="Times New Roman"/>
          <w:bCs/>
          <w:sz w:val="19"/>
          <w:szCs w:val="19"/>
        </w:rPr>
        <w:t xml:space="preserve"> </w:t>
      </w:r>
      <w:hyperlink r:id="rId15" w:history="1">
        <w:proofErr w:type="spellStart"/>
        <w:r w:rsidR="003E05DE" w:rsidRPr="0091767E">
          <w:rPr>
            <w:rStyle w:val="Hyperlink"/>
            <w:rFonts w:cs="Times New Roman"/>
            <w:bCs/>
            <w:color w:val="auto"/>
            <w:sz w:val="19"/>
            <w:szCs w:val="19"/>
            <w:u w:val="none"/>
          </w:rPr>
          <w:t>Khalil</w:t>
        </w:r>
        <w:proofErr w:type="spellEnd"/>
        <w:r w:rsidR="003E05DE" w:rsidRPr="0091767E">
          <w:rPr>
            <w:rStyle w:val="Hyperlink"/>
            <w:rFonts w:cs="Times New Roman"/>
            <w:bCs/>
            <w:color w:val="auto"/>
            <w:sz w:val="19"/>
            <w:szCs w:val="19"/>
            <w:u w:val="none"/>
          </w:rPr>
          <w:t xml:space="preserve"> H.B. </w:t>
        </w:r>
      </w:hyperlink>
      <w:r w:rsidR="003E05DE" w:rsidRPr="0091767E">
        <w:rPr>
          <w:rFonts w:cs="Times New Roman"/>
          <w:bCs/>
          <w:sz w:val="19"/>
          <w:szCs w:val="19"/>
        </w:rPr>
        <w:t xml:space="preserve">, </w:t>
      </w:r>
      <w:hyperlink r:id="rId16" w:history="1">
        <w:proofErr w:type="spellStart"/>
        <w:r w:rsidR="00B515B3" w:rsidRPr="0091767E">
          <w:rPr>
            <w:rStyle w:val="Hyperlink"/>
            <w:rFonts w:cs="Times New Roman"/>
            <w:bCs/>
            <w:color w:val="auto"/>
            <w:sz w:val="19"/>
            <w:szCs w:val="19"/>
            <w:u w:val="none"/>
          </w:rPr>
          <w:t>Idriss</w:t>
        </w:r>
        <w:proofErr w:type="spellEnd"/>
        <w:r w:rsidR="00B515B3" w:rsidRPr="0091767E">
          <w:rPr>
            <w:rStyle w:val="Hyperlink"/>
            <w:rFonts w:cs="Times New Roman"/>
            <w:bCs/>
            <w:color w:val="auto"/>
            <w:sz w:val="19"/>
            <w:szCs w:val="19"/>
            <w:u w:val="none"/>
          </w:rPr>
          <w:t xml:space="preserve"> M.I.</w:t>
        </w:r>
        <w:r w:rsidR="003E05DE" w:rsidRPr="0091767E">
          <w:rPr>
            <w:rStyle w:val="Hyperlink"/>
            <w:rFonts w:cs="Times New Roman"/>
            <w:bCs/>
            <w:color w:val="auto"/>
            <w:sz w:val="19"/>
            <w:szCs w:val="19"/>
            <w:u w:val="none"/>
          </w:rPr>
          <w:t xml:space="preserve">, </w:t>
        </w:r>
        <w:r w:rsidR="005E32DD" w:rsidRPr="0091767E">
          <w:rPr>
            <w:rFonts w:cs="Times New Roman"/>
            <w:bCs/>
            <w:i/>
            <w:iCs/>
            <w:sz w:val="19"/>
            <w:szCs w:val="19"/>
            <w:lang w:val="en-GB" w:bidi="ar-EG"/>
          </w:rPr>
          <w:t>et al.</w:t>
        </w:r>
        <w:r w:rsidR="003E05DE" w:rsidRPr="0091767E">
          <w:rPr>
            <w:rStyle w:val="Hyperlink"/>
            <w:rFonts w:cs="Times New Roman"/>
            <w:bCs/>
            <w:color w:val="auto"/>
            <w:sz w:val="19"/>
            <w:szCs w:val="19"/>
            <w:u w:val="none"/>
          </w:rPr>
          <w:t xml:space="preserve"> (2013):</w:t>
        </w:r>
        <w:r w:rsidR="003E05DE" w:rsidRPr="0091767E">
          <w:rPr>
            <w:rStyle w:val="Hyperlink"/>
            <w:rFonts w:cs="Times New Roman"/>
            <w:color w:val="auto"/>
            <w:sz w:val="19"/>
            <w:szCs w:val="19"/>
            <w:u w:val="none"/>
          </w:rPr>
          <w:t xml:space="preserve"> </w:t>
        </w:r>
        <w:r w:rsidR="003E05DE" w:rsidRPr="0091767E">
          <w:rPr>
            <w:rFonts w:cs="Times New Roman"/>
            <w:sz w:val="19"/>
            <w:szCs w:val="19"/>
          </w:rPr>
          <w:t xml:space="preserve">Variations of platelets indices in pregnancy induced hypertension. </w:t>
        </w:r>
        <w:r w:rsidR="003E05DE" w:rsidRPr="0091767E">
          <w:rPr>
            <w:rStyle w:val="Emphasis"/>
            <w:rFonts w:cs="Times New Roman"/>
            <w:sz w:val="19"/>
            <w:szCs w:val="19"/>
          </w:rPr>
          <w:t xml:space="preserve">J </w:t>
        </w:r>
        <w:proofErr w:type="spellStart"/>
        <w:r w:rsidR="003E05DE" w:rsidRPr="0091767E">
          <w:rPr>
            <w:rStyle w:val="Emphasis"/>
            <w:rFonts w:cs="Times New Roman"/>
            <w:sz w:val="19"/>
            <w:szCs w:val="19"/>
          </w:rPr>
          <w:t>Physiobiochem</w:t>
        </w:r>
        <w:proofErr w:type="spellEnd"/>
        <w:r w:rsidR="003E05DE" w:rsidRPr="0091767E">
          <w:rPr>
            <w:rStyle w:val="Emphasis"/>
            <w:rFonts w:cs="Times New Roman"/>
            <w:sz w:val="19"/>
            <w:szCs w:val="19"/>
          </w:rPr>
          <w:t xml:space="preserve"> </w:t>
        </w:r>
        <w:proofErr w:type="spellStart"/>
        <w:r w:rsidR="003E05DE" w:rsidRPr="0091767E">
          <w:rPr>
            <w:rStyle w:val="Emphasis"/>
            <w:rFonts w:cs="Times New Roman"/>
            <w:sz w:val="19"/>
            <w:szCs w:val="19"/>
          </w:rPr>
          <w:t>Metab</w:t>
        </w:r>
        <w:proofErr w:type="spellEnd"/>
        <w:r w:rsidR="003E05DE" w:rsidRPr="0091767E">
          <w:rPr>
            <w:rStyle w:val="Emphasis"/>
            <w:rFonts w:cs="Times New Roman"/>
            <w:sz w:val="19"/>
            <w:szCs w:val="19"/>
          </w:rPr>
          <w:t xml:space="preserve"> </w:t>
        </w:r>
        <w:r w:rsidR="00B515B3" w:rsidRPr="0091767E">
          <w:rPr>
            <w:rStyle w:val="Emphasis"/>
            <w:rFonts w:cs="Times New Roman"/>
            <w:sz w:val="19"/>
            <w:szCs w:val="19"/>
          </w:rPr>
          <w:t>2:</w:t>
        </w:r>
        <w:r w:rsidR="003E05DE" w:rsidRPr="0091767E">
          <w:rPr>
            <w:rStyle w:val="Emphasis"/>
            <w:rFonts w:cs="Times New Roman"/>
            <w:sz w:val="19"/>
            <w:szCs w:val="19"/>
          </w:rPr>
          <w:t xml:space="preserve"> 1. doi:10.4172/2324-8793.1000106</w:t>
        </w:r>
        <w:r w:rsidR="003E05DE" w:rsidRPr="0091767E">
          <w:rPr>
            <w:rStyle w:val="Hyperlink"/>
            <w:rFonts w:cs="Times New Roman"/>
            <w:i/>
            <w:iCs/>
            <w:color w:val="auto"/>
            <w:sz w:val="19"/>
            <w:szCs w:val="19"/>
            <w:u w:val="none"/>
          </w:rPr>
          <w:t xml:space="preserve"> </w:t>
        </w:r>
      </w:hyperlink>
    </w:p>
    <w:p w:rsidR="0091767E" w:rsidRPr="0091767E" w:rsidRDefault="0091767E" w:rsidP="0091767E">
      <w:pPr>
        <w:numPr>
          <w:ilvl w:val="0"/>
          <w:numId w:val="3"/>
        </w:numPr>
        <w:ind w:left="426"/>
        <w:jc w:val="mediumKashida"/>
        <w:rPr>
          <w:rFonts w:cs="Times New Roman"/>
          <w:sz w:val="19"/>
          <w:szCs w:val="19"/>
          <w:lang w:val="en-GB" w:bidi="ar-EG"/>
        </w:rPr>
      </w:pPr>
      <w:r w:rsidRPr="0091767E">
        <w:rPr>
          <w:rFonts w:cs="Times New Roman"/>
          <w:bCs/>
          <w:sz w:val="19"/>
          <w:szCs w:val="19"/>
          <w:lang w:val="en-GB" w:bidi="ar-EG"/>
        </w:rPr>
        <w:t>A</w:t>
      </w:r>
      <w:r w:rsidR="00B57E0B" w:rsidRPr="0091767E">
        <w:rPr>
          <w:rFonts w:cs="Times New Roman"/>
          <w:bCs/>
          <w:sz w:val="19"/>
          <w:szCs w:val="19"/>
          <w:lang w:val="en-GB" w:bidi="ar-EG"/>
        </w:rPr>
        <w:t>hmed Y.</w:t>
      </w:r>
      <w:r w:rsidR="003A7D0A">
        <w:rPr>
          <w:rFonts w:cs="Times New Roman"/>
          <w:bCs/>
          <w:sz w:val="19"/>
          <w:szCs w:val="19"/>
          <w:lang w:val="en-GB" w:bidi="ar-EG"/>
        </w:rPr>
        <w:t>,</w:t>
      </w:r>
      <w:r w:rsidR="00B57E0B" w:rsidRPr="0091767E">
        <w:rPr>
          <w:rFonts w:cs="Times New Roman"/>
          <w:bCs/>
          <w:sz w:val="19"/>
          <w:szCs w:val="19"/>
          <w:lang w:val="en-GB" w:bidi="ar-EG"/>
        </w:rPr>
        <w:t xml:space="preserve"> </w:t>
      </w:r>
      <w:proofErr w:type="spellStart"/>
      <w:r w:rsidR="00B57E0B" w:rsidRPr="0091767E">
        <w:rPr>
          <w:rFonts w:cs="Times New Roman"/>
          <w:bCs/>
          <w:sz w:val="19"/>
          <w:szCs w:val="19"/>
          <w:lang w:val="en-GB" w:bidi="ar-EG"/>
        </w:rPr>
        <w:t>Iddeking</w:t>
      </w:r>
      <w:proofErr w:type="spellEnd"/>
      <w:r w:rsidR="003A7D0A">
        <w:rPr>
          <w:rFonts w:cs="Times New Roman"/>
          <w:bCs/>
          <w:sz w:val="19"/>
          <w:szCs w:val="19"/>
          <w:lang w:val="en-GB" w:bidi="ar-EG"/>
        </w:rPr>
        <w:t xml:space="preserve"> </w:t>
      </w:r>
      <w:r w:rsidR="00B57E0B" w:rsidRPr="0091767E">
        <w:rPr>
          <w:rFonts w:cs="Times New Roman"/>
          <w:bCs/>
          <w:sz w:val="19"/>
          <w:szCs w:val="19"/>
          <w:lang w:val="en-GB" w:bidi="ar-EG"/>
        </w:rPr>
        <w:t>B.V.</w:t>
      </w:r>
      <w:r w:rsidR="003A7D0A">
        <w:rPr>
          <w:rFonts w:cs="Times New Roman"/>
          <w:bCs/>
          <w:sz w:val="19"/>
          <w:szCs w:val="19"/>
          <w:lang w:val="en-GB" w:bidi="ar-EG"/>
        </w:rPr>
        <w:t>,</w:t>
      </w:r>
      <w:r w:rsidR="00B57E0B" w:rsidRPr="0091767E">
        <w:rPr>
          <w:rFonts w:cs="Times New Roman"/>
          <w:bCs/>
          <w:sz w:val="19"/>
          <w:szCs w:val="19"/>
          <w:lang w:val="en-GB" w:bidi="ar-EG"/>
        </w:rPr>
        <w:t xml:space="preserve"> Paul C.</w:t>
      </w:r>
      <w:r w:rsidR="003A7D0A">
        <w:rPr>
          <w:rFonts w:cs="Times New Roman"/>
          <w:bCs/>
          <w:sz w:val="19"/>
          <w:szCs w:val="19"/>
          <w:lang w:val="en-GB" w:bidi="ar-EG"/>
        </w:rPr>
        <w:t>,</w:t>
      </w:r>
      <w:r w:rsidR="00B57E0B" w:rsidRPr="0091767E">
        <w:rPr>
          <w:rFonts w:cs="Times New Roman"/>
          <w:bCs/>
          <w:sz w:val="19"/>
          <w:szCs w:val="19"/>
          <w:lang w:val="en-GB" w:bidi="ar-EG"/>
        </w:rPr>
        <w:t xml:space="preserve"> </w:t>
      </w:r>
      <w:r w:rsidR="005E32DD" w:rsidRPr="0091767E">
        <w:rPr>
          <w:rFonts w:cs="Times New Roman"/>
          <w:bCs/>
          <w:i/>
          <w:iCs/>
          <w:sz w:val="19"/>
          <w:szCs w:val="19"/>
          <w:lang w:val="en-GB" w:bidi="ar-EG"/>
        </w:rPr>
        <w:t>et al.</w:t>
      </w:r>
      <w:r w:rsidR="005E32DD" w:rsidRPr="0091767E">
        <w:rPr>
          <w:rFonts w:cs="Times New Roman"/>
          <w:bCs/>
          <w:sz w:val="19"/>
          <w:szCs w:val="19"/>
          <w:lang w:val="en-GB" w:bidi="ar-EG"/>
        </w:rPr>
        <w:t xml:space="preserve"> </w:t>
      </w:r>
      <w:r w:rsidR="00B57E0B" w:rsidRPr="0091767E">
        <w:rPr>
          <w:rFonts w:cs="Times New Roman"/>
          <w:bCs/>
          <w:sz w:val="19"/>
          <w:szCs w:val="19"/>
          <w:lang w:val="en-GB" w:bidi="ar-EG"/>
        </w:rPr>
        <w:t>(1993)</w:t>
      </w:r>
      <w:r w:rsidR="00B57E0B" w:rsidRPr="0091767E">
        <w:rPr>
          <w:rFonts w:cs="Times New Roman"/>
          <w:sz w:val="19"/>
          <w:szCs w:val="19"/>
          <w:lang w:val="en-GB" w:bidi="ar-EG"/>
        </w:rPr>
        <w:t>: Retrospective analysis of platelet numbers and volumes in normal pregnancy and in preeclampsia</w:t>
      </w:r>
      <w:r w:rsidR="003A7D0A">
        <w:rPr>
          <w:rFonts w:cs="Times New Roman"/>
          <w:sz w:val="19"/>
          <w:szCs w:val="19"/>
          <w:lang w:val="en-GB" w:bidi="ar-EG"/>
        </w:rPr>
        <w:t>,</w:t>
      </w:r>
      <w:r w:rsidR="00B57E0B" w:rsidRPr="0091767E">
        <w:rPr>
          <w:rFonts w:cs="Times New Roman"/>
          <w:sz w:val="19"/>
          <w:szCs w:val="19"/>
          <w:lang w:val="en-GB" w:bidi="ar-EG"/>
        </w:rPr>
        <w:t xml:space="preserve"> British Journal of Obstetrics and Gynaecology</w:t>
      </w:r>
      <w:r w:rsidR="003A7D0A">
        <w:rPr>
          <w:rFonts w:cs="Times New Roman"/>
          <w:sz w:val="19"/>
          <w:szCs w:val="19"/>
          <w:lang w:val="en-GB" w:bidi="ar-EG"/>
        </w:rPr>
        <w:t>,</w:t>
      </w:r>
      <w:r w:rsidR="00B57E0B" w:rsidRPr="0091767E">
        <w:rPr>
          <w:rFonts w:cs="Times New Roman"/>
          <w:sz w:val="19"/>
          <w:szCs w:val="19"/>
          <w:lang w:val="en-GB" w:bidi="ar-EG"/>
        </w:rPr>
        <w:t>(100), 216-220.</w:t>
      </w:r>
    </w:p>
    <w:p w:rsidR="0091767E" w:rsidRPr="0091767E" w:rsidRDefault="0091767E" w:rsidP="0091767E">
      <w:pPr>
        <w:numPr>
          <w:ilvl w:val="0"/>
          <w:numId w:val="3"/>
        </w:numPr>
        <w:ind w:left="426"/>
        <w:jc w:val="mediumKashida"/>
        <w:rPr>
          <w:rFonts w:cs="Times New Roman"/>
          <w:sz w:val="19"/>
          <w:szCs w:val="19"/>
          <w:lang w:val="en-GB" w:bidi="ar-EG"/>
        </w:rPr>
      </w:pPr>
      <w:r w:rsidRPr="0091767E">
        <w:rPr>
          <w:rFonts w:cs="Times New Roman"/>
          <w:bCs/>
          <w:sz w:val="19"/>
          <w:szCs w:val="19"/>
          <w:lang w:val="en-GB" w:bidi="ar-EG"/>
        </w:rPr>
        <w:t>S</w:t>
      </w:r>
      <w:r w:rsidR="00B57E0B" w:rsidRPr="0091767E">
        <w:rPr>
          <w:rFonts w:cs="Times New Roman"/>
          <w:bCs/>
          <w:sz w:val="19"/>
          <w:szCs w:val="19"/>
          <w:lang w:val="en-GB" w:bidi="ar-EG"/>
        </w:rPr>
        <w:t xml:space="preserve">antos E.V. and </w:t>
      </w:r>
      <w:proofErr w:type="spellStart"/>
      <w:r w:rsidR="00B57E0B" w:rsidRPr="0091767E">
        <w:rPr>
          <w:rFonts w:cs="Times New Roman"/>
          <w:bCs/>
          <w:sz w:val="19"/>
          <w:szCs w:val="19"/>
          <w:lang w:val="en-GB" w:bidi="ar-EG"/>
        </w:rPr>
        <w:t>Filho</w:t>
      </w:r>
      <w:proofErr w:type="spellEnd"/>
      <w:r w:rsidR="00B57E0B" w:rsidRPr="0091767E">
        <w:rPr>
          <w:rFonts w:cs="Times New Roman"/>
          <w:bCs/>
          <w:sz w:val="19"/>
          <w:szCs w:val="19"/>
          <w:lang w:val="en-GB" w:bidi="ar-EG"/>
        </w:rPr>
        <w:t xml:space="preserve"> J.M. (2004)</w:t>
      </w:r>
      <w:r w:rsidR="00B57E0B" w:rsidRPr="0091767E">
        <w:rPr>
          <w:rFonts w:cs="Times New Roman"/>
          <w:sz w:val="19"/>
          <w:szCs w:val="19"/>
          <w:lang w:val="en-GB" w:bidi="ar-EG"/>
        </w:rPr>
        <w:t xml:space="preserve">: Measurement of platelet parameters in normal and </w:t>
      </w:r>
      <w:proofErr w:type="spellStart"/>
      <w:r w:rsidR="00B57E0B" w:rsidRPr="0091767E">
        <w:rPr>
          <w:rFonts w:cs="Times New Roman"/>
          <w:sz w:val="19"/>
          <w:szCs w:val="19"/>
          <w:lang w:val="en-GB" w:bidi="ar-EG"/>
        </w:rPr>
        <w:t>preeclamptic</w:t>
      </w:r>
      <w:proofErr w:type="spellEnd"/>
      <w:r w:rsidR="00B57E0B" w:rsidRPr="0091767E">
        <w:rPr>
          <w:rFonts w:cs="Times New Roman"/>
          <w:sz w:val="19"/>
          <w:szCs w:val="19"/>
          <w:lang w:val="en-GB" w:bidi="ar-EG"/>
        </w:rPr>
        <w:t xml:space="preserve"> pregnant </w:t>
      </w:r>
      <w:r w:rsidR="00B515B3" w:rsidRPr="0091767E">
        <w:rPr>
          <w:rFonts w:cs="Times New Roman"/>
          <w:sz w:val="19"/>
          <w:szCs w:val="19"/>
          <w:lang w:val="en-GB" w:bidi="ar-EG"/>
        </w:rPr>
        <w:t>women,</w:t>
      </w:r>
      <w:r w:rsidR="00B57E0B" w:rsidRPr="0091767E">
        <w:rPr>
          <w:rFonts w:cs="Times New Roman"/>
          <w:sz w:val="19"/>
          <w:szCs w:val="19"/>
          <w:lang w:val="en-GB" w:bidi="ar-EG"/>
        </w:rPr>
        <w:t xml:space="preserve"> Rev. Bras. </w:t>
      </w:r>
      <w:proofErr w:type="spellStart"/>
      <w:r w:rsidR="00B57E0B" w:rsidRPr="0091767E">
        <w:rPr>
          <w:rFonts w:cs="Times New Roman"/>
          <w:sz w:val="19"/>
          <w:szCs w:val="19"/>
          <w:lang w:val="en-GB" w:bidi="ar-EG"/>
        </w:rPr>
        <w:t>Ginecol</w:t>
      </w:r>
      <w:proofErr w:type="spellEnd"/>
      <w:r w:rsidR="00B57E0B" w:rsidRPr="0091767E">
        <w:rPr>
          <w:rFonts w:cs="Times New Roman"/>
          <w:sz w:val="19"/>
          <w:szCs w:val="19"/>
          <w:lang w:val="en-GB" w:bidi="ar-EG"/>
        </w:rPr>
        <w:t>. Obstet</w:t>
      </w:r>
      <w:r w:rsidR="00B515B3" w:rsidRPr="0091767E">
        <w:rPr>
          <w:rFonts w:cs="Times New Roman"/>
          <w:sz w:val="19"/>
          <w:szCs w:val="19"/>
          <w:lang w:val="en-GB" w:bidi="ar-EG"/>
        </w:rPr>
        <w:t>.,</w:t>
      </w:r>
      <w:r w:rsidR="00B57E0B" w:rsidRPr="0091767E">
        <w:rPr>
          <w:rFonts w:cs="Times New Roman"/>
          <w:sz w:val="19"/>
          <w:szCs w:val="19"/>
          <w:lang w:val="en-GB" w:bidi="ar-EG"/>
        </w:rPr>
        <w:t xml:space="preserve"> (26</w:t>
      </w:r>
      <w:r w:rsidR="00B515B3" w:rsidRPr="0091767E">
        <w:rPr>
          <w:rFonts w:cs="Times New Roman"/>
          <w:sz w:val="19"/>
          <w:szCs w:val="19"/>
          <w:lang w:val="en-GB" w:bidi="ar-EG"/>
        </w:rPr>
        <w:t>),</w:t>
      </w:r>
      <w:r w:rsidR="00B57E0B" w:rsidRPr="0091767E">
        <w:rPr>
          <w:rFonts w:cs="Times New Roman"/>
          <w:sz w:val="19"/>
          <w:szCs w:val="19"/>
          <w:lang w:val="en-GB" w:bidi="ar-EG"/>
        </w:rPr>
        <w:t xml:space="preserve"> (n.</w:t>
      </w:r>
      <w:r w:rsidR="003A7D0A">
        <w:rPr>
          <w:rFonts w:cs="Times New Roman"/>
          <w:sz w:val="19"/>
          <w:szCs w:val="19"/>
          <w:lang w:val="en-GB" w:bidi="ar-EG"/>
        </w:rPr>
        <w:t xml:space="preserve"> </w:t>
      </w:r>
      <w:r w:rsidR="00B515B3" w:rsidRPr="0091767E">
        <w:rPr>
          <w:rFonts w:cs="Times New Roman"/>
          <w:sz w:val="19"/>
          <w:szCs w:val="19"/>
          <w:lang w:val="en-GB" w:bidi="ar-EG"/>
        </w:rPr>
        <w:t>3),</w:t>
      </w:r>
      <w:r w:rsidR="00B57E0B" w:rsidRPr="0091767E">
        <w:rPr>
          <w:rFonts w:cs="Times New Roman"/>
          <w:sz w:val="19"/>
          <w:szCs w:val="19"/>
          <w:lang w:val="en-GB" w:bidi="ar-EG"/>
        </w:rPr>
        <w:t xml:space="preserve"> 201-206.</w:t>
      </w:r>
    </w:p>
    <w:p w:rsidR="0091767E" w:rsidRPr="0091767E" w:rsidRDefault="0091767E" w:rsidP="0091767E">
      <w:pPr>
        <w:numPr>
          <w:ilvl w:val="0"/>
          <w:numId w:val="3"/>
        </w:numPr>
        <w:ind w:left="426"/>
        <w:jc w:val="mediumKashida"/>
        <w:rPr>
          <w:rFonts w:cs="Times New Roman"/>
          <w:sz w:val="19"/>
          <w:szCs w:val="19"/>
          <w:lang w:val="en-GB" w:bidi="ar-EG"/>
        </w:rPr>
      </w:pPr>
      <w:proofErr w:type="spellStart"/>
      <w:r w:rsidRPr="0091767E">
        <w:rPr>
          <w:rFonts w:cs="Times New Roman"/>
          <w:bCs/>
          <w:sz w:val="19"/>
          <w:szCs w:val="19"/>
          <w:lang w:val="en-GB" w:bidi="ar-EG"/>
        </w:rPr>
        <w:t>D</w:t>
      </w:r>
      <w:r w:rsidR="00B57E0B" w:rsidRPr="0091767E">
        <w:rPr>
          <w:rFonts w:cs="Times New Roman"/>
          <w:bCs/>
          <w:sz w:val="19"/>
          <w:szCs w:val="19"/>
          <w:lang w:val="en-GB" w:bidi="ar-EG"/>
        </w:rPr>
        <w:t>emir</w:t>
      </w:r>
      <w:proofErr w:type="spellEnd"/>
      <w:r w:rsidR="00B57E0B" w:rsidRPr="0091767E">
        <w:rPr>
          <w:rFonts w:cs="Times New Roman"/>
          <w:bCs/>
          <w:sz w:val="19"/>
          <w:szCs w:val="19"/>
          <w:lang w:val="en-GB" w:bidi="ar-EG"/>
        </w:rPr>
        <w:t xml:space="preserve"> SC</w:t>
      </w:r>
      <w:r w:rsidR="003A7D0A">
        <w:rPr>
          <w:rFonts w:cs="Times New Roman"/>
          <w:bCs/>
          <w:sz w:val="19"/>
          <w:szCs w:val="19"/>
          <w:lang w:val="en-GB" w:bidi="ar-EG"/>
        </w:rPr>
        <w:t>,</w:t>
      </w:r>
      <w:r w:rsidR="00B57E0B" w:rsidRPr="0091767E">
        <w:rPr>
          <w:rFonts w:cs="Times New Roman"/>
          <w:bCs/>
          <w:sz w:val="19"/>
          <w:szCs w:val="19"/>
          <w:lang w:val="en-GB" w:bidi="ar-EG"/>
        </w:rPr>
        <w:t xml:space="preserve"> </w:t>
      </w:r>
      <w:proofErr w:type="spellStart"/>
      <w:r w:rsidR="00B57E0B" w:rsidRPr="0091767E">
        <w:rPr>
          <w:rFonts w:cs="Times New Roman"/>
          <w:bCs/>
          <w:sz w:val="19"/>
          <w:szCs w:val="19"/>
          <w:lang w:val="en-GB" w:bidi="ar-EG"/>
        </w:rPr>
        <w:t>Evruke</w:t>
      </w:r>
      <w:proofErr w:type="spellEnd"/>
      <w:r w:rsidR="00B57E0B" w:rsidRPr="0091767E">
        <w:rPr>
          <w:rFonts w:cs="Times New Roman"/>
          <w:bCs/>
          <w:sz w:val="19"/>
          <w:szCs w:val="19"/>
          <w:lang w:val="en-GB" w:bidi="ar-EG"/>
        </w:rPr>
        <w:t xml:space="preserve"> C</w:t>
      </w:r>
      <w:r w:rsidR="003A7D0A">
        <w:rPr>
          <w:rFonts w:cs="Times New Roman"/>
          <w:bCs/>
          <w:sz w:val="19"/>
          <w:szCs w:val="19"/>
          <w:lang w:val="en-GB" w:bidi="ar-EG"/>
        </w:rPr>
        <w:t>,</w:t>
      </w:r>
      <w:r w:rsidR="00B57E0B" w:rsidRPr="0091767E">
        <w:rPr>
          <w:rFonts w:cs="Times New Roman"/>
          <w:bCs/>
          <w:sz w:val="19"/>
          <w:szCs w:val="19"/>
          <w:lang w:val="en-GB" w:bidi="ar-EG"/>
        </w:rPr>
        <w:t xml:space="preserve"> </w:t>
      </w:r>
      <w:proofErr w:type="spellStart"/>
      <w:r w:rsidR="00B57E0B" w:rsidRPr="0091767E">
        <w:rPr>
          <w:rFonts w:cs="Times New Roman"/>
          <w:bCs/>
          <w:sz w:val="19"/>
          <w:szCs w:val="19"/>
          <w:lang w:val="en-GB" w:bidi="ar-EG"/>
        </w:rPr>
        <w:t>Ozgunen</w:t>
      </w:r>
      <w:proofErr w:type="spellEnd"/>
      <w:r w:rsidR="00B57E0B" w:rsidRPr="0091767E">
        <w:rPr>
          <w:rFonts w:cs="Times New Roman"/>
          <w:bCs/>
          <w:sz w:val="19"/>
          <w:szCs w:val="19"/>
          <w:lang w:val="en-GB" w:bidi="ar-EG"/>
        </w:rPr>
        <w:t xml:space="preserve"> FT</w:t>
      </w:r>
      <w:r w:rsidR="003A7D0A">
        <w:rPr>
          <w:rFonts w:cs="Times New Roman"/>
          <w:bCs/>
          <w:sz w:val="19"/>
          <w:szCs w:val="19"/>
          <w:lang w:val="en-GB" w:bidi="ar-EG"/>
        </w:rPr>
        <w:t>,</w:t>
      </w:r>
      <w:r w:rsidR="00B57E0B" w:rsidRPr="0091767E">
        <w:rPr>
          <w:rFonts w:cs="Times New Roman"/>
          <w:bCs/>
          <w:sz w:val="19"/>
          <w:szCs w:val="19"/>
          <w:lang w:val="en-GB" w:bidi="ar-EG"/>
        </w:rPr>
        <w:t xml:space="preserve"> </w:t>
      </w:r>
      <w:r w:rsidR="005E32DD" w:rsidRPr="0091767E">
        <w:rPr>
          <w:rFonts w:cs="Times New Roman"/>
          <w:bCs/>
          <w:i/>
          <w:iCs/>
          <w:sz w:val="19"/>
          <w:szCs w:val="19"/>
          <w:lang w:val="en-GB" w:bidi="ar-EG"/>
        </w:rPr>
        <w:t>et al.</w:t>
      </w:r>
      <w:r w:rsidR="00B57E0B" w:rsidRPr="0091767E">
        <w:rPr>
          <w:rFonts w:cs="Times New Roman"/>
          <w:bCs/>
          <w:sz w:val="19"/>
          <w:szCs w:val="19"/>
          <w:lang w:val="en-GB" w:bidi="ar-EG"/>
        </w:rPr>
        <w:t xml:space="preserve"> (2006)</w:t>
      </w:r>
      <w:r w:rsidR="00B57E0B" w:rsidRPr="0091767E">
        <w:rPr>
          <w:rFonts w:cs="Times New Roman"/>
          <w:sz w:val="19"/>
          <w:szCs w:val="19"/>
          <w:lang w:val="en-GB" w:bidi="ar-EG"/>
        </w:rPr>
        <w:t>: Factors that influence morbidity and mortality in severe preeclampsia</w:t>
      </w:r>
      <w:r w:rsidR="003A7D0A">
        <w:rPr>
          <w:rFonts w:cs="Times New Roman"/>
          <w:sz w:val="19"/>
          <w:szCs w:val="19"/>
          <w:lang w:val="en-GB" w:bidi="ar-EG"/>
        </w:rPr>
        <w:t>,</w:t>
      </w:r>
      <w:r w:rsidR="00B57E0B" w:rsidRPr="0091767E">
        <w:rPr>
          <w:rFonts w:cs="Times New Roman"/>
          <w:sz w:val="19"/>
          <w:szCs w:val="19"/>
          <w:lang w:val="en-GB" w:bidi="ar-EG"/>
        </w:rPr>
        <w:t xml:space="preserve"> </w:t>
      </w:r>
      <w:proofErr w:type="spellStart"/>
      <w:r w:rsidR="00B57E0B" w:rsidRPr="0091767E">
        <w:rPr>
          <w:rFonts w:cs="Times New Roman"/>
          <w:sz w:val="19"/>
          <w:szCs w:val="19"/>
          <w:lang w:val="en-GB" w:bidi="ar-EG"/>
        </w:rPr>
        <w:t>eclampsia</w:t>
      </w:r>
      <w:proofErr w:type="spellEnd"/>
      <w:r w:rsidR="00B57E0B" w:rsidRPr="0091767E">
        <w:rPr>
          <w:rFonts w:cs="Times New Roman"/>
          <w:sz w:val="19"/>
          <w:szCs w:val="19"/>
          <w:lang w:val="en-GB" w:bidi="ar-EG"/>
        </w:rPr>
        <w:t xml:space="preserve"> and </w:t>
      </w:r>
      <w:proofErr w:type="spellStart"/>
      <w:r w:rsidR="00B57E0B" w:rsidRPr="0091767E">
        <w:rPr>
          <w:rFonts w:cs="Times New Roman"/>
          <w:sz w:val="19"/>
          <w:szCs w:val="19"/>
          <w:lang w:val="en-GB" w:bidi="ar-EG"/>
        </w:rPr>
        <w:t>hemolysis</w:t>
      </w:r>
      <w:proofErr w:type="spellEnd"/>
      <w:r w:rsidR="003A7D0A">
        <w:rPr>
          <w:rFonts w:cs="Times New Roman"/>
          <w:sz w:val="19"/>
          <w:szCs w:val="19"/>
          <w:lang w:val="en-GB" w:bidi="ar-EG"/>
        </w:rPr>
        <w:t>,</w:t>
      </w:r>
      <w:r w:rsidR="00B57E0B" w:rsidRPr="0091767E">
        <w:rPr>
          <w:rFonts w:cs="Times New Roman"/>
          <w:sz w:val="19"/>
          <w:szCs w:val="19"/>
          <w:lang w:val="en-GB" w:bidi="ar-EG"/>
        </w:rPr>
        <w:t xml:space="preserve"> elevated liver enzymes</w:t>
      </w:r>
      <w:r w:rsidR="003A7D0A">
        <w:rPr>
          <w:rFonts w:cs="Times New Roman"/>
          <w:sz w:val="19"/>
          <w:szCs w:val="19"/>
          <w:lang w:val="en-GB" w:bidi="ar-EG"/>
        </w:rPr>
        <w:t>,</w:t>
      </w:r>
      <w:r w:rsidR="00B57E0B" w:rsidRPr="0091767E">
        <w:rPr>
          <w:rFonts w:cs="Times New Roman"/>
          <w:sz w:val="19"/>
          <w:szCs w:val="19"/>
          <w:lang w:val="en-GB" w:bidi="ar-EG"/>
        </w:rPr>
        <w:t xml:space="preserve"> and low platelet count syndrome</w:t>
      </w:r>
      <w:r w:rsidR="003A7D0A">
        <w:rPr>
          <w:rFonts w:cs="Times New Roman"/>
          <w:sz w:val="19"/>
          <w:szCs w:val="19"/>
          <w:lang w:val="en-GB" w:bidi="ar-EG"/>
        </w:rPr>
        <w:t>,</w:t>
      </w:r>
      <w:r w:rsidR="00B57E0B" w:rsidRPr="0091767E">
        <w:rPr>
          <w:rFonts w:cs="Times New Roman"/>
          <w:sz w:val="19"/>
          <w:szCs w:val="19"/>
          <w:lang w:val="en-GB" w:bidi="ar-EG"/>
        </w:rPr>
        <w:t xml:space="preserve"> Saudi Med J.</w:t>
      </w:r>
      <w:r w:rsidR="003A7D0A">
        <w:rPr>
          <w:rFonts w:cs="Times New Roman"/>
          <w:sz w:val="19"/>
          <w:szCs w:val="19"/>
          <w:lang w:val="en-GB" w:bidi="ar-EG"/>
        </w:rPr>
        <w:t>;</w:t>
      </w:r>
      <w:r w:rsidR="00B57E0B" w:rsidRPr="0091767E">
        <w:rPr>
          <w:rFonts w:cs="Times New Roman"/>
          <w:sz w:val="19"/>
          <w:szCs w:val="19"/>
          <w:lang w:val="en-GB" w:bidi="ar-EG"/>
        </w:rPr>
        <w:t xml:space="preserve"> 27 (7)</w:t>
      </w:r>
      <w:r w:rsidR="003A7D0A">
        <w:rPr>
          <w:rFonts w:cs="Times New Roman"/>
          <w:sz w:val="19"/>
          <w:szCs w:val="19"/>
          <w:lang w:val="en-GB" w:bidi="ar-EG"/>
        </w:rPr>
        <w:t>:</w:t>
      </w:r>
      <w:r w:rsidR="00B57E0B" w:rsidRPr="0091767E">
        <w:rPr>
          <w:rFonts w:cs="Times New Roman"/>
          <w:sz w:val="19"/>
          <w:szCs w:val="19"/>
          <w:lang w:val="en-GB" w:bidi="ar-EG"/>
        </w:rPr>
        <w:t xml:space="preserve"> 1015-8.</w:t>
      </w:r>
      <w:r w:rsidR="003A7D0A">
        <w:rPr>
          <w:rFonts w:cs="Times New Roman"/>
          <w:sz w:val="19"/>
          <w:szCs w:val="19"/>
          <w:lang w:val="en-GB" w:bidi="ar-EG"/>
        </w:rPr>
        <w:t xml:space="preserve"> </w:t>
      </w:r>
    </w:p>
    <w:p w:rsidR="0091767E" w:rsidRPr="0091767E" w:rsidRDefault="0091767E" w:rsidP="0091767E">
      <w:pPr>
        <w:numPr>
          <w:ilvl w:val="0"/>
          <w:numId w:val="3"/>
        </w:numPr>
        <w:ind w:left="426"/>
        <w:jc w:val="mediumKashida"/>
        <w:rPr>
          <w:rFonts w:cs="Times New Roman"/>
          <w:sz w:val="19"/>
          <w:szCs w:val="19"/>
          <w:lang w:val="en-GB" w:bidi="ar-EG"/>
        </w:rPr>
      </w:pPr>
      <w:proofErr w:type="spellStart"/>
      <w:r w:rsidRPr="0091767E">
        <w:rPr>
          <w:rFonts w:cs="Times New Roman"/>
          <w:bCs/>
          <w:sz w:val="19"/>
          <w:szCs w:val="19"/>
          <w:lang w:val="en-GB" w:bidi="ar-EG"/>
        </w:rPr>
        <w:t>P</w:t>
      </w:r>
      <w:r w:rsidR="00B57E0B" w:rsidRPr="0091767E">
        <w:rPr>
          <w:rFonts w:cs="Times New Roman"/>
          <w:bCs/>
          <w:sz w:val="19"/>
          <w:szCs w:val="19"/>
          <w:lang w:val="en-GB" w:bidi="ar-EG"/>
        </w:rPr>
        <w:t>arans</w:t>
      </w:r>
      <w:proofErr w:type="spellEnd"/>
      <w:r w:rsidR="00B57E0B" w:rsidRPr="0091767E">
        <w:rPr>
          <w:rFonts w:cs="Times New Roman"/>
          <w:bCs/>
          <w:sz w:val="19"/>
          <w:szCs w:val="19"/>
          <w:lang w:val="en-GB" w:bidi="ar-EG"/>
        </w:rPr>
        <w:t xml:space="preserve"> </w:t>
      </w:r>
      <w:r w:rsidR="00B515B3" w:rsidRPr="0091767E">
        <w:rPr>
          <w:rFonts w:cs="Times New Roman"/>
          <w:bCs/>
          <w:sz w:val="19"/>
          <w:szCs w:val="19"/>
          <w:lang w:val="en-GB" w:bidi="ar-EG"/>
        </w:rPr>
        <w:t>M,</w:t>
      </w:r>
      <w:r w:rsidR="00B57E0B" w:rsidRPr="0091767E">
        <w:rPr>
          <w:rFonts w:cs="Times New Roman"/>
          <w:bCs/>
          <w:sz w:val="19"/>
          <w:szCs w:val="19"/>
          <w:lang w:val="en-GB" w:bidi="ar-EG"/>
        </w:rPr>
        <w:t xml:space="preserve"> </w:t>
      </w:r>
      <w:proofErr w:type="spellStart"/>
      <w:r w:rsidR="00B57E0B" w:rsidRPr="0091767E">
        <w:rPr>
          <w:rFonts w:cs="Times New Roman"/>
          <w:bCs/>
          <w:sz w:val="19"/>
          <w:szCs w:val="19"/>
          <w:lang w:val="en-GB" w:bidi="ar-EG"/>
        </w:rPr>
        <w:t>Sheiner</w:t>
      </w:r>
      <w:proofErr w:type="spellEnd"/>
      <w:r w:rsidR="00B57E0B" w:rsidRPr="0091767E">
        <w:rPr>
          <w:rFonts w:cs="Times New Roman"/>
          <w:bCs/>
          <w:sz w:val="19"/>
          <w:szCs w:val="19"/>
          <w:lang w:val="en-GB" w:bidi="ar-EG"/>
        </w:rPr>
        <w:t xml:space="preserve"> </w:t>
      </w:r>
      <w:r w:rsidR="00B515B3" w:rsidRPr="0091767E">
        <w:rPr>
          <w:rFonts w:cs="Times New Roman"/>
          <w:bCs/>
          <w:sz w:val="19"/>
          <w:szCs w:val="19"/>
          <w:lang w:val="en-GB" w:bidi="ar-EG"/>
        </w:rPr>
        <w:t>E,</w:t>
      </w:r>
      <w:r w:rsidR="00B57E0B" w:rsidRPr="0091767E">
        <w:rPr>
          <w:rFonts w:cs="Times New Roman"/>
          <w:bCs/>
          <w:sz w:val="19"/>
          <w:szCs w:val="19"/>
          <w:lang w:val="en-GB" w:bidi="ar-EG"/>
        </w:rPr>
        <w:t xml:space="preserve"> </w:t>
      </w:r>
      <w:proofErr w:type="spellStart"/>
      <w:r w:rsidR="00B57E0B" w:rsidRPr="0091767E">
        <w:rPr>
          <w:rFonts w:cs="Times New Roman"/>
          <w:bCs/>
          <w:sz w:val="19"/>
          <w:szCs w:val="19"/>
          <w:lang w:val="en-GB" w:bidi="ar-EG"/>
        </w:rPr>
        <w:t>Shoham-Vardi</w:t>
      </w:r>
      <w:proofErr w:type="spellEnd"/>
      <w:r w:rsidR="00B57E0B" w:rsidRPr="0091767E">
        <w:rPr>
          <w:rFonts w:cs="Times New Roman"/>
          <w:bCs/>
          <w:sz w:val="19"/>
          <w:szCs w:val="19"/>
          <w:lang w:val="en-GB" w:bidi="ar-EG"/>
        </w:rPr>
        <w:t xml:space="preserve"> </w:t>
      </w:r>
      <w:r w:rsidR="00B515B3" w:rsidRPr="0091767E">
        <w:rPr>
          <w:rFonts w:cs="Times New Roman"/>
          <w:bCs/>
          <w:sz w:val="19"/>
          <w:szCs w:val="19"/>
          <w:lang w:val="en-GB" w:bidi="ar-EG"/>
        </w:rPr>
        <w:t>I,</w:t>
      </w:r>
      <w:r w:rsidR="00B57E0B" w:rsidRPr="0091767E">
        <w:rPr>
          <w:rFonts w:cs="Times New Roman"/>
          <w:bCs/>
          <w:sz w:val="19"/>
          <w:szCs w:val="19"/>
          <w:lang w:val="en-GB" w:bidi="ar-EG"/>
        </w:rPr>
        <w:t xml:space="preserve"> </w:t>
      </w:r>
      <w:r w:rsidR="005E32DD" w:rsidRPr="0091767E">
        <w:rPr>
          <w:rFonts w:cs="Times New Roman"/>
          <w:bCs/>
          <w:i/>
          <w:iCs/>
          <w:sz w:val="19"/>
          <w:szCs w:val="19"/>
          <w:lang w:val="en-GB" w:bidi="ar-EG"/>
        </w:rPr>
        <w:t>et al.</w:t>
      </w:r>
      <w:r w:rsidR="005E32DD" w:rsidRPr="0091767E">
        <w:rPr>
          <w:rFonts w:cs="Times New Roman"/>
          <w:bCs/>
          <w:sz w:val="19"/>
          <w:szCs w:val="19"/>
          <w:lang w:val="en-GB" w:bidi="ar-EG"/>
        </w:rPr>
        <w:t xml:space="preserve"> </w:t>
      </w:r>
      <w:r w:rsidR="00B57E0B" w:rsidRPr="0091767E">
        <w:rPr>
          <w:rFonts w:cs="Times New Roman"/>
          <w:bCs/>
          <w:sz w:val="19"/>
          <w:szCs w:val="19"/>
          <w:lang w:val="en-GB" w:bidi="ar-EG"/>
        </w:rPr>
        <w:t>(2006)</w:t>
      </w:r>
      <w:r w:rsidR="00B57E0B" w:rsidRPr="0091767E">
        <w:rPr>
          <w:rFonts w:cs="Times New Roman"/>
          <w:sz w:val="19"/>
          <w:szCs w:val="19"/>
          <w:lang w:val="en-GB" w:bidi="ar-EG"/>
        </w:rPr>
        <w:t xml:space="preserve">: Moderate to severe thrombocytopenia during </w:t>
      </w:r>
      <w:r w:rsidR="00B515B3" w:rsidRPr="0091767E">
        <w:rPr>
          <w:rFonts w:cs="Times New Roman"/>
          <w:sz w:val="19"/>
          <w:szCs w:val="19"/>
          <w:lang w:val="en-GB" w:bidi="ar-EG"/>
        </w:rPr>
        <w:t>pregnancy,</w:t>
      </w:r>
      <w:r w:rsidR="00B57E0B" w:rsidRPr="0091767E">
        <w:rPr>
          <w:rFonts w:cs="Times New Roman"/>
          <w:sz w:val="19"/>
          <w:szCs w:val="19"/>
          <w:lang w:val="en-GB" w:bidi="ar-EG"/>
        </w:rPr>
        <w:t xml:space="preserve"> </w:t>
      </w:r>
      <w:proofErr w:type="spellStart"/>
      <w:r w:rsidR="00B57E0B" w:rsidRPr="0091767E">
        <w:rPr>
          <w:rFonts w:cs="Times New Roman"/>
          <w:sz w:val="19"/>
          <w:szCs w:val="19"/>
          <w:lang w:val="en-GB" w:bidi="ar-EG"/>
        </w:rPr>
        <w:t>Eur</w:t>
      </w:r>
      <w:proofErr w:type="spellEnd"/>
      <w:r w:rsidR="00B57E0B" w:rsidRPr="0091767E">
        <w:rPr>
          <w:rFonts w:cs="Times New Roman"/>
          <w:sz w:val="19"/>
          <w:szCs w:val="19"/>
          <w:lang w:val="en-GB" w:bidi="ar-EG"/>
        </w:rPr>
        <w:t xml:space="preserve"> J </w:t>
      </w:r>
      <w:proofErr w:type="spellStart"/>
      <w:r w:rsidR="00B57E0B" w:rsidRPr="0091767E">
        <w:rPr>
          <w:rFonts w:cs="Times New Roman"/>
          <w:sz w:val="19"/>
          <w:szCs w:val="19"/>
          <w:lang w:val="en-GB" w:bidi="ar-EG"/>
        </w:rPr>
        <w:t>Obstet</w:t>
      </w:r>
      <w:proofErr w:type="spellEnd"/>
      <w:r w:rsidR="00B57E0B" w:rsidRPr="0091767E">
        <w:rPr>
          <w:rFonts w:cs="Times New Roman"/>
          <w:sz w:val="19"/>
          <w:szCs w:val="19"/>
          <w:lang w:val="en-GB" w:bidi="ar-EG"/>
        </w:rPr>
        <w:t xml:space="preserve"> </w:t>
      </w:r>
      <w:proofErr w:type="spellStart"/>
      <w:r w:rsidR="00B57E0B" w:rsidRPr="0091767E">
        <w:rPr>
          <w:rFonts w:cs="Times New Roman"/>
          <w:sz w:val="19"/>
          <w:szCs w:val="19"/>
          <w:lang w:val="en-GB" w:bidi="ar-EG"/>
        </w:rPr>
        <w:t>Gynecol</w:t>
      </w:r>
      <w:proofErr w:type="spellEnd"/>
      <w:r w:rsidR="00B57E0B" w:rsidRPr="0091767E">
        <w:rPr>
          <w:rFonts w:cs="Times New Roman"/>
          <w:sz w:val="19"/>
          <w:szCs w:val="19"/>
          <w:lang w:val="en-GB" w:bidi="ar-EG"/>
        </w:rPr>
        <w:t xml:space="preserve"> </w:t>
      </w:r>
      <w:proofErr w:type="spellStart"/>
      <w:r w:rsidR="00B57E0B" w:rsidRPr="0091767E">
        <w:rPr>
          <w:rFonts w:cs="Times New Roman"/>
          <w:sz w:val="19"/>
          <w:szCs w:val="19"/>
          <w:lang w:val="en-GB" w:bidi="ar-EG"/>
        </w:rPr>
        <w:t>Repord</w:t>
      </w:r>
      <w:proofErr w:type="spellEnd"/>
      <w:r w:rsidR="00B57E0B" w:rsidRPr="0091767E">
        <w:rPr>
          <w:rFonts w:cs="Times New Roman"/>
          <w:sz w:val="19"/>
          <w:szCs w:val="19"/>
          <w:lang w:val="en-GB" w:bidi="ar-EG"/>
        </w:rPr>
        <w:t xml:space="preserve"> </w:t>
      </w:r>
      <w:proofErr w:type="spellStart"/>
      <w:r w:rsidR="00B515B3" w:rsidRPr="0091767E">
        <w:rPr>
          <w:rFonts w:cs="Times New Roman"/>
          <w:sz w:val="19"/>
          <w:szCs w:val="19"/>
          <w:lang w:val="en-GB" w:bidi="ar-EG"/>
        </w:rPr>
        <w:t>Biol</w:t>
      </w:r>
      <w:proofErr w:type="spellEnd"/>
      <w:r w:rsidR="00B515B3" w:rsidRPr="0091767E">
        <w:rPr>
          <w:rFonts w:cs="Times New Roman"/>
          <w:sz w:val="19"/>
          <w:szCs w:val="19"/>
          <w:lang w:val="en-GB" w:bidi="ar-EG"/>
        </w:rPr>
        <w:t>,</w:t>
      </w:r>
      <w:r w:rsidR="00B57E0B" w:rsidRPr="0091767E">
        <w:rPr>
          <w:rFonts w:cs="Times New Roman"/>
          <w:sz w:val="19"/>
          <w:szCs w:val="19"/>
          <w:lang w:val="en-GB" w:bidi="ar-EG"/>
        </w:rPr>
        <w:t xml:space="preserve"> </w:t>
      </w:r>
      <w:r w:rsidR="00B515B3" w:rsidRPr="0091767E">
        <w:rPr>
          <w:rFonts w:cs="Times New Roman"/>
          <w:sz w:val="19"/>
          <w:szCs w:val="19"/>
          <w:lang w:val="en-GB" w:bidi="ar-EG"/>
        </w:rPr>
        <w:t>128:</w:t>
      </w:r>
      <w:r w:rsidR="00B57E0B" w:rsidRPr="0091767E">
        <w:rPr>
          <w:rFonts w:cs="Times New Roman"/>
          <w:sz w:val="19"/>
          <w:szCs w:val="19"/>
          <w:lang w:val="en-GB" w:bidi="ar-EG"/>
        </w:rPr>
        <w:t xml:space="preserve"> 163-168.</w:t>
      </w:r>
    </w:p>
    <w:p w:rsidR="0091767E" w:rsidRPr="0091767E" w:rsidRDefault="0091767E" w:rsidP="0091767E">
      <w:pPr>
        <w:numPr>
          <w:ilvl w:val="0"/>
          <w:numId w:val="3"/>
        </w:numPr>
        <w:ind w:left="426"/>
        <w:jc w:val="mediumKashida"/>
        <w:rPr>
          <w:rFonts w:cs="Times New Roman"/>
          <w:sz w:val="19"/>
          <w:szCs w:val="19"/>
          <w:lang w:val="en-GB" w:bidi="ar-EG"/>
        </w:rPr>
      </w:pPr>
      <w:proofErr w:type="spellStart"/>
      <w:r w:rsidRPr="0091767E">
        <w:rPr>
          <w:rFonts w:cs="Times New Roman"/>
          <w:bCs/>
          <w:sz w:val="19"/>
          <w:szCs w:val="19"/>
          <w:lang w:val="en-GB" w:bidi="ar-EG"/>
        </w:rPr>
        <w:t>G</w:t>
      </w:r>
      <w:r w:rsidR="00B57E0B" w:rsidRPr="0091767E">
        <w:rPr>
          <w:rFonts w:cs="Times New Roman"/>
          <w:bCs/>
          <w:sz w:val="19"/>
          <w:szCs w:val="19"/>
          <w:lang w:val="en-GB" w:bidi="ar-EG"/>
        </w:rPr>
        <w:t>ioia</w:t>
      </w:r>
      <w:proofErr w:type="spellEnd"/>
      <w:r w:rsidR="00B57E0B" w:rsidRPr="0091767E">
        <w:rPr>
          <w:rFonts w:cs="Times New Roman"/>
          <w:bCs/>
          <w:sz w:val="19"/>
          <w:szCs w:val="19"/>
          <w:lang w:val="en-GB" w:bidi="ar-EG"/>
        </w:rPr>
        <w:t xml:space="preserve"> </w:t>
      </w:r>
      <w:r w:rsidR="00B515B3" w:rsidRPr="0091767E">
        <w:rPr>
          <w:rFonts w:cs="Times New Roman"/>
          <w:bCs/>
          <w:sz w:val="19"/>
          <w:szCs w:val="19"/>
          <w:lang w:val="en-GB" w:bidi="ar-EG"/>
        </w:rPr>
        <w:t>S,</w:t>
      </w:r>
      <w:r w:rsidR="00B57E0B" w:rsidRPr="0091767E">
        <w:rPr>
          <w:rFonts w:cs="Times New Roman"/>
          <w:bCs/>
          <w:sz w:val="19"/>
          <w:szCs w:val="19"/>
          <w:lang w:val="en-GB" w:bidi="ar-EG"/>
        </w:rPr>
        <w:t xml:space="preserve"> </w:t>
      </w:r>
      <w:proofErr w:type="spellStart"/>
      <w:r w:rsidR="00B57E0B" w:rsidRPr="0091767E">
        <w:rPr>
          <w:rFonts w:cs="Times New Roman"/>
          <w:bCs/>
          <w:sz w:val="19"/>
          <w:szCs w:val="19"/>
          <w:lang w:val="en-GB" w:bidi="ar-EG"/>
        </w:rPr>
        <w:t>Piazze</w:t>
      </w:r>
      <w:proofErr w:type="spellEnd"/>
      <w:r w:rsidR="00B57E0B" w:rsidRPr="0091767E">
        <w:rPr>
          <w:rFonts w:cs="Times New Roman"/>
          <w:bCs/>
          <w:sz w:val="19"/>
          <w:szCs w:val="19"/>
          <w:lang w:val="en-GB" w:bidi="ar-EG"/>
        </w:rPr>
        <w:t xml:space="preserve"> </w:t>
      </w:r>
      <w:r w:rsidR="00B515B3" w:rsidRPr="0091767E">
        <w:rPr>
          <w:rFonts w:cs="Times New Roman"/>
          <w:bCs/>
          <w:sz w:val="19"/>
          <w:szCs w:val="19"/>
          <w:lang w:val="en-GB" w:bidi="ar-EG"/>
        </w:rPr>
        <w:t>J,</w:t>
      </w:r>
      <w:r w:rsidR="00B57E0B" w:rsidRPr="0091767E">
        <w:rPr>
          <w:rFonts w:cs="Times New Roman"/>
          <w:bCs/>
          <w:sz w:val="19"/>
          <w:szCs w:val="19"/>
          <w:lang w:val="en-GB" w:bidi="ar-EG"/>
        </w:rPr>
        <w:t xml:space="preserve"> </w:t>
      </w:r>
      <w:proofErr w:type="spellStart"/>
      <w:proofErr w:type="gramStart"/>
      <w:r w:rsidR="00B57E0B" w:rsidRPr="0091767E">
        <w:rPr>
          <w:rFonts w:cs="Times New Roman"/>
          <w:bCs/>
          <w:sz w:val="19"/>
          <w:szCs w:val="19"/>
          <w:lang w:val="en-GB" w:bidi="ar-EG"/>
        </w:rPr>
        <w:t>Anceschi</w:t>
      </w:r>
      <w:proofErr w:type="spellEnd"/>
      <w:proofErr w:type="gramEnd"/>
      <w:r w:rsidR="00B57E0B" w:rsidRPr="0091767E">
        <w:rPr>
          <w:rFonts w:cs="Times New Roman"/>
          <w:bCs/>
          <w:sz w:val="19"/>
          <w:szCs w:val="19"/>
          <w:lang w:val="en-GB" w:bidi="ar-EG"/>
        </w:rPr>
        <w:t xml:space="preserve"> MM</w:t>
      </w:r>
      <w:r w:rsidR="003A7D0A">
        <w:rPr>
          <w:rFonts w:cs="Times New Roman"/>
          <w:bCs/>
          <w:sz w:val="19"/>
          <w:szCs w:val="19"/>
          <w:lang w:val="en-GB" w:bidi="ar-EG"/>
        </w:rPr>
        <w:t>,</w:t>
      </w:r>
      <w:r w:rsidR="00B57E0B" w:rsidRPr="0091767E">
        <w:rPr>
          <w:rFonts w:cs="Times New Roman"/>
          <w:bCs/>
          <w:sz w:val="19"/>
          <w:szCs w:val="19"/>
          <w:lang w:val="en-GB" w:bidi="ar-EG"/>
        </w:rPr>
        <w:t xml:space="preserve"> </w:t>
      </w:r>
      <w:r w:rsidR="005E32DD" w:rsidRPr="0091767E">
        <w:rPr>
          <w:rFonts w:cs="Times New Roman"/>
          <w:bCs/>
          <w:i/>
          <w:iCs/>
          <w:sz w:val="19"/>
          <w:szCs w:val="19"/>
          <w:lang w:val="en-GB" w:bidi="ar-EG"/>
        </w:rPr>
        <w:t>et al.</w:t>
      </w:r>
      <w:r w:rsidR="005E32DD" w:rsidRPr="0091767E">
        <w:rPr>
          <w:rFonts w:cs="Times New Roman"/>
          <w:bCs/>
          <w:sz w:val="19"/>
          <w:szCs w:val="19"/>
          <w:lang w:val="en-GB" w:bidi="ar-EG"/>
        </w:rPr>
        <w:t xml:space="preserve"> </w:t>
      </w:r>
      <w:r w:rsidR="00B57E0B" w:rsidRPr="0091767E">
        <w:rPr>
          <w:rFonts w:cs="Times New Roman"/>
          <w:bCs/>
          <w:sz w:val="19"/>
          <w:szCs w:val="19"/>
          <w:lang w:val="en-GB" w:bidi="ar-EG"/>
        </w:rPr>
        <w:t>(2007)</w:t>
      </w:r>
      <w:r w:rsidR="00B57E0B" w:rsidRPr="0091767E">
        <w:rPr>
          <w:rFonts w:cs="Times New Roman"/>
          <w:sz w:val="19"/>
          <w:szCs w:val="19"/>
          <w:lang w:val="en-GB" w:bidi="ar-EG"/>
        </w:rPr>
        <w:t>: Mean platelet volume</w:t>
      </w:r>
      <w:r w:rsidR="003A7D0A">
        <w:rPr>
          <w:rFonts w:cs="Times New Roman"/>
          <w:sz w:val="19"/>
          <w:szCs w:val="19"/>
          <w:lang w:val="en-GB" w:bidi="ar-EG"/>
        </w:rPr>
        <w:t>:</w:t>
      </w:r>
      <w:r w:rsidR="00B57E0B" w:rsidRPr="0091767E">
        <w:rPr>
          <w:rFonts w:cs="Times New Roman"/>
          <w:sz w:val="19"/>
          <w:szCs w:val="19"/>
          <w:lang w:val="en-GB" w:bidi="ar-EG"/>
        </w:rPr>
        <w:t xml:space="preserve"> association with adverse neonatal outcome</w:t>
      </w:r>
      <w:r w:rsidR="003A7D0A">
        <w:rPr>
          <w:rFonts w:cs="Times New Roman"/>
          <w:sz w:val="19"/>
          <w:szCs w:val="19"/>
          <w:lang w:val="en-GB" w:bidi="ar-EG"/>
        </w:rPr>
        <w:t>,</w:t>
      </w:r>
      <w:r w:rsidR="00B57E0B" w:rsidRPr="0091767E">
        <w:rPr>
          <w:rFonts w:cs="Times New Roman"/>
          <w:sz w:val="19"/>
          <w:szCs w:val="19"/>
          <w:lang w:val="en-GB" w:bidi="ar-EG"/>
        </w:rPr>
        <w:t xml:space="preserve"> Platelets</w:t>
      </w:r>
      <w:r w:rsidR="003A7D0A">
        <w:rPr>
          <w:rFonts w:cs="Times New Roman"/>
          <w:sz w:val="19"/>
          <w:szCs w:val="19"/>
          <w:lang w:val="en-GB" w:bidi="ar-EG"/>
        </w:rPr>
        <w:t>,</w:t>
      </w:r>
      <w:r w:rsidR="00B57E0B" w:rsidRPr="0091767E">
        <w:rPr>
          <w:rFonts w:cs="Times New Roman"/>
          <w:sz w:val="19"/>
          <w:szCs w:val="19"/>
          <w:lang w:val="en-GB" w:bidi="ar-EG"/>
        </w:rPr>
        <w:t xml:space="preserve"> 18 (4)</w:t>
      </w:r>
      <w:r w:rsidR="003A7D0A">
        <w:rPr>
          <w:rFonts w:cs="Times New Roman"/>
          <w:sz w:val="19"/>
          <w:szCs w:val="19"/>
          <w:lang w:val="en-GB" w:bidi="ar-EG"/>
        </w:rPr>
        <w:t>:</w:t>
      </w:r>
      <w:r w:rsidR="00B57E0B" w:rsidRPr="0091767E">
        <w:rPr>
          <w:rFonts w:cs="Times New Roman"/>
          <w:sz w:val="19"/>
          <w:szCs w:val="19"/>
          <w:lang w:val="en-GB" w:bidi="ar-EG"/>
        </w:rPr>
        <w:t xml:space="preserve"> 284-8.</w:t>
      </w:r>
    </w:p>
    <w:p w:rsidR="0091767E" w:rsidRPr="0091767E" w:rsidRDefault="0091767E" w:rsidP="0091767E">
      <w:pPr>
        <w:numPr>
          <w:ilvl w:val="0"/>
          <w:numId w:val="3"/>
        </w:numPr>
        <w:ind w:left="426"/>
        <w:jc w:val="mediumKashida"/>
        <w:rPr>
          <w:rFonts w:cs="Times New Roman"/>
          <w:sz w:val="19"/>
          <w:szCs w:val="19"/>
          <w:lang w:val="en-GB" w:bidi="ar-EG"/>
        </w:rPr>
      </w:pPr>
      <w:proofErr w:type="spellStart"/>
      <w:r w:rsidRPr="0091767E">
        <w:rPr>
          <w:rFonts w:cs="Times New Roman"/>
          <w:bCs/>
          <w:sz w:val="19"/>
          <w:szCs w:val="19"/>
          <w:lang w:val="en-GB" w:bidi="ar-EG"/>
        </w:rPr>
        <w:t>L</w:t>
      </w:r>
      <w:r w:rsidR="00B57E0B" w:rsidRPr="0091767E">
        <w:rPr>
          <w:rFonts w:cs="Times New Roman"/>
          <w:bCs/>
          <w:sz w:val="19"/>
          <w:szCs w:val="19"/>
          <w:lang w:val="en-GB" w:bidi="ar-EG"/>
        </w:rPr>
        <w:t>askin</w:t>
      </w:r>
      <w:proofErr w:type="spellEnd"/>
      <w:r w:rsidR="00B57E0B" w:rsidRPr="0091767E">
        <w:rPr>
          <w:rFonts w:cs="Times New Roman"/>
          <w:bCs/>
          <w:sz w:val="19"/>
          <w:szCs w:val="19"/>
          <w:lang w:val="en-GB" w:bidi="ar-EG"/>
        </w:rPr>
        <w:t xml:space="preserve"> </w:t>
      </w:r>
      <w:r w:rsidR="00B515B3" w:rsidRPr="0091767E">
        <w:rPr>
          <w:rFonts w:cs="Times New Roman"/>
          <w:bCs/>
          <w:sz w:val="19"/>
          <w:szCs w:val="19"/>
          <w:lang w:val="en-GB" w:bidi="ar-EG"/>
        </w:rPr>
        <w:t>S,</w:t>
      </w:r>
      <w:r w:rsidR="00B57E0B" w:rsidRPr="0091767E">
        <w:rPr>
          <w:rFonts w:cs="Times New Roman"/>
          <w:bCs/>
          <w:sz w:val="19"/>
          <w:szCs w:val="19"/>
          <w:lang w:val="en-GB" w:bidi="ar-EG"/>
        </w:rPr>
        <w:t xml:space="preserve"> Payne B</w:t>
      </w:r>
      <w:r w:rsidR="003A7D0A">
        <w:rPr>
          <w:rFonts w:cs="Times New Roman"/>
          <w:bCs/>
          <w:sz w:val="19"/>
          <w:szCs w:val="19"/>
          <w:lang w:val="en-GB" w:bidi="ar-EG"/>
        </w:rPr>
        <w:t>,</w:t>
      </w:r>
      <w:r w:rsidR="00B57E0B" w:rsidRPr="0091767E">
        <w:rPr>
          <w:rFonts w:cs="Times New Roman"/>
          <w:bCs/>
          <w:sz w:val="19"/>
          <w:szCs w:val="19"/>
          <w:lang w:val="en-GB" w:bidi="ar-EG"/>
        </w:rPr>
        <w:t xml:space="preserve"> </w:t>
      </w:r>
      <w:proofErr w:type="spellStart"/>
      <w:proofErr w:type="gramStart"/>
      <w:r w:rsidR="00B57E0B" w:rsidRPr="0091767E">
        <w:rPr>
          <w:rFonts w:cs="Times New Roman"/>
          <w:bCs/>
          <w:sz w:val="19"/>
          <w:szCs w:val="19"/>
          <w:lang w:val="en-GB" w:bidi="ar-EG"/>
        </w:rPr>
        <w:t>Hutcheon</w:t>
      </w:r>
      <w:proofErr w:type="spellEnd"/>
      <w:proofErr w:type="gramEnd"/>
      <w:r w:rsidR="00B57E0B" w:rsidRPr="0091767E">
        <w:rPr>
          <w:rFonts w:cs="Times New Roman"/>
          <w:bCs/>
          <w:sz w:val="19"/>
          <w:szCs w:val="19"/>
          <w:lang w:val="en-GB" w:bidi="ar-EG"/>
        </w:rPr>
        <w:t xml:space="preserve"> JA</w:t>
      </w:r>
      <w:r w:rsidR="003A7D0A">
        <w:rPr>
          <w:rFonts w:cs="Times New Roman"/>
          <w:bCs/>
          <w:sz w:val="19"/>
          <w:szCs w:val="19"/>
          <w:lang w:val="en-GB" w:bidi="ar-EG"/>
        </w:rPr>
        <w:t>,</w:t>
      </w:r>
      <w:r w:rsidR="00B57E0B" w:rsidRPr="0091767E">
        <w:rPr>
          <w:rFonts w:cs="Times New Roman"/>
          <w:bCs/>
          <w:sz w:val="19"/>
          <w:szCs w:val="19"/>
          <w:lang w:val="en-GB" w:bidi="ar-EG"/>
        </w:rPr>
        <w:t xml:space="preserve"> </w:t>
      </w:r>
      <w:r w:rsidR="005E32DD" w:rsidRPr="0091767E">
        <w:rPr>
          <w:rFonts w:cs="Times New Roman"/>
          <w:bCs/>
          <w:i/>
          <w:iCs/>
          <w:sz w:val="19"/>
          <w:szCs w:val="19"/>
          <w:lang w:val="en-GB" w:bidi="ar-EG"/>
        </w:rPr>
        <w:t>et al.</w:t>
      </w:r>
      <w:r w:rsidR="005E32DD" w:rsidRPr="0091767E">
        <w:rPr>
          <w:rFonts w:cs="Times New Roman"/>
          <w:bCs/>
          <w:sz w:val="19"/>
          <w:szCs w:val="19"/>
          <w:lang w:val="en-GB" w:bidi="ar-EG"/>
        </w:rPr>
        <w:t xml:space="preserve"> </w:t>
      </w:r>
      <w:r w:rsidR="00B57E0B" w:rsidRPr="0091767E">
        <w:rPr>
          <w:rFonts w:cs="Times New Roman"/>
          <w:bCs/>
          <w:sz w:val="19"/>
          <w:szCs w:val="19"/>
          <w:lang w:val="en-GB" w:bidi="ar-EG"/>
        </w:rPr>
        <w:t>(2011)</w:t>
      </w:r>
      <w:r w:rsidR="00B57E0B" w:rsidRPr="0091767E">
        <w:rPr>
          <w:rFonts w:cs="Times New Roman"/>
          <w:sz w:val="19"/>
          <w:szCs w:val="19"/>
          <w:lang w:val="en-GB" w:bidi="ar-EG"/>
        </w:rPr>
        <w:t>: The role of platelet count in the assessment of inpatient women with preeclampsia</w:t>
      </w:r>
      <w:r w:rsidR="003A7D0A">
        <w:rPr>
          <w:rFonts w:cs="Times New Roman"/>
          <w:sz w:val="19"/>
          <w:szCs w:val="19"/>
          <w:lang w:val="en-GB" w:bidi="ar-EG"/>
        </w:rPr>
        <w:t>,</w:t>
      </w:r>
      <w:r w:rsidR="00B57E0B" w:rsidRPr="0091767E">
        <w:rPr>
          <w:rFonts w:cs="Times New Roman"/>
          <w:sz w:val="19"/>
          <w:szCs w:val="19"/>
          <w:lang w:val="en-GB" w:bidi="ar-EG"/>
        </w:rPr>
        <w:t xml:space="preserve"> J </w:t>
      </w:r>
      <w:proofErr w:type="spellStart"/>
      <w:r w:rsidR="00B57E0B" w:rsidRPr="0091767E">
        <w:rPr>
          <w:rFonts w:cs="Times New Roman"/>
          <w:sz w:val="19"/>
          <w:szCs w:val="19"/>
          <w:lang w:val="en-GB" w:bidi="ar-EG"/>
        </w:rPr>
        <w:t>Obstet</w:t>
      </w:r>
      <w:proofErr w:type="spellEnd"/>
      <w:r w:rsidR="00B57E0B" w:rsidRPr="0091767E">
        <w:rPr>
          <w:rFonts w:cs="Times New Roman"/>
          <w:sz w:val="19"/>
          <w:szCs w:val="19"/>
          <w:lang w:val="en-GB" w:bidi="ar-EG"/>
        </w:rPr>
        <w:t xml:space="preserve"> </w:t>
      </w:r>
      <w:proofErr w:type="spellStart"/>
      <w:r w:rsidR="00B57E0B" w:rsidRPr="0091767E">
        <w:rPr>
          <w:rFonts w:cs="Times New Roman"/>
          <w:sz w:val="19"/>
          <w:szCs w:val="19"/>
          <w:lang w:val="en-GB" w:bidi="ar-EG"/>
        </w:rPr>
        <w:t>Gynaecol</w:t>
      </w:r>
      <w:proofErr w:type="spellEnd"/>
      <w:r w:rsidR="00B57E0B" w:rsidRPr="0091767E">
        <w:rPr>
          <w:rFonts w:cs="Times New Roman"/>
          <w:sz w:val="19"/>
          <w:szCs w:val="19"/>
          <w:lang w:val="en-GB" w:bidi="ar-EG"/>
        </w:rPr>
        <w:t xml:space="preserve"> Can.</w:t>
      </w:r>
      <w:r w:rsidR="003A7D0A">
        <w:rPr>
          <w:rFonts w:cs="Times New Roman"/>
          <w:sz w:val="19"/>
          <w:szCs w:val="19"/>
          <w:lang w:val="en-GB" w:bidi="ar-EG"/>
        </w:rPr>
        <w:t>,</w:t>
      </w:r>
      <w:r w:rsidR="00B57E0B" w:rsidRPr="0091767E">
        <w:rPr>
          <w:rFonts w:cs="Times New Roman"/>
          <w:sz w:val="19"/>
          <w:szCs w:val="19"/>
          <w:lang w:val="en-GB" w:bidi="ar-EG"/>
        </w:rPr>
        <w:t xml:space="preserve"> 33(9):900-8.</w:t>
      </w:r>
    </w:p>
    <w:p w:rsidR="00B57E0B" w:rsidRPr="0091767E" w:rsidRDefault="0091767E" w:rsidP="008667B2">
      <w:pPr>
        <w:numPr>
          <w:ilvl w:val="0"/>
          <w:numId w:val="3"/>
        </w:numPr>
        <w:ind w:left="426"/>
        <w:jc w:val="mediumKashida"/>
        <w:rPr>
          <w:rFonts w:cs="Times New Roman"/>
          <w:sz w:val="19"/>
          <w:szCs w:val="19"/>
          <w:lang w:val="en-GB" w:bidi="ar-EG"/>
        </w:rPr>
      </w:pPr>
      <w:proofErr w:type="spellStart"/>
      <w:r w:rsidRPr="0091767E">
        <w:rPr>
          <w:rFonts w:cs="Times New Roman"/>
          <w:bCs/>
          <w:sz w:val="19"/>
          <w:szCs w:val="19"/>
          <w:lang w:val="en-GB" w:bidi="ar-EG"/>
        </w:rPr>
        <w:t>O</w:t>
      </w:r>
      <w:r w:rsidR="00B57E0B" w:rsidRPr="0091767E">
        <w:rPr>
          <w:rFonts w:cs="Times New Roman"/>
          <w:bCs/>
          <w:sz w:val="19"/>
          <w:szCs w:val="19"/>
          <w:lang w:val="en-GB" w:bidi="ar-EG"/>
        </w:rPr>
        <w:t>nisâi</w:t>
      </w:r>
      <w:proofErr w:type="spellEnd"/>
      <w:r w:rsidR="00B57E0B" w:rsidRPr="0091767E">
        <w:rPr>
          <w:rFonts w:cs="Times New Roman"/>
          <w:bCs/>
          <w:sz w:val="19"/>
          <w:szCs w:val="19"/>
          <w:lang w:val="en-GB" w:bidi="ar-EG"/>
        </w:rPr>
        <w:t xml:space="preserve"> </w:t>
      </w:r>
      <w:r w:rsidR="00B515B3" w:rsidRPr="0091767E">
        <w:rPr>
          <w:rFonts w:cs="Times New Roman"/>
          <w:bCs/>
          <w:sz w:val="19"/>
          <w:szCs w:val="19"/>
          <w:lang w:val="en-GB" w:bidi="ar-EG"/>
        </w:rPr>
        <w:t>M,</w:t>
      </w:r>
      <w:r w:rsidR="00B57E0B" w:rsidRPr="0091767E">
        <w:rPr>
          <w:rFonts w:cs="Times New Roman"/>
          <w:bCs/>
          <w:sz w:val="19"/>
          <w:szCs w:val="19"/>
          <w:lang w:val="en-GB" w:bidi="ar-EG"/>
        </w:rPr>
        <w:t xml:space="preserve"> </w:t>
      </w:r>
      <w:proofErr w:type="spellStart"/>
      <w:r w:rsidR="00B57E0B" w:rsidRPr="0091767E">
        <w:rPr>
          <w:rFonts w:cs="Times New Roman"/>
          <w:bCs/>
          <w:sz w:val="19"/>
          <w:szCs w:val="19"/>
          <w:lang w:val="en-GB" w:bidi="ar-EG"/>
        </w:rPr>
        <w:t>Vlǎdǎreanu</w:t>
      </w:r>
      <w:proofErr w:type="spellEnd"/>
      <w:r w:rsidR="00B57E0B" w:rsidRPr="0091767E">
        <w:rPr>
          <w:rFonts w:cs="Times New Roman"/>
          <w:bCs/>
          <w:sz w:val="19"/>
          <w:szCs w:val="19"/>
          <w:lang w:val="en-GB" w:bidi="ar-EG"/>
        </w:rPr>
        <w:t xml:space="preserve"> </w:t>
      </w:r>
      <w:r w:rsidR="00B515B3" w:rsidRPr="0091767E">
        <w:rPr>
          <w:rFonts w:cs="Times New Roman"/>
          <w:bCs/>
          <w:sz w:val="19"/>
          <w:szCs w:val="19"/>
          <w:lang w:val="en-GB" w:bidi="ar-EG"/>
        </w:rPr>
        <w:t>AM,</w:t>
      </w:r>
      <w:r w:rsidR="00B57E0B" w:rsidRPr="0091767E">
        <w:rPr>
          <w:rFonts w:cs="Times New Roman"/>
          <w:bCs/>
          <w:sz w:val="19"/>
          <w:szCs w:val="19"/>
          <w:lang w:val="en-GB" w:bidi="ar-EG"/>
        </w:rPr>
        <w:t xml:space="preserve"> </w:t>
      </w:r>
      <w:proofErr w:type="spellStart"/>
      <w:proofErr w:type="gramStart"/>
      <w:r w:rsidR="00B57E0B" w:rsidRPr="0091767E">
        <w:rPr>
          <w:rFonts w:cs="Times New Roman"/>
          <w:bCs/>
          <w:sz w:val="19"/>
          <w:szCs w:val="19"/>
          <w:lang w:val="en-GB" w:bidi="ar-EG"/>
        </w:rPr>
        <w:t>Delcea</w:t>
      </w:r>
      <w:proofErr w:type="spellEnd"/>
      <w:proofErr w:type="gramEnd"/>
      <w:r w:rsidR="00B57E0B" w:rsidRPr="0091767E">
        <w:rPr>
          <w:rFonts w:cs="Times New Roman"/>
          <w:bCs/>
          <w:sz w:val="19"/>
          <w:szCs w:val="19"/>
          <w:lang w:val="en-GB" w:bidi="ar-EG"/>
        </w:rPr>
        <w:t xml:space="preserve"> </w:t>
      </w:r>
      <w:r w:rsidR="00B515B3" w:rsidRPr="0091767E">
        <w:rPr>
          <w:rFonts w:cs="Times New Roman"/>
          <w:bCs/>
          <w:sz w:val="19"/>
          <w:szCs w:val="19"/>
          <w:lang w:val="en-GB" w:bidi="ar-EG"/>
        </w:rPr>
        <w:t>C,</w:t>
      </w:r>
      <w:r w:rsidR="00B57E0B" w:rsidRPr="0091767E">
        <w:rPr>
          <w:rFonts w:cs="Times New Roman"/>
          <w:bCs/>
          <w:sz w:val="19"/>
          <w:szCs w:val="19"/>
          <w:lang w:val="en-GB" w:bidi="ar-EG"/>
        </w:rPr>
        <w:t xml:space="preserve"> </w:t>
      </w:r>
      <w:r w:rsidR="005E32DD" w:rsidRPr="0091767E">
        <w:rPr>
          <w:rFonts w:cs="Times New Roman"/>
          <w:bCs/>
          <w:i/>
          <w:iCs/>
          <w:sz w:val="19"/>
          <w:szCs w:val="19"/>
          <w:lang w:val="en-GB" w:bidi="ar-EG"/>
        </w:rPr>
        <w:t>et al.</w:t>
      </w:r>
      <w:r w:rsidR="005E32DD" w:rsidRPr="0091767E">
        <w:rPr>
          <w:rFonts w:cs="Times New Roman"/>
          <w:bCs/>
          <w:sz w:val="19"/>
          <w:szCs w:val="19"/>
          <w:lang w:val="en-GB" w:bidi="ar-EG"/>
        </w:rPr>
        <w:t xml:space="preserve"> </w:t>
      </w:r>
      <w:r w:rsidR="00B57E0B" w:rsidRPr="0091767E">
        <w:rPr>
          <w:rFonts w:cs="Times New Roman"/>
          <w:bCs/>
          <w:sz w:val="19"/>
          <w:szCs w:val="19"/>
          <w:lang w:val="en-GB" w:bidi="ar-EG"/>
        </w:rPr>
        <w:t>(2012)</w:t>
      </w:r>
      <w:r w:rsidR="00B57E0B" w:rsidRPr="0091767E">
        <w:rPr>
          <w:rFonts w:cs="Times New Roman"/>
          <w:sz w:val="19"/>
          <w:szCs w:val="19"/>
          <w:lang w:val="en-GB" w:bidi="ar-EG"/>
        </w:rPr>
        <w:t xml:space="preserve">: </w:t>
      </w:r>
      <w:proofErr w:type="spellStart"/>
      <w:r w:rsidR="00B57E0B" w:rsidRPr="0091767E">
        <w:rPr>
          <w:rFonts w:cs="Times New Roman"/>
          <w:sz w:val="19"/>
          <w:szCs w:val="19"/>
          <w:lang w:val="en-GB" w:bidi="ar-EG"/>
        </w:rPr>
        <w:t>Perinatal</w:t>
      </w:r>
      <w:proofErr w:type="spellEnd"/>
      <w:r w:rsidR="00B57E0B" w:rsidRPr="0091767E">
        <w:rPr>
          <w:rFonts w:cs="Times New Roman"/>
          <w:sz w:val="19"/>
          <w:szCs w:val="19"/>
          <w:lang w:val="en-GB" w:bidi="ar-EG"/>
        </w:rPr>
        <w:t xml:space="preserve"> outcome for pregnancies complicated with </w:t>
      </w:r>
      <w:r w:rsidR="00B515B3" w:rsidRPr="0091767E">
        <w:rPr>
          <w:rFonts w:cs="Times New Roman"/>
          <w:sz w:val="19"/>
          <w:szCs w:val="19"/>
          <w:lang w:val="en-GB" w:bidi="ar-EG"/>
        </w:rPr>
        <w:t>thrombocytopenia,</w:t>
      </w:r>
      <w:r w:rsidR="00B57E0B" w:rsidRPr="0091767E">
        <w:rPr>
          <w:rFonts w:cs="Times New Roman"/>
          <w:sz w:val="19"/>
          <w:szCs w:val="19"/>
          <w:lang w:val="en-GB" w:bidi="ar-EG"/>
        </w:rPr>
        <w:t xml:space="preserve"> J </w:t>
      </w:r>
      <w:proofErr w:type="spellStart"/>
      <w:r w:rsidR="00B57E0B" w:rsidRPr="0091767E">
        <w:rPr>
          <w:rFonts w:cs="Times New Roman"/>
          <w:sz w:val="19"/>
          <w:szCs w:val="19"/>
          <w:lang w:val="en-GB" w:bidi="ar-EG"/>
        </w:rPr>
        <w:t>Matern</w:t>
      </w:r>
      <w:proofErr w:type="spellEnd"/>
      <w:r w:rsidR="00B57E0B" w:rsidRPr="0091767E">
        <w:rPr>
          <w:rFonts w:cs="Times New Roman"/>
          <w:sz w:val="19"/>
          <w:szCs w:val="19"/>
          <w:lang w:val="en-GB" w:bidi="ar-EG"/>
        </w:rPr>
        <w:t xml:space="preserve"> </w:t>
      </w:r>
      <w:proofErr w:type="spellStart"/>
      <w:r w:rsidR="00B57E0B" w:rsidRPr="0091767E">
        <w:rPr>
          <w:rFonts w:cs="Times New Roman"/>
          <w:sz w:val="19"/>
          <w:szCs w:val="19"/>
          <w:lang w:val="en-GB" w:bidi="ar-EG"/>
        </w:rPr>
        <w:t>Fetal</w:t>
      </w:r>
      <w:proofErr w:type="spellEnd"/>
      <w:r w:rsidR="00B57E0B" w:rsidRPr="0091767E">
        <w:rPr>
          <w:rFonts w:cs="Times New Roman"/>
          <w:sz w:val="19"/>
          <w:szCs w:val="19"/>
          <w:lang w:val="en-GB" w:bidi="ar-EG"/>
        </w:rPr>
        <w:t xml:space="preserve"> Neonatal Med</w:t>
      </w:r>
      <w:r w:rsidR="00B515B3" w:rsidRPr="0091767E">
        <w:rPr>
          <w:rFonts w:cs="Times New Roman"/>
          <w:sz w:val="19"/>
          <w:szCs w:val="19"/>
          <w:lang w:val="en-GB" w:bidi="ar-EG"/>
        </w:rPr>
        <w:t>.,</w:t>
      </w:r>
      <w:r w:rsidR="00B57E0B" w:rsidRPr="0091767E">
        <w:rPr>
          <w:rFonts w:cs="Times New Roman"/>
          <w:sz w:val="19"/>
          <w:szCs w:val="19"/>
          <w:lang w:val="en-GB" w:bidi="ar-EG"/>
        </w:rPr>
        <w:t xml:space="preserve"> 25(9):1622-6.</w:t>
      </w:r>
    </w:p>
    <w:p w:rsidR="00E208C6" w:rsidRPr="007D45FE" w:rsidRDefault="00E208C6" w:rsidP="008667B2">
      <w:pPr>
        <w:jc w:val="mediumKashida"/>
        <w:rPr>
          <w:rFonts w:cs="Times New Roman"/>
          <w:sz w:val="20"/>
          <w:szCs w:val="20"/>
          <w:lang w:val="en-GB" w:bidi="ar-EG"/>
        </w:rPr>
        <w:sectPr w:rsidR="00E208C6" w:rsidRPr="007D45FE" w:rsidSect="00D15408">
          <w:type w:val="continuous"/>
          <w:pgSz w:w="12242" w:h="15842" w:code="1"/>
          <w:pgMar w:top="1440" w:right="1440" w:bottom="1440" w:left="1440" w:header="720" w:footer="720" w:gutter="0"/>
          <w:cols w:num="2" w:space="709"/>
          <w:docGrid w:linePitch="381"/>
        </w:sectPr>
      </w:pPr>
    </w:p>
    <w:p w:rsidR="00F82B0A" w:rsidRDefault="00F82B0A" w:rsidP="008667B2">
      <w:pPr>
        <w:jc w:val="mediumKashida"/>
        <w:rPr>
          <w:rFonts w:eastAsiaTheme="minorEastAsia" w:cs="Times New Roman"/>
          <w:sz w:val="20"/>
          <w:szCs w:val="20"/>
          <w:lang w:val="en-GB" w:eastAsia="zh-CN" w:bidi="ar-EG"/>
        </w:rPr>
      </w:pPr>
    </w:p>
    <w:p w:rsidR="0091767E" w:rsidRPr="0091767E" w:rsidRDefault="0091767E" w:rsidP="008667B2">
      <w:pPr>
        <w:jc w:val="mediumKashida"/>
        <w:rPr>
          <w:rFonts w:eastAsiaTheme="minorEastAsia" w:cs="Times New Roman"/>
          <w:sz w:val="20"/>
          <w:szCs w:val="20"/>
          <w:lang w:val="en-GB" w:eastAsia="zh-CN" w:bidi="ar-EG"/>
        </w:rPr>
      </w:pPr>
    </w:p>
    <w:p w:rsidR="00C832C4" w:rsidRPr="007D45FE" w:rsidRDefault="00F82B0A" w:rsidP="008667B2">
      <w:pPr>
        <w:jc w:val="mediumKashida"/>
        <w:rPr>
          <w:rFonts w:cs="Times New Roman"/>
          <w:sz w:val="20"/>
          <w:szCs w:val="20"/>
          <w:lang w:val="en-GB" w:bidi="ar-EG"/>
        </w:rPr>
      </w:pPr>
      <w:r>
        <w:rPr>
          <w:rFonts w:cs="Times New Roman"/>
          <w:sz w:val="20"/>
          <w:szCs w:val="20"/>
          <w:lang w:val="en-GB" w:bidi="ar-EG"/>
        </w:rPr>
        <w:t>3/1/2014</w:t>
      </w:r>
    </w:p>
    <w:sectPr w:rsidR="00C832C4" w:rsidRPr="007D45FE" w:rsidSect="00D15408">
      <w:type w:val="continuous"/>
      <w:pgSz w:w="12242" w:h="15842" w:code="1"/>
      <w:pgMar w:top="1440" w:right="1440" w:bottom="1440" w:left="1440" w:header="720" w:footer="720" w:gutter="0"/>
      <w:cols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69A" w:rsidRDefault="00DD669A" w:rsidP="00CA4565">
      <w:r>
        <w:separator/>
      </w:r>
    </w:p>
  </w:endnote>
  <w:endnote w:type="continuationSeparator" w:id="0">
    <w:p w:rsidR="00DD669A" w:rsidRDefault="00DD669A" w:rsidP="00CA4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EAD" w:rsidRPr="00F82B0A" w:rsidRDefault="00CE032B" w:rsidP="00F82B0A">
    <w:pPr>
      <w:jc w:val="center"/>
      <w:rPr>
        <w:rFonts w:cs="Times New Roman"/>
        <w:sz w:val="20"/>
      </w:rPr>
    </w:pPr>
    <w:r w:rsidRPr="00F82B0A">
      <w:rPr>
        <w:rFonts w:cs="Times New Roman"/>
        <w:sz w:val="20"/>
      </w:rPr>
      <w:fldChar w:fldCharType="begin"/>
    </w:r>
    <w:r w:rsidR="00F82B0A" w:rsidRPr="00F82B0A">
      <w:rPr>
        <w:rFonts w:cs="Times New Roman"/>
        <w:sz w:val="20"/>
      </w:rPr>
      <w:instrText xml:space="preserve"> page </w:instrText>
    </w:r>
    <w:r w:rsidRPr="00F82B0A">
      <w:rPr>
        <w:rFonts w:cs="Times New Roman"/>
        <w:sz w:val="20"/>
      </w:rPr>
      <w:fldChar w:fldCharType="separate"/>
    </w:r>
    <w:r w:rsidR="001B0C07">
      <w:rPr>
        <w:rFonts w:cs="Times New Roman"/>
        <w:noProof/>
        <w:sz w:val="20"/>
      </w:rPr>
      <w:t>147</w:t>
    </w:r>
    <w:r w:rsidRPr="00F82B0A">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69A" w:rsidRDefault="00DD669A" w:rsidP="00CA4565">
      <w:r>
        <w:separator/>
      </w:r>
    </w:p>
  </w:footnote>
  <w:footnote w:type="continuationSeparator" w:id="0">
    <w:p w:rsidR="00DD669A" w:rsidRDefault="00DD669A" w:rsidP="00CA4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0A" w:rsidRPr="00F82B0A" w:rsidRDefault="00F82B0A" w:rsidP="00F82B0A">
    <w:pPr>
      <w:pBdr>
        <w:bottom w:val="thinThickMediumGap" w:sz="12" w:space="1" w:color="auto"/>
      </w:pBdr>
      <w:tabs>
        <w:tab w:val="left" w:pos="851"/>
        <w:tab w:val="right" w:pos="8364"/>
      </w:tabs>
      <w:adjustRightInd w:val="0"/>
      <w:snapToGrid w:val="0"/>
      <w:jc w:val="both"/>
      <w:rPr>
        <w:rFonts w:cs="Times New Roman"/>
        <w:sz w:val="20"/>
        <w:szCs w:val="20"/>
      </w:rPr>
    </w:pPr>
    <w:r w:rsidRPr="00F82B0A">
      <w:rPr>
        <w:rFonts w:cs="Times New Roman" w:hint="eastAsia"/>
        <w:iCs/>
        <w:color w:val="000000"/>
        <w:sz w:val="20"/>
        <w:szCs w:val="20"/>
      </w:rPr>
      <w:tab/>
    </w:r>
    <w:r w:rsidRPr="00F82B0A">
      <w:rPr>
        <w:rFonts w:cs="Times New Roman"/>
        <w:sz w:val="20"/>
        <w:szCs w:val="20"/>
      </w:rPr>
      <w:t>Nature and Science 201</w:t>
    </w:r>
    <w:r w:rsidRPr="00F82B0A">
      <w:rPr>
        <w:rFonts w:cs="Times New Roman" w:hint="eastAsia"/>
        <w:sz w:val="20"/>
        <w:szCs w:val="20"/>
      </w:rPr>
      <w:t>4</w:t>
    </w:r>
    <w:proofErr w:type="gramStart"/>
    <w:r w:rsidRPr="00F82B0A">
      <w:rPr>
        <w:rFonts w:cs="Times New Roman"/>
        <w:sz w:val="20"/>
        <w:szCs w:val="20"/>
      </w:rPr>
      <w:t>;1</w:t>
    </w:r>
    <w:r w:rsidRPr="00F82B0A">
      <w:rPr>
        <w:rFonts w:cs="Times New Roman" w:hint="eastAsia"/>
        <w:sz w:val="20"/>
        <w:szCs w:val="20"/>
      </w:rPr>
      <w:t>2</w:t>
    </w:r>
    <w:proofErr w:type="gramEnd"/>
    <w:r w:rsidRPr="00F82B0A">
      <w:rPr>
        <w:rFonts w:cs="Times New Roman"/>
        <w:sz w:val="20"/>
        <w:szCs w:val="20"/>
      </w:rPr>
      <w:t>(</w:t>
    </w:r>
    <w:r w:rsidRPr="00F82B0A">
      <w:rPr>
        <w:rFonts w:cs="Times New Roman" w:hint="eastAsia"/>
        <w:sz w:val="20"/>
        <w:szCs w:val="20"/>
      </w:rPr>
      <w:t>3</w:t>
    </w:r>
    <w:r w:rsidRPr="00F82B0A">
      <w:rPr>
        <w:rFonts w:cs="Times New Roman"/>
        <w:sz w:val="20"/>
        <w:szCs w:val="20"/>
      </w:rPr>
      <w:t xml:space="preserve">) </w:t>
    </w:r>
    <w:r w:rsidRPr="00F82B0A">
      <w:rPr>
        <w:rFonts w:cs="Times New Roman"/>
        <w:color w:val="000000"/>
        <w:sz w:val="20"/>
        <w:szCs w:val="20"/>
      </w:rPr>
      <w:t xml:space="preserve"> </w:t>
    </w:r>
    <w:r w:rsidRPr="00F82B0A">
      <w:rPr>
        <w:rFonts w:cs="Times New Roman" w:hint="eastAsia"/>
        <w:color w:val="000000"/>
        <w:sz w:val="20"/>
        <w:szCs w:val="20"/>
      </w:rPr>
      <w:tab/>
    </w:r>
    <w:r w:rsidRPr="00F82B0A">
      <w:rPr>
        <w:rFonts w:cs="Times New Roman"/>
        <w:color w:val="000000"/>
        <w:sz w:val="20"/>
        <w:szCs w:val="20"/>
      </w:rPr>
      <w:t xml:space="preserve"> </w:t>
    </w:r>
    <w:hyperlink r:id="rId1" w:history="1">
      <w:r w:rsidRPr="00F82B0A">
        <w:rPr>
          <w:rStyle w:val="Hyperlink"/>
          <w:rFonts w:cs="Times New Roman"/>
          <w:sz w:val="20"/>
          <w:szCs w:val="20"/>
        </w:rPr>
        <w:t>http://www.sciencepub.net/nature</w:t>
      </w:r>
    </w:hyperlink>
  </w:p>
  <w:p w:rsidR="00F82B0A" w:rsidRPr="00F82B0A" w:rsidRDefault="00F82B0A" w:rsidP="00F82B0A">
    <w:pPr>
      <w:tabs>
        <w:tab w:val="left" w:pos="851"/>
        <w:tab w:val="right" w:pos="8364"/>
      </w:tabs>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F0E79"/>
    <w:multiLevelType w:val="hybridMultilevel"/>
    <w:tmpl w:val="33C8FC16"/>
    <w:lvl w:ilvl="0" w:tplc="FE5A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350353"/>
    <w:multiLevelType w:val="hybridMultilevel"/>
    <w:tmpl w:val="8DC65AF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F21C4B"/>
    <w:multiLevelType w:val="hybridMultilevel"/>
    <w:tmpl w:val="25F0E1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4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543B"/>
    <w:rsid w:val="00003AE1"/>
    <w:rsid w:val="000066A6"/>
    <w:rsid w:val="00021389"/>
    <w:rsid w:val="000229E6"/>
    <w:rsid w:val="00022AE1"/>
    <w:rsid w:val="000238D5"/>
    <w:rsid w:val="00027207"/>
    <w:rsid w:val="0003324B"/>
    <w:rsid w:val="0003715F"/>
    <w:rsid w:val="00040D5C"/>
    <w:rsid w:val="000417C5"/>
    <w:rsid w:val="00046DAE"/>
    <w:rsid w:val="000A5D99"/>
    <w:rsid w:val="000A77ED"/>
    <w:rsid w:val="000B17C5"/>
    <w:rsid w:val="000C401F"/>
    <w:rsid w:val="000C51AA"/>
    <w:rsid w:val="000D533A"/>
    <w:rsid w:val="000E1B3A"/>
    <w:rsid w:val="00102FB9"/>
    <w:rsid w:val="00103DDC"/>
    <w:rsid w:val="00111FAD"/>
    <w:rsid w:val="0012183E"/>
    <w:rsid w:val="00124E07"/>
    <w:rsid w:val="001304D2"/>
    <w:rsid w:val="001362EF"/>
    <w:rsid w:val="0015049B"/>
    <w:rsid w:val="00157826"/>
    <w:rsid w:val="00166002"/>
    <w:rsid w:val="00174732"/>
    <w:rsid w:val="0018203B"/>
    <w:rsid w:val="0018645C"/>
    <w:rsid w:val="001876DD"/>
    <w:rsid w:val="00191741"/>
    <w:rsid w:val="00191FD3"/>
    <w:rsid w:val="0019599C"/>
    <w:rsid w:val="001A243E"/>
    <w:rsid w:val="001A3DDF"/>
    <w:rsid w:val="001A6698"/>
    <w:rsid w:val="001B0C07"/>
    <w:rsid w:val="001B46BE"/>
    <w:rsid w:val="001C3C27"/>
    <w:rsid w:val="001C4586"/>
    <w:rsid w:val="001C5A84"/>
    <w:rsid w:val="001D02EB"/>
    <w:rsid w:val="001D4924"/>
    <w:rsid w:val="001F2031"/>
    <w:rsid w:val="001F42EF"/>
    <w:rsid w:val="001F68EC"/>
    <w:rsid w:val="0020793F"/>
    <w:rsid w:val="00212954"/>
    <w:rsid w:val="0021527E"/>
    <w:rsid w:val="00216EE7"/>
    <w:rsid w:val="002205B6"/>
    <w:rsid w:val="00223967"/>
    <w:rsid w:val="00225633"/>
    <w:rsid w:val="00227453"/>
    <w:rsid w:val="00230844"/>
    <w:rsid w:val="00231022"/>
    <w:rsid w:val="00233ADF"/>
    <w:rsid w:val="00237998"/>
    <w:rsid w:val="0024107A"/>
    <w:rsid w:val="002436F3"/>
    <w:rsid w:val="002731CE"/>
    <w:rsid w:val="0027584F"/>
    <w:rsid w:val="00276C98"/>
    <w:rsid w:val="002A7C30"/>
    <w:rsid w:val="002B25F6"/>
    <w:rsid w:val="002C02EE"/>
    <w:rsid w:val="002E0A8C"/>
    <w:rsid w:val="002E2917"/>
    <w:rsid w:val="002E48D0"/>
    <w:rsid w:val="002E7714"/>
    <w:rsid w:val="002F3C8E"/>
    <w:rsid w:val="00302DB0"/>
    <w:rsid w:val="003152FD"/>
    <w:rsid w:val="00325A7C"/>
    <w:rsid w:val="00337C88"/>
    <w:rsid w:val="00345889"/>
    <w:rsid w:val="00357814"/>
    <w:rsid w:val="0036758E"/>
    <w:rsid w:val="003814A1"/>
    <w:rsid w:val="003935FE"/>
    <w:rsid w:val="0039635B"/>
    <w:rsid w:val="003A2EB7"/>
    <w:rsid w:val="003A7D0A"/>
    <w:rsid w:val="003B0571"/>
    <w:rsid w:val="003B2272"/>
    <w:rsid w:val="003B7D85"/>
    <w:rsid w:val="003C390C"/>
    <w:rsid w:val="003D3816"/>
    <w:rsid w:val="003E05DE"/>
    <w:rsid w:val="003E3E23"/>
    <w:rsid w:val="003F3A04"/>
    <w:rsid w:val="003F4710"/>
    <w:rsid w:val="003F6768"/>
    <w:rsid w:val="00402B1C"/>
    <w:rsid w:val="004036A9"/>
    <w:rsid w:val="00407A52"/>
    <w:rsid w:val="0042349F"/>
    <w:rsid w:val="00432D7E"/>
    <w:rsid w:val="00434C7C"/>
    <w:rsid w:val="00437FA0"/>
    <w:rsid w:val="00443E06"/>
    <w:rsid w:val="0044555F"/>
    <w:rsid w:val="0044673A"/>
    <w:rsid w:val="004508A9"/>
    <w:rsid w:val="00450FAF"/>
    <w:rsid w:val="00451BDD"/>
    <w:rsid w:val="00453FA2"/>
    <w:rsid w:val="00454426"/>
    <w:rsid w:val="004611AE"/>
    <w:rsid w:val="0048076F"/>
    <w:rsid w:val="004913F6"/>
    <w:rsid w:val="00492F0B"/>
    <w:rsid w:val="0049356A"/>
    <w:rsid w:val="004D5BEC"/>
    <w:rsid w:val="004F1584"/>
    <w:rsid w:val="004F6C16"/>
    <w:rsid w:val="004F7F70"/>
    <w:rsid w:val="00504A6B"/>
    <w:rsid w:val="00531220"/>
    <w:rsid w:val="00532193"/>
    <w:rsid w:val="00533884"/>
    <w:rsid w:val="00533C4F"/>
    <w:rsid w:val="00546382"/>
    <w:rsid w:val="00553ADB"/>
    <w:rsid w:val="005669D2"/>
    <w:rsid w:val="005700E6"/>
    <w:rsid w:val="00573583"/>
    <w:rsid w:val="005747B7"/>
    <w:rsid w:val="00585CF2"/>
    <w:rsid w:val="00586AE4"/>
    <w:rsid w:val="005A3434"/>
    <w:rsid w:val="005A716C"/>
    <w:rsid w:val="005B12ED"/>
    <w:rsid w:val="005B7057"/>
    <w:rsid w:val="005E27F4"/>
    <w:rsid w:val="005E32DD"/>
    <w:rsid w:val="005F549C"/>
    <w:rsid w:val="005F7A28"/>
    <w:rsid w:val="00606F9B"/>
    <w:rsid w:val="00611778"/>
    <w:rsid w:val="00614D90"/>
    <w:rsid w:val="00625667"/>
    <w:rsid w:val="00663E81"/>
    <w:rsid w:val="00674A99"/>
    <w:rsid w:val="00675954"/>
    <w:rsid w:val="006A1ABC"/>
    <w:rsid w:val="006A3A53"/>
    <w:rsid w:val="006C722D"/>
    <w:rsid w:val="006D0C25"/>
    <w:rsid w:val="006F4074"/>
    <w:rsid w:val="006F5928"/>
    <w:rsid w:val="007109CC"/>
    <w:rsid w:val="00712514"/>
    <w:rsid w:val="00715337"/>
    <w:rsid w:val="0072102E"/>
    <w:rsid w:val="00725169"/>
    <w:rsid w:val="00730EAB"/>
    <w:rsid w:val="0074543E"/>
    <w:rsid w:val="007529F6"/>
    <w:rsid w:val="00752FB5"/>
    <w:rsid w:val="00760E17"/>
    <w:rsid w:val="007622AB"/>
    <w:rsid w:val="007640ED"/>
    <w:rsid w:val="00781D79"/>
    <w:rsid w:val="00782C0A"/>
    <w:rsid w:val="0078404A"/>
    <w:rsid w:val="00784306"/>
    <w:rsid w:val="00784644"/>
    <w:rsid w:val="00793F3E"/>
    <w:rsid w:val="007A226E"/>
    <w:rsid w:val="007B1EAD"/>
    <w:rsid w:val="007B22A1"/>
    <w:rsid w:val="007C052F"/>
    <w:rsid w:val="007C449E"/>
    <w:rsid w:val="007D41A5"/>
    <w:rsid w:val="007D45FE"/>
    <w:rsid w:val="007D469D"/>
    <w:rsid w:val="007D49B2"/>
    <w:rsid w:val="007D6028"/>
    <w:rsid w:val="007E0A07"/>
    <w:rsid w:val="007E2CF0"/>
    <w:rsid w:val="007E6C72"/>
    <w:rsid w:val="00833245"/>
    <w:rsid w:val="0085177C"/>
    <w:rsid w:val="00852C1B"/>
    <w:rsid w:val="008667B2"/>
    <w:rsid w:val="0088205F"/>
    <w:rsid w:val="008966B4"/>
    <w:rsid w:val="00897830"/>
    <w:rsid w:val="008A62C7"/>
    <w:rsid w:val="008B4608"/>
    <w:rsid w:val="008E7F7D"/>
    <w:rsid w:val="008F3EAD"/>
    <w:rsid w:val="008F5FBC"/>
    <w:rsid w:val="008F7AE1"/>
    <w:rsid w:val="00900C9D"/>
    <w:rsid w:val="009021B4"/>
    <w:rsid w:val="00906CEF"/>
    <w:rsid w:val="00906E0C"/>
    <w:rsid w:val="00910736"/>
    <w:rsid w:val="00912D4E"/>
    <w:rsid w:val="0091767E"/>
    <w:rsid w:val="00920C77"/>
    <w:rsid w:val="00920DC3"/>
    <w:rsid w:val="00926909"/>
    <w:rsid w:val="00940582"/>
    <w:rsid w:val="00943196"/>
    <w:rsid w:val="0094470C"/>
    <w:rsid w:val="00975DED"/>
    <w:rsid w:val="00982030"/>
    <w:rsid w:val="00997BA4"/>
    <w:rsid w:val="009A22CA"/>
    <w:rsid w:val="009A4F82"/>
    <w:rsid w:val="009C2CF9"/>
    <w:rsid w:val="009C491D"/>
    <w:rsid w:val="009C4ECF"/>
    <w:rsid w:val="009E11E8"/>
    <w:rsid w:val="00A16E12"/>
    <w:rsid w:val="00A338FC"/>
    <w:rsid w:val="00A373E6"/>
    <w:rsid w:val="00A37F8F"/>
    <w:rsid w:val="00A53104"/>
    <w:rsid w:val="00A533EF"/>
    <w:rsid w:val="00A605E2"/>
    <w:rsid w:val="00A70B9A"/>
    <w:rsid w:val="00A70D14"/>
    <w:rsid w:val="00A724EE"/>
    <w:rsid w:val="00A83D14"/>
    <w:rsid w:val="00A91AF7"/>
    <w:rsid w:val="00A94E3A"/>
    <w:rsid w:val="00A96082"/>
    <w:rsid w:val="00A97415"/>
    <w:rsid w:val="00AA475E"/>
    <w:rsid w:val="00AB64A4"/>
    <w:rsid w:val="00AC644E"/>
    <w:rsid w:val="00AD5670"/>
    <w:rsid w:val="00AE70B3"/>
    <w:rsid w:val="00AF5F9D"/>
    <w:rsid w:val="00B22537"/>
    <w:rsid w:val="00B25703"/>
    <w:rsid w:val="00B4227B"/>
    <w:rsid w:val="00B47917"/>
    <w:rsid w:val="00B515B3"/>
    <w:rsid w:val="00B55860"/>
    <w:rsid w:val="00B57E0B"/>
    <w:rsid w:val="00B67E57"/>
    <w:rsid w:val="00B70BD6"/>
    <w:rsid w:val="00B772C1"/>
    <w:rsid w:val="00B777B1"/>
    <w:rsid w:val="00B77A7B"/>
    <w:rsid w:val="00B852F3"/>
    <w:rsid w:val="00B8597E"/>
    <w:rsid w:val="00BA2402"/>
    <w:rsid w:val="00BA4CE9"/>
    <w:rsid w:val="00BB164C"/>
    <w:rsid w:val="00BB4047"/>
    <w:rsid w:val="00BB6200"/>
    <w:rsid w:val="00BC61B3"/>
    <w:rsid w:val="00BD37B6"/>
    <w:rsid w:val="00BE1800"/>
    <w:rsid w:val="00BF5E12"/>
    <w:rsid w:val="00BF6AC9"/>
    <w:rsid w:val="00C041E2"/>
    <w:rsid w:val="00C05BC6"/>
    <w:rsid w:val="00C13EC2"/>
    <w:rsid w:val="00C33E96"/>
    <w:rsid w:val="00C61E26"/>
    <w:rsid w:val="00C64E47"/>
    <w:rsid w:val="00C65BDD"/>
    <w:rsid w:val="00C832C4"/>
    <w:rsid w:val="00C85BDA"/>
    <w:rsid w:val="00C877CE"/>
    <w:rsid w:val="00C95766"/>
    <w:rsid w:val="00CA1EAF"/>
    <w:rsid w:val="00CA4565"/>
    <w:rsid w:val="00CA555B"/>
    <w:rsid w:val="00CB2511"/>
    <w:rsid w:val="00CB3D84"/>
    <w:rsid w:val="00CE032B"/>
    <w:rsid w:val="00CE6FAD"/>
    <w:rsid w:val="00CE78CD"/>
    <w:rsid w:val="00CF53F0"/>
    <w:rsid w:val="00D05399"/>
    <w:rsid w:val="00D057D2"/>
    <w:rsid w:val="00D0637E"/>
    <w:rsid w:val="00D06604"/>
    <w:rsid w:val="00D15408"/>
    <w:rsid w:val="00D263C0"/>
    <w:rsid w:val="00D320BF"/>
    <w:rsid w:val="00D34CE1"/>
    <w:rsid w:val="00D4754D"/>
    <w:rsid w:val="00D50B0B"/>
    <w:rsid w:val="00D53E6D"/>
    <w:rsid w:val="00D55CBA"/>
    <w:rsid w:val="00D56D8D"/>
    <w:rsid w:val="00D57323"/>
    <w:rsid w:val="00D600A2"/>
    <w:rsid w:val="00D75455"/>
    <w:rsid w:val="00D758C8"/>
    <w:rsid w:val="00D77704"/>
    <w:rsid w:val="00D908BF"/>
    <w:rsid w:val="00D926AB"/>
    <w:rsid w:val="00DA0084"/>
    <w:rsid w:val="00DA0975"/>
    <w:rsid w:val="00DA158D"/>
    <w:rsid w:val="00DA6DBD"/>
    <w:rsid w:val="00DB550B"/>
    <w:rsid w:val="00DD17B7"/>
    <w:rsid w:val="00DD5F8D"/>
    <w:rsid w:val="00DD669A"/>
    <w:rsid w:val="00DD692B"/>
    <w:rsid w:val="00DD7B81"/>
    <w:rsid w:val="00DE2018"/>
    <w:rsid w:val="00DE62B7"/>
    <w:rsid w:val="00DE771A"/>
    <w:rsid w:val="00DE7C5D"/>
    <w:rsid w:val="00DF1636"/>
    <w:rsid w:val="00DF5623"/>
    <w:rsid w:val="00E208C6"/>
    <w:rsid w:val="00E23E1E"/>
    <w:rsid w:val="00E4307F"/>
    <w:rsid w:val="00E55FE9"/>
    <w:rsid w:val="00E560F4"/>
    <w:rsid w:val="00E66988"/>
    <w:rsid w:val="00E72F6F"/>
    <w:rsid w:val="00E77D78"/>
    <w:rsid w:val="00E827CF"/>
    <w:rsid w:val="00E83F61"/>
    <w:rsid w:val="00E90B01"/>
    <w:rsid w:val="00EA5ED1"/>
    <w:rsid w:val="00EA6611"/>
    <w:rsid w:val="00EA6F4C"/>
    <w:rsid w:val="00EB659A"/>
    <w:rsid w:val="00EB6AED"/>
    <w:rsid w:val="00EC1FF9"/>
    <w:rsid w:val="00EC3469"/>
    <w:rsid w:val="00ED512D"/>
    <w:rsid w:val="00ED6EFD"/>
    <w:rsid w:val="00EE4953"/>
    <w:rsid w:val="00EF29B0"/>
    <w:rsid w:val="00EF7727"/>
    <w:rsid w:val="00F01B8D"/>
    <w:rsid w:val="00F0543B"/>
    <w:rsid w:val="00F16C97"/>
    <w:rsid w:val="00F232C8"/>
    <w:rsid w:val="00F370C0"/>
    <w:rsid w:val="00F4085B"/>
    <w:rsid w:val="00F4729C"/>
    <w:rsid w:val="00F65EBB"/>
    <w:rsid w:val="00F70E37"/>
    <w:rsid w:val="00F77261"/>
    <w:rsid w:val="00F82B0A"/>
    <w:rsid w:val="00F85B2A"/>
    <w:rsid w:val="00F861F4"/>
    <w:rsid w:val="00FA0C85"/>
    <w:rsid w:val="00FA5683"/>
    <w:rsid w:val="00FA6032"/>
    <w:rsid w:val="00FB5F22"/>
    <w:rsid w:val="00FC2BAF"/>
    <w:rsid w:val="00FC33C5"/>
    <w:rsid w:val="00FC6193"/>
    <w:rsid w:val="00FE3F72"/>
    <w:rsid w:val="00FE51DD"/>
    <w:rsid w:val="00FF39D4"/>
    <w:rsid w:val="00FF4032"/>
    <w:rsid w:val="00FF59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43B"/>
    <w:rPr>
      <w:rFonts w:ascii="Times New Roman" w:eastAsia="Times New Roman" w:hAnsi="Times New Roman" w:cs="Simplified Arabic"/>
      <w:sz w:val="28"/>
      <w:szCs w:val="28"/>
      <w:lang w:eastAsia="en-US"/>
    </w:rPr>
  </w:style>
  <w:style w:type="paragraph" w:styleId="Heading1">
    <w:name w:val="heading 1"/>
    <w:basedOn w:val="Normal"/>
    <w:next w:val="Normal"/>
    <w:link w:val="Heading1Char"/>
    <w:uiPriority w:val="9"/>
    <w:qFormat/>
    <w:rsid w:val="00C832C4"/>
    <w:pPr>
      <w:keepNext/>
      <w:keepLines/>
      <w:spacing w:before="480"/>
      <w:outlineLvl w:val="0"/>
    </w:pPr>
    <w:rPr>
      <w:rFonts w:ascii="Cambria" w:hAnsi="Cambria" w:cs="Times New Roman"/>
      <w:b/>
      <w:b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4611AE"/>
    <w:pPr>
      <w:spacing w:line="480" w:lineRule="auto"/>
      <w:ind w:firstLine="720"/>
      <w:jc w:val="lowKashida"/>
    </w:pPr>
    <w:rPr>
      <w:rFonts w:cs="Times New Roman"/>
    </w:rPr>
  </w:style>
  <w:style w:type="table" w:styleId="TableGrid">
    <w:name w:val="Table Grid"/>
    <w:basedOn w:val="TableNormal"/>
    <w:uiPriority w:val="59"/>
    <w:rsid w:val="002E771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C832C4"/>
    <w:rPr>
      <w:rFonts w:ascii="Cambria" w:eastAsia="Times New Roman" w:hAnsi="Cambria" w:cs="Times New Roman"/>
      <w:b/>
      <w:bCs/>
      <w:color w:val="365F91"/>
      <w:sz w:val="28"/>
      <w:szCs w:val="28"/>
    </w:rPr>
  </w:style>
  <w:style w:type="character" w:styleId="Hyperlink">
    <w:name w:val="Hyperlink"/>
    <w:uiPriority w:val="99"/>
    <w:unhideWhenUsed/>
    <w:rsid w:val="00B57E0B"/>
    <w:rPr>
      <w:color w:val="0000FF"/>
      <w:u w:val="single"/>
    </w:rPr>
  </w:style>
  <w:style w:type="paragraph" w:styleId="Header">
    <w:name w:val="header"/>
    <w:basedOn w:val="Normal"/>
    <w:link w:val="HeaderChar"/>
    <w:uiPriority w:val="99"/>
    <w:unhideWhenUsed/>
    <w:rsid w:val="00CA4565"/>
    <w:pPr>
      <w:tabs>
        <w:tab w:val="center" w:pos="4153"/>
        <w:tab w:val="right" w:pos="8306"/>
      </w:tabs>
    </w:pPr>
    <w:rPr>
      <w:rFonts w:cs="Times New Roman"/>
    </w:rPr>
  </w:style>
  <w:style w:type="character" w:customStyle="1" w:styleId="HeaderChar">
    <w:name w:val="Header Char"/>
    <w:link w:val="Header"/>
    <w:uiPriority w:val="99"/>
    <w:rsid w:val="00CA4565"/>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CA4565"/>
    <w:pPr>
      <w:tabs>
        <w:tab w:val="center" w:pos="4153"/>
        <w:tab w:val="right" w:pos="8306"/>
      </w:tabs>
    </w:pPr>
    <w:rPr>
      <w:rFonts w:cs="Times New Roman"/>
    </w:rPr>
  </w:style>
  <w:style w:type="character" w:customStyle="1" w:styleId="FooterChar">
    <w:name w:val="Footer Char"/>
    <w:link w:val="Footer"/>
    <w:uiPriority w:val="99"/>
    <w:rsid w:val="00CA4565"/>
    <w:rPr>
      <w:rFonts w:ascii="Times New Roman" w:eastAsia="Times New Roman" w:hAnsi="Times New Roman" w:cs="Simplified Arabic"/>
      <w:sz w:val="28"/>
      <w:szCs w:val="28"/>
    </w:rPr>
  </w:style>
  <w:style w:type="character" w:styleId="Emphasis">
    <w:name w:val="Emphasis"/>
    <w:uiPriority w:val="20"/>
    <w:qFormat/>
    <w:rsid w:val="003E05DE"/>
    <w:rPr>
      <w:i/>
      <w:iCs/>
    </w:rPr>
  </w:style>
  <w:style w:type="paragraph" w:styleId="BalloonText">
    <w:name w:val="Balloon Text"/>
    <w:basedOn w:val="Normal"/>
    <w:link w:val="BalloonTextChar"/>
    <w:uiPriority w:val="99"/>
    <w:semiHidden/>
    <w:unhideWhenUsed/>
    <w:rsid w:val="00900C9D"/>
    <w:rPr>
      <w:rFonts w:ascii="Tahoma" w:hAnsi="Tahoma" w:cs="Times New Roman"/>
      <w:sz w:val="16"/>
      <w:szCs w:val="16"/>
    </w:rPr>
  </w:style>
  <w:style w:type="character" w:customStyle="1" w:styleId="BalloonTextChar">
    <w:name w:val="Balloon Text Char"/>
    <w:link w:val="BalloonText"/>
    <w:uiPriority w:val="99"/>
    <w:semiHidden/>
    <w:rsid w:val="00900C9D"/>
    <w:rPr>
      <w:rFonts w:ascii="Tahoma" w:eastAsia="Times New Roman" w:hAnsi="Tahoma" w:cs="Tahoma"/>
      <w:sz w:val="16"/>
      <w:szCs w:val="16"/>
    </w:rPr>
  </w:style>
  <w:style w:type="character" w:styleId="CommentReference">
    <w:name w:val="annotation reference"/>
    <w:uiPriority w:val="99"/>
    <w:semiHidden/>
    <w:unhideWhenUsed/>
    <w:rsid w:val="00D50B0B"/>
    <w:rPr>
      <w:sz w:val="16"/>
      <w:szCs w:val="16"/>
    </w:rPr>
  </w:style>
  <w:style w:type="paragraph" w:styleId="CommentText">
    <w:name w:val="annotation text"/>
    <w:basedOn w:val="Normal"/>
    <w:link w:val="CommentTextChar"/>
    <w:uiPriority w:val="99"/>
    <w:semiHidden/>
    <w:unhideWhenUsed/>
    <w:rsid w:val="00D50B0B"/>
    <w:rPr>
      <w:rFonts w:cs="Times New Roman"/>
      <w:sz w:val="20"/>
      <w:szCs w:val="20"/>
    </w:rPr>
  </w:style>
  <w:style w:type="character" w:customStyle="1" w:styleId="CommentTextChar">
    <w:name w:val="Comment Text Char"/>
    <w:link w:val="CommentText"/>
    <w:uiPriority w:val="99"/>
    <w:semiHidden/>
    <w:rsid w:val="00D50B0B"/>
    <w:rPr>
      <w:rFonts w:ascii="Times New Roman" w:eastAsia="Times New Roman" w:hAnsi="Times New Roman" w:cs="Simplified Arabic"/>
      <w:lang w:val="en-US" w:eastAsia="en-US"/>
    </w:rPr>
  </w:style>
  <w:style w:type="paragraph" w:styleId="CommentSubject">
    <w:name w:val="annotation subject"/>
    <w:basedOn w:val="CommentText"/>
    <w:next w:val="CommentText"/>
    <w:link w:val="CommentSubjectChar"/>
    <w:uiPriority w:val="99"/>
    <w:semiHidden/>
    <w:unhideWhenUsed/>
    <w:rsid w:val="00D50B0B"/>
    <w:rPr>
      <w:b/>
      <w:bCs/>
    </w:rPr>
  </w:style>
  <w:style w:type="character" w:customStyle="1" w:styleId="CommentSubjectChar">
    <w:name w:val="Comment Subject Char"/>
    <w:link w:val="CommentSubject"/>
    <w:uiPriority w:val="99"/>
    <w:semiHidden/>
    <w:rsid w:val="00D50B0B"/>
    <w:rPr>
      <w:rFonts w:ascii="Times New Roman" w:eastAsia="Times New Roman" w:hAnsi="Times New Roman" w:cs="Simplified Arabic"/>
      <w:b/>
      <w:bCs/>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waela3@gmail.com"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technol.com/variations-of-platelets-indices-in-pregnancy-induced-hypertension-8Giu.php?article_id=14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www.scitechnol.com/variations-of-platelets-indices-in-pregnancy-induced-hypertension-8Giu.php?article_id=1465"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term=Komatsuzaki%20F%5BAuthor%5D&amp;cauthor=true&amp;cauthor_uid=2367688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25000</CharactersWithSpaces>
  <SharedDoc>false</SharedDoc>
  <HLinks>
    <vt:vector size="42" baseType="variant">
      <vt:variant>
        <vt:i4>2031665</vt:i4>
      </vt:variant>
      <vt:variant>
        <vt:i4>15</vt:i4>
      </vt:variant>
      <vt:variant>
        <vt:i4>0</vt:i4>
      </vt:variant>
      <vt:variant>
        <vt:i4>5</vt:i4>
      </vt:variant>
      <vt:variant>
        <vt:lpwstr>http://www.scitechnol.com/variations-of-platelets-indices-in-pregnancy-induced-hypertension-8Giu.php?article_id=1465</vt:lpwstr>
      </vt:variant>
      <vt:variant>
        <vt:lpwstr/>
      </vt:variant>
      <vt:variant>
        <vt:i4>2031665</vt:i4>
      </vt:variant>
      <vt:variant>
        <vt:i4>12</vt:i4>
      </vt:variant>
      <vt:variant>
        <vt:i4>0</vt:i4>
      </vt:variant>
      <vt:variant>
        <vt:i4>5</vt:i4>
      </vt:variant>
      <vt:variant>
        <vt:lpwstr>http://www.scitechnol.com/variations-of-platelets-indices-in-pregnancy-induced-hypertension-8Giu.php?article_id=1465</vt:lpwstr>
      </vt:variant>
      <vt:variant>
        <vt:lpwstr/>
      </vt:variant>
      <vt:variant>
        <vt:i4>2031665</vt:i4>
      </vt:variant>
      <vt:variant>
        <vt:i4>9</vt:i4>
      </vt:variant>
      <vt:variant>
        <vt:i4>0</vt:i4>
      </vt:variant>
      <vt:variant>
        <vt:i4>5</vt:i4>
      </vt:variant>
      <vt:variant>
        <vt:lpwstr>http://www.scitechnol.com/variations-of-platelets-indices-in-pregnancy-induced-hypertension-8Giu.php?article_id=1465</vt:lpwstr>
      </vt:variant>
      <vt:variant>
        <vt:lpwstr/>
      </vt:variant>
      <vt:variant>
        <vt:i4>917565</vt:i4>
      </vt:variant>
      <vt:variant>
        <vt:i4>6</vt:i4>
      </vt:variant>
      <vt:variant>
        <vt:i4>0</vt:i4>
      </vt:variant>
      <vt:variant>
        <vt:i4>5</vt:i4>
      </vt:variant>
      <vt:variant>
        <vt:lpwstr>http://www.ncbi.nlm.nih.gov/pubmed?term=Komatsuzaki%20F%5BAuthor%5D&amp;cauthor=true&amp;cauthor_uid=23676885</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7471182</vt:i4>
      </vt:variant>
      <vt:variant>
        <vt:i4>0</vt:i4>
      </vt:variant>
      <vt:variant>
        <vt:i4>0</vt:i4>
      </vt:variant>
      <vt:variant>
        <vt:i4>5</vt:i4>
      </vt:variant>
      <vt:variant>
        <vt:lpwstr>mailto:dr.waela3@gmail.com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wael</dc:creator>
  <cp:lastModifiedBy>Administrator</cp:lastModifiedBy>
  <cp:revision>4</cp:revision>
  <cp:lastPrinted>2014-03-06T05:32:00Z</cp:lastPrinted>
  <dcterms:created xsi:type="dcterms:W3CDTF">2014-03-05T10:21:00Z</dcterms:created>
  <dcterms:modified xsi:type="dcterms:W3CDTF">2014-03-06T05:33:00Z</dcterms:modified>
</cp:coreProperties>
</file>