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9D" w:rsidRPr="001A16B9" w:rsidRDefault="00D87C9D" w:rsidP="001A16B9">
      <w:pPr>
        <w:snapToGrid w:val="0"/>
        <w:jc w:val="center"/>
        <w:rPr>
          <w:b/>
          <w:bCs/>
          <w:sz w:val="20"/>
          <w:szCs w:val="20"/>
        </w:rPr>
      </w:pPr>
      <w:r w:rsidRPr="001A16B9">
        <w:rPr>
          <w:b/>
          <w:bCs/>
          <w:sz w:val="20"/>
          <w:szCs w:val="20"/>
        </w:rPr>
        <w:t>Effect of Cationic Surfactant on Some Growth Parameters and Nutrient</w:t>
      </w:r>
      <w:r w:rsidR="009A1D20" w:rsidRPr="001A16B9">
        <w:rPr>
          <w:b/>
          <w:bCs/>
          <w:sz w:val="20"/>
          <w:szCs w:val="20"/>
        </w:rPr>
        <w:t>s</w:t>
      </w:r>
      <w:r w:rsidRPr="001A16B9">
        <w:rPr>
          <w:b/>
          <w:bCs/>
          <w:sz w:val="20"/>
          <w:szCs w:val="20"/>
        </w:rPr>
        <w:t xml:space="preserve"> Uptake of Barley Plant</w:t>
      </w:r>
    </w:p>
    <w:p w:rsidR="00D87C9D" w:rsidRPr="001A16B9" w:rsidRDefault="00D87C9D" w:rsidP="001A16B9">
      <w:pPr>
        <w:snapToGrid w:val="0"/>
        <w:jc w:val="center"/>
        <w:rPr>
          <w:b/>
          <w:bCs/>
          <w:sz w:val="20"/>
          <w:szCs w:val="20"/>
        </w:rPr>
      </w:pPr>
    </w:p>
    <w:p w:rsidR="00D87C9D" w:rsidRPr="001A16B9" w:rsidRDefault="00D87C9D" w:rsidP="001A16B9">
      <w:pPr>
        <w:snapToGrid w:val="0"/>
        <w:jc w:val="center"/>
        <w:rPr>
          <w:bCs/>
          <w:sz w:val="20"/>
          <w:szCs w:val="20"/>
        </w:rPr>
      </w:pPr>
      <w:r w:rsidRPr="001A16B9">
        <w:rPr>
          <w:bCs/>
          <w:sz w:val="20"/>
          <w:szCs w:val="20"/>
        </w:rPr>
        <w:t>Mohamed M.M</w:t>
      </w:r>
    </w:p>
    <w:p w:rsidR="00D87C9D" w:rsidRPr="001A16B9" w:rsidRDefault="00D87C9D" w:rsidP="001A16B9">
      <w:pPr>
        <w:snapToGrid w:val="0"/>
        <w:jc w:val="center"/>
        <w:rPr>
          <w:sz w:val="20"/>
          <w:szCs w:val="20"/>
        </w:rPr>
      </w:pPr>
    </w:p>
    <w:p w:rsidR="00D87C9D" w:rsidRPr="001A16B9" w:rsidRDefault="00D87C9D" w:rsidP="001A16B9">
      <w:pPr>
        <w:snapToGrid w:val="0"/>
        <w:jc w:val="center"/>
        <w:rPr>
          <w:sz w:val="20"/>
          <w:szCs w:val="20"/>
        </w:rPr>
      </w:pPr>
      <w:r w:rsidRPr="001A16B9">
        <w:rPr>
          <w:sz w:val="20"/>
          <w:szCs w:val="20"/>
        </w:rPr>
        <w:t xml:space="preserve">Soils and Water Dept., </w:t>
      </w:r>
      <w:proofErr w:type="spellStart"/>
      <w:r w:rsidRPr="001A16B9">
        <w:rPr>
          <w:sz w:val="20"/>
          <w:szCs w:val="20"/>
        </w:rPr>
        <w:t>Fac.of</w:t>
      </w:r>
      <w:proofErr w:type="spellEnd"/>
      <w:r w:rsidRPr="001A16B9">
        <w:rPr>
          <w:sz w:val="20"/>
          <w:szCs w:val="20"/>
        </w:rPr>
        <w:t xml:space="preserve"> Agric., Al-</w:t>
      </w:r>
      <w:proofErr w:type="spellStart"/>
      <w:r w:rsidRPr="001A16B9">
        <w:rPr>
          <w:sz w:val="20"/>
          <w:szCs w:val="20"/>
        </w:rPr>
        <w:t>Azhar</w:t>
      </w:r>
      <w:proofErr w:type="spellEnd"/>
      <w:r w:rsidRPr="001A16B9">
        <w:rPr>
          <w:sz w:val="20"/>
          <w:szCs w:val="20"/>
        </w:rPr>
        <w:t xml:space="preserve"> University, Cairo, </w:t>
      </w:r>
      <w:r w:rsidR="003D1502" w:rsidRPr="001A16B9">
        <w:rPr>
          <w:sz w:val="20"/>
          <w:szCs w:val="20"/>
        </w:rPr>
        <w:t>Egypt</w:t>
      </w:r>
    </w:p>
    <w:p w:rsidR="00D87C9D" w:rsidRPr="001A16B9" w:rsidRDefault="00164570" w:rsidP="001A16B9">
      <w:pPr>
        <w:snapToGrid w:val="0"/>
        <w:jc w:val="center"/>
        <w:rPr>
          <w:sz w:val="20"/>
          <w:szCs w:val="20"/>
        </w:rPr>
      </w:pPr>
      <w:hyperlink r:id="rId7" w:history="1">
        <w:r w:rsidR="00D87C9D" w:rsidRPr="001A16B9">
          <w:rPr>
            <w:rStyle w:val="Hyperlink"/>
            <w:sz w:val="20"/>
            <w:szCs w:val="20"/>
          </w:rPr>
          <w:t>prof_drfatma@yahoo.com</w:t>
        </w:r>
      </w:hyperlink>
    </w:p>
    <w:p w:rsidR="00D87C9D" w:rsidRPr="001A16B9" w:rsidRDefault="00D87C9D" w:rsidP="001A16B9">
      <w:pPr>
        <w:snapToGrid w:val="0"/>
        <w:jc w:val="center"/>
        <w:rPr>
          <w:sz w:val="20"/>
          <w:szCs w:val="20"/>
        </w:rPr>
      </w:pPr>
    </w:p>
    <w:p w:rsidR="00D87C9D" w:rsidRPr="001A16B9" w:rsidRDefault="00471E57" w:rsidP="001A16B9">
      <w:pPr>
        <w:pStyle w:val="Default"/>
        <w:snapToGrid w:val="0"/>
        <w:jc w:val="both"/>
        <w:rPr>
          <w:rFonts w:ascii="Times New Roman" w:hAnsi="Times New Roman" w:cs="Times New Roman"/>
          <w:sz w:val="20"/>
          <w:szCs w:val="20"/>
        </w:rPr>
      </w:pPr>
      <w:r w:rsidRPr="001A16B9">
        <w:rPr>
          <w:rFonts w:ascii="Times New Roman" w:hAnsi="Times New Roman" w:cs="Times New Roman"/>
          <w:b/>
          <w:sz w:val="20"/>
          <w:szCs w:val="20"/>
        </w:rPr>
        <w:t xml:space="preserve">Abstract: </w:t>
      </w:r>
      <w:r w:rsidR="00D87C9D" w:rsidRPr="001A16B9">
        <w:rPr>
          <w:rFonts w:ascii="Times New Roman" w:hAnsi="Times New Roman" w:cs="Times New Roman"/>
          <w:sz w:val="20"/>
          <w:szCs w:val="20"/>
        </w:rPr>
        <w:t>This work was conducted to study the effect of ethanediyl-1,2-bis (</w:t>
      </w:r>
      <w:proofErr w:type="spellStart"/>
      <w:r w:rsidR="00D87C9D" w:rsidRPr="001A16B9">
        <w:rPr>
          <w:rFonts w:ascii="Times New Roman" w:hAnsi="Times New Roman" w:cs="Times New Roman"/>
          <w:sz w:val="20"/>
          <w:szCs w:val="20"/>
        </w:rPr>
        <w:t>dimethyldodecylammonium</w:t>
      </w:r>
      <w:proofErr w:type="spellEnd"/>
      <w:r w:rsidR="00D87C9D" w:rsidRPr="001A16B9">
        <w:rPr>
          <w:rFonts w:ascii="Times New Roman" w:hAnsi="Times New Roman" w:cs="Times New Roman"/>
          <w:sz w:val="20"/>
          <w:szCs w:val="20"/>
        </w:rPr>
        <w:t xml:space="preserve"> chloride</w:t>
      </w:r>
      <w:r w:rsidR="000A41D1">
        <w:rPr>
          <w:rFonts w:ascii="Times New Roman" w:hAnsi="Times New Roman" w:cs="Times New Roman"/>
          <w:bCs/>
          <w:sz w:val="20"/>
          <w:szCs w:val="20"/>
        </w:rPr>
        <w:t>;</w:t>
      </w:r>
      <w:r w:rsidR="00D87C9D" w:rsidRPr="001A16B9">
        <w:rPr>
          <w:rFonts w:ascii="Times New Roman" w:hAnsi="Times New Roman" w:cs="Times New Roman"/>
          <w:bCs/>
          <w:sz w:val="20"/>
          <w:szCs w:val="20"/>
        </w:rPr>
        <w:t xml:space="preserve"> CS12</w:t>
      </w:r>
      <w:r w:rsidR="00D87C9D" w:rsidRPr="001A16B9">
        <w:rPr>
          <w:rFonts w:ascii="Times New Roman" w:hAnsi="Times New Roman" w:cs="Times New Roman"/>
          <w:sz w:val="20"/>
          <w:szCs w:val="20"/>
        </w:rPr>
        <w:t>) as</w:t>
      </w:r>
      <w:r w:rsidR="00D87C9D" w:rsidRPr="001A16B9">
        <w:rPr>
          <w:rFonts w:ascii="Times New Roman" w:hAnsi="Times New Roman" w:cs="Times New Roman"/>
          <w:b/>
          <w:bCs/>
          <w:sz w:val="20"/>
          <w:szCs w:val="20"/>
        </w:rPr>
        <w:t xml:space="preserve"> </w:t>
      </w:r>
      <w:r w:rsidR="00D87C9D" w:rsidRPr="001A16B9">
        <w:rPr>
          <w:rFonts w:ascii="Times New Roman" w:hAnsi="Times New Roman" w:cs="Times New Roman"/>
          <w:sz w:val="20"/>
          <w:szCs w:val="20"/>
        </w:rPr>
        <w:t>cationic</w:t>
      </w:r>
      <w:r w:rsidR="000A41D1">
        <w:rPr>
          <w:rFonts w:ascii="Times New Roman" w:hAnsi="Times New Roman" w:cs="Times New Roman"/>
          <w:b/>
          <w:bCs/>
          <w:sz w:val="20"/>
          <w:szCs w:val="20"/>
        </w:rPr>
        <w:t xml:space="preserve"> </w:t>
      </w:r>
      <w:r w:rsidR="00D87C9D" w:rsidRPr="001A16B9">
        <w:rPr>
          <w:rFonts w:ascii="Times New Roman" w:hAnsi="Times New Roman" w:cs="Times New Roman"/>
          <w:sz w:val="20"/>
          <w:szCs w:val="20"/>
        </w:rPr>
        <w:t>surfactant</w:t>
      </w:r>
      <w:r w:rsidR="00D87C9D" w:rsidRPr="001A16B9">
        <w:rPr>
          <w:rFonts w:ascii="Times New Roman" w:hAnsi="Times New Roman" w:cs="Times New Roman"/>
          <w:b/>
          <w:bCs/>
          <w:sz w:val="20"/>
          <w:szCs w:val="20"/>
        </w:rPr>
        <w:t xml:space="preserve"> </w:t>
      </w:r>
      <w:r w:rsidR="00D87C9D" w:rsidRPr="001A16B9">
        <w:rPr>
          <w:rFonts w:ascii="Times New Roman" w:hAnsi="Times New Roman" w:cs="Times New Roman"/>
          <w:sz w:val="20"/>
          <w:szCs w:val="20"/>
        </w:rPr>
        <w:t>on germination percentage,</w:t>
      </w:r>
      <w:r w:rsidR="00CF5E8E" w:rsidRPr="001A16B9">
        <w:rPr>
          <w:rFonts w:ascii="Times New Roman" w:hAnsi="Times New Roman" w:cs="Times New Roman"/>
          <w:sz w:val="20"/>
          <w:szCs w:val="20"/>
        </w:rPr>
        <w:t xml:space="preserve"> </w:t>
      </w:r>
      <w:r w:rsidR="00D87C9D" w:rsidRPr="001A16B9">
        <w:rPr>
          <w:rFonts w:ascii="Times New Roman" w:hAnsi="Times New Roman" w:cs="Times New Roman"/>
          <w:sz w:val="20"/>
          <w:szCs w:val="20"/>
        </w:rPr>
        <w:t>dry matter,</w:t>
      </w:r>
      <w:r w:rsidR="00CF5E8E" w:rsidRPr="001A16B9">
        <w:rPr>
          <w:rFonts w:ascii="Times New Roman" w:hAnsi="Times New Roman" w:cs="Times New Roman"/>
          <w:sz w:val="20"/>
          <w:szCs w:val="20"/>
        </w:rPr>
        <w:t xml:space="preserve"> </w:t>
      </w:r>
      <w:r w:rsidR="00D87C9D" w:rsidRPr="001A16B9">
        <w:rPr>
          <w:rFonts w:ascii="Times New Roman" w:hAnsi="Times New Roman" w:cs="Times New Roman"/>
          <w:sz w:val="20"/>
          <w:szCs w:val="20"/>
        </w:rPr>
        <w:t>nitrogen</w:t>
      </w:r>
      <w:r w:rsidR="000A41D1">
        <w:rPr>
          <w:rFonts w:ascii="Times New Roman" w:hAnsi="Times New Roman" w:cs="Times New Roman"/>
          <w:sz w:val="20"/>
          <w:szCs w:val="20"/>
        </w:rPr>
        <w:t>,</w:t>
      </w:r>
      <w:r w:rsidR="003601E5">
        <w:rPr>
          <w:rFonts w:ascii="Times New Roman" w:eastAsiaTheme="minorEastAsia" w:hAnsi="Times New Roman" w:cs="Times New Roman" w:hint="eastAsia"/>
          <w:sz w:val="20"/>
          <w:szCs w:val="20"/>
          <w:lang w:eastAsia="zh-CN"/>
        </w:rPr>
        <w:t xml:space="preserve"> </w:t>
      </w:r>
      <w:r w:rsidR="00D87C9D" w:rsidRPr="001A16B9">
        <w:rPr>
          <w:rFonts w:ascii="Times New Roman" w:hAnsi="Times New Roman" w:cs="Times New Roman"/>
          <w:sz w:val="20"/>
          <w:szCs w:val="20"/>
        </w:rPr>
        <w:t>phosphorous and potassium</w:t>
      </w:r>
      <w:r w:rsidR="000A41D1">
        <w:rPr>
          <w:rFonts w:ascii="Times New Roman" w:hAnsi="Times New Roman" w:cs="Times New Roman"/>
          <w:sz w:val="20"/>
          <w:szCs w:val="20"/>
        </w:rPr>
        <w:t xml:space="preserve"> </w:t>
      </w:r>
      <w:r w:rsidR="00D87C9D" w:rsidRPr="001A16B9">
        <w:rPr>
          <w:rFonts w:ascii="Times New Roman" w:hAnsi="Times New Roman" w:cs="Times New Roman"/>
          <w:sz w:val="20"/>
          <w:szCs w:val="20"/>
        </w:rPr>
        <w:t>content</w:t>
      </w:r>
      <w:r w:rsidR="009D6D75" w:rsidRPr="001A16B9">
        <w:rPr>
          <w:rFonts w:ascii="Times New Roman" w:hAnsi="Times New Roman" w:cs="Times New Roman"/>
          <w:sz w:val="20"/>
          <w:szCs w:val="20"/>
        </w:rPr>
        <w:t>s</w:t>
      </w:r>
      <w:r w:rsidR="00D87C9D" w:rsidRPr="001A16B9">
        <w:rPr>
          <w:rFonts w:ascii="Times New Roman" w:hAnsi="Times New Roman" w:cs="Times New Roman"/>
          <w:sz w:val="20"/>
          <w:szCs w:val="20"/>
        </w:rPr>
        <w:t xml:space="preserve"> and uptake of barley plant grown in sandy</w:t>
      </w:r>
      <w:r w:rsidR="00D87C9D" w:rsidRPr="001A16B9">
        <w:rPr>
          <w:rFonts w:ascii="Times New Roman" w:hAnsi="Times New Roman" w:cs="Times New Roman"/>
          <w:b/>
          <w:bCs/>
          <w:sz w:val="20"/>
          <w:szCs w:val="20"/>
        </w:rPr>
        <w:t xml:space="preserve"> </w:t>
      </w:r>
      <w:r w:rsidR="00D87C9D" w:rsidRPr="001A16B9">
        <w:rPr>
          <w:rFonts w:ascii="Times New Roman" w:hAnsi="Times New Roman" w:cs="Times New Roman"/>
          <w:sz w:val="20"/>
          <w:szCs w:val="20"/>
        </w:rPr>
        <w:t>and calcareous soils collected from Cairo Alexandria desert road (</w:t>
      </w:r>
      <w:proofErr w:type="spellStart"/>
      <w:r w:rsidR="00D87C9D" w:rsidRPr="001A16B9">
        <w:rPr>
          <w:rFonts w:ascii="Times New Roman" w:hAnsi="Times New Roman" w:cs="Times New Roman"/>
          <w:sz w:val="20"/>
          <w:szCs w:val="20"/>
        </w:rPr>
        <w:t>Sadate</w:t>
      </w:r>
      <w:proofErr w:type="spellEnd"/>
      <w:r w:rsidR="00D87C9D" w:rsidRPr="001A16B9">
        <w:rPr>
          <w:rFonts w:ascii="Times New Roman" w:hAnsi="Times New Roman" w:cs="Times New Roman"/>
          <w:sz w:val="20"/>
          <w:szCs w:val="20"/>
        </w:rPr>
        <w:t xml:space="preserve"> city) and </w:t>
      </w:r>
      <w:proofErr w:type="spellStart"/>
      <w:r w:rsidR="00D87C9D" w:rsidRPr="001A16B9">
        <w:rPr>
          <w:rFonts w:ascii="Times New Roman" w:hAnsi="Times New Roman" w:cs="Times New Roman"/>
          <w:sz w:val="20"/>
          <w:szCs w:val="20"/>
        </w:rPr>
        <w:t>Amria</w:t>
      </w:r>
      <w:proofErr w:type="spellEnd"/>
      <w:r w:rsidR="00D87C9D" w:rsidRPr="001A16B9">
        <w:rPr>
          <w:rFonts w:ascii="Times New Roman" w:hAnsi="Times New Roman" w:cs="Times New Roman"/>
          <w:sz w:val="20"/>
          <w:szCs w:val="20"/>
        </w:rPr>
        <w:t xml:space="preserve"> region respectively. In a pot experiment 20 seed of barley plant were planted in two kg of used soils. The soil samples were treated by 0.0, 0.2, 0.5 and 1.0% rates of cationic surfactant CS12. The agricultural management processes were introduced as the general recommendations of the agronomists.</w:t>
      </w:r>
      <w:r w:rsidR="000A41D1">
        <w:rPr>
          <w:rFonts w:ascii="Times New Roman" w:hAnsi="Times New Roman" w:cs="Times New Roman"/>
          <w:sz w:val="20"/>
          <w:szCs w:val="20"/>
        </w:rPr>
        <w:t xml:space="preserve"> </w:t>
      </w:r>
      <w:r w:rsidR="00D87C9D" w:rsidRPr="001A16B9">
        <w:rPr>
          <w:rFonts w:ascii="Times New Roman" w:hAnsi="Times New Roman" w:cs="Times New Roman"/>
          <w:sz w:val="20"/>
          <w:szCs w:val="20"/>
        </w:rPr>
        <w:t>The obtained results showed that all the investigated parameters were improved by increasing doses of cationic surfactant treatments over the control</w:t>
      </w:r>
      <w:r w:rsidR="000A41D1">
        <w:rPr>
          <w:rFonts w:ascii="Times New Roman" w:hAnsi="Times New Roman" w:cs="Times New Roman"/>
          <w:sz w:val="20"/>
          <w:szCs w:val="20"/>
        </w:rPr>
        <w:t>.</w:t>
      </w:r>
      <w:r w:rsidR="00383A9A">
        <w:rPr>
          <w:rFonts w:ascii="Times New Roman" w:eastAsiaTheme="minorEastAsia" w:hAnsi="Times New Roman" w:cs="Times New Roman" w:hint="eastAsia"/>
          <w:sz w:val="20"/>
          <w:szCs w:val="20"/>
          <w:lang w:eastAsia="zh-CN"/>
        </w:rPr>
        <w:t xml:space="preserve"> </w:t>
      </w:r>
      <w:proofErr w:type="gramStart"/>
      <w:r w:rsidR="00D87C9D" w:rsidRPr="001A16B9">
        <w:rPr>
          <w:rFonts w:ascii="Times New Roman" w:hAnsi="Times New Roman" w:cs="Times New Roman"/>
          <w:sz w:val="20"/>
          <w:szCs w:val="20"/>
        </w:rPr>
        <w:t>This results</w:t>
      </w:r>
      <w:proofErr w:type="gramEnd"/>
      <w:r w:rsidR="00D87C9D" w:rsidRPr="001A16B9">
        <w:rPr>
          <w:rFonts w:ascii="Times New Roman" w:hAnsi="Times New Roman" w:cs="Times New Roman"/>
          <w:sz w:val="20"/>
          <w:szCs w:val="20"/>
        </w:rPr>
        <w:t xml:space="preserve"> may be due to the positive effect of CS12 on improving soil and plant conditions.</w:t>
      </w:r>
    </w:p>
    <w:p w:rsidR="008F573D" w:rsidRPr="001A16B9" w:rsidRDefault="00966860" w:rsidP="001A16B9">
      <w:pPr>
        <w:snapToGrid w:val="0"/>
        <w:jc w:val="both"/>
        <w:rPr>
          <w:sz w:val="20"/>
          <w:szCs w:val="20"/>
          <w:lang w:eastAsia="zh-CN"/>
        </w:rPr>
      </w:pPr>
      <w:proofErr w:type="gramStart"/>
      <w:r w:rsidRPr="001A16B9">
        <w:rPr>
          <w:color w:val="000000"/>
          <w:sz w:val="20"/>
          <w:szCs w:val="20"/>
        </w:rPr>
        <w:t>[</w:t>
      </w:r>
      <w:r w:rsidR="00D87C9D" w:rsidRPr="001A16B9">
        <w:rPr>
          <w:sz w:val="20"/>
          <w:szCs w:val="20"/>
        </w:rPr>
        <w:t>Mohamed M.M</w:t>
      </w:r>
      <w:r w:rsidR="00734A5D" w:rsidRPr="001A16B9">
        <w:rPr>
          <w:sz w:val="20"/>
          <w:szCs w:val="20"/>
        </w:rPr>
        <w:t xml:space="preserve">. </w:t>
      </w:r>
      <w:r w:rsidR="00D87C9D" w:rsidRPr="001A16B9">
        <w:rPr>
          <w:b/>
          <w:bCs/>
          <w:sz w:val="20"/>
          <w:szCs w:val="20"/>
        </w:rPr>
        <w:t>Effect of Cationic Surfactant on Some Growth Parameters and Nutrient Uptake of Barley Plant</w:t>
      </w:r>
      <w:r w:rsidR="008F573D" w:rsidRPr="001A16B9">
        <w:rPr>
          <w:rFonts w:eastAsia="Times New Roman"/>
          <w:b/>
          <w:bCs/>
          <w:sz w:val="20"/>
          <w:szCs w:val="20"/>
          <w:lang w:bidi="fa-IR"/>
        </w:rPr>
        <w:t>.</w:t>
      </w:r>
      <w:proofErr w:type="gramEnd"/>
      <w:r w:rsidR="008F573D" w:rsidRPr="001A16B9">
        <w:rPr>
          <w:rFonts w:hint="eastAsia"/>
          <w:b/>
          <w:bCs/>
          <w:sz w:val="20"/>
          <w:szCs w:val="20"/>
        </w:rPr>
        <w:t xml:space="preserve"> </w:t>
      </w:r>
      <w:r w:rsidR="008F573D" w:rsidRPr="001A16B9">
        <w:rPr>
          <w:rFonts w:eastAsia="Times New Roman"/>
          <w:bCs/>
          <w:i/>
          <w:sz w:val="20"/>
          <w:szCs w:val="20"/>
        </w:rPr>
        <w:t xml:space="preserve">Nat </w:t>
      </w:r>
      <w:proofErr w:type="spellStart"/>
      <w:r w:rsidR="008F573D" w:rsidRPr="001A16B9">
        <w:rPr>
          <w:rFonts w:eastAsia="Times New Roman"/>
          <w:bCs/>
          <w:i/>
          <w:sz w:val="20"/>
          <w:szCs w:val="20"/>
        </w:rPr>
        <w:t>Sci</w:t>
      </w:r>
      <w:proofErr w:type="spellEnd"/>
      <w:r w:rsidR="008F573D" w:rsidRPr="001A16B9">
        <w:rPr>
          <w:rFonts w:eastAsiaTheme="minorEastAsia" w:hint="eastAsia"/>
          <w:bCs/>
          <w:i/>
          <w:sz w:val="20"/>
          <w:szCs w:val="20"/>
        </w:rPr>
        <w:t xml:space="preserve"> </w:t>
      </w:r>
      <w:r w:rsidR="008F573D" w:rsidRPr="001A16B9">
        <w:rPr>
          <w:sz w:val="20"/>
          <w:szCs w:val="20"/>
        </w:rPr>
        <w:t>201</w:t>
      </w:r>
      <w:r w:rsidR="008F573D" w:rsidRPr="001A16B9">
        <w:rPr>
          <w:rFonts w:hint="eastAsia"/>
          <w:sz w:val="20"/>
          <w:szCs w:val="20"/>
        </w:rPr>
        <w:t>4</w:t>
      </w:r>
      <w:proofErr w:type="gramStart"/>
      <w:r w:rsidR="008F573D" w:rsidRPr="001A16B9">
        <w:rPr>
          <w:sz w:val="20"/>
          <w:szCs w:val="20"/>
        </w:rPr>
        <w:t>;1</w:t>
      </w:r>
      <w:r w:rsidR="008F573D" w:rsidRPr="001A16B9">
        <w:rPr>
          <w:rFonts w:hint="eastAsia"/>
          <w:sz w:val="20"/>
          <w:szCs w:val="20"/>
        </w:rPr>
        <w:t>2</w:t>
      </w:r>
      <w:proofErr w:type="gramEnd"/>
      <w:r w:rsidR="008F573D" w:rsidRPr="001A16B9">
        <w:rPr>
          <w:sz w:val="20"/>
          <w:szCs w:val="20"/>
        </w:rPr>
        <w:t>(</w:t>
      </w:r>
      <w:r w:rsidR="008F573D" w:rsidRPr="001A16B9">
        <w:rPr>
          <w:rFonts w:hint="eastAsia"/>
          <w:sz w:val="20"/>
          <w:szCs w:val="20"/>
        </w:rPr>
        <w:t>4</w:t>
      </w:r>
      <w:r w:rsidR="008F573D" w:rsidRPr="001A16B9">
        <w:rPr>
          <w:sz w:val="20"/>
          <w:szCs w:val="20"/>
        </w:rPr>
        <w:t>):</w:t>
      </w:r>
      <w:r w:rsidR="00C54BFB">
        <w:rPr>
          <w:noProof/>
          <w:color w:val="000000"/>
          <w:sz w:val="20"/>
          <w:szCs w:val="20"/>
        </w:rPr>
        <w:t>8</w:t>
      </w:r>
      <w:r w:rsidR="000A41D1">
        <w:rPr>
          <w:rFonts w:hint="eastAsia"/>
          <w:noProof/>
          <w:color w:val="000000"/>
          <w:sz w:val="20"/>
          <w:szCs w:val="20"/>
          <w:lang w:eastAsia="zh-CN"/>
        </w:rPr>
        <w:t>4</w:t>
      </w:r>
      <w:r w:rsidR="008F573D" w:rsidRPr="001A16B9">
        <w:rPr>
          <w:color w:val="000000"/>
          <w:sz w:val="20"/>
          <w:szCs w:val="20"/>
        </w:rPr>
        <w:t>-</w:t>
      </w:r>
      <w:r w:rsidR="00C54BFB">
        <w:rPr>
          <w:noProof/>
          <w:color w:val="000000"/>
          <w:sz w:val="20"/>
          <w:szCs w:val="20"/>
        </w:rPr>
        <w:t>8</w:t>
      </w:r>
      <w:r w:rsidR="000A41D1">
        <w:rPr>
          <w:rFonts w:hint="eastAsia"/>
          <w:noProof/>
          <w:color w:val="000000"/>
          <w:sz w:val="20"/>
          <w:szCs w:val="20"/>
          <w:lang w:eastAsia="zh-CN"/>
        </w:rPr>
        <w:t>7</w:t>
      </w:r>
      <w:r w:rsidR="008F573D" w:rsidRPr="001A16B9">
        <w:rPr>
          <w:sz w:val="20"/>
          <w:szCs w:val="20"/>
        </w:rPr>
        <w:t>]</w:t>
      </w:r>
      <w:r w:rsidR="008F573D" w:rsidRPr="001A16B9">
        <w:rPr>
          <w:rFonts w:hint="eastAsia"/>
          <w:sz w:val="20"/>
          <w:szCs w:val="20"/>
        </w:rPr>
        <w:t>.</w:t>
      </w:r>
      <w:r w:rsidR="008F573D" w:rsidRPr="001A16B9">
        <w:rPr>
          <w:sz w:val="20"/>
          <w:szCs w:val="20"/>
        </w:rPr>
        <w:t xml:space="preserve"> (ISSN: 1545-0740).</w:t>
      </w:r>
      <w:r w:rsidR="008F573D" w:rsidRPr="001A16B9">
        <w:rPr>
          <w:color w:val="0000FF"/>
          <w:sz w:val="20"/>
          <w:szCs w:val="20"/>
        </w:rPr>
        <w:t xml:space="preserve"> </w:t>
      </w:r>
      <w:hyperlink r:id="rId8" w:history="1">
        <w:r w:rsidR="008F573D" w:rsidRPr="001A16B9">
          <w:rPr>
            <w:rStyle w:val="Hyperlink"/>
            <w:sz w:val="20"/>
            <w:szCs w:val="20"/>
          </w:rPr>
          <w:t>http://www.sciencepub.net/nature</w:t>
        </w:r>
      </w:hyperlink>
      <w:r w:rsidR="008F573D" w:rsidRPr="001A16B9">
        <w:rPr>
          <w:sz w:val="20"/>
          <w:szCs w:val="20"/>
        </w:rPr>
        <w:t>.</w:t>
      </w:r>
      <w:r w:rsidR="008F573D" w:rsidRPr="001A16B9">
        <w:rPr>
          <w:rFonts w:hint="eastAsia"/>
          <w:sz w:val="20"/>
          <w:szCs w:val="20"/>
        </w:rPr>
        <w:t xml:space="preserve"> </w:t>
      </w:r>
      <w:r w:rsidR="007245E0" w:rsidRPr="001A16B9">
        <w:rPr>
          <w:rFonts w:hint="eastAsia"/>
          <w:sz w:val="20"/>
          <w:szCs w:val="20"/>
          <w:lang w:eastAsia="zh-CN"/>
        </w:rPr>
        <w:t>10</w:t>
      </w:r>
    </w:p>
    <w:p w:rsidR="001817C7" w:rsidRPr="001A16B9" w:rsidRDefault="001817C7" w:rsidP="001A16B9">
      <w:pPr>
        <w:snapToGrid w:val="0"/>
        <w:jc w:val="both"/>
        <w:rPr>
          <w:sz w:val="20"/>
          <w:szCs w:val="20"/>
        </w:rPr>
      </w:pPr>
    </w:p>
    <w:p w:rsidR="001817C7" w:rsidRPr="001A16B9" w:rsidRDefault="001817C7" w:rsidP="001A16B9">
      <w:pPr>
        <w:snapToGrid w:val="0"/>
        <w:jc w:val="both"/>
        <w:rPr>
          <w:sz w:val="20"/>
          <w:szCs w:val="20"/>
        </w:rPr>
      </w:pPr>
      <w:r w:rsidRPr="001A16B9">
        <w:rPr>
          <w:b/>
          <w:sz w:val="20"/>
          <w:szCs w:val="20"/>
        </w:rPr>
        <w:t xml:space="preserve">Keywords: </w:t>
      </w:r>
      <w:r w:rsidR="00D87C9D" w:rsidRPr="001A16B9">
        <w:rPr>
          <w:bCs/>
          <w:sz w:val="20"/>
          <w:szCs w:val="20"/>
        </w:rPr>
        <w:t xml:space="preserve">Cationic surfactant-growth </w:t>
      </w:r>
      <w:r w:rsidR="009A1D20" w:rsidRPr="001A16B9">
        <w:rPr>
          <w:bCs/>
          <w:sz w:val="20"/>
          <w:szCs w:val="20"/>
        </w:rPr>
        <w:t>parameters -</w:t>
      </w:r>
      <w:r w:rsidR="00D87C9D" w:rsidRPr="001A16B9">
        <w:rPr>
          <w:bCs/>
          <w:sz w:val="20"/>
          <w:szCs w:val="20"/>
        </w:rPr>
        <w:t>sandy soil-calcareous soil</w:t>
      </w:r>
      <w:r w:rsidR="00D87C9D" w:rsidRPr="001A16B9">
        <w:rPr>
          <w:sz w:val="20"/>
          <w:szCs w:val="20"/>
        </w:rPr>
        <w:t>-</w:t>
      </w:r>
      <w:r w:rsidR="000A41D1">
        <w:rPr>
          <w:sz w:val="20"/>
          <w:szCs w:val="20"/>
        </w:rPr>
        <w:t xml:space="preserve"> </w:t>
      </w:r>
      <w:r w:rsidR="00D87C9D" w:rsidRPr="001A16B9">
        <w:rPr>
          <w:sz w:val="20"/>
          <w:szCs w:val="20"/>
        </w:rPr>
        <w:t>barley plant.</w:t>
      </w:r>
    </w:p>
    <w:p w:rsidR="009727A5" w:rsidRPr="001A16B9" w:rsidRDefault="009727A5" w:rsidP="001A16B9">
      <w:pPr>
        <w:snapToGrid w:val="0"/>
        <w:jc w:val="both"/>
        <w:rPr>
          <w:b/>
          <w:sz w:val="20"/>
          <w:szCs w:val="20"/>
        </w:rPr>
      </w:pPr>
    </w:p>
    <w:p w:rsidR="009727A5" w:rsidRPr="001A16B9" w:rsidRDefault="009727A5" w:rsidP="001A16B9">
      <w:pPr>
        <w:snapToGrid w:val="0"/>
        <w:jc w:val="both"/>
        <w:rPr>
          <w:b/>
          <w:sz w:val="20"/>
          <w:szCs w:val="20"/>
        </w:rPr>
        <w:sectPr w:rsidR="009727A5" w:rsidRPr="001A16B9" w:rsidSect="000A41D1">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4"/>
          <w:cols w:space="720"/>
          <w:docGrid w:linePitch="360"/>
        </w:sectPr>
      </w:pPr>
    </w:p>
    <w:p w:rsidR="00471E57" w:rsidRPr="001A16B9" w:rsidRDefault="00471E57" w:rsidP="001A16B9">
      <w:pPr>
        <w:snapToGrid w:val="0"/>
        <w:jc w:val="both"/>
        <w:rPr>
          <w:b/>
          <w:sz w:val="20"/>
          <w:szCs w:val="20"/>
        </w:rPr>
      </w:pPr>
      <w:r w:rsidRPr="001A16B9">
        <w:rPr>
          <w:b/>
          <w:sz w:val="20"/>
          <w:szCs w:val="20"/>
        </w:rPr>
        <w:lastRenderedPageBreak/>
        <w:t>1. Introduction</w:t>
      </w:r>
    </w:p>
    <w:p w:rsidR="00D87C9D" w:rsidRPr="001A16B9" w:rsidRDefault="00D87C9D" w:rsidP="001A16B9">
      <w:pPr>
        <w:pStyle w:val="Default"/>
        <w:snapToGrid w:val="0"/>
        <w:ind w:firstLine="425"/>
        <w:jc w:val="both"/>
        <w:rPr>
          <w:rFonts w:ascii="Times New Roman" w:hAnsi="Times New Roman" w:cs="Times New Roman"/>
          <w:b/>
          <w:bCs/>
          <w:sz w:val="20"/>
          <w:szCs w:val="20"/>
        </w:rPr>
      </w:pPr>
      <w:r w:rsidRPr="001A16B9">
        <w:rPr>
          <w:rFonts w:ascii="Times New Roman" w:hAnsi="Times New Roman" w:cs="Times New Roman"/>
          <w:color w:val="auto"/>
          <w:sz w:val="20"/>
          <w:szCs w:val="20"/>
        </w:rPr>
        <w:t>The concurrence of drought, water shortage and soil and water loss are the greatest limiting factors for socially and economically sustainable development in arid-semiarid regions of Egypt. Macromolecule polymers and other soil conditioners have been recognized resource in situations of drought and water shortage. Recently, surfactants were used as wetting agents for soil to improve water penetration and moisture retention</w:t>
      </w:r>
      <w:r w:rsidRPr="001A16B9">
        <w:rPr>
          <w:rFonts w:ascii="Times New Roman" w:hAnsi="Times New Roman" w:cs="Times New Roman"/>
          <w:color w:val="FF0000"/>
          <w:sz w:val="20"/>
          <w:szCs w:val="20"/>
        </w:rPr>
        <w:t xml:space="preserve">. </w:t>
      </w:r>
      <w:r w:rsidRPr="001A16B9">
        <w:rPr>
          <w:rFonts w:ascii="Times New Roman" w:hAnsi="Times New Roman" w:cs="Times New Roman"/>
          <w:sz w:val="20"/>
          <w:szCs w:val="20"/>
        </w:rPr>
        <w:t>In general, surfactants are composed of organic molecules with hydrophobic tails and hydrophilic heads. Furthermore, surfactants render the soil wet</w:t>
      </w:r>
      <w:r w:rsidR="000A41D1">
        <w:rPr>
          <w:rFonts w:ascii="Times New Roman" w:eastAsiaTheme="minorEastAsia" w:hAnsi="Times New Roman" w:cs="Times New Roman" w:hint="eastAsia"/>
          <w:sz w:val="20"/>
          <w:szCs w:val="20"/>
          <w:lang w:eastAsia="zh-CN"/>
        </w:rPr>
        <w:t xml:space="preserve"> </w:t>
      </w:r>
      <w:r w:rsidRPr="001A16B9">
        <w:rPr>
          <w:rFonts w:ascii="Times New Roman" w:hAnsi="Times New Roman" w:cs="Times New Roman"/>
          <w:sz w:val="20"/>
          <w:szCs w:val="20"/>
        </w:rPr>
        <w:t>table as the hydrophobic tail of the wetting agent chemically bonds to the hydrophobic coating on the soil particle, while the hydrophilic head attracts water molecules, allowing them to pass into the soil</w:t>
      </w:r>
      <w:r w:rsidR="000A41D1">
        <w:rPr>
          <w:rFonts w:ascii="Times New Roman" w:hAnsi="Times New Roman" w:cs="Times New Roman"/>
          <w:sz w:val="20"/>
          <w:szCs w:val="20"/>
        </w:rPr>
        <w:t>,</w:t>
      </w:r>
      <w:r w:rsidRPr="001A16B9">
        <w:rPr>
          <w:rFonts w:ascii="Times New Roman" w:hAnsi="Times New Roman" w:cs="Times New Roman"/>
          <w:sz w:val="20"/>
          <w:szCs w:val="20"/>
        </w:rPr>
        <w:t xml:space="preserve"> </w:t>
      </w:r>
      <w:proofErr w:type="spellStart"/>
      <w:r w:rsidRPr="001A16B9">
        <w:rPr>
          <w:rFonts w:ascii="Times New Roman" w:hAnsi="Times New Roman" w:cs="Times New Roman"/>
          <w:b/>
          <w:bCs/>
          <w:sz w:val="20"/>
          <w:szCs w:val="20"/>
        </w:rPr>
        <w:t>Cisar</w:t>
      </w:r>
      <w:proofErr w:type="spellEnd"/>
      <w:r w:rsidRPr="001A16B9">
        <w:rPr>
          <w:rFonts w:ascii="Times New Roman" w:hAnsi="Times New Roman" w:cs="Times New Roman"/>
          <w:b/>
          <w:bCs/>
          <w:sz w:val="20"/>
          <w:szCs w:val="20"/>
        </w:rPr>
        <w:t xml:space="preserve"> </w:t>
      </w:r>
      <w:r w:rsidRPr="001A16B9">
        <w:rPr>
          <w:rFonts w:ascii="Times New Roman" w:hAnsi="Times New Roman" w:cs="Times New Roman"/>
          <w:b/>
          <w:bCs/>
          <w:i/>
          <w:iCs/>
          <w:sz w:val="20"/>
          <w:szCs w:val="20"/>
        </w:rPr>
        <w:t>et</w:t>
      </w:r>
      <w:r w:rsidR="00363BB8" w:rsidRPr="001A16B9">
        <w:rPr>
          <w:rFonts w:ascii="Times New Roman" w:hAnsi="Times New Roman" w:cs="Times New Roman"/>
          <w:b/>
          <w:bCs/>
          <w:i/>
          <w:iCs/>
          <w:sz w:val="20"/>
          <w:szCs w:val="20"/>
        </w:rPr>
        <w:t xml:space="preserve"> </w:t>
      </w:r>
      <w:r w:rsidRPr="001A16B9">
        <w:rPr>
          <w:rFonts w:ascii="Times New Roman" w:hAnsi="Times New Roman" w:cs="Times New Roman"/>
          <w:b/>
          <w:bCs/>
          <w:i/>
          <w:iCs/>
          <w:sz w:val="20"/>
          <w:szCs w:val="20"/>
        </w:rPr>
        <w:t>al.</w:t>
      </w:r>
      <w:r w:rsidRPr="001A16B9">
        <w:rPr>
          <w:rFonts w:ascii="Times New Roman" w:hAnsi="Times New Roman" w:cs="Times New Roman"/>
          <w:b/>
          <w:bCs/>
          <w:sz w:val="20"/>
          <w:szCs w:val="20"/>
        </w:rPr>
        <w:t xml:space="preserve"> (2000</w:t>
      </w:r>
      <w:r w:rsidRPr="001A16B9">
        <w:rPr>
          <w:rFonts w:ascii="Times New Roman" w:hAnsi="Times New Roman" w:cs="Times New Roman"/>
          <w:sz w:val="20"/>
          <w:szCs w:val="20"/>
        </w:rPr>
        <w:t xml:space="preserve">), </w:t>
      </w:r>
      <w:proofErr w:type="spellStart"/>
      <w:r w:rsidRPr="001A16B9">
        <w:rPr>
          <w:rFonts w:ascii="Times New Roman" w:hAnsi="Times New Roman" w:cs="Times New Roman"/>
          <w:b/>
          <w:bCs/>
          <w:sz w:val="20"/>
          <w:szCs w:val="20"/>
        </w:rPr>
        <w:t>Kostka</w:t>
      </w:r>
      <w:proofErr w:type="spellEnd"/>
      <w:r w:rsidRPr="001A16B9">
        <w:rPr>
          <w:rFonts w:ascii="Times New Roman" w:hAnsi="Times New Roman" w:cs="Times New Roman"/>
          <w:sz w:val="20"/>
          <w:szCs w:val="20"/>
        </w:rPr>
        <w:t xml:space="preserve"> </w:t>
      </w:r>
      <w:r w:rsidRPr="001A16B9">
        <w:rPr>
          <w:rFonts w:ascii="Times New Roman" w:hAnsi="Times New Roman" w:cs="Times New Roman"/>
          <w:b/>
          <w:bCs/>
          <w:sz w:val="20"/>
          <w:szCs w:val="20"/>
        </w:rPr>
        <w:t>(2000)</w:t>
      </w:r>
      <w:r w:rsidRPr="001A16B9">
        <w:rPr>
          <w:rFonts w:ascii="Times New Roman" w:hAnsi="Times New Roman" w:cs="Times New Roman"/>
          <w:sz w:val="20"/>
          <w:szCs w:val="20"/>
        </w:rPr>
        <w:t>.</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A</w:t>
      </w:r>
      <w:r w:rsidRPr="001A16B9">
        <w:rPr>
          <w:rFonts w:ascii="Times New Roman" w:hAnsi="Times New Roman" w:cs="Times New Roman"/>
          <w:color w:val="auto"/>
          <w:sz w:val="20"/>
          <w:szCs w:val="20"/>
        </w:rPr>
        <w:t xml:space="preserve"> few studies were reported the</w:t>
      </w:r>
      <w:r w:rsidRPr="001A16B9">
        <w:rPr>
          <w:rFonts w:ascii="Times New Roman" w:hAnsi="Times New Roman" w:cs="Times New Roman"/>
          <w:sz w:val="20"/>
          <w:szCs w:val="20"/>
        </w:rPr>
        <w:t xml:space="preserve"> effect of surface active agent on plant growth but data are still lacking for making clear recommendations</w:t>
      </w:r>
      <w:r w:rsidRPr="001A16B9">
        <w:rPr>
          <w:rFonts w:ascii="Times New Roman" w:hAnsi="Times New Roman" w:cs="Times New Roman"/>
          <w:b/>
          <w:bCs/>
          <w:sz w:val="20"/>
          <w:szCs w:val="20"/>
        </w:rPr>
        <w:t>.</w:t>
      </w:r>
    </w:p>
    <w:p w:rsidR="00D87C9D" w:rsidRPr="001A16B9" w:rsidRDefault="00D87C9D" w:rsidP="001A16B9">
      <w:pPr>
        <w:pStyle w:val="Default"/>
        <w:snapToGrid w:val="0"/>
        <w:ind w:firstLine="425"/>
        <w:jc w:val="both"/>
        <w:rPr>
          <w:rFonts w:ascii="Times New Roman" w:hAnsi="Times New Roman" w:cs="Times New Roman"/>
          <w:b/>
          <w:bCs/>
          <w:color w:val="auto"/>
          <w:sz w:val="20"/>
          <w:szCs w:val="20"/>
        </w:rPr>
      </w:pPr>
      <w:r w:rsidRPr="001A16B9">
        <w:rPr>
          <w:rFonts w:ascii="Times New Roman" w:hAnsi="Times New Roman" w:cs="Times New Roman"/>
          <w:sz w:val="20"/>
          <w:szCs w:val="20"/>
        </w:rPr>
        <w:t>The previous studies</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in this concern reported that the</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application of</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soil</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surfactants to the soil improve most of</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their physical properties</w:t>
      </w:r>
      <w:r w:rsidR="000A41D1">
        <w:rPr>
          <w:rFonts w:ascii="Times New Roman" w:hAnsi="Times New Roman" w:cs="Times New Roman"/>
          <w:sz w:val="20"/>
          <w:szCs w:val="20"/>
        </w:rPr>
        <w:t>,</w:t>
      </w:r>
      <w:r w:rsidRPr="001A16B9">
        <w:rPr>
          <w:rFonts w:ascii="Times New Roman" w:hAnsi="Times New Roman" w:cs="Times New Roman"/>
          <w:b/>
          <w:bCs/>
          <w:sz w:val="20"/>
          <w:szCs w:val="20"/>
        </w:rPr>
        <w:t xml:space="preserve"> </w:t>
      </w:r>
      <w:proofErr w:type="spellStart"/>
      <w:r w:rsidRPr="001A16B9">
        <w:rPr>
          <w:rFonts w:ascii="Times New Roman" w:hAnsi="Times New Roman" w:cs="Times New Roman"/>
          <w:b/>
          <w:bCs/>
          <w:sz w:val="20"/>
          <w:szCs w:val="20"/>
        </w:rPr>
        <w:t>Feng</w:t>
      </w:r>
      <w:proofErr w:type="spellEnd"/>
      <w:r w:rsidRPr="001A16B9">
        <w:rPr>
          <w:rFonts w:ascii="Times New Roman" w:hAnsi="Times New Roman" w:cs="Times New Roman"/>
          <w:b/>
          <w:bCs/>
          <w:sz w:val="20"/>
          <w:szCs w:val="20"/>
        </w:rPr>
        <w:t xml:space="preserve"> </w:t>
      </w:r>
      <w:r w:rsidRPr="001A16B9">
        <w:rPr>
          <w:rFonts w:ascii="Times New Roman" w:hAnsi="Times New Roman" w:cs="Times New Roman"/>
          <w:b/>
          <w:bCs/>
          <w:i/>
          <w:iCs/>
          <w:sz w:val="20"/>
          <w:szCs w:val="20"/>
        </w:rPr>
        <w:t>et</w:t>
      </w:r>
      <w:r w:rsidR="00363BB8" w:rsidRPr="001A16B9">
        <w:rPr>
          <w:rFonts w:ascii="Times New Roman" w:hAnsi="Times New Roman" w:cs="Times New Roman"/>
          <w:b/>
          <w:bCs/>
          <w:i/>
          <w:iCs/>
          <w:sz w:val="20"/>
          <w:szCs w:val="20"/>
        </w:rPr>
        <w:t xml:space="preserve"> </w:t>
      </w:r>
      <w:r w:rsidRPr="001A16B9">
        <w:rPr>
          <w:rFonts w:ascii="Times New Roman" w:hAnsi="Times New Roman" w:cs="Times New Roman"/>
          <w:b/>
          <w:bCs/>
          <w:i/>
          <w:iCs/>
          <w:sz w:val="20"/>
          <w:szCs w:val="20"/>
        </w:rPr>
        <w:t>al.</w:t>
      </w:r>
      <w:r w:rsidRPr="001A16B9">
        <w:rPr>
          <w:rFonts w:ascii="Times New Roman" w:hAnsi="Times New Roman" w:cs="Times New Roman"/>
          <w:b/>
          <w:bCs/>
          <w:sz w:val="20"/>
          <w:szCs w:val="20"/>
        </w:rPr>
        <w:t xml:space="preserve"> (2002)</w:t>
      </w:r>
      <w:r w:rsidR="000A41D1">
        <w:rPr>
          <w:rFonts w:ascii="Times New Roman" w:hAnsi="Times New Roman" w:cs="Times New Roman"/>
          <w:sz w:val="20"/>
          <w:szCs w:val="20"/>
        </w:rPr>
        <w:t>,</w:t>
      </w:r>
      <w:r w:rsidR="00D45284">
        <w:rPr>
          <w:rFonts w:ascii="Times New Roman" w:eastAsiaTheme="minorEastAsia" w:hAnsi="Times New Roman" w:cs="Times New Roman" w:hint="eastAsia"/>
          <w:sz w:val="20"/>
          <w:szCs w:val="20"/>
          <w:lang w:eastAsia="zh-CN"/>
        </w:rPr>
        <w:t xml:space="preserve"> </w:t>
      </w:r>
      <w:proofErr w:type="spellStart"/>
      <w:r w:rsidRPr="001A16B9">
        <w:rPr>
          <w:rFonts w:ascii="Times New Roman" w:hAnsi="Times New Roman" w:cs="Times New Roman"/>
          <w:b/>
          <w:bCs/>
          <w:sz w:val="20"/>
          <w:szCs w:val="20"/>
        </w:rPr>
        <w:t>Sepaskhah</w:t>
      </w:r>
      <w:proofErr w:type="spellEnd"/>
      <w:r w:rsidRPr="001A16B9">
        <w:rPr>
          <w:rFonts w:ascii="Times New Roman" w:hAnsi="Times New Roman" w:cs="Times New Roman"/>
          <w:b/>
          <w:bCs/>
          <w:sz w:val="20"/>
          <w:szCs w:val="20"/>
        </w:rPr>
        <w:t xml:space="preserve"> </w:t>
      </w:r>
      <w:r w:rsidRPr="001A16B9">
        <w:rPr>
          <w:rFonts w:ascii="Times New Roman" w:hAnsi="Times New Roman" w:cs="Times New Roman"/>
          <w:b/>
          <w:bCs/>
          <w:i/>
          <w:iCs/>
          <w:sz w:val="20"/>
          <w:szCs w:val="20"/>
        </w:rPr>
        <w:t>et</w:t>
      </w:r>
      <w:r w:rsidR="00363BB8" w:rsidRPr="001A16B9">
        <w:rPr>
          <w:rFonts w:ascii="Times New Roman" w:hAnsi="Times New Roman" w:cs="Times New Roman"/>
          <w:b/>
          <w:bCs/>
          <w:i/>
          <w:iCs/>
          <w:sz w:val="20"/>
          <w:szCs w:val="20"/>
        </w:rPr>
        <w:t xml:space="preserve"> </w:t>
      </w:r>
      <w:r w:rsidRPr="001A16B9">
        <w:rPr>
          <w:rFonts w:ascii="Times New Roman" w:hAnsi="Times New Roman" w:cs="Times New Roman"/>
          <w:b/>
          <w:bCs/>
          <w:i/>
          <w:iCs/>
          <w:sz w:val="20"/>
          <w:szCs w:val="20"/>
        </w:rPr>
        <w:t>al</w:t>
      </w:r>
      <w:r w:rsidR="00FF503F">
        <w:rPr>
          <w:rFonts w:ascii="Times New Roman" w:eastAsiaTheme="minorEastAsia" w:hAnsi="Times New Roman" w:cs="Times New Roman" w:hint="eastAsia"/>
          <w:b/>
          <w:bCs/>
          <w:i/>
          <w:iCs/>
          <w:sz w:val="20"/>
          <w:szCs w:val="20"/>
          <w:lang w:eastAsia="zh-CN"/>
        </w:rPr>
        <w:t xml:space="preserve"> </w:t>
      </w:r>
      <w:r w:rsidRPr="001A16B9">
        <w:rPr>
          <w:rFonts w:ascii="Times New Roman" w:hAnsi="Times New Roman" w:cs="Times New Roman"/>
          <w:b/>
          <w:bCs/>
          <w:sz w:val="20"/>
          <w:szCs w:val="20"/>
        </w:rPr>
        <w:t>(2002)</w:t>
      </w:r>
      <w:r w:rsidR="00C73A6A" w:rsidRPr="001A16B9">
        <w:rPr>
          <w:rFonts w:ascii="Times New Roman" w:hAnsi="Times New Roman" w:cs="Times New Roman"/>
          <w:b/>
          <w:bCs/>
          <w:sz w:val="20"/>
          <w:szCs w:val="20"/>
        </w:rPr>
        <w:t xml:space="preserve">, Lentz (2003), Ishiguro </w:t>
      </w:r>
      <w:r w:rsidR="00C73A6A" w:rsidRPr="001A16B9">
        <w:rPr>
          <w:rFonts w:ascii="Times New Roman" w:hAnsi="Times New Roman" w:cs="Times New Roman"/>
          <w:b/>
          <w:bCs/>
          <w:i/>
          <w:iCs/>
          <w:sz w:val="20"/>
          <w:szCs w:val="20"/>
        </w:rPr>
        <w:t>et al</w:t>
      </w:r>
      <w:r w:rsidR="00C73A6A" w:rsidRPr="001A16B9">
        <w:rPr>
          <w:rFonts w:ascii="Times New Roman" w:hAnsi="Times New Roman" w:cs="Times New Roman"/>
          <w:b/>
          <w:bCs/>
          <w:i/>
          <w:iCs/>
          <w:color w:val="FF0000"/>
          <w:sz w:val="20"/>
          <w:szCs w:val="20"/>
        </w:rPr>
        <w:t>.</w:t>
      </w:r>
      <w:r w:rsidR="00FF503F">
        <w:rPr>
          <w:rFonts w:ascii="Times New Roman" w:eastAsiaTheme="minorEastAsia" w:hAnsi="Times New Roman" w:cs="Times New Roman" w:hint="eastAsia"/>
          <w:b/>
          <w:bCs/>
          <w:i/>
          <w:iCs/>
          <w:color w:val="FF0000"/>
          <w:sz w:val="20"/>
          <w:szCs w:val="20"/>
          <w:lang w:eastAsia="zh-CN"/>
        </w:rPr>
        <w:t xml:space="preserve"> </w:t>
      </w:r>
      <w:r w:rsidR="00C73A6A" w:rsidRPr="001A16B9">
        <w:rPr>
          <w:rFonts w:ascii="Times New Roman" w:hAnsi="Times New Roman" w:cs="Times New Roman"/>
          <w:b/>
          <w:bCs/>
          <w:sz w:val="20"/>
          <w:szCs w:val="20"/>
        </w:rPr>
        <w:t>(2008)</w:t>
      </w:r>
      <w:r w:rsidR="000A41D1">
        <w:rPr>
          <w:rFonts w:ascii="Times New Roman" w:hAnsi="Times New Roman" w:cs="Times New Roman"/>
          <w:b/>
          <w:bCs/>
          <w:sz w:val="20"/>
          <w:szCs w:val="20"/>
        </w:rPr>
        <w:t>,</w:t>
      </w:r>
      <w:r w:rsidR="00FF503F">
        <w:rPr>
          <w:rFonts w:ascii="Times New Roman" w:eastAsiaTheme="minorEastAsia" w:hAnsi="Times New Roman" w:cs="Times New Roman" w:hint="eastAsia"/>
          <w:b/>
          <w:bCs/>
          <w:sz w:val="20"/>
          <w:szCs w:val="20"/>
          <w:lang w:eastAsia="zh-CN"/>
        </w:rPr>
        <w:t xml:space="preserve"> </w:t>
      </w:r>
      <w:proofErr w:type="spellStart"/>
      <w:r w:rsidR="00C73A6A" w:rsidRPr="001A16B9">
        <w:rPr>
          <w:rFonts w:ascii="Times New Roman" w:hAnsi="Times New Roman" w:cs="Times New Roman"/>
          <w:b/>
          <w:bCs/>
          <w:sz w:val="20"/>
          <w:szCs w:val="20"/>
        </w:rPr>
        <w:t>Urrestarazu</w:t>
      </w:r>
      <w:proofErr w:type="spellEnd"/>
      <w:r w:rsidR="00C73A6A" w:rsidRPr="001A16B9">
        <w:rPr>
          <w:rFonts w:ascii="Times New Roman" w:hAnsi="Times New Roman" w:cs="Times New Roman"/>
          <w:b/>
          <w:bCs/>
          <w:sz w:val="20"/>
          <w:szCs w:val="20"/>
        </w:rPr>
        <w:t xml:space="preserve"> </w:t>
      </w:r>
      <w:r w:rsidR="00C73A6A" w:rsidRPr="001A16B9">
        <w:rPr>
          <w:rFonts w:ascii="Times New Roman" w:hAnsi="Times New Roman" w:cs="Times New Roman"/>
          <w:b/>
          <w:bCs/>
          <w:i/>
          <w:iCs/>
          <w:sz w:val="20"/>
          <w:szCs w:val="20"/>
        </w:rPr>
        <w:t>et al.</w:t>
      </w:r>
      <w:r w:rsidR="00C73A6A" w:rsidRPr="001A16B9">
        <w:rPr>
          <w:rFonts w:ascii="Times New Roman" w:hAnsi="Times New Roman" w:cs="Times New Roman"/>
          <w:b/>
          <w:bCs/>
          <w:sz w:val="20"/>
          <w:szCs w:val="20"/>
        </w:rPr>
        <w:t xml:space="preserve"> (2008), Cooley </w:t>
      </w:r>
      <w:r w:rsidR="00C73A6A" w:rsidRPr="001A16B9">
        <w:rPr>
          <w:rFonts w:ascii="Times New Roman" w:hAnsi="Times New Roman" w:cs="Times New Roman"/>
          <w:b/>
          <w:bCs/>
          <w:i/>
          <w:iCs/>
          <w:sz w:val="20"/>
          <w:szCs w:val="20"/>
        </w:rPr>
        <w:t>et al.</w:t>
      </w:r>
      <w:r w:rsidR="00FF503F">
        <w:rPr>
          <w:rFonts w:ascii="Times New Roman" w:eastAsiaTheme="minorEastAsia" w:hAnsi="Times New Roman" w:cs="Times New Roman" w:hint="eastAsia"/>
          <w:b/>
          <w:bCs/>
          <w:i/>
          <w:iCs/>
          <w:sz w:val="20"/>
          <w:szCs w:val="20"/>
          <w:lang w:eastAsia="zh-CN"/>
        </w:rPr>
        <w:t xml:space="preserve"> </w:t>
      </w:r>
      <w:r w:rsidR="00C73A6A" w:rsidRPr="001A16B9">
        <w:rPr>
          <w:rFonts w:ascii="Times New Roman" w:hAnsi="Times New Roman" w:cs="Times New Roman"/>
          <w:b/>
          <w:bCs/>
          <w:sz w:val="20"/>
          <w:szCs w:val="20"/>
        </w:rPr>
        <w:t xml:space="preserve">(2009), </w:t>
      </w:r>
      <w:proofErr w:type="spellStart"/>
      <w:r w:rsidR="00C73A6A" w:rsidRPr="001A16B9">
        <w:rPr>
          <w:rFonts w:ascii="Times New Roman" w:hAnsi="Times New Roman" w:cs="Times New Roman"/>
          <w:b/>
          <w:bCs/>
          <w:sz w:val="20"/>
          <w:szCs w:val="20"/>
        </w:rPr>
        <w:t>Miokovics</w:t>
      </w:r>
      <w:proofErr w:type="spellEnd"/>
      <w:r w:rsidR="00C73A6A" w:rsidRPr="001A16B9">
        <w:rPr>
          <w:rFonts w:ascii="Times New Roman" w:hAnsi="Times New Roman" w:cs="Times New Roman"/>
          <w:b/>
          <w:bCs/>
          <w:sz w:val="20"/>
          <w:szCs w:val="20"/>
        </w:rPr>
        <w:t xml:space="preserve"> </w:t>
      </w:r>
      <w:r w:rsidR="00C73A6A" w:rsidRPr="001A16B9">
        <w:rPr>
          <w:rFonts w:ascii="Times New Roman" w:hAnsi="Times New Roman" w:cs="Times New Roman"/>
          <w:b/>
          <w:bCs/>
          <w:i/>
          <w:iCs/>
          <w:sz w:val="20"/>
          <w:szCs w:val="20"/>
        </w:rPr>
        <w:t>et al.</w:t>
      </w:r>
      <w:r w:rsidR="00C73A6A" w:rsidRPr="001A16B9">
        <w:rPr>
          <w:rFonts w:ascii="Times New Roman" w:hAnsi="Times New Roman" w:cs="Times New Roman"/>
          <w:b/>
          <w:bCs/>
          <w:sz w:val="20"/>
          <w:szCs w:val="20"/>
        </w:rPr>
        <w:t xml:space="preserve">(2011) and </w:t>
      </w:r>
      <w:proofErr w:type="spellStart"/>
      <w:r w:rsidR="00C73A6A" w:rsidRPr="001A16B9">
        <w:rPr>
          <w:rFonts w:ascii="Times New Roman" w:hAnsi="Times New Roman" w:cs="Times New Roman"/>
          <w:b/>
          <w:bCs/>
          <w:sz w:val="20"/>
          <w:szCs w:val="20"/>
        </w:rPr>
        <w:t>Mobbs</w:t>
      </w:r>
      <w:proofErr w:type="spellEnd"/>
      <w:r w:rsidR="00C73A6A" w:rsidRPr="001A16B9">
        <w:rPr>
          <w:rFonts w:ascii="Times New Roman" w:hAnsi="Times New Roman" w:cs="Times New Roman"/>
          <w:b/>
          <w:bCs/>
          <w:sz w:val="20"/>
          <w:szCs w:val="20"/>
        </w:rPr>
        <w:t xml:space="preserve"> (2012)</w:t>
      </w:r>
      <w:r w:rsidRPr="001A16B9">
        <w:rPr>
          <w:rFonts w:ascii="Times New Roman" w:hAnsi="Times New Roman" w:cs="Times New Roman"/>
          <w:b/>
          <w:bCs/>
          <w:sz w:val="20"/>
          <w:szCs w:val="20"/>
        </w:rPr>
        <w:t xml:space="preserve">. </w:t>
      </w:r>
      <w:r w:rsidRPr="001A16B9">
        <w:rPr>
          <w:rFonts w:ascii="Times New Roman" w:hAnsi="Times New Roman" w:cs="Times New Roman"/>
          <w:sz w:val="20"/>
          <w:szCs w:val="20"/>
        </w:rPr>
        <w:t>The influence</w:t>
      </w:r>
      <w:r w:rsidRPr="001A16B9">
        <w:rPr>
          <w:rFonts w:ascii="Times New Roman" w:hAnsi="Times New Roman" w:cs="Times New Roman"/>
          <w:b/>
          <w:bCs/>
          <w:sz w:val="20"/>
          <w:szCs w:val="20"/>
        </w:rPr>
        <w:t xml:space="preserve"> </w:t>
      </w:r>
      <w:r w:rsidRPr="001A16B9">
        <w:rPr>
          <w:rFonts w:ascii="Times New Roman" w:hAnsi="Times New Roman" w:cs="Times New Roman"/>
          <w:sz w:val="20"/>
          <w:szCs w:val="20"/>
        </w:rPr>
        <w:t>of nonionic surfactant (DLBA)</w:t>
      </w:r>
      <w:r w:rsidR="000A41D1">
        <w:rPr>
          <w:rFonts w:ascii="Times New Roman" w:eastAsiaTheme="minorEastAsia" w:hAnsi="Times New Roman" w:cs="Times New Roman" w:hint="eastAsia"/>
          <w:sz w:val="20"/>
          <w:szCs w:val="20"/>
          <w:lang w:eastAsia="zh-CN"/>
        </w:rPr>
        <w:t xml:space="preserve"> </w:t>
      </w:r>
      <w:r w:rsidRPr="001A16B9">
        <w:rPr>
          <w:rFonts w:ascii="Times New Roman" w:hAnsi="Times New Roman" w:cs="Times New Roman"/>
          <w:sz w:val="20"/>
          <w:szCs w:val="20"/>
        </w:rPr>
        <w:t xml:space="preserve">on soil </w:t>
      </w:r>
      <w:proofErr w:type="spellStart"/>
      <w:r w:rsidRPr="001A16B9">
        <w:rPr>
          <w:rFonts w:ascii="Times New Roman" w:hAnsi="Times New Roman" w:cs="Times New Roman"/>
          <w:sz w:val="20"/>
          <w:szCs w:val="20"/>
        </w:rPr>
        <w:t>properties</w:t>
      </w:r>
      <w:proofErr w:type="gramStart"/>
      <w:r w:rsidR="000A41D1">
        <w:rPr>
          <w:rFonts w:ascii="Times New Roman" w:hAnsi="Times New Roman" w:cs="Times New Roman"/>
          <w:sz w:val="20"/>
          <w:szCs w:val="20"/>
        </w:rPr>
        <w:t>,</w:t>
      </w:r>
      <w:r w:rsidRPr="001A16B9">
        <w:rPr>
          <w:rFonts w:ascii="Times New Roman" w:hAnsi="Times New Roman" w:cs="Times New Roman"/>
          <w:sz w:val="20"/>
          <w:szCs w:val="20"/>
        </w:rPr>
        <w:t>growth</w:t>
      </w:r>
      <w:proofErr w:type="spellEnd"/>
      <w:proofErr w:type="gramEnd"/>
      <w:r w:rsidRPr="001A16B9">
        <w:rPr>
          <w:rFonts w:ascii="Times New Roman" w:hAnsi="Times New Roman" w:cs="Times New Roman"/>
          <w:sz w:val="20"/>
          <w:szCs w:val="20"/>
        </w:rPr>
        <w:t xml:space="preserve"> parameter and nutrients content of wheat plant were discussed by </w:t>
      </w:r>
      <w:r w:rsidRPr="001A16B9">
        <w:rPr>
          <w:rFonts w:ascii="Times New Roman" w:hAnsi="Times New Roman" w:cs="Times New Roman"/>
          <w:b/>
          <w:bCs/>
          <w:sz w:val="20"/>
          <w:szCs w:val="20"/>
        </w:rPr>
        <w:t>Mohamed (2004)</w:t>
      </w:r>
      <w:r w:rsidRPr="001A16B9">
        <w:rPr>
          <w:rFonts w:ascii="Times New Roman" w:hAnsi="Times New Roman" w:cs="Times New Roman"/>
          <w:sz w:val="20"/>
          <w:szCs w:val="20"/>
        </w:rPr>
        <w:t xml:space="preserve"> and </w:t>
      </w:r>
      <w:r w:rsidRPr="001A16B9">
        <w:rPr>
          <w:rFonts w:ascii="Times New Roman" w:hAnsi="Times New Roman" w:cs="Times New Roman"/>
          <w:b/>
          <w:bCs/>
          <w:sz w:val="20"/>
          <w:szCs w:val="20"/>
        </w:rPr>
        <w:t>Mohamed &amp;</w:t>
      </w:r>
      <w:r w:rsidR="00363BB8" w:rsidRPr="001A16B9">
        <w:rPr>
          <w:rFonts w:ascii="Times New Roman" w:hAnsi="Times New Roman" w:cs="Times New Roman"/>
          <w:b/>
          <w:bCs/>
          <w:sz w:val="20"/>
          <w:szCs w:val="20"/>
        </w:rPr>
        <w:t xml:space="preserve"> </w:t>
      </w:r>
      <w:proofErr w:type="spellStart"/>
      <w:r w:rsidRPr="001A16B9">
        <w:rPr>
          <w:rFonts w:ascii="Times New Roman" w:hAnsi="Times New Roman" w:cs="Times New Roman"/>
          <w:b/>
          <w:bCs/>
          <w:sz w:val="20"/>
          <w:szCs w:val="20"/>
        </w:rPr>
        <w:t>Magdi</w:t>
      </w:r>
      <w:proofErr w:type="spellEnd"/>
      <w:r w:rsidR="00363BB8" w:rsidRPr="001A16B9">
        <w:rPr>
          <w:rFonts w:ascii="Times New Roman" w:hAnsi="Times New Roman" w:cs="Times New Roman"/>
          <w:b/>
          <w:bCs/>
          <w:sz w:val="20"/>
          <w:szCs w:val="20"/>
        </w:rPr>
        <w:t xml:space="preserve"> </w:t>
      </w:r>
      <w:r w:rsidRPr="001A16B9">
        <w:rPr>
          <w:rFonts w:ascii="Times New Roman" w:hAnsi="Times New Roman" w:cs="Times New Roman"/>
          <w:b/>
          <w:bCs/>
          <w:sz w:val="20"/>
          <w:szCs w:val="20"/>
        </w:rPr>
        <w:t>(2005).</w:t>
      </w:r>
      <w:r w:rsidR="00363BB8" w:rsidRPr="001A16B9">
        <w:rPr>
          <w:rFonts w:ascii="Times New Roman" w:hAnsi="Times New Roman" w:cs="Times New Roman"/>
          <w:b/>
          <w:bCs/>
          <w:sz w:val="20"/>
          <w:szCs w:val="20"/>
        </w:rPr>
        <w:t xml:space="preserve"> </w:t>
      </w:r>
      <w:r w:rsidRPr="001A16B9">
        <w:rPr>
          <w:rFonts w:ascii="Times New Roman" w:hAnsi="Times New Roman" w:cs="Times New Roman"/>
          <w:sz w:val="20"/>
          <w:szCs w:val="20"/>
        </w:rPr>
        <w:t>Their results stated that addition of soil surfactant to sandy</w:t>
      </w:r>
      <w:r w:rsidR="000A41D1">
        <w:rPr>
          <w:rFonts w:ascii="Times New Roman" w:hAnsi="Times New Roman" w:cs="Times New Roman"/>
          <w:sz w:val="20"/>
          <w:szCs w:val="20"/>
        </w:rPr>
        <w:t xml:space="preserve"> </w:t>
      </w:r>
      <w:r w:rsidRPr="001A16B9">
        <w:rPr>
          <w:rFonts w:ascii="Times New Roman" w:hAnsi="Times New Roman" w:cs="Times New Roman"/>
          <w:sz w:val="20"/>
          <w:szCs w:val="20"/>
        </w:rPr>
        <w:t>and calcareous soils led to improve their physical properties,</w:t>
      </w:r>
      <w:r w:rsidR="00363BB8" w:rsidRPr="001A16B9">
        <w:rPr>
          <w:rFonts w:ascii="Times New Roman" w:hAnsi="Times New Roman" w:cs="Times New Roman"/>
          <w:sz w:val="20"/>
          <w:szCs w:val="20"/>
        </w:rPr>
        <w:t xml:space="preserve"> </w:t>
      </w:r>
      <w:r w:rsidRPr="001A16B9">
        <w:rPr>
          <w:rFonts w:ascii="Times New Roman" w:hAnsi="Times New Roman" w:cs="Times New Roman"/>
          <w:sz w:val="20"/>
          <w:szCs w:val="20"/>
        </w:rPr>
        <w:t>plant growth parameters</w:t>
      </w:r>
      <w:r w:rsidR="000A41D1">
        <w:rPr>
          <w:rFonts w:ascii="Times New Roman" w:hAnsi="Times New Roman" w:cs="Times New Roman"/>
          <w:sz w:val="20"/>
          <w:szCs w:val="20"/>
        </w:rPr>
        <w:t>,</w:t>
      </w:r>
      <w:r w:rsidRPr="001A16B9">
        <w:rPr>
          <w:rFonts w:ascii="Times New Roman" w:hAnsi="Times New Roman" w:cs="Times New Roman"/>
          <w:sz w:val="20"/>
          <w:szCs w:val="20"/>
        </w:rPr>
        <w:t xml:space="preserve"> and nutrients content and uptake.</w:t>
      </w:r>
      <w:r w:rsidR="00363BB8" w:rsidRPr="001A16B9">
        <w:rPr>
          <w:rFonts w:ascii="Times New Roman" w:hAnsi="Times New Roman" w:cs="Times New Roman"/>
          <w:sz w:val="20"/>
          <w:szCs w:val="20"/>
        </w:rPr>
        <w:t xml:space="preserve"> </w:t>
      </w:r>
      <w:r w:rsidRPr="001A16B9">
        <w:rPr>
          <w:rFonts w:ascii="Times New Roman" w:hAnsi="Times New Roman" w:cs="Times New Roman"/>
          <w:sz w:val="20"/>
          <w:szCs w:val="20"/>
        </w:rPr>
        <w:t>Generally, this improvement was relatively correlated with the addition rates of surfactant used,</w:t>
      </w:r>
      <w:r w:rsidRPr="001A16B9">
        <w:rPr>
          <w:rFonts w:ascii="Times New Roman" w:hAnsi="Times New Roman" w:cs="Times New Roman"/>
          <w:b/>
          <w:bCs/>
          <w:sz w:val="20"/>
          <w:szCs w:val="20"/>
        </w:rPr>
        <w:t xml:space="preserve"> </w:t>
      </w:r>
      <w:proofErr w:type="spellStart"/>
      <w:r w:rsidR="00C73A6A" w:rsidRPr="001A16B9">
        <w:rPr>
          <w:rFonts w:ascii="Times New Roman" w:hAnsi="Times New Roman" w:cs="Times New Roman"/>
          <w:b/>
          <w:bCs/>
          <w:color w:val="auto"/>
          <w:sz w:val="20"/>
          <w:szCs w:val="20"/>
        </w:rPr>
        <w:t>Micich</w:t>
      </w:r>
      <w:proofErr w:type="spellEnd"/>
      <w:r w:rsidR="00C73A6A" w:rsidRPr="001A16B9">
        <w:rPr>
          <w:rFonts w:ascii="Times New Roman" w:hAnsi="Times New Roman" w:cs="Times New Roman"/>
          <w:b/>
          <w:bCs/>
          <w:color w:val="auto"/>
          <w:sz w:val="20"/>
          <w:szCs w:val="20"/>
        </w:rPr>
        <w:t xml:space="preserve"> &amp; Linfield (1986)</w:t>
      </w:r>
      <w:r w:rsidR="000A41D1">
        <w:rPr>
          <w:rFonts w:ascii="Times New Roman" w:hAnsi="Times New Roman" w:cs="Times New Roman"/>
          <w:b/>
          <w:bCs/>
          <w:color w:val="auto"/>
          <w:sz w:val="20"/>
          <w:szCs w:val="20"/>
        </w:rPr>
        <w:t>,</w:t>
      </w:r>
      <w:r w:rsidR="000A41D1">
        <w:rPr>
          <w:rFonts w:ascii="Times New Roman" w:eastAsiaTheme="minorEastAsia" w:hAnsi="Times New Roman" w:cs="Times New Roman" w:hint="eastAsia"/>
          <w:b/>
          <w:bCs/>
          <w:color w:val="auto"/>
          <w:sz w:val="20"/>
          <w:szCs w:val="20"/>
          <w:lang w:eastAsia="zh-CN"/>
        </w:rPr>
        <w:t xml:space="preserve"> </w:t>
      </w:r>
      <w:proofErr w:type="spellStart"/>
      <w:r w:rsidR="00C73A6A" w:rsidRPr="001A16B9">
        <w:rPr>
          <w:rFonts w:ascii="Times New Roman" w:hAnsi="Times New Roman" w:cs="Times New Roman"/>
          <w:b/>
          <w:bCs/>
          <w:color w:val="auto"/>
          <w:sz w:val="20"/>
          <w:szCs w:val="20"/>
        </w:rPr>
        <w:t>Nawar</w:t>
      </w:r>
      <w:proofErr w:type="spellEnd"/>
      <w:r w:rsidR="00C73A6A" w:rsidRPr="001A16B9">
        <w:rPr>
          <w:rFonts w:ascii="Times New Roman" w:hAnsi="Times New Roman" w:cs="Times New Roman"/>
          <w:b/>
          <w:bCs/>
          <w:color w:val="auto"/>
          <w:sz w:val="20"/>
          <w:szCs w:val="20"/>
        </w:rPr>
        <w:t xml:space="preserve"> (2002) and </w:t>
      </w:r>
      <w:r w:rsidRPr="001A16B9">
        <w:rPr>
          <w:rFonts w:ascii="Times New Roman" w:hAnsi="Times New Roman" w:cs="Times New Roman"/>
          <w:b/>
          <w:bCs/>
          <w:color w:val="auto"/>
          <w:sz w:val="20"/>
          <w:szCs w:val="20"/>
        </w:rPr>
        <w:t>Abdullah</w:t>
      </w:r>
      <w:r w:rsidR="000A41D1">
        <w:rPr>
          <w:rFonts w:ascii="Times New Roman" w:eastAsiaTheme="minorEastAsia" w:hAnsi="Times New Roman" w:cs="Times New Roman" w:hint="eastAsia"/>
          <w:b/>
          <w:bCs/>
          <w:color w:val="auto"/>
          <w:sz w:val="20"/>
          <w:szCs w:val="20"/>
          <w:lang w:eastAsia="zh-CN"/>
        </w:rPr>
        <w:t xml:space="preserve"> </w:t>
      </w:r>
      <w:r w:rsidRPr="001A16B9">
        <w:rPr>
          <w:rFonts w:ascii="Times New Roman" w:hAnsi="Times New Roman" w:cs="Times New Roman"/>
          <w:b/>
          <w:bCs/>
          <w:color w:val="auto"/>
          <w:sz w:val="20"/>
          <w:szCs w:val="20"/>
        </w:rPr>
        <w:t>(2004)</w:t>
      </w:r>
      <w:r w:rsidR="000A41D1">
        <w:rPr>
          <w:rFonts w:ascii="Times New Roman" w:hAnsi="Times New Roman" w:cs="Times New Roman"/>
          <w:b/>
          <w:bCs/>
          <w:color w:val="auto"/>
          <w:sz w:val="20"/>
          <w:szCs w:val="20"/>
        </w:rPr>
        <w:t>.</w:t>
      </w:r>
    </w:p>
    <w:p w:rsidR="00D87C9D" w:rsidRPr="001A16B9" w:rsidRDefault="00D87C9D" w:rsidP="00FF503F">
      <w:pPr>
        <w:pStyle w:val="Default"/>
        <w:snapToGrid w:val="0"/>
        <w:ind w:firstLine="425"/>
        <w:jc w:val="both"/>
        <w:rPr>
          <w:b/>
          <w:bCs/>
          <w:sz w:val="20"/>
          <w:szCs w:val="20"/>
        </w:rPr>
      </w:pPr>
      <w:proofErr w:type="gramStart"/>
      <w:r w:rsidRPr="001A16B9">
        <w:rPr>
          <w:rFonts w:ascii="Times New Roman" w:hAnsi="Times New Roman" w:cs="Times New Roman"/>
          <w:sz w:val="20"/>
          <w:szCs w:val="20"/>
        </w:rPr>
        <w:lastRenderedPageBreak/>
        <w:t>This study examine</w:t>
      </w:r>
      <w:proofErr w:type="gramEnd"/>
      <w:r w:rsidRPr="001A16B9">
        <w:rPr>
          <w:rFonts w:ascii="Times New Roman" w:hAnsi="Times New Roman" w:cs="Times New Roman"/>
          <w:sz w:val="20"/>
          <w:szCs w:val="20"/>
        </w:rPr>
        <w:t xml:space="preserve"> the effect of cationic surfactant CS12 on some growth parameter of barley plant and nutrient content and uptake.</w:t>
      </w:r>
    </w:p>
    <w:p w:rsidR="00D87C9D" w:rsidRPr="001A16B9" w:rsidRDefault="00D87C9D" w:rsidP="001A16B9">
      <w:pPr>
        <w:snapToGrid w:val="0"/>
        <w:jc w:val="both"/>
        <w:rPr>
          <w:b/>
          <w:bCs/>
          <w:sz w:val="20"/>
          <w:szCs w:val="20"/>
        </w:rPr>
      </w:pPr>
      <w:r w:rsidRPr="001A16B9">
        <w:rPr>
          <w:b/>
          <w:bCs/>
          <w:sz w:val="20"/>
          <w:szCs w:val="20"/>
        </w:rPr>
        <w:t>2. Material</w:t>
      </w:r>
      <w:r w:rsidR="00C8259F" w:rsidRPr="001A16B9">
        <w:rPr>
          <w:b/>
          <w:bCs/>
          <w:sz w:val="20"/>
          <w:szCs w:val="20"/>
        </w:rPr>
        <w:t>s</w:t>
      </w:r>
      <w:r w:rsidR="000A41D1">
        <w:rPr>
          <w:b/>
          <w:bCs/>
          <w:sz w:val="20"/>
          <w:szCs w:val="20"/>
        </w:rPr>
        <w:t xml:space="preserve"> </w:t>
      </w:r>
      <w:r w:rsidRPr="001A16B9">
        <w:rPr>
          <w:b/>
          <w:bCs/>
          <w:sz w:val="20"/>
          <w:szCs w:val="20"/>
        </w:rPr>
        <w:t>and</w:t>
      </w:r>
      <w:r w:rsidR="000A41D1">
        <w:rPr>
          <w:b/>
          <w:bCs/>
          <w:sz w:val="20"/>
          <w:szCs w:val="20"/>
        </w:rPr>
        <w:t xml:space="preserve"> </w:t>
      </w:r>
      <w:r w:rsidRPr="001A16B9">
        <w:rPr>
          <w:b/>
          <w:bCs/>
          <w:sz w:val="20"/>
          <w:szCs w:val="20"/>
        </w:rPr>
        <w:t>Methods</w:t>
      </w:r>
    </w:p>
    <w:p w:rsidR="00D87C9D" w:rsidRPr="001A16B9" w:rsidRDefault="00D87C9D" w:rsidP="001A16B9">
      <w:pPr>
        <w:tabs>
          <w:tab w:val="left" w:pos="2040"/>
        </w:tabs>
        <w:snapToGrid w:val="0"/>
        <w:ind w:firstLine="425"/>
        <w:jc w:val="both"/>
        <w:rPr>
          <w:sz w:val="20"/>
          <w:szCs w:val="20"/>
        </w:rPr>
      </w:pPr>
      <w:r w:rsidRPr="001A16B9">
        <w:rPr>
          <w:sz w:val="20"/>
          <w:szCs w:val="20"/>
        </w:rPr>
        <w:t xml:space="preserve">Soil samples (0-30 cm depth) were collected from </w:t>
      </w:r>
      <w:proofErr w:type="spellStart"/>
      <w:r w:rsidRPr="001A16B9">
        <w:rPr>
          <w:sz w:val="20"/>
          <w:szCs w:val="20"/>
        </w:rPr>
        <w:t>Amria</w:t>
      </w:r>
      <w:proofErr w:type="spellEnd"/>
      <w:r w:rsidRPr="001A16B9">
        <w:rPr>
          <w:sz w:val="20"/>
          <w:szCs w:val="20"/>
        </w:rPr>
        <w:t xml:space="preserve"> region and Alexandria desert road (</w:t>
      </w:r>
      <w:proofErr w:type="spellStart"/>
      <w:r w:rsidRPr="001A16B9">
        <w:rPr>
          <w:sz w:val="20"/>
          <w:szCs w:val="20"/>
        </w:rPr>
        <w:t>Sadate</w:t>
      </w:r>
      <w:proofErr w:type="spellEnd"/>
      <w:r w:rsidRPr="001A16B9">
        <w:rPr>
          <w:sz w:val="20"/>
          <w:szCs w:val="20"/>
        </w:rPr>
        <w:t xml:space="preserve"> city), respectively and prepared for study purpose and analysis.</w:t>
      </w:r>
    </w:p>
    <w:p w:rsidR="00D87C9D" w:rsidRPr="001A16B9" w:rsidRDefault="00D87C9D" w:rsidP="00FF503F">
      <w:pPr>
        <w:tabs>
          <w:tab w:val="left" w:pos="2040"/>
        </w:tabs>
        <w:snapToGrid w:val="0"/>
        <w:ind w:firstLine="425"/>
        <w:jc w:val="both"/>
        <w:rPr>
          <w:b/>
          <w:bCs/>
          <w:sz w:val="20"/>
          <w:szCs w:val="20"/>
        </w:rPr>
      </w:pPr>
      <w:r w:rsidRPr="001A16B9">
        <w:rPr>
          <w:sz w:val="20"/>
          <w:szCs w:val="20"/>
        </w:rPr>
        <w:t>Soil portions from each sample were mixing with 0.0, 0.2, 0.5 and 1.0% of CS12 which synthesized according to the method reported elsewhere</w:t>
      </w:r>
      <w:r w:rsidR="00DC2469" w:rsidRPr="001A16B9">
        <w:rPr>
          <w:sz w:val="20"/>
          <w:szCs w:val="20"/>
        </w:rPr>
        <w:t>,</w:t>
      </w:r>
      <w:r w:rsidR="000A41D1">
        <w:rPr>
          <w:rFonts w:hint="eastAsia"/>
          <w:sz w:val="20"/>
          <w:szCs w:val="20"/>
          <w:lang w:eastAsia="zh-CN"/>
        </w:rPr>
        <w:t xml:space="preserve"> </w:t>
      </w:r>
      <w:proofErr w:type="spellStart"/>
      <w:r w:rsidRPr="001A16B9">
        <w:rPr>
          <w:b/>
          <w:bCs/>
          <w:sz w:val="20"/>
          <w:szCs w:val="20"/>
        </w:rPr>
        <w:t>Zana</w:t>
      </w:r>
      <w:proofErr w:type="spellEnd"/>
      <w:r w:rsidRPr="001A16B9">
        <w:rPr>
          <w:b/>
          <w:bCs/>
          <w:sz w:val="20"/>
          <w:szCs w:val="20"/>
        </w:rPr>
        <w:t xml:space="preserve"> </w:t>
      </w:r>
      <w:r w:rsidRPr="001A16B9">
        <w:rPr>
          <w:sz w:val="20"/>
          <w:szCs w:val="20"/>
        </w:rPr>
        <w:t>(</w:t>
      </w:r>
      <w:r w:rsidRPr="001A16B9">
        <w:rPr>
          <w:b/>
          <w:bCs/>
          <w:sz w:val="20"/>
          <w:szCs w:val="20"/>
        </w:rPr>
        <w:t>1997</w:t>
      </w:r>
      <w:r w:rsidRPr="001A16B9">
        <w:rPr>
          <w:sz w:val="20"/>
          <w:szCs w:val="20"/>
        </w:rPr>
        <w:t xml:space="preserve">) in </w:t>
      </w:r>
      <w:r w:rsidR="00363BB8" w:rsidRPr="001A16B9">
        <w:rPr>
          <w:sz w:val="20"/>
          <w:szCs w:val="20"/>
        </w:rPr>
        <w:t>A</w:t>
      </w:r>
      <w:r w:rsidRPr="001A16B9">
        <w:rPr>
          <w:sz w:val="20"/>
          <w:szCs w:val="20"/>
        </w:rPr>
        <w:t xml:space="preserve">pplied </w:t>
      </w:r>
      <w:r w:rsidR="00363BB8" w:rsidRPr="001A16B9">
        <w:rPr>
          <w:sz w:val="20"/>
          <w:szCs w:val="20"/>
        </w:rPr>
        <w:t>O</w:t>
      </w:r>
      <w:r w:rsidRPr="001A16B9">
        <w:rPr>
          <w:sz w:val="20"/>
          <w:szCs w:val="20"/>
        </w:rPr>
        <w:t xml:space="preserve">rganic </w:t>
      </w:r>
      <w:r w:rsidR="00363BB8" w:rsidRPr="001A16B9">
        <w:rPr>
          <w:sz w:val="20"/>
          <w:szCs w:val="20"/>
        </w:rPr>
        <w:t>C</w:t>
      </w:r>
      <w:r w:rsidRPr="001A16B9">
        <w:rPr>
          <w:sz w:val="20"/>
          <w:szCs w:val="20"/>
        </w:rPr>
        <w:t xml:space="preserve">hemistry department, faculty of science, </w:t>
      </w:r>
      <w:r w:rsidR="00363BB8" w:rsidRPr="001A16B9">
        <w:rPr>
          <w:sz w:val="20"/>
          <w:szCs w:val="20"/>
        </w:rPr>
        <w:t>A</w:t>
      </w:r>
      <w:r w:rsidRPr="001A16B9">
        <w:rPr>
          <w:sz w:val="20"/>
          <w:szCs w:val="20"/>
        </w:rPr>
        <w:t>l-</w:t>
      </w:r>
      <w:proofErr w:type="spellStart"/>
      <w:r w:rsidR="00363BB8" w:rsidRPr="001A16B9">
        <w:rPr>
          <w:sz w:val="20"/>
          <w:szCs w:val="20"/>
        </w:rPr>
        <w:t>A</w:t>
      </w:r>
      <w:r w:rsidRPr="001A16B9">
        <w:rPr>
          <w:sz w:val="20"/>
          <w:szCs w:val="20"/>
        </w:rPr>
        <w:t>zhar</w:t>
      </w:r>
      <w:proofErr w:type="spellEnd"/>
      <w:r w:rsidRPr="001A16B9">
        <w:rPr>
          <w:sz w:val="20"/>
          <w:szCs w:val="20"/>
        </w:rPr>
        <w:t xml:space="preserve"> University (girls branch).Analysis of soils used are shown in </w:t>
      </w:r>
      <w:r w:rsidRPr="001A16B9">
        <w:rPr>
          <w:b/>
          <w:bCs/>
          <w:sz w:val="20"/>
          <w:szCs w:val="20"/>
        </w:rPr>
        <w:t>Table 1</w:t>
      </w:r>
      <w:r w:rsidR="000A41D1">
        <w:rPr>
          <w:sz w:val="20"/>
          <w:szCs w:val="20"/>
        </w:rPr>
        <w:t>.</w:t>
      </w:r>
      <w:r w:rsidRPr="001A16B9">
        <w:rPr>
          <w:sz w:val="20"/>
          <w:szCs w:val="20"/>
        </w:rPr>
        <w:t xml:space="preserve"> Data stated that </w:t>
      </w:r>
      <w:proofErr w:type="spellStart"/>
      <w:r w:rsidRPr="001A16B9">
        <w:rPr>
          <w:sz w:val="20"/>
          <w:szCs w:val="20"/>
        </w:rPr>
        <w:t>Sadate</w:t>
      </w:r>
      <w:proofErr w:type="spellEnd"/>
      <w:r w:rsidRPr="001A16B9">
        <w:rPr>
          <w:sz w:val="20"/>
          <w:szCs w:val="20"/>
        </w:rPr>
        <w:t xml:space="preserve"> city soil was sandy texture have 2.40% CaCO</w:t>
      </w:r>
      <w:r w:rsidRPr="001A16B9">
        <w:rPr>
          <w:sz w:val="20"/>
          <w:szCs w:val="20"/>
          <w:vertAlign w:val="subscript"/>
        </w:rPr>
        <w:t>3</w:t>
      </w:r>
      <w:r w:rsidRPr="001A16B9">
        <w:rPr>
          <w:sz w:val="20"/>
          <w:szCs w:val="20"/>
        </w:rPr>
        <w:t xml:space="preserve"> content while, </w:t>
      </w:r>
      <w:proofErr w:type="spellStart"/>
      <w:r w:rsidRPr="001A16B9">
        <w:rPr>
          <w:sz w:val="20"/>
          <w:szCs w:val="20"/>
        </w:rPr>
        <w:t>Amria</w:t>
      </w:r>
      <w:proofErr w:type="spellEnd"/>
      <w:r w:rsidRPr="001A16B9">
        <w:rPr>
          <w:sz w:val="20"/>
          <w:szCs w:val="20"/>
        </w:rPr>
        <w:t xml:space="preserve"> soil was sandy loam texture have 20.0% CaCO</w:t>
      </w:r>
      <w:r w:rsidRPr="001A16B9">
        <w:rPr>
          <w:sz w:val="20"/>
          <w:szCs w:val="20"/>
          <w:vertAlign w:val="subscript"/>
        </w:rPr>
        <w:t>3</w:t>
      </w:r>
      <w:r w:rsidRPr="001A16B9">
        <w:rPr>
          <w:sz w:val="20"/>
          <w:szCs w:val="20"/>
        </w:rPr>
        <w:t xml:space="preserve"> content. Two kilograms portion from two treated soils used were packed in plastic pots (20cm inside diameter) with three replicates for each treatment. Twenty seed of barley (Giza123) were sowing in each pot and water content adjusted at 100% of its field capacity until end of the experiment. After ten days from sowing the germination percentage was recorded. Then, the pots were fertilized by recommended doses of N.P.K fertilizers. Barley shoots were harvested above the soil surface after sixty days from </w:t>
      </w:r>
      <w:r w:rsidR="00BF7DAA" w:rsidRPr="001A16B9">
        <w:rPr>
          <w:sz w:val="20"/>
          <w:szCs w:val="20"/>
        </w:rPr>
        <w:t>cultivation, washed</w:t>
      </w:r>
      <w:r w:rsidRPr="001A16B9">
        <w:rPr>
          <w:sz w:val="20"/>
          <w:szCs w:val="20"/>
        </w:rPr>
        <w:t>, dried at 70</w:t>
      </w:r>
      <w:r w:rsidRPr="001A16B9">
        <w:rPr>
          <w:sz w:val="20"/>
          <w:szCs w:val="20"/>
          <w:vertAlign w:val="superscript"/>
        </w:rPr>
        <w:t>o</w:t>
      </w:r>
      <w:r w:rsidRPr="001A16B9">
        <w:rPr>
          <w:sz w:val="20"/>
          <w:szCs w:val="20"/>
        </w:rPr>
        <w:t>C</w:t>
      </w:r>
      <w:r w:rsidR="000A41D1">
        <w:rPr>
          <w:sz w:val="20"/>
          <w:szCs w:val="20"/>
        </w:rPr>
        <w:t>,</w:t>
      </w:r>
      <w:r w:rsidRPr="001A16B9">
        <w:rPr>
          <w:sz w:val="20"/>
          <w:szCs w:val="20"/>
        </w:rPr>
        <w:t xml:space="preserve"> ground and kept for analysis. Portions from the plant dry matter were taken to determine their N.P.K contents according to </w:t>
      </w:r>
      <w:r w:rsidRPr="001A16B9">
        <w:rPr>
          <w:b/>
          <w:bCs/>
          <w:sz w:val="20"/>
          <w:szCs w:val="20"/>
        </w:rPr>
        <w:t>Chapman and Pratt</w:t>
      </w:r>
      <w:r w:rsidR="000A41D1">
        <w:rPr>
          <w:rFonts w:hint="eastAsia"/>
          <w:b/>
          <w:bCs/>
          <w:sz w:val="20"/>
          <w:szCs w:val="20"/>
          <w:lang w:eastAsia="zh-CN"/>
        </w:rPr>
        <w:t xml:space="preserve"> </w:t>
      </w:r>
      <w:r w:rsidRPr="001A16B9">
        <w:rPr>
          <w:b/>
          <w:bCs/>
          <w:sz w:val="20"/>
          <w:szCs w:val="20"/>
        </w:rPr>
        <w:t>(1961).</w:t>
      </w:r>
      <w:r w:rsidR="000A41D1">
        <w:rPr>
          <w:rFonts w:hint="eastAsia"/>
          <w:b/>
          <w:bCs/>
          <w:sz w:val="20"/>
          <w:szCs w:val="20"/>
          <w:lang w:eastAsia="zh-CN"/>
        </w:rPr>
        <w:t xml:space="preserve"> </w:t>
      </w:r>
      <w:r w:rsidRPr="001A16B9">
        <w:rPr>
          <w:sz w:val="20"/>
          <w:szCs w:val="20"/>
        </w:rPr>
        <w:t xml:space="preserve">Also, soil portions were taken from each treatment after end of the experiment and analyzed for their N, P, K, Fe, Zn, </w:t>
      </w:r>
      <w:proofErr w:type="spellStart"/>
      <w:r w:rsidRPr="001A16B9">
        <w:rPr>
          <w:sz w:val="20"/>
          <w:szCs w:val="20"/>
        </w:rPr>
        <w:t>Mn</w:t>
      </w:r>
      <w:proofErr w:type="spellEnd"/>
      <w:r w:rsidRPr="001A16B9">
        <w:rPr>
          <w:sz w:val="20"/>
          <w:szCs w:val="20"/>
        </w:rPr>
        <w:t xml:space="preserve"> and Cu contents according to general methods described by </w:t>
      </w:r>
      <w:r w:rsidRPr="001A16B9">
        <w:rPr>
          <w:b/>
          <w:bCs/>
          <w:sz w:val="20"/>
          <w:szCs w:val="20"/>
        </w:rPr>
        <w:t>Black (1965)</w:t>
      </w:r>
      <w:r w:rsidRPr="001A16B9">
        <w:rPr>
          <w:sz w:val="20"/>
          <w:szCs w:val="20"/>
        </w:rPr>
        <w:t>.</w:t>
      </w:r>
    </w:p>
    <w:p w:rsidR="00D87C9D" w:rsidRPr="001A16B9" w:rsidRDefault="00D87C9D" w:rsidP="001A16B9">
      <w:pPr>
        <w:snapToGrid w:val="0"/>
        <w:jc w:val="both"/>
        <w:rPr>
          <w:b/>
          <w:bCs/>
          <w:sz w:val="20"/>
          <w:szCs w:val="20"/>
        </w:rPr>
      </w:pPr>
      <w:r w:rsidRPr="001A16B9">
        <w:rPr>
          <w:b/>
          <w:bCs/>
          <w:sz w:val="20"/>
          <w:szCs w:val="20"/>
        </w:rPr>
        <w:t>3. Results and Discussion</w:t>
      </w:r>
    </w:p>
    <w:p w:rsidR="00D87C9D" w:rsidRPr="001A16B9" w:rsidRDefault="00BF7DAA" w:rsidP="001A16B9">
      <w:pPr>
        <w:tabs>
          <w:tab w:val="left" w:pos="3525"/>
        </w:tabs>
        <w:snapToGrid w:val="0"/>
        <w:jc w:val="both"/>
        <w:rPr>
          <w:b/>
          <w:bCs/>
          <w:sz w:val="20"/>
          <w:szCs w:val="20"/>
        </w:rPr>
      </w:pPr>
      <w:r w:rsidRPr="001A16B9">
        <w:rPr>
          <w:b/>
          <w:bCs/>
          <w:sz w:val="20"/>
          <w:szCs w:val="20"/>
        </w:rPr>
        <w:lastRenderedPageBreak/>
        <w:t>3.1</w:t>
      </w:r>
      <w:r w:rsidR="00D87C9D" w:rsidRPr="001A16B9">
        <w:rPr>
          <w:b/>
          <w:bCs/>
          <w:sz w:val="20"/>
          <w:szCs w:val="20"/>
        </w:rPr>
        <w:t>. Effect of cationic surfactant; CS12 on soil chemical properties and nutrients content for tested soil samples:</w:t>
      </w:r>
    </w:p>
    <w:p w:rsidR="00D87C9D" w:rsidRPr="001A16B9" w:rsidRDefault="00D87C9D" w:rsidP="001A16B9">
      <w:pPr>
        <w:tabs>
          <w:tab w:val="left" w:pos="3525"/>
        </w:tabs>
        <w:snapToGrid w:val="0"/>
        <w:ind w:firstLine="425"/>
        <w:jc w:val="both"/>
        <w:rPr>
          <w:sz w:val="20"/>
          <w:szCs w:val="20"/>
        </w:rPr>
      </w:pPr>
      <w:r w:rsidRPr="001A16B9">
        <w:rPr>
          <w:sz w:val="20"/>
          <w:szCs w:val="20"/>
        </w:rPr>
        <w:t xml:space="preserve">Slightly increases were found in all estimated parameters of both soils under investigation by increasing CS12 addition rates; </w:t>
      </w:r>
      <w:r w:rsidRPr="001A16B9">
        <w:rPr>
          <w:b/>
          <w:bCs/>
          <w:sz w:val="20"/>
          <w:szCs w:val="20"/>
        </w:rPr>
        <w:t>Table 2</w:t>
      </w:r>
      <w:r w:rsidRPr="001A16B9">
        <w:rPr>
          <w:sz w:val="20"/>
          <w:szCs w:val="20"/>
        </w:rPr>
        <w:t xml:space="preserve">. Values of </w:t>
      </w:r>
      <w:proofErr w:type="spellStart"/>
      <w:r w:rsidRPr="001A16B9">
        <w:rPr>
          <w:sz w:val="20"/>
          <w:szCs w:val="20"/>
        </w:rPr>
        <w:t>cation</w:t>
      </w:r>
      <w:proofErr w:type="spellEnd"/>
      <w:r w:rsidRPr="001A16B9">
        <w:rPr>
          <w:sz w:val="20"/>
          <w:szCs w:val="20"/>
        </w:rPr>
        <w:t xml:space="preserve"> exchange capacity (CEC) were increased from 3.25 to 3.81mol kg</w:t>
      </w:r>
      <w:r w:rsidRPr="001A16B9">
        <w:rPr>
          <w:sz w:val="20"/>
          <w:szCs w:val="20"/>
          <w:vertAlign w:val="superscript"/>
        </w:rPr>
        <w:t>-1</w:t>
      </w:r>
      <w:r w:rsidRPr="001A16B9">
        <w:rPr>
          <w:sz w:val="20"/>
          <w:szCs w:val="20"/>
        </w:rPr>
        <w:t xml:space="preserve"> in sandy soil and from 14.80 to 15.98 mol kg</w:t>
      </w:r>
      <w:r w:rsidRPr="001A16B9">
        <w:rPr>
          <w:sz w:val="20"/>
          <w:szCs w:val="20"/>
          <w:vertAlign w:val="superscript"/>
        </w:rPr>
        <w:t>-1</w:t>
      </w:r>
      <w:r w:rsidRPr="001A16B9">
        <w:rPr>
          <w:sz w:val="20"/>
          <w:szCs w:val="20"/>
        </w:rPr>
        <w:t xml:space="preserve"> in calcareous soil for control and 1.0% CS12 treatments, respectively.</w:t>
      </w:r>
    </w:p>
    <w:p w:rsidR="00D87C9D" w:rsidRPr="001A16B9" w:rsidRDefault="00D87C9D" w:rsidP="001A16B9">
      <w:pPr>
        <w:tabs>
          <w:tab w:val="left" w:pos="3525"/>
        </w:tabs>
        <w:snapToGrid w:val="0"/>
        <w:ind w:firstLine="425"/>
        <w:jc w:val="both"/>
        <w:rPr>
          <w:sz w:val="20"/>
          <w:szCs w:val="20"/>
        </w:rPr>
      </w:pPr>
      <w:r w:rsidRPr="001A16B9">
        <w:rPr>
          <w:sz w:val="20"/>
          <w:szCs w:val="20"/>
        </w:rPr>
        <w:t>Concerning organic matter percentage (O.M %), slightly increased for both soils used due to the treatments effect and the residual plant parts after the experimental duration.</w:t>
      </w:r>
    </w:p>
    <w:p w:rsidR="00D87C9D" w:rsidRPr="001A16B9" w:rsidRDefault="00D87C9D" w:rsidP="001A16B9">
      <w:pPr>
        <w:tabs>
          <w:tab w:val="left" w:pos="3525"/>
        </w:tabs>
        <w:snapToGrid w:val="0"/>
        <w:ind w:firstLine="425"/>
        <w:jc w:val="both"/>
        <w:rPr>
          <w:sz w:val="20"/>
          <w:szCs w:val="20"/>
        </w:rPr>
      </w:pPr>
      <w:r w:rsidRPr="001A16B9">
        <w:rPr>
          <w:sz w:val="20"/>
          <w:szCs w:val="20"/>
        </w:rPr>
        <w:t>Acidity values were slightly increased in both sandy and calcareous soils used. This result may be due to the chemical composition of surfactant used. Also, for the EC values, results revealed that in two soils used a slightly increase was observed due to cultivation processes. These increasing values for all parameters were relatively correlated to the increasing in addition rates of CS12.</w:t>
      </w:r>
    </w:p>
    <w:p w:rsidR="00D87C9D" w:rsidRPr="001A16B9" w:rsidRDefault="00BF7DAA" w:rsidP="001A16B9">
      <w:pPr>
        <w:tabs>
          <w:tab w:val="left" w:pos="225"/>
          <w:tab w:val="left" w:pos="3525"/>
        </w:tabs>
        <w:snapToGrid w:val="0"/>
        <w:jc w:val="both"/>
        <w:rPr>
          <w:b/>
          <w:bCs/>
          <w:sz w:val="20"/>
          <w:szCs w:val="20"/>
        </w:rPr>
      </w:pPr>
      <w:r w:rsidRPr="001A16B9">
        <w:rPr>
          <w:b/>
          <w:bCs/>
          <w:sz w:val="20"/>
          <w:szCs w:val="20"/>
        </w:rPr>
        <w:t>3.2</w:t>
      </w:r>
      <w:r w:rsidR="00D87C9D" w:rsidRPr="001A16B9">
        <w:rPr>
          <w:b/>
          <w:bCs/>
          <w:sz w:val="20"/>
          <w:szCs w:val="20"/>
        </w:rPr>
        <w:t>. Effect of cationic surfactant</w:t>
      </w:r>
      <w:r w:rsidR="000A41D1">
        <w:rPr>
          <w:b/>
          <w:bCs/>
          <w:sz w:val="20"/>
          <w:szCs w:val="20"/>
        </w:rPr>
        <w:t>;</w:t>
      </w:r>
      <w:r w:rsidR="00D87C9D" w:rsidRPr="001A16B9">
        <w:rPr>
          <w:b/>
          <w:bCs/>
          <w:sz w:val="20"/>
          <w:szCs w:val="20"/>
        </w:rPr>
        <w:t xml:space="preserve"> CS12 on germination</w:t>
      </w:r>
      <w:r w:rsidR="000A41D1">
        <w:rPr>
          <w:b/>
          <w:bCs/>
          <w:sz w:val="20"/>
          <w:szCs w:val="20"/>
        </w:rPr>
        <w:t>,</w:t>
      </w:r>
      <w:r w:rsidR="00363BB8" w:rsidRPr="001A16B9">
        <w:rPr>
          <w:b/>
          <w:bCs/>
          <w:sz w:val="20"/>
          <w:szCs w:val="20"/>
        </w:rPr>
        <w:t xml:space="preserve"> </w:t>
      </w:r>
      <w:r w:rsidR="00D87C9D" w:rsidRPr="001A16B9">
        <w:rPr>
          <w:b/>
          <w:bCs/>
          <w:sz w:val="20"/>
          <w:szCs w:val="20"/>
        </w:rPr>
        <w:t>dry matter and nutrient</w:t>
      </w:r>
      <w:r w:rsidR="009A1D20" w:rsidRPr="001A16B9">
        <w:rPr>
          <w:b/>
          <w:bCs/>
          <w:sz w:val="20"/>
          <w:szCs w:val="20"/>
        </w:rPr>
        <w:t>s</w:t>
      </w:r>
      <w:r w:rsidR="00D87C9D" w:rsidRPr="001A16B9">
        <w:rPr>
          <w:b/>
          <w:bCs/>
          <w:sz w:val="20"/>
          <w:szCs w:val="20"/>
        </w:rPr>
        <w:t xml:space="preserve"> content and uptake of </w:t>
      </w:r>
      <w:r w:rsidR="009A1D20" w:rsidRPr="001A16B9">
        <w:rPr>
          <w:b/>
          <w:bCs/>
          <w:sz w:val="20"/>
          <w:szCs w:val="20"/>
        </w:rPr>
        <w:t>B</w:t>
      </w:r>
      <w:r w:rsidR="00D87C9D" w:rsidRPr="001A16B9">
        <w:rPr>
          <w:b/>
          <w:bCs/>
          <w:sz w:val="20"/>
          <w:szCs w:val="20"/>
        </w:rPr>
        <w:t>arley plant:</w:t>
      </w:r>
    </w:p>
    <w:p w:rsidR="00D87C9D" w:rsidRPr="001A16B9" w:rsidRDefault="00D87C9D" w:rsidP="001A16B9">
      <w:pPr>
        <w:tabs>
          <w:tab w:val="left" w:pos="600"/>
          <w:tab w:val="left" w:pos="3525"/>
        </w:tabs>
        <w:snapToGrid w:val="0"/>
        <w:ind w:firstLine="425"/>
        <w:jc w:val="both"/>
        <w:rPr>
          <w:sz w:val="20"/>
          <w:szCs w:val="20"/>
        </w:rPr>
      </w:pPr>
      <w:r w:rsidRPr="001A16B9">
        <w:rPr>
          <w:sz w:val="20"/>
          <w:szCs w:val="20"/>
        </w:rPr>
        <w:t xml:space="preserve">Germination percentages in sandy and calcareous soils treated by CS12 are represented </w:t>
      </w:r>
      <w:r w:rsidRPr="001A16B9">
        <w:rPr>
          <w:b/>
          <w:bCs/>
          <w:sz w:val="20"/>
          <w:szCs w:val="20"/>
        </w:rPr>
        <w:t>in Table 3</w:t>
      </w:r>
      <w:r w:rsidRPr="001A16B9">
        <w:rPr>
          <w:sz w:val="20"/>
          <w:szCs w:val="20"/>
        </w:rPr>
        <w:t>.</w:t>
      </w:r>
      <w:r w:rsidR="000A41D1">
        <w:rPr>
          <w:rFonts w:hint="eastAsia"/>
          <w:sz w:val="20"/>
          <w:szCs w:val="20"/>
          <w:lang w:eastAsia="zh-CN"/>
        </w:rPr>
        <w:t xml:space="preserve"> </w:t>
      </w:r>
      <w:r w:rsidRPr="001A16B9">
        <w:rPr>
          <w:sz w:val="20"/>
          <w:szCs w:val="20"/>
        </w:rPr>
        <w:t xml:space="preserve">Data showed that CS12 used increase germination percentage after ten days from planting. These values were 55.00, 66.00, 75.00 and 81.00% for control, 0.2, 0.5 and 1.0% treatments, respectively for sandy soil. In calcareous soil, these values were 46.00, 55.00, 70.00 and 77.00% for the same treatments used. </w:t>
      </w:r>
      <w:r w:rsidRPr="001A16B9">
        <w:rPr>
          <w:b/>
          <w:bCs/>
          <w:sz w:val="20"/>
          <w:szCs w:val="20"/>
        </w:rPr>
        <w:t>Fig.1</w:t>
      </w:r>
      <w:r w:rsidRPr="001A16B9">
        <w:rPr>
          <w:sz w:val="20"/>
          <w:szCs w:val="20"/>
        </w:rPr>
        <w:t>, illustrated that rates of germination percentage in calcareous soil were higher than in sandy soil</w:t>
      </w:r>
      <w:r w:rsidR="000A41D1">
        <w:rPr>
          <w:sz w:val="20"/>
          <w:szCs w:val="20"/>
        </w:rPr>
        <w:t>.</w:t>
      </w:r>
      <w:r w:rsidR="00FF503F">
        <w:rPr>
          <w:rFonts w:hint="eastAsia"/>
          <w:sz w:val="20"/>
          <w:szCs w:val="20"/>
          <w:lang w:eastAsia="zh-CN"/>
        </w:rPr>
        <w:t xml:space="preserve"> </w:t>
      </w:r>
      <w:proofErr w:type="gramStart"/>
      <w:r w:rsidRPr="001A16B9">
        <w:rPr>
          <w:sz w:val="20"/>
          <w:szCs w:val="20"/>
        </w:rPr>
        <w:t>Whereas in calcareous soil were 21.74,</w:t>
      </w:r>
      <w:r w:rsidR="000A41D1">
        <w:rPr>
          <w:rFonts w:hint="eastAsia"/>
          <w:sz w:val="20"/>
          <w:szCs w:val="20"/>
          <w:lang w:eastAsia="zh-CN"/>
        </w:rPr>
        <w:t xml:space="preserve"> </w:t>
      </w:r>
      <w:r w:rsidRPr="001A16B9">
        <w:rPr>
          <w:sz w:val="20"/>
          <w:szCs w:val="20"/>
        </w:rPr>
        <w:t>52.17 and 67.39% over control and were 20.00, 36.36 and 47.27 % over control for sandy soil.</w:t>
      </w:r>
      <w:proofErr w:type="gramEnd"/>
      <w:r w:rsidRPr="001A16B9">
        <w:rPr>
          <w:sz w:val="20"/>
          <w:szCs w:val="20"/>
        </w:rPr>
        <w:t xml:space="preserve"> These data indicated that the probable hard crust of calcium carbonate that </w:t>
      </w:r>
      <w:r w:rsidRPr="001A16B9">
        <w:rPr>
          <w:sz w:val="20"/>
          <w:szCs w:val="20"/>
        </w:rPr>
        <w:lastRenderedPageBreak/>
        <w:t>usually occur in calcareous soils was apparently softened by CS12 used, also, in the case of wet</w:t>
      </w:r>
      <w:r w:rsidR="000A41D1">
        <w:rPr>
          <w:rFonts w:hint="eastAsia"/>
          <w:sz w:val="20"/>
          <w:szCs w:val="20"/>
          <w:lang w:eastAsia="zh-CN"/>
        </w:rPr>
        <w:t xml:space="preserve"> </w:t>
      </w:r>
      <w:r w:rsidRPr="001A16B9">
        <w:rPr>
          <w:sz w:val="20"/>
          <w:szCs w:val="20"/>
        </w:rPr>
        <w:t>table soil which treated with this surfactant water films are present around the individual or aggregated soil particle and moisture percentage of</w:t>
      </w:r>
      <w:r w:rsidR="000A41D1">
        <w:rPr>
          <w:sz w:val="20"/>
          <w:szCs w:val="20"/>
        </w:rPr>
        <w:t xml:space="preserve"> </w:t>
      </w:r>
      <w:r w:rsidRPr="001A16B9">
        <w:rPr>
          <w:sz w:val="20"/>
          <w:szCs w:val="20"/>
        </w:rPr>
        <w:t xml:space="preserve">the soil surface is suitable for germination. However, improvement of soil physical condition due to CS12 addition to these soils was enhanced germination and other requirement for plant growth. Also, these results are accordance to those obtained by </w:t>
      </w:r>
      <w:r w:rsidRPr="001A16B9">
        <w:rPr>
          <w:b/>
          <w:bCs/>
          <w:sz w:val="20"/>
          <w:szCs w:val="20"/>
        </w:rPr>
        <w:t>Mohamed (2004)</w:t>
      </w:r>
      <w:r w:rsidRPr="001A16B9">
        <w:rPr>
          <w:sz w:val="20"/>
          <w:szCs w:val="20"/>
        </w:rPr>
        <w:t xml:space="preserve"> </w:t>
      </w:r>
      <w:r w:rsidRPr="001A16B9">
        <w:rPr>
          <w:b/>
          <w:bCs/>
          <w:sz w:val="20"/>
          <w:szCs w:val="20"/>
        </w:rPr>
        <w:t xml:space="preserve">and Mohamed &amp; </w:t>
      </w:r>
      <w:proofErr w:type="spellStart"/>
      <w:r w:rsidRPr="001A16B9">
        <w:rPr>
          <w:b/>
          <w:bCs/>
          <w:sz w:val="20"/>
          <w:szCs w:val="20"/>
        </w:rPr>
        <w:t>Magdi</w:t>
      </w:r>
      <w:proofErr w:type="spellEnd"/>
      <w:r w:rsidRPr="001A16B9">
        <w:rPr>
          <w:b/>
          <w:bCs/>
          <w:sz w:val="20"/>
          <w:szCs w:val="20"/>
        </w:rPr>
        <w:t xml:space="preserve"> (2005)</w:t>
      </w:r>
      <w:r w:rsidRPr="001A16B9">
        <w:rPr>
          <w:sz w:val="20"/>
          <w:szCs w:val="20"/>
        </w:rPr>
        <w:t>.</w:t>
      </w:r>
    </w:p>
    <w:p w:rsidR="00D87C9D" w:rsidRPr="001A16B9" w:rsidRDefault="00D87C9D" w:rsidP="001A16B9">
      <w:pPr>
        <w:tabs>
          <w:tab w:val="left" w:pos="600"/>
          <w:tab w:val="left" w:pos="3525"/>
        </w:tabs>
        <w:snapToGrid w:val="0"/>
        <w:ind w:firstLine="425"/>
        <w:jc w:val="both"/>
        <w:rPr>
          <w:sz w:val="20"/>
          <w:szCs w:val="20"/>
        </w:rPr>
      </w:pPr>
      <w:r w:rsidRPr="001A16B9">
        <w:rPr>
          <w:sz w:val="20"/>
          <w:szCs w:val="20"/>
        </w:rPr>
        <w:t xml:space="preserve">Data in </w:t>
      </w:r>
      <w:r w:rsidRPr="001A16B9">
        <w:rPr>
          <w:b/>
          <w:bCs/>
          <w:sz w:val="20"/>
          <w:szCs w:val="20"/>
        </w:rPr>
        <w:t>table 3 showed</w:t>
      </w:r>
      <w:r w:rsidRPr="001A16B9">
        <w:rPr>
          <w:sz w:val="20"/>
          <w:szCs w:val="20"/>
        </w:rPr>
        <w:t xml:space="preserve"> that addition of CS12 led to increasing of plant dry matter to 7.7% over control at 1.0 % treatment in sandy soil and 16.5 % in calcareous soil.</w:t>
      </w:r>
    </w:p>
    <w:p w:rsidR="00D87C9D" w:rsidRPr="001A16B9" w:rsidRDefault="00D87C9D" w:rsidP="001A16B9">
      <w:pPr>
        <w:tabs>
          <w:tab w:val="left" w:pos="600"/>
          <w:tab w:val="left" w:pos="3525"/>
        </w:tabs>
        <w:snapToGrid w:val="0"/>
        <w:ind w:firstLine="425"/>
        <w:jc w:val="both"/>
        <w:rPr>
          <w:sz w:val="20"/>
          <w:szCs w:val="20"/>
        </w:rPr>
      </w:pPr>
      <w:r w:rsidRPr="001A16B9">
        <w:rPr>
          <w:sz w:val="20"/>
          <w:szCs w:val="20"/>
        </w:rPr>
        <w:t xml:space="preserve">N.P.K. contents and uptake values for barley plants were increased by increasing addition rate of CS12 in both soils used. These results are in good agreement with those obtained by previous studies used polymers and surfactants as soil improvements; </w:t>
      </w:r>
      <w:proofErr w:type="spellStart"/>
      <w:r w:rsidRPr="001A16B9">
        <w:rPr>
          <w:b/>
          <w:bCs/>
          <w:sz w:val="20"/>
          <w:szCs w:val="20"/>
        </w:rPr>
        <w:t>Wolkowski</w:t>
      </w:r>
      <w:proofErr w:type="spellEnd"/>
      <w:r w:rsidRPr="001A16B9">
        <w:rPr>
          <w:b/>
          <w:bCs/>
          <w:sz w:val="20"/>
          <w:szCs w:val="20"/>
        </w:rPr>
        <w:t xml:space="preserve"> </w:t>
      </w:r>
      <w:r w:rsidRPr="001A16B9">
        <w:rPr>
          <w:b/>
          <w:bCs/>
          <w:i/>
          <w:iCs/>
          <w:sz w:val="20"/>
          <w:szCs w:val="20"/>
        </w:rPr>
        <w:t>et</w:t>
      </w:r>
      <w:r w:rsidR="00363BB8" w:rsidRPr="001A16B9">
        <w:rPr>
          <w:b/>
          <w:bCs/>
          <w:i/>
          <w:iCs/>
          <w:sz w:val="20"/>
          <w:szCs w:val="20"/>
        </w:rPr>
        <w:t xml:space="preserve"> </w:t>
      </w:r>
      <w:r w:rsidRPr="001A16B9">
        <w:rPr>
          <w:b/>
          <w:bCs/>
          <w:i/>
          <w:iCs/>
          <w:sz w:val="20"/>
          <w:szCs w:val="20"/>
        </w:rPr>
        <w:t>al</w:t>
      </w:r>
      <w:r w:rsidRPr="001A16B9">
        <w:rPr>
          <w:b/>
          <w:bCs/>
          <w:sz w:val="20"/>
          <w:szCs w:val="20"/>
        </w:rPr>
        <w:t>.(1985)</w:t>
      </w:r>
      <w:r w:rsidR="000A41D1">
        <w:rPr>
          <w:b/>
          <w:bCs/>
          <w:sz w:val="20"/>
          <w:szCs w:val="20"/>
        </w:rPr>
        <w:t>,</w:t>
      </w:r>
      <w:r w:rsidR="00BF7DAA" w:rsidRPr="001A16B9">
        <w:rPr>
          <w:b/>
          <w:bCs/>
          <w:sz w:val="20"/>
          <w:szCs w:val="20"/>
        </w:rPr>
        <w:t xml:space="preserve"> </w:t>
      </w:r>
      <w:proofErr w:type="spellStart"/>
      <w:r w:rsidR="00BF7DAA" w:rsidRPr="001A16B9">
        <w:rPr>
          <w:b/>
          <w:bCs/>
          <w:sz w:val="20"/>
          <w:szCs w:val="20"/>
        </w:rPr>
        <w:t>Sunderman</w:t>
      </w:r>
      <w:proofErr w:type="spellEnd"/>
      <w:r w:rsidR="00BF7DAA" w:rsidRPr="001A16B9">
        <w:rPr>
          <w:b/>
          <w:bCs/>
          <w:sz w:val="20"/>
          <w:szCs w:val="20"/>
        </w:rPr>
        <w:t xml:space="preserve"> (1988)</w:t>
      </w:r>
      <w:r w:rsidR="000A41D1">
        <w:rPr>
          <w:b/>
          <w:bCs/>
          <w:sz w:val="20"/>
          <w:szCs w:val="20"/>
        </w:rPr>
        <w:t>,</w:t>
      </w:r>
      <w:r w:rsidR="00BF7DAA" w:rsidRPr="001A16B9">
        <w:rPr>
          <w:b/>
          <w:bCs/>
          <w:sz w:val="20"/>
          <w:szCs w:val="20"/>
        </w:rPr>
        <w:t xml:space="preserve"> </w:t>
      </w:r>
      <w:proofErr w:type="spellStart"/>
      <w:r w:rsidR="00BF7DAA" w:rsidRPr="001A16B9">
        <w:rPr>
          <w:b/>
          <w:bCs/>
          <w:sz w:val="20"/>
          <w:szCs w:val="20"/>
        </w:rPr>
        <w:t>Nawar</w:t>
      </w:r>
      <w:proofErr w:type="spellEnd"/>
      <w:r w:rsidR="007346B1" w:rsidRPr="001A16B9">
        <w:rPr>
          <w:b/>
          <w:bCs/>
          <w:sz w:val="20"/>
          <w:szCs w:val="20"/>
        </w:rPr>
        <w:t xml:space="preserve"> </w:t>
      </w:r>
      <w:r w:rsidR="00BF7DAA" w:rsidRPr="001A16B9">
        <w:rPr>
          <w:b/>
          <w:bCs/>
          <w:sz w:val="20"/>
          <w:szCs w:val="20"/>
        </w:rPr>
        <w:t>(2002),</w:t>
      </w:r>
      <w:r w:rsidR="007346B1" w:rsidRPr="001A16B9">
        <w:rPr>
          <w:b/>
          <w:bCs/>
          <w:sz w:val="20"/>
          <w:szCs w:val="20"/>
        </w:rPr>
        <w:t xml:space="preserve"> </w:t>
      </w:r>
      <w:r w:rsidR="00BF7DAA" w:rsidRPr="001A16B9">
        <w:rPr>
          <w:b/>
          <w:bCs/>
          <w:sz w:val="20"/>
          <w:szCs w:val="20"/>
        </w:rPr>
        <w:t>Abu-</w:t>
      </w:r>
      <w:proofErr w:type="spellStart"/>
      <w:r w:rsidR="00BF7DAA" w:rsidRPr="001A16B9">
        <w:rPr>
          <w:b/>
          <w:bCs/>
          <w:sz w:val="20"/>
          <w:szCs w:val="20"/>
        </w:rPr>
        <w:t>Zreig</w:t>
      </w:r>
      <w:proofErr w:type="spellEnd"/>
      <w:r w:rsidR="00BF7DAA" w:rsidRPr="001A16B9">
        <w:rPr>
          <w:b/>
          <w:bCs/>
          <w:sz w:val="20"/>
          <w:szCs w:val="20"/>
        </w:rPr>
        <w:t xml:space="preserve"> </w:t>
      </w:r>
      <w:r w:rsidR="00BF7DAA" w:rsidRPr="001A16B9">
        <w:rPr>
          <w:b/>
          <w:bCs/>
          <w:i/>
          <w:iCs/>
          <w:sz w:val="20"/>
          <w:szCs w:val="20"/>
        </w:rPr>
        <w:t>et al</w:t>
      </w:r>
      <w:r w:rsidR="00BF7DAA" w:rsidRPr="001A16B9">
        <w:rPr>
          <w:b/>
          <w:bCs/>
          <w:sz w:val="20"/>
          <w:szCs w:val="20"/>
        </w:rPr>
        <w:t>.</w:t>
      </w:r>
      <w:r w:rsidR="007346B1" w:rsidRPr="001A16B9">
        <w:rPr>
          <w:b/>
          <w:bCs/>
          <w:sz w:val="20"/>
          <w:szCs w:val="20"/>
        </w:rPr>
        <w:t xml:space="preserve"> </w:t>
      </w:r>
      <w:r w:rsidR="00BF7DAA" w:rsidRPr="001A16B9">
        <w:rPr>
          <w:b/>
          <w:bCs/>
          <w:sz w:val="20"/>
          <w:szCs w:val="20"/>
        </w:rPr>
        <w:t>(2003), Mohamed</w:t>
      </w:r>
      <w:r w:rsidR="007346B1" w:rsidRPr="001A16B9">
        <w:rPr>
          <w:b/>
          <w:bCs/>
          <w:sz w:val="20"/>
          <w:szCs w:val="20"/>
        </w:rPr>
        <w:t xml:space="preserve"> </w:t>
      </w:r>
      <w:r w:rsidR="00BF7DAA" w:rsidRPr="001A16B9">
        <w:rPr>
          <w:b/>
          <w:bCs/>
          <w:sz w:val="20"/>
          <w:szCs w:val="20"/>
        </w:rPr>
        <w:t>(2004)</w:t>
      </w:r>
      <w:r w:rsidR="000A41D1">
        <w:rPr>
          <w:b/>
          <w:bCs/>
          <w:sz w:val="20"/>
          <w:szCs w:val="20"/>
        </w:rPr>
        <w:t>,</w:t>
      </w:r>
      <w:r w:rsidR="00BF7DAA" w:rsidRPr="001A16B9">
        <w:rPr>
          <w:b/>
          <w:bCs/>
          <w:sz w:val="20"/>
          <w:szCs w:val="20"/>
        </w:rPr>
        <w:t xml:space="preserve"> </w:t>
      </w:r>
      <w:proofErr w:type="spellStart"/>
      <w:r w:rsidR="00BF7DAA" w:rsidRPr="001A16B9">
        <w:rPr>
          <w:b/>
          <w:bCs/>
          <w:sz w:val="20"/>
          <w:szCs w:val="20"/>
        </w:rPr>
        <w:t>Lowors</w:t>
      </w:r>
      <w:proofErr w:type="spellEnd"/>
      <w:r w:rsidR="00BF7DAA" w:rsidRPr="001A16B9">
        <w:rPr>
          <w:b/>
          <w:bCs/>
          <w:sz w:val="20"/>
          <w:szCs w:val="20"/>
        </w:rPr>
        <w:t xml:space="preserve"> </w:t>
      </w:r>
      <w:r w:rsidR="00BF7DAA" w:rsidRPr="001A16B9">
        <w:rPr>
          <w:b/>
          <w:bCs/>
          <w:i/>
          <w:iCs/>
          <w:sz w:val="20"/>
          <w:szCs w:val="20"/>
        </w:rPr>
        <w:t>et al.</w:t>
      </w:r>
      <w:r w:rsidR="00BF7DAA" w:rsidRPr="001A16B9">
        <w:rPr>
          <w:b/>
          <w:bCs/>
          <w:sz w:val="20"/>
          <w:szCs w:val="20"/>
        </w:rPr>
        <w:t xml:space="preserve"> (2005)</w:t>
      </w:r>
      <w:r w:rsidR="000A41D1">
        <w:rPr>
          <w:b/>
          <w:bCs/>
          <w:sz w:val="20"/>
          <w:szCs w:val="20"/>
        </w:rPr>
        <w:t>,</w:t>
      </w:r>
      <w:r w:rsidR="00BF7DAA" w:rsidRPr="001A16B9">
        <w:rPr>
          <w:b/>
          <w:bCs/>
          <w:sz w:val="20"/>
          <w:szCs w:val="20"/>
        </w:rPr>
        <w:t xml:space="preserve"> </w:t>
      </w:r>
      <w:proofErr w:type="spellStart"/>
      <w:r w:rsidR="00BF7DAA" w:rsidRPr="001A16B9">
        <w:rPr>
          <w:b/>
          <w:bCs/>
          <w:sz w:val="20"/>
          <w:szCs w:val="20"/>
        </w:rPr>
        <w:t>Oneill</w:t>
      </w:r>
      <w:proofErr w:type="spellEnd"/>
      <w:r w:rsidR="00BF7DAA" w:rsidRPr="001A16B9">
        <w:rPr>
          <w:b/>
          <w:bCs/>
          <w:sz w:val="20"/>
          <w:szCs w:val="20"/>
        </w:rPr>
        <w:t xml:space="preserve"> </w:t>
      </w:r>
      <w:r w:rsidR="00BF7DAA" w:rsidRPr="001A16B9">
        <w:rPr>
          <w:b/>
          <w:bCs/>
          <w:i/>
          <w:iCs/>
          <w:sz w:val="20"/>
          <w:szCs w:val="20"/>
        </w:rPr>
        <w:t>et al</w:t>
      </w:r>
      <w:r w:rsidR="00BF7DAA" w:rsidRPr="001A16B9">
        <w:rPr>
          <w:b/>
          <w:bCs/>
          <w:sz w:val="20"/>
          <w:szCs w:val="20"/>
        </w:rPr>
        <w:t xml:space="preserve"> (2005)</w:t>
      </w:r>
      <w:r w:rsidR="000A41D1">
        <w:rPr>
          <w:b/>
          <w:bCs/>
          <w:sz w:val="20"/>
          <w:szCs w:val="20"/>
        </w:rPr>
        <w:t>,</w:t>
      </w:r>
      <w:r w:rsidR="00BF7DAA" w:rsidRPr="001A16B9">
        <w:rPr>
          <w:b/>
          <w:bCs/>
          <w:sz w:val="20"/>
          <w:szCs w:val="20"/>
        </w:rPr>
        <w:t xml:space="preserve"> Yangyuoru1 </w:t>
      </w:r>
      <w:r w:rsidR="00BF7DAA" w:rsidRPr="001A16B9">
        <w:rPr>
          <w:b/>
          <w:bCs/>
          <w:i/>
          <w:iCs/>
          <w:sz w:val="20"/>
          <w:szCs w:val="20"/>
        </w:rPr>
        <w:t>et al. (</w:t>
      </w:r>
      <w:r w:rsidR="00BF7DAA" w:rsidRPr="001A16B9">
        <w:rPr>
          <w:b/>
          <w:bCs/>
          <w:sz w:val="20"/>
          <w:szCs w:val="20"/>
        </w:rPr>
        <w:t>2006)</w:t>
      </w:r>
      <w:r w:rsidR="000A41D1">
        <w:rPr>
          <w:b/>
          <w:bCs/>
          <w:sz w:val="20"/>
          <w:szCs w:val="20"/>
        </w:rPr>
        <w:t>,</w:t>
      </w:r>
      <w:r w:rsidR="00BF7DAA" w:rsidRPr="001A16B9">
        <w:rPr>
          <w:b/>
          <w:bCs/>
          <w:sz w:val="20"/>
          <w:szCs w:val="20"/>
        </w:rPr>
        <w:t xml:space="preserve"> </w:t>
      </w:r>
      <w:proofErr w:type="spellStart"/>
      <w:r w:rsidR="00BF7DAA" w:rsidRPr="001A16B9">
        <w:rPr>
          <w:b/>
          <w:bCs/>
          <w:sz w:val="20"/>
          <w:szCs w:val="20"/>
        </w:rPr>
        <w:t>Urrestarazu</w:t>
      </w:r>
      <w:proofErr w:type="spellEnd"/>
      <w:r w:rsidR="00BF7DAA" w:rsidRPr="001A16B9">
        <w:rPr>
          <w:b/>
          <w:bCs/>
          <w:sz w:val="20"/>
          <w:szCs w:val="20"/>
        </w:rPr>
        <w:t xml:space="preserve"> </w:t>
      </w:r>
      <w:r w:rsidR="00BF7DAA" w:rsidRPr="001A16B9">
        <w:rPr>
          <w:b/>
          <w:bCs/>
          <w:i/>
          <w:iCs/>
          <w:sz w:val="20"/>
          <w:szCs w:val="20"/>
        </w:rPr>
        <w:t>et al.</w:t>
      </w:r>
      <w:r w:rsidR="00BF7DAA" w:rsidRPr="001A16B9">
        <w:rPr>
          <w:b/>
          <w:bCs/>
          <w:sz w:val="20"/>
          <w:szCs w:val="20"/>
        </w:rPr>
        <w:t>(2008)</w:t>
      </w:r>
      <w:r w:rsidR="000A41D1">
        <w:rPr>
          <w:b/>
          <w:bCs/>
          <w:sz w:val="20"/>
          <w:szCs w:val="20"/>
        </w:rPr>
        <w:t xml:space="preserve"> </w:t>
      </w:r>
      <w:r w:rsidR="00BF7DAA" w:rsidRPr="001A16B9">
        <w:rPr>
          <w:b/>
          <w:bCs/>
          <w:sz w:val="20"/>
          <w:szCs w:val="20"/>
        </w:rPr>
        <w:t>and</w:t>
      </w:r>
      <w:r w:rsidR="00BF7DAA" w:rsidRPr="001A16B9">
        <w:rPr>
          <w:sz w:val="20"/>
          <w:szCs w:val="20"/>
        </w:rPr>
        <w:t xml:space="preserve"> </w:t>
      </w:r>
      <w:proofErr w:type="spellStart"/>
      <w:r w:rsidR="00BF7DAA" w:rsidRPr="001A16B9">
        <w:rPr>
          <w:b/>
          <w:bCs/>
          <w:sz w:val="20"/>
          <w:szCs w:val="20"/>
        </w:rPr>
        <w:t>Mobbs</w:t>
      </w:r>
      <w:proofErr w:type="spellEnd"/>
      <w:r w:rsidR="00BF7DAA" w:rsidRPr="001A16B9">
        <w:rPr>
          <w:b/>
          <w:bCs/>
          <w:sz w:val="20"/>
          <w:szCs w:val="20"/>
        </w:rPr>
        <w:t xml:space="preserve"> </w:t>
      </w:r>
      <w:r w:rsidR="00BF7DAA" w:rsidRPr="001A16B9">
        <w:rPr>
          <w:b/>
          <w:bCs/>
          <w:i/>
          <w:iCs/>
          <w:sz w:val="20"/>
          <w:szCs w:val="20"/>
        </w:rPr>
        <w:t>et al.</w:t>
      </w:r>
      <w:r w:rsidR="000A41D1">
        <w:rPr>
          <w:rFonts w:hint="eastAsia"/>
          <w:b/>
          <w:bCs/>
          <w:i/>
          <w:iCs/>
          <w:sz w:val="20"/>
          <w:szCs w:val="20"/>
          <w:lang w:eastAsia="zh-CN"/>
        </w:rPr>
        <w:t xml:space="preserve"> </w:t>
      </w:r>
      <w:r w:rsidR="00BF7DAA" w:rsidRPr="001A16B9">
        <w:rPr>
          <w:b/>
          <w:bCs/>
          <w:sz w:val="20"/>
          <w:szCs w:val="20"/>
        </w:rPr>
        <w:t>(2012)</w:t>
      </w:r>
      <w:r w:rsidR="000A41D1">
        <w:rPr>
          <w:b/>
          <w:bCs/>
          <w:sz w:val="20"/>
          <w:szCs w:val="20"/>
        </w:rPr>
        <w:t>.</w:t>
      </w:r>
      <w:r w:rsidR="00BF7DAA" w:rsidRPr="001A16B9">
        <w:rPr>
          <w:b/>
          <w:bCs/>
          <w:sz w:val="20"/>
          <w:szCs w:val="20"/>
        </w:rPr>
        <w:t xml:space="preserve"> </w:t>
      </w:r>
      <w:r w:rsidRPr="001A16B9">
        <w:rPr>
          <w:sz w:val="20"/>
          <w:szCs w:val="20"/>
        </w:rPr>
        <w:t xml:space="preserve">The results clearly showed that a significant increase was observed in N content and uptake values for both soils used. </w:t>
      </w:r>
      <w:proofErr w:type="gramStart"/>
      <w:r w:rsidRPr="001A16B9">
        <w:rPr>
          <w:sz w:val="20"/>
          <w:szCs w:val="20"/>
        </w:rPr>
        <w:t>Whereas the N contents were increased in sandy soil from 0.60% for control treatment to 0.71, 0.80 and 0.89 % for application of CS12 at different doses; 0.2, 0.5 and 1.0 %</w:t>
      </w:r>
      <w:r w:rsidR="000A41D1">
        <w:rPr>
          <w:sz w:val="20"/>
          <w:szCs w:val="20"/>
        </w:rPr>
        <w:t>,</w:t>
      </w:r>
      <w:r w:rsidRPr="001A16B9">
        <w:rPr>
          <w:sz w:val="20"/>
          <w:szCs w:val="20"/>
        </w:rPr>
        <w:t xml:space="preserve"> respectively.</w:t>
      </w:r>
      <w:proofErr w:type="gramEnd"/>
      <w:r w:rsidRPr="001A16B9">
        <w:rPr>
          <w:sz w:val="20"/>
          <w:szCs w:val="20"/>
        </w:rPr>
        <w:t xml:space="preserve"> In calcareous soil, these values were increased from 0.55% for control treatment to 0.71, 0.79 and 0.83 % at the same rates of CS12, respectively.</w:t>
      </w:r>
    </w:p>
    <w:p w:rsidR="00D87C9D" w:rsidRPr="001A16B9" w:rsidRDefault="00D87C9D" w:rsidP="001A16B9">
      <w:pPr>
        <w:tabs>
          <w:tab w:val="left" w:pos="600"/>
          <w:tab w:val="left" w:pos="3525"/>
        </w:tabs>
        <w:snapToGrid w:val="0"/>
        <w:ind w:firstLine="425"/>
        <w:jc w:val="both"/>
        <w:rPr>
          <w:sz w:val="20"/>
          <w:szCs w:val="20"/>
        </w:rPr>
      </w:pPr>
      <w:r w:rsidRPr="001A16B9">
        <w:rPr>
          <w:sz w:val="20"/>
          <w:szCs w:val="20"/>
        </w:rPr>
        <w:t xml:space="preserve">The same trend was obtained for N uptake in sandy and calcareous soils. Also, data in </w:t>
      </w:r>
      <w:r w:rsidRPr="001A16B9">
        <w:rPr>
          <w:b/>
          <w:bCs/>
          <w:sz w:val="20"/>
          <w:szCs w:val="20"/>
        </w:rPr>
        <w:t>Table</w:t>
      </w:r>
      <w:r w:rsidRPr="001A16B9">
        <w:rPr>
          <w:sz w:val="20"/>
          <w:szCs w:val="20"/>
        </w:rPr>
        <w:t xml:space="preserve"> 3 showed that P and K contents and uptake were slightly increased than those for N.</w:t>
      </w:r>
    </w:p>
    <w:p w:rsidR="009727A5" w:rsidRPr="001A16B9" w:rsidRDefault="009727A5" w:rsidP="001A16B9">
      <w:pPr>
        <w:tabs>
          <w:tab w:val="left" w:pos="600"/>
          <w:tab w:val="left" w:pos="3525"/>
        </w:tabs>
        <w:snapToGrid w:val="0"/>
        <w:jc w:val="both"/>
        <w:rPr>
          <w:b/>
          <w:bCs/>
          <w:sz w:val="20"/>
          <w:szCs w:val="20"/>
        </w:rPr>
        <w:sectPr w:rsidR="009727A5" w:rsidRPr="001A16B9" w:rsidSect="00FF503F">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D87C9D" w:rsidRPr="001A16B9" w:rsidRDefault="00D87C9D" w:rsidP="001A16B9">
      <w:pPr>
        <w:tabs>
          <w:tab w:val="left" w:pos="600"/>
          <w:tab w:val="left" w:pos="3525"/>
        </w:tabs>
        <w:snapToGrid w:val="0"/>
        <w:jc w:val="center"/>
        <w:rPr>
          <w:b/>
          <w:bCs/>
          <w:sz w:val="20"/>
          <w:szCs w:val="20"/>
        </w:rPr>
      </w:pPr>
    </w:p>
    <w:p w:rsidR="00D87C9D" w:rsidRPr="001A16B9" w:rsidRDefault="00D87C9D" w:rsidP="001A16B9">
      <w:pPr>
        <w:tabs>
          <w:tab w:val="left" w:pos="8306"/>
        </w:tabs>
        <w:snapToGrid w:val="0"/>
        <w:jc w:val="center"/>
        <w:rPr>
          <w:b/>
          <w:bCs/>
          <w:sz w:val="18"/>
          <w:szCs w:val="18"/>
          <w:lang w:bidi="ar-EG"/>
        </w:rPr>
      </w:pPr>
      <w:r w:rsidRPr="001A16B9">
        <w:rPr>
          <w:b/>
          <w:bCs/>
          <w:sz w:val="18"/>
          <w:szCs w:val="18"/>
          <w:lang w:bidi="ar-EG"/>
        </w:rPr>
        <w:t>Table 1: Chemical and physical characteristics of the studied soil samples: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370"/>
        <w:gridCol w:w="534"/>
        <w:gridCol w:w="439"/>
        <w:gridCol w:w="429"/>
        <w:gridCol w:w="370"/>
        <w:gridCol w:w="393"/>
        <w:gridCol w:w="370"/>
        <w:gridCol w:w="379"/>
        <w:gridCol w:w="521"/>
        <w:gridCol w:w="588"/>
        <w:gridCol w:w="659"/>
        <w:gridCol w:w="940"/>
        <w:gridCol w:w="490"/>
        <w:gridCol w:w="429"/>
        <w:gridCol w:w="718"/>
        <w:gridCol w:w="860"/>
        <w:gridCol w:w="628"/>
      </w:tblGrid>
      <w:tr w:rsidR="000A41D1" w:rsidRPr="00FF503F" w:rsidTr="00FF503F">
        <w:trPr>
          <w:cantSplit/>
          <w:jc w:val="center"/>
        </w:trPr>
        <w:tc>
          <w:tcPr>
            <w:tcW w:w="1756" w:type="pct"/>
            <w:gridSpan w:val="8"/>
            <w:shd w:val="clear" w:color="auto" w:fill="auto"/>
            <w:vAlign w:val="center"/>
          </w:tcPr>
          <w:p w:rsidR="00D87C9D" w:rsidRPr="00FF503F" w:rsidRDefault="00D87C9D" w:rsidP="00FF503F">
            <w:pPr>
              <w:snapToGrid w:val="0"/>
              <w:jc w:val="center"/>
              <w:rPr>
                <w:b/>
                <w:bCs/>
                <w:sz w:val="12"/>
                <w:szCs w:val="12"/>
                <w:lang w:eastAsia="zh-CN" w:bidi="ar-EG"/>
              </w:rPr>
            </w:pPr>
            <w:r w:rsidRPr="00FF503F">
              <w:rPr>
                <w:b/>
                <w:bCs/>
                <w:sz w:val="12"/>
                <w:szCs w:val="12"/>
                <w:lang w:bidi="ar-EG"/>
              </w:rPr>
              <w:t>Soluble ions</w:t>
            </w:r>
            <w:r w:rsidR="00FF503F">
              <w:rPr>
                <w:rFonts w:hint="eastAsia"/>
                <w:b/>
                <w:bCs/>
                <w:sz w:val="12"/>
                <w:szCs w:val="12"/>
                <w:lang w:eastAsia="zh-CN" w:bidi="ar-EG"/>
              </w:rPr>
              <w:t xml:space="preserve"> (</w:t>
            </w:r>
            <w:proofErr w:type="spellStart"/>
            <w:r w:rsidRPr="00FF503F">
              <w:rPr>
                <w:b/>
                <w:bCs/>
                <w:sz w:val="12"/>
                <w:szCs w:val="12"/>
              </w:rPr>
              <w:t>meq</w:t>
            </w:r>
            <w:proofErr w:type="spellEnd"/>
            <w:r w:rsidRPr="00FF503F">
              <w:rPr>
                <w:b/>
                <w:bCs/>
                <w:sz w:val="12"/>
                <w:szCs w:val="12"/>
              </w:rPr>
              <w:t xml:space="preserve"> </w:t>
            </w:r>
            <w:r w:rsidRPr="00FF503F">
              <w:rPr>
                <w:b/>
                <w:bCs/>
                <w:sz w:val="12"/>
                <w:szCs w:val="12"/>
                <w:lang w:bidi="ar-EG"/>
              </w:rPr>
              <w:t>l</w:t>
            </w:r>
            <w:r w:rsidRPr="00FF503F">
              <w:rPr>
                <w:b/>
                <w:bCs/>
                <w:sz w:val="12"/>
                <w:szCs w:val="12"/>
                <w:vertAlign w:val="superscript"/>
                <w:lang w:bidi="ar-EG"/>
              </w:rPr>
              <w:t>-1</w:t>
            </w:r>
            <w:r w:rsidR="00FF503F" w:rsidRPr="00FF503F">
              <w:rPr>
                <w:rFonts w:hint="eastAsia"/>
                <w:b/>
                <w:bCs/>
                <w:sz w:val="12"/>
                <w:szCs w:val="12"/>
                <w:lang w:eastAsia="zh-CN" w:bidi="ar-EG"/>
              </w:rPr>
              <w:t>)</w:t>
            </w:r>
          </w:p>
        </w:tc>
        <w:tc>
          <w:tcPr>
            <w:tcW w:w="198"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rPr>
              <w:t>pH</w:t>
            </w:r>
          </w:p>
        </w:tc>
        <w:tc>
          <w:tcPr>
            <w:tcW w:w="272" w:type="pct"/>
            <w:vMerge w:val="restart"/>
            <w:shd w:val="clear" w:color="auto" w:fill="auto"/>
            <w:vAlign w:val="center"/>
          </w:tcPr>
          <w:p w:rsidR="00D87C9D" w:rsidRPr="00FF503F" w:rsidRDefault="00D87C9D" w:rsidP="00FF503F">
            <w:pPr>
              <w:tabs>
                <w:tab w:val="left" w:pos="8306"/>
              </w:tabs>
              <w:snapToGrid w:val="0"/>
              <w:jc w:val="center"/>
              <w:rPr>
                <w:b/>
                <w:bCs/>
                <w:sz w:val="12"/>
                <w:szCs w:val="12"/>
              </w:rPr>
            </w:pPr>
            <w:r w:rsidRPr="00FF503F">
              <w:rPr>
                <w:b/>
                <w:bCs/>
                <w:sz w:val="12"/>
                <w:szCs w:val="12"/>
                <w:lang w:bidi="ar-EG"/>
              </w:rPr>
              <w:t>E.C</w:t>
            </w:r>
          </w:p>
          <w:p w:rsidR="00D87C9D" w:rsidRPr="00FF503F" w:rsidRDefault="00D87C9D" w:rsidP="00FF503F">
            <w:pPr>
              <w:tabs>
                <w:tab w:val="left" w:pos="8306"/>
              </w:tabs>
              <w:snapToGrid w:val="0"/>
              <w:jc w:val="center"/>
              <w:rPr>
                <w:b/>
                <w:bCs/>
                <w:sz w:val="12"/>
                <w:szCs w:val="12"/>
                <w:lang w:eastAsia="zh-CN" w:bidi="ar-EG"/>
              </w:rPr>
            </w:pPr>
            <w:r w:rsidRPr="00FF503F">
              <w:rPr>
                <w:b/>
                <w:bCs/>
                <w:sz w:val="12"/>
                <w:szCs w:val="12"/>
              </w:rPr>
              <w:t>dSm</w:t>
            </w:r>
            <w:r w:rsidRPr="00FF503F">
              <w:rPr>
                <w:b/>
                <w:bCs/>
                <w:sz w:val="12"/>
                <w:szCs w:val="12"/>
                <w:vertAlign w:val="superscript"/>
              </w:rPr>
              <w:t>-1</w:t>
            </w:r>
          </w:p>
        </w:tc>
        <w:tc>
          <w:tcPr>
            <w:tcW w:w="307" w:type="pct"/>
            <w:vMerge w:val="restart"/>
            <w:shd w:val="clear" w:color="auto" w:fill="auto"/>
            <w:vAlign w:val="center"/>
          </w:tcPr>
          <w:p w:rsidR="00D87C9D" w:rsidRPr="00FF503F" w:rsidRDefault="00D87C9D" w:rsidP="00FF503F">
            <w:pPr>
              <w:tabs>
                <w:tab w:val="left" w:pos="8306"/>
              </w:tabs>
              <w:snapToGrid w:val="0"/>
              <w:jc w:val="center"/>
              <w:rPr>
                <w:b/>
                <w:bCs/>
                <w:sz w:val="12"/>
                <w:szCs w:val="12"/>
                <w:vertAlign w:val="subscript"/>
                <w:lang w:bidi="ar-EG"/>
              </w:rPr>
            </w:pPr>
            <w:r w:rsidRPr="00FF503F">
              <w:rPr>
                <w:b/>
                <w:bCs/>
                <w:sz w:val="12"/>
                <w:szCs w:val="12"/>
                <w:lang w:bidi="ar-EG"/>
              </w:rPr>
              <w:t>CaCO</w:t>
            </w:r>
            <w:r w:rsidRPr="00FF503F">
              <w:rPr>
                <w:b/>
                <w:bCs/>
                <w:sz w:val="12"/>
                <w:szCs w:val="12"/>
                <w:vertAlign w:val="subscript"/>
                <w:lang w:bidi="ar-EG"/>
              </w:rPr>
              <w:t>3</w:t>
            </w:r>
          </w:p>
          <w:p w:rsidR="00D87C9D" w:rsidRPr="00FF503F" w:rsidRDefault="00D87C9D" w:rsidP="00FF503F">
            <w:pPr>
              <w:tabs>
                <w:tab w:val="left" w:pos="8306"/>
              </w:tabs>
              <w:snapToGrid w:val="0"/>
              <w:jc w:val="center"/>
              <w:rPr>
                <w:b/>
                <w:bCs/>
                <w:sz w:val="12"/>
                <w:szCs w:val="12"/>
                <w:lang w:eastAsia="zh-CN" w:bidi="ar-EG"/>
              </w:rPr>
            </w:pPr>
            <w:r w:rsidRPr="00FF503F">
              <w:rPr>
                <w:b/>
                <w:bCs/>
                <w:sz w:val="12"/>
                <w:szCs w:val="12"/>
                <w:lang w:bidi="ar-EG"/>
              </w:rPr>
              <w:t>(%)</w:t>
            </w:r>
          </w:p>
        </w:tc>
        <w:tc>
          <w:tcPr>
            <w:tcW w:w="344" w:type="pct"/>
            <w:vMerge w:val="restart"/>
            <w:shd w:val="clear" w:color="auto" w:fill="auto"/>
            <w:vAlign w:val="center"/>
          </w:tcPr>
          <w:p w:rsidR="00D87C9D" w:rsidRPr="00FF503F" w:rsidRDefault="00D87C9D" w:rsidP="00FF503F">
            <w:pPr>
              <w:snapToGrid w:val="0"/>
              <w:jc w:val="center"/>
              <w:rPr>
                <w:sz w:val="12"/>
                <w:szCs w:val="12"/>
                <w:lang w:bidi="ar-EG"/>
              </w:rPr>
            </w:pPr>
            <w:proofErr w:type="gramStart"/>
            <w:r w:rsidRPr="00FF503F">
              <w:rPr>
                <w:b/>
                <w:bCs/>
                <w:sz w:val="12"/>
                <w:szCs w:val="12"/>
                <w:lang w:bidi="ar-EG"/>
              </w:rPr>
              <w:t>O.M</w:t>
            </w:r>
            <w:r w:rsidRPr="00FF503F">
              <w:rPr>
                <w:rFonts w:hint="cs"/>
                <w:b/>
                <w:bCs/>
                <w:sz w:val="12"/>
                <w:szCs w:val="12"/>
                <w:lang w:bidi="ar-EG"/>
              </w:rPr>
              <w:t>(</w:t>
            </w:r>
            <w:proofErr w:type="gramEnd"/>
            <w:r w:rsidRPr="00FF503F">
              <w:rPr>
                <w:b/>
                <w:bCs/>
                <w:sz w:val="12"/>
                <w:szCs w:val="12"/>
                <w:lang w:bidi="ar-EG"/>
              </w:rPr>
              <w:t>%</w:t>
            </w:r>
            <w:r w:rsidRPr="00FF503F">
              <w:rPr>
                <w:rFonts w:hint="cs"/>
                <w:b/>
                <w:bCs/>
                <w:sz w:val="12"/>
                <w:szCs w:val="12"/>
                <w:lang w:bidi="ar-EG"/>
              </w:rPr>
              <w:t>)</w:t>
            </w:r>
          </w:p>
        </w:tc>
        <w:tc>
          <w:tcPr>
            <w:tcW w:w="491"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Textural</w:t>
            </w:r>
            <w:r w:rsidR="000A41D1" w:rsidRPr="00FF503F">
              <w:rPr>
                <w:b/>
                <w:bCs/>
                <w:sz w:val="12"/>
                <w:szCs w:val="12"/>
                <w:lang w:bidi="ar-EG"/>
              </w:rPr>
              <w:t xml:space="preserve"> </w:t>
            </w:r>
            <w:r w:rsidRPr="00FF503F">
              <w:rPr>
                <w:b/>
                <w:bCs/>
                <w:sz w:val="12"/>
                <w:szCs w:val="12"/>
                <w:lang w:bidi="ar-EG"/>
              </w:rPr>
              <w:t>class</w:t>
            </w:r>
          </w:p>
        </w:tc>
        <w:tc>
          <w:tcPr>
            <w:tcW w:w="1304" w:type="pct"/>
            <w:gridSpan w:val="4"/>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Particle size</w:t>
            </w:r>
            <w:r w:rsidR="000A41D1" w:rsidRPr="00FF503F">
              <w:rPr>
                <w:b/>
                <w:bCs/>
                <w:sz w:val="12"/>
                <w:szCs w:val="12"/>
                <w:lang w:bidi="ar-EG"/>
              </w:rPr>
              <w:t xml:space="preserve"> </w:t>
            </w:r>
            <w:r w:rsidRPr="00FF503F">
              <w:rPr>
                <w:b/>
                <w:bCs/>
                <w:sz w:val="12"/>
                <w:szCs w:val="12"/>
                <w:lang w:bidi="ar-EG"/>
              </w:rPr>
              <w:t>distribution</w:t>
            </w:r>
            <w:r w:rsidR="00FF503F">
              <w:rPr>
                <w:rFonts w:hint="eastAsia"/>
                <w:b/>
                <w:bCs/>
                <w:sz w:val="12"/>
                <w:szCs w:val="12"/>
                <w:lang w:eastAsia="zh-CN" w:bidi="ar-EG"/>
              </w:rPr>
              <w:t xml:space="preserve"> </w:t>
            </w:r>
            <w:r w:rsidRPr="00FF503F">
              <w:rPr>
                <w:b/>
                <w:bCs/>
                <w:sz w:val="12"/>
                <w:szCs w:val="12"/>
                <w:lang w:bidi="ar-EG"/>
              </w:rPr>
              <w:t>(%)</w:t>
            </w:r>
          </w:p>
        </w:tc>
        <w:tc>
          <w:tcPr>
            <w:tcW w:w="328"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Soil</w:t>
            </w:r>
          </w:p>
          <w:p w:rsidR="00D87C9D" w:rsidRPr="00FF503F" w:rsidRDefault="00D87C9D" w:rsidP="00FF503F">
            <w:pPr>
              <w:tabs>
                <w:tab w:val="left" w:pos="8306"/>
              </w:tabs>
              <w:snapToGrid w:val="0"/>
              <w:jc w:val="center"/>
              <w:rPr>
                <w:b/>
                <w:bCs/>
                <w:sz w:val="12"/>
                <w:szCs w:val="12"/>
                <w:lang w:eastAsia="zh-CN" w:bidi="ar-EG"/>
              </w:rPr>
            </w:pPr>
            <w:r w:rsidRPr="00FF503F">
              <w:rPr>
                <w:b/>
                <w:bCs/>
                <w:sz w:val="12"/>
                <w:szCs w:val="12"/>
                <w:lang w:bidi="ar-EG"/>
              </w:rPr>
              <w:t>location</w:t>
            </w:r>
          </w:p>
        </w:tc>
      </w:tr>
      <w:tr w:rsidR="000A41D1" w:rsidRPr="00FF503F" w:rsidTr="00FF503F">
        <w:trPr>
          <w:cantSplit/>
          <w:jc w:val="center"/>
        </w:trPr>
        <w:tc>
          <w:tcPr>
            <w:tcW w:w="712" w:type="pct"/>
            <w:gridSpan w:val="3"/>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Anions</w:t>
            </w:r>
          </w:p>
        </w:tc>
        <w:tc>
          <w:tcPr>
            <w:tcW w:w="1044" w:type="pct"/>
            <w:gridSpan w:val="5"/>
            <w:shd w:val="clear" w:color="auto" w:fill="auto"/>
            <w:vAlign w:val="center"/>
          </w:tcPr>
          <w:p w:rsidR="00D87C9D" w:rsidRPr="00FF503F" w:rsidRDefault="00D87C9D" w:rsidP="00FF503F">
            <w:pPr>
              <w:tabs>
                <w:tab w:val="left" w:pos="8306"/>
              </w:tabs>
              <w:snapToGrid w:val="0"/>
              <w:jc w:val="center"/>
              <w:rPr>
                <w:b/>
                <w:bCs/>
                <w:sz w:val="12"/>
                <w:szCs w:val="12"/>
                <w:lang w:bidi="ar-EG"/>
              </w:rPr>
            </w:pPr>
            <w:proofErr w:type="spellStart"/>
            <w:r w:rsidRPr="00FF503F">
              <w:rPr>
                <w:b/>
                <w:bCs/>
                <w:sz w:val="12"/>
                <w:szCs w:val="12"/>
                <w:lang w:bidi="ar-EG"/>
              </w:rPr>
              <w:t>Cations</w:t>
            </w:r>
            <w:proofErr w:type="spellEnd"/>
          </w:p>
        </w:tc>
        <w:tc>
          <w:tcPr>
            <w:tcW w:w="198"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272"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307"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344"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491"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c>
          <w:tcPr>
            <w:tcW w:w="256"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Clay</w:t>
            </w:r>
          </w:p>
        </w:tc>
        <w:tc>
          <w:tcPr>
            <w:tcW w:w="224"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Silt</w:t>
            </w:r>
          </w:p>
        </w:tc>
        <w:tc>
          <w:tcPr>
            <w:tcW w:w="375"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Fine sand</w:t>
            </w:r>
          </w:p>
        </w:tc>
        <w:tc>
          <w:tcPr>
            <w:tcW w:w="449" w:type="pct"/>
            <w:vMerge w:val="restar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Course sand</w:t>
            </w:r>
          </w:p>
        </w:tc>
        <w:tc>
          <w:tcPr>
            <w:tcW w:w="328"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r>
      <w:tr w:rsidR="00FF503F" w:rsidRPr="00FF503F" w:rsidTr="00FF503F">
        <w:trPr>
          <w:cantSplit/>
          <w:jc w:val="center"/>
        </w:trPr>
        <w:tc>
          <w:tcPr>
            <w:tcW w:w="240"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SO</w:t>
            </w:r>
            <w:r w:rsidRPr="00FF503F">
              <w:rPr>
                <w:b/>
                <w:bCs/>
                <w:sz w:val="12"/>
                <w:szCs w:val="12"/>
                <w:vertAlign w:val="subscript"/>
                <w:lang w:bidi="ar-EG"/>
              </w:rPr>
              <w:t>4</w:t>
            </w:r>
          </w:p>
        </w:tc>
        <w:tc>
          <w:tcPr>
            <w:tcW w:w="193"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proofErr w:type="spellStart"/>
            <w:r w:rsidRPr="00FF503F">
              <w:rPr>
                <w:b/>
                <w:bCs/>
                <w:sz w:val="12"/>
                <w:szCs w:val="12"/>
                <w:lang w:bidi="ar-EG"/>
              </w:rPr>
              <w:t>Cl</w:t>
            </w:r>
            <w:proofErr w:type="spellEnd"/>
          </w:p>
        </w:tc>
        <w:tc>
          <w:tcPr>
            <w:tcW w:w="279"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HCO</w:t>
            </w:r>
            <w:r w:rsidRPr="00FF503F">
              <w:rPr>
                <w:b/>
                <w:bCs/>
                <w:sz w:val="12"/>
                <w:szCs w:val="12"/>
                <w:vertAlign w:val="subscript"/>
                <w:lang w:bidi="ar-EG"/>
              </w:rPr>
              <w:t>3</w:t>
            </w:r>
          </w:p>
        </w:tc>
        <w:tc>
          <w:tcPr>
            <w:tcW w:w="229"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CO</w:t>
            </w:r>
            <w:r w:rsidRPr="00FF503F">
              <w:rPr>
                <w:b/>
                <w:bCs/>
                <w:sz w:val="12"/>
                <w:szCs w:val="12"/>
                <w:vertAlign w:val="subscript"/>
                <w:lang w:bidi="ar-EG"/>
              </w:rPr>
              <w:t>3</w:t>
            </w:r>
          </w:p>
        </w:tc>
        <w:tc>
          <w:tcPr>
            <w:tcW w:w="224"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K</w:t>
            </w:r>
          </w:p>
        </w:tc>
        <w:tc>
          <w:tcPr>
            <w:tcW w:w="193"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Na</w:t>
            </w:r>
          </w:p>
        </w:tc>
        <w:tc>
          <w:tcPr>
            <w:tcW w:w="205"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Mg</w:t>
            </w:r>
          </w:p>
        </w:tc>
        <w:tc>
          <w:tcPr>
            <w:tcW w:w="193"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b/>
                <w:bCs/>
                <w:sz w:val="12"/>
                <w:szCs w:val="12"/>
                <w:lang w:bidi="ar-EG"/>
              </w:rPr>
              <w:t>Ca</w:t>
            </w:r>
          </w:p>
        </w:tc>
        <w:tc>
          <w:tcPr>
            <w:tcW w:w="198"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272"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307"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344" w:type="pct"/>
            <w:vMerge/>
            <w:shd w:val="clear" w:color="auto" w:fill="auto"/>
            <w:vAlign w:val="center"/>
          </w:tcPr>
          <w:p w:rsidR="00D87C9D" w:rsidRPr="00FF503F" w:rsidRDefault="00D87C9D" w:rsidP="00FF503F">
            <w:pPr>
              <w:tabs>
                <w:tab w:val="left" w:pos="8306"/>
              </w:tabs>
              <w:snapToGrid w:val="0"/>
              <w:jc w:val="center"/>
              <w:rPr>
                <w:b/>
                <w:bCs/>
                <w:sz w:val="12"/>
                <w:szCs w:val="12"/>
                <w:lang w:bidi="ar-EG"/>
              </w:rPr>
            </w:pPr>
          </w:p>
        </w:tc>
        <w:tc>
          <w:tcPr>
            <w:tcW w:w="491"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c>
          <w:tcPr>
            <w:tcW w:w="256"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c>
          <w:tcPr>
            <w:tcW w:w="224"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c>
          <w:tcPr>
            <w:tcW w:w="375"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c>
          <w:tcPr>
            <w:tcW w:w="449"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c>
          <w:tcPr>
            <w:tcW w:w="328" w:type="pct"/>
            <w:vMerge/>
            <w:shd w:val="clear" w:color="auto" w:fill="auto"/>
            <w:vAlign w:val="center"/>
          </w:tcPr>
          <w:p w:rsidR="00D87C9D" w:rsidRPr="00FF503F" w:rsidRDefault="00D87C9D" w:rsidP="00FF503F">
            <w:pPr>
              <w:tabs>
                <w:tab w:val="left" w:pos="8306"/>
              </w:tabs>
              <w:snapToGrid w:val="0"/>
              <w:jc w:val="center"/>
              <w:rPr>
                <w:sz w:val="12"/>
                <w:szCs w:val="12"/>
                <w:lang w:bidi="ar-EG"/>
              </w:rPr>
            </w:pPr>
          </w:p>
        </w:tc>
      </w:tr>
      <w:tr w:rsidR="00FF503F" w:rsidRPr="00FF503F" w:rsidTr="00FF503F">
        <w:trPr>
          <w:cantSplit/>
          <w:jc w:val="center"/>
        </w:trPr>
        <w:tc>
          <w:tcPr>
            <w:tcW w:w="240"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2. 30</w:t>
            </w:r>
          </w:p>
        </w:tc>
        <w:tc>
          <w:tcPr>
            <w:tcW w:w="193"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3.1</w:t>
            </w:r>
          </w:p>
        </w:tc>
        <w:tc>
          <w:tcPr>
            <w:tcW w:w="279"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0.5</w:t>
            </w:r>
          </w:p>
        </w:tc>
        <w:tc>
          <w:tcPr>
            <w:tcW w:w="229"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w:t>
            </w:r>
            <w:r w:rsidR="000A41D1" w:rsidRPr="00FF503F">
              <w:rPr>
                <w:sz w:val="12"/>
                <w:szCs w:val="12"/>
                <w:lang w:bidi="ar-EG"/>
              </w:rPr>
              <w:t xml:space="preserve"> </w:t>
            </w:r>
            <w:r w:rsidRPr="00FF503F">
              <w:rPr>
                <w:rFonts w:hint="cs"/>
                <w:sz w:val="12"/>
                <w:szCs w:val="12"/>
                <w:lang w:bidi="ar-EG"/>
              </w:rPr>
              <w:t>--</w:t>
            </w:r>
          </w:p>
        </w:tc>
        <w:tc>
          <w:tcPr>
            <w:tcW w:w="224"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0.43</w:t>
            </w:r>
          </w:p>
        </w:tc>
        <w:tc>
          <w:tcPr>
            <w:tcW w:w="193"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2.3</w:t>
            </w:r>
          </w:p>
        </w:tc>
        <w:tc>
          <w:tcPr>
            <w:tcW w:w="205"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1.5</w:t>
            </w:r>
          </w:p>
        </w:tc>
        <w:tc>
          <w:tcPr>
            <w:tcW w:w="193"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1.8</w:t>
            </w:r>
          </w:p>
        </w:tc>
        <w:tc>
          <w:tcPr>
            <w:tcW w:w="198"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7.3</w:t>
            </w:r>
          </w:p>
        </w:tc>
        <w:tc>
          <w:tcPr>
            <w:tcW w:w="272"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0.44</w:t>
            </w:r>
          </w:p>
        </w:tc>
        <w:tc>
          <w:tcPr>
            <w:tcW w:w="307"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2.40</w:t>
            </w:r>
          </w:p>
        </w:tc>
        <w:tc>
          <w:tcPr>
            <w:tcW w:w="344"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0.55</w:t>
            </w:r>
          </w:p>
        </w:tc>
        <w:tc>
          <w:tcPr>
            <w:tcW w:w="491"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r w:rsidRPr="00FF503F">
              <w:rPr>
                <w:sz w:val="12"/>
                <w:szCs w:val="12"/>
                <w:lang w:bidi="ar-EG"/>
              </w:rPr>
              <w:t>Sandy</w:t>
            </w:r>
          </w:p>
        </w:tc>
        <w:tc>
          <w:tcPr>
            <w:tcW w:w="256"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7.00</w:t>
            </w:r>
          </w:p>
        </w:tc>
        <w:tc>
          <w:tcPr>
            <w:tcW w:w="224"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6.11</w:t>
            </w:r>
          </w:p>
        </w:tc>
        <w:tc>
          <w:tcPr>
            <w:tcW w:w="375"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34.00</w:t>
            </w:r>
          </w:p>
        </w:tc>
        <w:tc>
          <w:tcPr>
            <w:tcW w:w="449"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53.19</w:t>
            </w:r>
          </w:p>
        </w:tc>
        <w:tc>
          <w:tcPr>
            <w:tcW w:w="328"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proofErr w:type="spellStart"/>
            <w:r w:rsidRPr="00FF503F">
              <w:rPr>
                <w:b/>
                <w:bCs/>
                <w:sz w:val="12"/>
                <w:szCs w:val="12"/>
                <w:lang w:bidi="ar-EG"/>
              </w:rPr>
              <w:t>Sadate</w:t>
            </w:r>
            <w:proofErr w:type="spellEnd"/>
          </w:p>
        </w:tc>
      </w:tr>
      <w:tr w:rsidR="00FF503F" w:rsidRPr="00FF503F" w:rsidTr="00FF503F">
        <w:trPr>
          <w:cantSplit/>
          <w:jc w:val="center"/>
        </w:trPr>
        <w:tc>
          <w:tcPr>
            <w:tcW w:w="240"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2.98</w:t>
            </w:r>
          </w:p>
        </w:tc>
        <w:tc>
          <w:tcPr>
            <w:tcW w:w="193"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3.4</w:t>
            </w:r>
          </w:p>
        </w:tc>
        <w:tc>
          <w:tcPr>
            <w:tcW w:w="279"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0.8</w:t>
            </w:r>
          </w:p>
        </w:tc>
        <w:tc>
          <w:tcPr>
            <w:tcW w:w="229"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rFonts w:hint="cs"/>
                <w:sz w:val="12"/>
                <w:szCs w:val="12"/>
                <w:lang w:bidi="ar-EG"/>
              </w:rPr>
              <w:t>---</w:t>
            </w:r>
          </w:p>
        </w:tc>
        <w:tc>
          <w:tcPr>
            <w:tcW w:w="224"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0.50</w:t>
            </w:r>
          </w:p>
        </w:tc>
        <w:tc>
          <w:tcPr>
            <w:tcW w:w="193"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2.7</w:t>
            </w:r>
          </w:p>
        </w:tc>
        <w:tc>
          <w:tcPr>
            <w:tcW w:w="205"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1.7</w:t>
            </w:r>
          </w:p>
        </w:tc>
        <w:tc>
          <w:tcPr>
            <w:tcW w:w="193"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4.0</w:t>
            </w:r>
          </w:p>
        </w:tc>
        <w:tc>
          <w:tcPr>
            <w:tcW w:w="198"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7.9</w:t>
            </w:r>
          </w:p>
        </w:tc>
        <w:tc>
          <w:tcPr>
            <w:tcW w:w="272"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0.90</w:t>
            </w:r>
          </w:p>
        </w:tc>
        <w:tc>
          <w:tcPr>
            <w:tcW w:w="307"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20.00</w:t>
            </w:r>
          </w:p>
        </w:tc>
        <w:tc>
          <w:tcPr>
            <w:tcW w:w="344"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0.81</w:t>
            </w:r>
          </w:p>
        </w:tc>
        <w:tc>
          <w:tcPr>
            <w:tcW w:w="491"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Sandy loam</w:t>
            </w:r>
          </w:p>
        </w:tc>
        <w:tc>
          <w:tcPr>
            <w:tcW w:w="256"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16.91</w:t>
            </w:r>
          </w:p>
        </w:tc>
        <w:tc>
          <w:tcPr>
            <w:tcW w:w="224"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9.95</w:t>
            </w:r>
          </w:p>
        </w:tc>
        <w:tc>
          <w:tcPr>
            <w:tcW w:w="375"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38.00</w:t>
            </w:r>
          </w:p>
        </w:tc>
        <w:tc>
          <w:tcPr>
            <w:tcW w:w="449" w:type="pct"/>
            <w:shd w:val="clear" w:color="auto" w:fill="auto"/>
            <w:vAlign w:val="center"/>
          </w:tcPr>
          <w:p w:rsidR="00D87C9D" w:rsidRPr="00FF503F" w:rsidRDefault="00D87C9D" w:rsidP="00FF503F">
            <w:pPr>
              <w:tabs>
                <w:tab w:val="left" w:pos="8306"/>
              </w:tabs>
              <w:snapToGrid w:val="0"/>
              <w:jc w:val="center"/>
              <w:rPr>
                <w:sz w:val="12"/>
                <w:szCs w:val="12"/>
                <w:lang w:bidi="ar-EG"/>
              </w:rPr>
            </w:pPr>
            <w:r w:rsidRPr="00FF503F">
              <w:rPr>
                <w:sz w:val="12"/>
                <w:szCs w:val="12"/>
                <w:lang w:bidi="ar-EG"/>
              </w:rPr>
              <w:t>35.33</w:t>
            </w:r>
          </w:p>
        </w:tc>
        <w:tc>
          <w:tcPr>
            <w:tcW w:w="328" w:type="pct"/>
            <w:shd w:val="clear" w:color="auto" w:fill="auto"/>
            <w:vAlign w:val="center"/>
          </w:tcPr>
          <w:p w:rsidR="00D87C9D" w:rsidRPr="00FF503F" w:rsidRDefault="00D87C9D" w:rsidP="00FF503F">
            <w:pPr>
              <w:tabs>
                <w:tab w:val="left" w:pos="8306"/>
              </w:tabs>
              <w:snapToGrid w:val="0"/>
              <w:jc w:val="center"/>
              <w:rPr>
                <w:b/>
                <w:bCs/>
                <w:sz w:val="12"/>
                <w:szCs w:val="12"/>
                <w:lang w:bidi="ar-EG"/>
              </w:rPr>
            </w:pPr>
            <w:proofErr w:type="spellStart"/>
            <w:r w:rsidRPr="00FF503F">
              <w:rPr>
                <w:b/>
                <w:bCs/>
                <w:sz w:val="12"/>
                <w:szCs w:val="12"/>
                <w:lang w:bidi="ar-EG"/>
              </w:rPr>
              <w:t>Amria</w:t>
            </w:r>
            <w:proofErr w:type="spellEnd"/>
          </w:p>
        </w:tc>
      </w:tr>
    </w:tbl>
    <w:p w:rsidR="00D87C9D" w:rsidRPr="001A16B9" w:rsidRDefault="00D87C9D" w:rsidP="00FF503F">
      <w:pPr>
        <w:snapToGrid w:val="0"/>
        <w:jc w:val="both"/>
        <w:rPr>
          <w:sz w:val="18"/>
          <w:szCs w:val="18"/>
          <w:lang w:bidi="ar-EG"/>
        </w:rPr>
      </w:pPr>
    </w:p>
    <w:p w:rsidR="00D87C9D" w:rsidRPr="001A16B9" w:rsidRDefault="00D87C9D" w:rsidP="001A16B9">
      <w:pPr>
        <w:tabs>
          <w:tab w:val="left" w:pos="12437"/>
          <w:tab w:val="left" w:pos="13697"/>
        </w:tabs>
        <w:snapToGrid w:val="0"/>
        <w:ind w:firstLine="425"/>
        <w:jc w:val="center"/>
        <w:rPr>
          <w:sz w:val="18"/>
          <w:szCs w:val="18"/>
          <w:lang w:bidi="ar-EG"/>
        </w:rPr>
      </w:pPr>
      <w:proofErr w:type="gramStart"/>
      <w:r w:rsidRPr="001A16B9">
        <w:rPr>
          <w:b/>
          <w:bCs/>
          <w:sz w:val="18"/>
          <w:szCs w:val="18"/>
          <w:lang w:bidi="ar-EG"/>
        </w:rPr>
        <w:t>Table 2: Effect of cationic surface active agent on some soil chemical properties and nutrients for</w:t>
      </w:r>
      <w:r w:rsidR="000A41D1">
        <w:rPr>
          <w:b/>
          <w:bCs/>
          <w:sz w:val="18"/>
          <w:szCs w:val="18"/>
          <w:lang w:bidi="ar-EG"/>
        </w:rPr>
        <w:t xml:space="preserve"> </w:t>
      </w:r>
      <w:r w:rsidRPr="001A16B9">
        <w:rPr>
          <w:b/>
          <w:bCs/>
          <w:sz w:val="18"/>
          <w:szCs w:val="18"/>
          <w:lang w:bidi="ar-EG"/>
        </w:rPr>
        <w:t>treated soils.</w:t>
      </w:r>
      <w:proofErr w:type="gramEnd"/>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627"/>
        <w:gridCol w:w="627"/>
        <w:gridCol w:w="626"/>
        <w:gridCol w:w="783"/>
        <w:gridCol w:w="781"/>
        <w:gridCol w:w="783"/>
        <w:gridCol w:w="783"/>
        <w:gridCol w:w="1253"/>
        <w:gridCol w:w="783"/>
        <w:gridCol w:w="781"/>
        <w:gridCol w:w="1122"/>
      </w:tblGrid>
      <w:tr w:rsidR="00D87C9D" w:rsidRPr="00FF503F" w:rsidTr="000A41D1">
        <w:trPr>
          <w:cantSplit/>
          <w:jc w:val="center"/>
        </w:trPr>
        <w:tc>
          <w:tcPr>
            <w:tcW w:w="1308" w:type="pct"/>
            <w:gridSpan w:val="4"/>
            <w:shd w:val="clear" w:color="auto" w:fill="auto"/>
          </w:tcPr>
          <w:p w:rsidR="00D87C9D" w:rsidRPr="00FF503F" w:rsidRDefault="00D87C9D" w:rsidP="00FF503F">
            <w:pPr>
              <w:snapToGrid w:val="0"/>
              <w:jc w:val="center"/>
              <w:rPr>
                <w:b/>
                <w:bCs/>
                <w:sz w:val="16"/>
                <w:szCs w:val="16"/>
                <w:lang w:eastAsia="zh-CN" w:bidi="ar-EG"/>
              </w:rPr>
            </w:pPr>
            <w:r w:rsidRPr="00FF503F">
              <w:rPr>
                <w:b/>
                <w:bCs/>
                <w:sz w:val="16"/>
                <w:szCs w:val="16"/>
                <w:lang w:bidi="ar-EG"/>
              </w:rPr>
              <w:t>Microelements</w:t>
            </w:r>
            <w:r w:rsidR="00FF503F">
              <w:rPr>
                <w:rFonts w:hint="eastAsia"/>
                <w:b/>
                <w:bCs/>
                <w:sz w:val="16"/>
                <w:szCs w:val="16"/>
                <w:lang w:eastAsia="zh-CN" w:bidi="ar-EG"/>
              </w:rPr>
              <w:t xml:space="preserve"> (</w:t>
            </w:r>
            <w:proofErr w:type="spellStart"/>
            <w:r w:rsidRPr="00FF503F">
              <w:rPr>
                <w:b/>
                <w:bCs/>
                <w:sz w:val="16"/>
                <w:szCs w:val="16"/>
                <w:lang w:bidi="ar-EG"/>
              </w:rPr>
              <w:t>ppm</w:t>
            </w:r>
            <w:proofErr w:type="spellEnd"/>
            <w:r w:rsidR="00FF503F">
              <w:rPr>
                <w:rFonts w:hint="eastAsia"/>
                <w:b/>
                <w:bCs/>
                <w:sz w:val="16"/>
                <w:szCs w:val="16"/>
                <w:lang w:eastAsia="zh-CN" w:bidi="ar-EG"/>
              </w:rPr>
              <w:t>)</w:t>
            </w:r>
          </w:p>
        </w:tc>
        <w:tc>
          <w:tcPr>
            <w:tcW w:w="1226" w:type="pct"/>
            <w:gridSpan w:val="3"/>
            <w:shd w:val="clear" w:color="auto" w:fill="auto"/>
          </w:tcPr>
          <w:p w:rsidR="00D87C9D" w:rsidRPr="00FF503F" w:rsidRDefault="00D87C9D" w:rsidP="00FF503F">
            <w:pPr>
              <w:snapToGrid w:val="0"/>
              <w:jc w:val="center"/>
              <w:rPr>
                <w:b/>
                <w:bCs/>
                <w:sz w:val="16"/>
                <w:szCs w:val="16"/>
                <w:lang w:eastAsia="zh-CN" w:bidi="ar-EG"/>
              </w:rPr>
            </w:pPr>
            <w:proofErr w:type="spellStart"/>
            <w:r w:rsidRPr="00FF503F">
              <w:rPr>
                <w:b/>
                <w:bCs/>
                <w:sz w:val="16"/>
                <w:szCs w:val="16"/>
                <w:lang w:bidi="ar-EG"/>
              </w:rPr>
              <w:t>Macroelements</w:t>
            </w:r>
            <w:proofErr w:type="spellEnd"/>
            <w:r w:rsidR="00FF503F">
              <w:rPr>
                <w:rFonts w:hint="eastAsia"/>
                <w:b/>
                <w:bCs/>
                <w:sz w:val="16"/>
                <w:szCs w:val="16"/>
                <w:lang w:eastAsia="zh-CN" w:bidi="ar-EG"/>
              </w:rPr>
              <w:t xml:space="preserve"> (</w:t>
            </w:r>
            <w:proofErr w:type="spellStart"/>
            <w:r w:rsidRPr="00FF503F">
              <w:rPr>
                <w:b/>
                <w:bCs/>
                <w:sz w:val="16"/>
                <w:szCs w:val="16"/>
                <w:lang w:bidi="ar-EG"/>
              </w:rPr>
              <w:t>ppm</w:t>
            </w:r>
            <w:proofErr w:type="spellEnd"/>
            <w:r w:rsidR="00FF503F">
              <w:rPr>
                <w:rFonts w:hint="eastAsia"/>
                <w:b/>
                <w:bCs/>
                <w:sz w:val="16"/>
                <w:szCs w:val="16"/>
                <w:lang w:eastAsia="zh-CN" w:bidi="ar-EG"/>
              </w:rPr>
              <w:t>)</w:t>
            </w:r>
          </w:p>
        </w:tc>
        <w:tc>
          <w:tcPr>
            <w:tcW w:w="409" w:type="pct"/>
            <w:vMerge w:val="restar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O.M</w:t>
            </w:r>
          </w:p>
          <w:p w:rsidR="00D87C9D" w:rsidRPr="00FF503F" w:rsidRDefault="00D87C9D" w:rsidP="001A16B9">
            <w:pPr>
              <w:snapToGrid w:val="0"/>
              <w:jc w:val="both"/>
              <w:rPr>
                <w:b/>
                <w:bCs/>
                <w:sz w:val="16"/>
                <w:szCs w:val="16"/>
                <w:lang w:bidi="ar-EG"/>
              </w:rPr>
            </w:pPr>
            <w:r w:rsidRPr="00FF503F">
              <w:rPr>
                <w:b/>
                <w:bCs/>
                <w:sz w:val="16"/>
                <w:szCs w:val="16"/>
                <w:lang w:bidi="ar-EG"/>
              </w:rPr>
              <w:t>%</w:t>
            </w:r>
          </w:p>
        </w:tc>
        <w:tc>
          <w:tcPr>
            <w:tcW w:w="654" w:type="pct"/>
            <w:vMerge w:val="restar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C.E.C</w:t>
            </w:r>
          </w:p>
          <w:p w:rsidR="00D87C9D" w:rsidRPr="00FF503F" w:rsidRDefault="00D87C9D" w:rsidP="001A16B9">
            <w:pPr>
              <w:snapToGrid w:val="0"/>
              <w:jc w:val="both"/>
              <w:rPr>
                <w:b/>
                <w:bCs/>
                <w:sz w:val="16"/>
                <w:szCs w:val="16"/>
                <w:lang w:bidi="ar-EG"/>
              </w:rPr>
            </w:pPr>
            <w:r w:rsidRPr="00FF503F">
              <w:rPr>
                <w:b/>
                <w:bCs/>
                <w:sz w:val="16"/>
                <w:szCs w:val="16"/>
                <w:lang w:bidi="ar-EG"/>
              </w:rPr>
              <w:t>mol kg</w:t>
            </w:r>
            <w:r w:rsidRPr="00FF503F">
              <w:rPr>
                <w:b/>
                <w:bCs/>
                <w:sz w:val="16"/>
                <w:szCs w:val="16"/>
                <w:vertAlign w:val="superscript"/>
                <w:lang w:bidi="ar-EG"/>
              </w:rPr>
              <w:t>-1</w:t>
            </w:r>
          </w:p>
        </w:tc>
        <w:tc>
          <w:tcPr>
            <w:tcW w:w="409" w:type="pct"/>
            <w:vMerge w:val="restar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E.C</w:t>
            </w:r>
          </w:p>
          <w:p w:rsidR="00D87C9D" w:rsidRPr="00FF503F" w:rsidRDefault="00D87C9D" w:rsidP="001A16B9">
            <w:pPr>
              <w:snapToGrid w:val="0"/>
              <w:jc w:val="both"/>
              <w:rPr>
                <w:b/>
                <w:bCs/>
                <w:sz w:val="16"/>
                <w:szCs w:val="16"/>
                <w:lang w:bidi="ar-EG"/>
              </w:rPr>
            </w:pPr>
            <w:r w:rsidRPr="00FF503F">
              <w:rPr>
                <w:b/>
                <w:bCs/>
                <w:sz w:val="16"/>
                <w:szCs w:val="16"/>
                <w:lang w:bidi="ar-EG"/>
              </w:rPr>
              <w:t>dcm</w:t>
            </w:r>
            <w:r w:rsidRPr="00FF503F">
              <w:rPr>
                <w:b/>
                <w:bCs/>
                <w:sz w:val="16"/>
                <w:szCs w:val="16"/>
                <w:vertAlign w:val="superscript"/>
                <w:lang w:bidi="ar-EG"/>
              </w:rPr>
              <w:t>-1</w:t>
            </w:r>
          </w:p>
        </w:tc>
        <w:tc>
          <w:tcPr>
            <w:tcW w:w="408" w:type="pct"/>
            <w:vMerge w:val="restar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PH</w:t>
            </w:r>
          </w:p>
        </w:tc>
        <w:tc>
          <w:tcPr>
            <w:tcW w:w="587" w:type="pct"/>
            <w:vMerge w:val="restart"/>
            <w:shd w:val="clear" w:color="auto" w:fill="auto"/>
            <w:vAlign w:val="center"/>
          </w:tcPr>
          <w:p w:rsidR="00D87C9D" w:rsidRPr="00FF503F" w:rsidRDefault="00D87C9D" w:rsidP="001A16B9">
            <w:pPr>
              <w:snapToGrid w:val="0"/>
              <w:jc w:val="both"/>
              <w:rPr>
                <w:sz w:val="16"/>
                <w:szCs w:val="16"/>
                <w:lang w:bidi="ar-EG"/>
              </w:rPr>
            </w:pPr>
            <w:r w:rsidRPr="00FF503F">
              <w:rPr>
                <w:b/>
                <w:bCs/>
                <w:sz w:val="16"/>
                <w:szCs w:val="16"/>
                <w:lang w:bidi="ar-EG"/>
              </w:rPr>
              <w:t>Soil</w:t>
            </w:r>
            <w:r w:rsidR="000A41D1" w:rsidRPr="00FF503F">
              <w:rPr>
                <w:b/>
                <w:bCs/>
                <w:sz w:val="16"/>
                <w:szCs w:val="16"/>
                <w:lang w:bidi="ar-EG"/>
              </w:rPr>
              <w:t xml:space="preserve"> </w:t>
            </w:r>
            <w:r w:rsidRPr="00FF503F">
              <w:rPr>
                <w:b/>
                <w:bCs/>
                <w:sz w:val="16"/>
                <w:szCs w:val="16"/>
                <w:lang w:bidi="ar-EG"/>
              </w:rPr>
              <w:t>treatment</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Ca</w:t>
            </w:r>
          </w:p>
        </w:tc>
        <w:tc>
          <w:tcPr>
            <w:tcW w:w="327" w:type="pc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Zn</w:t>
            </w:r>
          </w:p>
        </w:tc>
        <w:tc>
          <w:tcPr>
            <w:tcW w:w="327" w:type="pct"/>
            <w:shd w:val="clear" w:color="auto" w:fill="auto"/>
            <w:vAlign w:val="center"/>
          </w:tcPr>
          <w:p w:rsidR="00D87C9D" w:rsidRPr="00FF503F" w:rsidRDefault="00D87C9D" w:rsidP="001A16B9">
            <w:pPr>
              <w:snapToGrid w:val="0"/>
              <w:jc w:val="both"/>
              <w:rPr>
                <w:b/>
                <w:bCs/>
                <w:sz w:val="16"/>
                <w:szCs w:val="16"/>
                <w:lang w:bidi="ar-EG"/>
              </w:rPr>
            </w:pPr>
            <w:proofErr w:type="spellStart"/>
            <w:r w:rsidRPr="00FF503F">
              <w:rPr>
                <w:b/>
                <w:bCs/>
                <w:sz w:val="16"/>
                <w:szCs w:val="16"/>
                <w:lang w:bidi="ar-EG"/>
              </w:rPr>
              <w:t>Mn</w:t>
            </w:r>
            <w:proofErr w:type="spellEnd"/>
          </w:p>
        </w:tc>
        <w:tc>
          <w:tcPr>
            <w:tcW w:w="327" w:type="pc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Fe</w:t>
            </w:r>
          </w:p>
        </w:tc>
        <w:tc>
          <w:tcPr>
            <w:tcW w:w="409" w:type="pc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K</w:t>
            </w:r>
          </w:p>
        </w:tc>
        <w:tc>
          <w:tcPr>
            <w:tcW w:w="408" w:type="pc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P</w:t>
            </w:r>
          </w:p>
        </w:tc>
        <w:tc>
          <w:tcPr>
            <w:tcW w:w="409" w:type="pct"/>
            <w:shd w:val="clear" w:color="auto" w:fill="auto"/>
            <w:vAlign w:val="center"/>
          </w:tcPr>
          <w:p w:rsidR="00D87C9D" w:rsidRPr="00FF503F" w:rsidRDefault="00D87C9D" w:rsidP="001A16B9">
            <w:pPr>
              <w:snapToGrid w:val="0"/>
              <w:jc w:val="both"/>
              <w:rPr>
                <w:b/>
                <w:bCs/>
                <w:sz w:val="16"/>
                <w:szCs w:val="16"/>
                <w:lang w:bidi="ar-EG"/>
              </w:rPr>
            </w:pPr>
            <w:r w:rsidRPr="00FF503F">
              <w:rPr>
                <w:b/>
                <w:bCs/>
                <w:sz w:val="16"/>
                <w:szCs w:val="16"/>
                <w:lang w:bidi="ar-EG"/>
              </w:rPr>
              <w:t>Na</w:t>
            </w:r>
          </w:p>
        </w:tc>
        <w:tc>
          <w:tcPr>
            <w:tcW w:w="409" w:type="pct"/>
            <w:vMerge/>
            <w:shd w:val="clear" w:color="auto" w:fill="auto"/>
          </w:tcPr>
          <w:p w:rsidR="00D87C9D" w:rsidRPr="00FF503F" w:rsidRDefault="00D87C9D" w:rsidP="001A16B9">
            <w:pPr>
              <w:snapToGrid w:val="0"/>
              <w:jc w:val="both"/>
              <w:rPr>
                <w:b/>
                <w:bCs/>
                <w:sz w:val="16"/>
                <w:szCs w:val="16"/>
                <w:lang w:bidi="ar-EG"/>
              </w:rPr>
            </w:pPr>
          </w:p>
        </w:tc>
        <w:tc>
          <w:tcPr>
            <w:tcW w:w="654" w:type="pct"/>
            <w:vMerge/>
            <w:shd w:val="clear" w:color="auto" w:fill="auto"/>
          </w:tcPr>
          <w:p w:rsidR="00D87C9D" w:rsidRPr="00FF503F" w:rsidRDefault="00D87C9D" w:rsidP="001A16B9">
            <w:pPr>
              <w:snapToGrid w:val="0"/>
              <w:jc w:val="both"/>
              <w:rPr>
                <w:b/>
                <w:bCs/>
                <w:sz w:val="16"/>
                <w:szCs w:val="16"/>
                <w:lang w:bidi="ar-EG"/>
              </w:rPr>
            </w:pPr>
          </w:p>
        </w:tc>
        <w:tc>
          <w:tcPr>
            <w:tcW w:w="409" w:type="pct"/>
            <w:vMerge/>
            <w:shd w:val="clear" w:color="auto" w:fill="auto"/>
            <w:vAlign w:val="center"/>
          </w:tcPr>
          <w:p w:rsidR="00D87C9D" w:rsidRPr="00FF503F" w:rsidRDefault="00D87C9D" w:rsidP="001A16B9">
            <w:pPr>
              <w:snapToGrid w:val="0"/>
              <w:jc w:val="both"/>
              <w:rPr>
                <w:b/>
                <w:bCs/>
                <w:sz w:val="16"/>
                <w:szCs w:val="16"/>
                <w:lang w:bidi="ar-EG"/>
              </w:rPr>
            </w:pPr>
          </w:p>
        </w:tc>
        <w:tc>
          <w:tcPr>
            <w:tcW w:w="408" w:type="pct"/>
            <w:vMerge/>
            <w:shd w:val="clear" w:color="auto" w:fill="auto"/>
            <w:vAlign w:val="center"/>
          </w:tcPr>
          <w:p w:rsidR="00D87C9D" w:rsidRPr="00FF503F" w:rsidRDefault="00D87C9D" w:rsidP="001A16B9">
            <w:pPr>
              <w:snapToGrid w:val="0"/>
              <w:jc w:val="both"/>
              <w:rPr>
                <w:b/>
                <w:bCs/>
                <w:sz w:val="16"/>
                <w:szCs w:val="16"/>
                <w:lang w:bidi="ar-EG"/>
              </w:rPr>
            </w:pPr>
          </w:p>
        </w:tc>
        <w:tc>
          <w:tcPr>
            <w:tcW w:w="587" w:type="pct"/>
            <w:vMerge/>
            <w:shd w:val="clear" w:color="auto" w:fill="auto"/>
            <w:vAlign w:val="center"/>
          </w:tcPr>
          <w:p w:rsidR="00D87C9D" w:rsidRPr="00FF503F" w:rsidRDefault="00D87C9D" w:rsidP="001A16B9">
            <w:pPr>
              <w:snapToGrid w:val="0"/>
              <w:jc w:val="both"/>
              <w:rPr>
                <w:b/>
                <w:bCs/>
                <w:sz w:val="16"/>
                <w:szCs w:val="16"/>
                <w:lang w:bidi="ar-EG"/>
              </w:rPr>
            </w:pPr>
          </w:p>
        </w:tc>
      </w:tr>
      <w:tr w:rsidR="00D87C9D" w:rsidRPr="00FF503F" w:rsidTr="000A41D1">
        <w:trPr>
          <w:cantSplit/>
          <w:jc w:val="center"/>
        </w:trPr>
        <w:tc>
          <w:tcPr>
            <w:tcW w:w="5000" w:type="pct"/>
            <w:gridSpan w:val="12"/>
            <w:shd w:val="clear" w:color="auto" w:fill="auto"/>
          </w:tcPr>
          <w:p w:rsidR="00D87C9D" w:rsidRPr="00FF503F" w:rsidRDefault="00D87C9D" w:rsidP="000A41D1">
            <w:pPr>
              <w:snapToGrid w:val="0"/>
              <w:jc w:val="center"/>
              <w:rPr>
                <w:sz w:val="16"/>
                <w:szCs w:val="16"/>
                <w:lang w:bidi="ar-EG"/>
              </w:rPr>
            </w:pPr>
            <w:r w:rsidRPr="00FF503F">
              <w:rPr>
                <w:b/>
                <w:bCs/>
                <w:sz w:val="16"/>
                <w:szCs w:val="16"/>
                <w:lang w:bidi="ar-EG"/>
              </w:rPr>
              <w:t>Sandy Soil</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0.18</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0.43</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1.19</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0.88</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80.13</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7.99</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35.00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0.25</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3.25</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1.01</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 xml:space="preserve">7.10 </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Control</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0.22</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0.94</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1.22</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1.00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80.66</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8.11</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40.00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0.30</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3.39</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1.30</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7.09</w:t>
            </w:r>
            <w:r w:rsidR="000A41D1" w:rsidRPr="00FF503F">
              <w:rPr>
                <w:sz w:val="16"/>
                <w:szCs w:val="16"/>
                <w:lang w:bidi="ar-EG"/>
              </w:rPr>
              <w:t xml:space="preserve"> </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0.2%</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0.28</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0.55</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1.41</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1.05</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80.85</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8.85</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48.11</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0.35</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3.50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1.59</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7.08</w:t>
            </w:r>
            <w:r w:rsidR="000A41D1" w:rsidRPr="00FF503F">
              <w:rPr>
                <w:sz w:val="16"/>
                <w:szCs w:val="16"/>
                <w:lang w:bidi="ar-EG"/>
              </w:rPr>
              <w:t xml:space="preserve"> </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0.5%</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0.31</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0.59</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1.43</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1.11</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82.11</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9.08</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50.19</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0.38</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3.81</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1.88</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7.07</w:t>
            </w:r>
            <w:r w:rsidR="000A41D1" w:rsidRPr="00FF503F">
              <w:rPr>
                <w:sz w:val="16"/>
                <w:szCs w:val="16"/>
                <w:lang w:bidi="ar-EG"/>
              </w:rPr>
              <w:t xml:space="preserve"> </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1.0%</w:t>
            </w:r>
          </w:p>
        </w:tc>
      </w:tr>
      <w:tr w:rsidR="00D87C9D" w:rsidRPr="00FF503F" w:rsidTr="000A41D1">
        <w:trPr>
          <w:cantSplit/>
          <w:jc w:val="center"/>
        </w:trPr>
        <w:tc>
          <w:tcPr>
            <w:tcW w:w="5000" w:type="pct"/>
            <w:gridSpan w:val="12"/>
            <w:shd w:val="clear" w:color="auto" w:fill="auto"/>
          </w:tcPr>
          <w:p w:rsidR="00D87C9D" w:rsidRPr="00FF503F" w:rsidRDefault="00D87C9D" w:rsidP="000A41D1">
            <w:pPr>
              <w:snapToGrid w:val="0"/>
              <w:jc w:val="center"/>
              <w:rPr>
                <w:sz w:val="16"/>
                <w:szCs w:val="16"/>
                <w:lang w:bidi="ar-EG"/>
              </w:rPr>
            </w:pPr>
            <w:r w:rsidRPr="00FF503F">
              <w:rPr>
                <w:b/>
                <w:bCs/>
                <w:sz w:val="16"/>
                <w:szCs w:val="16"/>
                <w:lang w:bidi="ar-EG"/>
              </w:rPr>
              <w:t>Calcareous Soil</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0.35</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0.66</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1.99</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1.50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89.99</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6.98</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69.11</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0.60</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14.80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1.33</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7.60</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Control</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0.40</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0.71</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2.01</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1.60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90.12</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7.11</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77.12</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0.68</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15.20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1.45</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7.59</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0.2%</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0.43</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0.79</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2.30</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1.79</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90.05</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7.34</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83.08</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0.69</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15.83</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1.70</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7.56</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0.5%</w:t>
            </w:r>
          </w:p>
        </w:tc>
      </w:tr>
      <w:tr w:rsidR="00D87C9D" w:rsidRPr="00FF503F" w:rsidTr="000A41D1">
        <w:trPr>
          <w:cantSplit/>
          <w:jc w:val="center"/>
        </w:trPr>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0.49</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0.84</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2.40</w:t>
            </w:r>
          </w:p>
        </w:tc>
        <w:tc>
          <w:tcPr>
            <w:tcW w:w="32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1.80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91.09</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7.80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90.00</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0.71</w:t>
            </w:r>
          </w:p>
        </w:tc>
        <w:tc>
          <w:tcPr>
            <w:tcW w:w="654"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15.98</w:t>
            </w:r>
          </w:p>
        </w:tc>
        <w:tc>
          <w:tcPr>
            <w:tcW w:w="409"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1.98</w:t>
            </w:r>
          </w:p>
        </w:tc>
        <w:tc>
          <w:tcPr>
            <w:tcW w:w="408"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7.54</w:t>
            </w:r>
          </w:p>
        </w:tc>
        <w:tc>
          <w:tcPr>
            <w:tcW w:w="587" w:type="pct"/>
            <w:shd w:val="clear" w:color="auto" w:fill="auto"/>
            <w:vAlign w:val="center"/>
          </w:tcPr>
          <w:p w:rsidR="00D87C9D" w:rsidRPr="00FF503F" w:rsidRDefault="00D87C9D" w:rsidP="001A16B9">
            <w:pPr>
              <w:snapToGrid w:val="0"/>
              <w:jc w:val="both"/>
              <w:rPr>
                <w:sz w:val="16"/>
                <w:szCs w:val="16"/>
                <w:lang w:bidi="ar-EG"/>
              </w:rPr>
            </w:pPr>
            <w:r w:rsidRPr="00FF503F">
              <w:rPr>
                <w:sz w:val="16"/>
                <w:szCs w:val="16"/>
                <w:lang w:bidi="ar-EG"/>
              </w:rPr>
              <w:t>1.0%</w:t>
            </w:r>
          </w:p>
        </w:tc>
      </w:tr>
    </w:tbl>
    <w:p w:rsidR="00D87C9D" w:rsidRPr="001A16B9" w:rsidRDefault="00D87C9D" w:rsidP="001A16B9">
      <w:pPr>
        <w:snapToGrid w:val="0"/>
        <w:jc w:val="both"/>
        <w:rPr>
          <w:sz w:val="18"/>
          <w:szCs w:val="18"/>
          <w:lang w:bidi="ar-EG"/>
        </w:rPr>
      </w:pPr>
    </w:p>
    <w:p w:rsidR="00D87C9D" w:rsidRPr="001A16B9" w:rsidRDefault="00D87C9D" w:rsidP="001A16B9">
      <w:pPr>
        <w:tabs>
          <w:tab w:val="left" w:pos="541"/>
          <w:tab w:val="left" w:pos="1935"/>
          <w:tab w:val="center" w:pos="6803"/>
          <w:tab w:val="right" w:pos="14400"/>
        </w:tabs>
        <w:snapToGrid w:val="0"/>
        <w:jc w:val="center"/>
        <w:rPr>
          <w:b/>
          <w:bCs/>
          <w:sz w:val="18"/>
          <w:szCs w:val="18"/>
          <w:lang w:bidi="ar-EG"/>
        </w:rPr>
      </w:pPr>
      <w:proofErr w:type="gramStart"/>
      <w:r w:rsidRPr="001A16B9">
        <w:rPr>
          <w:b/>
          <w:bCs/>
          <w:sz w:val="18"/>
          <w:szCs w:val="18"/>
          <w:lang w:bidi="ar-EG"/>
        </w:rPr>
        <w:t xml:space="preserve">Table 3: Effect of cationic surface active agent on growth parameters of </w:t>
      </w:r>
      <w:r w:rsidR="008D434F" w:rsidRPr="001A16B9">
        <w:rPr>
          <w:b/>
          <w:bCs/>
          <w:sz w:val="18"/>
          <w:szCs w:val="18"/>
          <w:lang w:bidi="ar-EG"/>
        </w:rPr>
        <w:t>B</w:t>
      </w:r>
      <w:r w:rsidRPr="001A16B9">
        <w:rPr>
          <w:b/>
          <w:bCs/>
          <w:sz w:val="18"/>
          <w:szCs w:val="18"/>
          <w:lang w:bidi="ar-EG"/>
        </w:rPr>
        <w:t>arl</w:t>
      </w:r>
      <w:r w:rsidR="008D434F" w:rsidRPr="001A16B9">
        <w:rPr>
          <w:b/>
          <w:bCs/>
          <w:sz w:val="18"/>
          <w:szCs w:val="18"/>
          <w:lang w:bidi="ar-EG"/>
        </w:rPr>
        <w:t>e</w:t>
      </w:r>
      <w:r w:rsidRPr="001A16B9">
        <w:rPr>
          <w:b/>
          <w:bCs/>
          <w:sz w:val="18"/>
          <w:szCs w:val="18"/>
          <w:lang w:bidi="ar-EG"/>
        </w:rPr>
        <w:t>y plant.</w:t>
      </w:r>
      <w:proofErr w:type="gramEnd"/>
    </w:p>
    <w:tbl>
      <w:tblPr>
        <w:bidiVisual/>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871"/>
        <w:gridCol w:w="1005"/>
        <w:gridCol w:w="802"/>
        <w:gridCol w:w="802"/>
        <w:gridCol w:w="802"/>
        <w:gridCol w:w="1097"/>
        <w:gridCol w:w="1475"/>
        <w:gridCol w:w="1290"/>
      </w:tblGrid>
      <w:tr w:rsidR="00D87C9D" w:rsidRPr="001A16B9" w:rsidTr="000A41D1">
        <w:trPr>
          <w:trHeight w:val="206"/>
          <w:jc w:val="center"/>
        </w:trPr>
        <w:tc>
          <w:tcPr>
            <w:tcW w:w="3971" w:type="dxa"/>
            <w:gridSpan w:val="3"/>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Uptake</w:t>
            </w:r>
          </w:p>
          <w:p w:rsidR="00D87C9D" w:rsidRPr="001A16B9" w:rsidRDefault="00D87C9D" w:rsidP="000A41D1">
            <w:pPr>
              <w:snapToGrid w:val="0"/>
              <w:jc w:val="center"/>
              <w:rPr>
                <w:sz w:val="18"/>
                <w:szCs w:val="18"/>
                <w:lang w:bidi="ar-EG"/>
              </w:rPr>
            </w:pPr>
            <w:r w:rsidRPr="001A16B9">
              <w:rPr>
                <w:b/>
                <w:bCs/>
                <w:sz w:val="18"/>
                <w:szCs w:val="18"/>
                <w:lang w:bidi="ar-EG"/>
              </w:rPr>
              <w:t>mg/ pot</w:t>
            </w:r>
          </w:p>
        </w:tc>
        <w:tc>
          <w:tcPr>
            <w:tcW w:w="2403" w:type="dxa"/>
            <w:gridSpan w:val="3"/>
            <w:shd w:val="clear" w:color="auto" w:fill="auto"/>
            <w:vAlign w:val="center"/>
          </w:tcPr>
          <w:p w:rsidR="00D87C9D" w:rsidRPr="000A41D1" w:rsidRDefault="00D87C9D" w:rsidP="000A41D1">
            <w:pPr>
              <w:snapToGrid w:val="0"/>
              <w:jc w:val="center"/>
              <w:rPr>
                <w:b/>
                <w:bCs/>
                <w:sz w:val="18"/>
                <w:szCs w:val="18"/>
                <w:lang w:eastAsia="zh-CN" w:bidi="ar-EG"/>
              </w:rPr>
            </w:pPr>
            <w:r w:rsidRPr="001A16B9">
              <w:rPr>
                <w:b/>
                <w:bCs/>
                <w:sz w:val="18"/>
                <w:szCs w:val="18"/>
                <w:lang w:bidi="ar-EG"/>
              </w:rPr>
              <w:t>Content %</w:t>
            </w:r>
          </w:p>
        </w:tc>
        <w:tc>
          <w:tcPr>
            <w:tcW w:w="2294" w:type="dxa"/>
            <w:vMerge w:val="restart"/>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Dry matter</w:t>
            </w:r>
          </w:p>
          <w:p w:rsidR="00D87C9D" w:rsidRPr="001A16B9" w:rsidRDefault="00D87C9D" w:rsidP="000A41D1">
            <w:pPr>
              <w:snapToGrid w:val="0"/>
              <w:jc w:val="center"/>
              <w:rPr>
                <w:b/>
                <w:bCs/>
                <w:sz w:val="18"/>
                <w:szCs w:val="18"/>
                <w:lang w:bidi="ar-EG"/>
              </w:rPr>
            </w:pPr>
            <w:r w:rsidRPr="001A16B9">
              <w:rPr>
                <w:b/>
                <w:bCs/>
                <w:sz w:val="18"/>
                <w:szCs w:val="18"/>
                <w:lang w:bidi="ar-EG"/>
              </w:rPr>
              <w:t>g/ pot</w:t>
            </w:r>
          </w:p>
        </w:tc>
        <w:tc>
          <w:tcPr>
            <w:tcW w:w="2368" w:type="dxa"/>
            <w:vMerge w:val="restart"/>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Germination</w:t>
            </w:r>
          </w:p>
          <w:p w:rsidR="00D87C9D" w:rsidRPr="001A16B9" w:rsidRDefault="00D87C9D" w:rsidP="000A41D1">
            <w:pPr>
              <w:snapToGrid w:val="0"/>
              <w:jc w:val="center"/>
              <w:rPr>
                <w:b/>
                <w:bCs/>
                <w:sz w:val="18"/>
                <w:szCs w:val="18"/>
                <w:lang w:bidi="ar-EG"/>
              </w:rPr>
            </w:pPr>
            <w:r w:rsidRPr="001A16B9">
              <w:rPr>
                <w:b/>
                <w:bCs/>
                <w:sz w:val="18"/>
                <w:szCs w:val="18"/>
                <w:lang w:bidi="ar-EG"/>
              </w:rPr>
              <w:t>%</w:t>
            </w:r>
          </w:p>
        </w:tc>
        <w:tc>
          <w:tcPr>
            <w:tcW w:w="2332" w:type="dxa"/>
            <w:vMerge w:val="restart"/>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Soil</w:t>
            </w:r>
            <w:r w:rsidR="000A41D1">
              <w:rPr>
                <w:b/>
                <w:bCs/>
                <w:sz w:val="18"/>
                <w:szCs w:val="18"/>
                <w:lang w:bidi="ar-EG"/>
              </w:rPr>
              <w:t xml:space="preserve"> </w:t>
            </w:r>
            <w:r w:rsidRPr="001A16B9">
              <w:rPr>
                <w:b/>
                <w:bCs/>
                <w:sz w:val="18"/>
                <w:szCs w:val="18"/>
                <w:lang w:bidi="ar-EG"/>
              </w:rPr>
              <w:t>treatment</w:t>
            </w:r>
          </w:p>
        </w:tc>
      </w:tr>
      <w:tr w:rsidR="00D87C9D" w:rsidRPr="001A16B9" w:rsidTr="009727A5">
        <w:trPr>
          <w:trHeight w:val="70"/>
          <w:jc w:val="center"/>
        </w:trPr>
        <w:tc>
          <w:tcPr>
            <w:tcW w:w="1701" w:type="dxa"/>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K</w:t>
            </w:r>
          </w:p>
        </w:tc>
        <w:tc>
          <w:tcPr>
            <w:tcW w:w="1701" w:type="dxa"/>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P</w:t>
            </w:r>
          </w:p>
        </w:tc>
        <w:tc>
          <w:tcPr>
            <w:tcW w:w="1701" w:type="dxa"/>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N</w:t>
            </w:r>
          </w:p>
        </w:tc>
        <w:tc>
          <w:tcPr>
            <w:tcW w:w="1701" w:type="dxa"/>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K</w:t>
            </w:r>
          </w:p>
        </w:tc>
        <w:tc>
          <w:tcPr>
            <w:tcW w:w="1701" w:type="dxa"/>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P</w:t>
            </w:r>
          </w:p>
        </w:tc>
        <w:tc>
          <w:tcPr>
            <w:tcW w:w="1701" w:type="dxa"/>
            <w:shd w:val="clear" w:color="auto" w:fill="auto"/>
            <w:vAlign w:val="center"/>
          </w:tcPr>
          <w:p w:rsidR="00D87C9D" w:rsidRPr="001A16B9" w:rsidRDefault="00D87C9D" w:rsidP="000A41D1">
            <w:pPr>
              <w:snapToGrid w:val="0"/>
              <w:jc w:val="center"/>
              <w:rPr>
                <w:b/>
                <w:bCs/>
                <w:sz w:val="18"/>
                <w:szCs w:val="18"/>
                <w:lang w:bidi="ar-EG"/>
              </w:rPr>
            </w:pPr>
            <w:r w:rsidRPr="001A16B9">
              <w:rPr>
                <w:b/>
                <w:bCs/>
                <w:sz w:val="18"/>
                <w:szCs w:val="18"/>
                <w:lang w:bidi="ar-EG"/>
              </w:rPr>
              <w:t>N</w:t>
            </w:r>
          </w:p>
        </w:tc>
        <w:tc>
          <w:tcPr>
            <w:tcW w:w="2294" w:type="dxa"/>
            <w:vMerge/>
            <w:shd w:val="clear" w:color="auto" w:fill="auto"/>
          </w:tcPr>
          <w:p w:rsidR="00D87C9D" w:rsidRPr="001A16B9" w:rsidRDefault="00D87C9D" w:rsidP="000A41D1">
            <w:pPr>
              <w:snapToGrid w:val="0"/>
              <w:jc w:val="center"/>
              <w:rPr>
                <w:b/>
                <w:bCs/>
                <w:sz w:val="18"/>
                <w:szCs w:val="18"/>
                <w:lang w:bidi="ar-EG"/>
              </w:rPr>
            </w:pPr>
          </w:p>
        </w:tc>
        <w:tc>
          <w:tcPr>
            <w:tcW w:w="2368" w:type="dxa"/>
            <w:vMerge/>
            <w:shd w:val="clear" w:color="auto" w:fill="auto"/>
            <w:vAlign w:val="center"/>
          </w:tcPr>
          <w:p w:rsidR="00D87C9D" w:rsidRPr="001A16B9" w:rsidRDefault="00D87C9D" w:rsidP="000A41D1">
            <w:pPr>
              <w:snapToGrid w:val="0"/>
              <w:jc w:val="center"/>
              <w:rPr>
                <w:b/>
                <w:bCs/>
                <w:sz w:val="18"/>
                <w:szCs w:val="18"/>
                <w:lang w:bidi="ar-EG"/>
              </w:rPr>
            </w:pPr>
          </w:p>
        </w:tc>
        <w:tc>
          <w:tcPr>
            <w:tcW w:w="2332" w:type="dxa"/>
            <w:vMerge/>
            <w:shd w:val="clear" w:color="auto" w:fill="auto"/>
            <w:vAlign w:val="center"/>
          </w:tcPr>
          <w:p w:rsidR="00D87C9D" w:rsidRPr="001A16B9" w:rsidRDefault="00D87C9D" w:rsidP="000A41D1">
            <w:pPr>
              <w:snapToGrid w:val="0"/>
              <w:jc w:val="center"/>
              <w:rPr>
                <w:b/>
                <w:bCs/>
                <w:sz w:val="18"/>
                <w:szCs w:val="18"/>
                <w:lang w:bidi="ar-EG"/>
              </w:rPr>
            </w:pPr>
          </w:p>
        </w:tc>
      </w:tr>
      <w:tr w:rsidR="00D87C9D" w:rsidRPr="001A16B9" w:rsidTr="009727A5">
        <w:trPr>
          <w:jc w:val="center"/>
        </w:trPr>
        <w:tc>
          <w:tcPr>
            <w:tcW w:w="1701" w:type="dxa"/>
            <w:gridSpan w:val="9"/>
            <w:shd w:val="clear" w:color="auto" w:fill="auto"/>
          </w:tcPr>
          <w:p w:rsidR="00D87C9D" w:rsidRPr="001A16B9" w:rsidRDefault="00D87C9D" w:rsidP="000A41D1">
            <w:pPr>
              <w:snapToGrid w:val="0"/>
              <w:jc w:val="center"/>
              <w:rPr>
                <w:sz w:val="18"/>
                <w:szCs w:val="18"/>
                <w:lang w:bidi="ar-EG"/>
              </w:rPr>
            </w:pPr>
            <w:r w:rsidRPr="001A16B9">
              <w:rPr>
                <w:b/>
                <w:bCs/>
                <w:sz w:val="18"/>
                <w:szCs w:val="18"/>
                <w:lang w:bidi="ar-EG"/>
              </w:rPr>
              <w:t>Sandy Soil</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18.58</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5.50</w:t>
            </w:r>
          </w:p>
        </w:tc>
        <w:tc>
          <w:tcPr>
            <w:tcW w:w="2278" w:type="dxa"/>
            <w:shd w:val="clear" w:color="auto" w:fill="auto"/>
          </w:tcPr>
          <w:p w:rsidR="00D87C9D" w:rsidRPr="001A16B9" w:rsidRDefault="00D87C9D" w:rsidP="000A41D1">
            <w:pPr>
              <w:snapToGrid w:val="0"/>
              <w:jc w:val="center"/>
              <w:rPr>
                <w:sz w:val="18"/>
                <w:szCs w:val="18"/>
                <w:lang w:bidi="ar-EG"/>
              </w:rPr>
            </w:pPr>
            <w:r w:rsidRPr="001A16B9">
              <w:rPr>
                <w:sz w:val="18"/>
                <w:szCs w:val="18"/>
                <w:lang w:bidi="ar-EG"/>
              </w:rPr>
              <w:t>41.28</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0.27</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0.08</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0.60</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6.88</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55.00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Control</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21.57</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7.91</w:t>
            </w:r>
          </w:p>
        </w:tc>
        <w:tc>
          <w:tcPr>
            <w:tcW w:w="2278" w:type="dxa"/>
            <w:shd w:val="clear" w:color="auto" w:fill="auto"/>
          </w:tcPr>
          <w:p w:rsidR="00D87C9D" w:rsidRPr="001A16B9" w:rsidRDefault="00D87C9D" w:rsidP="000A41D1">
            <w:pPr>
              <w:snapToGrid w:val="0"/>
              <w:jc w:val="center"/>
              <w:rPr>
                <w:sz w:val="18"/>
                <w:szCs w:val="18"/>
                <w:lang w:bidi="ar-EG"/>
              </w:rPr>
            </w:pPr>
            <w:r w:rsidRPr="001A16B9">
              <w:rPr>
                <w:sz w:val="18"/>
                <w:szCs w:val="18"/>
                <w:lang w:bidi="ar-EG"/>
              </w:rPr>
              <w:t>51.15</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0.30</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0.11</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0.71</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7.19</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66.00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26.28</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9.49</w:t>
            </w:r>
          </w:p>
        </w:tc>
        <w:tc>
          <w:tcPr>
            <w:tcW w:w="2278" w:type="dxa"/>
            <w:shd w:val="clear" w:color="auto" w:fill="auto"/>
          </w:tcPr>
          <w:p w:rsidR="00D87C9D" w:rsidRPr="001A16B9" w:rsidRDefault="00D87C9D" w:rsidP="000A41D1">
            <w:pPr>
              <w:snapToGrid w:val="0"/>
              <w:jc w:val="center"/>
              <w:rPr>
                <w:sz w:val="18"/>
                <w:szCs w:val="18"/>
                <w:lang w:bidi="ar-EG"/>
              </w:rPr>
            </w:pPr>
            <w:r w:rsidRPr="001A16B9">
              <w:rPr>
                <w:sz w:val="18"/>
                <w:szCs w:val="18"/>
                <w:lang w:bidi="ar-EG"/>
              </w:rPr>
              <w:t>58.40</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0.36</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0.13</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0.80</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7.30</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75.00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0.5%</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28.90</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11.12</w:t>
            </w:r>
          </w:p>
        </w:tc>
        <w:tc>
          <w:tcPr>
            <w:tcW w:w="2278" w:type="dxa"/>
            <w:shd w:val="clear" w:color="auto" w:fill="auto"/>
          </w:tcPr>
          <w:p w:rsidR="00D87C9D" w:rsidRPr="001A16B9" w:rsidRDefault="00D87C9D" w:rsidP="000A41D1">
            <w:pPr>
              <w:snapToGrid w:val="0"/>
              <w:jc w:val="center"/>
              <w:rPr>
                <w:sz w:val="18"/>
                <w:szCs w:val="18"/>
                <w:lang w:bidi="ar-EG"/>
              </w:rPr>
            </w:pPr>
            <w:r w:rsidRPr="001A16B9">
              <w:rPr>
                <w:sz w:val="18"/>
                <w:szCs w:val="18"/>
                <w:lang w:bidi="ar-EG"/>
              </w:rPr>
              <w:t>65.9 5</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0.39</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0.15</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0.89</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7.41</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81.00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1.0%</w:t>
            </w:r>
          </w:p>
        </w:tc>
      </w:tr>
      <w:tr w:rsidR="00D87C9D" w:rsidRPr="001A16B9" w:rsidTr="009727A5">
        <w:trPr>
          <w:jc w:val="center"/>
        </w:trPr>
        <w:tc>
          <w:tcPr>
            <w:tcW w:w="1701" w:type="dxa"/>
            <w:gridSpan w:val="9"/>
            <w:shd w:val="clear" w:color="auto" w:fill="auto"/>
          </w:tcPr>
          <w:p w:rsidR="00D87C9D" w:rsidRPr="001A16B9" w:rsidRDefault="00D87C9D" w:rsidP="000A41D1">
            <w:pPr>
              <w:snapToGrid w:val="0"/>
              <w:jc w:val="center"/>
              <w:rPr>
                <w:sz w:val="18"/>
                <w:szCs w:val="18"/>
                <w:lang w:bidi="ar-EG"/>
              </w:rPr>
            </w:pPr>
            <w:r w:rsidRPr="001A16B9">
              <w:rPr>
                <w:b/>
                <w:bCs/>
                <w:sz w:val="18"/>
                <w:szCs w:val="18"/>
                <w:lang w:bidi="ar-EG"/>
              </w:rPr>
              <w:t>Calcareous Soil</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12.60</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3.00</w:t>
            </w:r>
          </w:p>
        </w:tc>
        <w:tc>
          <w:tcPr>
            <w:tcW w:w="227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33.00</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0.21</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0.05</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0.55</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6.00</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46.00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Control</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14.31</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5.60</w:t>
            </w:r>
          </w:p>
        </w:tc>
        <w:tc>
          <w:tcPr>
            <w:tcW w:w="227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44.16</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0.23</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0.09</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0.71</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6.22</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55.00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16.38</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7.21</w:t>
            </w:r>
          </w:p>
        </w:tc>
        <w:tc>
          <w:tcPr>
            <w:tcW w:w="227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51.75</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0.25</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0.11</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0.79</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6.55</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70.00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0.5%</w:t>
            </w:r>
          </w:p>
        </w:tc>
      </w:tr>
      <w:tr w:rsidR="00D87C9D" w:rsidRPr="001A16B9" w:rsidTr="009727A5">
        <w:trPr>
          <w:jc w:val="center"/>
        </w:trPr>
        <w:tc>
          <w:tcPr>
            <w:tcW w:w="17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20.27</w:t>
            </w:r>
          </w:p>
        </w:tc>
        <w:tc>
          <w:tcPr>
            <w:tcW w:w="846"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9,09</w:t>
            </w:r>
          </w:p>
        </w:tc>
        <w:tc>
          <w:tcPr>
            <w:tcW w:w="227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58.02</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0.29</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0.13</w:t>
            </w:r>
          </w:p>
        </w:tc>
        <w:tc>
          <w:tcPr>
            <w:tcW w:w="801"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0.83</w:t>
            </w:r>
          </w:p>
        </w:tc>
        <w:tc>
          <w:tcPr>
            <w:tcW w:w="2294"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6.99</w:t>
            </w:r>
          </w:p>
        </w:tc>
        <w:tc>
          <w:tcPr>
            <w:tcW w:w="2368"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77.00</w:t>
            </w:r>
          </w:p>
        </w:tc>
        <w:tc>
          <w:tcPr>
            <w:tcW w:w="2332" w:type="dxa"/>
            <w:shd w:val="clear" w:color="auto" w:fill="auto"/>
            <w:vAlign w:val="center"/>
          </w:tcPr>
          <w:p w:rsidR="00D87C9D" w:rsidRPr="001A16B9" w:rsidRDefault="00D87C9D" w:rsidP="000A41D1">
            <w:pPr>
              <w:snapToGrid w:val="0"/>
              <w:jc w:val="center"/>
              <w:rPr>
                <w:sz w:val="18"/>
                <w:szCs w:val="18"/>
                <w:lang w:bidi="ar-EG"/>
              </w:rPr>
            </w:pPr>
            <w:r w:rsidRPr="001A16B9">
              <w:rPr>
                <w:sz w:val="18"/>
                <w:szCs w:val="18"/>
                <w:lang w:bidi="ar-EG"/>
              </w:rPr>
              <w:t>1.0%</w:t>
            </w:r>
          </w:p>
        </w:tc>
      </w:tr>
    </w:tbl>
    <w:p w:rsidR="00D87C9D" w:rsidRPr="001A16B9" w:rsidRDefault="00D87C9D" w:rsidP="001A16B9">
      <w:pPr>
        <w:tabs>
          <w:tab w:val="left" w:pos="3525"/>
        </w:tabs>
        <w:snapToGrid w:val="0"/>
        <w:ind w:firstLine="425"/>
        <w:jc w:val="both"/>
        <w:rPr>
          <w:b/>
          <w:bCs/>
          <w:sz w:val="20"/>
          <w:szCs w:val="20"/>
        </w:rPr>
      </w:pPr>
    </w:p>
    <w:p w:rsidR="00D87C9D" w:rsidRPr="001A16B9" w:rsidRDefault="00164570" w:rsidP="001A16B9">
      <w:pPr>
        <w:tabs>
          <w:tab w:val="left" w:pos="3525"/>
        </w:tabs>
        <w:snapToGrid w:val="0"/>
        <w:jc w:val="center"/>
        <w:rPr>
          <w:b/>
          <w:bCs/>
          <w:sz w:val="20"/>
          <w:szCs w:val="20"/>
        </w:rPr>
      </w:pPr>
      <w:r w:rsidRPr="00164570">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247.95pt">
            <v:imagedata r:id="rId15" o:title=""/>
          </v:shape>
        </w:pict>
      </w:r>
    </w:p>
    <w:p w:rsidR="009727A5" w:rsidRPr="001A16B9" w:rsidRDefault="009727A5" w:rsidP="001A16B9">
      <w:pPr>
        <w:tabs>
          <w:tab w:val="left" w:pos="3525"/>
        </w:tabs>
        <w:snapToGrid w:val="0"/>
        <w:jc w:val="both"/>
        <w:rPr>
          <w:b/>
          <w:bCs/>
          <w:sz w:val="20"/>
          <w:szCs w:val="20"/>
        </w:rPr>
      </w:pPr>
    </w:p>
    <w:p w:rsidR="009727A5" w:rsidRPr="001A16B9" w:rsidRDefault="009727A5" w:rsidP="001A16B9">
      <w:pPr>
        <w:tabs>
          <w:tab w:val="left" w:pos="3525"/>
        </w:tabs>
        <w:snapToGrid w:val="0"/>
        <w:jc w:val="both"/>
        <w:rPr>
          <w:b/>
          <w:bCs/>
          <w:sz w:val="20"/>
          <w:szCs w:val="20"/>
        </w:rPr>
        <w:sectPr w:rsidR="009727A5" w:rsidRPr="001A16B9" w:rsidSect="00821BFA">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D87C9D" w:rsidRPr="001A16B9" w:rsidRDefault="00D87C9D" w:rsidP="001A16B9">
      <w:pPr>
        <w:tabs>
          <w:tab w:val="left" w:pos="3525"/>
        </w:tabs>
        <w:snapToGrid w:val="0"/>
        <w:jc w:val="both"/>
        <w:rPr>
          <w:b/>
          <w:bCs/>
          <w:sz w:val="20"/>
          <w:szCs w:val="20"/>
        </w:rPr>
      </w:pPr>
      <w:r w:rsidRPr="001A16B9">
        <w:rPr>
          <w:b/>
          <w:bCs/>
          <w:sz w:val="20"/>
          <w:szCs w:val="20"/>
        </w:rPr>
        <w:lastRenderedPageBreak/>
        <w:t>Acknowledgement</w:t>
      </w:r>
    </w:p>
    <w:p w:rsidR="00D87C9D" w:rsidRPr="001A16B9" w:rsidRDefault="00D87C9D" w:rsidP="001A16B9">
      <w:pPr>
        <w:tabs>
          <w:tab w:val="left" w:pos="3525"/>
        </w:tabs>
        <w:snapToGrid w:val="0"/>
        <w:ind w:firstLine="425"/>
        <w:jc w:val="both"/>
        <w:rPr>
          <w:sz w:val="20"/>
          <w:szCs w:val="20"/>
        </w:rPr>
      </w:pPr>
      <w:r w:rsidRPr="001A16B9">
        <w:rPr>
          <w:sz w:val="20"/>
          <w:szCs w:val="20"/>
        </w:rPr>
        <w:t>Author thanks Laboratory of applied organic chemistry</w:t>
      </w:r>
      <w:r w:rsidR="000A41D1">
        <w:rPr>
          <w:sz w:val="20"/>
          <w:szCs w:val="20"/>
        </w:rPr>
        <w:t>,</w:t>
      </w:r>
      <w:r w:rsidR="000A41D1">
        <w:rPr>
          <w:rFonts w:hint="eastAsia"/>
          <w:sz w:val="20"/>
          <w:szCs w:val="20"/>
          <w:lang w:eastAsia="zh-CN"/>
        </w:rPr>
        <w:t xml:space="preserve"> </w:t>
      </w:r>
      <w:r w:rsidRPr="001A16B9">
        <w:rPr>
          <w:sz w:val="20"/>
          <w:szCs w:val="20"/>
        </w:rPr>
        <w:t>faculty of science</w:t>
      </w:r>
      <w:r w:rsidR="000A41D1">
        <w:rPr>
          <w:rFonts w:hint="eastAsia"/>
          <w:sz w:val="20"/>
          <w:szCs w:val="20"/>
          <w:lang w:eastAsia="zh-CN"/>
        </w:rPr>
        <w:t xml:space="preserve"> </w:t>
      </w:r>
      <w:r w:rsidRPr="001A16B9">
        <w:rPr>
          <w:sz w:val="20"/>
          <w:szCs w:val="20"/>
        </w:rPr>
        <w:t>(</w:t>
      </w:r>
      <w:proofErr w:type="gramStart"/>
      <w:r w:rsidRPr="001A16B9">
        <w:rPr>
          <w:sz w:val="20"/>
          <w:szCs w:val="20"/>
        </w:rPr>
        <w:t>girls</w:t>
      </w:r>
      <w:proofErr w:type="gramEnd"/>
      <w:r w:rsidRPr="001A16B9">
        <w:rPr>
          <w:sz w:val="20"/>
          <w:szCs w:val="20"/>
        </w:rPr>
        <w:t xml:space="preserve"> branch)</w:t>
      </w:r>
      <w:r w:rsidR="000A41D1">
        <w:rPr>
          <w:sz w:val="20"/>
          <w:szCs w:val="20"/>
        </w:rPr>
        <w:t>,</w:t>
      </w:r>
      <w:r w:rsidR="000A41D1">
        <w:rPr>
          <w:rFonts w:hint="eastAsia"/>
          <w:sz w:val="20"/>
          <w:szCs w:val="20"/>
          <w:lang w:eastAsia="zh-CN"/>
        </w:rPr>
        <w:t xml:space="preserve"> </w:t>
      </w:r>
      <w:r w:rsidRPr="001A16B9">
        <w:rPr>
          <w:sz w:val="20"/>
          <w:szCs w:val="20"/>
        </w:rPr>
        <w:t>chemistry department in al-</w:t>
      </w:r>
      <w:proofErr w:type="spellStart"/>
      <w:r w:rsidRPr="001A16B9">
        <w:rPr>
          <w:sz w:val="20"/>
          <w:szCs w:val="20"/>
        </w:rPr>
        <w:t>azhar</w:t>
      </w:r>
      <w:proofErr w:type="spellEnd"/>
      <w:r w:rsidRPr="001A16B9">
        <w:rPr>
          <w:sz w:val="20"/>
          <w:szCs w:val="20"/>
        </w:rPr>
        <w:t xml:space="preserve"> university for preparing cationic surface active agent (CS12) to carry out this research</w:t>
      </w:r>
    </w:p>
    <w:p w:rsidR="009727A5" w:rsidRPr="001A16B9" w:rsidRDefault="009727A5" w:rsidP="001A16B9">
      <w:pPr>
        <w:tabs>
          <w:tab w:val="left" w:pos="3525"/>
        </w:tabs>
        <w:snapToGrid w:val="0"/>
        <w:jc w:val="both"/>
        <w:rPr>
          <w:b/>
          <w:bCs/>
          <w:sz w:val="20"/>
          <w:szCs w:val="20"/>
          <w:lang w:eastAsia="zh-CN"/>
        </w:rPr>
      </w:pPr>
    </w:p>
    <w:p w:rsidR="00D87C9D" w:rsidRPr="001A16B9" w:rsidRDefault="00D87C9D" w:rsidP="001A16B9">
      <w:pPr>
        <w:tabs>
          <w:tab w:val="left" w:pos="3525"/>
        </w:tabs>
        <w:snapToGrid w:val="0"/>
        <w:jc w:val="both"/>
        <w:rPr>
          <w:b/>
          <w:bCs/>
          <w:sz w:val="19"/>
          <w:szCs w:val="19"/>
        </w:rPr>
      </w:pPr>
      <w:r w:rsidRPr="001A16B9">
        <w:rPr>
          <w:b/>
          <w:bCs/>
          <w:sz w:val="20"/>
          <w:szCs w:val="20"/>
        </w:rPr>
        <w:t>Reference</w:t>
      </w:r>
      <w:r w:rsidR="00765F54" w:rsidRPr="001A16B9">
        <w:rPr>
          <w:b/>
          <w:bCs/>
          <w:sz w:val="20"/>
          <w:szCs w:val="20"/>
        </w:rPr>
        <w:t>s</w:t>
      </w:r>
    </w:p>
    <w:p w:rsidR="00D87C9D" w:rsidRPr="001A16B9" w:rsidRDefault="00D87C9D" w:rsidP="001A16B9">
      <w:pPr>
        <w:numPr>
          <w:ilvl w:val="0"/>
          <w:numId w:val="6"/>
        </w:numPr>
        <w:snapToGrid w:val="0"/>
        <w:jc w:val="both"/>
        <w:rPr>
          <w:sz w:val="19"/>
          <w:szCs w:val="19"/>
          <w:lang w:bidi="ar-EG"/>
        </w:rPr>
      </w:pPr>
      <w:r w:rsidRPr="001A16B9">
        <w:rPr>
          <w:bCs/>
          <w:sz w:val="19"/>
          <w:szCs w:val="19"/>
          <w:lang w:bidi="ar-EG"/>
        </w:rPr>
        <w:t>Abdullah,</w:t>
      </w:r>
      <w:r w:rsidR="000A41D1">
        <w:rPr>
          <w:rFonts w:hint="eastAsia"/>
          <w:bCs/>
          <w:sz w:val="19"/>
          <w:szCs w:val="19"/>
          <w:lang w:eastAsia="zh-CN" w:bidi="ar-EG"/>
        </w:rPr>
        <w:t xml:space="preserve"> </w:t>
      </w:r>
      <w:r w:rsidRPr="001A16B9">
        <w:rPr>
          <w:bCs/>
          <w:sz w:val="19"/>
          <w:szCs w:val="19"/>
          <w:lang w:bidi="ar-EG"/>
        </w:rPr>
        <w:t>M.M.F</w:t>
      </w:r>
      <w:r w:rsidRPr="001A16B9">
        <w:rPr>
          <w:sz w:val="19"/>
          <w:szCs w:val="19"/>
          <w:lang w:bidi="ar-EG"/>
        </w:rPr>
        <w:t>.</w:t>
      </w:r>
      <w:r w:rsidR="00A018D8">
        <w:rPr>
          <w:rFonts w:hint="eastAsia"/>
          <w:sz w:val="19"/>
          <w:szCs w:val="19"/>
          <w:lang w:eastAsia="zh-CN" w:bidi="ar-EG"/>
        </w:rPr>
        <w:t xml:space="preserve"> </w:t>
      </w:r>
      <w:r w:rsidRPr="001A16B9">
        <w:rPr>
          <w:sz w:val="19"/>
          <w:szCs w:val="19"/>
          <w:lang w:bidi="ar-EG"/>
        </w:rPr>
        <w:t>(2004)</w:t>
      </w:r>
      <w:r w:rsidR="000A41D1">
        <w:rPr>
          <w:sz w:val="19"/>
          <w:szCs w:val="19"/>
          <w:lang w:bidi="ar-EG"/>
        </w:rPr>
        <w:t>.</w:t>
      </w:r>
      <w:r w:rsidR="00A018D8">
        <w:rPr>
          <w:rFonts w:hint="eastAsia"/>
          <w:sz w:val="19"/>
          <w:szCs w:val="19"/>
          <w:lang w:eastAsia="zh-CN" w:bidi="ar-EG"/>
        </w:rPr>
        <w:t xml:space="preserve"> </w:t>
      </w:r>
      <w:r w:rsidRPr="001A16B9">
        <w:rPr>
          <w:sz w:val="19"/>
          <w:szCs w:val="19"/>
          <w:lang w:bidi="ar-EG"/>
        </w:rPr>
        <w:t>Effect of some soil conditioner and growth regulators on water consumptive use and plant growth in some desert soils.</w:t>
      </w:r>
      <w:r w:rsidR="00363BB8" w:rsidRPr="001A16B9">
        <w:rPr>
          <w:sz w:val="19"/>
          <w:szCs w:val="19"/>
          <w:lang w:bidi="ar-EG"/>
        </w:rPr>
        <w:t xml:space="preserve"> </w:t>
      </w:r>
      <w:r w:rsidRPr="001A16B9">
        <w:rPr>
          <w:sz w:val="19"/>
          <w:szCs w:val="19"/>
          <w:lang w:bidi="ar-EG"/>
        </w:rPr>
        <w:t>M.Sc.</w:t>
      </w:r>
      <w:r w:rsidR="00A018D8">
        <w:rPr>
          <w:rFonts w:hint="eastAsia"/>
          <w:sz w:val="19"/>
          <w:szCs w:val="19"/>
          <w:lang w:eastAsia="zh-CN" w:bidi="ar-EG"/>
        </w:rPr>
        <w:t xml:space="preserve"> </w:t>
      </w:r>
      <w:r w:rsidRPr="001A16B9">
        <w:rPr>
          <w:sz w:val="19"/>
          <w:szCs w:val="19"/>
          <w:lang w:bidi="ar-EG"/>
        </w:rPr>
        <w:t>Thesis.</w:t>
      </w:r>
      <w:r w:rsidR="00363BB8" w:rsidRPr="001A16B9">
        <w:rPr>
          <w:sz w:val="19"/>
          <w:szCs w:val="19"/>
          <w:lang w:bidi="ar-EG"/>
        </w:rPr>
        <w:t xml:space="preserve"> </w:t>
      </w:r>
      <w:proofErr w:type="gramStart"/>
      <w:r w:rsidRPr="001A16B9">
        <w:rPr>
          <w:sz w:val="19"/>
          <w:szCs w:val="19"/>
          <w:lang w:bidi="ar-EG"/>
        </w:rPr>
        <w:t>fac</w:t>
      </w:r>
      <w:proofErr w:type="gramEnd"/>
      <w:r w:rsidRPr="001A16B9">
        <w:rPr>
          <w:sz w:val="19"/>
          <w:szCs w:val="19"/>
          <w:lang w:bidi="ar-EG"/>
        </w:rPr>
        <w:t>.</w:t>
      </w:r>
      <w:r w:rsidR="00363BB8" w:rsidRPr="001A16B9">
        <w:rPr>
          <w:sz w:val="19"/>
          <w:szCs w:val="19"/>
          <w:lang w:bidi="ar-EG"/>
        </w:rPr>
        <w:t xml:space="preserve"> </w:t>
      </w:r>
      <w:r w:rsidRPr="001A16B9">
        <w:rPr>
          <w:sz w:val="19"/>
          <w:szCs w:val="19"/>
          <w:lang w:bidi="ar-EG"/>
        </w:rPr>
        <w:t>of Agric.</w:t>
      </w:r>
      <w:r w:rsidR="00363BB8" w:rsidRPr="001A16B9">
        <w:rPr>
          <w:sz w:val="19"/>
          <w:szCs w:val="19"/>
          <w:lang w:bidi="ar-EG"/>
        </w:rPr>
        <w:t xml:space="preserve"> </w:t>
      </w:r>
      <w:r w:rsidRPr="001A16B9">
        <w:rPr>
          <w:sz w:val="19"/>
          <w:szCs w:val="19"/>
          <w:lang w:bidi="ar-EG"/>
        </w:rPr>
        <w:t>Univ.</w:t>
      </w:r>
      <w:r w:rsidR="00A018D8">
        <w:rPr>
          <w:rFonts w:hint="eastAsia"/>
          <w:sz w:val="19"/>
          <w:szCs w:val="19"/>
          <w:lang w:eastAsia="zh-CN" w:bidi="ar-EG"/>
        </w:rPr>
        <w:t xml:space="preserve"> </w:t>
      </w:r>
      <w:r w:rsidRPr="001A16B9">
        <w:rPr>
          <w:sz w:val="19"/>
          <w:szCs w:val="19"/>
          <w:lang w:bidi="ar-EG"/>
        </w:rPr>
        <w:t>Cairo.</w:t>
      </w:r>
    </w:p>
    <w:p w:rsidR="00D87C9D" w:rsidRPr="001A16B9" w:rsidRDefault="00D87C9D" w:rsidP="001A16B9">
      <w:pPr>
        <w:numPr>
          <w:ilvl w:val="0"/>
          <w:numId w:val="6"/>
        </w:numPr>
        <w:snapToGrid w:val="0"/>
        <w:jc w:val="both"/>
        <w:rPr>
          <w:sz w:val="19"/>
          <w:szCs w:val="19"/>
          <w:lang w:bidi="ar-EG"/>
        </w:rPr>
      </w:pPr>
      <w:r w:rsidRPr="001A16B9">
        <w:rPr>
          <w:bCs/>
          <w:sz w:val="19"/>
          <w:szCs w:val="19"/>
        </w:rPr>
        <w:t>Abu-</w:t>
      </w:r>
      <w:proofErr w:type="spellStart"/>
      <w:r w:rsidRPr="001A16B9">
        <w:rPr>
          <w:bCs/>
          <w:sz w:val="19"/>
          <w:szCs w:val="19"/>
        </w:rPr>
        <w:t>Zreig</w:t>
      </w:r>
      <w:proofErr w:type="spellEnd"/>
      <w:r w:rsidRPr="001A16B9">
        <w:rPr>
          <w:bCs/>
          <w:sz w:val="19"/>
          <w:szCs w:val="19"/>
        </w:rPr>
        <w:t>, M.</w:t>
      </w:r>
      <w:r w:rsidRPr="001A16B9">
        <w:rPr>
          <w:sz w:val="19"/>
          <w:szCs w:val="19"/>
        </w:rPr>
        <w:t xml:space="preserve">, </w:t>
      </w:r>
      <w:proofErr w:type="spellStart"/>
      <w:r w:rsidRPr="001A16B9">
        <w:rPr>
          <w:sz w:val="19"/>
          <w:szCs w:val="19"/>
        </w:rPr>
        <w:t>Rudrak</w:t>
      </w:r>
      <w:proofErr w:type="spellEnd"/>
      <w:r w:rsidR="000A41D1">
        <w:rPr>
          <w:sz w:val="19"/>
          <w:szCs w:val="19"/>
        </w:rPr>
        <w:t>,</w:t>
      </w:r>
      <w:r w:rsidR="00A018D8">
        <w:rPr>
          <w:rFonts w:hint="eastAsia"/>
          <w:sz w:val="19"/>
          <w:szCs w:val="19"/>
          <w:lang w:eastAsia="zh-CN"/>
        </w:rPr>
        <w:t xml:space="preserve"> </w:t>
      </w:r>
      <w:r w:rsidRPr="001A16B9">
        <w:rPr>
          <w:sz w:val="19"/>
          <w:szCs w:val="19"/>
        </w:rPr>
        <w:t xml:space="preserve">R.P. and Dickinson W.T. (2003). Effect of application of surfactants on hydraulic properties of soils. </w:t>
      </w:r>
      <w:proofErr w:type="spellStart"/>
      <w:r w:rsidRPr="001A16B9">
        <w:rPr>
          <w:sz w:val="19"/>
          <w:szCs w:val="19"/>
        </w:rPr>
        <w:t>Biosystems</w:t>
      </w:r>
      <w:proofErr w:type="spellEnd"/>
      <w:r w:rsidRPr="001A16B9">
        <w:rPr>
          <w:sz w:val="19"/>
          <w:szCs w:val="19"/>
        </w:rPr>
        <w:t xml:space="preserve"> Engineering 84(3):363–372.</w:t>
      </w:r>
    </w:p>
    <w:p w:rsidR="00D87C9D" w:rsidRPr="001A16B9" w:rsidRDefault="00D87C9D" w:rsidP="001A16B9">
      <w:pPr>
        <w:numPr>
          <w:ilvl w:val="0"/>
          <w:numId w:val="6"/>
        </w:numPr>
        <w:snapToGrid w:val="0"/>
        <w:jc w:val="both"/>
        <w:rPr>
          <w:sz w:val="19"/>
          <w:szCs w:val="19"/>
          <w:lang w:bidi="ar-EG"/>
        </w:rPr>
      </w:pPr>
      <w:r w:rsidRPr="001A16B9">
        <w:rPr>
          <w:bCs/>
          <w:sz w:val="19"/>
          <w:szCs w:val="19"/>
          <w:lang w:bidi="ar-EG"/>
        </w:rPr>
        <w:t>Black,</w:t>
      </w:r>
      <w:r w:rsidR="000A41D1">
        <w:rPr>
          <w:rFonts w:hint="eastAsia"/>
          <w:bCs/>
          <w:sz w:val="19"/>
          <w:szCs w:val="19"/>
          <w:lang w:eastAsia="zh-CN" w:bidi="ar-EG"/>
        </w:rPr>
        <w:t xml:space="preserve"> </w:t>
      </w:r>
      <w:r w:rsidRPr="001A16B9">
        <w:rPr>
          <w:bCs/>
          <w:sz w:val="19"/>
          <w:szCs w:val="19"/>
          <w:lang w:bidi="ar-EG"/>
        </w:rPr>
        <w:t>CA</w:t>
      </w:r>
      <w:r w:rsidRPr="001A16B9">
        <w:rPr>
          <w:sz w:val="19"/>
          <w:szCs w:val="19"/>
          <w:lang w:bidi="ar-EG"/>
        </w:rPr>
        <w:t>.</w:t>
      </w:r>
      <w:r w:rsidR="000A41D1">
        <w:rPr>
          <w:rFonts w:hint="eastAsia"/>
          <w:sz w:val="19"/>
          <w:szCs w:val="19"/>
          <w:lang w:eastAsia="zh-CN" w:bidi="ar-EG"/>
        </w:rPr>
        <w:t xml:space="preserve"> </w:t>
      </w:r>
      <w:r w:rsidRPr="001A16B9">
        <w:rPr>
          <w:sz w:val="19"/>
          <w:szCs w:val="19"/>
          <w:lang w:bidi="ar-EG"/>
        </w:rPr>
        <w:t>(1965).</w:t>
      </w:r>
      <w:r w:rsidR="000A41D1">
        <w:rPr>
          <w:rFonts w:hint="eastAsia"/>
          <w:sz w:val="19"/>
          <w:szCs w:val="19"/>
          <w:lang w:eastAsia="zh-CN" w:bidi="ar-EG"/>
        </w:rPr>
        <w:t xml:space="preserve"> </w:t>
      </w:r>
      <w:r w:rsidRPr="001A16B9">
        <w:rPr>
          <w:sz w:val="19"/>
          <w:szCs w:val="19"/>
          <w:lang w:bidi="ar-EG"/>
        </w:rPr>
        <w:t xml:space="preserve">Methods of soil analysis. </w:t>
      </w:r>
      <w:proofErr w:type="gramStart"/>
      <w:r w:rsidRPr="001A16B9">
        <w:rPr>
          <w:sz w:val="19"/>
          <w:szCs w:val="19"/>
          <w:lang w:bidi="ar-EG"/>
        </w:rPr>
        <w:t>part</w:t>
      </w:r>
      <w:proofErr w:type="gramEnd"/>
      <w:r w:rsidRPr="001A16B9">
        <w:rPr>
          <w:sz w:val="19"/>
          <w:szCs w:val="19"/>
          <w:lang w:bidi="ar-EG"/>
        </w:rPr>
        <w:t xml:space="preserve"> 1.</w:t>
      </w:r>
      <w:r w:rsidR="000A41D1">
        <w:rPr>
          <w:rFonts w:hint="eastAsia"/>
          <w:sz w:val="19"/>
          <w:szCs w:val="19"/>
          <w:lang w:eastAsia="zh-CN" w:bidi="ar-EG"/>
        </w:rPr>
        <w:t xml:space="preserve"> </w:t>
      </w:r>
      <w:r w:rsidRPr="001A16B9">
        <w:rPr>
          <w:sz w:val="19"/>
          <w:szCs w:val="19"/>
          <w:lang w:bidi="ar-EG"/>
        </w:rPr>
        <w:t xml:space="preserve">Physical and Mineralogical Properties including Statistics of </w:t>
      </w:r>
      <w:r w:rsidR="00935D0D" w:rsidRPr="001A16B9">
        <w:rPr>
          <w:sz w:val="19"/>
          <w:szCs w:val="19"/>
          <w:lang w:bidi="ar-EG"/>
        </w:rPr>
        <w:t>measurements</w:t>
      </w:r>
      <w:r w:rsidR="000A41D1">
        <w:rPr>
          <w:sz w:val="19"/>
          <w:szCs w:val="19"/>
          <w:lang w:bidi="ar-EG"/>
        </w:rPr>
        <w:t xml:space="preserve"> </w:t>
      </w:r>
      <w:r w:rsidRPr="001A16B9">
        <w:rPr>
          <w:sz w:val="19"/>
          <w:szCs w:val="19"/>
          <w:lang w:bidi="ar-EG"/>
        </w:rPr>
        <w:t>Amer.</w:t>
      </w:r>
      <w:r w:rsidR="006F3981" w:rsidRPr="001A16B9">
        <w:rPr>
          <w:sz w:val="19"/>
          <w:szCs w:val="19"/>
          <w:lang w:bidi="ar-EG"/>
        </w:rPr>
        <w:t xml:space="preserve"> </w:t>
      </w:r>
      <w:r w:rsidRPr="001A16B9">
        <w:rPr>
          <w:sz w:val="19"/>
          <w:szCs w:val="19"/>
          <w:lang w:bidi="ar-EG"/>
        </w:rPr>
        <w:t xml:space="preserve">Soc. of </w:t>
      </w:r>
      <w:r w:rsidRPr="001A16B9">
        <w:rPr>
          <w:sz w:val="19"/>
          <w:szCs w:val="19"/>
          <w:lang w:bidi="ar-EG"/>
        </w:rPr>
        <w:lastRenderedPageBreak/>
        <w:t>Agronomy,</w:t>
      </w:r>
      <w:r w:rsidR="006F3981" w:rsidRPr="001A16B9">
        <w:rPr>
          <w:sz w:val="19"/>
          <w:szCs w:val="19"/>
          <w:lang w:bidi="ar-EG"/>
        </w:rPr>
        <w:t xml:space="preserve"> </w:t>
      </w:r>
      <w:r w:rsidRPr="001A16B9">
        <w:rPr>
          <w:sz w:val="19"/>
          <w:szCs w:val="19"/>
          <w:lang w:bidi="ar-EG"/>
        </w:rPr>
        <w:t>Inc.</w:t>
      </w:r>
      <w:r w:rsidR="006F3981" w:rsidRPr="001A16B9">
        <w:rPr>
          <w:sz w:val="19"/>
          <w:szCs w:val="19"/>
          <w:lang w:bidi="ar-EG"/>
        </w:rPr>
        <w:t xml:space="preserve"> </w:t>
      </w:r>
      <w:r w:rsidRPr="001A16B9">
        <w:rPr>
          <w:sz w:val="19"/>
          <w:szCs w:val="19"/>
          <w:lang w:bidi="ar-EG"/>
        </w:rPr>
        <w:t>publisher Madison,</w:t>
      </w:r>
      <w:r w:rsidR="006F3981" w:rsidRPr="001A16B9">
        <w:rPr>
          <w:sz w:val="19"/>
          <w:szCs w:val="19"/>
          <w:lang w:bidi="ar-EG"/>
        </w:rPr>
        <w:t xml:space="preserve"> </w:t>
      </w:r>
      <w:r w:rsidRPr="001A16B9">
        <w:rPr>
          <w:sz w:val="19"/>
          <w:szCs w:val="19"/>
          <w:lang w:bidi="ar-EG"/>
        </w:rPr>
        <w:t>Wisconsin USA.</w:t>
      </w:r>
    </w:p>
    <w:p w:rsidR="00D87C9D" w:rsidRPr="001A16B9" w:rsidRDefault="00D87C9D" w:rsidP="001A16B9">
      <w:pPr>
        <w:numPr>
          <w:ilvl w:val="0"/>
          <w:numId w:val="6"/>
        </w:numPr>
        <w:snapToGrid w:val="0"/>
        <w:jc w:val="both"/>
        <w:rPr>
          <w:sz w:val="19"/>
          <w:szCs w:val="19"/>
          <w:lang w:bidi="ar-EG"/>
        </w:rPr>
      </w:pPr>
      <w:proofErr w:type="spellStart"/>
      <w:r w:rsidRPr="001A16B9">
        <w:rPr>
          <w:bCs/>
          <w:sz w:val="19"/>
          <w:szCs w:val="19"/>
          <w:lang w:bidi="ar-EG"/>
        </w:rPr>
        <w:t>Chapmans</w:t>
      </w:r>
      <w:proofErr w:type="spellEnd"/>
      <w:r w:rsidRPr="001A16B9">
        <w:rPr>
          <w:bCs/>
          <w:sz w:val="19"/>
          <w:szCs w:val="19"/>
          <w:lang w:bidi="ar-EG"/>
        </w:rPr>
        <w:t>,</w:t>
      </w:r>
      <w:r w:rsidR="00935D0D" w:rsidRPr="001A16B9">
        <w:rPr>
          <w:bCs/>
          <w:sz w:val="19"/>
          <w:szCs w:val="19"/>
          <w:lang w:bidi="ar-EG"/>
        </w:rPr>
        <w:t xml:space="preserve"> </w:t>
      </w:r>
      <w:r w:rsidRPr="001A16B9">
        <w:rPr>
          <w:bCs/>
          <w:sz w:val="19"/>
          <w:szCs w:val="19"/>
          <w:lang w:bidi="ar-EG"/>
        </w:rPr>
        <w:t>H.D</w:t>
      </w:r>
      <w:r w:rsidRPr="001A16B9">
        <w:rPr>
          <w:sz w:val="19"/>
          <w:szCs w:val="19"/>
          <w:lang w:bidi="ar-EG"/>
        </w:rPr>
        <w:t>. and Pratt,</w:t>
      </w:r>
      <w:r w:rsidR="006F3981" w:rsidRPr="001A16B9">
        <w:rPr>
          <w:sz w:val="19"/>
          <w:szCs w:val="19"/>
          <w:lang w:bidi="ar-EG"/>
        </w:rPr>
        <w:t xml:space="preserve"> </w:t>
      </w:r>
      <w:r w:rsidRPr="001A16B9">
        <w:rPr>
          <w:sz w:val="19"/>
          <w:szCs w:val="19"/>
          <w:lang w:bidi="ar-EG"/>
        </w:rPr>
        <w:t>P.F.</w:t>
      </w:r>
      <w:r w:rsidR="00A018D8">
        <w:rPr>
          <w:rFonts w:hint="eastAsia"/>
          <w:sz w:val="19"/>
          <w:szCs w:val="19"/>
          <w:lang w:eastAsia="zh-CN" w:bidi="ar-EG"/>
        </w:rPr>
        <w:t xml:space="preserve"> </w:t>
      </w:r>
      <w:r w:rsidRPr="001A16B9">
        <w:rPr>
          <w:sz w:val="19"/>
          <w:szCs w:val="19"/>
          <w:lang w:bidi="ar-EG"/>
        </w:rPr>
        <w:t>(1961).</w:t>
      </w:r>
      <w:r w:rsidR="00A018D8">
        <w:rPr>
          <w:rFonts w:hint="eastAsia"/>
          <w:sz w:val="19"/>
          <w:szCs w:val="19"/>
          <w:lang w:eastAsia="zh-CN" w:bidi="ar-EG"/>
        </w:rPr>
        <w:t xml:space="preserve"> </w:t>
      </w:r>
      <w:r w:rsidRPr="001A16B9">
        <w:rPr>
          <w:sz w:val="19"/>
          <w:szCs w:val="19"/>
          <w:lang w:bidi="ar-EG"/>
        </w:rPr>
        <w:t xml:space="preserve">Methods of analysis for </w:t>
      </w:r>
      <w:proofErr w:type="spellStart"/>
      <w:r w:rsidRPr="001A16B9">
        <w:rPr>
          <w:sz w:val="19"/>
          <w:szCs w:val="19"/>
          <w:lang w:bidi="ar-EG"/>
        </w:rPr>
        <w:t>soil</w:t>
      </w:r>
      <w:proofErr w:type="gramStart"/>
      <w:r w:rsidR="000A41D1">
        <w:rPr>
          <w:sz w:val="19"/>
          <w:szCs w:val="19"/>
          <w:lang w:bidi="ar-EG"/>
        </w:rPr>
        <w:t>,</w:t>
      </w:r>
      <w:r w:rsidRPr="001A16B9">
        <w:rPr>
          <w:sz w:val="19"/>
          <w:szCs w:val="19"/>
          <w:lang w:bidi="ar-EG"/>
        </w:rPr>
        <w:t>plants</w:t>
      </w:r>
      <w:proofErr w:type="spellEnd"/>
      <w:proofErr w:type="gramEnd"/>
      <w:r w:rsidRPr="001A16B9">
        <w:rPr>
          <w:sz w:val="19"/>
          <w:szCs w:val="19"/>
          <w:lang w:bidi="ar-EG"/>
        </w:rPr>
        <w:t xml:space="preserve"> water.</w:t>
      </w:r>
      <w:r w:rsidR="006F3981" w:rsidRPr="001A16B9">
        <w:rPr>
          <w:sz w:val="19"/>
          <w:szCs w:val="19"/>
          <w:lang w:bidi="ar-EG"/>
        </w:rPr>
        <w:t xml:space="preserve"> </w:t>
      </w:r>
      <w:r w:rsidRPr="001A16B9">
        <w:rPr>
          <w:sz w:val="19"/>
          <w:szCs w:val="19"/>
          <w:lang w:bidi="ar-EG"/>
        </w:rPr>
        <w:t>Agric.</w:t>
      </w:r>
      <w:r w:rsidR="006F3981" w:rsidRPr="001A16B9">
        <w:rPr>
          <w:sz w:val="19"/>
          <w:szCs w:val="19"/>
          <w:lang w:bidi="ar-EG"/>
        </w:rPr>
        <w:t xml:space="preserve"> </w:t>
      </w:r>
      <w:proofErr w:type="spellStart"/>
      <w:r w:rsidRPr="001A16B9">
        <w:rPr>
          <w:sz w:val="19"/>
          <w:szCs w:val="19"/>
          <w:lang w:bidi="ar-EG"/>
        </w:rPr>
        <w:t>publi</w:t>
      </w:r>
      <w:proofErr w:type="spellEnd"/>
      <w:r w:rsidRPr="001A16B9">
        <w:rPr>
          <w:sz w:val="19"/>
          <w:szCs w:val="19"/>
          <w:lang w:bidi="ar-EG"/>
        </w:rPr>
        <w:t>.</w:t>
      </w:r>
      <w:r w:rsidR="006F3981" w:rsidRPr="001A16B9">
        <w:rPr>
          <w:sz w:val="19"/>
          <w:szCs w:val="19"/>
          <w:lang w:bidi="ar-EG"/>
        </w:rPr>
        <w:t xml:space="preserve"> </w:t>
      </w:r>
      <w:r w:rsidRPr="001A16B9">
        <w:rPr>
          <w:sz w:val="19"/>
          <w:szCs w:val="19"/>
          <w:lang w:bidi="ar-EG"/>
        </w:rPr>
        <w:t>Univ.</w:t>
      </w:r>
      <w:r w:rsidR="006F3981" w:rsidRPr="001A16B9">
        <w:rPr>
          <w:sz w:val="19"/>
          <w:szCs w:val="19"/>
          <w:lang w:bidi="ar-EG"/>
        </w:rPr>
        <w:t xml:space="preserve"> </w:t>
      </w:r>
      <w:r w:rsidRPr="001A16B9">
        <w:rPr>
          <w:sz w:val="19"/>
          <w:szCs w:val="19"/>
          <w:lang w:bidi="ar-EG"/>
        </w:rPr>
        <w:t xml:space="preserve">of California </w:t>
      </w:r>
      <w:proofErr w:type="spellStart"/>
      <w:r w:rsidRPr="001A16B9">
        <w:rPr>
          <w:sz w:val="19"/>
          <w:szCs w:val="19"/>
          <w:lang w:bidi="ar-EG"/>
        </w:rPr>
        <w:t>reverside</w:t>
      </w:r>
      <w:proofErr w:type="spellEnd"/>
      <w:r w:rsidRPr="001A16B9">
        <w:rPr>
          <w:sz w:val="19"/>
          <w:szCs w:val="19"/>
          <w:lang w:bidi="ar-EG"/>
        </w:rPr>
        <w:t>.</w:t>
      </w:r>
    </w:p>
    <w:p w:rsidR="00D87C9D" w:rsidRPr="001A16B9" w:rsidRDefault="00D87C9D" w:rsidP="001A16B9">
      <w:pPr>
        <w:numPr>
          <w:ilvl w:val="0"/>
          <w:numId w:val="6"/>
        </w:numPr>
        <w:snapToGrid w:val="0"/>
        <w:jc w:val="both"/>
        <w:rPr>
          <w:sz w:val="19"/>
          <w:szCs w:val="19"/>
          <w:lang w:bidi="ar-EG"/>
        </w:rPr>
      </w:pPr>
      <w:proofErr w:type="spellStart"/>
      <w:r w:rsidRPr="001A16B9">
        <w:rPr>
          <w:bCs/>
          <w:sz w:val="19"/>
          <w:szCs w:val="19"/>
          <w:lang w:bidi="ar-EG"/>
        </w:rPr>
        <w:t>Cisar</w:t>
      </w:r>
      <w:proofErr w:type="spellEnd"/>
      <w:r w:rsidRPr="001A16B9">
        <w:rPr>
          <w:bCs/>
          <w:sz w:val="19"/>
          <w:szCs w:val="19"/>
          <w:lang w:bidi="ar-EG"/>
        </w:rPr>
        <w:t>, J.L</w:t>
      </w:r>
      <w:r w:rsidRPr="001A16B9">
        <w:rPr>
          <w:sz w:val="19"/>
          <w:szCs w:val="19"/>
          <w:lang w:bidi="ar-EG"/>
        </w:rPr>
        <w:t xml:space="preserve">., Williams, K.E., </w:t>
      </w:r>
      <w:proofErr w:type="spellStart"/>
      <w:r w:rsidRPr="001A16B9">
        <w:rPr>
          <w:sz w:val="19"/>
          <w:szCs w:val="19"/>
          <w:lang w:bidi="ar-EG"/>
        </w:rPr>
        <w:t>Vivas</w:t>
      </w:r>
      <w:proofErr w:type="spellEnd"/>
      <w:r w:rsidR="000A41D1">
        <w:rPr>
          <w:sz w:val="19"/>
          <w:szCs w:val="19"/>
          <w:lang w:bidi="ar-EG"/>
        </w:rPr>
        <w:t>,</w:t>
      </w:r>
      <w:r w:rsidR="000A41D1">
        <w:rPr>
          <w:rFonts w:hint="eastAsia"/>
          <w:sz w:val="19"/>
          <w:szCs w:val="19"/>
          <w:lang w:eastAsia="zh-CN" w:bidi="ar-EG"/>
        </w:rPr>
        <w:t xml:space="preserve"> </w:t>
      </w:r>
      <w:r w:rsidRPr="001A16B9">
        <w:rPr>
          <w:sz w:val="19"/>
          <w:szCs w:val="19"/>
          <w:lang w:bidi="ar-EG"/>
        </w:rPr>
        <w:t xml:space="preserve">H.E. and </w:t>
      </w:r>
      <w:proofErr w:type="spellStart"/>
      <w:r w:rsidRPr="001A16B9">
        <w:rPr>
          <w:sz w:val="19"/>
          <w:szCs w:val="19"/>
          <w:lang w:bidi="ar-EG"/>
        </w:rPr>
        <w:t>Haydu</w:t>
      </w:r>
      <w:proofErr w:type="spellEnd"/>
      <w:r w:rsidR="000A41D1">
        <w:rPr>
          <w:sz w:val="19"/>
          <w:szCs w:val="19"/>
          <w:lang w:bidi="ar-EG"/>
        </w:rPr>
        <w:t>,</w:t>
      </w:r>
      <w:r w:rsidR="000A41D1">
        <w:rPr>
          <w:rFonts w:hint="eastAsia"/>
          <w:sz w:val="19"/>
          <w:szCs w:val="19"/>
          <w:lang w:eastAsia="zh-CN" w:bidi="ar-EG"/>
        </w:rPr>
        <w:t xml:space="preserve"> </w:t>
      </w:r>
      <w:r w:rsidRPr="001A16B9">
        <w:rPr>
          <w:sz w:val="19"/>
          <w:szCs w:val="19"/>
          <w:lang w:bidi="ar-EG"/>
        </w:rPr>
        <w:t>J.J.</w:t>
      </w:r>
      <w:r w:rsidR="000A41D1">
        <w:rPr>
          <w:rFonts w:hint="eastAsia"/>
          <w:sz w:val="19"/>
          <w:szCs w:val="19"/>
          <w:lang w:eastAsia="zh-CN" w:bidi="ar-EG"/>
        </w:rPr>
        <w:t xml:space="preserve"> </w:t>
      </w:r>
      <w:r w:rsidRPr="001A16B9">
        <w:rPr>
          <w:sz w:val="19"/>
          <w:szCs w:val="19"/>
          <w:lang w:bidi="ar-EG"/>
        </w:rPr>
        <w:t>(2000). The</w:t>
      </w:r>
      <w:r w:rsidR="000A41D1">
        <w:rPr>
          <w:sz w:val="19"/>
          <w:szCs w:val="19"/>
          <w:lang w:bidi="ar-EG"/>
        </w:rPr>
        <w:t xml:space="preserve"> </w:t>
      </w:r>
      <w:r w:rsidRPr="001A16B9">
        <w:rPr>
          <w:sz w:val="19"/>
          <w:szCs w:val="19"/>
          <w:lang w:bidi="ar-EG"/>
        </w:rPr>
        <w:t xml:space="preserve">occurrence and alleviation by surfactants of soil water repellency on sand-based </w:t>
      </w:r>
      <w:proofErr w:type="spellStart"/>
      <w:r w:rsidRPr="001A16B9">
        <w:rPr>
          <w:sz w:val="19"/>
          <w:szCs w:val="19"/>
          <w:lang w:bidi="ar-EG"/>
        </w:rPr>
        <w:t>turfgrass</w:t>
      </w:r>
      <w:proofErr w:type="spellEnd"/>
      <w:r w:rsidRPr="001A16B9">
        <w:rPr>
          <w:sz w:val="19"/>
          <w:szCs w:val="19"/>
          <w:lang w:bidi="ar-EG"/>
        </w:rPr>
        <w:t xml:space="preserve"> systems. J.</w:t>
      </w:r>
      <w:r w:rsidR="000A41D1">
        <w:rPr>
          <w:rFonts w:hint="eastAsia"/>
          <w:sz w:val="19"/>
          <w:szCs w:val="19"/>
          <w:lang w:eastAsia="zh-CN" w:bidi="ar-EG"/>
        </w:rPr>
        <w:t xml:space="preserve"> </w:t>
      </w:r>
      <w:proofErr w:type="spellStart"/>
      <w:r w:rsidRPr="001A16B9">
        <w:rPr>
          <w:sz w:val="19"/>
          <w:szCs w:val="19"/>
          <w:lang w:bidi="ar-EG"/>
        </w:rPr>
        <w:t>Hydrol</w:t>
      </w:r>
      <w:proofErr w:type="spellEnd"/>
      <w:r w:rsidRPr="001A16B9">
        <w:rPr>
          <w:sz w:val="19"/>
          <w:szCs w:val="19"/>
          <w:lang w:bidi="ar-EG"/>
        </w:rPr>
        <w:t>. 231–232:352–358</w:t>
      </w:r>
    </w:p>
    <w:p w:rsidR="00D87C9D" w:rsidRPr="001A16B9" w:rsidRDefault="00D87C9D" w:rsidP="001A16B9">
      <w:pPr>
        <w:numPr>
          <w:ilvl w:val="0"/>
          <w:numId w:val="6"/>
        </w:numPr>
        <w:snapToGrid w:val="0"/>
        <w:jc w:val="both"/>
        <w:rPr>
          <w:sz w:val="19"/>
          <w:szCs w:val="19"/>
          <w:lang w:bidi="ar-EG"/>
        </w:rPr>
      </w:pPr>
      <w:r w:rsidRPr="001A16B9">
        <w:rPr>
          <w:bCs/>
          <w:color w:val="000000"/>
          <w:sz w:val="19"/>
          <w:szCs w:val="19"/>
        </w:rPr>
        <w:t>Cooley, E.T</w:t>
      </w:r>
      <w:r w:rsidRPr="001A16B9">
        <w:rPr>
          <w:color w:val="000000"/>
          <w:sz w:val="19"/>
          <w:szCs w:val="19"/>
        </w:rPr>
        <w:t xml:space="preserve">., B. Lowery, K.A. </w:t>
      </w:r>
      <w:proofErr w:type="spellStart"/>
      <w:r w:rsidRPr="001A16B9">
        <w:rPr>
          <w:color w:val="000000"/>
          <w:sz w:val="19"/>
          <w:szCs w:val="19"/>
        </w:rPr>
        <w:t>Kelling</w:t>
      </w:r>
      <w:proofErr w:type="spellEnd"/>
      <w:r w:rsidRPr="001A16B9">
        <w:rPr>
          <w:color w:val="000000"/>
          <w:sz w:val="19"/>
          <w:szCs w:val="19"/>
        </w:rPr>
        <w:t xml:space="preserve">, P.E. </w:t>
      </w:r>
      <w:proofErr w:type="spellStart"/>
      <w:r w:rsidRPr="001A16B9">
        <w:rPr>
          <w:color w:val="000000"/>
          <w:sz w:val="19"/>
          <w:szCs w:val="19"/>
        </w:rPr>
        <w:t>Speth</w:t>
      </w:r>
      <w:proofErr w:type="spellEnd"/>
      <w:r w:rsidRPr="001A16B9">
        <w:rPr>
          <w:color w:val="000000"/>
          <w:sz w:val="19"/>
          <w:szCs w:val="19"/>
        </w:rPr>
        <w:t xml:space="preserve">, F.W. Madison, W.L. Bland, and A. </w:t>
      </w:r>
      <w:proofErr w:type="spellStart"/>
      <w:r w:rsidRPr="001A16B9">
        <w:rPr>
          <w:color w:val="000000"/>
          <w:sz w:val="19"/>
          <w:szCs w:val="19"/>
        </w:rPr>
        <w:t>Tapsieva</w:t>
      </w:r>
      <w:proofErr w:type="spellEnd"/>
      <w:r w:rsidRPr="001A16B9">
        <w:rPr>
          <w:color w:val="000000"/>
          <w:sz w:val="19"/>
          <w:szCs w:val="19"/>
        </w:rPr>
        <w:t>. (2009). Surfactant use to improve soil</w:t>
      </w:r>
      <w:r w:rsidR="000A41D1">
        <w:rPr>
          <w:color w:val="000000"/>
          <w:sz w:val="19"/>
          <w:szCs w:val="19"/>
        </w:rPr>
        <w:t xml:space="preserve"> </w:t>
      </w:r>
      <w:r w:rsidRPr="001A16B9">
        <w:rPr>
          <w:color w:val="000000"/>
          <w:sz w:val="19"/>
          <w:szCs w:val="19"/>
        </w:rPr>
        <w:t>water distribution and reduce nitrate leaching in potatoes. Soil</w:t>
      </w:r>
      <w:r w:rsidR="000A41D1">
        <w:rPr>
          <w:color w:val="000000"/>
          <w:sz w:val="19"/>
          <w:szCs w:val="19"/>
        </w:rPr>
        <w:t xml:space="preserve"> </w:t>
      </w:r>
      <w:r w:rsidRPr="001A16B9">
        <w:rPr>
          <w:color w:val="000000"/>
          <w:sz w:val="19"/>
          <w:szCs w:val="19"/>
        </w:rPr>
        <w:t>Science 174:321–329.</w:t>
      </w:r>
    </w:p>
    <w:p w:rsidR="00D87C9D" w:rsidRPr="001A16B9" w:rsidRDefault="00D87C9D" w:rsidP="001A16B9">
      <w:pPr>
        <w:numPr>
          <w:ilvl w:val="0"/>
          <w:numId w:val="6"/>
        </w:numPr>
        <w:snapToGrid w:val="0"/>
        <w:jc w:val="both"/>
        <w:rPr>
          <w:color w:val="000000"/>
          <w:sz w:val="19"/>
          <w:szCs w:val="19"/>
        </w:rPr>
      </w:pPr>
      <w:proofErr w:type="spellStart"/>
      <w:r w:rsidRPr="001A16B9">
        <w:rPr>
          <w:bCs/>
          <w:color w:val="000000"/>
          <w:sz w:val="19"/>
          <w:szCs w:val="19"/>
        </w:rPr>
        <w:t>Feng</w:t>
      </w:r>
      <w:proofErr w:type="spellEnd"/>
      <w:r w:rsidRPr="001A16B9">
        <w:rPr>
          <w:bCs/>
          <w:color w:val="000000"/>
          <w:sz w:val="19"/>
          <w:szCs w:val="19"/>
        </w:rPr>
        <w:t>, G.L</w:t>
      </w:r>
      <w:r w:rsidRPr="001A16B9">
        <w:rPr>
          <w:color w:val="000000"/>
          <w:sz w:val="19"/>
          <w:szCs w:val="19"/>
        </w:rPr>
        <w:t xml:space="preserve">., J. </w:t>
      </w:r>
      <w:proofErr w:type="spellStart"/>
      <w:r w:rsidRPr="001A16B9">
        <w:rPr>
          <w:color w:val="000000"/>
          <w:sz w:val="19"/>
          <w:szCs w:val="19"/>
        </w:rPr>
        <w:t>Letey</w:t>
      </w:r>
      <w:proofErr w:type="spellEnd"/>
      <w:r w:rsidRPr="001A16B9">
        <w:rPr>
          <w:color w:val="000000"/>
          <w:sz w:val="19"/>
          <w:szCs w:val="19"/>
        </w:rPr>
        <w:t xml:space="preserve">, and L. Wu. (2002). </w:t>
      </w:r>
      <w:proofErr w:type="gramStart"/>
      <w:r w:rsidRPr="001A16B9">
        <w:rPr>
          <w:color w:val="000000"/>
          <w:sz w:val="19"/>
          <w:szCs w:val="19"/>
        </w:rPr>
        <w:t>The</w:t>
      </w:r>
      <w:proofErr w:type="gramEnd"/>
      <w:r w:rsidRPr="001A16B9">
        <w:rPr>
          <w:color w:val="000000"/>
          <w:sz w:val="19"/>
          <w:szCs w:val="19"/>
        </w:rPr>
        <w:t xml:space="preserve"> influence of</w:t>
      </w:r>
      <w:r w:rsidR="000A41D1">
        <w:rPr>
          <w:color w:val="000000"/>
          <w:sz w:val="19"/>
          <w:szCs w:val="19"/>
        </w:rPr>
        <w:t xml:space="preserve"> </w:t>
      </w:r>
      <w:r w:rsidRPr="001A16B9">
        <w:rPr>
          <w:color w:val="000000"/>
          <w:sz w:val="19"/>
          <w:szCs w:val="19"/>
        </w:rPr>
        <w:t>two = surfactants on infiltration into a water-repellent soil. Soil Science</w:t>
      </w:r>
      <w:r w:rsidR="000A41D1">
        <w:rPr>
          <w:color w:val="000000"/>
          <w:sz w:val="19"/>
          <w:szCs w:val="19"/>
        </w:rPr>
        <w:t xml:space="preserve"> </w:t>
      </w:r>
      <w:r w:rsidRPr="001A16B9">
        <w:rPr>
          <w:color w:val="000000"/>
          <w:sz w:val="19"/>
          <w:szCs w:val="19"/>
        </w:rPr>
        <w:t>Society of America Journal 66:361–367.</w:t>
      </w:r>
    </w:p>
    <w:p w:rsidR="00D87C9D" w:rsidRPr="001A16B9" w:rsidRDefault="00D87C9D" w:rsidP="001A16B9">
      <w:pPr>
        <w:pStyle w:val="Pa14"/>
        <w:numPr>
          <w:ilvl w:val="0"/>
          <w:numId w:val="6"/>
        </w:numPr>
        <w:snapToGrid w:val="0"/>
        <w:spacing w:line="240" w:lineRule="auto"/>
        <w:jc w:val="both"/>
        <w:rPr>
          <w:rFonts w:ascii="Times New Roman" w:hAnsi="Times New Roman"/>
          <w:color w:val="000000"/>
          <w:sz w:val="19"/>
          <w:szCs w:val="19"/>
        </w:rPr>
      </w:pPr>
      <w:r w:rsidRPr="001A16B9">
        <w:rPr>
          <w:rFonts w:ascii="Times New Roman" w:hAnsi="Times New Roman"/>
          <w:bCs/>
          <w:color w:val="000000"/>
          <w:sz w:val="19"/>
          <w:szCs w:val="19"/>
        </w:rPr>
        <w:lastRenderedPageBreak/>
        <w:t>Ishiguro, M</w:t>
      </w:r>
      <w:r w:rsidRPr="001A16B9">
        <w:rPr>
          <w:rFonts w:ascii="Times New Roman" w:hAnsi="Times New Roman"/>
          <w:color w:val="000000"/>
          <w:sz w:val="19"/>
          <w:szCs w:val="19"/>
        </w:rPr>
        <w:t xml:space="preserve">., and T. </w:t>
      </w:r>
      <w:proofErr w:type="spellStart"/>
      <w:r w:rsidRPr="001A16B9">
        <w:rPr>
          <w:rFonts w:ascii="Times New Roman" w:hAnsi="Times New Roman"/>
          <w:color w:val="000000"/>
          <w:sz w:val="19"/>
          <w:szCs w:val="19"/>
        </w:rPr>
        <w:t>Fujii</w:t>
      </w:r>
      <w:proofErr w:type="spellEnd"/>
      <w:r w:rsidRPr="001A16B9">
        <w:rPr>
          <w:rFonts w:ascii="Times New Roman" w:hAnsi="Times New Roman"/>
          <w:color w:val="000000"/>
          <w:sz w:val="19"/>
          <w:szCs w:val="19"/>
        </w:rPr>
        <w:t xml:space="preserve">. (2008). Upward infiltration into porous media as affected by </w:t>
      </w:r>
      <w:proofErr w:type="spellStart"/>
      <w:r w:rsidRPr="001A16B9">
        <w:rPr>
          <w:rFonts w:ascii="Times New Roman" w:hAnsi="Times New Roman"/>
          <w:color w:val="000000"/>
          <w:sz w:val="19"/>
          <w:szCs w:val="19"/>
        </w:rPr>
        <w:t>wettability</w:t>
      </w:r>
      <w:proofErr w:type="spellEnd"/>
      <w:r w:rsidRPr="001A16B9">
        <w:rPr>
          <w:rFonts w:ascii="Times New Roman" w:hAnsi="Times New Roman"/>
          <w:color w:val="000000"/>
          <w:sz w:val="19"/>
          <w:szCs w:val="19"/>
        </w:rPr>
        <w:t xml:space="preserve"> and anionic surfactants. Soil Science Society of America Journal 72(3):741–749.</w:t>
      </w:r>
    </w:p>
    <w:p w:rsidR="00D87C9D" w:rsidRPr="001A16B9" w:rsidRDefault="00D87C9D" w:rsidP="001A16B9">
      <w:pPr>
        <w:numPr>
          <w:ilvl w:val="0"/>
          <w:numId w:val="6"/>
        </w:numPr>
        <w:snapToGrid w:val="0"/>
        <w:jc w:val="both"/>
        <w:rPr>
          <w:sz w:val="19"/>
          <w:szCs w:val="19"/>
        </w:rPr>
      </w:pPr>
      <w:proofErr w:type="spellStart"/>
      <w:r w:rsidRPr="001A16B9">
        <w:rPr>
          <w:bCs/>
          <w:sz w:val="19"/>
          <w:szCs w:val="19"/>
        </w:rPr>
        <w:t>Kostka</w:t>
      </w:r>
      <w:proofErr w:type="spellEnd"/>
      <w:r w:rsidRPr="001A16B9">
        <w:rPr>
          <w:bCs/>
          <w:sz w:val="19"/>
          <w:szCs w:val="19"/>
        </w:rPr>
        <w:t>, S.J</w:t>
      </w:r>
      <w:r w:rsidRPr="001A16B9">
        <w:rPr>
          <w:sz w:val="19"/>
          <w:szCs w:val="19"/>
        </w:rPr>
        <w:t>.</w:t>
      </w:r>
      <w:r w:rsidR="00A018D8">
        <w:rPr>
          <w:rFonts w:hint="eastAsia"/>
          <w:sz w:val="19"/>
          <w:szCs w:val="19"/>
          <w:lang w:eastAsia="zh-CN"/>
        </w:rPr>
        <w:t xml:space="preserve"> </w:t>
      </w:r>
      <w:r w:rsidRPr="001A16B9">
        <w:rPr>
          <w:sz w:val="19"/>
          <w:szCs w:val="19"/>
        </w:rPr>
        <w:t>(2000). Amelioration of water repellency in highly</w:t>
      </w:r>
      <w:r w:rsidR="000A41D1">
        <w:rPr>
          <w:sz w:val="19"/>
          <w:szCs w:val="19"/>
        </w:rPr>
        <w:t xml:space="preserve"> </w:t>
      </w:r>
      <w:r w:rsidRPr="001A16B9">
        <w:rPr>
          <w:sz w:val="19"/>
          <w:szCs w:val="19"/>
        </w:rPr>
        <w:t xml:space="preserve">managed soils and the enhancement of </w:t>
      </w:r>
      <w:proofErr w:type="spellStart"/>
      <w:r w:rsidRPr="001A16B9">
        <w:rPr>
          <w:sz w:val="19"/>
          <w:szCs w:val="19"/>
        </w:rPr>
        <w:t>turfgrass</w:t>
      </w:r>
      <w:proofErr w:type="spellEnd"/>
      <w:r w:rsidRPr="001A16B9">
        <w:rPr>
          <w:sz w:val="19"/>
          <w:szCs w:val="19"/>
        </w:rPr>
        <w:t xml:space="preserve"> performance through the</w:t>
      </w:r>
      <w:r w:rsidR="000A41D1">
        <w:rPr>
          <w:sz w:val="19"/>
          <w:szCs w:val="19"/>
        </w:rPr>
        <w:t xml:space="preserve"> </w:t>
      </w:r>
      <w:r w:rsidRPr="001A16B9">
        <w:rPr>
          <w:sz w:val="19"/>
          <w:szCs w:val="19"/>
        </w:rPr>
        <w:t>systematic application of surfactants</w:t>
      </w:r>
      <w:r w:rsidR="000A41D1">
        <w:rPr>
          <w:sz w:val="19"/>
          <w:szCs w:val="19"/>
        </w:rPr>
        <w:t>.</w:t>
      </w:r>
      <w:r w:rsidR="00A018D8">
        <w:rPr>
          <w:rFonts w:hint="eastAsia"/>
          <w:sz w:val="19"/>
          <w:szCs w:val="19"/>
          <w:lang w:eastAsia="zh-CN"/>
        </w:rPr>
        <w:t xml:space="preserve"> </w:t>
      </w:r>
      <w:r w:rsidRPr="001A16B9">
        <w:rPr>
          <w:sz w:val="19"/>
          <w:szCs w:val="19"/>
        </w:rPr>
        <w:t xml:space="preserve">J. </w:t>
      </w:r>
      <w:proofErr w:type="spellStart"/>
      <w:r w:rsidRPr="001A16B9">
        <w:rPr>
          <w:sz w:val="19"/>
          <w:szCs w:val="19"/>
        </w:rPr>
        <w:t>Hydrol</w:t>
      </w:r>
      <w:proofErr w:type="spellEnd"/>
      <w:r w:rsidRPr="001A16B9">
        <w:rPr>
          <w:sz w:val="19"/>
          <w:szCs w:val="19"/>
        </w:rPr>
        <w:t>. 231–232:</w:t>
      </w:r>
      <w:r w:rsidR="006F3981" w:rsidRPr="001A16B9">
        <w:rPr>
          <w:sz w:val="19"/>
          <w:szCs w:val="19"/>
        </w:rPr>
        <w:t xml:space="preserve"> </w:t>
      </w:r>
      <w:r w:rsidRPr="001A16B9">
        <w:rPr>
          <w:sz w:val="19"/>
          <w:szCs w:val="19"/>
        </w:rPr>
        <w:t>359–368</w:t>
      </w:r>
    </w:p>
    <w:p w:rsidR="00D87C9D" w:rsidRPr="001A16B9" w:rsidRDefault="00D87C9D" w:rsidP="001A16B9">
      <w:pPr>
        <w:numPr>
          <w:ilvl w:val="0"/>
          <w:numId w:val="6"/>
        </w:numPr>
        <w:autoSpaceDE w:val="0"/>
        <w:autoSpaceDN w:val="0"/>
        <w:adjustRightInd w:val="0"/>
        <w:snapToGrid w:val="0"/>
        <w:jc w:val="both"/>
        <w:rPr>
          <w:sz w:val="19"/>
          <w:szCs w:val="19"/>
          <w:lang w:bidi="ar-EG"/>
        </w:rPr>
      </w:pPr>
      <w:r w:rsidRPr="001A16B9">
        <w:rPr>
          <w:bCs/>
          <w:color w:val="000000"/>
          <w:sz w:val="19"/>
          <w:szCs w:val="19"/>
        </w:rPr>
        <w:t>Lentz, R.D</w:t>
      </w:r>
      <w:r w:rsidRPr="001A16B9">
        <w:rPr>
          <w:color w:val="000000"/>
          <w:sz w:val="19"/>
          <w:szCs w:val="19"/>
        </w:rPr>
        <w:t xml:space="preserve">. (2003). Inhibiting water infiltration with </w:t>
      </w:r>
      <w:proofErr w:type="spellStart"/>
      <w:r w:rsidRPr="001A16B9">
        <w:rPr>
          <w:color w:val="000000"/>
          <w:sz w:val="19"/>
          <w:szCs w:val="19"/>
        </w:rPr>
        <w:t>polyacrylamide</w:t>
      </w:r>
      <w:proofErr w:type="spellEnd"/>
      <w:r w:rsidRPr="001A16B9">
        <w:rPr>
          <w:color w:val="000000"/>
          <w:sz w:val="19"/>
          <w:szCs w:val="19"/>
        </w:rPr>
        <w:t xml:space="preserve"> and</w:t>
      </w:r>
      <w:r w:rsidR="000A41D1">
        <w:rPr>
          <w:color w:val="000000"/>
          <w:sz w:val="19"/>
          <w:szCs w:val="19"/>
        </w:rPr>
        <w:t xml:space="preserve"> </w:t>
      </w:r>
      <w:r w:rsidRPr="001A16B9">
        <w:rPr>
          <w:color w:val="000000"/>
          <w:sz w:val="19"/>
          <w:szCs w:val="19"/>
        </w:rPr>
        <w:t>surfactants: Applications for irrigated agriculture. Journal of Soil and Water Conservation 58(5):290–300.</w:t>
      </w:r>
    </w:p>
    <w:p w:rsidR="00D87C9D" w:rsidRPr="001A16B9" w:rsidRDefault="00D87C9D" w:rsidP="001A16B9">
      <w:pPr>
        <w:numPr>
          <w:ilvl w:val="0"/>
          <w:numId w:val="6"/>
        </w:numPr>
        <w:autoSpaceDE w:val="0"/>
        <w:autoSpaceDN w:val="0"/>
        <w:adjustRightInd w:val="0"/>
        <w:snapToGrid w:val="0"/>
        <w:jc w:val="both"/>
        <w:rPr>
          <w:sz w:val="19"/>
          <w:szCs w:val="19"/>
          <w:lang w:bidi="ar-EG"/>
        </w:rPr>
      </w:pPr>
      <w:r w:rsidRPr="001A16B9">
        <w:rPr>
          <w:bCs/>
          <w:sz w:val="19"/>
          <w:szCs w:val="19"/>
          <w:lang w:bidi="ar-EG"/>
        </w:rPr>
        <w:t>Lowery, B</w:t>
      </w:r>
      <w:r w:rsidRPr="001A16B9">
        <w:rPr>
          <w:sz w:val="19"/>
          <w:szCs w:val="19"/>
          <w:lang w:bidi="ar-EG"/>
        </w:rPr>
        <w:t xml:space="preserve">., </w:t>
      </w:r>
      <w:proofErr w:type="spellStart"/>
      <w:r w:rsidRPr="001A16B9">
        <w:rPr>
          <w:sz w:val="19"/>
          <w:szCs w:val="19"/>
          <w:lang w:bidi="ar-EG"/>
        </w:rPr>
        <w:t>Speth</w:t>
      </w:r>
      <w:proofErr w:type="spellEnd"/>
      <w:r w:rsidRPr="001A16B9">
        <w:rPr>
          <w:sz w:val="19"/>
          <w:szCs w:val="19"/>
          <w:lang w:bidi="ar-EG"/>
        </w:rPr>
        <w:t xml:space="preserve">, P. S and </w:t>
      </w:r>
      <w:proofErr w:type="spellStart"/>
      <w:r w:rsidRPr="001A16B9">
        <w:rPr>
          <w:sz w:val="19"/>
          <w:szCs w:val="19"/>
          <w:lang w:bidi="ar-EG"/>
        </w:rPr>
        <w:t>Kelling</w:t>
      </w:r>
      <w:proofErr w:type="spellEnd"/>
      <w:r w:rsidR="000A41D1">
        <w:rPr>
          <w:sz w:val="19"/>
          <w:szCs w:val="19"/>
          <w:lang w:bidi="ar-EG"/>
        </w:rPr>
        <w:t>,</w:t>
      </w:r>
      <w:r w:rsidR="00A018D8">
        <w:rPr>
          <w:rFonts w:hint="eastAsia"/>
          <w:sz w:val="19"/>
          <w:szCs w:val="19"/>
          <w:lang w:eastAsia="zh-CN" w:bidi="ar-EG"/>
        </w:rPr>
        <w:t xml:space="preserve"> </w:t>
      </w:r>
      <w:r w:rsidRPr="001A16B9">
        <w:rPr>
          <w:sz w:val="19"/>
          <w:szCs w:val="19"/>
          <w:lang w:bidi="ar-EG"/>
        </w:rPr>
        <w:t>K. (2005). Use of surfactant to increase water and nitrogen use efficiency in potato production in hydrophobic sandy soil in Wisconsin, USA. Abstract. Geophysical Research Abstracts 7:00490.</w:t>
      </w:r>
    </w:p>
    <w:p w:rsidR="00D87C9D" w:rsidRPr="001A16B9" w:rsidRDefault="00D87C9D" w:rsidP="001A16B9">
      <w:pPr>
        <w:numPr>
          <w:ilvl w:val="0"/>
          <w:numId w:val="6"/>
        </w:numPr>
        <w:autoSpaceDE w:val="0"/>
        <w:autoSpaceDN w:val="0"/>
        <w:adjustRightInd w:val="0"/>
        <w:snapToGrid w:val="0"/>
        <w:jc w:val="both"/>
        <w:rPr>
          <w:sz w:val="19"/>
          <w:szCs w:val="19"/>
          <w:lang w:bidi="ar-EG"/>
        </w:rPr>
      </w:pPr>
      <w:proofErr w:type="spellStart"/>
      <w:r w:rsidRPr="001A16B9">
        <w:rPr>
          <w:bCs/>
          <w:sz w:val="19"/>
          <w:szCs w:val="19"/>
          <w:lang w:bidi="ar-EG"/>
        </w:rPr>
        <w:t>Micich</w:t>
      </w:r>
      <w:proofErr w:type="spellEnd"/>
      <w:r w:rsidRPr="001A16B9">
        <w:rPr>
          <w:bCs/>
          <w:sz w:val="19"/>
          <w:szCs w:val="19"/>
          <w:lang w:bidi="ar-EG"/>
        </w:rPr>
        <w:t>,</w:t>
      </w:r>
      <w:r w:rsidR="00A018D8">
        <w:rPr>
          <w:rFonts w:hint="eastAsia"/>
          <w:bCs/>
          <w:sz w:val="19"/>
          <w:szCs w:val="19"/>
          <w:lang w:eastAsia="zh-CN" w:bidi="ar-EG"/>
        </w:rPr>
        <w:t xml:space="preserve"> </w:t>
      </w:r>
      <w:r w:rsidRPr="001A16B9">
        <w:rPr>
          <w:bCs/>
          <w:sz w:val="19"/>
          <w:szCs w:val="19"/>
          <w:lang w:bidi="ar-EG"/>
        </w:rPr>
        <w:t>T.J</w:t>
      </w:r>
      <w:r w:rsidRPr="001A16B9">
        <w:rPr>
          <w:sz w:val="19"/>
          <w:szCs w:val="19"/>
          <w:lang w:bidi="ar-EG"/>
        </w:rPr>
        <w:t>. and Linfield</w:t>
      </w:r>
      <w:r w:rsidR="000A41D1">
        <w:rPr>
          <w:sz w:val="19"/>
          <w:szCs w:val="19"/>
          <w:lang w:bidi="ar-EG"/>
        </w:rPr>
        <w:t>,</w:t>
      </w:r>
      <w:r w:rsidR="00A018D8">
        <w:rPr>
          <w:rFonts w:hint="eastAsia"/>
          <w:sz w:val="19"/>
          <w:szCs w:val="19"/>
          <w:lang w:eastAsia="zh-CN" w:bidi="ar-EG"/>
        </w:rPr>
        <w:t xml:space="preserve"> </w:t>
      </w:r>
      <w:r w:rsidRPr="001A16B9">
        <w:rPr>
          <w:sz w:val="19"/>
          <w:szCs w:val="19"/>
          <w:lang w:bidi="ar-EG"/>
        </w:rPr>
        <w:t>W.M.</w:t>
      </w:r>
      <w:r w:rsidR="00A018D8">
        <w:rPr>
          <w:rFonts w:hint="eastAsia"/>
          <w:sz w:val="19"/>
          <w:szCs w:val="19"/>
          <w:lang w:eastAsia="zh-CN" w:bidi="ar-EG"/>
        </w:rPr>
        <w:t xml:space="preserve"> </w:t>
      </w:r>
      <w:r w:rsidRPr="001A16B9">
        <w:rPr>
          <w:sz w:val="19"/>
          <w:szCs w:val="19"/>
          <w:lang w:bidi="ar-EG"/>
        </w:rPr>
        <w:t>(1986). Nonionic surfactant amides as soil wetting agents.</w:t>
      </w:r>
      <w:r w:rsidR="006F3981" w:rsidRPr="001A16B9">
        <w:rPr>
          <w:sz w:val="19"/>
          <w:szCs w:val="19"/>
          <w:lang w:bidi="ar-EG"/>
        </w:rPr>
        <w:t xml:space="preserve"> </w:t>
      </w:r>
      <w:r w:rsidRPr="001A16B9">
        <w:rPr>
          <w:sz w:val="19"/>
          <w:szCs w:val="19"/>
          <w:lang w:bidi="ar-EG"/>
        </w:rPr>
        <w:t>JAOCS.</w:t>
      </w:r>
      <w:r w:rsidR="006F3981" w:rsidRPr="001A16B9">
        <w:rPr>
          <w:sz w:val="19"/>
          <w:szCs w:val="19"/>
          <w:lang w:bidi="ar-EG"/>
        </w:rPr>
        <w:t xml:space="preserve"> </w:t>
      </w:r>
      <w:r w:rsidRPr="001A16B9">
        <w:rPr>
          <w:sz w:val="19"/>
          <w:szCs w:val="19"/>
          <w:lang w:bidi="ar-EG"/>
        </w:rPr>
        <w:t>63: 1285-1291.</w:t>
      </w:r>
    </w:p>
    <w:p w:rsidR="00D87C9D" w:rsidRPr="001A16B9" w:rsidRDefault="00D87C9D" w:rsidP="001A16B9">
      <w:pPr>
        <w:numPr>
          <w:ilvl w:val="0"/>
          <w:numId w:val="6"/>
        </w:numPr>
        <w:autoSpaceDE w:val="0"/>
        <w:autoSpaceDN w:val="0"/>
        <w:adjustRightInd w:val="0"/>
        <w:snapToGrid w:val="0"/>
        <w:jc w:val="both"/>
        <w:rPr>
          <w:sz w:val="19"/>
          <w:szCs w:val="19"/>
          <w:lang w:bidi="ar-EG"/>
        </w:rPr>
      </w:pPr>
      <w:proofErr w:type="spellStart"/>
      <w:r w:rsidRPr="001A16B9">
        <w:rPr>
          <w:bCs/>
          <w:sz w:val="19"/>
          <w:szCs w:val="19"/>
          <w:lang w:bidi="ar-EG"/>
        </w:rPr>
        <w:t>Miokovics</w:t>
      </w:r>
      <w:proofErr w:type="spellEnd"/>
      <w:r w:rsidR="000A41D1">
        <w:rPr>
          <w:bCs/>
          <w:sz w:val="19"/>
          <w:szCs w:val="19"/>
          <w:lang w:bidi="ar-EG"/>
        </w:rPr>
        <w:t>,</w:t>
      </w:r>
      <w:r w:rsidR="00A018D8">
        <w:rPr>
          <w:rFonts w:hint="eastAsia"/>
          <w:bCs/>
          <w:sz w:val="19"/>
          <w:szCs w:val="19"/>
          <w:lang w:eastAsia="zh-CN" w:bidi="ar-EG"/>
        </w:rPr>
        <w:t xml:space="preserve"> </w:t>
      </w:r>
      <w:r w:rsidRPr="001A16B9">
        <w:rPr>
          <w:bCs/>
          <w:sz w:val="19"/>
          <w:szCs w:val="19"/>
          <w:lang w:bidi="ar-EG"/>
        </w:rPr>
        <w:t>E.,</w:t>
      </w:r>
      <w:r w:rsidRPr="001A16B9">
        <w:rPr>
          <w:sz w:val="19"/>
          <w:szCs w:val="19"/>
          <w:lang w:bidi="ar-EG"/>
        </w:rPr>
        <w:t xml:space="preserve"> </w:t>
      </w:r>
      <w:proofErr w:type="spellStart"/>
      <w:r w:rsidRPr="001A16B9">
        <w:rPr>
          <w:sz w:val="19"/>
          <w:szCs w:val="19"/>
          <w:lang w:bidi="ar-EG"/>
        </w:rPr>
        <w:t>Szeplabi</w:t>
      </w:r>
      <w:proofErr w:type="gramStart"/>
      <w:r w:rsidRPr="001A16B9">
        <w:rPr>
          <w:sz w:val="19"/>
          <w:szCs w:val="19"/>
          <w:lang w:bidi="ar-EG"/>
        </w:rPr>
        <w:t>,G</w:t>
      </w:r>
      <w:proofErr w:type="spellEnd"/>
      <w:proofErr w:type="gramEnd"/>
      <w:r w:rsidRPr="001A16B9">
        <w:rPr>
          <w:sz w:val="19"/>
          <w:szCs w:val="19"/>
          <w:lang w:bidi="ar-EG"/>
        </w:rPr>
        <w:t xml:space="preserve">., </w:t>
      </w:r>
      <w:proofErr w:type="spellStart"/>
      <w:r w:rsidRPr="001A16B9">
        <w:rPr>
          <w:sz w:val="19"/>
          <w:szCs w:val="19"/>
          <w:lang w:bidi="ar-EG"/>
        </w:rPr>
        <w:t>Mako</w:t>
      </w:r>
      <w:proofErr w:type="spellEnd"/>
      <w:r w:rsidRPr="001A16B9">
        <w:rPr>
          <w:sz w:val="19"/>
          <w:szCs w:val="19"/>
          <w:lang w:bidi="ar-EG"/>
        </w:rPr>
        <w:t>,</w:t>
      </w:r>
      <w:r w:rsidR="00A018D8">
        <w:rPr>
          <w:rFonts w:hint="eastAsia"/>
          <w:sz w:val="19"/>
          <w:szCs w:val="19"/>
          <w:lang w:eastAsia="zh-CN" w:bidi="ar-EG"/>
        </w:rPr>
        <w:t xml:space="preserve"> </w:t>
      </w:r>
      <w:r w:rsidRPr="001A16B9">
        <w:rPr>
          <w:sz w:val="19"/>
          <w:szCs w:val="19"/>
          <w:lang w:bidi="ar-EG"/>
        </w:rPr>
        <w:t xml:space="preserve">A., </w:t>
      </w:r>
      <w:proofErr w:type="spellStart"/>
      <w:r w:rsidRPr="001A16B9">
        <w:rPr>
          <w:sz w:val="19"/>
          <w:szCs w:val="19"/>
          <w:lang w:bidi="ar-EG"/>
        </w:rPr>
        <w:t>Heradi</w:t>
      </w:r>
      <w:proofErr w:type="spellEnd"/>
      <w:r w:rsidRPr="001A16B9">
        <w:rPr>
          <w:sz w:val="19"/>
          <w:szCs w:val="19"/>
          <w:lang w:bidi="ar-EG"/>
        </w:rPr>
        <w:t>,</w:t>
      </w:r>
      <w:r w:rsidR="006F3981" w:rsidRPr="001A16B9">
        <w:rPr>
          <w:sz w:val="19"/>
          <w:szCs w:val="19"/>
          <w:lang w:bidi="ar-EG"/>
        </w:rPr>
        <w:t xml:space="preserve"> </w:t>
      </w:r>
      <w:r w:rsidRPr="001A16B9">
        <w:rPr>
          <w:sz w:val="19"/>
          <w:szCs w:val="19"/>
          <w:lang w:bidi="ar-EG"/>
        </w:rPr>
        <w:t>H.</w:t>
      </w:r>
      <w:r w:rsidR="00A018D8">
        <w:rPr>
          <w:rFonts w:hint="eastAsia"/>
          <w:sz w:val="19"/>
          <w:szCs w:val="19"/>
          <w:lang w:eastAsia="zh-CN" w:bidi="ar-EG"/>
        </w:rPr>
        <w:t xml:space="preserve"> </w:t>
      </w:r>
      <w:r w:rsidRPr="001A16B9">
        <w:rPr>
          <w:sz w:val="19"/>
          <w:szCs w:val="19"/>
          <w:lang w:bidi="ar-EG"/>
        </w:rPr>
        <w:t>(2011).</w:t>
      </w:r>
      <w:r w:rsidR="006F3981" w:rsidRPr="001A16B9">
        <w:rPr>
          <w:sz w:val="19"/>
          <w:szCs w:val="19"/>
          <w:lang w:bidi="ar-EG"/>
        </w:rPr>
        <w:t xml:space="preserve"> </w:t>
      </w:r>
      <w:r w:rsidRPr="001A16B9">
        <w:rPr>
          <w:sz w:val="19"/>
          <w:szCs w:val="19"/>
          <w:lang w:bidi="ar-EG"/>
        </w:rPr>
        <w:t xml:space="preserve">Hungarian </w:t>
      </w:r>
      <w:proofErr w:type="spellStart"/>
      <w:r w:rsidR="007E33E6" w:rsidRPr="001A16B9">
        <w:rPr>
          <w:sz w:val="19"/>
          <w:szCs w:val="19"/>
          <w:lang w:bidi="ar-EG"/>
        </w:rPr>
        <w:t>J.</w:t>
      </w:r>
      <w:r w:rsidRPr="001A16B9">
        <w:rPr>
          <w:sz w:val="19"/>
          <w:szCs w:val="19"/>
          <w:lang w:bidi="ar-EG"/>
        </w:rPr>
        <w:t>of</w:t>
      </w:r>
      <w:proofErr w:type="spellEnd"/>
      <w:r w:rsidRPr="001A16B9">
        <w:rPr>
          <w:sz w:val="19"/>
          <w:szCs w:val="19"/>
          <w:lang w:bidi="ar-EG"/>
        </w:rPr>
        <w:t xml:space="preserve"> Industrial Chemistry 39(1): 127-131.</w:t>
      </w:r>
    </w:p>
    <w:p w:rsidR="00D87C9D" w:rsidRPr="001A16B9" w:rsidRDefault="00D87C9D" w:rsidP="001A16B9">
      <w:pPr>
        <w:pStyle w:val="Default"/>
        <w:numPr>
          <w:ilvl w:val="0"/>
          <w:numId w:val="6"/>
        </w:numPr>
        <w:snapToGrid w:val="0"/>
        <w:jc w:val="both"/>
        <w:rPr>
          <w:rFonts w:ascii="Times New Roman" w:hAnsi="Times New Roman" w:cs="Times New Roman"/>
          <w:sz w:val="19"/>
          <w:szCs w:val="19"/>
          <w:lang w:bidi="ar-EG"/>
        </w:rPr>
      </w:pPr>
      <w:proofErr w:type="spellStart"/>
      <w:r w:rsidRPr="001A16B9">
        <w:rPr>
          <w:rFonts w:ascii="Times New Roman" w:hAnsi="Times New Roman" w:cs="Times New Roman"/>
          <w:bCs/>
          <w:sz w:val="19"/>
          <w:szCs w:val="19"/>
        </w:rPr>
        <w:t>Mobbs</w:t>
      </w:r>
      <w:proofErr w:type="gramStart"/>
      <w:r w:rsidR="000A41D1">
        <w:rPr>
          <w:rFonts w:ascii="Times New Roman" w:hAnsi="Times New Roman" w:cs="Times New Roman"/>
          <w:bCs/>
          <w:sz w:val="19"/>
          <w:szCs w:val="19"/>
        </w:rPr>
        <w:t>,</w:t>
      </w:r>
      <w:r w:rsidRPr="001A16B9">
        <w:rPr>
          <w:rFonts w:ascii="Times New Roman" w:hAnsi="Times New Roman" w:cs="Times New Roman"/>
          <w:bCs/>
          <w:sz w:val="19"/>
          <w:szCs w:val="19"/>
        </w:rPr>
        <w:t>T.L</w:t>
      </w:r>
      <w:proofErr w:type="spellEnd"/>
      <w:proofErr w:type="gramEnd"/>
      <w:r w:rsidRPr="001A16B9">
        <w:rPr>
          <w:rFonts w:ascii="Times New Roman" w:hAnsi="Times New Roman" w:cs="Times New Roman"/>
          <w:sz w:val="19"/>
          <w:szCs w:val="19"/>
        </w:rPr>
        <w:t>, Peters R.T., Davenport J., Evans M. and Wu</w:t>
      </w:r>
      <w:r w:rsidR="000A41D1">
        <w:rPr>
          <w:rFonts w:ascii="Times New Roman" w:hAnsi="Times New Roman" w:cs="Times New Roman"/>
          <w:sz w:val="19"/>
          <w:szCs w:val="19"/>
        </w:rPr>
        <w:t xml:space="preserve"> </w:t>
      </w:r>
      <w:r w:rsidRPr="001A16B9">
        <w:rPr>
          <w:rFonts w:ascii="Times New Roman" w:hAnsi="Times New Roman" w:cs="Times New Roman"/>
          <w:sz w:val="19"/>
          <w:szCs w:val="19"/>
        </w:rPr>
        <w:t>J. (2012)</w:t>
      </w:r>
      <w:r w:rsidRPr="001A16B9">
        <w:rPr>
          <w:rFonts w:ascii="Times New Roman" w:hAnsi="Times New Roman" w:cs="Times New Roman"/>
          <w:sz w:val="19"/>
          <w:szCs w:val="19"/>
          <w:lang w:bidi="ar-EG"/>
        </w:rPr>
        <w:t>.</w:t>
      </w:r>
      <w:r w:rsidRPr="001A16B9">
        <w:rPr>
          <w:rFonts w:ascii="Times New Roman" w:hAnsi="Times New Roman" w:cs="Times New Roman"/>
          <w:sz w:val="19"/>
          <w:szCs w:val="19"/>
        </w:rPr>
        <w:t xml:space="preserve"> Effects of four soil surfactants on four soil-water properties in sand and silt loam</w:t>
      </w:r>
      <w:r w:rsidR="000A41D1">
        <w:rPr>
          <w:rFonts w:ascii="Times New Roman" w:hAnsi="Times New Roman" w:cs="Times New Roman"/>
          <w:sz w:val="19"/>
          <w:szCs w:val="19"/>
          <w:lang w:bidi="ar-EG"/>
        </w:rPr>
        <w:t xml:space="preserve">. </w:t>
      </w:r>
      <w:r w:rsidRPr="001A16B9">
        <w:rPr>
          <w:rFonts w:ascii="Times New Roman" w:hAnsi="Times New Roman" w:cs="Times New Roman"/>
          <w:sz w:val="19"/>
          <w:szCs w:val="19"/>
        </w:rPr>
        <w:t xml:space="preserve">Journal of Soil and Water Conservation </w:t>
      </w:r>
      <w:r w:rsidRPr="001A16B9">
        <w:rPr>
          <w:rFonts w:ascii="Times New Roman" w:hAnsi="Times New Roman" w:cs="Times New Roman"/>
          <w:sz w:val="19"/>
          <w:szCs w:val="19"/>
          <w:lang w:bidi="ar-EG"/>
        </w:rPr>
        <w:t>67(4):273-281.</w:t>
      </w:r>
    </w:p>
    <w:p w:rsidR="00D87C9D" w:rsidRPr="001A16B9" w:rsidRDefault="00935D0D" w:rsidP="001A16B9">
      <w:pPr>
        <w:numPr>
          <w:ilvl w:val="0"/>
          <w:numId w:val="6"/>
        </w:numPr>
        <w:snapToGrid w:val="0"/>
        <w:jc w:val="both"/>
        <w:rPr>
          <w:sz w:val="19"/>
          <w:szCs w:val="19"/>
          <w:lang w:bidi="ar-EG"/>
        </w:rPr>
      </w:pPr>
      <w:r w:rsidRPr="001A16B9">
        <w:rPr>
          <w:bCs/>
          <w:sz w:val="19"/>
          <w:szCs w:val="19"/>
          <w:lang w:bidi="ar-EG"/>
        </w:rPr>
        <w:t>Mohamed</w:t>
      </w:r>
      <w:r w:rsidR="00D87C9D" w:rsidRPr="001A16B9">
        <w:rPr>
          <w:bCs/>
          <w:sz w:val="19"/>
          <w:szCs w:val="19"/>
          <w:lang w:bidi="ar-EG"/>
        </w:rPr>
        <w:t>,</w:t>
      </w:r>
      <w:r w:rsidR="00A018D8">
        <w:rPr>
          <w:rFonts w:hint="eastAsia"/>
          <w:bCs/>
          <w:sz w:val="19"/>
          <w:szCs w:val="19"/>
          <w:lang w:eastAsia="zh-CN" w:bidi="ar-EG"/>
        </w:rPr>
        <w:t xml:space="preserve"> </w:t>
      </w:r>
      <w:r w:rsidR="00D87C9D" w:rsidRPr="001A16B9">
        <w:rPr>
          <w:bCs/>
          <w:sz w:val="19"/>
          <w:szCs w:val="19"/>
          <w:lang w:bidi="ar-EG"/>
        </w:rPr>
        <w:t>M.M.</w:t>
      </w:r>
      <w:r w:rsidR="00A018D8">
        <w:rPr>
          <w:rFonts w:hint="eastAsia"/>
          <w:bCs/>
          <w:sz w:val="19"/>
          <w:szCs w:val="19"/>
          <w:lang w:eastAsia="zh-CN" w:bidi="ar-EG"/>
        </w:rPr>
        <w:t xml:space="preserve"> </w:t>
      </w:r>
      <w:r w:rsidR="00D87C9D" w:rsidRPr="001A16B9">
        <w:rPr>
          <w:bCs/>
          <w:sz w:val="19"/>
          <w:szCs w:val="19"/>
          <w:lang w:bidi="ar-EG"/>
        </w:rPr>
        <w:t>(1990).</w:t>
      </w:r>
      <w:r w:rsidR="00A018D8">
        <w:rPr>
          <w:rFonts w:hint="eastAsia"/>
          <w:bCs/>
          <w:sz w:val="19"/>
          <w:szCs w:val="19"/>
          <w:lang w:eastAsia="zh-CN" w:bidi="ar-EG"/>
        </w:rPr>
        <w:t xml:space="preserve"> </w:t>
      </w:r>
      <w:r w:rsidR="00D87C9D" w:rsidRPr="001A16B9">
        <w:rPr>
          <w:sz w:val="19"/>
          <w:szCs w:val="19"/>
          <w:lang w:bidi="ar-EG"/>
        </w:rPr>
        <w:t>Effect of soil management practices on soil properties and yield,</w:t>
      </w:r>
      <w:r w:rsidR="006F3981" w:rsidRPr="001A16B9">
        <w:rPr>
          <w:sz w:val="19"/>
          <w:szCs w:val="19"/>
          <w:lang w:bidi="ar-EG"/>
        </w:rPr>
        <w:t xml:space="preserve"> </w:t>
      </w:r>
      <w:r w:rsidR="00D87C9D" w:rsidRPr="001A16B9">
        <w:rPr>
          <w:sz w:val="19"/>
          <w:szCs w:val="19"/>
          <w:lang w:bidi="ar-EG"/>
        </w:rPr>
        <w:t>P</w:t>
      </w:r>
      <w:r w:rsidR="00E563DD" w:rsidRPr="001A16B9">
        <w:rPr>
          <w:sz w:val="19"/>
          <w:szCs w:val="19"/>
          <w:lang w:bidi="ar-EG"/>
        </w:rPr>
        <w:t>h</w:t>
      </w:r>
      <w:r w:rsidR="00D87C9D" w:rsidRPr="001A16B9">
        <w:rPr>
          <w:sz w:val="19"/>
          <w:szCs w:val="19"/>
          <w:lang w:bidi="ar-EG"/>
        </w:rPr>
        <w:t>D.</w:t>
      </w:r>
      <w:r w:rsidR="006F3981" w:rsidRPr="001A16B9">
        <w:rPr>
          <w:sz w:val="19"/>
          <w:szCs w:val="19"/>
          <w:lang w:bidi="ar-EG"/>
        </w:rPr>
        <w:t xml:space="preserve"> </w:t>
      </w:r>
      <w:r w:rsidR="00D87C9D" w:rsidRPr="001A16B9">
        <w:rPr>
          <w:sz w:val="19"/>
          <w:szCs w:val="19"/>
          <w:lang w:bidi="ar-EG"/>
        </w:rPr>
        <w:t>Thesis Fac.</w:t>
      </w:r>
      <w:r w:rsidR="00A018D8">
        <w:rPr>
          <w:rFonts w:hint="eastAsia"/>
          <w:sz w:val="19"/>
          <w:szCs w:val="19"/>
          <w:lang w:eastAsia="zh-CN" w:bidi="ar-EG"/>
        </w:rPr>
        <w:t xml:space="preserve"> </w:t>
      </w:r>
      <w:r w:rsidR="00D87C9D" w:rsidRPr="001A16B9">
        <w:rPr>
          <w:sz w:val="19"/>
          <w:szCs w:val="19"/>
          <w:lang w:bidi="ar-EG"/>
        </w:rPr>
        <w:t>of Agric.</w:t>
      </w:r>
      <w:r w:rsidR="00A018D8">
        <w:rPr>
          <w:rFonts w:hint="eastAsia"/>
          <w:sz w:val="19"/>
          <w:szCs w:val="19"/>
          <w:lang w:eastAsia="zh-CN" w:bidi="ar-EG"/>
        </w:rPr>
        <w:t xml:space="preserve"> </w:t>
      </w:r>
      <w:r w:rsidR="00D87C9D" w:rsidRPr="001A16B9">
        <w:rPr>
          <w:sz w:val="19"/>
          <w:szCs w:val="19"/>
          <w:lang w:bidi="ar-EG"/>
        </w:rPr>
        <w:t>Al-</w:t>
      </w:r>
      <w:proofErr w:type="spellStart"/>
      <w:r w:rsidR="00D87C9D" w:rsidRPr="001A16B9">
        <w:rPr>
          <w:sz w:val="19"/>
          <w:szCs w:val="19"/>
          <w:lang w:bidi="ar-EG"/>
        </w:rPr>
        <w:t>Azhar</w:t>
      </w:r>
      <w:proofErr w:type="spellEnd"/>
      <w:r w:rsidR="00D87C9D" w:rsidRPr="001A16B9">
        <w:rPr>
          <w:sz w:val="19"/>
          <w:szCs w:val="19"/>
          <w:lang w:bidi="ar-EG"/>
        </w:rPr>
        <w:t xml:space="preserve"> Univ.</w:t>
      </w:r>
      <w:r w:rsidR="00A018D8">
        <w:rPr>
          <w:rFonts w:hint="eastAsia"/>
          <w:sz w:val="19"/>
          <w:szCs w:val="19"/>
          <w:lang w:eastAsia="zh-CN" w:bidi="ar-EG"/>
        </w:rPr>
        <w:t xml:space="preserve"> </w:t>
      </w:r>
      <w:r w:rsidR="00D87C9D" w:rsidRPr="001A16B9">
        <w:rPr>
          <w:sz w:val="19"/>
          <w:szCs w:val="19"/>
          <w:lang w:bidi="ar-EG"/>
        </w:rPr>
        <w:t>Cairo.</w:t>
      </w:r>
    </w:p>
    <w:p w:rsidR="00D87C9D" w:rsidRPr="001A16B9" w:rsidRDefault="00935D0D" w:rsidP="001A16B9">
      <w:pPr>
        <w:numPr>
          <w:ilvl w:val="0"/>
          <w:numId w:val="6"/>
        </w:numPr>
        <w:snapToGrid w:val="0"/>
        <w:jc w:val="both"/>
        <w:rPr>
          <w:sz w:val="19"/>
          <w:szCs w:val="19"/>
          <w:lang w:bidi="ar-EG"/>
        </w:rPr>
      </w:pPr>
      <w:r w:rsidRPr="001A16B9">
        <w:rPr>
          <w:bCs/>
          <w:sz w:val="19"/>
          <w:szCs w:val="19"/>
          <w:lang w:bidi="ar-EG"/>
        </w:rPr>
        <w:t>Mohamed</w:t>
      </w:r>
      <w:r w:rsidR="00D87C9D" w:rsidRPr="001A16B9">
        <w:rPr>
          <w:bCs/>
          <w:sz w:val="19"/>
          <w:szCs w:val="19"/>
          <w:lang w:bidi="ar-EG"/>
        </w:rPr>
        <w:t>,</w:t>
      </w:r>
      <w:r w:rsidRPr="001A16B9">
        <w:rPr>
          <w:bCs/>
          <w:sz w:val="19"/>
          <w:szCs w:val="19"/>
          <w:lang w:bidi="ar-EG"/>
        </w:rPr>
        <w:t xml:space="preserve"> </w:t>
      </w:r>
      <w:r w:rsidR="00D87C9D" w:rsidRPr="001A16B9">
        <w:rPr>
          <w:bCs/>
          <w:sz w:val="19"/>
          <w:szCs w:val="19"/>
          <w:lang w:bidi="ar-EG"/>
        </w:rPr>
        <w:t>M.</w:t>
      </w:r>
      <w:r w:rsidRPr="001A16B9">
        <w:rPr>
          <w:bCs/>
          <w:sz w:val="19"/>
          <w:szCs w:val="19"/>
          <w:lang w:bidi="ar-EG"/>
        </w:rPr>
        <w:t xml:space="preserve"> </w:t>
      </w:r>
      <w:r w:rsidR="00D87C9D" w:rsidRPr="001A16B9">
        <w:rPr>
          <w:bCs/>
          <w:sz w:val="19"/>
          <w:szCs w:val="19"/>
          <w:lang w:bidi="ar-EG"/>
        </w:rPr>
        <w:t>M.</w:t>
      </w:r>
      <w:r w:rsidRPr="001A16B9">
        <w:rPr>
          <w:bCs/>
          <w:sz w:val="19"/>
          <w:szCs w:val="19"/>
          <w:lang w:bidi="ar-EG"/>
        </w:rPr>
        <w:t xml:space="preserve"> </w:t>
      </w:r>
      <w:r w:rsidR="00D87C9D" w:rsidRPr="001A16B9">
        <w:rPr>
          <w:bCs/>
          <w:sz w:val="19"/>
          <w:szCs w:val="19"/>
          <w:lang w:bidi="ar-EG"/>
        </w:rPr>
        <w:t>(2004)</w:t>
      </w:r>
      <w:r w:rsidR="00D87C9D" w:rsidRPr="001A16B9">
        <w:rPr>
          <w:sz w:val="19"/>
          <w:szCs w:val="19"/>
          <w:lang w:bidi="ar-EG"/>
        </w:rPr>
        <w:t>.An Experimental</w:t>
      </w:r>
      <w:r w:rsidR="000A41D1">
        <w:rPr>
          <w:sz w:val="19"/>
          <w:szCs w:val="19"/>
          <w:lang w:bidi="ar-EG"/>
        </w:rPr>
        <w:t xml:space="preserve"> </w:t>
      </w:r>
      <w:r w:rsidR="00D87C9D" w:rsidRPr="001A16B9">
        <w:rPr>
          <w:sz w:val="19"/>
          <w:szCs w:val="19"/>
          <w:lang w:bidi="ar-EG"/>
        </w:rPr>
        <w:t>test of anionic surfactant (DLBA) as a soil conditioner.</w:t>
      </w:r>
      <w:r w:rsidR="006F3981" w:rsidRPr="001A16B9">
        <w:rPr>
          <w:sz w:val="19"/>
          <w:szCs w:val="19"/>
          <w:lang w:bidi="ar-EG"/>
        </w:rPr>
        <w:t xml:space="preserve"> </w:t>
      </w:r>
      <w:r w:rsidR="00D87C9D" w:rsidRPr="001A16B9">
        <w:rPr>
          <w:sz w:val="19"/>
          <w:szCs w:val="19"/>
          <w:lang w:bidi="ar-EG"/>
        </w:rPr>
        <w:t>J.</w:t>
      </w:r>
      <w:r w:rsidR="006F3981" w:rsidRPr="001A16B9">
        <w:rPr>
          <w:sz w:val="19"/>
          <w:szCs w:val="19"/>
          <w:lang w:bidi="ar-EG"/>
        </w:rPr>
        <w:t xml:space="preserve"> </w:t>
      </w:r>
      <w:r w:rsidR="00D87C9D" w:rsidRPr="001A16B9">
        <w:rPr>
          <w:sz w:val="19"/>
          <w:szCs w:val="19"/>
          <w:lang w:bidi="ar-EG"/>
        </w:rPr>
        <w:t>of Agric.</w:t>
      </w:r>
      <w:r w:rsidR="006F3981" w:rsidRPr="001A16B9">
        <w:rPr>
          <w:sz w:val="19"/>
          <w:szCs w:val="19"/>
          <w:lang w:bidi="ar-EG"/>
        </w:rPr>
        <w:t xml:space="preserve"> </w:t>
      </w:r>
      <w:r w:rsidR="00D87C9D" w:rsidRPr="001A16B9">
        <w:rPr>
          <w:sz w:val="19"/>
          <w:szCs w:val="19"/>
          <w:lang w:bidi="ar-EG"/>
        </w:rPr>
        <w:t>Sci.</w:t>
      </w:r>
      <w:r w:rsidR="006F3981" w:rsidRPr="001A16B9">
        <w:rPr>
          <w:sz w:val="19"/>
          <w:szCs w:val="19"/>
          <w:lang w:bidi="ar-EG"/>
        </w:rPr>
        <w:t xml:space="preserve"> </w:t>
      </w:r>
      <w:proofErr w:type="spellStart"/>
      <w:r w:rsidR="00D87C9D" w:rsidRPr="001A16B9">
        <w:rPr>
          <w:sz w:val="19"/>
          <w:szCs w:val="19"/>
          <w:lang w:bidi="ar-EG"/>
        </w:rPr>
        <w:t>Mansoura</w:t>
      </w:r>
      <w:proofErr w:type="spellEnd"/>
      <w:r w:rsidR="00D87C9D" w:rsidRPr="001A16B9">
        <w:rPr>
          <w:sz w:val="19"/>
          <w:szCs w:val="19"/>
          <w:lang w:bidi="ar-EG"/>
        </w:rPr>
        <w:t xml:space="preserve"> Univ.</w:t>
      </w:r>
      <w:r w:rsidRPr="001A16B9">
        <w:rPr>
          <w:sz w:val="19"/>
          <w:szCs w:val="19"/>
          <w:lang w:bidi="ar-EG"/>
        </w:rPr>
        <w:t xml:space="preserve"> </w:t>
      </w:r>
      <w:r w:rsidR="00D87C9D" w:rsidRPr="001A16B9">
        <w:rPr>
          <w:sz w:val="19"/>
          <w:szCs w:val="19"/>
          <w:lang w:bidi="ar-EG"/>
        </w:rPr>
        <w:t>29(12): 7617-7625.</w:t>
      </w:r>
    </w:p>
    <w:p w:rsidR="00D87C9D" w:rsidRPr="001A16B9" w:rsidRDefault="00D87C9D" w:rsidP="001A16B9">
      <w:pPr>
        <w:numPr>
          <w:ilvl w:val="0"/>
          <w:numId w:val="6"/>
        </w:numPr>
        <w:snapToGrid w:val="0"/>
        <w:contextualSpacing/>
        <w:jc w:val="both"/>
        <w:outlineLvl w:val="1"/>
        <w:rPr>
          <w:bCs/>
          <w:sz w:val="19"/>
          <w:szCs w:val="19"/>
          <w:lang w:bidi="ar-EG"/>
        </w:rPr>
      </w:pPr>
      <w:r w:rsidRPr="001A16B9">
        <w:rPr>
          <w:bCs/>
          <w:sz w:val="19"/>
          <w:szCs w:val="19"/>
          <w:lang w:bidi="ar-EG"/>
        </w:rPr>
        <w:t>Mohamed, M.M</w:t>
      </w:r>
      <w:r w:rsidRPr="001A16B9">
        <w:rPr>
          <w:sz w:val="19"/>
          <w:szCs w:val="19"/>
          <w:lang w:bidi="ar-EG"/>
        </w:rPr>
        <w:t xml:space="preserve"> and </w:t>
      </w:r>
      <w:proofErr w:type="spellStart"/>
      <w:r w:rsidRPr="001A16B9">
        <w:rPr>
          <w:sz w:val="19"/>
          <w:szCs w:val="19"/>
          <w:lang w:bidi="ar-EG"/>
        </w:rPr>
        <w:t>Magdi</w:t>
      </w:r>
      <w:proofErr w:type="spellEnd"/>
      <w:r w:rsidRPr="001A16B9">
        <w:rPr>
          <w:sz w:val="19"/>
          <w:szCs w:val="19"/>
          <w:lang w:bidi="ar-EG"/>
        </w:rPr>
        <w:t xml:space="preserve"> S</w:t>
      </w:r>
      <w:r w:rsidR="000A41D1">
        <w:rPr>
          <w:sz w:val="19"/>
          <w:szCs w:val="19"/>
          <w:lang w:bidi="ar-EG"/>
        </w:rPr>
        <w:t>.</w:t>
      </w:r>
      <w:r w:rsidRPr="001A16B9">
        <w:rPr>
          <w:sz w:val="19"/>
          <w:szCs w:val="19"/>
          <w:lang w:bidi="ar-EG"/>
        </w:rPr>
        <w:t>M. (2005).</w:t>
      </w:r>
      <w:r w:rsidR="00A018D8">
        <w:rPr>
          <w:rFonts w:hint="eastAsia"/>
          <w:sz w:val="19"/>
          <w:szCs w:val="19"/>
          <w:lang w:eastAsia="zh-CN" w:bidi="ar-EG"/>
        </w:rPr>
        <w:t xml:space="preserve"> </w:t>
      </w:r>
      <w:r w:rsidRPr="001A16B9">
        <w:rPr>
          <w:sz w:val="19"/>
          <w:szCs w:val="19"/>
          <w:lang w:bidi="ar-EG"/>
        </w:rPr>
        <w:t xml:space="preserve">An Experimental test </w:t>
      </w:r>
      <w:r w:rsidR="00935D0D" w:rsidRPr="001A16B9">
        <w:rPr>
          <w:sz w:val="19"/>
          <w:szCs w:val="19"/>
          <w:lang w:bidi="ar-EG"/>
        </w:rPr>
        <w:t>of anionic</w:t>
      </w:r>
      <w:r w:rsidRPr="001A16B9">
        <w:rPr>
          <w:sz w:val="19"/>
          <w:szCs w:val="19"/>
          <w:lang w:bidi="ar-EG"/>
        </w:rPr>
        <w:t xml:space="preserve"> surfactant (DLBA)</w:t>
      </w:r>
      <w:r w:rsidR="000A41D1">
        <w:rPr>
          <w:sz w:val="19"/>
          <w:szCs w:val="19"/>
          <w:lang w:bidi="ar-EG"/>
        </w:rPr>
        <w:t>.</w:t>
      </w:r>
      <w:r w:rsidR="00A018D8">
        <w:rPr>
          <w:rFonts w:hint="eastAsia"/>
          <w:sz w:val="19"/>
          <w:szCs w:val="19"/>
          <w:lang w:eastAsia="zh-CN" w:bidi="ar-EG"/>
        </w:rPr>
        <w:t xml:space="preserve"> </w:t>
      </w:r>
      <w:r w:rsidRPr="001A16B9">
        <w:rPr>
          <w:sz w:val="19"/>
          <w:szCs w:val="19"/>
          <w:lang w:bidi="ar-EG"/>
        </w:rPr>
        <w:lastRenderedPageBreak/>
        <w:t>Effect on some growth parameters.</w:t>
      </w:r>
      <w:r w:rsidRPr="001A16B9">
        <w:rPr>
          <w:sz w:val="19"/>
          <w:szCs w:val="19"/>
        </w:rPr>
        <w:t xml:space="preserve"> </w:t>
      </w:r>
      <w:proofErr w:type="spellStart"/>
      <w:r w:rsidRPr="001A16B9">
        <w:rPr>
          <w:sz w:val="19"/>
          <w:szCs w:val="19"/>
          <w:lang w:bidi="ar-EG"/>
        </w:rPr>
        <w:t>J.of</w:t>
      </w:r>
      <w:proofErr w:type="spellEnd"/>
      <w:r w:rsidRPr="001A16B9">
        <w:rPr>
          <w:sz w:val="19"/>
          <w:szCs w:val="19"/>
          <w:lang w:bidi="ar-EG"/>
        </w:rPr>
        <w:t xml:space="preserve"> Agric.</w:t>
      </w:r>
      <w:r w:rsidR="006F3981" w:rsidRPr="001A16B9">
        <w:rPr>
          <w:sz w:val="19"/>
          <w:szCs w:val="19"/>
          <w:lang w:bidi="ar-EG"/>
        </w:rPr>
        <w:t xml:space="preserve"> </w:t>
      </w:r>
      <w:r w:rsidRPr="001A16B9">
        <w:rPr>
          <w:sz w:val="19"/>
          <w:szCs w:val="19"/>
          <w:lang w:bidi="ar-EG"/>
        </w:rPr>
        <w:t>Sci.</w:t>
      </w:r>
      <w:r w:rsidR="006F3981" w:rsidRPr="001A16B9">
        <w:rPr>
          <w:sz w:val="19"/>
          <w:szCs w:val="19"/>
          <w:lang w:bidi="ar-EG"/>
        </w:rPr>
        <w:t xml:space="preserve"> </w:t>
      </w:r>
      <w:proofErr w:type="spellStart"/>
      <w:r w:rsidRPr="001A16B9">
        <w:rPr>
          <w:sz w:val="19"/>
          <w:szCs w:val="19"/>
          <w:lang w:bidi="ar-EG"/>
        </w:rPr>
        <w:t>Mansoura</w:t>
      </w:r>
      <w:proofErr w:type="spellEnd"/>
      <w:r w:rsidRPr="001A16B9">
        <w:rPr>
          <w:sz w:val="19"/>
          <w:szCs w:val="19"/>
          <w:lang w:bidi="ar-EG"/>
        </w:rPr>
        <w:t xml:space="preserve"> Univ. 30 (1):723-727</w:t>
      </w:r>
      <w:r w:rsidRPr="001A16B9">
        <w:rPr>
          <w:bCs/>
          <w:sz w:val="19"/>
          <w:szCs w:val="19"/>
          <w:lang w:bidi="ar-EG"/>
        </w:rPr>
        <w:t>.</w:t>
      </w:r>
    </w:p>
    <w:p w:rsidR="00D87C9D" w:rsidRPr="001A16B9" w:rsidRDefault="00D87C9D" w:rsidP="001A16B9">
      <w:pPr>
        <w:numPr>
          <w:ilvl w:val="0"/>
          <w:numId w:val="6"/>
        </w:numPr>
        <w:snapToGrid w:val="0"/>
        <w:jc w:val="both"/>
        <w:rPr>
          <w:sz w:val="19"/>
          <w:szCs w:val="19"/>
          <w:lang w:bidi="ar-EG"/>
        </w:rPr>
      </w:pPr>
      <w:proofErr w:type="spellStart"/>
      <w:r w:rsidRPr="001A16B9">
        <w:rPr>
          <w:bCs/>
          <w:sz w:val="19"/>
          <w:szCs w:val="19"/>
          <w:lang w:bidi="ar-EG"/>
        </w:rPr>
        <w:t>Nawar</w:t>
      </w:r>
      <w:proofErr w:type="spellEnd"/>
      <w:r w:rsidRPr="001A16B9">
        <w:rPr>
          <w:bCs/>
          <w:sz w:val="19"/>
          <w:szCs w:val="19"/>
          <w:lang w:bidi="ar-EG"/>
        </w:rPr>
        <w:t>,</w:t>
      </w:r>
      <w:r w:rsidR="00A018D8">
        <w:rPr>
          <w:rFonts w:hint="eastAsia"/>
          <w:bCs/>
          <w:sz w:val="19"/>
          <w:szCs w:val="19"/>
          <w:lang w:eastAsia="zh-CN" w:bidi="ar-EG"/>
        </w:rPr>
        <w:t xml:space="preserve"> </w:t>
      </w:r>
      <w:r w:rsidRPr="001A16B9">
        <w:rPr>
          <w:bCs/>
          <w:sz w:val="19"/>
          <w:szCs w:val="19"/>
          <w:lang w:bidi="ar-EG"/>
        </w:rPr>
        <w:t>A.A.A</w:t>
      </w:r>
      <w:r w:rsidRPr="001A16B9">
        <w:rPr>
          <w:sz w:val="19"/>
          <w:szCs w:val="19"/>
          <w:lang w:bidi="ar-EG"/>
        </w:rPr>
        <w:t>.</w:t>
      </w:r>
      <w:r w:rsidR="00A018D8">
        <w:rPr>
          <w:rFonts w:hint="eastAsia"/>
          <w:sz w:val="19"/>
          <w:szCs w:val="19"/>
          <w:lang w:eastAsia="zh-CN" w:bidi="ar-EG"/>
        </w:rPr>
        <w:t xml:space="preserve"> </w:t>
      </w:r>
      <w:r w:rsidRPr="001A16B9">
        <w:rPr>
          <w:sz w:val="19"/>
          <w:szCs w:val="19"/>
          <w:lang w:bidi="ar-EG"/>
        </w:rPr>
        <w:t>(2002).</w:t>
      </w:r>
      <w:r w:rsidR="00A018D8">
        <w:rPr>
          <w:rFonts w:hint="eastAsia"/>
          <w:sz w:val="19"/>
          <w:szCs w:val="19"/>
          <w:lang w:eastAsia="zh-CN" w:bidi="ar-EG"/>
        </w:rPr>
        <w:t xml:space="preserve"> </w:t>
      </w:r>
      <w:r w:rsidRPr="001A16B9">
        <w:rPr>
          <w:sz w:val="19"/>
          <w:szCs w:val="19"/>
          <w:lang w:bidi="ar-EG"/>
        </w:rPr>
        <w:t>The potentiality for improving some soil properties</w:t>
      </w:r>
      <w:r w:rsidR="000A41D1">
        <w:rPr>
          <w:sz w:val="19"/>
          <w:szCs w:val="19"/>
          <w:lang w:bidi="ar-EG"/>
        </w:rPr>
        <w:t xml:space="preserve"> </w:t>
      </w:r>
      <w:r w:rsidRPr="001A16B9">
        <w:rPr>
          <w:sz w:val="19"/>
          <w:szCs w:val="19"/>
          <w:lang w:bidi="ar-EG"/>
        </w:rPr>
        <w:t xml:space="preserve">and plant growth in sandy soils by using soil amendment. </w:t>
      </w:r>
      <w:proofErr w:type="spellStart"/>
      <w:r w:rsidRPr="001A16B9">
        <w:rPr>
          <w:sz w:val="19"/>
          <w:szCs w:val="19"/>
          <w:lang w:bidi="ar-EG"/>
        </w:rPr>
        <w:t>MSc</w:t>
      </w:r>
      <w:proofErr w:type="spellEnd"/>
      <w:r w:rsidRPr="001A16B9">
        <w:rPr>
          <w:sz w:val="19"/>
          <w:szCs w:val="19"/>
          <w:lang w:bidi="ar-EG"/>
        </w:rPr>
        <w:t>. Thesis Fac.</w:t>
      </w:r>
      <w:r w:rsidR="00A018D8">
        <w:rPr>
          <w:rFonts w:hint="eastAsia"/>
          <w:sz w:val="19"/>
          <w:szCs w:val="19"/>
          <w:lang w:eastAsia="zh-CN" w:bidi="ar-EG"/>
        </w:rPr>
        <w:t xml:space="preserve"> </w:t>
      </w:r>
      <w:r w:rsidRPr="001A16B9">
        <w:rPr>
          <w:sz w:val="19"/>
          <w:szCs w:val="19"/>
          <w:lang w:bidi="ar-EG"/>
        </w:rPr>
        <w:t xml:space="preserve">of Agric. </w:t>
      </w:r>
      <w:proofErr w:type="spellStart"/>
      <w:r w:rsidRPr="001A16B9">
        <w:rPr>
          <w:sz w:val="19"/>
          <w:szCs w:val="19"/>
          <w:lang w:bidi="ar-EG"/>
        </w:rPr>
        <w:t>Menoufia</w:t>
      </w:r>
      <w:proofErr w:type="spellEnd"/>
      <w:r w:rsidRPr="001A16B9">
        <w:rPr>
          <w:sz w:val="19"/>
          <w:szCs w:val="19"/>
          <w:lang w:bidi="ar-EG"/>
        </w:rPr>
        <w:t xml:space="preserve"> Univ., Egypt.</w:t>
      </w:r>
    </w:p>
    <w:p w:rsidR="00D87C9D" w:rsidRPr="001A16B9" w:rsidRDefault="00D87C9D" w:rsidP="001A16B9">
      <w:pPr>
        <w:numPr>
          <w:ilvl w:val="0"/>
          <w:numId w:val="6"/>
        </w:numPr>
        <w:snapToGrid w:val="0"/>
        <w:jc w:val="both"/>
        <w:rPr>
          <w:sz w:val="19"/>
          <w:szCs w:val="19"/>
          <w:lang w:bidi="ar-EG"/>
        </w:rPr>
      </w:pPr>
      <w:proofErr w:type="spellStart"/>
      <w:r w:rsidRPr="001A16B9">
        <w:rPr>
          <w:bCs/>
          <w:color w:val="000000"/>
          <w:sz w:val="19"/>
          <w:szCs w:val="19"/>
        </w:rPr>
        <w:t>Sepaskhah</w:t>
      </w:r>
      <w:proofErr w:type="spellEnd"/>
      <w:r w:rsidRPr="001A16B9">
        <w:rPr>
          <w:bCs/>
          <w:color w:val="000000"/>
          <w:sz w:val="19"/>
          <w:szCs w:val="19"/>
        </w:rPr>
        <w:t>, A.R</w:t>
      </w:r>
      <w:r w:rsidRPr="001A16B9">
        <w:rPr>
          <w:color w:val="000000"/>
          <w:sz w:val="19"/>
          <w:szCs w:val="19"/>
        </w:rPr>
        <w:t xml:space="preserve">., and H. </w:t>
      </w:r>
      <w:proofErr w:type="spellStart"/>
      <w:r w:rsidRPr="001A16B9">
        <w:rPr>
          <w:color w:val="000000"/>
          <w:sz w:val="19"/>
          <w:szCs w:val="19"/>
        </w:rPr>
        <w:t>Afshar-Chamanabad</w:t>
      </w:r>
      <w:proofErr w:type="spellEnd"/>
      <w:r w:rsidRPr="001A16B9">
        <w:rPr>
          <w:color w:val="000000"/>
          <w:sz w:val="19"/>
          <w:szCs w:val="19"/>
        </w:rPr>
        <w:t xml:space="preserve">. (2002). Determination of infiltration rate for every-other furrow irrigation. </w:t>
      </w:r>
      <w:proofErr w:type="spellStart"/>
      <w:r w:rsidRPr="001A16B9">
        <w:rPr>
          <w:color w:val="000000"/>
          <w:sz w:val="19"/>
          <w:szCs w:val="19"/>
        </w:rPr>
        <w:t>Biosystems</w:t>
      </w:r>
      <w:proofErr w:type="spellEnd"/>
      <w:r w:rsidRPr="001A16B9">
        <w:rPr>
          <w:color w:val="000000"/>
          <w:sz w:val="19"/>
          <w:szCs w:val="19"/>
        </w:rPr>
        <w:t xml:space="preserve"> Engineering 82(4):479–484.</w:t>
      </w:r>
    </w:p>
    <w:p w:rsidR="00D87C9D" w:rsidRPr="001A16B9" w:rsidRDefault="00D87C9D" w:rsidP="001A16B9">
      <w:pPr>
        <w:numPr>
          <w:ilvl w:val="0"/>
          <w:numId w:val="6"/>
        </w:numPr>
        <w:snapToGrid w:val="0"/>
        <w:jc w:val="both"/>
        <w:rPr>
          <w:sz w:val="19"/>
          <w:szCs w:val="19"/>
          <w:lang w:bidi="ar-EG"/>
        </w:rPr>
      </w:pPr>
      <w:proofErr w:type="spellStart"/>
      <w:r w:rsidRPr="001A16B9">
        <w:rPr>
          <w:bCs/>
          <w:sz w:val="19"/>
          <w:szCs w:val="19"/>
          <w:lang w:bidi="ar-EG"/>
        </w:rPr>
        <w:t>Sunderman</w:t>
      </w:r>
      <w:proofErr w:type="spellEnd"/>
      <w:r w:rsidRPr="001A16B9">
        <w:rPr>
          <w:bCs/>
          <w:sz w:val="19"/>
          <w:szCs w:val="19"/>
          <w:lang w:bidi="ar-EG"/>
        </w:rPr>
        <w:t>, H.D</w:t>
      </w:r>
      <w:r w:rsidRPr="001A16B9">
        <w:rPr>
          <w:sz w:val="19"/>
          <w:szCs w:val="19"/>
          <w:lang w:bidi="ar-EG"/>
        </w:rPr>
        <w:t>. (1988). Soil wetting agents: Their use in crop production. North Central Regional Extension Publication 190. Manhattan, KS: Kansas State University, Cooperative Extension Service.</w:t>
      </w:r>
    </w:p>
    <w:p w:rsidR="00D87C9D" w:rsidRPr="001A16B9" w:rsidRDefault="00D87C9D" w:rsidP="001A16B9">
      <w:pPr>
        <w:numPr>
          <w:ilvl w:val="0"/>
          <w:numId w:val="6"/>
        </w:numPr>
        <w:snapToGrid w:val="0"/>
        <w:jc w:val="both"/>
        <w:rPr>
          <w:sz w:val="19"/>
          <w:szCs w:val="19"/>
          <w:lang w:bidi="ar-EG"/>
        </w:rPr>
      </w:pPr>
      <w:proofErr w:type="spellStart"/>
      <w:r w:rsidRPr="001A16B9">
        <w:rPr>
          <w:bCs/>
          <w:color w:val="000000"/>
          <w:sz w:val="19"/>
          <w:szCs w:val="19"/>
        </w:rPr>
        <w:t>Urrestarazu</w:t>
      </w:r>
      <w:proofErr w:type="spellEnd"/>
      <w:r w:rsidRPr="001A16B9">
        <w:rPr>
          <w:bCs/>
          <w:color w:val="000000"/>
          <w:sz w:val="19"/>
          <w:szCs w:val="19"/>
        </w:rPr>
        <w:t>, M</w:t>
      </w:r>
      <w:r w:rsidRPr="001A16B9">
        <w:rPr>
          <w:color w:val="000000"/>
          <w:sz w:val="19"/>
          <w:szCs w:val="19"/>
        </w:rPr>
        <w:t xml:space="preserve">., C. </w:t>
      </w:r>
      <w:proofErr w:type="spellStart"/>
      <w:r w:rsidRPr="001A16B9">
        <w:rPr>
          <w:color w:val="000000"/>
          <w:sz w:val="19"/>
          <w:szCs w:val="19"/>
        </w:rPr>
        <w:t>Guillén</w:t>
      </w:r>
      <w:proofErr w:type="spellEnd"/>
      <w:r w:rsidRPr="001A16B9">
        <w:rPr>
          <w:color w:val="000000"/>
          <w:sz w:val="19"/>
          <w:szCs w:val="19"/>
        </w:rPr>
        <w:t xml:space="preserve">, P.C. </w:t>
      </w:r>
      <w:proofErr w:type="spellStart"/>
      <w:r w:rsidRPr="001A16B9">
        <w:rPr>
          <w:color w:val="000000"/>
          <w:sz w:val="19"/>
          <w:szCs w:val="19"/>
        </w:rPr>
        <w:t>Mazuela</w:t>
      </w:r>
      <w:proofErr w:type="spellEnd"/>
      <w:r w:rsidRPr="001A16B9">
        <w:rPr>
          <w:color w:val="000000"/>
          <w:sz w:val="19"/>
          <w:szCs w:val="19"/>
        </w:rPr>
        <w:t xml:space="preserve">, and G. Carrasco. (2008). Wetting agent effect on physical properties of new and reused </w:t>
      </w:r>
      <w:proofErr w:type="spellStart"/>
      <w:r w:rsidRPr="001A16B9">
        <w:rPr>
          <w:color w:val="000000"/>
          <w:sz w:val="19"/>
          <w:szCs w:val="19"/>
        </w:rPr>
        <w:t>rockwool</w:t>
      </w:r>
      <w:proofErr w:type="spellEnd"/>
      <w:r w:rsidRPr="001A16B9">
        <w:rPr>
          <w:color w:val="000000"/>
          <w:sz w:val="19"/>
          <w:szCs w:val="19"/>
        </w:rPr>
        <w:t xml:space="preserve"> and coconut coir waste. </w:t>
      </w:r>
      <w:proofErr w:type="spellStart"/>
      <w:r w:rsidRPr="001A16B9">
        <w:rPr>
          <w:color w:val="000000"/>
          <w:sz w:val="19"/>
          <w:szCs w:val="19"/>
        </w:rPr>
        <w:t>Scientia</w:t>
      </w:r>
      <w:proofErr w:type="spellEnd"/>
      <w:r w:rsidRPr="001A16B9">
        <w:rPr>
          <w:color w:val="000000"/>
          <w:sz w:val="19"/>
          <w:szCs w:val="19"/>
        </w:rPr>
        <w:t xml:space="preserve"> </w:t>
      </w:r>
      <w:proofErr w:type="spellStart"/>
      <w:r w:rsidRPr="001A16B9">
        <w:rPr>
          <w:color w:val="000000"/>
          <w:sz w:val="19"/>
          <w:szCs w:val="19"/>
        </w:rPr>
        <w:t>Horticulturae</w:t>
      </w:r>
      <w:proofErr w:type="spellEnd"/>
      <w:r w:rsidRPr="001A16B9">
        <w:rPr>
          <w:color w:val="000000"/>
          <w:sz w:val="19"/>
          <w:szCs w:val="19"/>
        </w:rPr>
        <w:t xml:space="preserve"> 116:104–108.</w:t>
      </w:r>
    </w:p>
    <w:p w:rsidR="00D87C9D" w:rsidRPr="001A16B9" w:rsidRDefault="00D87C9D" w:rsidP="001A16B9">
      <w:pPr>
        <w:numPr>
          <w:ilvl w:val="0"/>
          <w:numId w:val="6"/>
        </w:numPr>
        <w:snapToGrid w:val="0"/>
        <w:jc w:val="both"/>
        <w:rPr>
          <w:sz w:val="19"/>
          <w:szCs w:val="19"/>
          <w:lang w:bidi="ar-EG"/>
        </w:rPr>
      </w:pPr>
      <w:proofErr w:type="spellStart"/>
      <w:r w:rsidRPr="001A16B9">
        <w:rPr>
          <w:bCs/>
          <w:sz w:val="19"/>
          <w:szCs w:val="19"/>
          <w:lang w:bidi="ar-EG"/>
        </w:rPr>
        <w:t>Wolkowski</w:t>
      </w:r>
      <w:proofErr w:type="spellEnd"/>
      <w:r w:rsidRPr="001A16B9">
        <w:rPr>
          <w:bCs/>
          <w:sz w:val="19"/>
          <w:szCs w:val="19"/>
          <w:lang w:bidi="ar-EG"/>
        </w:rPr>
        <w:t>, R.P</w:t>
      </w:r>
      <w:r w:rsidRPr="001A16B9">
        <w:rPr>
          <w:sz w:val="19"/>
          <w:szCs w:val="19"/>
          <w:lang w:bidi="ar-EG"/>
        </w:rPr>
        <w:t xml:space="preserve">., </w:t>
      </w:r>
      <w:proofErr w:type="spellStart"/>
      <w:r w:rsidRPr="001A16B9">
        <w:rPr>
          <w:sz w:val="19"/>
          <w:szCs w:val="19"/>
          <w:lang w:bidi="ar-EG"/>
        </w:rPr>
        <w:t>Kelling</w:t>
      </w:r>
      <w:proofErr w:type="spellEnd"/>
      <w:r w:rsidRPr="001A16B9">
        <w:rPr>
          <w:sz w:val="19"/>
          <w:szCs w:val="19"/>
          <w:lang w:bidi="ar-EG"/>
        </w:rPr>
        <w:t xml:space="preserve">, K.A. and </w:t>
      </w:r>
      <w:proofErr w:type="spellStart"/>
      <w:r w:rsidRPr="001A16B9">
        <w:rPr>
          <w:sz w:val="19"/>
          <w:szCs w:val="19"/>
          <w:lang w:bidi="ar-EG"/>
        </w:rPr>
        <w:t>Oplinger</w:t>
      </w:r>
      <w:proofErr w:type="spellEnd"/>
      <w:r w:rsidRPr="001A16B9">
        <w:rPr>
          <w:sz w:val="19"/>
          <w:szCs w:val="19"/>
          <w:lang w:bidi="ar-EG"/>
        </w:rPr>
        <w:t>, E.S. (1985). Evaluation of three wetting agents as soil additives for improving crop yield and nutrient availability. Agronomy Journal 77:695–698.</w:t>
      </w:r>
    </w:p>
    <w:p w:rsidR="00D87C9D" w:rsidRPr="001A16B9" w:rsidRDefault="00D87C9D" w:rsidP="001A16B9">
      <w:pPr>
        <w:numPr>
          <w:ilvl w:val="0"/>
          <w:numId w:val="6"/>
        </w:numPr>
        <w:snapToGrid w:val="0"/>
        <w:jc w:val="both"/>
        <w:rPr>
          <w:sz w:val="19"/>
          <w:szCs w:val="19"/>
          <w:lang w:bidi="ar-EG"/>
        </w:rPr>
      </w:pPr>
      <w:r w:rsidRPr="001A16B9">
        <w:rPr>
          <w:bCs/>
          <w:sz w:val="19"/>
          <w:szCs w:val="19"/>
          <w:lang w:bidi="ar-EG"/>
        </w:rPr>
        <w:t>Yangyuoru1</w:t>
      </w:r>
      <w:r w:rsidR="000A41D1">
        <w:rPr>
          <w:bCs/>
          <w:sz w:val="19"/>
          <w:szCs w:val="19"/>
          <w:lang w:bidi="ar-EG"/>
        </w:rPr>
        <w:t>,</w:t>
      </w:r>
      <w:r w:rsidR="00A018D8">
        <w:rPr>
          <w:rFonts w:hint="eastAsia"/>
          <w:bCs/>
          <w:sz w:val="19"/>
          <w:szCs w:val="19"/>
          <w:lang w:eastAsia="zh-CN" w:bidi="ar-EG"/>
        </w:rPr>
        <w:t xml:space="preserve"> </w:t>
      </w:r>
      <w:r w:rsidRPr="001A16B9">
        <w:rPr>
          <w:bCs/>
          <w:sz w:val="19"/>
          <w:szCs w:val="19"/>
          <w:lang w:bidi="ar-EG"/>
        </w:rPr>
        <w:t>M.</w:t>
      </w:r>
      <w:r w:rsidRPr="001A16B9">
        <w:rPr>
          <w:sz w:val="19"/>
          <w:szCs w:val="19"/>
          <w:lang w:bidi="ar-EG"/>
        </w:rPr>
        <w:t xml:space="preserve">, </w:t>
      </w:r>
      <w:proofErr w:type="spellStart"/>
      <w:r w:rsidRPr="001A16B9">
        <w:rPr>
          <w:sz w:val="19"/>
          <w:szCs w:val="19"/>
          <w:lang w:bidi="ar-EG"/>
        </w:rPr>
        <w:t>Boateng</w:t>
      </w:r>
      <w:proofErr w:type="spellEnd"/>
      <w:r w:rsidRPr="001A16B9">
        <w:rPr>
          <w:sz w:val="19"/>
          <w:szCs w:val="19"/>
          <w:lang w:bidi="ar-EG"/>
        </w:rPr>
        <w:t xml:space="preserve">, E., </w:t>
      </w:r>
      <w:proofErr w:type="spellStart"/>
      <w:r w:rsidRPr="001A16B9">
        <w:rPr>
          <w:sz w:val="19"/>
          <w:szCs w:val="19"/>
          <w:lang w:bidi="ar-EG"/>
        </w:rPr>
        <w:t>Adiku</w:t>
      </w:r>
      <w:proofErr w:type="spellEnd"/>
      <w:r w:rsidR="000A41D1">
        <w:rPr>
          <w:sz w:val="19"/>
          <w:szCs w:val="19"/>
          <w:lang w:bidi="ar-EG"/>
        </w:rPr>
        <w:t>,</w:t>
      </w:r>
      <w:r w:rsidR="00A018D8">
        <w:rPr>
          <w:rFonts w:hint="eastAsia"/>
          <w:sz w:val="19"/>
          <w:szCs w:val="19"/>
          <w:lang w:eastAsia="zh-CN" w:bidi="ar-EG"/>
        </w:rPr>
        <w:t xml:space="preserve"> </w:t>
      </w:r>
      <w:r w:rsidRPr="001A16B9">
        <w:rPr>
          <w:sz w:val="19"/>
          <w:szCs w:val="19"/>
          <w:lang w:bidi="ar-EG"/>
        </w:rPr>
        <w:t xml:space="preserve">S.G.K., </w:t>
      </w:r>
      <w:proofErr w:type="spellStart"/>
      <w:r w:rsidRPr="001A16B9">
        <w:rPr>
          <w:sz w:val="19"/>
          <w:szCs w:val="19"/>
          <w:lang w:bidi="ar-EG"/>
        </w:rPr>
        <w:t>Acquah</w:t>
      </w:r>
      <w:proofErr w:type="spellEnd"/>
      <w:r w:rsidRPr="001A16B9">
        <w:rPr>
          <w:sz w:val="19"/>
          <w:szCs w:val="19"/>
          <w:lang w:bidi="ar-EG"/>
        </w:rPr>
        <w:t xml:space="preserve">, D., </w:t>
      </w:r>
      <w:proofErr w:type="spellStart"/>
      <w:r w:rsidRPr="001A16B9">
        <w:rPr>
          <w:sz w:val="19"/>
          <w:szCs w:val="19"/>
          <w:lang w:bidi="ar-EG"/>
        </w:rPr>
        <w:t>Adjadeh</w:t>
      </w:r>
      <w:proofErr w:type="spellEnd"/>
      <w:r w:rsidRPr="001A16B9">
        <w:rPr>
          <w:sz w:val="19"/>
          <w:szCs w:val="19"/>
          <w:lang w:bidi="ar-EG"/>
        </w:rPr>
        <w:t xml:space="preserve"> T.A and </w:t>
      </w:r>
      <w:proofErr w:type="spellStart"/>
      <w:r w:rsidRPr="001A16B9">
        <w:rPr>
          <w:sz w:val="19"/>
          <w:szCs w:val="19"/>
          <w:lang w:bidi="ar-EG"/>
        </w:rPr>
        <w:t>Mawunya</w:t>
      </w:r>
      <w:proofErr w:type="spellEnd"/>
      <w:r w:rsidRPr="001A16B9">
        <w:rPr>
          <w:sz w:val="19"/>
          <w:szCs w:val="19"/>
          <w:lang w:bidi="ar-EG"/>
        </w:rPr>
        <w:t xml:space="preserve"> F</w:t>
      </w:r>
      <w:proofErr w:type="gramStart"/>
      <w:r w:rsidRPr="001A16B9">
        <w:rPr>
          <w:sz w:val="19"/>
          <w:szCs w:val="19"/>
          <w:lang w:bidi="ar-EG"/>
        </w:rPr>
        <w:t>.(</w:t>
      </w:r>
      <w:proofErr w:type="gramEnd"/>
      <w:r w:rsidRPr="001A16B9">
        <w:rPr>
          <w:sz w:val="19"/>
          <w:szCs w:val="19"/>
          <w:lang w:bidi="ar-EG"/>
        </w:rPr>
        <w:t>2006).</w:t>
      </w:r>
      <w:r w:rsidRPr="001A16B9">
        <w:rPr>
          <w:sz w:val="19"/>
          <w:szCs w:val="19"/>
        </w:rPr>
        <w:t xml:space="preserve"> </w:t>
      </w:r>
      <w:r w:rsidRPr="001A16B9">
        <w:rPr>
          <w:sz w:val="19"/>
          <w:szCs w:val="19"/>
          <w:lang w:bidi="ar-EG"/>
        </w:rPr>
        <w:t>Effects of Natural and Synthetic Soil Conditioners on Soil Moisture Retention and Maize Yield.</w:t>
      </w:r>
      <w:r w:rsidRPr="001A16B9">
        <w:rPr>
          <w:sz w:val="19"/>
          <w:szCs w:val="19"/>
        </w:rPr>
        <w:t xml:space="preserve"> </w:t>
      </w:r>
      <w:r w:rsidRPr="001A16B9">
        <w:rPr>
          <w:sz w:val="19"/>
          <w:szCs w:val="19"/>
          <w:lang w:bidi="ar-EG"/>
        </w:rPr>
        <w:t>West Africa Journal of Applied Ecology 9:6-18.</w:t>
      </w:r>
    </w:p>
    <w:p w:rsidR="00D87C9D" w:rsidRPr="001A16B9" w:rsidRDefault="00D87C9D" w:rsidP="001A16B9">
      <w:pPr>
        <w:numPr>
          <w:ilvl w:val="0"/>
          <w:numId w:val="6"/>
        </w:numPr>
        <w:autoSpaceDE w:val="0"/>
        <w:autoSpaceDN w:val="0"/>
        <w:adjustRightInd w:val="0"/>
        <w:snapToGrid w:val="0"/>
        <w:jc w:val="both"/>
        <w:rPr>
          <w:sz w:val="19"/>
          <w:szCs w:val="19"/>
        </w:rPr>
      </w:pPr>
      <w:proofErr w:type="spellStart"/>
      <w:r w:rsidRPr="001A16B9">
        <w:rPr>
          <w:bCs/>
          <w:sz w:val="19"/>
          <w:szCs w:val="19"/>
          <w:shd w:val="clear" w:color="auto" w:fill="FFFFFF"/>
        </w:rPr>
        <w:t>Zana</w:t>
      </w:r>
      <w:proofErr w:type="spellEnd"/>
      <w:r w:rsidR="000A41D1">
        <w:rPr>
          <w:bCs/>
          <w:sz w:val="19"/>
          <w:szCs w:val="19"/>
          <w:shd w:val="clear" w:color="auto" w:fill="FFFFFF"/>
        </w:rPr>
        <w:t>,</w:t>
      </w:r>
      <w:r w:rsidR="000A41D1">
        <w:rPr>
          <w:rFonts w:hint="eastAsia"/>
          <w:bCs/>
          <w:sz w:val="19"/>
          <w:szCs w:val="19"/>
          <w:shd w:val="clear" w:color="auto" w:fill="FFFFFF"/>
          <w:lang w:eastAsia="zh-CN"/>
        </w:rPr>
        <w:t xml:space="preserve"> </w:t>
      </w:r>
      <w:r w:rsidRPr="001A16B9">
        <w:rPr>
          <w:bCs/>
          <w:sz w:val="19"/>
          <w:szCs w:val="19"/>
          <w:shd w:val="clear" w:color="auto" w:fill="FFFFFF"/>
        </w:rPr>
        <w:t>R</w:t>
      </w:r>
      <w:r w:rsidR="000A41D1">
        <w:rPr>
          <w:sz w:val="19"/>
          <w:szCs w:val="19"/>
          <w:shd w:val="clear" w:color="auto" w:fill="FFFFFF"/>
        </w:rPr>
        <w:t>.</w:t>
      </w:r>
      <w:r w:rsidR="00101B93" w:rsidRPr="001A16B9">
        <w:rPr>
          <w:sz w:val="19"/>
          <w:szCs w:val="19"/>
          <w:shd w:val="clear" w:color="auto" w:fill="FFFFFF"/>
        </w:rPr>
        <w:t xml:space="preserve"> </w:t>
      </w:r>
      <w:r w:rsidRPr="001A16B9">
        <w:rPr>
          <w:sz w:val="19"/>
          <w:szCs w:val="19"/>
          <w:shd w:val="clear" w:color="auto" w:fill="FFFFFF"/>
        </w:rPr>
        <w:t xml:space="preserve">and </w:t>
      </w:r>
      <w:proofErr w:type="spellStart"/>
      <w:r w:rsidRPr="001A16B9">
        <w:rPr>
          <w:sz w:val="19"/>
          <w:szCs w:val="19"/>
          <w:shd w:val="clear" w:color="auto" w:fill="FFFFFF"/>
        </w:rPr>
        <w:t>Lévy</w:t>
      </w:r>
      <w:proofErr w:type="spellEnd"/>
      <w:r w:rsidR="000A41D1">
        <w:rPr>
          <w:sz w:val="19"/>
          <w:szCs w:val="19"/>
          <w:shd w:val="clear" w:color="auto" w:fill="FFFFFF"/>
        </w:rPr>
        <w:t>,</w:t>
      </w:r>
      <w:r w:rsidR="00101B93" w:rsidRPr="001A16B9">
        <w:rPr>
          <w:sz w:val="19"/>
          <w:szCs w:val="19"/>
          <w:shd w:val="clear" w:color="auto" w:fill="FFFFFF"/>
        </w:rPr>
        <w:t xml:space="preserve"> </w:t>
      </w:r>
      <w:r w:rsidRPr="001A16B9">
        <w:rPr>
          <w:sz w:val="19"/>
          <w:szCs w:val="19"/>
          <w:shd w:val="clear" w:color="auto" w:fill="FFFFFF"/>
        </w:rPr>
        <w:t>H (1997)</w:t>
      </w:r>
      <w:r w:rsidR="000A41D1">
        <w:rPr>
          <w:sz w:val="19"/>
          <w:szCs w:val="19"/>
        </w:rPr>
        <w:t>.</w:t>
      </w:r>
      <w:r w:rsidR="00101B93" w:rsidRPr="001A16B9">
        <w:rPr>
          <w:sz w:val="19"/>
          <w:szCs w:val="19"/>
          <w:shd w:val="clear" w:color="auto" w:fill="FFFFFF"/>
        </w:rPr>
        <w:t xml:space="preserve"> </w:t>
      </w:r>
      <w:proofErr w:type="spellStart"/>
      <w:r w:rsidR="00101B93" w:rsidRPr="001A16B9">
        <w:rPr>
          <w:sz w:val="19"/>
          <w:szCs w:val="19"/>
          <w:shd w:val="clear" w:color="auto" w:fill="FFFFFF"/>
        </w:rPr>
        <w:t>Alkanediyl-α</w:t>
      </w:r>
      <w:proofErr w:type="gramStart"/>
      <w:r w:rsidR="00101B93" w:rsidRPr="001A16B9">
        <w:rPr>
          <w:sz w:val="19"/>
          <w:szCs w:val="19"/>
          <w:shd w:val="clear" w:color="auto" w:fill="FFFFFF"/>
        </w:rPr>
        <w:t>,ω</w:t>
      </w:r>
      <w:proofErr w:type="gramEnd"/>
      <w:r w:rsidR="00101B93" w:rsidRPr="001A16B9">
        <w:rPr>
          <w:sz w:val="19"/>
          <w:szCs w:val="19"/>
          <w:shd w:val="clear" w:color="auto" w:fill="FFFFFF"/>
        </w:rPr>
        <w:t>-bis</w:t>
      </w:r>
      <w:proofErr w:type="spellEnd"/>
      <w:r w:rsidR="00764585" w:rsidRPr="001A16B9">
        <w:rPr>
          <w:sz w:val="19"/>
          <w:szCs w:val="19"/>
          <w:shd w:val="clear" w:color="auto" w:fill="FFFFFF"/>
        </w:rPr>
        <w:t xml:space="preserve"> </w:t>
      </w:r>
      <w:r w:rsidR="00101B93" w:rsidRPr="001A16B9">
        <w:rPr>
          <w:sz w:val="19"/>
          <w:szCs w:val="19"/>
          <w:shd w:val="clear" w:color="auto" w:fill="FFFFFF"/>
        </w:rPr>
        <w:t>(</w:t>
      </w:r>
      <w:proofErr w:type="spellStart"/>
      <w:r w:rsidR="00101B93" w:rsidRPr="001A16B9">
        <w:rPr>
          <w:sz w:val="19"/>
          <w:szCs w:val="19"/>
          <w:shd w:val="clear" w:color="auto" w:fill="FFFFFF"/>
        </w:rPr>
        <w:t>dimethyl</w:t>
      </w:r>
      <w:proofErr w:type="spellEnd"/>
      <w:r w:rsidR="00764585" w:rsidRPr="001A16B9">
        <w:rPr>
          <w:sz w:val="19"/>
          <w:szCs w:val="19"/>
          <w:shd w:val="clear" w:color="auto" w:fill="FFFFFF"/>
        </w:rPr>
        <w:t xml:space="preserve"> </w:t>
      </w:r>
      <w:proofErr w:type="spellStart"/>
      <w:r w:rsidR="00101B93" w:rsidRPr="001A16B9">
        <w:rPr>
          <w:sz w:val="19"/>
          <w:szCs w:val="19"/>
          <w:shd w:val="clear" w:color="auto" w:fill="FFFFFF"/>
        </w:rPr>
        <w:t>alkylammonium</w:t>
      </w:r>
      <w:proofErr w:type="spellEnd"/>
      <w:r w:rsidR="00764585" w:rsidRPr="001A16B9">
        <w:rPr>
          <w:sz w:val="19"/>
          <w:szCs w:val="19"/>
          <w:shd w:val="clear" w:color="auto" w:fill="FFFFFF"/>
        </w:rPr>
        <w:t xml:space="preserve"> </w:t>
      </w:r>
      <w:r w:rsidR="00101B93" w:rsidRPr="001A16B9">
        <w:rPr>
          <w:sz w:val="19"/>
          <w:szCs w:val="19"/>
          <w:shd w:val="clear" w:color="auto" w:fill="FFFFFF"/>
        </w:rPr>
        <w:t xml:space="preserve">bromide) </w:t>
      </w:r>
      <w:r w:rsidR="00764585" w:rsidRPr="001A16B9">
        <w:rPr>
          <w:sz w:val="19"/>
          <w:szCs w:val="19"/>
          <w:shd w:val="clear" w:color="auto" w:fill="FFFFFF"/>
        </w:rPr>
        <w:t>s</w:t>
      </w:r>
      <w:r w:rsidR="00101B93" w:rsidRPr="001A16B9">
        <w:rPr>
          <w:sz w:val="19"/>
          <w:szCs w:val="19"/>
          <w:shd w:val="clear" w:color="auto" w:fill="FFFFFF"/>
        </w:rPr>
        <w:t>urfactants (</w:t>
      </w:r>
      <w:proofErr w:type="spellStart"/>
      <w:r w:rsidR="00101B93" w:rsidRPr="001A16B9">
        <w:rPr>
          <w:sz w:val="19"/>
          <w:szCs w:val="19"/>
          <w:shd w:val="clear" w:color="auto" w:fill="FFFFFF"/>
        </w:rPr>
        <w:t>dimeric</w:t>
      </w:r>
      <w:proofErr w:type="spellEnd"/>
      <w:r w:rsidR="00101B93" w:rsidRPr="001A16B9">
        <w:rPr>
          <w:sz w:val="19"/>
          <w:szCs w:val="19"/>
          <w:shd w:val="clear" w:color="auto" w:fill="FFFFFF"/>
        </w:rPr>
        <w:t xml:space="preserve"> surfactants) Part 6. CMC of the ethanediyl-1</w:t>
      </w:r>
      <w:proofErr w:type="gramStart"/>
      <w:r w:rsidR="00101B93" w:rsidRPr="001A16B9">
        <w:rPr>
          <w:sz w:val="19"/>
          <w:szCs w:val="19"/>
          <w:shd w:val="clear" w:color="auto" w:fill="FFFFFF"/>
        </w:rPr>
        <w:t>,2</w:t>
      </w:r>
      <w:proofErr w:type="gramEnd"/>
      <w:r w:rsidR="00101B93" w:rsidRPr="001A16B9">
        <w:rPr>
          <w:sz w:val="19"/>
          <w:szCs w:val="19"/>
          <w:shd w:val="clear" w:color="auto" w:fill="FFFFFF"/>
        </w:rPr>
        <w:t>-bis(</w:t>
      </w:r>
      <w:proofErr w:type="spellStart"/>
      <w:r w:rsidR="00101B93" w:rsidRPr="001A16B9">
        <w:rPr>
          <w:sz w:val="19"/>
          <w:szCs w:val="19"/>
          <w:shd w:val="clear" w:color="auto" w:fill="FFFFFF"/>
        </w:rPr>
        <w:t>dimethylalkylammonium</w:t>
      </w:r>
      <w:proofErr w:type="spellEnd"/>
      <w:r w:rsidR="00101B93" w:rsidRPr="001A16B9">
        <w:rPr>
          <w:sz w:val="19"/>
          <w:szCs w:val="19"/>
          <w:shd w:val="clear" w:color="auto" w:fill="FFFFFF"/>
        </w:rPr>
        <w:t xml:space="preserve"> bromide) series</w:t>
      </w:r>
      <w:r w:rsidR="000A41D1">
        <w:rPr>
          <w:sz w:val="19"/>
          <w:szCs w:val="19"/>
          <w:shd w:val="clear" w:color="auto" w:fill="FFFFFF"/>
        </w:rPr>
        <w:t>.</w:t>
      </w:r>
      <w:r w:rsidR="000A41D1">
        <w:rPr>
          <w:rFonts w:hint="eastAsia"/>
          <w:sz w:val="19"/>
          <w:szCs w:val="19"/>
          <w:shd w:val="clear" w:color="auto" w:fill="FFFFFF"/>
          <w:lang w:eastAsia="zh-CN"/>
        </w:rPr>
        <w:t xml:space="preserve"> </w:t>
      </w:r>
      <w:r w:rsidRPr="001A16B9">
        <w:rPr>
          <w:sz w:val="19"/>
          <w:szCs w:val="19"/>
          <w:shd w:val="clear" w:color="auto" w:fill="FFFFFF"/>
        </w:rPr>
        <w:t>Colloids Surf A. 127:229–232</w:t>
      </w:r>
      <w:r w:rsidRPr="001A16B9">
        <w:rPr>
          <w:sz w:val="19"/>
          <w:szCs w:val="19"/>
        </w:rPr>
        <w:t>.</w:t>
      </w:r>
    </w:p>
    <w:p w:rsidR="009727A5" w:rsidRPr="001A16B9" w:rsidRDefault="009727A5" w:rsidP="001A16B9">
      <w:pPr>
        <w:snapToGrid w:val="0"/>
        <w:ind w:left="425" w:hanging="425"/>
        <w:jc w:val="both"/>
        <w:rPr>
          <w:b/>
          <w:sz w:val="19"/>
          <w:szCs w:val="19"/>
        </w:rPr>
      </w:pPr>
    </w:p>
    <w:p w:rsidR="009727A5" w:rsidRPr="001A16B9" w:rsidRDefault="009727A5" w:rsidP="001A16B9">
      <w:pPr>
        <w:snapToGrid w:val="0"/>
        <w:ind w:left="425" w:hanging="425"/>
        <w:jc w:val="both"/>
        <w:rPr>
          <w:b/>
          <w:sz w:val="19"/>
          <w:szCs w:val="19"/>
        </w:rPr>
        <w:sectPr w:rsidR="009727A5" w:rsidRPr="001A16B9" w:rsidSect="00821BFA">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9727A5" w:rsidRPr="001A16B9" w:rsidRDefault="009727A5" w:rsidP="001A16B9">
      <w:pPr>
        <w:snapToGrid w:val="0"/>
        <w:ind w:left="425" w:hanging="425"/>
        <w:jc w:val="both"/>
        <w:rPr>
          <w:b/>
          <w:sz w:val="19"/>
          <w:szCs w:val="19"/>
        </w:rPr>
      </w:pPr>
    </w:p>
    <w:p w:rsidR="008F573D" w:rsidRPr="001A16B9" w:rsidRDefault="008F573D" w:rsidP="001A16B9">
      <w:pPr>
        <w:snapToGrid w:val="0"/>
        <w:ind w:left="425" w:hanging="425"/>
        <w:jc w:val="both"/>
        <w:rPr>
          <w:b/>
          <w:sz w:val="19"/>
          <w:szCs w:val="19"/>
          <w:lang w:eastAsia="zh-CN"/>
        </w:rPr>
      </w:pPr>
    </w:p>
    <w:p w:rsidR="009727A5" w:rsidRPr="001A16B9" w:rsidRDefault="009727A5" w:rsidP="001A16B9">
      <w:pPr>
        <w:snapToGrid w:val="0"/>
        <w:ind w:left="425" w:hanging="425"/>
        <w:jc w:val="both"/>
        <w:rPr>
          <w:b/>
          <w:sz w:val="19"/>
          <w:szCs w:val="19"/>
          <w:lang w:eastAsia="zh-CN"/>
        </w:rPr>
      </w:pPr>
    </w:p>
    <w:p w:rsidR="00D87C9D" w:rsidRPr="001A16B9" w:rsidRDefault="008F573D" w:rsidP="001A16B9">
      <w:pPr>
        <w:snapToGrid w:val="0"/>
        <w:ind w:left="425" w:hanging="425"/>
        <w:jc w:val="both"/>
        <w:rPr>
          <w:sz w:val="20"/>
          <w:szCs w:val="20"/>
        </w:rPr>
      </w:pPr>
      <w:r w:rsidRPr="001A16B9">
        <w:rPr>
          <w:sz w:val="20"/>
          <w:szCs w:val="20"/>
        </w:rPr>
        <w:t>3/19/2014</w:t>
      </w:r>
    </w:p>
    <w:sectPr w:rsidR="00D87C9D" w:rsidRPr="001A16B9" w:rsidSect="00821BFA">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284" w:rsidRDefault="00D45284">
      <w:r>
        <w:separator/>
      </w:r>
    </w:p>
  </w:endnote>
  <w:endnote w:type="continuationSeparator" w:id="0">
    <w:p w:rsidR="00D45284" w:rsidRDefault="00D45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emb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Default="00164570" w:rsidP="00B3167C">
    <w:pPr>
      <w:pStyle w:val="Footer"/>
      <w:framePr w:wrap="around" w:vAnchor="text" w:hAnchor="margin" w:xAlign="center" w:y="1"/>
      <w:rPr>
        <w:rStyle w:val="PageNumber"/>
      </w:rPr>
    </w:pPr>
    <w:r>
      <w:rPr>
        <w:rStyle w:val="PageNumber"/>
      </w:rPr>
      <w:fldChar w:fldCharType="begin"/>
    </w:r>
    <w:r w:rsidR="00D45284">
      <w:rPr>
        <w:rStyle w:val="PageNumber"/>
      </w:rPr>
      <w:instrText xml:space="preserve">PAGE  </w:instrText>
    </w:r>
    <w:r>
      <w:rPr>
        <w:rStyle w:val="PageNumber"/>
      </w:rPr>
      <w:fldChar w:fldCharType="end"/>
    </w:r>
  </w:p>
  <w:p w:rsidR="00D45284" w:rsidRDefault="00D4528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164570" w:rsidP="008F573D">
    <w:pPr>
      <w:jc w:val="center"/>
      <w:rPr>
        <w:sz w:val="20"/>
      </w:rPr>
    </w:pPr>
    <w:r w:rsidRPr="008F573D">
      <w:rPr>
        <w:sz w:val="20"/>
      </w:rPr>
      <w:fldChar w:fldCharType="begin"/>
    </w:r>
    <w:r w:rsidR="00D45284" w:rsidRPr="008F573D">
      <w:rPr>
        <w:sz w:val="20"/>
      </w:rPr>
      <w:instrText xml:space="preserve"> page </w:instrText>
    </w:r>
    <w:r w:rsidRPr="008F573D">
      <w:rPr>
        <w:sz w:val="20"/>
      </w:rPr>
      <w:fldChar w:fldCharType="separate"/>
    </w:r>
    <w:r w:rsidR="00D45284">
      <w:rPr>
        <w:noProof/>
        <w:sz w:val="20"/>
      </w:rPr>
      <w:t>5</w:t>
    </w:r>
    <w:r w:rsidRPr="008F573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164570" w:rsidP="008F573D">
    <w:pPr>
      <w:jc w:val="center"/>
      <w:rPr>
        <w:sz w:val="20"/>
      </w:rPr>
    </w:pPr>
    <w:r w:rsidRPr="008F573D">
      <w:rPr>
        <w:sz w:val="20"/>
      </w:rPr>
      <w:fldChar w:fldCharType="begin"/>
    </w:r>
    <w:r w:rsidR="00D45284" w:rsidRPr="008F573D">
      <w:rPr>
        <w:sz w:val="20"/>
      </w:rPr>
      <w:instrText xml:space="preserve"> page </w:instrText>
    </w:r>
    <w:r w:rsidRPr="008F573D">
      <w:rPr>
        <w:sz w:val="20"/>
      </w:rPr>
      <w:fldChar w:fldCharType="separate"/>
    </w:r>
    <w:r w:rsidR="00383A9A">
      <w:rPr>
        <w:noProof/>
        <w:sz w:val="20"/>
      </w:rPr>
      <w:t>84</w:t>
    </w:r>
    <w:r w:rsidRPr="008F573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Default="00164570" w:rsidP="00B3167C">
    <w:pPr>
      <w:pStyle w:val="Footer"/>
      <w:framePr w:wrap="around" w:vAnchor="text" w:hAnchor="margin" w:xAlign="center" w:y="1"/>
      <w:rPr>
        <w:rStyle w:val="PageNumber"/>
      </w:rPr>
    </w:pPr>
    <w:r>
      <w:rPr>
        <w:rStyle w:val="PageNumber"/>
      </w:rPr>
      <w:fldChar w:fldCharType="begin"/>
    </w:r>
    <w:r w:rsidR="00D45284">
      <w:rPr>
        <w:rStyle w:val="PageNumber"/>
      </w:rPr>
      <w:instrText xml:space="preserve">PAGE  </w:instrText>
    </w:r>
    <w:r>
      <w:rPr>
        <w:rStyle w:val="PageNumber"/>
      </w:rPr>
      <w:fldChar w:fldCharType="end"/>
    </w:r>
  </w:p>
  <w:p w:rsidR="00D45284" w:rsidRDefault="00D4528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164570" w:rsidP="008F573D">
    <w:pPr>
      <w:jc w:val="center"/>
      <w:rPr>
        <w:sz w:val="20"/>
      </w:rPr>
    </w:pPr>
    <w:r w:rsidRPr="008F573D">
      <w:rPr>
        <w:sz w:val="20"/>
      </w:rPr>
      <w:fldChar w:fldCharType="begin"/>
    </w:r>
    <w:r w:rsidR="00D45284" w:rsidRPr="008F573D">
      <w:rPr>
        <w:sz w:val="20"/>
      </w:rPr>
      <w:instrText xml:space="preserve"> page </w:instrText>
    </w:r>
    <w:r w:rsidRPr="008F573D">
      <w:rPr>
        <w:sz w:val="20"/>
      </w:rPr>
      <w:fldChar w:fldCharType="separate"/>
    </w:r>
    <w:r w:rsidR="003601E5">
      <w:rPr>
        <w:noProof/>
        <w:sz w:val="20"/>
      </w:rPr>
      <w:t>85</w:t>
    </w:r>
    <w:r w:rsidRPr="008F573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Default="00164570" w:rsidP="00B3167C">
    <w:pPr>
      <w:pStyle w:val="Footer"/>
      <w:framePr w:wrap="around" w:vAnchor="text" w:hAnchor="margin" w:xAlign="center" w:y="1"/>
      <w:rPr>
        <w:rStyle w:val="PageNumber"/>
      </w:rPr>
    </w:pPr>
    <w:r>
      <w:rPr>
        <w:rStyle w:val="PageNumber"/>
      </w:rPr>
      <w:fldChar w:fldCharType="begin"/>
    </w:r>
    <w:r w:rsidR="00D45284">
      <w:rPr>
        <w:rStyle w:val="PageNumber"/>
      </w:rPr>
      <w:instrText xml:space="preserve">PAGE  </w:instrText>
    </w:r>
    <w:r>
      <w:rPr>
        <w:rStyle w:val="PageNumber"/>
      </w:rPr>
      <w:fldChar w:fldCharType="end"/>
    </w:r>
  </w:p>
  <w:p w:rsidR="00D45284" w:rsidRDefault="00D4528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164570" w:rsidP="008F573D">
    <w:pPr>
      <w:jc w:val="center"/>
      <w:rPr>
        <w:sz w:val="20"/>
      </w:rPr>
    </w:pPr>
    <w:r w:rsidRPr="008F573D">
      <w:rPr>
        <w:sz w:val="20"/>
      </w:rPr>
      <w:fldChar w:fldCharType="begin"/>
    </w:r>
    <w:r w:rsidR="00D45284" w:rsidRPr="008F573D">
      <w:rPr>
        <w:sz w:val="20"/>
      </w:rPr>
      <w:instrText xml:space="preserve"> page </w:instrText>
    </w:r>
    <w:r w:rsidRPr="008F573D">
      <w:rPr>
        <w:sz w:val="20"/>
      </w:rPr>
      <w:fldChar w:fldCharType="separate"/>
    </w:r>
    <w:r w:rsidR="003601E5">
      <w:rPr>
        <w:noProof/>
        <w:sz w:val="20"/>
      </w:rPr>
      <w:t>86</w:t>
    </w:r>
    <w:r w:rsidRPr="008F573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Default="00164570" w:rsidP="00B3167C">
    <w:pPr>
      <w:pStyle w:val="Footer"/>
      <w:framePr w:wrap="around" w:vAnchor="text" w:hAnchor="margin" w:xAlign="center" w:y="1"/>
      <w:rPr>
        <w:rStyle w:val="PageNumber"/>
      </w:rPr>
    </w:pPr>
    <w:r>
      <w:rPr>
        <w:rStyle w:val="PageNumber"/>
      </w:rPr>
      <w:fldChar w:fldCharType="begin"/>
    </w:r>
    <w:r w:rsidR="00D45284">
      <w:rPr>
        <w:rStyle w:val="PageNumber"/>
      </w:rPr>
      <w:instrText xml:space="preserve">PAGE  </w:instrText>
    </w:r>
    <w:r>
      <w:rPr>
        <w:rStyle w:val="PageNumber"/>
      </w:rPr>
      <w:fldChar w:fldCharType="end"/>
    </w:r>
  </w:p>
  <w:p w:rsidR="00D45284" w:rsidRDefault="00D4528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164570" w:rsidP="008F573D">
    <w:pPr>
      <w:jc w:val="center"/>
      <w:rPr>
        <w:sz w:val="20"/>
      </w:rPr>
    </w:pPr>
    <w:r w:rsidRPr="008F573D">
      <w:rPr>
        <w:sz w:val="20"/>
      </w:rPr>
      <w:fldChar w:fldCharType="begin"/>
    </w:r>
    <w:r w:rsidR="00D45284" w:rsidRPr="008F573D">
      <w:rPr>
        <w:sz w:val="20"/>
      </w:rPr>
      <w:instrText xml:space="preserve"> page </w:instrText>
    </w:r>
    <w:r w:rsidRPr="008F573D">
      <w:rPr>
        <w:sz w:val="20"/>
      </w:rPr>
      <w:fldChar w:fldCharType="separate"/>
    </w:r>
    <w:r w:rsidR="00EA281C">
      <w:rPr>
        <w:noProof/>
        <w:sz w:val="20"/>
      </w:rPr>
      <w:t>87</w:t>
    </w:r>
    <w:r w:rsidRPr="008F573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Default="00164570" w:rsidP="00B3167C">
    <w:pPr>
      <w:pStyle w:val="Footer"/>
      <w:framePr w:wrap="around" w:vAnchor="text" w:hAnchor="margin" w:xAlign="center" w:y="1"/>
      <w:rPr>
        <w:rStyle w:val="PageNumber"/>
      </w:rPr>
    </w:pPr>
    <w:r>
      <w:rPr>
        <w:rStyle w:val="PageNumber"/>
      </w:rPr>
      <w:fldChar w:fldCharType="begin"/>
    </w:r>
    <w:r w:rsidR="00D45284">
      <w:rPr>
        <w:rStyle w:val="PageNumber"/>
      </w:rPr>
      <w:instrText xml:space="preserve">PAGE  </w:instrText>
    </w:r>
    <w:r>
      <w:rPr>
        <w:rStyle w:val="PageNumber"/>
      </w:rPr>
      <w:fldChar w:fldCharType="end"/>
    </w:r>
  </w:p>
  <w:p w:rsidR="00D45284" w:rsidRDefault="00D452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284" w:rsidRDefault="00D45284">
      <w:r>
        <w:separator/>
      </w:r>
    </w:p>
  </w:footnote>
  <w:footnote w:type="continuationSeparator" w:id="0">
    <w:p w:rsidR="00D45284" w:rsidRDefault="00D45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D45284" w:rsidP="008F573D">
    <w:pPr>
      <w:pBdr>
        <w:bottom w:val="thinThickMediumGap" w:sz="12" w:space="1" w:color="auto"/>
      </w:pBdr>
      <w:tabs>
        <w:tab w:val="left" w:pos="851"/>
        <w:tab w:val="right" w:pos="8364"/>
      </w:tabs>
      <w:adjustRightInd w:val="0"/>
      <w:snapToGrid w:val="0"/>
      <w:jc w:val="both"/>
      <w:rPr>
        <w:sz w:val="20"/>
        <w:szCs w:val="20"/>
      </w:rPr>
    </w:pPr>
    <w:r w:rsidRPr="008F573D">
      <w:rPr>
        <w:rFonts w:hint="eastAsia"/>
        <w:iCs/>
        <w:color w:val="000000"/>
        <w:sz w:val="20"/>
        <w:szCs w:val="20"/>
      </w:rPr>
      <w:tab/>
    </w:r>
    <w:r w:rsidRPr="008F573D">
      <w:rPr>
        <w:sz w:val="20"/>
        <w:szCs w:val="20"/>
      </w:rPr>
      <w:t>Nature and Science 201</w:t>
    </w:r>
    <w:r w:rsidRPr="008F573D">
      <w:rPr>
        <w:rFonts w:hint="eastAsia"/>
        <w:sz w:val="20"/>
        <w:szCs w:val="20"/>
      </w:rPr>
      <w:t>4</w:t>
    </w:r>
    <w:proofErr w:type="gramStart"/>
    <w:r w:rsidRPr="008F573D">
      <w:rPr>
        <w:sz w:val="20"/>
        <w:szCs w:val="20"/>
      </w:rPr>
      <w:t>;1</w:t>
    </w:r>
    <w:r w:rsidRPr="008F573D">
      <w:rPr>
        <w:rFonts w:hint="eastAsia"/>
        <w:sz w:val="20"/>
        <w:szCs w:val="20"/>
      </w:rPr>
      <w:t>2</w:t>
    </w:r>
    <w:proofErr w:type="gramEnd"/>
    <w:r w:rsidRPr="008F573D">
      <w:rPr>
        <w:sz w:val="20"/>
        <w:szCs w:val="20"/>
      </w:rPr>
      <w:t>(</w:t>
    </w:r>
    <w:r w:rsidRPr="008F573D">
      <w:rPr>
        <w:rFonts w:hint="eastAsia"/>
        <w:sz w:val="20"/>
        <w:szCs w:val="20"/>
      </w:rPr>
      <w:t>4</w:t>
    </w:r>
    <w:r w:rsidRPr="008F573D">
      <w:rPr>
        <w:sz w:val="20"/>
        <w:szCs w:val="20"/>
      </w:rPr>
      <w:t xml:space="preserve">) </w:t>
    </w:r>
    <w:r w:rsidRPr="008F573D">
      <w:rPr>
        <w:color w:val="000000"/>
        <w:sz w:val="20"/>
        <w:szCs w:val="20"/>
      </w:rPr>
      <w:t xml:space="preserve"> </w:t>
    </w:r>
    <w:r w:rsidRPr="008F573D">
      <w:rPr>
        <w:rFonts w:hint="eastAsia"/>
        <w:color w:val="000000"/>
        <w:sz w:val="20"/>
        <w:szCs w:val="20"/>
      </w:rPr>
      <w:tab/>
    </w:r>
    <w:r w:rsidRPr="008F573D">
      <w:rPr>
        <w:color w:val="000000"/>
        <w:sz w:val="20"/>
        <w:szCs w:val="20"/>
      </w:rPr>
      <w:t xml:space="preserve"> </w:t>
    </w:r>
    <w:hyperlink r:id="rId1" w:history="1">
      <w:r w:rsidRPr="008F573D">
        <w:rPr>
          <w:rStyle w:val="Hyperlink"/>
          <w:sz w:val="20"/>
          <w:szCs w:val="20"/>
        </w:rPr>
        <w:t>http://www.sciencepub.net/nature</w:t>
      </w:r>
    </w:hyperlink>
  </w:p>
  <w:p w:rsidR="00D45284" w:rsidRPr="008F573D" w:rsidRDefault="00D45284" w:rsidP="008F573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D45284" w:rsidP="008F573D">
    <w:pPr>
      <w:pBdr>
        <w:bottom w:val="thinThickMediumGap" w:sz="12" w:space="1" w:color="auto"/>
      </w:pBdr>
      <w:tabs>
        <w:tab w:val="left" w:pos="851"/>
        <w:tab w:val="right" w:pos="8364"/>
      </w:tabs>
      <w:adjustRightInd w:val="0"/>
      <w:snapToGrid w:val="0"/>
      <w:jc w:val="both"/>
      <w:rPr>
        <w:sz w:val="20"/>
        <w:szCs w:val="20"/>
      </w:rPr>
    </w:pPr>
    <w:r w:rsidRPr="008F573D">
      <w:rPr>
        <w:rFonts w:hint="eastAsia"/>
        <w:iCs/>
        <w:color w:val="000000"/>
        <w:sz w:val="20"/>
        <w:szCs w:val="20"/>
      </w:rPr>
      <w:tab/>
    </w:r>
    <w:r w:rsidRPr="008F573D">
      <w:rPr>
        <w:sz w:val="20"/>
        <w:szCs w:val="20"/>
      </w:rPr>
      <w:t>Nature and Science 201</w:t>
    </w:r>
    <w:r w:rsidRPr="008F573D">
      <w:rPr>
        <w:rFonts w:hint="eastAsia"/>
        <w:sz w:val="20"/>
        <w:szCs w:val="20"/>
      </w:rPr>
      <w:t>4</w:t>
    </w:r>
    <w:proofErr w:type="gramStart"/>
    <w:r w:rsidRPr="008F573D">
      <w:rPr>
        <w:sz w:val="20"/>
        <w:szCs w:val="20"/>
      </w:rPr>
      <w:t>;1</w:t>
    </w:r>
    <w:r w:rsidRPr="008F573D">
      <w:rPr>
        <w:rFonts w:hint="eastAsia"/>
        <w:sz w:val="20"/>
        <w:szCs w:val="20"/>
      </w:rPr>
      <w:t>2</w:t>
    </w:r>
    <w:proofErr w:type="gramEnd"/>
    <w:r w:rsidRPr="008F573D">
      <w:rPr>
        <w:sz w:val="20"/>
        <w:szCs w:val="20"/>
      </w:rPr>
      <w:t>(</w:t>
    </w:r>
    <w:r w:rsidRPr="008F573D">
      <w:rPr>
        <w:rFonts w:hint="eastAsia"/>
        <w:sz w:val="20"/>
        <w:szCs w:val="20"/>
      </w:rPr>
      <w:t>4</w:t>
    </w:r>
    <w:r w:rsidRPr="008F573D">
      <w:rPr>
        <w:sz w:val="20"/>
        <w:szCs w:val="20"/>
      </w:rPr>
      <w:t xml:space="preserve">) </w:t>
    </w:r>
    <w:r w:rsidRPr="008F573D">
      <w:rPr>
        <w:color w:val="000000"/>
        <w:sz w:val="20"/>
        <w:szCs w:val="20"/>
      </w:rPr>
      <w:t xml:space="preserve"> </w:t>
    </w:r>
    <w:r w:rsidRPr="008F573D">
      <w:rPr>
        <w:rFonts w:hint="eastAsia"/>
        <w:color w:val="000000"/>
        <w:sz w:val="20"/>
        <w:szCs w:val="20"/>
      </w:rPr>
      <w:tab/>
    </w:r>
    <w:r w:rsidRPr="008F573D">
      <w:rPr>
        <w:color w:val="000000"/>
        <w:sz w:val="20"/>
        <w:szCs w:val="20"/>
      </w:rPr>
      <w:t xml:space="preserve"> </w:t>
    </w:r>
    <w:hyperlink r:id="rId1" w:history="1">
      <w:r w:rsidRPr="008F573D">
        <w:rPr>
          <w:rStyle w:val="Hyperlink"/>
          <w:sz w:val="20"/>
          <w:szCs w:val="20"/>
        </w:rPr>
        <w:t>http://www.sciencepub.net/nature</w:t>
      </w:r>
    </w:hyperlink>
  </w:p>
  <w:p w:rsidR="00D45284" w:rsidRPr="008F573D" w:rsidRDefault="00D45284" w:rsidP="008F573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D45284" w:rsidP="008F573D">
    <w:pPr>
      <w:pBdr>
        <w:bottom w:val="thinThickMediumGap" w:sz="12" w:space="1" w:color="auto"/>
      </w:pBdr>
      <w:tabs>
        <w:tab w:val="left" w:pos="851"/>
        <w:tab w:val="right" w:pos="8364"/>
      </w:tabs>
      <w:adjustRightInd w:val="0"/>
      <w:snapToGrid w:val="0"/>
      <w:jc w:val="both"/>
      <w:rPr>
        <w:sz w:val="20"/>
        <w:szCs w:val="20"/>
      </w:rPr>
    </w:pPr>
    <w:r w:rsidRPr="008F573D">
      <w:rPr>
        <w:rFonts w:hint="eastAsia"/>
        <w:iCs/>
        <w:color w:val="000000"/>
        <w:sz w:val="20"/>
        <w:szCs w:val="20"/>
      </w:rPr>
      <w:tab/>
    </w:r>
    <w:r w:rsidRPr="008F573D">
      <w:rPr>
        <w:sz w:val="20"/>
        <w:szCs w:val="20"/>
      </w:rPr>
      <w:t>Nature and Science 201</w:t>
    </w:r>
    <w:r w:rsidRPr="008F573D">
      <w:rPr>
        <w:rFonts w:hint="eastAsia"/>
        <w:sz w:val="20"/>
        <w:szCs w:val="20"/>
      </w:rPr>
      <w:t>4</w:t>
    </w:r>
    <w:proofErr w:type="gramStart"/>
    <w:r w:rsidRPr="008F573D">
      <w:rPr>
        <w:sz w:val="20"/>
        <w:szCs w:val="20"/>
      </w:rPr>
      <w:t>;1</w:t>
    </w:r>
    <w:r w:rsidRPr="008F573D">
      <w:rPr>
        <w:rFonts w:hint="eastAsia"/>
        <w:sz w:val="20"/>
        <w:szCs w:val="20"/>
      </w:rPr>
      <w:t>2</w:t>
    </w:r>
    <w:proofErr w:type="gramEnd"/>
    <w:r w:rsidRPr="008F573D">
      <w:rPr>
        <w:sz w:val="20"/>
        <w:szCs w:val="20"/>
      </w:rPr>
      <w:t>(</w:t>
    </w:r>
    <w:r w:rsidRPr="008F573D">
      <w:rPr>
        <w:rFonts w:hint="eastAsia"/>
        <w:sz w:val="20"/>
        <w:szCs w:val="20"/>
      </w:rPr>
      <w:t>4</w:t>
    </w:r>
    <w:r w:rsidRPr="008F573D">
      <w:rPr>
        <w:sz w:val="20"/>
        <w:szCs w:val="20"/>
      </w:rPr>
      <w:t xml:space="preserve">) </w:t>
    </w:r>
    <w:r w:rsidRPr="008F573D">
      <w:rPr>
        <w:color w:val="000000"/>
        <w:sz w:val="20"/>
        <w:szCs w:val="20"/>
      </w:rPr>
      <w:t xml:space="preserve"> </w:t>
    </w:r>
    <w:r w:rsidRPr="008F573D">
      <w:rPr>
        <w:rFonts w:hint="eastAsia"/>
        <w:color w:val="000000"/>
        <w:sz w:val="20"/>
        <w:szCs w:val="20"/>
      </w:rPr>
      <w:tab/>
    </w:r>
    <w:r w:rsidRPr="008F573D">
      <w:rPr>
        <w:color w:val="000000"/>
        <w:sz w:val="20"/>
        <w:szCs w:val="20"/>
      </w:rPr>
      <w:t xml:space="preserve"> </w:t>
    </w:r>
    <w:hyperlink r:id="rId1" w:history="1">
      <w:r w:rsidRPr="008F573D">
        <w:rPr>
          <w:rStyle w:val="Hyperlink"/>
          <w:sz w:val="20"/>
          <w:szCs w:val="20"/>
        </w:rPr>
        <w:t>http://www.sciencepub.net/nature</w:t>
      </w:r>
    </w:hyperlink>
  </w:p>
  <w:p w:rsidR="00D45284" w:rsidRPr="008F573D" w:rsidRDefault="00D45284" w:rsidP="008F573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D45284" w:rsidP="008F573D">
    <w:pPr>
      <w:pBdr>
        <w:bottom w:val="thinThickMediumGap" w:sz="12" w:space="1" w:color="auto"/>
      </w:pBdr>
      <w:tabs>
        <w:tab w:val="left" w:pos="851"/>
        <w:tab w:val="right" w:pos="8364"/>
      </w:tabs>
      <w:adjustRightInd w:val="0"/>
      <w:snapToGrid w:val="0"/>
      <w:jc w:val="both"/>
      <w:rPr>
        <w:sz w:val="20"/>
        <w:szCs w:val="20"/>
      </w:rPr>
    </w:pPr>
    <w:r w:rsidRPr="008F573D">
      <w:rPr>
        <w:rFonts w:hint="eastAsia"/>
        <w:iCs/>
        <w:color w:val="000000"/>
        <w:sz w:val="20"/>
        <w:szCs w:val="20"/>
      </w:rPr>
      <w:tab/>
    </w:r>
    <w:r w:rsidRPr="008F573D">
      <w:rPr>
        <w:sz w:val="20"/>
        <w:szCs w:val="20"/>
      </w:rPr>
      <w:t>Nature and Science 201</w:t>
    </w:r>
    <w:r w:rsidRPr="008F573D">
      <w:rPr>
        <w:rFonts w:hint="eastAsia"/>
        <w:sz w:val="20"/>
        <w:szCs w:val="20"/>
      </w:rPr>
      <w:t>4</w:t>
    </w:r>
    <w:proofErr w:type="gramStart"/>
    <w:r w:rsidRPr="008F573D">
      <w:rPr>
        <w:sz w:val="20"/>
        <w:szCs w:val="20"/>
      </w:rPr>
      <w:t>;1</w:t>
    </w:r>
    <w:r w:rsidRPr="008F573D">
      <w:rPr>
        <w:rFonts w:hint="eastAsia"/>
        <w:sz w:val="20"/>
        <w:szCs w:val="20"/>
      </w:rPr>
      <w:t>2</w:t>
    </w:r>
    <w:proofErr w:type="gramEnd"/>
    <w:r w:rsidRPr="008F573D">
      <w:rPr>
        <w:sz w:val="20"/>
        <w:szCs w:val="20"/>
      </w:rPr>
      <w:t>(</w:t>
    </w:r>
    <w:r w:rsidRPr="008F573D">
      <w:rPr>
        <w:rFonts w:hint="eastAsia"/>
        <w:sz w:val="20"/>
        <w:szCs w:val="20"/>
      </w:rPr>
      <w:t>4</w:t>
    </w:r>
    <w:r w:rsidRPr="008F573D">
      <w:rPr>
        <w:sz w:val="20"/>
        <w:szCs w:val="20"/>
      </w:rPr>
      <w:t xml:space="preserve">) </w:t>
    </w:r>
    <w:r w:rsidRPr="008F573D">
      <w:rPr>
        <w:color w:val="000000"/>
        <w:sz w:val="20"/>
        <w:szCs w:val="20"/>
      </w:rPr>
      <w:t xml:space="preserve"> </w:t>
    </w:r>
    <w:r w:rsidRPr="008F573D">
      <w:rPr>
        <w:rFonts w:hint="eastAsia"/>
        <w:color w:val="000000"/>
        <w:sz w:val="20"/>
        <w:szCs w:val="20"/>
      </w:rPr>
      <w:tab/>
    </w:r>
    <w:r w:rsidRPr="008F573D">
      <w:rPr>
        <w:color w:val="000000"/>
        <w:sz w:val="20"/>
        <w:szCs w:val="20"/>
      </w:rPr>
      <w:t xml:space="preserve"> </w:t>
    </w:r>
    <w:hyperlink r:id="rId1" w:history="1">
      <w:r w:rsidRPr="008F573D">
        <w:rPr>
          <w:rStyle w:val="Hyperlink"/>
          <w:sz w:val="20"/>
          <w:szCs w:val="20"/>
        </w:rPr>
        <w:t>http://www.sciencepub.net/nature</w:t>
      </w:r>
    </w:hyperlink>
  </w:p>
  <w:p w:rsidR="00D45284" w:rsidRPr="008F573D" w:rsidRDefault="00D45284" w:rsidP="008F573D">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84" w:rsidRPr="008F573D" w:rsidRDefault="00D45284" w:rsidP="008F573D">
    <w:pPr>
      <w:pBdr>
        <w:bottom w:val="thinThickMediumGap" w:sz="12" w:space="1" w:color="auto"/>
      </w:pBdr>
      <w:tabs>
        <w:tab w:val="left" w:pos="851"/>
        <w:tab w:val="right" w:pos="8364"/>
      </w:tabs>
      <w:adjustRightInd w:val="0"/>
      <w:snapToGrid w:val="0"/>
      <w:jc w:val="both"/>
      <w:rPr>
        <w:sz w:val="20"/>
        <w:szCs w:val="20"/>
      </w:rPr>
    </w:pPr>
    <w:r w:rsidRPr="008F573D">
      <w:rPr>
        <w:rFonts w:hint="eastAsia"/>
        <w:iCs/>
        <w:color w:val="000000"/>
        <w:sz w:val="20"/>
        <w:szCs w:val="20"/>
      </w:rPr>
      <w:tab/>
    </w:r>
    <w:r w:rsidRPr="008F573D">
      <w:rPr>
        <w:sz w:val="20"/>
        <w:szCs w:val="20"/>
      </w:rPr>
      <w:t>Nature and Science 201</w:t>
    </w:r>
    <w:r w:rsidRPr="008F573D">
      <w:rPr>
        <w:rFonts w:hint="eastAsia"/>
        <w:sz w:val="20"/>
        <w:szCs w:val="20"/>
      </w:rPr>
      <w:t>4</w:t>
    </w:r>
    <w:proofErr w:type="gramStart"/>
    <w:r w:rsidRPr="008F573D">
      <w:rPr>
        <w:sz w:val="20"/>
        <w:szCs w:val="20"/>
      </w:rPr>
      <w:t>;1</w:t>
    </w:r>
    <w:r w:rsidRPr="008F573D">
      <w:rPr>
        <w:rFonts w:hint="eastAsia"/>
        <w:sz w:val="20"/>
        <w:szCs w:val="20"/>
      </w:rPr>
      <w:t>2</w:t>
    </w:r>
    <w:proofErr w:type="gramEnd"/>
    <w:r w:rsidRPr="008F573D">
      <w:rPr>
        <w:sz w:val="20"/>
        <w:szCs w:val="20"/>
      </w:rPr>
      <w:t>(</w:t>
    </w:r>
    <w:r w:rsidRPr="008F573D">
      <w:rPr>
        <w:rFonts w:hint="eastAsia"/>
        <w:sz w:val="20"/>
        <w:szCs w:val="20"/>
      </w:rPr>
      <w:t>4</w:t>
    </w:r>
    <w:r w:rsidRPr="008F573D">
      <w:rPr>
        <w:sz w:val="20"/>
        <w:szCs w:val="20"/>
      </w:rPr>
      <w:t xml:space="preserve">) </w:t>
    </w:r>
    <w:r w:rsidRPr="008F573D">
      <w:rPr>
        <w:color w:val="000000"/>
        <w:sz w:val="20"/>
        <w:szCs w:val="20"/>
      </w:rPr>
      <w:t xml:space="preserve"> </w:t>
    </w:r>
    <w:r w:rsidRPr="008F573D">
      <w:rPr>
        <w:rFonts w:hint="eastAsia"/>
        <w:color w:val="000000"/>
        <w:sz w:val="20"/>
        <w:szCs w:val="20"/>
      </w:rPr>
      <w:tab/>
    </w:r>
    <w:r w:rsidRPr="008F573D">
      <w:rPr>
        <w:color w:val="000000"/>
        <w:sz w:val="20"/>
        <w:szCs w:val="20"/>
      </w:rPr>
      <w:t xml:space="preserve"> </w:t>
    </w:r>
    <w:hyperlink r:id="rId1" w:history="1">
      <w:r w:rsidRPr="008F573D">
        <w:rPr>
          <w:rStyle w:val="Hyperlink"/>
          <w:sz w:val="20"/>
          <w:szCs w:val="20"/>
        </w:rPr>
        <w:t>http://www.sciencepub.net/nature</w:t>
      </w:r>
    </w:hyperlink>
  </w:p>
  <w:p w:rsidR="00D45284" w:rsidRPr="008F573D" w:rsidRDefault="00D45284" w:rsidP="008F573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3D2A81"/>
    <w:multiLevelType w:val="hybridMultilevel"/>
    <w:tmpl w:val="AF141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A7872"/>
    <w:multiLevelType w:val="hybridMultilevel"/>
    <w:tmpl w:val="0D967C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73F3B"/>
    <w:rsid w:val="00080CE9"/>
    <w:rsid w:val="000827B7"/>
    <w:rsid w:val="00090A06"/>
    <w:rsid w:val="000A41D1"/>
    <w:rsid w:val="000A596A"/>
    <w:rsid w:val="000C5F1C"/>
    <w:rsid w:val="000D4463"/>
    <w:rsid w:val="000E0457"/>
    <w:rsid w:val="000E1B44"/>
    <w:rsid w:val="00101B93"/>
    <w:rsid w:val="0010794D"/>
    <w:rsid w:val="001636C7"/>
    <w:rsid w:val="00164570"/>
    <w:rsid w:val="001817C7"/>
    <w:rsid w:val="001901BB"/>
    <w:rsid w:val="001A16B9"/>
    <w:rsid w:val="001A223B"/>
    <w:rsid w:val="001A678A"/>
    <w:rsid w:val="001B41B8"/>
    <w:rsid w:val="001D6C8D"/>
    <w:rsid w:val="001F4C48"/>
    <w:rsid w:val="00266B5C"/>
    <w:rsid w:val="002A3F39"/>
    <w:rsid w:val="002F17FB"/>
    <w:rsid w:val="002F20CD"/>
    <w:rsid w:val="002F682C"/>
    <w:rsid w:val="00314F95"/>
    <w:rsid w:val="00322FAB"/>
    <w:rsid w:val="00342698"/>
    <w:rsid w:val="00345581"/>
    <w:rsid w:val="003506F8"/>
    <w:rsid w:val="003601E5"/>
    <w:rsid w:val="00363BB8"/>
    <w:rsid w:val="00383A9A"/>
    <w:rsid w:val="003A69EC"/>
    <w:rsid w:val="003C7F3D"/>
    <w:rsid w:val="003D1502"/>
    <w:rsid w:val="003D3BEC"/>
    <w:rsid w:val="003E6D9C"/>
    <w:rsid w:val="00400E59"/>
    <w:rsid w:val="0042390D"/>
    <w:rsid w:val="00456753"/>
    <w:rsid w:val="00462A48"/>
    <w:rsid w:val="00471E57"/>
    <w:rsid w:val="0049143E"/>
    <w:rsid w:val="004B04C5"/>
    <w:rsid w:val="004D0467"/>
    <w:rsid w:val="00593132"/>
    <w:rsid w:val="005C2F35"/>
    <w:rsid w:val="005F5E04"/>
    <w:rsid w:val="0065209A"/>
    <w:rsid w:val="006933FA"/>
    <w:rsid w:val="006D2418"/>
    <w:rsid w:val="006D5C2E"/>
    <w:rsid w:val="006E183B"/>
    <w:rsid w:val="006E6ACB"/>
    <w:rsid w:val="006F1706"/>
    <w:rsid w:val="006F3981"/>
    <w:rsid w:val="006F5A6B"/>
    <w:rsid w:val="007245E0"/>
    <w:rsid w:val="007346B1"/>
    <w:rsid w:val="00734A5D"/>
    <w:rsid w:val="00736333"/>
    <w:rsid w:val="00764585"/>
    <w:rsid w:val="00765F54"/>
    <w:rsid w:val="007835E3"/>
    <w:rsid w:val="0078507E"/>
    <w:rsid w:val="007D746F"/>
    <w:rsid w:val="007E2AC7"/>
    <w:rsid w:val="007E33E6"/>
    <w:rsid w:val="00814FA7"/>
    <w:rsid w:val="00817F9F"/>
    <w:rsid w:val="00821BFA"/>
    <w:rsid w:val="00847C35"/>
    <w:rsid w:val="00885C8E"/>
    <w:rsid w:val="008A20AC"/>
    <w:rsid w:val="008A37E9"/>
    <w:rsid w:val="008B4831"/>
    <w:rsid w:val="008C20E4"/>
    <w:rsid w:val="008D434F"/>
    <w:rsid w:val="008E4180"/>
    <w:rsid w:val="008F573D"/>
    <w:rsid w:val="0091208A"/>
    <w:rsid w:val="00914558"/>
    <w:rsid w:val="0093397E"/>
    <w:rsid w:val="00935B75"/>
    <w:rsid w:val="00935D0D"/>
    <w:rsid w:val="0094140D"/>
    <w:rsid w:val="009458E4"/>
    <w:rsid w:val="009459B3"/>
    <w:rsid w:val="00952EB8"/>
    <w:rsid w:val="00966860"/>
    <w:rsid w:val="009727A5"/>
    <w:rsid w:val="00973C1F"/>
    <w:rsid w:val="009A1D20"/>
    <w:rsid w:val="009D6D75"/>
    <w:rsid w:val="00A018D8"/>
    <w:rsid w:val="00A25F8D"/>
    <w:rsid w:val="00A2654E"/>
    <w:rsid w:val="00A3476D"/>
    <w:rsid w:val="00A4259E"/>
    <w:rsid w:val="00A67F81"/>
    <w:rsid w:val="00A84900"/>
    <w:rsid w:val="00B3167C"/>
    <w:rsid w:val="00B35579"/>
    <w:rsid w:val="00B47F73"/>
    <w:rsid w:val="00B60E8D"/>
    <w:rsid w:val="00B80C0E"/>
    <w:rsid w:val="00BB1BF7"/>
    <w:rsid w:val="00BC7F35"/>
    <w:rsid w:val="00BD2A8D"/>
    <w:rsid w:val="00BD7432"/>
    <w:rsid w:val="00BE20D2"/>
    <w:rsid w:val="00BF6579"/>
    <w:rsid w:val="00BF7DAA"/>
    <w:rsid w:val="00C412DE"/>
    <w:rsid w:val="00C43A46"/>
    <w:rsid w:val="00C54BFB"/>
    <w:rsid w:val="00C55FBD"/>
    <w:rsid w:val="00C72022"/>
    <w:rsid w:val="00C73A6A"/>
    <w:rsid w:val="00C8147E"/>
    <w:rsid w:val="00C8259F"/>
    <w:rsid w:val="00C83381"/>
    <w:rsid w:val="00C92F68"/>
    <w:rsid w:val="00CD54D0"/>
    <w:rsid w:val="00CE7B2F"/>
    <w:rsid w:val="00CF5E8E"/>
    <w:rsid w:val="00D202D2"/>
    <w:rsid w:val="00D26F2E"/>
    <w:rsid w:val="00D3777A"/>
    <w:rsid w:val="00D45284"/>
    <w:rsid w:val="00D87C9D"/>
    <w:rsid w:val="00D91B47"/>
    <w:rsid w:val="00D97AB0"/>
    <w:rsid w:val="00DC2469"/>
    <w:rsid w:val="00DF7353"/>
    <w:rsid w:val="00E04CD1"/>
    <w:rsid w:val="00E2794F"/>
    <w:rsid w:val="00E479BE"/>
    <w:rsid w:val="00E563DD"/>
    <w:rsid w:val="00E667CD"/>
    <w:rsid w:val="00EA281C"/>
    <w:rsid w:val="00EB041A"/>
    <w:rsid w:val="00EC5C53"/>
    <w:rsid w:val="00ED4441"/>
    <w:rsid w:val="00EF3BA2"/>
    <w:rsid w:val="00EF4701"/>
    <w:rsid w:val="00F4399A"/>
    <w:rsid w:val="00F45062"/>
    <w:rsid w:val="00F46A5E"/>
    <w:rsid w:val="00F72988"/>
    <w:rsid w:val="00FA5B3D"/>
    <w:rsid w:val="00FB5B6A"/>
    <w:rsid w:val="00FC2367"/>
    <w:rsid w:val="00FC4906"/>
    <w:rsid w:val="00FE76E4"/>
    <w:rsid w:val="00FF503F"/>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636C7"/>
    <w:pPr>
      <w:keepNext/>
      <w:tabs>
        <w:tab w:val="num" w:pos="0"/>
      </w:tabs>
      <w:outlineLvl w:val="0"/>
    </w:pPr>
    <w:rPr>
      <w:b/>
      <w:bCs/>
      <w:sz w:val="32"/>
    </w:rPr>
  </w:style>
  <w:style w:type="paragraph" w:styleId="Heading2">
    <w:name w:val="heading 2"/>
    <w:basedOn w:val="Normal"/>
    <w:next w:val="Normal"/>
    <w:qFormat/>
    <w:rsid w:val="001636C7"/>
    <w:pPr>
      <w:keepNext/>
      <w:tabs>
        <w:tab w:val="num" w:pos="0"/>
      </w:tabs>
      <w:jc w:val="both"/>
      <w:outlineLvl w:val="1"/>
    </w:pPr>
    <w:rPr>
      <w:b/>
      <w:sz w:val="28"/>
    </w:rPr>
  </w:style>
  <w:style w:type="paragraph" w:styleId="Heading3">
    <w:name w:val="heading 3"/>
    <w:basedOn w:val="Normal"/>
    <w:next w:val="Normal"/>
    <w:qFormat/>
    <w:rsid w:val="001636C7"/>
    <w:pPr>
      <w:keepNext/>
      <w:tabs>
        <w:tab w:val="num" w:pos="0"/>
      </w:tabs>
      <w:spacing w:line="360" w:lineRule="auto"/>
      <w:jc w:val="both"/>
      <w:outlineLvl w:val="2"/>
    </w:pPr>
    <w:rPr>
      <w:b/>
      <w:bCs/>
    </w:rPr>
  </w:style>
  <w:style w:type="paragraph" w:styleId="Heading6">
    <w:name w:val="heading 6"/>
    <w:basedOn w:val="Normal"/>
    <w:next w:val="Normal"/>
    <w:qFormat/>
    <w:rsid w:val="001636C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636C7"/>
  </w:style>
  <w:style w:type="character" w:customStyle="1" w:styleId="WW-Absatz-Standardschriftart">
    <w:name w:val="WW-Absatz-Standardschriftart"/>
    <w:rsid w:val="001636C7"/>
  </w:style>
  <w:style w:type="character" w:customStyle="1" w:styleId="WW-Absatz-Standardschriftart1">
    <w:name w:val="WW-Absatz-Standardschriftart1"/>
    <w:rsid w:val="001636C7"/>
  </w:style>
  <w:style w:type="character" w:customStyle="1" w:styleId="WW-Absatz-Standardschriftart11">
    <w:name w:val="WW-Absatz-Standardschriftart11"/>
    <w:rsid w:val="001636C7"/>
  </w:style>
  <w:style w:type="character" w:customStyle="1" w:styleId="WW-Absatz-Standardschriftart111">
    <w:name w:val="WW-Absatz-Standardschriftart111"/>
    <w:rsid w:val="001636C7"/>
  </w:style>
  <w:style w:type="character" w:customStyle="1" w:styleId="WW-Absatz-Standardschriftart1111">
    <w:name w:val="WW-Absatz-Standardschriftart1111"/>
    <w:rsid w:val="001636C7"/>
  </w:style>
  <w:style w:type="character" w:customStyle="1" w:styleId="WW-Absatz-Standardschriftart11111">
    <w:name w:val="WW-Absatz-Standardschriftart11111"/>
    <w:rsid w:val="001636C7"/>
  </w:style>
  <w:style w:type="character" w:customStyle="1" w:styleId="WW-Absatz-Standardschriftart111111">
    <w:name w:val="WW-Absatz-Standardschriftart111111"/>
    <w:rsid w:val="001636C7"/>
  </w:style>
  <w:style w:type="character" w:customStyle="1" w:styleId="WW-Absatz-Standardschriftart1111111">
    <w:name w:val="WW-Absatz-Standardschriftart1111111"/>
    <w:rsid w:val="001636C7"/>
  </w:style>
  <w:style w:type="character" w:customStyle="1" w:styleId="WW-Absatz-Standardschriftart11111111">
    <w:name w:val="WW-Absatz-Standardschriftart11111111"/>
    <w:rsid w:val="001636C7"/>
  </w:style>
  <w:style w:type="character" w:customStyle="1" w:styleId="WW-Absatz-Standardschriftart111111111">
    <w:name w:val="WW-Absatz-Standardschriftart111111111"/>
    <w:rsid w:val="001636C7"/>
  </w:style>
  <w:style w:type="character" w:customStyle="1" w:styleId="WW-Absatz-Standardschriftart1111111111">
    <w:name w:val="WW-Absatz-Standardschriftart1111111111"/>
    <w:rsid w:val="001636C7"/>
  </w:style>
  <w:style w:type="character" w:customStyle="1" w:styleId="WW-Absatz-Standardschriftart11111111111">
    <w:name w:val="WW-Absatz-Standardschriftart11111111111"/>
    <w:rsid w:val="001636C7"/>
  </w:style>
  <w:style w:type="character" w:customStyle="1" w:styleId="WW-Absatz-Standardschriftart111111111111">
    <w:name w:val="WW-Absatz-Standardschriftart111111111111"/>
    <w:rsid w:val="001636C7"/>
  </w:style>
  <w:style w:type="character" w:customStyle="1" w:styleId="WW-Absatz-Standardschriftart1111111111111">
    <w:name w:val="WW-Absatz-Standardschriftart1111111111111"/>
    <w:rsid w:val="001636C7"/>
  </w:style>
  <w:style w:type="character" w:customStyle="1" w:styleId="WW-Absatz-Standardschriftart11111111111111">
    <w:name w:val="WW-Absatz-Standardschriftart11111111111111"/>
    <w:rsid w:val="001636C7"/>
  </w:style>
  <w:style w:type="character" w:customStyle="1" w:styleId="WW-Absatz-Standardschriftart111111111111111">
    <w:name w:val="WW-Absatz-Standardschriftart111111111111111"/>
    <w:rsid w:val="001636C7"/>
  </w:style>
  <w:style w:type="character" w:customStyle="1" w:styleId="WW-Absatz-Standardschriftart1111111111111111">
    <w:name w:val="WW-Absatz-Standardschriftart1111111111111111"/>
    <w:rsid w:val="001636C7"/>
  </w:style>
  <w:style w:type="character" w:customStyle="1" w:styleId="WW8Num1z0">
    <w:name w:val="WW8Num1z0"/>
    <w:rsid w:val="001636C7"/>
    <w:rPr>
      <w:rFonts w:ascii="Symbol" w:eastAsia="Times New Roman" w:hAnsi="Symbol" w:cs="Times New Roman"/>
    </w:rPr>
  </w:style>
  <w:style w:type="character" w:customStyle="1" w:styleId="WW8Num1z1">
    <w:name w:val="WW8Num1z1"/>
    <w:rsid w:val="001636C7"/>
    <w:rPr>
      <w:rFonts w:ascii="Courier New" w:hAnsi="Courier New" w:cs="Courier New"/>
    </w:rPr>
  </w:style>
  <w:style w:type="character" w:customStyle="1" w:styleId="WW8Num1z2">
    <w:name w:val="WW8Num1z2"/>
    <w:rsid w:val="001636C7"/>
    <w:rPr>
      <w:rFonts w:ascii="Wingdings" w:hAnsi="Wingdings"/>
    </w:rPr>
  </w:style>
  <w:style w:type="character" w:customStyle="1" w:styleId="WW8Num1z3">
    <w:name w:val="WW8Num1z3"/>
    <w:rsid w:val="001636C7"/>
    <w:rPr>
      <w:rFonts w:ascii="Symbol" w:hAnsi="Symbol"/>
    </w:rPr>
  </w:style>
  <w:style w:type="character" w:styleId="PageNumber">
    <w:name w:val="page number"/>
    <w:basedOn w:val="DefaultParagraphFont"/>
    <w:rsid w:val="001636C7"/>
  </w:style>
  <w:style w:type="character" w:styleId="Hyperlink">
    <w:name w:val="Hyperlink"/>
    <w:rsid w:val="001636C7"/>
    <w:rPr>
      <w:color w:val="0000FF"/>
      <w:u w:val="single"/>
    </w:rPr>
  </w:style>
  <w:style w:type="character" w:styleId="FollowedHyperlink">
    <w:name w:val="FollowedHyperlink"/>
    <w:rsid w:val="001636C7"/>
    <w:rPr>
      <w:color w:val="800080"/>
      <w:u w:val="single"/>
    </w:rPr>
  </w:style>
  <w:style w:type="character" w:customStyle="1" w:styleId="NumberingSymbols">
    <w:name w:val="Numbering Symbols"/>
    <w:rsid w:val="001636C7"/>
  </w:style>
  <w:style w:type="paragraph" w:customStyle="1" w:styleId="Heading">
    <w:name w:val="Heading"/>
    <w:basedOn w:val="Normal"/>
    <w:next w:val="BodyText"/>
    <w:rsid w:val="001636C7"/>
    <w:pPr>
      <w:keepNext/>
      <w:spacing w:before="240" w:after="120"/>
    </w:pPr>
    <w:rPr>
      <w:rFonts w:ascii="Nimbus Sans L" w:eastAsia="DejaVu Sans" w:hAnsi="Nimbus Sans L" w:cs="DejaVu Sans"/>
      <w:sz w:val="28"/>
      <w:szCs w:val="28"/>
    </w:rPr>
  </w:style>
  <w:style w:type="paragraph" w:styleId="BodyText">
    <w:name w:val="Body Text"/>
    <w:basedOn w:val="Normal"/>
    <w:rsid w:val="001636C7"/>
    <w:pPr>
      <w:spacing w:line="360" w:lineRule="auto"/>
    </w:pPr>
  </w:style>
  <w:style w:type="paragraph" w:styleId="List">
    <w:name w:val="List"/>
    <w:basedOn w:val="BodyText"/>
    <w:rsid w:val="001636C7"/>
  </w:style>
  <w:style w:type="paragraph" w:styleId="Caption">
    <w:name w:val="caption"/>
    <w:basedOn w:val="Normal"/>
    <w:qFormat/>
    <w:rsid w:val="001636C7"/>
    <w:pPr>
      <w:suppressLineNumbers/>
      <w:spacing w:before="120" w:after="120"/>
    </w:pPr>
    <w:rPr>
      <w:i/>
      <w:iCs/>
    </w:rPr>
  </w:style>
  <w:style w:type="paragraph" w:customStyle="1" w:styleId="Index">
    <w:name w:val="Index"/>
    <w:basedOn w:val="Normal"/>
    <w:rsid w:val="001636C7"/>
    <w:pPr>
      <w:suppressLineNumbers/>
    </w:pPr>
  </w:style>
  <w:style w:type="paragraph" w:styleId="Header">
    <w:name w:val="header"/>
    <w:basedOn w:val="Normal"/>
    <w:next w:val="Heading1"/>
    <w:link w:val="HeaderChar"/>
    <w:rsid w:val="001636C7"/>
    <w:pPr>
      <w:tabs>
        <w:tab w:val="center" w:pos="4320"/>
        <w:tab w:val="right" w:pos="8640"/>
      </w:tabs>
    </w:pPr>
  </w:style>
  <w:style w:type="paragraph" w:styleId="BodyTextIndent3">
    <w:name w:val="Body Text Indent 3"/>
    <w:basedOn w:val="Normal"/>
    <w:rsid w:val="001636C7"/>
    <w:pPr>
      <w:spacing w:line="360" w:lineRule="auto"/>
      <w:ind w:firstLine="720"/>
      <w:jc w:val="both"/>
    </w:pPr>
    <w:rPr>
      <w:b/>
      <w:bCs/>
    </w:rPr>
  </w:style>
  <w:style w:type="paragraph" w:styleId="BodyTextIndent">
    <w:name w:val="Body Text Indent"/>
    <w:basedOn w:val="Normal"/>
    <w:rsid w:val="001636C7"/>
    <w:pPr>
      <w:ind w:left="540" w:hanging="720"/>
      <w:jc w:val="both"/>
    </w:pPr>
  </w:style>
  <w:style w:type="paragraph" w:styleId="BodyTextIndent2">
    <w:name w:val="Body Text Indent 2"/>
    <w:basedOn w:val="Normal"/>
    <w:rsid w:val="001636C7"/>
    <w:pPr>
      <w:spacing w:line="360" w:lineRule="auto"/>
      <w:ind w:firstLine="720"/>
      <w:jc w:val="both"/>
    </w:pPr>
  </w:style>
  <w:style w:type="paragraph" w:styleId="BodyText2">
    <w:name w:val="Body Text 2"/>
    <w:basedOn w:val="Normal"/>
    <w:rsid w:val="001636C7"/>
    <w:pPr>
      <w:spacing w:line="360" w:lineRule="auto"/>
      <w:jc w:val="both"/>
    </w:pPr>
  </w:style>
  <w:style w:type="paragraph" w:styleId="Footer">
    <w:name w:val="footer"/>
    <w:basedOn w:val="Normal"/>
    <w:rsid w:val="001636C7"/>
    <w:pPr>
      <w:tabs>
        <w:tab w:val="center" w:pos="4320"/>
        <w:tab w:val="right" w:pos="8640"/>
      </w:tabs>
    </w:pPr>
    <w:rPr>
      <w:sz w:val="32"/>
    </w:rPr>
  </w:style>
  <w:style w:type="paragraph" w:customStyle="1" w:styleId="TableContents">
    <w:name w:val="Table Contents"/>
    <w:basedOn w:val="Normal"/>
    <w:rsid w:val="001636C7"/>
    <w:pPr>
      <w:suppressLineNumbers/>
    </w:pPr>
  </w:style>
  <w:style w:type="paragraph" w:customStyle="1" w:styleId="TableHeading">
    <w:name w:val="Table Heading"/>
    <w:basedOn w:val="TableContents"/>
    <w:rsid w:val="001636C7"/>
    <w:pPr>
      <w:jc w:val="center"/>
    </w:pPr>
    <w:rPr>
      <w:b/>
      <w:bCs/>
    </w:rPr>
  </w:style>
  <w:style w:type="paragraph" w:customStyle="1" w:styleId="Framecontents">
    <w:name w:val="Frame contents"/>
    <w:basedOn w:val="BodyText"/>
    <w:rsid w:val="001636C7"/>
  </w:style>
  <w:style w:type="paragraph" w:customStyle="1" w:styleId="Text">
    <w:name w:val="Text"/>
    <w:basedOn w:val="Normal"/>
    <w:rsid w:val="001636C7"/>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Default">
    <w:name w:val="Default"/>
    <w:rsid w:val="00D87C9D"/>
    <w:pPr>
      <w:autoSpaceDE w:val="0"/>
      <w:autoSpaceDN w:val="0"/>
      <w:adjustRightInd w:val="0"/>
    </w:pPr>
    <w:rPr>
      <w:rFonts w:ascii="Arial" w:eastAsia="Times New Roman" w:hAnsi="Arial" w:cs="Arial"/>
      <w:color w:val="000000"/>
      <w:sz w:val="24"/>
      <w:szCs w:val="24"/>
      <w:lang w:eastAsia="en-US"/>
    </w:rPr>
  </w:style>
  <w:style w:type="paragraph" w:customStyle="1" w:styleId="Pa14">
    <w:name w:val="Pa14"/>
    <w:basedOn w:val="Normal"/>
    <w:next w:val="Normal"/>
    <w:rsid w:val="00D87C9D"/>
    <w:pPr>
      <w:suppressAutoHyphens w:val="0"/>
      <w:autoSpaceDE w:val="0"/>
      <w:autoSpaceDN w:val="0"/>
      <w:adjustRightInd w:val="0"/>
      <w:spacing w:line="141" w:lineRule="atLeast"/>
    </w:pPr>
    <w:rPr>
      <w:rFonts w:ascii="Bembo" w:eastAsia="Times New Roman" w:hAnsi="Bembo"/>
      <w:lang w:eastAsia="en-US"/>
    </w:rPr>
  </w:style>
  <w:style w:type="character" w:styleId="CommentReference">
    <w:name w:val="annotation reference"/>
    <w:uiPriority w:val="99"/>
    <w:semiHidden/>
    <w:unhideWhenUsed/>
    <w:rsid w:val="00363BB8"/>
    <w:rPr>
      <w:sz w:val="16"/>
      <w:szCs w:val="16"/>
    </w:rPr>
  </w:style>
  <w:style w:type="paragraph" w:styleId="CommentText">
    <w:name w:val="annotation text"/>
    <w:basedOn w:val="Normal"/>
    <w:link w:val="CommentTextChar"/>
    <w:uiPriority w:val="99"/>
    <w:semiHidden/>
    <w:unhideWhenUsed/>
    <w:rsid w:val="00363BB8"/>
    <w:rPr>
      <w:sz w:val="20"/>
      <w:szCs w:val="20"/>
    </w:rPr>
  </w:style>
  <w:style w:type="character" w:customStyle="1" w:styleId="CommentTextChar">
    <w:name w:val="Comment Text Char"/>
    <w:link w:val="CommentText"/>
    <w:uiPriority w:val="99"/>
    <w:semiHidden/>
    <w:rsid w:val="00363BB8"/>
    <w:rPr>
      <w:lang w:val="en-US" w:eastAsia="ar-SA"/>
    </w:rPr>
  </w:style>
  <w:style w:type="paragraph" w:styleId="CommentSubject">
    <w:name w:val="annotation subject"/>
    <w:basedOn w:val="CommentText"/>
    <w:next w:val="CommentText"/>
    <w:link w:val="CommentSubjectChar"/>
    <w:uiPriority w:val="99"/>
    <w:semiHidden/>
    <w:unhideWhenUsed/>
    <w:rsid w:val="00363BB8"/>
    <w:rPr>
      <w:b/>
      <w:bCs/>
    </w:rPr>
  </w:style>
  <w:style w:type="character" w:customStyle="1" w:styleId="CommentSubjectChar">
    <w:name w:val="Comment Subject Char"/>
    <w:link w:val="CommentSubject"/>
    <w:uiPriority w:val="99"/>
    <w:semiHidden/>
    <w:rsid w:val="00363BB8"/>
    <w:rPr>
      <w:b/>
      <w:bCs/>
      <w:lang w:val="en-US" w:eastAsia="ar-SA"/>
    </w:rPr>
  </w:style>
  <w:style w:type="paragraph" w:styleId="BalloonText">
    <w:name w:val="Balloon Text"/>
    <w:basedOn w:val="Normal"/>
    <w:link w:val="BalloonTextChar"/>
    <w:uiPriority w:val="99"/>
    <w:semiHidden/>
    <w:unhideWhenUsed/>
    <w:rsid w:val="00363BB8"/>
    <w:rPr>
      <w:rFonts w:ascii="Tahoma" w:hAnsi="Tahoma"/>
      <w:sz w:val="16"/>
      <w:szCs w:val="16"/>
    </w:rPr>
  </w:style>
  <w:style w:type="character" w:customStyle="1" w:styleId="BalloonTextChar">
    <w:name w:val="Balloon Text Char"/>
    <w:link w:val="BalloonText"/>
    <w:uiPriority w:val="99"/>
    <w:semiHidden/>
    <w:rsid w:val="00363BB8"/>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prof_drfatma@yahoo.com"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15010</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5439572</vt:i4>
      </vt:variant>
      <vt:variant>
        <vt:i4>0</vt:i4>
      </vt:variant>
      <vt:variant>
        <vt:i4>0</vt:i4>
      </vt:variant>
      <vt:variant>
        <vt:i4>5</vt:i4>
      </vt:variant>
      <vt:variant>
        <vt:lpwstr>mailto:prof_drfatma@yahoo.com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8</cp:revision>
  <cp:lastPrinted>2014-03-25T02:12:00Z</cp:lastPrinted>
  <dcterms:created xsi:type="dcterms:W3CDTF">2014-03-24T03:13:00Z</dcterms:created>
  <dcterms:modified xsi:type="dcterms:W3CDTF">2014-03-25T02:13:00Z</dcterms:modified>
</cp:coreProperties>
</file>