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44" w:rsidRPr="002C718B" w:rsidRDefault="00C25A44" w:rsidP="002C718B">
      <w:pPr>
        <w:snapToGrid w:val="0"/>
        <w:ind w:firstLine="0"/>
        <w:jc w:val="center"/>
        <w:rPr>
          <w:sz w:val="20"/>
          <w:szCs w:val="20"/>
        </w:rPr>
      </w:pPr>
      <w:r w:rsidRPr="002C718B">
        <w:rPr>
          <w:sz w:val="20"/>
          <w:szCs w:val="20"/>
        </w:rPr>
        <w:t xml:space="preserve">Effect </w:t>
      </w:r>
      <w:r w:rsidR="00A90B8E" w:rsidRPr="002C718B">
        <w:rPr>
          <w:sz w:val="20"/>
          <w:szCs w:val="20"/>
        </w:rPr>
        <w:t>o</w:t>
      </w:r>
      <w:r w:rsidR="00AD4798" w:rsidRPr="002C718B">
        <w:rPr>
          <w:sz w:val="20"/>
          <w:szCs w:val="20"/>
        </w:rPr>
        <w:t xml:space="preserve">f </w:t>
      </w:r>
      <w:r w:rsidR="00554864" w:rsidRPr="002C718B">
        <w:rPr>
          <w:sz w:val="20"/>
          <w:szCs w:val="20"/>
        </w:rPr>
        <w:t xml:space="preserve">foliar application of </w:t>
      </w:r>
      <w:r w:rsidRPr="002C718B">
        <w:rPr>
          <w:sz w:val="20"/>
          <w:szCs w:val="20"/>
        </w:rPr>
        <w:t>GA</w:t>
      </w:r>
      <w:r w:rsidRPr="002C718B">
        <w:rPr>
          <w:sz w:val="20"/>
          <w:szCs w:val="20"/>
          <w:vertAlign w:val="subscript"/>
        </w:rPr>
        <w:t>3</w:t>
      </w:r>
      <w:r w:rsidRPr="002C718B">
        <w:rPr>
          <w:sz w:val="20"/>
          <w:szCs w:val="20"/>
        </w:rPr>
        <w:t xml:space="preserve"> </w:t>
      </w:r>
      <w:r w:rsidR="00AD4798" w:rsidRPr="002C718B">
        <w:rPr>
          <w:sz w:val="20"/>
          <w:szCs w:val="20"/>
        </w:rPr>
        <w:t xml:space="preserve">and Some Nutrients </w:t>
      </w:r>
      <w:r w:rsidR="00DE053F" w:rsidRPr="002C718B">
        <w:rPr>
          <w:sz w:val="20"/>
          <w:szCs w:val="20"/>
        </w:rPr>
        <w:t>o</w:t>
      </w:r>
      <w:r w:rsidR="00AD4798" w:rsidRPr="002C718B">
        <w:rPr>
          <w:sz w:val="20"/>
          <w:szCs w:val="20"/>
        </w:rPr>
        <w:t xml:space="preserve">n Yield </w:t>
      </w:r>
      <w:r w:rsidR="00365766" w:rsidRPr="002C718B">
        <w:rPr>
          <w:sz w:val="20"/>
          <w:szCs w:val="20"/>
        </w:rPr>
        <w:t>and</w:t>
      </w:r>
      <w:r w:rsidR="00AD4798" w:rsidRPr="002C718B">
        <w:rPr>
          <w:sz w:val="20"/>
          <w:szCs w:val="20"/>
        </w:rPr>
        <w:t xml:space="preserve"> Fruit Quality </w:t>
      </w:r>
      <w:r w:rsidR="00DE053F" w:rsidRPr="002C718B">
        <w:rPr>
          <w:sz w:val="20"/>
          <w:szCs w:val="20"/>
        </w:rPr>
        <w:t>o</w:t>
      </w:r>
      <w:r w:rsidR="00AD4798" w:rsidRPr="002C718B">
        <w:rPr>
          <w:sz w:val="20"/>
          <w:szCs w:val="20"/>
        </w:rPr>
        <w:t xml:space="preserve">f </w:t>
      </w:r>
      <w:r w:rsidRPr="002C718B">
        <w:rPr>
          <w:sz w:val="20"/>
          <w:szCs w:val="20"/>
        </w:rPr>
        <w:t xml:space="preserve">Valencia </w:t>
      </w:r>
      <w:r w:rsidR="00365766" w:rsidRPr="002C718B">
        <w:rPr>
          <w:sz w:val="20"/>
          <w:szCs w:val="20"/>
        </w:rPr>
        <w:t>Orange Trees</w:t>
      </w:r>
    </w:p>
    <w:p w:rsidR="00BB3C17" w:rsidRPr="002C718B" w:rsidRDefault="00BB3C17" w:rsidP="002C718B">
      <w:pPr>
        <w:snapToGrid w:val="0"/>
        <w:ind w:firstLine="0"/>
        <w:jc w:val="center"/>
        <w:rPr>
          <w:sz w:val="20"/>
          <w:szCs w:val="20"/>
        </w:rPr>
      </w:pPr>
    </w:p>
    <w:p w:rsidR="00C25A44" w:rsidRPr="002C718B" w:rsidRDefault="00B063AC" w:rsidP="002C718B">
      <w:pPr>
        <w:snapToGrid w:val="0"/>
        <w:ind w:firstLine="0"/>
        <w:jc w:val="center"/>
        <w:rPr>
          <w:b w:val="0"/>
          <w:bCs w:val="0"/>
          <w:sz w:val="20"/>
          <w:szCs w:val="20"/>
        </w:rPr>
      </w:pPr>
      <w:r w:rsidRPr="002C718B">
        <w:rPr>
          <w:b w:val="0"/>
          <w:bCs w:val="0"/>
          <w:sz w:val="20"/>
          <w:szCs w:val="20"/>
        </w:rPr>
        <w:t>Baghdady</w:t>
      </w:r>
      <w:r w:rsidR="00FE095E" w:rsidRPr="002C718B">
        <w:rPr>
          <w:b w:val="0"/>
          <w:bCs w:val="0"/>
          <w:sz w:val="20"/>
          <w:szCs w:val="20"/>
        </w:rPr>
        <w:t>,</w:t>
      </w:r>
      <w:r w:rsidRPr="002C718B">
        <w:rPr>
          <w:b w:val="0"/>
          <w:bCs w:val="0"/>
          <w:sz w:val="20"/>
          <w:szCs w:val="20"/>
        </w:rPr>
        <w:t xml:space="preserve"> G.A., </w:t>
      </w:r>
      <w:r w:rsidR="00C25A44" w:rsidRPr="002C718B">
        <w:rPr>
          <w:b w:val="0"/>
          <w:bCs w:val="0"/>
          <w:sz w:val="20"/>
          <w:szCs w:val="20"/>
        </w:rPr>
        <w:t>Abd</w:t>
      </w:r>
      <w:r w:rsidR="00A851DA" w:rsidRPr="002C718B">
        <w:rPr>
          <w:b w:val="0"/>
          <w:bCs w:val="0"/>
          <w:sz w:val="20"/>
          <w:szCs w:val="20"/>
        </w:rPr>
        <w:t>e</w:t>
      </w:r>
      <w:r w:rsidR="00C25A44" w:rsidRPr="002C718B">
        <w:rPr>
          <w:b w:val="0"/>
          <w:bCs w:val="0"/>
          <w:sz w:val="20"/>
          <w:szCs w:val="20"/>
        </w:rPr>
        <w:t>lrazik</w:t>
      </w:r>
      <w:r w:rsidR="00A851DA" w:rsidRPr="002C718B">
        <w:rPr>
          <w:b w:val="0"/>
          <w:bCs w:val="0"/>
          <w:sz w:val="20"/>
          <w:szCs w:val="20"/>
        </w:rPr>
        <w:t>,</w:t>
      </w:r>
      <w:r w:rsidR="00C25A44" w:rsidRPr="002C718B">
        <w:rPr>
          <w:b w:val="0"/>
          <w:bCs w:val="0"/>
          <w:sz w:val="20"/>
          <w:szCs w:val="20"/>
        </w:rPr>
        <w:t xml:space="preserve"> A. M., Abd</w:t>
      </w:r>
      <w:r w:rsidR="00A851DA" w:rsidRPr="002C718B">
        <w:rPr>
          <w:b w:val="0"/>
          <w:bCs w:val="0"/>
          <w:sz w:val="20"/>
          <w:szCs w:val="20"/>
        </w:rPr>
        <w:t>r</w:t>
      </w:r>
      <w:r w:rsidR="00C25A44" w:rsidRPr="002C718B">
        <w:rPr>
          <w:b w:val="0"/>
          <w:bCs w:val="0"/>
          <w:sz w:val="20"/>
          <w:szCs w:val="20"/>
        </w:rPr>
        <w:t>ab</w:t>
      </w:r>
      <w:r w:rsidR="00B503A9" w:rsidRPr="002C718B">
        <w:rPr>
          <w:b w:val="0"/>
          <w:bCs w:val="0"/>
          <w:sz w:val="20"/>
          <w:szCs w:val="20"/>
        </w:rPr>
        <w:t>b</w:t>
      </w:r>
      <w:r w:rsidR="00C25A44" w:rsidRPr="002C718B">
        <w:rPr>
          <w:b w:val="0"/>
          <w:bCs w:val="0"/>
          <w:sz w:val="20"/>
          <w:szCs w:val="20"/>
        </w:rPr>
        <w:t>oh</w:t>
      </w:r>
      <w:r w:rsidR="00A851DA" w:rsidRPr="002C718B">
        <w:rPr>
          <w:b w:val="0"/>
          <w:bCs w:val="0"/>
          <w:sz w:val="20"/>
          <w:szCs w:val="20"/>
        </w:rPr>
        <w:t>,</w:t>
      </w:r>
      <w:r w:rsidR="00C25A44" w:rsidRPr="002C718B">
        <w:rPr>
          <w:b w:val="0"/>
          <w:bCs w:val="0"/>
          <w:sz w:val="20"/>
          <w:szCs w:val="20"/>
        </w:rPr>
        <w:t xml:space="preserve"> G. A. and Abo</w:t>
      </w:r>
      <w:r w:rsidR="00483F05" w:rsidRPr="002C718B">
        <w:rPr>
          <w:b w:val="0"/>
          <w:bCs w:val="0"/>
          <w:sz w:val="20"/>
          <w:szCs w:val="20"/>
        </w:rPr>
        <w:t>-E</w:t>
      </w:r>
      <w:r w:rsidR="00C25A44" w:rsidRPr="002C718B">
        <w:rPr>
          <w:b w:val="0"/>
          <w:bCs w:val="0"/>
          <w:sz w:val="20"/>
          <w:szCs w:val="20"/>
        </w:rPr>
        <w:t>lghi</w:t>
      </w:r>
      <w:r w:rsidR="00E52D70" w:rsidRPr="002C718B">
        <w:rPr>
          <w:b w:val="0"/>
          <w:bCs w:val="0"/>
          <w:sz w:val="20"/>
          <w:szCs w:val="20"/>
        </w:rPr>
        <w:t>t</w:t>
      </w:r>
      <w:r w:rsidR="00431CAC" w:rsidRPr="002C718B">
        <w:rPr>
          <w:b w:val="0"/>
          <w:bCs w:val="0"/>
          <w:sz w:val="20"/>
          <w:szCs w:val="20"/>
        </w:rPr>
        <w:t>,</w:t>
      </w:r>
      <w:r w:rsidR="00C25A44" w:rsidRPr="002C718B">
        <w:rPr>
          <w:b w:val="0"/>
          <w:bCs w:val="0"/>
          <w:sz w:val="20"/>
          <w:szCs w:val="20"/>
        </w:rPr>
        <w:t xml:space="preserve"> A. </w:t>
      </w:r>
      <w:r w:rsidR="00A851DA" w:rsidRPr="002C718B">
        <w:rPr>
          <w:b w:val="0"/>
          <w:bCs w:val="0"/>
          <w:sz w:val="20"/>
          <w:szCs w:val="20"/>
        </w:rPr>
        <w:t>A</w:t>
      </w:r>
    </w:p>
    <w:p w:rsidR="006E4200" w:rsidRPr="002C718B" w:rsidRDefault="006E4200" w:rsidP="002C718B">
      <w:pPr>
        <w:snapToGrid w:val="0"/>
        <w:ind w:firstLine="0"/>
        <w:jc w:val="center"/>
        <w:rPr>
          <w:b w:val="0"/>
          <w:bCs w:val="0"/>
          <w:sz w:val="20"/>
          <w:szCs w:val="20"/>
        </w:rPr>
      </w:pPr>
    </w:p>
    <w:p w:rsidR="00C25A44" w:rsidRPr="002C718B" w:rsidRDefault="00C25A44" w:rsidP="002C718B">
      <w:pPr>
        <w:snapToGrid w:val="0"/>
        <w:ind w:firstLine="0"/>
        <w:jc w:val="center"/>
        <w:rPr>
          <w:b w:val="0"/>
          <w:bCs w:val="0"/>
          <w:sz w:val="20"/>
          <w:szCs w:val="20"/>
        </w:rPr>
      </w:pPr>
      <w:r w:rsidRPr="002C718B">
        <w:rPr>
          <w:b w:val="0"/>
          <w:bCs w:val="0"/>
          <w:sz w:val="20"/>
          <w:szCs w:val="20"/>
        </w:rPr>
        <w:t>Department of Horticulture, Faculty of Agriculture, Al-Azhar University, N</w:t>
      </w:r>
      <w:r w:rsidR="00365766" w:rsidRPr="002C718B">
        <w:rPr>
          <w:b w:val="0"/>
          <w:bCs w:val="0"/>
          <w:sz w:val="20"/>
          <w:szCs w:val="20"/>
        </w:rPr>
        <w:t>asr city, Cairo, Egypt</w:t>
      </w:r>
    </w:p>
    <w:p w:rsidR="006E4200" w:rsidRPr="002C718B" w:rsidRDefault="00F022A4" w:rsidP="002C718B">
      <w:pPr>
        <w:snapToGrid w:val="0"/>
        <w:ind w:firstLine="0"/>
        <w:jc w:val="center"/>
        <w:rPr>
          <w:b w:val="0"/>
          <w:bCs w:val="0"/>
          <w:sz w:val="20"/>
          <w:szCs w:val="20"/>
        </w:rPr>
      </w:pPr>
      <w:hyperlink r:id="rId8" w:history="1">
        <w:r w:rsidR="006E4200" w:rsidRPr="002C718B">
          <w:rPr>
            <w:rStyle w:val="Hyperlink"/>
            <w:b w:val="0"/>
            <w:bCs w:val="0"/>
            <w:sz w:val="20"/>
            <w:szCs w:val="20"/>
          </w:rPr>
          <w:t>Gabdrabboh65@yahoo.com</w:t>
        </w:r>
      </w:hyperlink>
    </w:p>
    <w:p w:rsidR="006E4200" w:rsidRPr="002C718B" w:rsidRDefault="006E4200" w:rsidP="002C718B">
      <w:pPr>
        <w:snapToGrid w:val="0"/>
        <w:ind w:firstLine="0"/>
        <w:jc w:val="center"/>
        <w:rPr>
          <w:b w:val="0"/>
          <w:bCs w:val="0"/>
          <w:sz w:val="20"/>
          <w:szCs w:val="20"/>
        </w:rPr>
      </w:pPr>
    </w:p>
    <w:p w:rsidR="0090698D" w:rsidRPr="002C718B" w:rsidRDefault="00C25A44" w:rsidP="002C718B">
      <w:pPr>
        <w:snapToGrid w:val="0"/>
        <w:ind w:firstLine="0"/>
        <w:rPr>
          <w:b w:val="0"/>
          <w:bCs w:val="0"/>
          <w:sz w:val="20"/>
          <w:szCs w:val="20"/>
        </w:rPr>
      </w:pPr>
      <w:r w:rsidRPr="002C718B">
        <w:rPr>
          <w:sz w:val="20"/>
          <w:szCs w:val="20"/>
        </w:rPr>
        <w:t>Abstract:</w:t>
      </w:r>
      <w:r w:rsidR="0090698D" w:rsidRPr="002C718B">
        <w:rPr>
          <w:sz w:val="20"/>
          <w:szCs w:val="20"/>
        </w:rPr>
        <w:t xml:space="preserve"> </w:t>
      </w:r>
      <w:r w:rsidR="0090698D" w:rsidRPr="002C718B">
        <w:rPr>
          <w:b w:val="0"/>
          <w:bCs w:val="0"/>
          <w:sz w:val="20"/>
          <w:szCs w:val="20"/>
        </w:rPr>
        <w:t xml:space="preserve">This work </w:t>
      </w:r>
      <w:r w:rsidR="0075699E" w:rsidRPr="002C718B">
        <w:rPr>
          <w:b w:val="0"/>
          <w:bCs w:val="0"/>
          <w:sz w:val="20"/>
          <w:szCs w:val="20"/>
        </w:rPr>
        <w:t xml:space="preserve">was done </w:t>
      </w:r>
      <w:r w:rsidR="0090698D" w:rsidRPr="002C718B">
        <w:rPr>
          <w:b w:val="0"/>
          <w:bCs w:val="0"/>
          <w:sz w:val="20"/>
          <w:szCs w:val="20"/>
        </w:rPr>
        <w:t xml:space="preserve"> to study the effect of </w:t>
      </w:r>
      <w:r w:rsidR="0075699E" w:rsidRPr="002C718B">
        <w:rPr>
          <w:b w:val="0"/>
          <w:bCs w:val="0"/>
          <w:sz w:val="20"/>
          <w:szCs w:val="20"/>
        </w:rPr>
        <w:t>foliar application of</w:t>
      </w:r>
      <w:r w:rsidR="0075699E" w:rsidRPr="002C718B">
        <w:rPr>
          <w:sz w:val="20"/>
          <w:szCs w:val="20"/>
        </w:rPr>
        <w:t xml:space="preserve"> </w:t>
      </w:r>
      <w:r w:rsidR="0090698D" w:rsidRPr="002C718B">
        <w:rPr>
          <w:b w:val="0"/>
          <w:bCs w:val="0"/>
          <w:sz w:val="20"/>
          <w:szCs w:val="20"/>
        </w:rPr>
        <w:t>GA</w:t>
      </w:r>
      <w:r w:rsidR="0090698D" w:rsidRPr="002C718B">
        <w:rPr>
          <w:b w:val="0"/>
          <w:bCs w:val="0"/>
          <w:sz w:val="20"/>
          <w:szCs w:val="20"/>
          <w:vertAlign w:val="subscript"/>
        </w:rPr>
        <w:t>3</w:t>
      </w:r>
      <w:r w:rsidR="0090698D" w:rsidRPr="002C718B">
        <w:rPr>
          <w:b w:val="0"/>
          <w:bCs w:val="0"/>
          <w:sz w:val="20"/>
          <w:szCs w:val="20"/>
        </w:rPr>
        <w:t>, some m</w:t>
      </w:r>
      <w:r w:rsidR="0031753C" w:rsidRPr="002C718B">
        <w:rPr>
          <w:b w:val="0"/>
          <w:bCs w:val="0"/>
          <w:sz w:val="20"/>
          <w:szCs w:val="20"/>
        </w:rPr>
        <w:t>a</w:t>
      </w:r>
      <w:r w:rsidR="0090698D" w:rsidRPr="002C718B">
        <w:rPr>
          <w:b w:val="0"/>
          <w:bCs w:val="0"/>
          <w:sz w:val="20"/>
          <w:szCs w:val="20"/>
        </w:rPr>
        <w:t xml:space="preserve">cro and </w:t>
      </w:r>
      <w:r w:rsidR="0031753C" w:rsidRPr="002C718B">
        <w:rPr>
          <w:b w:val="0"/>
          <w:bCs w:val="0"/>
          <w:sz w:val="20"/>
          <w:szCs w:val="20"/>
        </w:rPr>
        <w:t>micro</w:t>
      </w:r>
      <w:r w:rsidR="00B56FEA" w:rsidRPr="002C718B">
        <w:rPr>
          <w:b w:val="0"/>
          <w:bCs w:val="0"/>
          <w:sz w:val="20"/>
          <w:szCs w:val="20"/>
        </w:rPr>
        <w:t>-</w:t>
      </w:r>
      <w:r w:rsidR="0031753C" w:rsidRPr="002C718B">
        <w:rPr>
          <w:b w:val="0"/>
          <w:bCs w:val="0"/>
          <w:sz w:val="20"/>
          <w:szCs w:val="20"/>
        </w:rPr>
        <w:t xml:space="preserve">nutrients </w:t>
      </w:r>
      <w:r w:rsidR="0090698D" w:rsidRPr="002C718B">
        <w:rPr>
          <w:b w:val="0"/>
          <w:bCs w:val="0"/>
          <w:sz w:val="20"/>
          <w:szCs w:val="20"/>
        </w:rPr>
        <w:t xml:space="preserve">either </w:t>
      </w:r>
      <w:r w:rsidR="0031753C" w:rsidRPr="002C718B">
        <w:rPr>
          <w:b w:val="0"/>
          <w:bCs w:val="0"/>
          <w:sz w:val="20"/>
          <w:szCs w:val="20"/>
        </w:rPr>
        <w:t xml:space="preserve">individually </w:t>
      </w:r>
      <w:r w:rsidR="0090698D" w:rsidRPr="002C718B">
        <w:rPr>
          <w:b w:val="0"/>
          <w:bCs w:val="0"/>
          <w:sz w:val="20"/>
          <w:szCs w:val="20"/>
        </w:rPr>
        <w:t xml:space="preserve">or in combinations </w:t>
      </w:r>
      <w:r w:rsidR="0075699E" w:rsidRPr="002C718B">
        <w:rPr>
          <w:b w:val="0"/>
          <w:bCs w:val="0"/>
          <w:sz w:val="20"/>
          <w:szCs w:val="20"/>
        </w:rPr>
        <w:t xml:space="preserve"> on </w:t>
      </w:r>
      <w:r w:rsidR="0090698D" w:rsidRPr="002C718B">
        <w:rPr>
          <w:b w:val="0"/>
          <w:bCs w:val="0"/>
          <w:sz w:val="20"/>
          <w:szCs w:val="20"/>
        </w:rPr>
        <w:t>fruit set</w:t>
      </w:r>
      <w:r w:rsidR="0031753C" w:rsidRPr="002C718B">
        <w:rPr>
          <w:b w:val="0"/>
          <w:bCs w:val="0"/>
          <w:sz w:val="20"/>
          <w:szCs w:val="20"/>
        </w:rPr>
        <w:t xml:space="preserve"> %</w:t>
      </w:r>
      <w:r w:rsidR="0090698D" w:rsidRPr="002C718B">
        <w:rPr>
          <w:b w:val="0"/>
          <w:bCs w:val="0"/>
          <w:sz w:val="20"/>
          <w:szCs w:val="20"/>
        </w:rPr>
        <w:t>, yield and fruit quality</w:t>
      </w:r>
      <w:r w:rsidR="0075699E" w:rsidRPr="002C718B">
        <w:rPr>
          <w:b w:val="0"/>
          <w:bCs w:val="0"/>
          <w:sz w:val="20"/>
          <w:szCs w:val="20"/>
        </w:rPr>
        <w:t xml:space="preserve"> of Valencia orange trees</w:t>
      </w:r>
      <w:r w:rsidR="0090698D" w:rsidRPr="002C718B">
        <w:rPr>
          <w:b w:val="0"/>
          <w:bCs w:val="0"/>
          <w:sz w:val="20"/>
          <w:szCs w:val="20"/>
        </w:rPr>
        <w:t xml:space="preserve"> during two successive seasons (2010-2011 and 2011-2012). The </w:t>
      </w:r>
      <w:r w:rsidR="0090698D" w:rsidRPr="002C718B">
        <w:rPr>
          <w:b w:val="0"/>
          <w:bCs w:val="0"/>
          <w:sz w:val="20"/>
          <w:szCs w:val="20"/>
          <w:lang w:bidi="he-IL"/>
        </w:rPr>
        <w:t xml:space="preserve">results indicated that foliar </w:t>
      </w:r>
      <w:r w:rsidR="0090698D" w:rsidRPr="002C718B">
        <w:rPr>
          <w:b w:val="0"/>
          <w:bCs w:val="0"/>
          <w:sz w:val="20"/>
          <w:szCs w:val="20"/>
        </w:rPr>
        <w:t xml:space="preserve">spraying </w:t>
      </w:r>
      <w:r w:rsidR="0031753C" w:rsidRPr="002C718B">
        <w:rPr>
          <w:b w:val="0"/>
          <w:bCs w:val="0"/>
          <w:sz w:val="20"/>
          <w:szCs w:val="20"/>
        </w:rPr>
        <w:t xml:space="preserve">of </w:t>
      </w:r>
      <w:r w:rsidR="0090698D" w:rsidRPr="002C718B">
        <w:rPr>
          <w:b w:val="0"/>
          <w:bCs w:val="0"/>
          <w:sz w:val="20"/>
          <w:szCs w:val="20"/>
        </w:rPr>
        <w:t xml:space="preserve">Valencia orange </w:t>
      </w:r>
      <w:r w:rsidR="00A851DA" w:rsidRPr="002C718B">
        <w:rPr>
          <w:b w:val="0"/>
          <w:bCs w:val="0"/>
          <w:sz w:val="20"/>
          <w:szCs w:val="20"/>
        </w:rPr>
        <w:t>trees with</w:t>
      </w:r>
      <w:r w:rsidR="0075699E" w:rsidRPr="002C718B">
        <w:rPr>
          <w:sz w:val="20"/>
          <w:szCs w:val="20"/>
        </w:rPr>
        <w:t xml:space="preserve"> </w:t>
      </w:r>
      <w:r w:rsidR="0075699E" w:rsidRPr="002C718B">
        <w:rPr>
          <w:b w:val="0"/>
          <w:bCs w:val="0"/>
          <w:sz w:val="20"/>
          <w:szCs w:val="20"/>
        </w:rPr>
        <w:t>GA</w:t>
      </w:r>
      <w:r w:rsidR="0075699E" w:rsidRPr="002C718B">
        <w:rPr>
          <w:b w:val="0"/>
          <w:bCs w:val="0"/>
          <w:sz w:val="20"/>
          <w:szCs w:val="20"/>
          <w:vertAlign w:val="subscript"/>
        </w:rPr>
        <w:t>3</w:t>
      </w:r>
      <w:r w:rsidR="00A851DA" w:rsidRPr="002C718B">
        <w:rPr>
          <w:b w:val="0"/>
          <w:bCs w:val="0"/>
          <w:sz w:val="20"/>
          <w:szCs w:val="20"/>
        </w:rPr>
        <w:t xml:space="preserve"> </w:t>
      </w:r>
      <w:r w:rsidR="0075699E" w:rsidRPr="002C718B">
        <w:rPr>
          <w:b w:val="0"/>
          <w:bCs w:val="0"/>
          <w:sz w:val="20"/>
          <w:szCs w:val="20"/>
        </w:rPr>
        <w:t xml:space="preserve"> at either 15 or 25 ppm increased fruit set %,yield and some fruit quality such as fruit juice, TSS, V.C and TSS/Acid ratio than in comparison to those of control. </w:t>
      </w:r>
      <w:r w:rsidR="00FE095E" w:rsidRPr="002C718B">
        <w:rPr>
          <w:b w:val="0"/>
          <w:bCs w:val="0"/>
          <w:sz w:val="20"/>
          <w:szCs w:val="20"/>
        </w:rPr>
        <w:t xml:space="preserve">Chelated </w:t>
      </w:r>
      <w:r w:rsidR="00A851DA" w:rsidRPr="002C718B">
        <w:rPr>
          <w:b w:val="0"/>
          <w:bCs w:val="0"/>
          <w:sz w:val="20"/>
          <w:szCs w:val="20"/>
        </w:rPr>
        <w:t>calcium</w:t>
      </w:r>
      <w:r w:rsidR="00FE095E" w:rsidRPr="002C718B">
        <w:rPr>
          <w:b w:val="0"/>
          <w:bCs w:val="0"/>
          <w:sz w:val="20"/>
          <w:szCs w:val="20"/>
        </w:rPr>
        <w:t>,</w:t>
      </w:r>
      <w:r w:rsidR="00CD771A" w:rsidRPr="002C718B">
        <w:rPr>
          <w:b w:val="0"/>
          <w:bCs w:val="0"/>
          <w:sz w:val="20"/>
          <w:szCs w:val="20"/>
        </w:rPr>
        <w:t xml:space="preserve"> </w:t>
      </w:r>
      <w:r w:rsidR="00FE095E" w:rsidRPr="002C718B">
        <w:rPr>
          <w:b w:val="0"/>
          <w:bCs w:val="0"/>
          <w:sz w:val="20"/>
          <w:szCs w:val="20"/>
        </w:rPr>
        <w:t>Chelated</w:t>
      </w:r>
      <w:r w:rsidR="00A851DA" w:rsidRPr="002C718B">
        <w:rPr>
          <w:b w:val="0"/>
          <w:bCs w:val="0"/>
          <w:sz w:val="20"/>
          <w:szCs w:val="20"/>
        </w:rPr>
        <w:t xml:space="preserve"> zinc</w:t>
      </w:r>
      <w:r w:rsidR="00FE095E" w:rsidRPr="002C718B">
        <w:rPr>
          <w:b w:val="0"/>
          <w:bCs w:val="0"/>
          <w:sz w:val="20"/>
          <w:szCs w:val="20"/>
        </w:rPr>
        <w:t xml:space="preserve"> and boron</w:t>
      </w:r>
      <w:r w:rsidR="00966FCC" w:rsidRPr="002C718B">
        <w:rPr>
          <w:b w:val="0"/>
          <w:bCs w:val="0"/>
          <w:sz w:val="20"/>
          <w:szCs w:val="20"/>
        </w:rPr>
        <w:t xml:space="preserve"> significantly increased fruit set</w:t>
      </w:r>
      <w:r w:rsidR="0031753C" w:rsidRPr="002C718B">
        <w:rPr>
          <w:b w:val="0"/>
          <w:bCs w:val="0"/>
          <w:sz w:val="20"/>
          <w:szCs w:val="20"/>
        </w:rPr>
        <w:t xml:space="preserve"> %</w:t>
      </w:r>
      <w:r w:rsidR="00966FCC" w:rsidRPr="002C718B">
        <w:rPr>
          <w:b w:val="0"/>
          <w:bCs w:val="0"/>
          <w:sz w:val="20"/>
          <w:szCs w:val="20"/>
        </w:rPr>
        <w:t>, fruit quality</w:t>
      </w:r>
      <w:r w:rsidR="00483F05" w:rsidRPr="002C718B">
        <w:rPr>
          <w:b w:val="0"/>
          <w:bCs w:val="0"/>
          <w:sz w:val="20"/>
          <w:szCs w:val="20"/>
        </w:rPr>
        <w:t>,</w:t>
      </w:r>
      <w:r w:rsidR="00966FCC" w:rsidRPr="002C718B">
        <w:rPr>
          <w:b w:val="0"/>
          <w:bCs w:val="0"/>
          <w:sz w:val="20"/>
          <w:szCs w:val="20"/>
        </w:rPr>
        <w:t xml:space="preserve"> fruit weight (g)</w:t>
      </w:r>
      <w:r w:rsidR="0031753C" w:rsidRPr="002C718B">
        <w:rPr>
          <w:b w:val="0"/>
          <w:bCs w:val="0"/>
          <w:sz w:val="20"/>
          <w:szCs w:val="20"/>
        </w:rPr>
        <w:t xml:space="preserve">, </w:t>
      </w:r>
      <w:r w:rsidR="00966FCC" w:rsidRPr="002C718B">
        <w:rPr>
          <w:b w:val="0"/>
          <w:bCs w:val="0"/>
          <w:sz w:val="20"/>
          <w:szCs w:val="20"/>
        </w:rPr>
        <w:t xml:space="preserve">number of fruits/tree and </w:t>
      </w:r>
      <w:r w:rsidR="0031753C" w:rsidRPr="002C718B">
        <w:rPr>
          <w:b w:val="0"/>
          <w:bCs w:val="0"/>
          <w:sz w:val="20"/>
          <w:szCs w:val="20"/>
        </w:rPr>
        <w:t xml:space="preserve">the </w:t>
      </w:r>
      <w:r w:rsidR="00966FCC" w:rsidRPr="002C718B">
        <w:rPr>
          <w:b w:val="0"/>
          <w:bCs w:val="0"/>
          <w:sz w:val="20"/>
          <w:szCs w:val="20"/>
        </w:rPr>
        <w:t>estimated yield (kg/tree</w:t>
      </w:r>
      <w:r w:rsidR="0031753C" w:rsidRPr="002C718B">
        <w:rPr>
          <w:b w:val="0"/>
          <w:bCs w:val="0"/>
          <w:sz w:val="20"/>
          <w:szCs w:val="20"/>
        </w:rPr>
        <w:t>)</w:t>
      </w:r>
      <w:r w:rsidR="00483F05" w:rsidRPr="002C718B">
        <w:rPr>
          <w:b w:val="0"/>
          <w:bCs w:val="0"/>
          <w:sz w:val="20"/>
          <w:szCs w:val="20"/>
        </w:rPr>
        <w:t xml:space="preserve"> at harvest</w:t>
      </w:r>
      <w:r w:rsidR="0075699E" w:rsidRPr="002C718B">
        <w:rPr>
          <w:b w:val="0"/>
          <w:bCs w:val="0"/>
          <w:sz w:val="20"/>
          <w:szCs w:val="20"/>
        </w:rPr>
        <w:t xml:space="preserve"> in comparison to control and other treatments</w:t>
      </w:r>
      <w:r w:rsidR="0090698D" w:rsidRPr="002C718B">
        <w:rPr>
          <w:b w:val="0"/>
          <w:bCs w:val="0"/>
          <w:sz w:val="20"/>
          <w:szCs w:val="20"/>
        </w:rPr>
        <w:t>.</w:t>
      </w:r>
      <w:r w:rsidR="00FE095E" w:rsidRPr="002C718B">
        <w:rPr>
          <w:b w:val="0"/>
          <w:bCs w:val="0"/>
          <w:sz w:val="20"/>
          <w:szCs w:val="20"/>
        </w:rPr>
        <w:t xml:space="preserve"> </w:t>
      </w:r>
      <w:r w:rsidR="0090698D" w:rsidRPr="002C718B">
        <w:rPr>
          <w:b w:val="0"/>
          <w:bCs w:val="0"/>
          <w:sz w:val="20"/>
          <w:szCs w:val="20"/>
        </w:rPr>
        <w:t xml:space="preserve"> In this respect, </w:t>
      </w:r>
      <w:r w:rsidR="00E1092F" w:rsidRPr="002C718B">
        <w:rPr>
          <w:b w:val="0"/>
          <w:bCs w:val="0"/>
          <w:sz w:val="20"/>
          <w:szCs w:val="20"/>
        </w:rPr>
        <w:t>applying</w:t>
      </w:r>
      <w:r w:rsidR="0090698D" w:rsidRPr="002C718B">
        <w:rPr>
          <w:b w:val="0"/>
          <w:bCs w:val="0"/>
          <w:sz w:val="20"/>
          <w:szCs w:val="20"/>
        </w:rPr>
        <w:t xml:space="preserve"> any </w:t>
      </w:r>
      <w:r w:rsidR="00E1092F" w:rsidRPr="002C718B">
        <w:rPr>
          <w:b w:val="0"/>
          <w:bCs w:val="0"/>
          <w:sz w:val="20"/>
          <w:szCs w:val="20"/>
        </w:rPr>
        <w:t xml:space="preserve">of </w:t>
      </w:r>
      <w:r w:rsidR="0090698D" w:rsidRPr="002C718B">
        <w:rPr>
          <w:b w:val="0"/>
          <w:bCs w:val="0"/>
          <w:sz w:val="20"/>
          <w:szCs w:val="20"/>
        </w:rPr>
        <w:t>combined treatment</w:t>
      </w:r>
      <w:r w:rsidR="00E1092F" w:rsidRPr="002C718B">
        <w:rPr>
          <w:b w:val="0"/>
          <w:bCs w:val="0"/>
          <w:sz w:val="20"/>
          <w:szCs w:val="20"/>
        </w:rPr>
        <w:t>s might</w:t>
      </w:r>
      <w:r w:rsidR="0090698D" w:rsidRPr="002C718B">
        <w:rPr>
          <w:b w:val="0"/>
          <w:bCs w:val="0"/>
          <w:sz w:val="20"/>
          <w:szCs w:val="20"/>
        </w:rPr>
        <w:t xml:space="preserve"> be considered as a promising treatment specially</w:t>
      </w:r>
      <w:r w:rsidR="00FE095E" w:rsidRPr="002C718B">
        <w:rPr>
          <w:b w:val="0"/>
          <w:bCs w:val="0"/>
          <w:sz w:val="20"/>
          <w:szCs w:val="20"/>
        </w:rPr>
        <w:t xml:space="preserve"> chelated</w:t>
      </w:r>
      <w:r w:rsidR="0090698D" w:rsidRPr="002C718B">
        <w:rPr>
          <w:b w:val="0"/>
          <w:bCs w:val="0"/>
          <w:sz w:val="20"/>
          <w:szCs w:val="20"/>
        </w:rPr>
        <w:t xml:space="preserve"> calcium +boric acid.</w:t>
      </w:r>
    </w:p>
    <w:p w:rsidR="00B432F8" w:rsidRPr="002C718B" w:rsidRDefault="00E52D70" w:rsidP="002C718B">
      <w:pPr>
        <w:snapToGrid w:val="0"/>
        <w:ind w:firstLine="0"/>
        <w:rPr>
          <w:b w:val="0"/>
          <w:sz w:val="20"/>
          <w:szCs w:val="20"/>
          <w:lang w:eastAsia="zh-CN"/>
        </w:rPr>
      </w:pPr>
      <w:r w:rsidRPr="002C718B">
        <w:rPr>
          <w:b w:val="0"/>
          <w:bCs w:val="0"/>
          <w:sz w:val="20"/>
          <w:szCs w:val="20"/>
        </w:rPr>
        <w:t>[</w:t>
      </w:r>
      <w:r w:rsidR="00395BF3" w:rsidRPr="002C718B">
        <w:rPr>
          <w:b w:val="0"/>
          <w:bCs w:val="0"/>
          <w:sz w:val="20"/>
          <w:szCs w:val="20"/>
        </w:rPr>
        <w:t>Baghdady</w:t>
      </w:r>
      <w:r w:rsidR="00A851DA" w:rsidRPr="002C718B">
        <w:rPr>
          <w:b w:val="0"/>
          <w:bCs w:val="0"/>
          <w:sz w:val="20"/>
          <w:szCs w:val="20"/>
        </w:rPr>
        <w:t>,</w:t>
      </w:r>
      <w:r w:rsidR="00395BF3" w:rsidRPr="002C718B">
        <w:rPr>
          <w:b w:val="0"/>
          <w:bCs w:val="0"/>
          <w:sz w:val="20"/>
          <w:szCs w:val="20"/>
        </w:rPr>
        <w:t xml:space="preserve"> G.A., </w:t>
      </w:r>
      <w:r w:rsidRPr="002C718B">
        <w:rPr>
          <w:b w:val="0"/>
          <w:bCs w:val="0"/>
          <w:sz w:val="20"/>
          <w:szCs w:val="20"/>
        </w:rPr>
        <w:t>Abdelrazik</w:t>
      </w:r>
      <w:r w:rsidR="00A851DA" w:rsidRPr="002C718B">
        <w:rPr>
          <w:b w:val="0"/>
          <w:bCs w:val="0"/>
          <w:sz w:val="20"/>
          <w:szCs w:val="20"/>
        </w:rPr>
        <w:t>,</w:t>
      </w:r>
      <w:r w:rsidRPr="002C718B">
        <w:rPr>
          <w:b w:val="0"/>
          <w:bCs w:val="0"/>
          <w:sz w:val="20"/>
          <w:szCs w:val="20"/>
        </w:rPr>
        <w:t xml:space="preserve"> A. M., Abdrab</w:t>
      </w:r>
      <w:r w:rsidR="00546D44" w:rsidRPr="002C718B">
        <w:rPr>
          <w:b w:val="0"/>
          <w:bCs w:val="0"/>
          <w:sz w:val="20"/>
          <w:szCs w:val="20"/>
        </w:rPr>
        <w:t>b</w:t>
      </w:r>
      <w:r w:rsidRPr="002C718B">
        <w:rPr>
          <w:b w:val="0"/>
          <w:bCs w:val="0"/>
          <w:sz w:val="20"/>
          <w:szCs w:val="20"/>
        </w:rPr>
        <w:t>oh</w:t>
      </w:r>
      <w:r w:rsidR="00A851DA" w:rsidRPr="002C718B">
        <w:rPr>
          <w:b w:val="0"/>
          <w:bCs w:val="0"/>
          <w:sz w:val="20"/>
          <w:szCs w:val="20"/>
        </w:rPr>
        <w:t>,</w:t>
      </w:r>
      <w:r w:rsidRPr="002C718B">
        <w:rPr>
          <w:b w:val="0"/>
          <w:bCs w:val="0"/>
          <w:sz w:val="20"/>
          <w:szCs w:val="20"/>
        </w:rPr>
        <w:t xml:space="preserve"> G. A. and Aboelghit</w:t>
      </w:r>
      <w:r w:rsidR="00431CAC" w:rsidRPr="002C718B">
        <w:rPr>
          <w:b w:val="0"/>
          <w:bCs w:val="0"/>
          <w:sz w:val="20"/>
          <w:szCs w:val="20"/>
        </w:rPr>
        <w:t>,</w:t>
      </w:r>
      <w:r w:rsidRPr="002C718B">
        <w:rPr>
          <w:b w:val="0"/>
          <w:bCs w:val="0"/>
          <w:sz w:val="20"/>
          <w:szCs w:val="20"/>
        </w:rPr>
        <w:t xml:space="preserve"> A. </w:t>
      </w:r>
      <w:r w:rsidR="00A851DA" w:rsidRPr="002C718B">
        <w:rPr>
          <w:b w:val="0"/>
          <w:bCs w:val="0"/>
          <w:sz w:val="20"/>
          <w:szCs w:val="20"/>
        </w:rPr>
        <w:t>A</w:t>
      </w:r>
      <w:r w:rsidRPr="002C718B">
        <w:rPr>
          <w:b w:val="0"/>
          <w:bCs w:val="0"/>
          <w:sz w:val="20"/>
          <w:szCs w:val="20"/>
        </w:rPr>
        <w:t xml:space="preserve">. </w:t>
      </w:r>
      <w:r w:rsidR="00A851DA" w:rsidRPr="002C718B">
        <w:rPr>
          <w:sz w:val="20"/>
          <w:szCs w:val="20"/>
        </w:rPr>
        <w:t>Effect of foliar application of GA</w:t>
      </w:r>
      <w:r w:rsidR="00A851DA" w:rsidRPr="002C718B">
        <w:rPr>
          <w:sz w:val="20"/>
          <w:szCs w:val="20"/>
          <w:vertAlign w:val="subscript"/>
        </w:rPr>
        <w:t>3</w:t>
      </w:r>
      <w:r w:rsidR="00A851DA" w:rsidRPr="002C718B">
        <w:rPr>
          <w:sz w:val="20"/>
          <w:szCs w:val="20"/>
        </w:rPr>
        <w:t xml:space="preserve"> and Some Nutrients on Yield And Fruit Quality of Valencia Orange Trees</w:t>
      </w:r>
      <w:r w:rsidR="00B432F8" w:rsidRPr="002C718B">
        <w:rPr>
          <w:rFonts w:eastAsia="Times New Roman"/>
          <w:sz w:val="20"/>
          <w:szCs w:val="20"/>
          <w:lang w:bidi="fa-IR"/>
        </w:rPr>
        <w:t>.</w:t>
      </w:r>
      <w:r w:rsidR="00B432F8" w:rsidRPr="002C718B">
        <w:rPr>
          <w:rFonts w:hint="eastAsia"/>
          <w:b w:val="0"/>
          <w:sz w:val="20"/>
          <w:szCs w:val="20"/>
        </w:rPr>
        <w:t xml:space="preserve"> </w:t>
      </w:r>
      <w:r w:rsidR="00B432F8" w:rsidRPr="002C718B">
        <w:rPr>
          <w:rFonts w:eastAsia="Times New Roman"/>
          <w:b w:val="0"/>
          <w:i/>
          <w:sz w:val="20"/>
          <w:szCs w:val="20"/>
        </w:rPr>
        <w:t>Nat Sci</w:t>
      </w:r>
      <w:r w:rsidR="00B432F8" w:rsidRPr="002C718B">
        <w:rPr>
          <w:rFonts w:eastAsiaTheme="minorEastAsia" w:hint="eastAsia"/>
          <w:b w:val="0"/>
          <w:i/>
          <w:sz w:val="20"/>
          <w:szCs w:val="20"/>
        </w:rPr>
        <w:t xml:space="preserve"> </w:t>
      </w:r>
      <w:r w:rsidR="00B432F8" w:rsidRPr="002C718B">
        <w:rPr>
          <w:b w:val="0"/>
          <w:sz w:val="20"/>
          <w:szCs w:val="20"/>
        </w:rPr>
        <w:t>201</w:t>
      </w:r>
      <w:r w:rsidR="00B432F8" w:rsidRPr="002C718B">
        <w:rPr>
          <w:rFonts w:hint="eastAsia"/>
          <w:b w:val="0"/>
          <w:sz w:val="20"/>
          <w:szCs w:val="20"/>
        </w:rPr>
        <w:t>4</w:t>
      </w:r>
      <w:r w:rsidR="00B432F8" w:rsidRPr="002C718B">
        <w:rPr>
          <w:b w:val="0"/>
          <w:sz w:val="20"/>
          <w:szCs w:val="20"/>
        </w:rPr>
        <w:t>;1</w:t>
      </w:r>
      <w:r w:rsidR="00B432F8" w:rsidRPr="002C718B">
        <w:rPr>
          <w:rFonts w:hint="eastAsia"/>
          <w:b w:val="0"/>
          <w:sz w:val="20"/>
          <w:szCs w:val="20"/>
        </w:rPr>
        <w:t>2</w:t>
      </w:r>
      <w:r w:rsidR="00B432F8" w:rsidRPr="002C718B">
        <w:rPr>
          <w:b w:val="0"/>
          <w:sz w:val="20"/>
          <w:szCs w:val="20"/>
        </w:rPr>
        <w:t>(</w:t>
      </w:r>
      <w:r w:rsidR="00B432F8" w:rsidRPr="002C718B">
        <w:rPr>
          <w:rFonts w:hint="eastAsia"/>
          <w:b w:val="0"/>
          <w:sz w:val="20"/>
          <w:szCs w:val="20"/>
        </w:rPr>
        <w:t>4</w:t>
      </w:r>
      <w:r w:rsidR="00B432F8" w:rsidRPr="002C718B">
        <w:rPr>
          <w:b w:val="0"/>
          <w:sz w:val="20"/>
          <w:szCs w:val="20"/>
        </w:rPr>
        <w:t>):</w:t>
      </w:r>
      <w:r w:rsidR="00C42B12">
        <w:rPr>
          <w:b w:val="0"/>
          <w:noProof/>
          <w:color w:val="000000"/>
          <w:sz w:val="20"/>
          <w:szCs w:val="20"/>
        </w:rPr>
        <w:t>93</w:t>
      </w:r>
      <w:r w:rsidR="00B432F8" w:rsidRPr="002C718B">
        <w:rPr>
          <w:b w:val="0"/>
          <w:color w:val="000000"/>
          <w:sz w:val="20"/>
          <w:szCs w:val="20"/>
        </w:rPr>
        <w:t>-</w:t>
      </w:r>
      <w:r w:rsidR="00C42B12">
        <w:rPr>
          <w:b w:val="0"/>
          <w:noProof/>
          <w:color w:val="000000"/>
          <w:sz w:val="20"/>
          <w:szCs w:val="20"/>
        </w:rPr>
        <w:t>100</w:t>
      </w:r>
      <w:r w:rsidR="00B432F8" w:rsidRPr="002C718B">
        <w:rPr>
          <w:b w:val="0"/>
          <w:sz w:val="20"/>
          <w:szCs w:val="20"/>
        </w:rPr>
        <w:t>]</w:t>
      </w:r>
      <w:r w:rsidR="00B432F8" w:rsidRPr="002C718B">
        <w:rPr>
          <w:rFonts w:hint="eastAsia"/>
          <w:b w:val="0"/>
          <w:sz w:val="20"/>
          <w:szCs w:val="20"/>
        </w:rPr>
        <w:t>.</w:t>
      </w:r>
      <w:r w:rsidR="00B432F8" w:rsidRPr="002C718B">
        <w:rPr>
          <w:b w:val="0"/>
          <w:sz w:val="20"/>
          <w:szCs w:val="20"/>
        </w:rPr>
        <w:t xml:space="preserve"> (ISSN: 1545-0740).</w:t>
      </w:r>
      <w:r w:rsidR="00B432F8" w:rsidRPr="002C718B">
        <w:rPr>
          <w:b w:val="0"/>
          <w:color w:val="0000FF"/>
          <w:sz w:val="20"/>
          <w:szCs w:val="20"/>
        </w:rPr>
        <w:t xml:space="preserve"> </w:t>
      </w:r>
      <w:hyperlink r:id="rId9" w:history="1">
        <w:r w:rsidR="00B432F8" w:rsidRPr="002C718B">
          <w:rPr>
            <w:rStyle w:val="Hyperlink"/>
            <w:b w:val="0"/>
            <w:sz w:val="20"/>
            <w:szCs w:val="20"/>
          </w:rPr>
          <w:t>http://www.sciencepub.net/nature</w:t>
        </w:r>
      </w:hyperlink>
      <w:r w:rsidR="00B432F8" w:rsidRPr="002C718B">
        <w:rPr>
          <w:b w:val="0"/>
          <w:sz w:val="20"/>
          <w:szCs w:val="20"/>
        </w:rPr>
        <w:t>.</w:t>
      </w:r>
      <w:r w:rsidR="00B432F8" w:rsidRPr="002C718B">
        <w:rPr>
          <w:rFonts w:hint="eastAsia"/>
          <w:b w:val="0"/>
          <w:sz w:val="20"/>
          <w:szCs w:val="20"/>
        </w:rPr>
        <w:t xml:space="preserve"> </w:t>
      </w:r>
      <w:r w:rsidR="002C718B" w:rsidRPr="002C718B">
        <w:rPr>
          <w:rFonts w:hint="eastAsia"/>
          <w:b w:val="0"/>
          <w:sz w:val="20"/>
          <w:szCs w:val="20"/>
          <w:lang w:eastAsia="zh-CN"/>
        </w:rPr>
        <w:t>12</w:t>
      </w:r>
    </w:p>
    <w:p w:rsidR="00A851DA" w:rsidRPr="002C718B" w:rsidRDefault="00A851DA" w:rsidP="002C718B">
      <w:pPr>
        <w:snapToGrid w:val="0"/>
        <w:ind w:firstLine="0"/>
        <w:rPr>
          <w:sz w:val="20"/>
          <w:szCs w:val="20"/>
        </w:rPr>
      </w:pPr>
    </w:p>
    <w:p w:rsidR="00E52D70" w:rsidRPr="002C718B" w:rsidRDefault="000A59D9" w:rsidP="002C718B">
      <w:pPr>
        <w:snapToGrid w:val="0"/>
        <w:ind w:firstLine="0"/>
        <w:rPr>
          <w:b w:val="0"/>
          <w:bCs w:val="0"/>
          <w:sz w:val="20"/>
          <w:szCs w:val="20"/>
        </w:rPr>
      </w:pPr>
      <w:r w:rsidRPr="002C718B">
        <w:rPr>
          <w:sz w:val="20"/>
          <w:szCs w:val="20"/>
        </w:rPr>
        <w:t>Key words</w:t>
      </w:r>
      <w:r w:rsidRPr="002C718B">
        <w:rPr>
          <w:b w:val="0"/>
          <w:bCs w:val="0"/>
          <w:sz w:val="20"/>
          <w:szCs w:val="20"/>
        </w:rPr>
        <w:t>:, GA</w:t>
      </w:r>
      <w:r w:rsidRPr="002C718B">
        <w:rPr>
          <w:b w:val="0"/>
          <w:bCs w:val="0"/>
          <w:sz w:val="20"/>
          <w:szCs w:val="20"/>
          <w:vertAlign w:val="subscript"/>
        </w:rPr>
        <w:t>3</w:t>
      </w:r>
      <w:r w:rsidRPr="002C718B">
        <w:rPr>
          <w:b w:val="0"/>
          <w:bCs w:val="0"/>
          <w:sz w:val="20"/>
          <w:szCs w:val="20"/>
        </w:rPr>
        <w:t>, nutrients, foliar spraying</w:t>
      </w:r>
      <w:r w:rsidR="00A851DA" w:rsidRPr="002C718B">
        <w:rPr>
          <w:b w:val="0"/>
          <w:bCs w:val="0"/>
          <w:sz w:val="20"/>
          <w:szCs w:val="20"/>
        </w:rPr>
        <w:t>, yield</w:t>
      </w:r>
      <w:r w:rsidRPr="002C718B">
        <w:rPr>
          <w:b w:val="0"/>
          <w:bCs w:val="0"/>
          <w:sz w:val="20"/>
          <w:szCs w:val="20"/>
        </w:rPr>
        <w:t xml:space="preserve"> and fruit quality</w:t>
      </w:r>
      <w:r w:rsidR="00431CAC" w:rsidRPr="002C718B">
        <w:rPr>
          <w:b w:val="0"/>
          <w:bCs w:val="0"/>
          <w:sz w:val="20"/>
          <w:szCs w:val="20"/>
        </w:rPr>
        <w:t>, Valencia orange</w:t>
      </w:r>
      <w:r w:rsidRPr="002C718B">
        <w:rPr>
          <w:b w:val="0"/>
          <w:bCs w:val="0"/>
          <w:sz w:val="20"/>
          <w:szCs w:val="20"/>
        </w:rPr>
        <w:t>.</w:t>
      </w:r>
    </w:p>
    <w:p w:rsidR="00372B25" w:rsidRPr="002C718B" w:rsidRDefault="00372B25" w:rsidP="002C718B">
      <w:pPr>
        <w:snapToGrid w:val="0"/>
        <w:ind w:firstLine="0"/>
        <w:rPr>
          <w:b w:val="0"/>
          <w:bCs w:val="0"/>
          <w:sz w:val="20"/>
          <w:szCs w:val="20"/>
        </w:rPr>
      </w:pPr>
    </w:p>
    <w:p w:rsidR="00C72F70" w:rsidRDefault="00C72F70" w:rsidP="002C718B">
      <w:pPr>
        <w:pStyle w:val="ListParagraph"/>
        <w:snapToGrid w:val="0"/>
        <w:ind w:left="0" w:firstLine="0"/>
        <w:rPr>
          <w:sz w:val="20"/>
          <w:szCs w:val="20"/>
        </w:rPr>
        <w:sectPr w:rsidR="00C72F70" w:rsidSect="00C42B12">
          <w:headerReference w:type="default" r:id="rId10"/>
          <w:footerReference w:type="default" r:id="rId11"/>
          <w:type w:val="continuous"/>
          <w:pgSz w:w="12240" w:h="15840" w:code="1"/>
          <w:pgMar w:top="1440" w:right="1440" w:bottom="1440" w:left="1440" w:header="720" w:footer="720" w:gutter="0"/>
          <w:pgNumType w:start="93"/>
          <w:cols w:space="709"/>
          <w:bidi/>
          <w:docGrid w:linePitch="360"/>
        </w:sectPr>
      </w:pPr>
    </w:p>
    <w:p w:rsidR="00CE344A" w:rsidRPr="002C718B" w:rsidRDefault="006E4200" w:rsidP="002C718B">
      <w:pPr>
        <w:pStyle w:val="ListParagraph"/>
        <w:snapToGrid w:val="0"/>
        <w:ind w:left="0" w:firstLine="0"/>
        <w:rPr>
          <w:sz w:val="20"/>
          <w:szCs w:val="20"/>
          <w:lang w:eastAsia="zh-CN"/>
        </w:rPr>
      </w:pPr>
      <w:r w:rsidRPr="002C718B">
        <w:rPr>
          <w:sz w:val="20"/>
          <w:szCs w:val="20"/>
        </w:rPr>
        <w:lastRenderedPageBreak/>
        <w:t>1.</w:t>
      </w:r>
      <w:r w:rsidR="005E33D3" w:rsidRPr="002C718B">
        <w:rPr>
          <w:sz w:val="20"/>
          <w:szCs w:val="20"/>
        </w:rPr>
        <w:t>Introduction</w:t>
      </w:r>
    </w:p>
    <w:p w:rsidR="00AD4798" w:rsidRPr="002C718B" w:rsidRDefault="002B33A3" w:rsidP="002C718B">
      <w:pPr>
        <w:pStyle w:val="ListParagraph"/>
        <w:snapToGrid w:val="0"/>
        <w:ind w:left="0" w:firstLine="425"/>
        <w:rPr>
          <w:sz w:val="20"/>
          <w:szCs w:val="20"/>
        </w:rPr>
      </w:pPr>
      <w:r w:rsidRPr="002C718B">
        <w:rPr>
          <w:b w:val="0"/>
          <w:bCs w:val="0"/>
          <w:sz w:val="20"/>
          <w:szCs w:val="20"/>
        </w:rPr>
        <w:t xml:space="preserve">Citrus </w:t>
      </w:r>
      <w:r w:rsidR="00B56FEA" w:rsidRPr="002C718B">
        <w:rPr>
          <w:b w:val="0"/>
          <w:bCs w:val="0"/>
          <w:sz w:val="20"/>
          <w:szCs w:val="20"/>
        </w:rPr>
        <w:t xml:space="preserve">fruits are </w:t>
      </w:r>
      <w:r w:rsidRPr="002C718B">
        <w:rPr>
          <w:b w:val="0"/>
          <w:bCs w:val="0"/>
          <w:sz w:val="20"/>
          <w:szCs w:val="20"/>
        </w:rPr>
        <w:t xml:space="preserve">the backbone of fruit crop </w:t>
      </w:r>
      <w:r w:rsidR="00B56FEA" w:rsidRPr="002C718B">
        <w:rPr>
          <w:b w:val="0"/>
          <w:bCs w:val="0"/>
          <w:sz w:val="20"/>
          <w:szCs w:val="20"/>
        </w:rPr>
        <w:t>yield</w:t>
      </w:r>
      <w:r w:rsidRPr="002C718B">
        <w:rPr>
          <w:b w:val="0"/>
          <w:bCs w:val="0"/>
          <w:sz w:val="20"/>
          <w:szCs w:val="20"/>
        </w:rPr>
        <w:t xml:space="preserve"> and </w:t>
      </w:r>
      <w:r w:rsidR="00B56FEA" w:rsidRPr="002C718B">
        <w:rPr>
          <w:b w:val="0"/>
          <w:bCs w:val="0"/>
          <w:sz w:val="20"/>
          <w:szCs w:val="20"/>
        </w:rPr>
        <w:t xml:space="preserve">could be regulated as </w:t>
      </w:r>
      <w:r w:rsidRPr="002C718B">
        <w:rPr>
          <w:b w:val="0"/>
          <w:bCs w:val="0"/>
          <w:sz w:val="20"/>
          <w:szCs w:val="20"/>
        </w:rPr>
        <w:t>cash crop in Egypt. Valencia orange [</w:t>
      </w:r>
      <w:r w:rsidRPr="002C718B">
        <w:rPr>
          <w:b w:val="0"/>
          <w:bCs w:val="0"/>
          <w:i/>
          <w:iCs/>
          <w:sz w:val="20"/>
          <w:szCs w:val="20"/>
        </w:rPr>
        <w:t>Citrus sinensis</w:t>
      </w:r>
      <w:r w:rsidR="00B56FEA" w:rsidRPr="002C718B">
        <w:rPr>
          <w:b w:val="0"/>
          <w:bCs w:val="0"/>
          <w:sz w:val="20"/>
          <w:szCs w:val="20"/>
        </w:rPr>
        <w:t xml:space="preserve"> L. (O</w:t>
      </w:r>
      <w:r w:rsidRPr="002C718B">
        <w:rPr>
          <w:b w:val="0"/>
          <w:bCs w:val="0"/>
          <w:sz w:val="20"/>
          <w:szCs w:val="20"/>
        </w:rPr>
        <w:t>s</w:t>
      </w:r>
      <w:r w:rsidR="00B56FEA" w:rsidRPr="002C718B">
        <w:rPr>
          <w:b w:val="0"/>
          <w:bCs w:val="0"/>
          <w:sz w:val="20"/>
          <w:szCs w:val="20"/>
        </w:rPr>
        <w:t>beck</w:t>
      </w:r>
      <w:r w:rsidRPr="002C718B">
        <w:rPr>
          <w:b w:val="0"/>
          <w:bCs w:val="0"/>
          <w:sz w:val="20"/>
          <w:szCs w:val="20"/>
        </w:rPr>
        <w:t>.)] is the most export cultivar amon</w:t>
      </w:r>
      <w:r w:rsidR="00B56FEA" w:rsidRPr="002C718B">
        <w:rPr>
          <w:b w:val="0"/>
          <w:bCs w:val="0"/>
          <w:sz w:val="20"/>
          <w:szCs w:val="20"/>
        </w:rPr>
        <w:t>g other citrus species in Egypt</w:t>
      </w:r>
      <w:r w:rsidRPr="002C718B">
        <w:rPr>
          <w:b w:val="0"/>
          <w:bCs w:val="0"/>
          <w:sz w:val="20"/>
          <w:szCs w:val="20"/>
        </w:rPr>
        <w:t>. The total cultivated area of citrus in Egypt reached 395731 Feddan in the season 2011, which produced about</w:t>
      </w:r>
      <w:r w:rsidR="00B83FDC" w:rsidRPr="002C718B">
        <w:rPr>
          <w:b w:val="0"/>
          <w:bCs w:val="0"/>
          <w:sz w:val="20"/>
          <w:szCs w:val="20"/>
        </w:rPr>
        <w:t xml:space="preserve"> 3.730685 tons/year</w:t>
      </w:r>
      <w:r w:rsidR="00B56FEA" w:rsidRPr="002C718B">
        <w:rPr>
          <w:b w:val="0"/>
          <w:bCs w:val="0"/>
          <w:sz w:val="20"/>
          <w:szCs w:val="20"/>
        </w:rPr>
        <w:t xml:space="preserve"> (FAO, 2012)</w:t>
      </w:r>
      <w:r w:rsidR="00B83FDC" w:rsidRPr="002C718B">
        <w:rPr>
          <w:b w:val="0"/>
          <w:bCs w:val="0"/>
          <w:sz w:val="20"/>
          <w:szCs w:val="20"/>
        </w:rPr>
        <w:t>.</w:t>
      </w:r>
      <w:r w:rsidR="00AD4798" w:rsidRPr="002C718B">
        <w:rPr>
          <w:b w:val="0"/>
          <w:bCs w:val="0"/>
          <w:sz w:val="20"/>
          <w:szCs w:val="20"/>
        </w:rPr>
        <w:t xml:space="preserve"> </w:t>
      </w:r>
      <w:r w:rsidR="005E33D3" w:rsidRPr="002C718B">
        <w:rPr>
          <w:b w:val="0"/>
          <w:bCs w:val="0"/>
          <w:sz w:val="20"/>
          <w:szCs w:val="20"/>
        </w:rPr>
        <w:t>Sandy soil</w:t>
      </w:r>
      <w:r w:rsidR="00B56FEA" w:rsidRPr="002C718B">
        <w:rPr>
          <w:b w:val="0"/>
          <w:bCs w:val="0"/>
          <w:sz w:val="20"/>
          <w:szCs w:val="20"/>
        </w:rPr>
        <w:t>s</w:t>
      </w:r>
      <w:r w:rsidR="005E33D3" w:rsidRPr="002C718B">
        <w:rPr>
          <w:b w:val="0"/>
          <w:bCs w:val="0"/>
          <w:sz w:val="20"/>
          <w:szCs w:val="20"/>
        </w:rPr>
        <w:t xml:space="preserve"> </w:t>
      </w:r>
      <w:r w:rsidR="00B56FEA" w:rsidRPr="002C718B">
        <w:rPr>
          <w:b w:val="0"/>
          <w:bCs w:val="0"/>
          <w:sz w:val="20"/>
          <w:szCs w:val="20"/>
        </w:rPr>
        <w:t>are poor in</w:t>
      </w:r>
      <w:r w:rsidR="005E33D3" w:rsidRPr="002C718B">
        <w:rPr>
          <w:b w:val="0"/>
          <w:bCs w:val="0"/>
          <w:sz w:val="20"/>
          <w:szCs w:val="20"/>
        </w:rPr>
        <w:t xml:space="preserve"> l</w:t>
      </w:r>
      <w:r w:rsidR="00B56FEA" w:rsidRPr="002C718B">
        <w:rPr>
          <w:b w:val="0"/>
          <w:bCs w:val="0"/>
          <w:sz w:val="20"/>
          <w:szCs w:val="20"/>
        </w:rPr>
        <w:t>ow macro and micro – nutrients. P</w:t>
      </w:r>
      <w:r w:rsidR="005E33D3" w:rsidRPr="002C718B">
        <w:rPr>
          <w:b w:val="0"/>
          <w:bCs w:val="0"/>
          <w:sz w:val="20"/>
          <w:szCs w:val="20"/>
        </w:rPr>
        <w:t>lant nutrient man</w:t>
      </w:r>
      <w:r w:rsidR="00576E8A" w:rsidRPr="002C718B">
        <w:rPr>
          <w:b w:val="0"/>
          <w:bCs w:val="0"/>
          <w:sz w:val="20"/>
          <w:szCs w:val="20"/>
        </w:rPr>
        <w:t>agement c</w:t>
      </w:r>
      <w:r w:rsidR="00B56FEA" w:rsidRPr="002C718B">
        <w:rPr>
          <w:b w:val="0"/>
          <w:bCs w:val="0"/>
          <w:sz w:val="20"/>
          <w:szCs w:val="20"/>
        </w:rPr>
        <w:t>ould</w:t>
      </w:r>
      <w:r w:rsidR="00576E8A" w:rsidRPr="002C718B">
        <w:rPr>
          <w:b w:val="0"/>
          <w:bCs w:val="0"/>
          <w:sz w:val="20"/>
          <w:szCs w:val="20"/>
        </w:rPr>
        <w:t xml:space="preserve"> influence flowering, fruit set</w:t>
      </w:r>
      <w:r w:rsidR="005E33D3" w:rsidRPr="002C718B">
        <w:rPr>
          <w:b w:val="0"/>
          <w:bCs w:val="0"/>
          <w:sz w:val="20"/>
          <w:szCs w:val="20"/>
        </w:rPr>
        <w:t>, fruit size</w:t>
      </w:r>
      <w:r w:rsidR="00B56FEA" w:rsidRPr="002C718B">
        <w:rPr>
          <w:b w:val="0"/>
          <w:bCs w:val="0"/>
          <w:sz w:val="20"/>
          <w:szCs w:val="20"/>
        </w:rPr>
        <w:t>,</w:t>
      </w:r>
      <w:r w:rsidR="005E33D3" w:rsidRPr="002C718B">
        <w:rPr>
          <w:b w:val="0"/>
          <w:bCs w:val="0"/>
          <w:sz w:val="20"/>
          <w:szCs w:val="20"/>
        </w:rPr>
        <w:t xml:space="preserve"> the amount of vegetative growth a</w:t>
      </w:r>
      <w:r w:rsidR="00576E8A" w:rsidRPr="002C718B">
        <w:rPr>
          <w:b w:val="0"/>
          <w:bCs w:val="0"/>
          <w:sz w:val="20"/>
          <w:szCs w:val="20"/>
        </w:rPr>
        <w:t>nd other plant characteristics</w:t>
      </w:r>
      <w:r w:rsidR="00B56FEA" w:rsidRPr="002C718B">
        <w:rPr>
          <w:b w:val="0"/>
          <w:bCs w:val="0"/>
          <w:sz w:val="20"/>
          <w:szCs w:val="20"/>
        </w:rPr>
        <w:t xml:space="preserve"> in most citrus fruit species</w:t>
      </w:r>
      <w:r w:rsidR="00576E8A" w:rsidRPr="002C718B">
        <w:rPr>
          <w:b w:val="0"/>
          <w:bCs w:val="0"/>
          <w:sz w:val="20"/>
          <w:szCs w:val="20"/>
        </w:rPr>
        <w:t xml:space="preserve">. </w:t>
      </w:r>
      <w:r w:rsidR="00706963" w:rsidRPr="002C718B">
        <w:rPr>
          <w:b w:val="0"/>
          <w:bCs w:val="0"/>
          <w:sz w:val="20"/>
          <w:szCs w:val="20"/>
        </w:rPr>
        <w:t xml:space="preserve"> Plant foliar </w:t>
      </w:r>
      <w:r w:rsidR="00A851DA" w:rsidRPr="002C718B">
        <w:rPr>
          <w:b w:val="0"/>
          <w:bCs w:val="0"/>
          <w:sz w:val="20"/>
          <w:szCs w:val="20"/>
        </w:rPr>
        <w:t>spraying</w:t>
      </w:r>
      <w:r w:rsidR="00706963" w:rsidRPr="002C718B">
        <w:rPr>
          <w:b w:val="0"/>
          <w:bCs w:val="0"/>
          <w:sz w:val="20"/>
          <w:szCs w:val="20"/>
        </w:rPr>
        <w:t xml:space="preserve"> has been used as means of supplying the plant with the minor and major nutrients, plant hormones, stimulants and other beneficial substances. The observed effects of plant fertilization has included yield increases and enhanced the fruit quality (Hafez and El-Metwally 2007</w:t>
      </w:r>
      <w:r w:rsidR="00FE095E" w:rsidRPr="002C718B">
        <w:rPr>
          <w:b w:val="0"/>
          <w:bCs w:val="0"/>
          <w:sz w:val="20"/>
          <w:szCs w:val="20"/>
        </w:rPr>
        <w:t>; Tariq</w:t>
      </w:r>
      <w:r w:rsidR="00706963" w:rsidRPr="002C718B">
        <w:rPr>
          <w:b w:val="0"/>
          <w:bCs w:val="0"/>
          <w:sz w:val="20"/>
          <w:szCs w:val="20"/>
        </w:rPr>
        <w:t xml:space="preserve"> </w:t>
      </w:r>
      <w:r w:rsidR="00706963" w:rsidRPr="002C718B">
        <w:rPr>
          <w:b w:val="0"/>
          <w:bCs w:val="0"/>
          <w:i/>
          <w:iCs/>
          <w:sz w:val="20"/>
          <w:szCs w:val="20"/>
        </w:rPr>
        <w:t>et al</w:t>
      </w:r>
      <w:r w:rsidR="00706963" w:rsidRPr="002C718B">
        <w:rPr>
          <w:b w:val="0"/>
          <w:bCs w:val="0"/>
          <w:sz w:val="20"/>
          <w:szCs w:val="20"/>
        </w:rPr>
        <w:t>. 2007). The beneficial effects of spraying GA</w:t>
      </w:r>
      <w:r w:rsidR="00706963" w:rsidRPr="002C718B">
        <w:rPr>
          <w:b w:val="0"/>
          <w:bCs w:val="0"/>
          <w:sz w:val="20"/>
          <w:szCs w:val="20"/>
          <w:vertAlign w:val="subscript"/>
        </w:rPr>
        <w:t>3</w:t>
      </w:r>
      <w:r w:rsidR="00706963" w:rsidRPr="002C718B">
        <w:rPr>
          <w:b w:val="0"/>
          <w:bCs w:val="0"/>
          <w:sz w:val="20"/>
          <w:szCs w:val="20"/>
        </w:rPr>
        <w:t xml:space="preserve"> and nutrient elements to achieve high yield production with high fruit quality, the matter, that was realized by many investigators such as(Abd-allah,</w:t>
      </w:r>
      <w:r w:rsidR="008E3180" w:rsidRPr="002C718B">
        <w:rPr>
          <w:b w:val="0"/>
          <w:bCs w:val="0"/>
          <w:sz w:val="20"/>
          <w:szCs w:val="20"/>
        </w:rPr>
        <w:t xml:space="preserve"> </w:t>
      </w:r>
      <w:r w:rsidR="00706963" w:rsidRPr="002C718B">
        <w:rPr>
          <w:b w:val="0"/>
          <w:bCs w:val="0"/>
          <w:sz w:val="20"/>
          <w:szCs w:val="20"/>
        </w:rPr>
        <w:t>2006)on navel oranges.</w:t>
      </w:r>
      <w:r w:rsidR="00535C9B" w:rsidRPr="002C718B">
        <w:rPr>
          <w:b w:val="0"/>
          <w:bCs w:val="0"/>
          <w:sz w:val="20"/>
          <w:szCs w:val="20"/>
        </w:rPr>
        <w:t xml:space="preserve"> </w:t>
      </w:r>
      <w:r w:rsidR="00E03252" w:rsidRPr="002C718B">
        <w:rPr>
          <w:b w:val="0"/>
          <w:bCs w:val="0"/>
          <w:sz w:val="20"/>
          <w:szCs w:val="20"/>
        </w:rPr>
        <w:t xml:space="preserve">Elsese </w:t>
      </w:r>
      <w:r w:rsidR="00E03252" w:rsidRPr="002C718B">
        <w:rPr>
          <w:b w:val="0"/>
          <w:bCs w:val="0"/>
          <w:i/>
          <w:iCs/>
          <w:sz w:val="20"/>
          <w:szCs w:val="20"/>
        </w:rPr>
        <w:t>et al.</w:t>
      </w:r>
      <w:r w:rsidR="008E3180" w:rsidRPr="002C718B">
        <w:rPr>
          <w:b w:val="0"/>
          <w:bCs w:val="0"/>
          <w:i/>
          <w:iCs/>
          <w:color w:val="FF0000"/>
          <w:sz w:val="20"/>
          <w:szCs w:val="20"/>
        </w:rPr>
        <w:t>,</w:t>
      </w:r>
      <w:r w:rsidR="000A59D9" w:rsidRPr="002C718B">
        <w:rPr>
          <w:b w:val="0"/>
          <w:bCs w:val="0"/>
          <w:sz w:val="20"/>
          <w:szCs w:val="20"/>
        </w:rPr>
        <w:t xml:space="preserve"> </w:t>
      </w:r>
      <w:r w:rsidR="00E03252" w:rsidRPr="002C718B">
        <w:rPr>
          <w:b w:val="0"/>
          <w:bCs w:val="0"/>
          <w:sz w:val="20"/>
          <w:szCs w:val="20"/>
        </w:rPr>
        <w:t>2005</w:t>
      </w:r>
      <w:r w:rsidR="000A59D9" w:rsidRPr="002C718B">
        <w:rPr>
          <w:b w:val="0"/>
          <w:bCs w:val="0"/>
          <w:sz w:val="20"/>
          <w:szCs w:val="20"/>
        </w:rPr>
        <w:t xml:space="preserve"> on mandarin who found that</w:t>
      </w:r>
      <w:r w:rsidR="00E03252" w:rsidRPr="002C718B">
        <w:rPr>
          <w:b w:val="0"/>
          <w:bCs w:val="0"/>
          <w:sz w:val="20"/>
          <w:szCs w:val="20"/>
        </w:rPr>
        <w:t>, GA</w:t>
      </w:r>
      <w:r w:rsidR="00E03252" w:rsidRPr="002C718B">
        <w:rPr>
          <w:b w:val="0"/>
          <w:bCs w:val="0"/>
          <w:sz w:val="20"/>
          <w:szCs w:val="20"/>
          <w:vertAlign w:val="subscript"/>
        </w:rPr>
        <w:t>3</w:t>
      </w:r>
      <w:r w:rsidR="009C4F26" w:rsidRPr="002C718B">
        <w:rPr>
          <w:b w:val="0"/>
          <w:bCs w:val="0"/>
          <w:sz w:val="20"/>
          <w:szCs w:val="20"/>
        </w:rPr>
        <w:t xml:space="preserve"> with</w:t>
      </w:r>
      <w:r w:rsidR="00E03252" w:rsidRPr="002C718B">
        <w:rPr>
          <w:b w:val="0"/>
          <w:bCs w:val="0"/>
          <w:sz w:val="20"/>
          <w:szCs w:val="20"/>
        </w:rPr>
        <w:t xml:space="preserve"> zinc, applied at full bloom o</w:t>
      </w:r>
      <w:r w:rsidR="009C4F26" w:rsidRPr="002C718B">
        <w:rPr>
          <w:b w:val="0"/>
          <w:bCs w:val="0"/>
          <w:sz w:val="20"/>
          <w:szCs w:val="20"/>
        </w:rPr>
        <w:t>f</w:t>
      </w:r>
      <w:r w:rsidR="00E03252" w:rsidRPr="002C718B">
        <w:rPr>
          <w:b w:val="0"/>
          <w:bCs w:val="0"/>
          <w:sz w:val="20"/>
          <w:szCs w:val="20"/>
        </w:rPr>
        <w:t xml:space="preserve"> small fruit stage, has significantly increased the number of</w:t>
      </w:r>
      <w:r w:rsidR="00E52D70" w:rsidRPr="002C718B">
        <w:rPr>
          <w:b w:val="0"/>
          <w:bCs w:val="0"/>
          <w:sz w:val="20"/>
          <w:szCs w:val="20"/>
        </w:rPr>
        <w:t xml:space="preserve"> harvested fruits.</w:t>
      </w:r>
      <w:r w:rsidR="000A59D9" w:rsidRPr="002C718B">
        <w:rPr>
          <w:b w:val="0"/>
          <w:bCs w:val="0"/>
          <w:sz w:val="20"/>
          <w:szCs w:val="20"/>
        </w:rPr>
        <w:t xml:space="preserve"> </w:t>
      </w:r>
      <w:r w:rsidR="00E03252" w:rsidRPr="002C718B">
        <w:rPr>
          <w:b w:val="0"/>
          <w:bCs w:val="0"/>
          <w:sz w:val="20"/>
          <w:szCs w:val="20"/>
        </w:rPr>
        <w:t xml:space="preserve">Calcium promotes early root formation and growth, improves general plant vigor, stiffness of stalks and improves fruit </w:t>
      </w:r>
      <w:r w:rsidR="000D50DD" w:rsidRPr="002C718B">
        <w:rPr>
          <w:b w:val="0"/>
          <w:bCs w:val="0"/>
          <w:sz w:val="20"/>
          <w:szCs w:val="20"/>
        </w:rPr>
        <w:t>integrity. Calcium influences the uptake of other nutrients such as manganese, iron, zinc and boron (</w:t>
      </w:r>
      <w:r w:rsidR="000A59D9" w:rsidRPr="002C718B">
        <w:rPr>
          <w:b w:val="0"/>
          <w:bCs w:val="0"/>
          <w:sz w:val="20"/>
          <w:szCs w:val="20"/>
        </w:rPr>
        <w:t>P</w:t>
      </w:r>
      <w:r w:rsidR="000D50DD" w:rsidRPr="002C718B">
        <w:rPr>
          <w:b w:val="0"/>
          <w:bCs w:val="0"/>
          <w:sz w:val="20"/>
          <w:szCs w:val="20"/>
        </w:rPr>
        <w:t>olevoig, 1989).</w:t>
      </w:r>
      <w:r w:rsidR="00AD4798" w:rsidRPr="002C718B">
        <w:rPr>
          <w:b w:val="0"/>
          <w:bCs w:val="0"/>
          <w:sz w:val="20"/>
          <w:szCs w:val="20"/>
        </w:rPr>
        <w:t xml:space="preserve"> </w:t>
      </w:r>
      <w:r w:rsidR="009C4F26" w:rsidRPr="002C718B">
        <w:rPr>
          <w:b w:val="0"/>
          <w:bCs w:val="0"/>
          <w:sz w:val="20"/>
          <w:szCs w:val="20"/>
        </w:rPr>
        <w:t>The micro-nutrient B</w:t>
      </w:r>
      <w:r w:rsidR="000D50DD" w:rsidRPr="002C718B">
        <w:rPr>
          <w:b w:val="0"/>
          <w:bCs w:val="0"/>
          <w:sz w:val="20"/>
          <w:szCs w:val="20"/>
        </w:rPr>
        <w:t>oron plays as important role in growth behavior and productivity of trees. It increases pollen gra</w:t>
      </w:r>
      <w:r w:rsidR="00AD4798" w:rsidRPr="002C718B">
        <w:rPr>
          <w:b w:val="0"/>
          <w:bCs w:val="0"/>
          <w:sz w:val="20"/>
          <w:szCs w:val="20"/>
        </w:rPr>
        <w:t xml:space="preserve">ins germination and pollen tube </w:t>
      </w:r>
      <w:r w:rsidR="000D50DD" w:rsidRPr="002C718B">
        <w:rPr>
          <w:b w:val="0"/>
          <w:bCs w:val="0"/>
          <w:sz w:val="20"/>
          <w:szCs w:val="20"/>
        </w:rPr>
        <w:t>elongation, consequently fruit set percentage and finally the yield (Garcia</w:t>
      </w:r>
      <w:r w:rsidR="000A59D9" w:rsidRPr="002C718B">
        <w:rPr>
          <w:b w:val="0"/>
          <w:bCs w:val="0"/>
          <w:sz w:val="20"/>
          <w:szCs w:val="20"/>
        </w:rPr>
        <w:t>-Pap</w:t>
      </w:r>
      <w:r w:rsidR="00730D75" w:rsidRPr="002C718B">
        <w:rPr>
          <w:b w:val="0"/>
          <w:bCs w:val="0"/>
          <w:sz w:val="20"/>
          <w:szCs w:val="20"/>
        </w:rPr>
        <w:t>i</w:t>
      </w:r>
      <w:r w:rsidR="000A59D9" w:rsidRPr="002C718B">
        <w:rPr>
          <w:b w:val="0"/>
          <w:bCs w:val="0"/>
          <w:sz w:val="20"/>
          <w:szCs w:val="20"/>
        </w:rPr>
        <w:t xml:space="preserve"> and Martin</w:t>
      </w:r>
      <w:r w:rsidR="0018389F" w:rsidRPr="002C718B">
        <w:rPr>
          <w:b w:val="0"/>
          <w:bCs w:val="0"/>
          <w:sz w:val="20"/>
          <w:szCs w:val="20"/>
        </w:rPr>
        <w:t>ez</w:t>
      </w:r>
      <w:r w:rsidR="008E3180" w:rsidRPr="002C718B">
        <w:rPr>
          <w:b w:val="0"/>
          <w:bCs w:val="0"/>
          <w:color w:val="FF0000"/>
          <w:sz w:val="20"/>
          <w:szCs w:val="20"/>
        </w:rPr>
        <w:t>,</w:t>
      </w:r>
      <w:r w:rsidR="000A59D9" w:rsidRPr="002C718B">
        <w:rPr>
          <w:b w:val="0"/>
          <w:bCs w:val="0"/>
          <w:sz w:val="20"/>
          <w:szCs w:val="20"/>
        </w:rPr>
        <w:t xml:space="preserve"> </w:t>
      </w:r>
      <w:r w:rsidR="00706963" w:rsidRPr="002C718B">
        <w:rPr>
          <w:b w:val="0"/>
          <w:bCs w:val="0"/>
          <w:sz w:val="20"/>
          <w:szCs w:val="20"/>
        </w:rPr>
        <w:t>2003</w:t>
      </w:r>
      <w:r w:rsidR="000D50DD" w:rsidRPr="002C718B">
        <w:rPr>
          <w:b w:val="0"/>
          <w:bCs w:val="0"/>
          <w:sz w:val="20"/>
          <w:szCs w:val="20"/>
        </w:rPr>
        <w:t>).</w:t>
      </w:r>
      <w:r w:rsidR="00966FCC" w:rsidRPr="002C718B">
        <w:rPr>
          <w:b w:val="0"/>
          <w:bCs w:val="0"/>
          <w:sz w:val="20"/>
          <w:szCs w:val="20"/>
        </w:rPr>
        <w:t xml:space="preserve"> The role of Zn in plant </w:t>
      </w:r>
      <w:r w:rsidR="009C4F26" w:rsidRPr="002C718B">
        <w:rPr>
          <w:b w:val="0"/>
          <w:bCs w:val="0"/>
          <w:sz w:val="20"/>
          <w:szCs w:val="20"/>
        </w:rPr>
        <w:t xml:space="preserve">that it </w:t>
      </w:r>
      <w:r w:rsidR="009C4F26" w:rsidRPr="002C718B">
        <w:rPr>
          <w:b w:val="0"/>
          <w:bCs w:val="0"/>
          <w:sz w:val="20"/>
          <w:szCs w:val="20"/>
        </w:rPr>
        <w:lastRenderedPageBreak/>
        <w:t xml:space="preserve">affects </w:t>
      </w:r>
      <w:r w:rsidR="00966FCC" w:rsidRPr="002C718B">
        <w:rPr>
          <w:b w:val="0"/>
          <w:bCs w:val="0"/>
          <w:sz w:val="20"/>
          <w:szCs w:val="20"/>
        </w:rPr>
        <w:t xml:space="preserve">the synthesis of tryptophan which is a precursor of </w:t>
      </w:r>
      <w:r w:rsidR="006B09A5" w:rsidRPr="002C718B">
        <w:rPr>
          <w:b w:val="0"/>
          <w:bCs w:val="0"/>
          <w:sz w:val="20"/>
          <w:szCs w:val="20"/>
        </w:rPr>
        <w:t>I</w:t>
      </w:r>
      <w:r w:rsidR="00966FCC" w:rsidRPr="002C718B">
        <w:rPr>
          <w:b w:val="0"/>
          <w:bCs w:val="0"/>
          <w:sz w:val="20"/>
          <w:szCs w:val="20"/>
        </w:rPr>
        <w:t xml:space="preserve">ndole acetic acid and the formation of </w:t>
      </w:r>
      <w:r w:rsidR="009C4F26" w:rsidRPr="002C718B">
        <w:rPr>
          <w:b w:val="0"/>
          <w:bCs w:val="0"/>
          <w:sz w:val="20"/>
          <w:szCs w:val="20"/>
        </w:rPr>
        <w:t xml:space="preserve">the </w:t>
      </w:r>
      <w:r w:rsidR="00966FCC" w:rsidRPr="002C718B">
        <w:rPr>
          <w:b w:val="0"/>
          <w:bCs w:val="0"/>
          <w:sz w:val="20"/>
          <w:szCs w:val="20"/>
        </w:rPr>
        <w:t xml:space="preserve">growth substance is directly influenced by Zn. It has also an important role in starch metabolism in plant. It is well known that zinc acts a co–factor of many enzymes and affects many biological processes such as photosynthesis reactions, nucleic acids metabolism, protein and carbohydrate biosynthesis (Marschner, 1996). </w:t>
      </w:r>
      <w:r w:rsidR="00611172" w:rsidRPr="002C718B">
        <w:rPr>
          <w:b w:val="0"/>
          <w:bCs w:val="0"/>
          <w:sz w:val="20"/>
          <w:szCs w:val="20"/>
        </w:rPr>
        <w:t xml:space="preserve">Therefore, this experiment was to test the effect of </w:t>
      </w:r>
      <w:r w:rsidR="004513CE" w:rsidRPr="002C718B">
        <w:rPr>
          <w:b w:val="0"/>
          <w:bCs w:val="0"/>
          <w:sz w:val="20"/>
          <w:szCs w:val="20"/>
        </w:rPr>
        <w:t xml:space="preserve">foliar </w:t>
      </w:r>
      <w:r w:rsidR="00611172" w:rsidRPr="002C718B">
        <w:rPr>
          <w:b w:val="0"/>
          <w:bCs w:val="0"/>
          <w:sz w:val="20"/>
          <w:szCs w:val="20"/>
        </w:rPr>
        <w:t xml:space="preserve">spraying </w:t>
      </w:r>
      <w:r w:rsidR="004513CE" w:rsidRPr="002C718B">
        <w:rPr>
          <w:b w:val="0"/>
          <w:bCs w:val="0"/>
          <w:sz w:val="20"/>
          <w:szCs w:val="20"/>
        </w:rPr>
        <w:t xml:space="preserve">of </w:t>
      </w:r>
      <w:r w:rsidR="00611172" w:rsidRPr="002C718B">
        <w:rPr>
          <w:b w:val="0"/>
          <w:bCs w:val="0"/>
          <w:sz w:val="20"/>
          <w:szCs w:val="20"/>
        </w:rPr>
        <w:t>GA</w:t>
      </w:r>
      <w:r w:rsidR="00611172" w:rsidRPr="002C718B">
        <w:rPr>
          <w:b w:val="0"/>
          <w:bCs w:val="0"/>
          <w:sz w:val="20"/>
          <w:szCs w:val="20"/>
          <w:vertAlign w:val="subscript"/>
        </w:rPr>
        <w:t>3</w:t>
      </w:r>
      <w:r w:rsidR="00611172" w:rsidRPr="002C718B">
        <w:rPr>
          <w:b w:val="0"/>
          <w:bCs w:val="0"/>
          <w:sz w:val="20"/>
          <w:szCs w:val="20"/>
        </w:rPr>
        <w:t>, som</w:t>
      </w:r>
      <w:r w:rsidR="0090698D" w:rsidRPr="002C718B">
        <w:rPr>
          <w:b w:val="0"/>
          <w:bCs w:val="0"/>
          <w:sz w:val="20"/>
          <w:szCs w:val="20"/>
        </w:rPr>
        <w:t>e</w:t>
      </w:r>
      <w:r w:rsidR="00611172" w:rsidRPr="002C718B">
        <w:rPr>
          <w:b w:val="0"/>
          <w:bCs w:val="0"/>
          <w:sz w:val="20"/>
          <w:szCs w:val="20"/>
        </w:rPr>
        <w:t xml:space="preserve"> m</w:t>
      </w:r>
      <w:r w:rsidR="009C4F26" w:rsidRPr="002C718B">
        <w:rPr>
          <w:b w:val="0"/>
          <w:bCs w:val="0"/>
          <w:sz w:val="20"/>
          <w:szCs w:val="20"/>
        </w:rPr>
        <w:t>acro and micro-</w:t>
      </w:r>
      <w:r w:rsidR="00611172" w:rsidRPr="002C718B">
        <w:rPr>
          <w:b w:val="0"/>
          <w:bCs w:val="0"/>
          <w:sz w:val="20"/>
          <w:szCs w:val="20"/>
        </w:rPr>
        <w:t xml:space="preserve">elements </w:t>
      </w:r>
      <w:r w:rsidR="00706963" w:rsidRPr="002C718B">
        <w:rPr>
          <w:b w:val="0"/>
          <w:bCs w:val="0"/>
          <w:sz w:val="20"/>
          <w:szCs w:val="20"/>
        </w:rPr>
        <w:t xml:space="preserve">either </w:t>
      </w:r>
      <w:r w:rsidR="009C4F26" w:rsidRPr="002C718B">
        <w:rPr>
          <w:b w:val="0"/>
          <w:bCs w:val="0"/>
          <w:sz w:val="20"/>
          <w:szCs w:val="20"/>
        </w:rPr>
        <w:t xml:space="preserve">individually or additively </w:t>
      </w:r>
      <w:r w:rsidR="00611172" w:rsidRPr="002C718B">
        <w:rPr>
          <w:b w:val="0"/>
          <w:bCs w:val="0"/>
          <w:sz w:val="20"/>
          <w:szCs w:val="20"/>
        </w:rPr>
        <w:t>to Valencia orange trees during full bloom on the fruit set, final yield and fruit quality.</w:t>
      </w:r>
    </w:p>
    <w:p w:rsidR="006E4200" w:rsidRPr="002C718B" w:rsidRDefault="006E4200" w:rsidP="002C718B">
      <w:pPr>
        <w:pStyle w:val="ListParagraph"/>
        <w:snapToGrid w:val="0"/>
        <w:ind w:left="0" w:firstLine="0"/>
        <w:rPr>
          <w:sz w:val="20"/>
          <w:szCs w:val="20"/>
        </w:rPr>
      </w:pPr>
    </w:p>
    <w:p w:rsidR="002A44D8" w:rsidRPr="002C718B" w:rsidRDefault="006E4200" w:rsidP="002C718B">
      <w:pPr>
        <w:pStyle w:val="ListParagraph"/>
        <w:snapToGrid w:val="0"/>
        <w:ind w:left="0" w:firstLine="0"/>
        <w:rPr>
          <w:sz w:val="20"/>
          <w:szCs w:val="20"/>
        </w:rPr>
      </w:pPr>
      <w:r w:rsidRPr="002C718B">
        <w:rPr>
          <w:sz w:val="20"/>
          <w:szCs w:val="20"/>
        </w:rPr>
        <w:t xml:space="preserve">2. </w:t>
      </w:r>
      <w:r w:rsidR="00611172" w:rsidRPr="002C718B">
        <w:rPr>
          <w:sz w:val="20"/>
          <w:szCs w:val="20"/>
        </w:rPr>
        <w:t>Material and methods</w:t>
      </w:r>
    </w:p>
    <w:p w:rsidR="002A44D8" w:rsidRPr="002C718B" w:rsidRDefault="002A44D8" w:rsidP="002C718B">
      <w:pPr>
        <w:snapToGrid w:val="0"/>
        <w:ind w:firstLine="425"/>
        <w:rPr>
          <w:b w:val="0"/>
          <w:bCs w:val="0"/>
          <w:sz w:val="20"/>
          <w:szCs w:val="20"/>
        </w:rPr>
      </w:pPr>
      <w:r w:rsidRPr="002C718B">
        <w:rPr>
          <w:b w:val="0"/>
          <w:bCs w:val="0"/>
          <w:sz w:val="20"/>
          <w:szCs w:val="20"/>
        </w:rPr>
        <w:t>This</w:t>
      </w:r>
      <w:r w:rsidR="009E5939" w:rsidRPr="002C718B">
        <w:rPr>
          <w:b w:val="0"/>
          <w:bCs w:val="0"/>
          <w:sz w:val="20"/>
          <w:szCs w:val="20"/>
        </w:rPr>
        <w:t xml:space="preserve"> study was carried out during two successive se</w:t>
      </w:r>
      <w:r w:rsidRPr="002C718B">
        <w:rPr>
          <w:b w:val="0"/>
          <w:bCs w:val="0"/>
          <w:sz w:val="20"/>
          <w:szCs w:val="20"/>
        </w:rPr>
        <w:t xml:space="preserve">asons (2010-2011 and 2011-2012) </w:t>
      </w:r>
      <w:r w:rsidR="009E5939" w:rsidRPr="002C718B">
        <w:rPr>
          <w:b w:val="0"/>
          <w:bCs w:val="0"/>
          <w:sz w:val="20"/>
          <w:szCs w:val="20"/>
        </w:rPr>
        <w:t xml:space="preserve">on </w:t>
      </w:r>
      <w:r w:rsidR="006B09A5" w:rsidRPr="002C718B">
        <w:rPr>
          <w:b w:val="0"/>
          <w:bCs w:val="0"/>
          <w:sz w:val="20"/>
          <w:szCs w:val="20"/>
        </w:rPr>
        <w:t xml:space="preserve">seven </w:t>
      </w:r>
      <w:r w:rsidR="009E5939" w:rsidRPr="002C718B">
        <w:rPr>
          <w:b w:val="0"/>
          <w:bCs w:val="0"/>
          <w:sz w:val="20"/>
          <w:szCs w:val="20"/>
        </w:rPr>
        <w:t xml:space="preserve">years old Valencia orange trees, budded on </w:t>
      </w:r>
      <w:r w:rsidRPr="002C718B">
        <w:rPr>
          <w:b w:val="0"/>
          <w:bCs w:val="0"/>
          <w:sz w:val="20"/>
          <w:szCs w:val="20"/>
        </w:rPr>
        <w:t>Volkamer</w:t>
      </w:r>
      <w:r w:rsidR="009E5939" w:rsidRPr="002C718B">
        <w:rPr>
          <w:b w:val="0"/>
          <w:bCs w:val="0"/>
          <w:sz w:val="20"/>
          <w:szCs w:val="20"/>
        </w:rPr>
        <w:t xml:space="preserve"> </w:t>
      </w:r>
      <w:r w:rsidR="007C1476" w:rsidRPr="002C718B">
        <w:rPr>
          <w:b w:val="0"/>
          <w:bCs w:val="0"/>
          <w:sz w:val="20"/>
          <w:szCs w:val="20"/>
        </w:rPr>
        <w:t xml:space="preserve">lemon </w:t>
      </w:r>
      <w:r w:rsidR="009E5939" w:rsidRPr="002C718B">
        <w:rPr>
          <w:b w:val="0"/>
          <w:bCs w:val="0"/>
          <w:sz w:val="20"/>
          <w:szCs w:val="20"/>
        </w:rPr>
        <w:t>root</w:t>
      </w:r>
      <w:r w:rsidRPr="002C718B">
        <w:rPr>
          <w:b w:val="0"/>
          <w:bCs w:val="0"/>
          <w:sz w:val="20"/>
          <w:szCs w:val="20"/>
        </w:rPr>
        <w:t>stock</w:t>
      </w:r>
      <w:r w:rsidR="009E5939" w:rsidRPr="002C718B">
        <w:rPr>
          <w:b w:val="0"/>
          <w:bCs w:val="0"/>
          <w:sz w:val="20"/>
          <w:szCs w:val="20"/>
        </w:rPr>
        <w:t xml:space="preserve"> and planted </w:t>
      </w:r>
      <w:r w:rsidR="006B09A5" w:rsidRPr="002C718B">
        <w:rPr>
          <w:b w:val="0"/>
          <w:bCs w:val="0"/>
          <w:sz w:val="20"/>
          <w:szCs w:val="20"/>
        </w:rPr>
        <w:t>apart</w:t>
      </w:r>
      <w:r w:rsidR="009E5939" w:rsidRPr="002C718B">
        <w:rPr>
          <w:b w:val="0"/>
          <w:bCs w:val="0"/>
          <w:sz w:val="20"/>
          <w:szCs w:val="20"/>
        </w:rPr>
        <w:t xml:space="preserve"> 4X6 meters </w:t>
      </w:r>
      <w:r w:rsidR="003717A4" w:rsidRPr="002C718B">
        <w:rPr>
          <w:b w:val="0"/>
          <w:bCs w:val="0"/>
          <w:sz w:val="20"/>
          <w:szCs w:val="20"/>
        </w:rPr>
        <w:t>i</w:t>
      </w:r>
      <w:r w:rsidR="009E5939" w:rsidRPr="002C718B">
        <w:rPr>
          <w:b w:val="0"/>
          <w:bCs w:val="0"/>
          <w:sz w:val="20"/>
          <w:szCs w:val="20"/>
        </w:rPr>
        <w:t xml:space="preserve">n </w:t>
      </w:r>
      <w:r w:rsidR="00AD4798" w:rsidRPr="002C718B">
        <w:rPr>
          <w:b w:val="0"/>
          <w:bCs w:val="0"/>
          <w:sz w:val="20"/>
          <w:szCs w:val="20"/>
        </w:rPr>
        <w:t>sandy</w:t>
      </w:r>
      <w:r w:rsidR="009E5939" w:rsidRPr="002C718B">
        <w:rPr>
          <w:b w:val="0"/>
          <w:bCs w:val="0"/>
          <w:sz w:val="20"/>
          <w:szCs w:val="20"/>
        </w:rPr>
        <w:t xml:space="preserve"> soil under drip ir</w:t>
      </w:r>
      <w:r w:rsidR="007C1476" w:rsidRPr="002C718B">
        <w:rPr>
          <w:b w:val="0"/>
          <w:bCs w:val="0"/>
          <w:sz w:val="20"/>
          <w:szCs w:val="20"/>
        </w:rPr>
        <w:t>rigation system in a private or</w:t>
      </w:r>
      <w:r w:rsidR="009E5939" w:rsidRPr="002C718B">
        <w:rPr>
          <w:b w:val="0"/>
          <w:bCs w:val="0"/>
          <w:sz w:val="20"/>
          <w:szCs w:val="20"/>
        </w:rPr>
        <w:t xml:space="preserve">chard at El-Bostan – </w:t>
      </w:r>
      <w:r w:rsidRPr="002C718B">
        <w:rPr>
          <w:b w:val="0"/>
          <w:bCs w:val="0"/>
          <w:sz w:val="20"/>
          <w:szCs w:val="20"/>
        </w:rPr>
        <w:t>B</w:t>
      </w:r>
      <w:r w:rsidR="009E5939" w:rsidRPr="002C718B">
        <w:rPr>
          <w:b w:val="0"/>
          <w:bCs w:val="0"/>
          <w:sz w:val="20"/>
          <w:szCs w:val="20"/>
        </w:rPr>
        <w:t xml:space="preserve">ehera </w:t>
      </w:r>
      <w:r w:rsidRPr="002C718B">
        <w:rPr>
          <w:b w:val="0"/>
          <w:bCs w:val="0"/>
          <w:sz w:val="20"/>
          <w:szCs w:val="20"/>
        </w:rPr>
        <w:t>G</w:t>
      </w:r>
      <w:r w:rsidR="009E5939" w:rsidRPr="002C718B">
        <w:rPr>
          <w:b w:val="0"/>
          <w:bCs w:val="0"/>
          <w:sz w:val="20"/>
          <w:szCs w:val="20"/>
        </w:rPr>
        <w:t>over</w:t>
      </w:r>
      <w:r w:rsidR="007C1476" w:rsidRPr="002C718B">
        <w:rPr>
          <w:b w:val="0"/>
          <w:bCs w:val="0"/>
          <w:sz w:val="20"/>
          <w:szCs w:val="20"/>
        </w:rPr>
        <w:t>norate</w:t>
      </w:r>
      <w:r w:rsidR="003717A4" w:rsidRPr="002C718B">
        <w:rPr>
          <w:b w:val="0"/>
          <w:bCs w:val="0"/>
          <w:sz w:val="20"/>
          <w:szCs w:val="20"/>
        </w:rPr>
        <w:t xml:space="preserve">. </w:t>
      </w:r>
      <w:r w:rsidR="00706963" w:rsidRPr="002C718B">
        <w:rPr>
          <w:b w:val="0"/>
          <w:bCs w:val="0"/>
          <w:sz w:val="20"/>
          <w:szCs w:val="20"/>
        </w:rPr>
        <w:t>The</w:t>
      </w:r>
      <w:r w:rsidR="009E5939" w:rsidRPr="002C718B">
        <w:rPr>
          <w:b w:val="0"/>
          <w:bCs w:val="0"/>
          <w:sz w:val="20"/>
          <w:szCs w:val="20"/>
        </w:rPr>
        <w:t xml:space="preserve"> spring </w:t>
      </w:r>
      <w:r w:rsidRPr="002C718B">
        <w:rPr>
          <w:b w:val="0"/>
          <w:bCs w:val="0"/>
          <w:sz w:val="20"/>
          <w:szCs w:val="20"/>
        </w:rPr>
        <w:t>foliar spray</w:t>
      </w:r>
      <w:r w:rsidR="003717A4" w:rsidRPr="002C718B">
        <w:rPr>
          <w:b w:val="0"/>
          <w:bCs w:val="0"/>
          <w:sz w:val="20"/>
          <w:szCs w:val="20"/>
        </w:rPr>
        <w:t>ed</w:t>
      </w:r>
      <w:r w:rsidRPr="002C718B">
        <w:rPr>
          <w:b w:val="0"/>
          <w:bCs w:val="0"/>
          <w:sz w:val="20"/>
          <w:szCs w:val="20"/>
        </w:rPr>
        <w:t xml:space="preserve"> </w:t>
      </w:r>
      <w:r w:rsidR="009E5939" w:rsidRPr="002C718B">
        <w:rPr>
          <w:b w:val="0"/>
          <w:bCs w:val="0"/>
          <w:sz w:val="20"/>
          <w:szCs w:val="20"/>
        </w:rPr>
        <w:t xml:space="preserve">treatments were done at full bloom stage </w:t>
      </w:r>
      <w:r w:rsidR="00FB7F8D" w:rsidRPr="002C718B">
        <w:rPr>
          <w:b w:val="0"/>
          <w:bCs w:val="0"/>
          <w:sz w:val="20"/>
          <w:szCs w:val="20"/>
        </w:rPr>
        <w:t xml:space="preserve">of Valencia orange </w:t>
      </w:r>
      <w:r w:rsidR="009E5939" w:rsidRPr="002C718B">
        <w:rPr>
          <w:b w:val="0"/>
          <w:bCs w:val="0"/>
          <w:sz w:val="20"/>
          <w:szCs w:val="20"/>
        </w:rPr>
        <w:t>as follows</w:t>
      </w:r>
      <w:r w:rsidRPr="002C718B">
        <w:rPr>
          <w:b w:val="0"/>
          <w:bCs w:val="0"/>
          <w:sz w:val="20"/>
          <w:szCs w:val="20"/>
        </w:rPr>
        <w:t>:</w:t>
      </w:r>
    </w:p>
    <w:p w:rsidR="00BB72AD" w:rsidRDefault="00BB72AD" w:rsidP="00BB72AD">
      <w:pPr>
        <w:snapToGrid w:val="0"/>
        <w:ind w:firstLine="0"/>
        <w:rPr>
          <w:b w:val="0"/>
          <w:bCs w:val="0"/>
          <w:sz w:val="20"/>
          <w:szCs w:val="20"/>
        </w:rPr>
      </w:pPr>
      <w:r w:rsidRPr="002C718B">
        <w:rPr>
          <w:b w:val="0"/>
          <w:bCs w:val="0"/>
          <w:sz w:val="20"/>
          <w:szCs w:val="20"/>
        </w:rPr>
        <w:t>T1- Control (sprayed with water only).</w:t>
      </w:r>
    </w:p>
    <w:p w:rsidR="00BB72AD" w:rsidRDefault="00BB72AD" w:rsidP="00BB72AD">
      <w:pPr>
        <w:snapToGrid w:val="0"/>
        <w:ind w:firstLine="0"/>
        <w:rPr>
          <w:b w:val="0"/>
          <w:bCs w:val="0"/>
          <w:sz w:val="20"/>
          <w:szCs w:val="20"/>
        </w:rPr>
      </w:pPr>
      <w:r w:rsidRPr="002C718B">
        <w:rPr>
          <w:b w:val="0"/>
          <w:bCs w:val="0"/>
          <w:sz w:val="20"/>
          <w:szCs w:val="20"/>
        </w:rPr>
        <w:t xml:space="preserve"> T2- GA</w:t>
      </w:r>
      <w:r w:rsidRPr="002C718B">
        <w:rPr>
          <w:b w:val="0"/>
          <w:bCs w:val="0"/>
          <w:sz w:val="20"/>
          <w:szCs w:val="20"/>
          <w:vertAlign w:val="subscript"/>
        </w:rPr>
        <w:t>3</w:t>
      </w:r>
      <w:r w:rsidRPr="002C718B">
        <w:rPr>
          <w:b w:val="0"/>
          <w:bCs w:val="0"/>
          <w:sz w:val="20"/>
          <w:szCs w:val="20"/>
        </w:rPr>
        <w:t xml:space="preserve"> at 15 ppm.</w:t>
      </w:r>
    </w:p>
    <w:p w:rsidR="00BB72AD" w:rsidRDefault="00BB72AD" w:rsidP="00BB72AD">
      <w:pPr>
        <w:snapToGrid w:val="0"/>
        <w:ind w:firstLine="0"/>
        <w:rPr>
          <w:b w:val="0"/>
          <w:bCs w:val="0"/>
          <w:sz w:val="20"/>
          <w:szCs w:val="20"/>
        </w:rPr>
      </w:pPr>
      <w:r w:rsidRPr="002C718B">
        <w:rPr>
          <w:b w:val="0"/>
          <w:bCs w:val="0"/>
          <w:sz w:val="20"/>
          <w:szCs w:val="20"/>
        </w:rPr>
        <w:t>T3- GA</w:t>
      </w:r>
      <w:r w:rsidRPr="002C718B">
        <w:rPr>
          <w:b w:val="0"/>
          <w:bCs w:val="0"/>
          <w:sz w:val="20"/>
          <w:szCs w:val="20"/>
          <w:vertAlign w:val="subscript"/>
        </w:rPr>
        <w:t>3</w:t>
      </w:r>
      <w:r w:rsidRPr="002C718B">
        <w:rPr>
          <w:b w:val="0"/>
          <w:bCs w:val="0"/>
          <w:sz w:val="20"/>
          <w:szCs w:val="20"/>
        </w:rPr>
        <w:t xml:space="preserve"> at 25 ppm.</w:t>
      </w:r>
    </w:p>
    <w:p w:rsidR="00BB72AD" w:rsidRDefault="00BB72AD" w:rsidP="00BB72AD">
      <w:pPr>
        <w:snapToGrid w:val="0"/>
        <w:ind w:firstLine="0"/>
        <w:rPr>
          <w:b w:val="0"/>
          <w:bCs w:val="0"/>
          <w:sz w:val="20"/>
          <w:szCs w:val="20"/>
        </w:rPr>
      </w:pPr>
      <w:r w:rsidRPr="002C718B">
        <w:rPr>
          <w:b w:val="0"/>
          <w:bCs w:val="0"/>
          <w:sz w:val="20"/>
          <w:szCs w:val="20"/>
        </w:rPr>
        <w:t>T4- Chelated Zn at 0.4 %.</w:t>
      </w:r>
    </w:p>
    <w:p w:rsidR="00BB72AD" w:rsidRDefault="00BB72AD" w:rsidP="00BB72AD">
      <w:pPr>
        <w:snapToGrid w:val="0"/>
        <w:ind w:firstLine="0"/>
        <w:rPr>
          <w:b w:val="0"/>
          <w:bCs w:val="0"/>
          <w:sz w:val="20"/>
          <w:szCs w:val="20"/>
        </w:rPr>
      </w:pPr>
      <w:r w:rsidRPr="002C718B">
        <w:rPr>
          <w:b w:val="0"/>
          <w:bCs w:val="0"/>
          <w:sz w:val="20"/>
          <w:szCs w:val="20"/>
        </w:rPr>
        <w:t>T5- Chelated Zn at 0.4 % + GA</w:t>
      </w:r>
      <w:r w:rsidRPr="002C718B">
        <w:rPr>
          <w:b w:val="0"/>
          <w:bCs w:val="0"/>
          <w:sz w:val="20"/>
          <w:szCs w:val="20"/>
          <w:vertAlign w:val="subscript"/>
        </w:rPr>
        <w:t>3</w:t>
      </w:r>
      <w:r w:rsidRPr="002C718B">
        <w:rPr>
          <w:b w:val="0"/>
          <w:bCs w:val="0"/>
          <w:sz w:val="20"/>
          <w:szCs w:val="20"/>
        </w:rPr>
        <w:t xml:space="preserve"> at 15 ppm.</w:t>
      </w:r>
    </w:p>
    <w:p w:rsidR="00BB72AD" w:rsidRDefault="00BB72AD" w:rsidP="00BB72AD">
      <w:pPr>
        <w:snapToGrid w:val="0"/>
        <w:ind w:firstLine="0"/>
        <w:rPr>
          <w:b w:val="0"/>
          <w:bCs w:val="0"/>
          <w:sz w:val="20"/>
          <w:szCs w:val="20"/>
        </w:rPr>
      </w:pPr>
      <w:r w:rsidRPr="002C718B">
        <w:rPr>
          <w:b w:val="0"/>
          <w:bCs w:val="0"/>
          <w:sz w:val="20"/>
          <w:szCs w:val="20"/>
        </w:rPr>
        <w:t>T6- Chelated Zn at 0.4 % + GA</w:t>
      </w:r>
      <w:r w:rsidRPr="002C718B">
        <w:rPr>
          <w:b w:val="0"/>
          <w:bCs w:val="0"/>
          <w:sz w:val="20"/>
          <w:szCs w:val="20"/>
          <w:vertAlign w:val="subscript"/>
        </w:rPr>
        <w:t>3</w:t>
      </w:r>
      <w:r w:rsidRPr="002C718B">
        <w:rPr>
          <w:b w:val="0"/>
          <w:bCs w:val="0"/>
          <w:sz w:val="20"/>
          <w:szCs w:val="20"/>
        </w:rPr>
        <w:t xml:space="preserve"> at 25 ppm.</w:t>
      </w:r>
    </w:p>
    <w:p w:rsidR="00BB72AD" w:rsidRDefault="00BB72AD" w:rsidP="00BB72AD">
      <w:pPr>
        <w:snapToGrid w:val="0"/>
        <w:ind w:firstLine="0"/>
        <w:rPr>
          <w:b w:val="0"/>
          <w:bCs w:val="0"/>
          <w:sz w:val="20"/>
          <w:szCs w:val="20"/>
        </w:rPr>
      </w:pPr>
      <w:r w:rsidRPr="002C718B">
        <w:rPr>
          <w:b w:val="0"/>
          <w:bCs w:val="0"/>
          <w:sz w:val="20"/>
          <w:szCs w:val="20"/>
        </w:rPr>
        <w:t>T7- Boric acid at 300 ppm.</w:t>
      </w:r>
    </w:p>
    <w:p w:rsidR="00BB72AD" w:rsidRDefault="00BB72AD" w:rsidP="00BB72AD">
      <w:pPr>
        <w:snapToGrid w:val="0"/>
        <w:ind w:firstLine="0"/>
        <w:rPr>
          <w:b w:val="0"/>
          <w:bCs w:val="0"/>
          <w:sz w:val="20"/>
          <w:szCs w:val="20"/>
        </w:rPr>
      </w:pPr>
      <w:r w:rsidRPr="002C718B">
        <w:rPr>
          <w:b w:val="0"/>
          <w:bCs w:val="0"/>
          <w:sz w:val="20"/>
          <w:szCs w:val="20"/>
        </w:rPr>
        <w:t>T8- Chelated Ca 0.5%.</w:t>
      </w:r>
    </w:p>
    <w:p w:rsidR="00BB72AD" w:rsidRDefault="00BB72AD" w:rsidP="00BB72AD">
      <w:pPr>
        <w:snapToGrid w:val="0"/>
        <w:ind w:firstLine="0"/>
        <w:rPr>
          <w:b w:val="0"/>
          <w:bCs w:val="0"/>
          <w:sz w:val="20"/>
          <w:szCs w:val="20"/>
        </w:rPr>
      </w:pPr>
      <w:r w:rsidRPr="002C718B">
        <w:rPr>
          <w:b w:val="0"/>
          <w:bCs w:val="0"/>
          <w:sz w:val="20"/>
          <w:szCs w:val="20"/>
        </w:rPr>
        <w:t>T9- Chelated Ca 0.5% + Boric acid at 300 ppm.</w:t>
      </w:r>
    </w:p>
    <w:p w:rsidR="00BB72AD" w:rsidRDefault="00BB72AD" w:rsidP="002C718B">
      <w:pPr>
        <w:snapToGrid w:val="0"/>
        <w:ind w:firstLine="425"/>
        <w:rPr>
          <w:b w:val="0"/>
          <w:bCs w:val="0"/>
          <w:sz w:val="20"/>
          <w:szCs w:val="20"/>
        </w:rPr>
      </w:pPr>
    </w:p>
    <w:p w:rsidR="00BB72AD" w:rsidRDefault="00BB72AD" w:rsidP="00BB72AD">
      <w:pPr>
        <w:snapToGrid w:val="0"/>
        <w:ind w:firstLine="426"/>
        <w:rPr>
          <w:b w:val="0"/>
          <w:bCs w:val="0"/>
          <w:sz w:val="20"/>
          <w:szCs w:val="20"/>
        </w:rPr>
      </w:pPr>
      <w:r w:rsidRPr="002C718B">
        <w:rPr>
          <w:b w:val="0"/>
          <w:bCs w:val="0"/>
          <w:sz w:val="20"/>
          <w:szCs w:val="20"/>
        </w:rPr>
        <w:t xml:space="preserve">The other culture practices were the same for all trees. Each treatment was replicated three times on one </w:t>
      </w:r>
      <w:r w:rsidRPr="002C718B">
        <w:rPr>
          <w:b w:val="0"/>
          <w:bCs w:val="0"/>
          <w:sz w:val="20"/>
          <w:szCs w:val="20"/>
        </w:rPr>
        <w:lastRenderedPageBreak/>
        <w:t>tree plots and the complete randomized block design was arranged.</w:t>
      </w:r>
    </w:p>
    <w:p w:rsidR="00BB72AD" w:rsidRPr="002C718B" w:rsidRDefault="00BB72AD" w:rsidP="00BB72AD">
      <w:pPr>
        <w:snapToGrid w:val="0"/>
        <w:ind w:firstLine="0"/>
        <w:rPr>
          <w:sz w:val="20"/>
          <w:szCs w:val="20"/>
        </w:rPr>
      </w:pPr>
      <w:r w:rsidRPr="002C718B">
        <w:rPr>
          <w:sz w:val="20"/>
          <w:szCs w:val="20"/>
        </w:rPr>
        <w:t>Measurements.</w:t>
      </w:r>
    </w:p>
    <w:p w:rsidR="00BB72AD" w:rsidRPr="002C718B" w:rsidRDefault="00BB72AD" w:rsidP="00BB72AD">
      <w:pPr>
        <w:snapToGrid w:val="0"/>
        <w:ind w:firstLine="425"/>
        <w:rPr>
          <w:b w:val="0"/>
          <w:bCs w:val="0"/>
          <w:sz w:val="20"/>
          <w:szCs w:val="20"/>
        </w:rPr>
      </w:pPr>
      <w:r w:rsidRPr="002C718B">
        <w:rPr>
          <w:b w:val="0"/>
          <w:bCs w:val="0"/>
          <w:sz w:val="20"/>
          <w:szCs w:val="20"/>
        </w:rPr>
        <w:t>Fruit set number and percentage: Four branches (two years old) similar in growth, such that one branch in each original direction were chosen and twelve shoots per each main branch were tagged at balloon stage of the flowering. At blooming, all open flowers/ shoot were counted. After the end of initial fruit set, the number of fruit set was recorded and initial fruit set percentage was calculated according to the following equation:</w:t>
      </w:r>
    </w:p>
    <w:p w:rsidR="00BB72AD" w:rsidRPr="002C718B" w:rsidRDefault="00BB72AD" w:rsidP="00BB72AD">
      <w:pPr>
        <w:snapToGrid w:val="0"/>
        <w:ind w:firstLine="0"/>
        <w:rPr>
          <w:b w:val="0"/>
          <w:bCs w:val="0"/>
          <w:sz w:val="20"/>
          <w:szCs w:val="18"/>
        </w:rPr>
      </w:pPr>
      <w:r w:rsidRPr="002C718B">
        <w:rPr>
          <w:b w:val="0"/>
          <w:bCs w:val="0"/>
          <w:sz w:val="20"/>
          <w:szCs w:val="18"/>
        </w:rPr>
        <w:t>Total No.  of set fruits /shoot</w:t>
      </w:r>
    </w:p>
    <w:p w:rsidR="00BB72AD" w:rsidRPr="002C718B" w:rsidRDefault="00BB72AD" w:rsidP="00BB72AD">
      <w:pPr>
        <w:snapToGrid w:val="0"/>
        <w:ind w:firstLine="425"/>
        <w:rPr>
          <w:b w:val="0"/>
          <w:bCs w:val="0"/>
          <w:sz w:val="20"/>
          <w:szCs w:val="18"/>
        </w:rPr>
      </w:pPr>
      <w:r w:rsidRPr="002C718B">
        <w:rPr>
          <w:b w:val="0"/>
          <w:bCs w:val="0"/>
          <w:sz w:val="20"/>
          <w:szCs w:val="18"/>
        </w:rPr>
        <w:t>Initial fruit set % = ----------------------------- × 100</w:t>
      </w:r>
    </w:p>
    <w:p w:rsidR="00BB72AD" w:rsidRPr="002C718B" w:rsidRDefault="00BB72AD" w:rsidP="00BB72AD">
      <w:pPr>
        <w:snapToGrid w:val="0"/>
        <w:ind w:firstLine="425"/>
        <w:rPr>
          <w:b w:val="0"/>
          <w:bCs w:val="0"/>
          <w:sz w:val="20"/>
          <w:szCs w:val="18"/>
        </w:rPr>
      </w:pPr>
      <w:r w:rsidRPr="002C718B">
        <w:rPr>
          <w:b w:val="0"/>
          <w:bCs w:val="0"/>
          <w:sz w:val="20"/>
          <w:szCs w:val="18"/>
        </w:rPr>
        <w:t>Total No. of opened flowers/shoot</w:t>
      </w:r>
    </w:p>
    <w:p w:rsidR="00BB72AD" w:rsidRPr="002C718B" w:rsidRDefault="00BB72AD" w:rsidP="00BB72AD">
      <w:pPr>
        <w:snapToGrid w:val="0"/>
        <w:ind w:firstLine="425"/>
        <w:rPr>
          <w:b w:val="0"/>
          <w:bCs w:val="0"/>
          <w:sz w:val="20"/>
          <w:szCs w:val="20"/>
        </w:rPr>
      </w:pPr>
      <w:r w:rsidRPr="002C718B">
        <w:rPr>
          <w:b w:val="0"/>
          <w:bCs w:val="0"/>
          <w:sz w:val="20"/>
          <w:szCs w:val="20"/>
        </w:rPr>
        <w:t>Retained fruits percentage: Number of retained fruits/tree was counted at harvest.</w:t>
      </w:r>
    </w:p>
    <w:p w:rsidR="00BB72AD" w:rsidRPr="002C718B" w:rsidRDefault="00BB72AD" w:rsidP="00BB72AD">
      <w:pPr>
        <w:snapToGrid w:val="0"/>
        <w:ind w:firstLine="425"/>
        <w:rPr>
          <w:b w:val="0"/>
          <w:bCs w:val="0"/>
          <w:sz w:val="20"/>
          <w:szCs w:val="20"/>
        </w:rPr>
      </w:pPr>
      <w:r w:rsidRPr="002C718B">
        <w:rPr>
          <w:b w:val="0"/>
          <w:bCs w:val="0"/>
          <w:sz w:val="20"/>
          <w:szCs w:val="20"/>
        </w:rPr>
        <w:t>Yield: Harvesting was achieved on (22</w:t>
      </w:r>
      <w:r w:rsidRPr="002C718B">
        <w:rPr>
          <w:b w:val="0"/>
          <w:bCs w:val="0"/>
          <w:sz w:val="20"/>
          <w:szCs w:val="20"/>
          <w:vertAlign w:val="superscript"/>
        </w:rPr>
        <w:t>nd</w:t>
      </w:r>
      <w:r w:rsidRPr="002C718B">
        <w:rPr>
          <w:b w:val="0"/>
          <w:bCs w:val="0"/>
          <w:sz w:val="20"/>
          <w:szCs w:val="20"/>
        </w:rPr>
        <w:t xml:space="preserve"> April in 2010/2011 and in 2011/2012 seasons) and yield (Kg/tree) was estimated. Fruit yield increment or reduction percentage compared with the control was calculated by the following equation:</w:t>
      </w:r>
    </w:p>
    <w:p w:rsidR="00BB72AD" w:rsidRPr="002C718B" w:rsidRDefault="00BB72AD" w:rsidP="00BB72AD">
      <w:pPr>
        <w:snapToGrid w:val="0"/>
        <w:ind w:firstLine="425"/>
        <w:rPr>
          <w:b w:val="0"/>
          <w:bCs w:val="0"/>
          <w:sz w:val="20"/>
          <w:szCs w:val="20"/>
        </w:rPr>
      </w:pPr>
      <w:r w:rsidRPr="002C718B">
        <w:rPr>
          <w:b w:val="0"/>
          <w:bCs w:val="0"/>
          <w:sz w:val="20"/>
          <w:szCs w:val="20"/>
        </w:rPr>
        <w:t>Fruit yield (kg)/treatment - Fruit yield (kg)/ control</w:t>
      </w:r>
    </w:p>
    <w:p w:rsidR="00BB72AD" w:rsidRPr="002C718B" w:rsidRDefault="00BB72AD" w:rsidP="00BB72AD">
      <w:pPr>
        <w:snapToGrid w:val="0"/>
        <w:ind w:firstLine="425"/>
        <w:rPr>
          <w:b w:val="0"/>
          <w:bCs w:val="0"/>
          <w:sz w:val="20"/>
          <w:szCs w:val="20"/>
        </w:rPr>
      </w:pPr>
      <w:r w:rsidRPr="002C718B">
        <w:rPr>
          <w:b w:val="0"/>
          <w:bCs w:val="0"/>
          <w:sz w:val="20"/>
          <w:szCs w:val="20"/>
        </w:rPr>
        <w:t>Fruit yield increment or reduction (%)  = ----×100</w:t>
      </w:r>
    </w:p>
    <w:p w:rsidR="00BB72AD" w:rsidRPr="002C718B" w:rsidRDefault="00BB72AD" w:rsidP="00BB72AD">
      <w:pPr>
        <w:snapToGrid w:val="0"/>
        <w:ind w:firstLine="425"/>
        <w:rPr>
          <w:b w:val="0"/>
          <w:bCs w:val="0"/>
          <w:sz w:val="20"/>
          <w:szCs w:val="20"/>
        </w:rPr>
      </w:pPr>
      <w:r w:rsidRPr="002C718B">
        <w:rPr>
          <w:b w:val="0"/>
          <w:bCs w:val="0"/>
          <w:sz w:val="20"/>
          <w:szCs w:val="20"/>
        </w:rPr>
        <w:t>Fruit yield (kg)/ control</w:t>
      </w:r>
    </w:p>
    <w:p w:rsidR="00BB72AD" w:rsidRPr="002C718B" w:rsidRDefault="00BB72AD" w:rsidP="00BB72AD">
      <w:pPr>
        <w:snapToGrid w:val="0"/>
        <w:ind w:firstLine="425"/>
        <w:rPr>
          <w:b w:val="0"/>
          <w:bCs w:val="0"/>
          <w:sz w:val="20"/>
          <w:szCs w:val="20"/>
        </w:rPr>
      </w:pPr>
    </w:p>
    <w:p w:rsidR="00BB72AD" w:rsidRDefault="00BB72AD" w:rsidP="00BB72AD">
      <w:pPr>
        <w:snapToGrid w:val="0"/>
        <w:ind w:firstLine="425"/>
        <w:rPr>
          <w:b w:val="0"/>
          <w:bCs w:val="0"/>
          <w:sz w:val="20"/>
          <w:szCs w:val="20"/>
          <w:lang w:eastAsia="zh-CN"/>
        </w:rPr>
      </w:pPr>
      <w:r w:rsidRPr="002C718B">
        <w:rPr>
          <w:b w:val="0"/>
          <w:bCs w:val="0"/>
          <w:sz w:val="20"/>
          <w:szCs w:val="20"/>
        </w:rPr>
        <w:t>Fruit physical characteristics: At harvest, samples of twenty fruits each tree replicated three times were devoted to determine both fruit weight (g) and fruit juice (%).</w:t>
      </w:r>
    </w:p>
    <w:p w:rsidR="00BB72AD" w:rsidRPr="002C718B" w:rsidRDefault="00BB72AD" w:rsidP="00BB72AD">
      <w:pPr>
        <w:snapToGrid w:val="0"/>
        <w:ind w:firstLine="425"/>
        <w:rPr>
          <w:b w:val="0"/>
          <w:bCs w:val="0"/>
          <w:sz w:val="20"/>
          <w:szCs w:val="20"/>
        </w:rPr>
      </w:pPr>
      <w:r w:rsidRPr="002C718B">
        <w:rPr>
          <w:b w:val="0"/>
          <w:bCs w:val="0"/>
          <w:sz w:val="20"/>
          <w:szCs w:val="20"/>
        </w:rPr>
        <w:lastRenderedPageBreak/>
        <w:t>Fruit biochemical characteristics: At harvest, samples of twenty fruit of each tree replicated three times and the following biochemical characteristics were recorded.</w:t>
      </w:r>
    </w:p>
    <w:p w:rsidR="00BB72AD" w:rsidRPr="002C718B" w:rsidRDefault="00BB72AD" w:rsidP="00BB72AD">
      <w:pPr>
        <w:snapToGrid w:val="0"/>
        <w:ind w:firstLine="425"/>
        <w:rPr>
          <w:b w:val="0"/>
          <w:bCs w:val="0"/>
          <w:sz w:val="20"/>
          <w:szCs w:val="20"/>
        </w:rPr>
      </w:pPr>
      <w:r w:rsidRPr="002C718B">
        <w:rPr>
          <w:b w:val="0"/>
          <w:bCs w:val="0"/>
          <w:sz w:val="20"/>
          <w:szCs w:val="20"/>
        </w:rPr>
        <w:t>Titratable acidity %, TSS %, TSS/acid ratio and Ascorbic acid (vitamin C.) (mg/100 ml juice).</w:t>
      </w:r>
    </w:p>
    <w:p w:rsidR="00BB72AD" w:rsidRPr="002C718B" w:rsidRDefault="00BB72AD" w:rsidP="00BB72AD">
      <w:pPr>
        <w:snapToGrid w:val="0"/>
        <w:ind w:firstLine="0"/>
        <w:rPr>
          <w:b w:val="0"/>
          <w:bCs w:val="0"/>
          <w:sz w:val="20"/>
          <w:szCs w:val="20"/>
        </w:rPr>
      </w:pPr>
      <w:r w:rsidRPr="002C718B">
        <w:rPr>
          <w:sz w:val="20"/>
          <w:szCs w:val="20"/>
        </w:rPr>
        <w:t>Statistical Analysis:</w:t>
      </w:r>
    </w:p>
    <w:p w:rsidR="00BB72AD" w:rsidRPr="002C718B" w:rsidRDefault="00BB72AD" w:rsidP="00BB72AD">
      <w:pPr>
        <w:snapToGrid w:val="0"/>
        <w:ind w:firstLine="425"/>
        <w:rPr>
          <w:b w:val="0"/>
          <w:bCs w:val="0"/>
          <w:sz w:val="20"/>
          <w:szCs w:val="20"/>
        </w:rPr>
      </w:pPr>
      <w:r w:rsidRPr="002C718B">
        <w:rPr>
          <w:b w:val="0"/>
          <w:bCs w:val="0"/>
          <w:sz w:val="20"/>
          <w:szCs w:val="20"/>
        </w:rPr>
        <w:t xml:space="preserve">A complete randomized block design was followed and the analysis of variance (ANOVA) was performed using two ways ANOVA Co-stat software according to </w:t>
      </w:r>
      <w:r w:rsidRPr="002C718B">
        <w:rPr>
          <w:rStyle w:val="source"/>
          <w:rFonts w:eastAsia="Times New Roman"/>
          <w:b w:val="0"/>
          <w:bCs w:val="0"/>
          <w:sz w:val="20"/>
          <w:szCs w:val="20"/>
        </w:rPr>
        <w:t>Stern (1991)</w:t>
      </w:r>
      <w:r w:rsidRPr="002C718B">
        <w:rPr>
          <w:b w:val="0"/>
          <w:bCs w:val="0"/>
          <w:sz w:val="20"/>
          <w:szCs w:val="20"/>
        </w:rPr>
        <w:t>.</w:t>
      </w:r>
    </w:p>
    <w:p w:rsidR="00BB72AD" w:rsidRPr="002C718B" w:rsidRDefault="00BB72AD" w:rsidP="00BB72AD">
      <w:pPr>
        <w:snapToGrid w:val="0"/>
        <w:ind w:firstLine="0"/>
        <w:rPr>
          <w:sz w:val="20"/>
          <w:szCs w:val="20"/>
        </w:rPr>
      </w:pPr>
    </w:p>
    <w:p w:rsidR="00BB72AD" w:rsidRPr="002C718B" w:rsidRDefault="00BB72AD" w:rsidP="00BB72AD">
      <w:pPr>
        <w:pStyle w:val="ListParagraph"/>
        <w:snapToGrid w:val="0"/>
        <w:ind w:left="0" w:firstLine="0"/>
        <w:rPr>
          <w:sz w:val="20"/>
          <w:szCs w:val="20"/>
          <w:lang w:eastAsia="zh-CN"/>
        </w:rPr>
      </w:pPr>
      <w:r w:rsidRPr="002C718B">
        <w:rPr>
          <w:sz w:val="20"/>
          <w:szCs w:val="20"/>
        </w:rPr>
        <w:t>3. Results and Discussion</w:t>
      </w:r>
    </w:p>
    <w:p w:rsidR="00BB72AD" w:rsidRPr="002C718B" w:rsidRDefault="00BB72AD" w:rsidP="00BB72AD">
      <w:pPr>
        <w:snapToGrid w:val="0"/>
        <w:ind w:firstLine="0"/>
        <w:rPr>
          <w:sz w:val="20"/>
          <w:szCs w:val="20"/>
          <w:lang w:eastAsia="zh-CN"/>
        </w:rPr>
      </w:pPr>
      <w:r w:rsidRPr="002C718B">
        <w:rPr>
          <w:sz w:val="20"/>
          <w:szCs w:val="20"/>
        </w:rPr>
        <w:t>Effect of GA</w:t>
      </w:r>
      <w:r w:rsidRPr="002C718B">
        <w:rPr>
          <w:sz w:val="20"/>
          <w:szCs w:val="20"/>
          <w:vertAlign w:val="subscript"/>
        </w:rPr>
        <w:t>3</w:t>
      </w:r>
      <w:r w:rsidRPr="002C718B">
        <w:rPr>
          <w:sz w:val="20"/>
          <w:szCs w:val="20"/>
        </w:rPr>
        <w:t xml:space="preserve"> and some nutrients on fruit set and fruit drop percentage.</w:t>
      </w:r>
    </w:p>
    <w:p w:rsidR="00BB72AD" w:rsidRPr="002C718B" w:rsidRDefault="00BB72AD" w:rsidP="00BB72AD">
      <w:pPr>
        <w:snapToGrid w:val="0"/>
        <w:ind w:firstLine="425"/>
        <w:rPr>
          <w:b w:val="0"/>
          <w:bCs w:val="0"/>
          <w:sz w:val="20"/>
          <w:szCs w:val="20"/>
          <w:lang w:eastAsia="zh-CN"/>
        </w:rPr>
      </w:pPr>
      <w:r w:rsidRPr="002C718B">
        <w:rPr>
          <w:b w:val="0"/>
          <w:bCs w:val="0"/>
          <w:sz w:val="20"/>
          <w:szCs w:val="20"/>
        </w:rPr>
        <w:t>Data in Figs. 1 and 2 clearly showed that all treatments significantly increased the initial fruit set percentage more than that of control during the two seasons of the study. The data also indicated that spraying the trees by Chelated calcium at 0.5% + boric acid at 300 ppm (T9) has showed more pronounced increase in fruit set percentage than did the other treatments including control followed descendingly by boric acid at 300 ppm (T7) or GA</w:t>
      </w:r>
      <w:r w:rsidRPr="002C718B">
        <w:rPr>
          <w:b w:val="0"/>
          <w:bCs w:val="0"/>
          <w:sz w:val="20"/>
          <w:szCs w:val="20"/>
          <w:vertAlign w:val="subscript"/>
        </w:rPr>
        <w:t>3</w:t>
      </w:r>
      <w:r w:rsidRPr="002C718B">
        <w:rPr>
          <w:b w:val="0"/>
          <w:bCs w:val="0"/>
          <w:sz w:val="20"/>
          <w:szCs w:val="20"/>
        </w:rPr>
        <w:t xml:space="preserve"> at 25 ppm (T3). In respect to the previous results, Garcia and Martinez (2003) reported that the improvement in fruit set % of Clementine could be interpreted that as a result to increase pollen grain tube might vigorously elongated and grew due to boron treatments</w:t>
      </w:r>
      <w:r>
        <w:rPr>
          <w:b w:val="0"/>
          <w:bCs w:val="0"/>
          <w:sz w:val="20"/>
          <w:szCs w:val="20"/>
        </w:rPr>
        <w:t>.</w:t>
      </w:r>
    </w:p>
    <w:p w:rsidR="00BB72AD" w:rsidRPr="002C718B" w:rsidRDefault="00BB72AD" w:rsidP="00BB72AD">
      <w:pPr>
        <w:snapToGrid w:val="0"/>
        <w:ind w:firstLine="0"/>
        <w:rPr>
          <w:b w:val="0"/>
          <w:bCs w:val="0"/>
          <w:sz w:val="20"/>
          <w:szCs w:val="20"/>
        </w:rPr>
      </w:pPr>
    </w:p>
    <w:p w:rsidR="00BB72AD" w:rsidRDefault="00BB72AD" w:rsidP="002C718B">
      <w:pPr>
        <w:snapToGrid w:val="0"/>
        <w:ind w:firstLine="425"/>
        <w:rPr>
          <w:b w:val="0"/>
          <w:bCs w:val="0"/>
          <w:sz w:val="20"/>
          <w:szCs w:val="20"/>
        </w:rPr>
        <w:sectPr w:rsidR="00BB72AD" w:rsidSect="00C72F70">
          <w:type w:val="continuous"/>
          <w:pgSz w:w="12240" w:h="15840" w:code="1"/>
          <w:pgMar w:top="1440" w:right="1440" w:bottom="1440" w:left="1440" w:header="720" w:footer="720" w:gutter="0"/>
          <w:cols w:num="2" w:space="425"/>
          <w:docGrid w:linePitch="360"/>
        </w:sectPr>
      </w:pPr>
    </w:p>
    <w:p w:rsidR="006E4200" w:rsidRPr="002C718B" w:rsidRDefault="006E4200" w:rsidP="002C718B">
      <w:pPr>
        <w:snapToGrid w:val="0"/>
        <w:ind w:firstLine="0"/>
        <w:rPr>
          <w:b w:val="0"/>
          <w:bCs w:val="0"/>
          <w:sz w:val="20"/>
          <w:szCs w:val="20"/>
        </w:rPr>
      </w:pPr>
    </w:p>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p w:rsidR="00C72F70" w:rsidRDefault="00C72F70"/>
    <w:tbl>
      <w:tblPr>
        <w:tblW w:w="0" w:type="auto"/>
        <w:jc w:val="center"/>
        <w:tblInd w:w="108" w:type="dxa"/>
        <w:tblLook w:val="04A0"/>
      </w:tblPr>
      <w:tblGrid>
        <w:gridCol w:w="9468"/>
      </w:tblGrid>
      <w:tr w:rsidR="00287396" w:rsidRPr="002C718B" w:rsidTr="00C72F70">
        <w:trPr>
          <w:jc w:val="center"/>
        </w:trPr>
        <w:tc>
          <w:tcPr>
            <w:tcW w:w="9468" w:type="dxa"/>
            <w:shd w:val="clear" w:color="auto" w:fill="auto"/>
          </w:tcPr>
          <w:p w:rsidR="00287396" w:rsidRPr="002C718B" w:rsidRDefault="00BB72AD" w:rsidP="00C72F70">
            <w:pPr>
              <w:snapToGrid w:val="0"/>
              <w:ind w:firstLine="0"/>
              <w:jc w:val="center"/>
              <w:rPr>
                <w:color w:val="000000"/>
                <w:sz w:val="20"/>
                <w:szCs w:val="20"/>
              </w:rPr>
            </w:pPr>
            <w:r>
              <w:rPr>
                <w:noProof/>
                <w:color w:val="000000"/>
                <w:sz w:val="20"/>
                <w:szCs w:val="20"/>
                <w:lang w:eastAsia="zh-CN" w:bidi="ar-SA"/>
              </w:rPr>
              <w:drawing>
                <wp:inline distT="0" distB="0" distL="0" distR="0">
                  <wp:extent cx="5327650" cy="2186305"/>
                  <wp:effectExtent l="0" t="0" r="0"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87396" w:rsidRPr="002C718B" w:rsidTr="00C72F70">
        <w:trPr>
          <w:jc w:val="center"/>
        </w:trPr>
        <w:tc>
          <w:tcPr>
            <w:tcW w:w="9468" w:type="dxa"/>
            <w:shd w:val="clear" w:color="auto" w:fill="auto"/>
          </w:tcPr>
          <w:p w:rsidR="00635317" w:rsidRPr="002C718B" w:rsidRDefault="00635317" w:rsidP="002C718B">
            <w:pPr>
              <w:snapToGrid w:val="0"/>
              <w:ind w:firstLine="0"/>
              <w:rPr>
                <w:b w:val="0"/>
                <w:bCs w:val="0"/>
                <w:color w:val="000000"/>
                <w:sz w:val="20"/>
                <w:szCs w:val="18"/>
              </w:rPr>
            </w:pPr>
            <w:r w:rsidRPr="002C718B">
              <w:rPr>
                <w:b w:val="0"/>
                <w:bCs w:val="0"/>
                <w:color w:val="000000"/>
                <w:sz w:val="20"/>
                <w:szCs w:val="18"/>
              </w:rPr>
              <w:t>LSD at 5% for 2010/2011</w:t>
            </w:r>
            <w:r w:rsidR="00BB3C17" w:rsidRPr="002C718B">
              <w:rPr>
                <w:b w:val="0"/>
                <w:bCs w:val="0"/>
                <w:color w:val="000000"/>
                <w:sz w:val="20"/>
                <w:szCs w:val="18"/>
              </w:rPr>
              <w:t xml:space="preserve"> season</w:t>
            </w:r>
            <w:r w:rsidRPr="002C718B">
              <w:rPr>
                <w:b w:val="0"/>
                <w:bCs w:val="0"/>
                <w:color w:val="000000"/>
                <w:sz w:val="20"/>
                <w:szCs w:val="18"/>
              </w:rPr>
              <w:t xml:space="preserve"> 12.48  and  </w:t>
            </w:r>
            <w:r w:rsidR="00BB3C17" w:rsidRPr="002C718B">
              <w:rPr>
                <w:b w:val="0"/>
                <w:bCs w:val="0"/>
                <w:color w:val="000000"/>
                <w:sz w:val="20"/>
                <w:szCs w:val="18"/>
              </w:rPr>
              <w:t xml:space="preserve"> for </w:t>
            </w:r>
            <w:r w:rsidRPr="002C718B">
              <w:rPr>
                <w:b w:val="0"/>
                <w:bCs w:val="0"/>
                <w:color w:val="000000"/>
                <w:sz w:val="20"/>
                <w:szCs w:val="18"/>
              </w:rPr>
              <w:t>2011/2012</w:t>
            </w:r>
            <w:r w:rsidR="00BB3C17" w:rsidRPr="002C718B">
              <w:rPr>
                <w:b w:val="0"/>
                <w:bCs w:val="0"/>
                <w:color w:val="000000"/>
                <w:sz w:val="20"/>
                <w:szCs w:val="18"/>
              </w:rPr>
              <w:t xml:space="preserve"> season</w:t>
            </w:r>
            <w:r w:rsidRPr="002C718B">
              <w:rPr>
                <w:b w:val="0"/>
                <w:bCs w:val="0"/>
                <w:color w:val="000000"/>
                <w:sz w:val="20"/>
                <w:szCs w:val="18"/>
              </w:rPr>
              <w:t xml:space="preserve">  15.92</w:t>
            </w:r>
          </w:p>
          <w:p w:rsidR="00BB3C17" w:rsidRPr="002C718B" w:rsidRDefault="00BB3C17" w:rsidP="002C718B">
            <w:pPr>
              <w:snapToGrid w:val="0"/>
              <w:ind w:firstLine="0"/>
              <w:rPr>
                <w:b w:val="0"/>
                <w:bCs w:val="0"/>
                <w:color w:val="000000"/>
                <w:sz w:val="20"/>
                <w:szCs w:val="20"/>
              </w:rPr>
            </w:pPr>
            <w:r w:rsidRPr="002C718B">
              <w:rPr>
                <w:b w:val="0"/>
                <w:bCs w:val="0"/>
                <w:color w:val="000000"/>
                <w:sz w:val="20"/>
                <w:szCs w:val="20"/>
              </w:rPr>
              <w:t>Fig. 1</w:t>
            </w:r>
            <w:r w:rsidR="00287396" w:rsidRPr="002C718B">
              <w:rPr>
                <w:b w:val="0"/>
                <w:bCs w:val="0"/>
                <w:color w:val="000000"/>
                <w:sz w:val="20"/>
                <w:szCs w:val="20"/>
              </w:rPr>
              <w:t>. Effect of</w:t>
            </w:r>
            <w:r w:rsidR="005C79CF" w:rsidRPr="002C718B">
              <w:rPr>
                <w:b w:val="0"/>
                <w:bCs w:val="0"/>
                <w:color w:val="000000"/>
                <w:sz w:val="20"/>
                <w:szCs w:val="20"/>
              </w:rPr>
              <w:t xml:space="preserve"> foliar application of</w:t>
            </w:r>
            <w:r w:rsidR="00287396" w:rsidRPr="002C718B">
              <w:rPr>
                <w:b w:val="0"/>
                <w:bCs w:val="0"/>
                <w:color w:val="000000"/>
                <w:sz w:val="20"/>
                <w:szCs w:val="20"/>
              </w:rPr>
              <w:t xml:space="preserve"> GA</w:t>
            </w:r>
            <w:r w:rsidR="00287396" w:rsidRPr="002C718B">
              <w:rPr>
                <w:b w:val="0"/>
                <w:bCs w:val="0"/>
                <w:color w:val="000000"/>
                <w:sz w:val="20"/>
                <w:szCs w:val="20"/>
                <w:vertAlign w:val="subscript"/>
              </w:rPr>
              <w:t>3</w:t>
            </w:r>
            <w:r w:rsidR="00287396" w:rsidRPr="002C718B">
              <w:rPr>
                <w:b w:val="0"/>
                <w:bCs w:val="0"/>
                <w:color w:val="000000"/>
                <w:sz w:val="20"/>
                <w:szCs w:val="20"/>
              </w:rPr>
              <w:t xml:space="preserve"> and some nutrients on initial </w:t>
            </w:r>
            <w:r w:rsidR="00F57BD1" w:rsidRPr="002C718B">
              <w:rPr>
                <w:b w:val="0"/>
                <w:bCs w:val="0"/>
                <w:color w:val="000000"/>
                <w:sz w:val="20"/>
                <w:szCs w:val="20"/>
              </w:rPr>
              <w:t>f</w:t>
            </w:r>
            <w:r w:rsidR="00287396" w:rsidRPr="002C718B">
              <w:rPr>
                <w:b w:val="0"/>
                <w:bCs w:val="0"/>
                <w:color w:val="000000"/>
                <w:sz w:val="20"/>
                <w:szCs w:val="20"/>
              </w:rPr>
              <w:t>ruit set (%) of</w:t>
            </w:r>
          </w:p>
          <w:p w:rsidR="00F57BD1" w:rsidRPr="002C718B" w:rsidRDefault="00287396" w:rsidP="002C718B">
            <w:pPr>
              <w:snapToGrid w:val="0"/>
              <w:ind w:firstLine="0"/>
              <w:rPr>
                <w:color w:val="000000"/>
                <w:sz w:val="20"/>
                <w:szCs w:val="20"/>
              </w:rPr>
            </w:pPr>
            <w:r w:rsidRPr="002C718B">
              <w:rPr>
                <w:b w:val="0"/>
                <w:bCs w:val="0"/>
                <w:color w:val="000000"/>
                <w:sz w:val="20"/>
                <w:szCs w:val="20"/>
              </w:rPr>
              <w:t>Valencia orange trees in seasons 2010/2011 and 2011/2012.</w:t>
            </w:r>
          </w:p>
          <w:p w:rsidR="00BB3C17" w:rsidRPr="002C718B" w:rsidRDefault="00BB3C17" w:rsidP="002C718B">
            <w:pPr>
              <w:snapToGrid w:val="0"/>
              <w:ind w:firstLine="0"/>
              <w:rPr>
                <w:color w:val="000000"/>
                <w:sz w:val="20"/>
                <w:szCs w:val="20"/>
              </w:rPr>
            </w:pPr>
          </w:p>
        </w:tc>
      </w:tr>
      <w:tr w:rsidR="00287396" w:rsidRPr="002C718B" w:rsidTr="00C72F70">
        <w:trPr>
          <w:jc w:val="center"/>
        </w:trPr>
        <w:tc>
          <w:tcPr>
            <w:tcW w:w="9468" w:type="dxa"/>
            <w:shd w:val="clear" w:color="auto" w:fill="auto"/>
          </w:tcPr>
          <w:p w:rsidR="00287396" w:rsidRPr="002C718B" w:rsidRDefault="00BB72AD" w:rsidP="00C72F70">
            <w:pPr>
              <w:snapToGrid w:val="0"/>
              <w:ind w:firstLine="0"/>
              <w:jc w:val="center"/>
              <w:rPr>
                <w:color w:val="000000"/>
                <w:sz w:val="20"/>
                <w:szCs w:val="20"/>
              </w:rPr>
            </w:pPr>
            <w:r>
              <w:rPr>
                <w:noProof/>
                <w:color w:val="000000"/>
                <w:sz w:val="20"/>
                <w:szCs w:val="20"/>
                <w:lang w:eastAsia="zh-CN" w:bidi="ar-SA"/>
              </w:rPr>
              <w:lastRenderedPageBreak/>
              <w:drawing>
                <wp:inline distT="0" distB="0" distL="0" distR="0">
                  <wp:extent cx="5229563" cy="2176198"/>
                  <wp:effectExtent l="0" t="0" r="2202" b="2487"/>
                  <wp:docPr id="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87396" w:rsidRPr="002C718B" w:rsidTr="00C72F70">
        <w:trPr>
          <w:jc w:val="center"/>
        </w:trPr>
        <w:tc>
          <w:tcPr>
            <w:tcW w:w="9468" w:type="dxa"/>
            <w:shd w:val="clear" w:color="auto" w:fill="auto"/>
          </w:tcPr>
          <w:p w:rsidR="00635317" w:rsidRPr="002C718B" w:rsidRDefault="00635317" w:rsidP="002C718B">
            <w:pPr>
              <w:snapToGrid w:val="0"/>
              <w:ind w:firstLine="0"/>
              <w:rPr>
                <w:b w:val="0"/>
                <w:bCs w:val="0"/>
                <w:color w:val="000000"/>
                <w:sz w:val="20"/>
                <w:szCs w:val="18"/>
              </w:rPr>
            </w:pPr>
            <w:r w:rsidRPr="002C718B">
              <w:rPr>
                <w:b w:val="0"/>
                <w:bCs w:val="0"/>
                <w:color w:val="000000"/>
                <w:sz w:val="20"/>
                <w:szCs w:val="18"/>
              </w:rPr>
              <w:t>LSD at 5% for 2010/2011</w:t>
            </w:r>
            <w:r w:rsidR="00BB3C17" w:rsidRPr="002C718B">
              <w:rPr>
                <w:b w:val="0"/>
                <w:bCs w:val="0"/>
                <w:color w:val="000000"/>
                <w:sz w:val="20"/>
                <w:szCs w:val="18"/>
              </w:rPr>
              <w:t xml:space="preserve"> season</w:t>
            </w:r>
            <w:r w:rsidRPr="002C718B">
              <w:rPr>
                <w:b w:val="0"/>
                <w:bCs w:val="0"/>
                <w:color w:val="000000"/>
                <w:sz w:val="20"/>
                <w:szCs w:val="18"/>
              </w:rPr>
              <w:t xml:space="preserve">: </w:t>
            </w:r>
            <w:r w:rsidR="00BB3C17" w:rsidRPr="002C718B">
              <w:rPr>
                <w:b w:val="0"/>
                <w:bCs w:val="0"/>
                <w:color w:val="000000"/>
                <w:sz w:val="20"/>
                <w:szCs w:val="18"/>
              </w:rPr>
              <w:t xml:space="preserve">     </w:t>
            </w:r>
            <w:r w:rsidRPr="002C718B">
              <w:rPr>
                <w:b w:val="0"/>
                <w:bCs w:val="0"/>
                <w:color w:val="000000"/>
                <w:sz w:val="20"/>
                <w:szCs w:val="18"/>
              </w:rPr>
              <w:t xml:space="preserve">0.23  and </w:t>
            </w:r>
            <w:r w:rsidR="00BB3C17" w:rsidRPr="002C718B">
              <w:rPr>
                <w:b w:val="0"/>
                <w:bCs w:val="0"/>
                <w:color w:val="000000"/>
                <w:sz w:val="20"/>
                <w:szCs w:val="18"/>
              </w:rPr>
              <w:t>for</w:t>
            </w:r>
            <w:r w:rsidRPr="002C718B">
              <w:rPr>
                <w:b w:val="0"/>
                <w:bCs w:val="0"/>
                <w:color w:val="000000"/>
                <w:sz w:val="20"/>
                <w:szCs w:val="18"/>
              </w:rPr>
              <w:t xml:space="preserve"> 2011/2012</w:t>
            </w:r>
            <w:r w:rsidR="00BB3C17" w:rsidRPr="002C718B">
              <w:rPr>
                <w:b w:val="0"/>
                <w:bCs w:val="0"/>
                <w:color w:val="000000"/>
                <w:sz w:val="20"/>
                <w:szCs w:val="18"/>
              </w:rPr>
              <w:t xml:space="preserve"> season</w:t>
            </w:r>
            <w:r w:rsidRPr="002C718B">
              <w:rPr>
                <w:b w:val="0"/>
                <w:bCs w:val="0"/>
                <w:color w:val="000000"/>
                <w:sz w:val="20"/>
                <w:szCs w:val="18"/>
              </w:rPr>
              <w:t xml:space="preserve"> : 0.61</w:t>
            </w:r>
          </w:p>
          <w:p w:rsidR="00575ED3" w:rsidRPr="002C718B" w:rsidRDefault="00BB3C17" w:rsidP="002C718B">
            <w:pPr>
              <w:snapToGrid w:val="0"/>
              <w:ind w:firstLine="0"/>
              <w:rPr>
                <w:color w:val="000000"/>
                <w:sz w:val="20"/>
                <w:szCs w:val="20"/>
              </w:rPr>
            </w:pPr>
            <w:r w:rsidRPr="002C718B">
              <w:rPr>
                <w:b w:val="0"/>
                <w:bCs w:val="0"/>
                <w:color w:val="000000"/>
                <w:sz w:val="20"/>
                <w:szCs w:val="20"/>
              </w:rPr>
              <w:t>Fig. 2</w:t>
            </w:r>
            <w:r w:rsidR="00287396" w:rsidRPr="002C718B">
              <w:rPr>
                <w:b w:val="0"/>
                <w:bCs w:val="0"/>
                <w:color w:val="000000"/>
                <w:sz w:val="20"/>
                <w:szCs w:val="20"/>
              </w:rPr>
              <w:t>. Effect of</w:t>
            </w:r>
            <w:r w:rsidR="005C79CF" w:rsidRPr="002C718B">
              <w:rPr>
                <w:b w:val="0"/>
                <w:bCs w:val="0"/>
                <w:color w:val="000000"/>
                <w:sz w:val="20"/>
                <w:szCs w:val="20"/>
              </w:rPr>
              <w:t xml:space="preserve"> foliar application of </w:t>
            </w:r>
            <w:r w:rsidR="00287396" w:rsidRPr="002C718B">
              <w:rPr>
                <w:b w:val="0"/>
                <w:bCs w:val="0"/>
                <w:color w:val="000000"/>
                <w:sz w:val="20"/>
                <w:szCs w:val="20"/>
              </w:rPr>
              <w:t>GA</w:t>
            </w:r>
            <w:r w:rsidR="00287396" w:rsidRPr="002C718B">
              <w:rPr>
                <w:b w:val="0"/>
                <w:bCs w:val="0"/>
                <w:color w:val="000000"/>
                <w:sz w:val="20"/>
                <w:szCs w:val="20"/>
                <w:vertAlign w:val="subscript"/>
              </w:rPr>
              <w:t>3</w:t>
            </w:r>
            <w:r w:rsidR="00287396" w:rsidRPr="002C718B">
              <w:rPr>
                <w:b w:val="0"/>
                <w:bCs w:val="0"/>
                <w:color w:val="000000"/>
                <w:sz w:val="20"/>
                <w:szCs w:val="20"/>
              </w:rPr>
              <w:t xml:space="preserve"> and some nutrients on final fruit set (%) of Valencia orange trees in seasons 2010/2011 and 2011/2012.</w:t>
            </w:r>
          </w:p>
        </w:tc>
      </w:tr>
    </w:tbl>
    <w:p w:rsidR="00D45A14" w:rsidRPr="002C718B" w:rsidRDefault="00D45A14" w:rsidP="002C718B">
      <w:pPr>
        <w:snapToGrid w:val="0"/>
        <w:ind w:firstLine="425"/>
        <w:rPr>
          <w:b w:val="0"/>
          <w:bCs w:val="0"/>
          <w:sz w:val="20"/>
          <w:szCs w:val="20"/>
        </w:rPr>
      </w:pPr>
    </w:p>
    <w:p w:rsidR="00C72F70" w:rsidRDefault="00C72F70" w:rsidP="002C718B">
      <w:pPr>
        <w:snapToGrid w:val="0"/>
        <w:ind w:firstLine="425"/>
        <w:rPr>
          <w:b w:val="0"/>
          <w:bCs w:val="0"/>
          <w:sz w:val="20"/>
          <w:szCs w:val="20"/>
        </w:rPr>
        <w:sectPr w:rsidR="00C72F70" w:rsidSect="00190E64">
          <w:type w:val="continuous"/>
          <w:pgSz w:w="12240" w:h="15840" w:code="1"/>
          <w:pgMar w:top="1440" w:right="1440" w:bottom="1440" w:left="1440" w:header="720" w:footer="720" w:gutter="0"/>
          <w:cols w:space="709"/>
          <w:bidi/>
          <w:docGrid w:linePitch="360"/>
        </w:sectPr>
      </w:pPr>
    </w:p>
    <w:p w:rsidR="00976A46" w:rsidRPr="002C718B" w:rsidRDefault="00074CA6" w:rsidP="002C718B">
      <w:pPr>
        <w:snapToGrid w:val="0"/>
        <w:ind w:firstLine="425"/>
        <w:rPr>
          <w:b w:val="0"/>
          <w:bCs w:val="0"/>
          <w:sz w:val="20"/>
          <w:szCs w:val="20"/>
        </w:rPr>
      </w:pPr>
      <w:r w:rsidRPr="002C718B">
        <w:rPr>
          <w:b w:val="0"/>
          <w:bCs w:val="0"/>
          <w:sz w:val="20"/>
          <w:szCs w:val="20"/>
        </w:rPr>
        <w:lastRenderedPageBreak/>
        <w:t>Concerning fruit drop</w:t>
      </w:r>
      <w:r w:rsidR="00832400" w:rsidRPr="002C718B">
        <w:rPr>
          <w:b w:val="0"/>
          <w:bCs w:val="0"/>
          <w:sz w:val="20"/>
          <w:szCs w:val="20"/>
        </w:rPr>
        <w:t xml:space="preserve"> </w:t>
      </w:r>
      <w:r w:rsidR="00FE095E" w:rsidRPr="002C718B">
        <w:rPr>
          <w:b w:val="0"/>
          <w:bCs w:val="0"/>
          <w:sz w:val="20"/>
          <w:szCs w:val="20"/>
        </w:rPr>
        <w:t>percentage, Fig</w:t>
      </w:r>
      <w:r w:rsidR="00BB3C17" w:rsidRPr="002C718B">
        <w:rPr>
          <w:b w:val="0"/>
          <w:bCs w:val="0"/>
          <w:sz w:val="20"/>
          <w:szCs w:val="20"/>
        </w:rPr>
        <w:t>. 3</w:t>
      </w:r>
      <w:r w:rsidR="00C415D6" w:rsidRPr="002C718B">
        <w:rPr>
          <w:b w:val="0"/>
          <w:bCs w:val="0"/>
          <w:sz w:val="20"/>
          <w:szCs w:val="20"/>
        </w:rPr>
        <w:t xml:space="preserve"> showed that </w:t>
      </w:r>
      <w:r w:rsidRPr="002C718B">
        <w:rPr>
          <w:b w:val="0"/>
          <w:bCs w:val="0"/>
          <w:sz w:val="20"/>
          <w:szCs w:val="20"/>
        </w:rPr>
        <w:t xml:space="preserve"> similar trend was observed</w:t>
      </w:r>
      <w:r w:rsidR="00832400" w:rsidRPr="002C718B">
        <w:rPr>
          <w:b w:val="0"/>
          <w:bCs w:val="0"/>
          <w:sz w:val="20"/>
          <w:szCs w:val="20"/>
        </w:rPr>
        <w:t xml:space="preserve"> regarding the effect of treatments on initial fruit drop %, </w:t>
      </w:r>
      <w:r w:rsidRPr="002C718B">
        <w:rPr>
          <w:b w:val="0"/>
          <w:bCs w:val="0"/>
          <w:sz w:val="20"/>
          <w:szCs w:val="20"/>
        </w:rPr>
        <w:t xml:space="preserve">since </w:t>
      </w:r>
      <w:r w:rsidR="00832400" w:rsidRPr="002C718B">
        <w:rPr>
          <w:b w:val="0"/>
          <w:bCs w:val="0"/>
          <w:sz w:val="20"/>
          <w:szCs w:val="20"/>
        </w:rPr>
        <w:t xml:space="preserve">the </w:t>
      </w:r>
      <w:r w:rsidRPr="002C718B">
        <w:rPr>
          <w:b w:val="0"/>
          <w:bCs w:val="0"/>
          <w:sz w:val="20"/>
          <w:szCs w:val="20"/>
        </w:rPr>
        <w:t xml:space="preserve">trees were treated with combination </w:t>
      </w:r>
      <w:r w:rsidR="00E46AAE" w:rsidRPr="002C718B">
        <w:rPr>
          <w:b w:val="0"/>
          <w:bCs w:val="0"/>
          <w:sz w:val="20"/>
          <w:szCs w:val="20"/>
        </w:rPr>
        <w:t>of</w:t>
      </w:r>
      <w:r w:rsidRPr="002C718B">
        <w:rPr>
          <w:b w:val="0"/>
          <w:bCs w:val="0"/>
          <w:sz w:val="20"/>
          <w:szCs w:val="20"/>
        </w:rPr>
        <w:t xml:space="preserve"> </w:t>
      </w:r>
      <w:r w:rsidR="00FE095E" w:rsidRPr="002C718B">
        <w:rPr>
          <w:b w:val="0"/>
          <w:bCs w:val="0"/>
          <w:sz w:val="20"/>
          <w:szCs w:val="20"/>
        </w:rPr>
        <w:t xml:space="preserve">Chelated </w:t>
      </w:r>
      <w:r w:rsidR="007C1476" w:rsidRPr="002C718B">
        <w:rPr>
          <w:b w:val="0"/>
          <w:bCs w:val="0"/>
          <w:sz w:val="20"/>
          <w:szCs w:val="20"/>
        </w:rPr>
        <w:t>C</w:t>
      </w:r>
      <w:r w:rsidRPr="002C718B">
        <w:rPr>
          <w:b w:val="0"/>
          <w:bCs w:val="0"/>
          <w:sz w:val="20"/>
          <w:szCs w:val="20"/>
        </w:rPr>
        <w:t xml:space="preserve">a </w:t>
      </w:r>
      <w:r w:rsidR="00B66AC3" w:rsidRPr="002C718B">
        <w:rPr>
          <w:b w:val="0"/>
          <w:bCs w:val="0"/>
          <w:sz w:val="20"/>
          <w:szCs w:val="20"/>
        </w:rPr>
        <w:t xml:space="preserve">0.5% </w:t>
      </w:r>
      <w:r w:rsidRPr="002C718B">
        <w:rPr>
          <w:b w:val="0"/>
          <w:bCs w:val="0"/>
          <w:sz w:val="20"/>
          <w:szCs w:val="20"/>
        </w:rPr>
        <w:t>+ boric acid at 300 ppm</w:t>
      </w:r>
      <w:r w:rsidR="00B66AC3" w:rsidRPr="002C718B">
        <w:rPr>
          <w:b w:val="0"/>
          <w:bCs w:val="0"/>
          <w:sz w:val="20"/>
          <w:szCs w:val="20"/>
        </w:rPr>
        <w:t xml:space="preserve"> (T9)</w:t>
      </w:r>
      <w:r w:rsidRPr="002C718B">
        <w:rPr>
          <w:b w:val="0"/>
          <w:bCs w:val="0"/>
          <w:sz w:val="20"/>
          <w:szCs w:val="20"/>
        </w:rPr>
        <w:t xml:space="preserve"> </w:t>
      </w:r>
      <w:r w:rsidR="00832400" w:rsidRPr="002C718B">
        <w:rPr>
          <w:b w:val="0"/>
          <w:bCs w:val="0"/>
          <w:sz w:val="20"/>
          <w:szCs w:val="20"/>
        </w:rPr>
        <w:t xml:space="preserve">which </w:t>
      </w:r>
      <w:r w:rsidRPr="002C718B">
        <w:rPr>
          <w:b w:val="0"/>
          <w:bCs w:val="0"/>
          <w:sz w:val="20"/>
          <w:szCs w:val="20"/>
        </w:rPr>
        <w:t>markedly significantly decreased fruit drop</w:t>
      </w:r>
      <w:r w:rsidR="00832400" w:rsidRPr="002C718B">
        <w:rPr>
          <w:b w:val="0"/>
          <w:bCs w:val="0"/>
          <w:sz w:val="20"/>
          <w:szCs w:val="20"/>
        </w:rPr>
        <w:t xml:space="preserve"> %</w:t>
      </w:r>
      <w:r w:rsidRPr="002C718B">
        <w:rPr>
          <w:b w:val="0"/>
          <w:bCs w:val="0"/>
          <w:sz w:val="20"/>
          <w:szCs w:val="20"/>
        </w:rPr>
        <w:t xml:space="preserve"> in the two seasons. Generally, fruit drop was higher in the first season than in the second season. However, at the second season GA</w:t>
      </w:r>
      <w:r w:rsidRPr="002C718B">
        <w:rPr>
          <w:b w:val="0"/>
          <w:bCs w:val="0"/>
          <w:sz w:val="20"/>
          <w:szCs w:val="20"/>
          <w:vertAlign w:val="subscript"/>
        </w:rPr>
        <w:t>3</w:t>
      </w:r>
      <w:r w:rsidRPr="002C718B">
        <w:rPr>
          <w:b w:val="0"/>
          <w:bCs w:val="0"/>
          <w:sz w:val="20"/>
          <w:szCs w:val="20"/>
        </w:rPr>
        <w:t xml:space="preserve"> at 25 ppm</w:t>
      </w:r>
      <w:r w:rsidR="00B66AC3" w:rsidRPr="002C718B">
        <w:rPr>
          <w:b w:val="0"/>
          <w:bCs w:val="0"/>
          <w:sz w:val="20"/>
          <w:szCs w:val="20"/>
        </w:rPr>
        <w:t xml:space="preserve"> (T3)</w:t>
      </w:r>
      <w:r w:rsidRPr="002C718B">
        <w:rPr>
          <w:b w:val="0"/>
          <w:bCs w:val="0"/>
          <w:sz w:val="20"/>
          <w:szCs w:val="20"/>
        </w:rPr>
        <w:t xml:space="preserve"> </w:t>
      </w:r>
      <w:r w:rsidR="00832400" w:rsidRPr="002C718B">
        <w:rPr>
          <w:b w:val="0"/>
          <w:bCs w:val="0"/>
          <w:sz w:val="20"/>
          <w:szCs w:val="20"/>
        </w:rPr>
        <w:t xml:space="preserve">had </w:t>
      </w:r>
      <w:r w:rsidRPr="002C718B">
        <w:rPr>
          <w:b w:val="0"/>
          <w:bCs w:val="0"/>
          <w:sz w:val="20"/>
          <w:szCs w:val="20"/>
        </w:rPr>
        <w:t>also significantly decreased fruit drop</w:t>
      </w:r>
      <w:r w:rsidR="00832400" w:rsidRPr="002C718B">
        <w:rPr>
          <w:b w:val="0"/>
          <w:bCs w:val="0"/>
          <w:sz w:val="20"/>
          <w:szCs w:val="20"/>
        </w:rPr>
        <w:t xml:space="preserve"> %</w:t>
      </w:r>
      <w:r w:rsidRPr="002C718B">
        <w:rPr>
          <w:b w:val="0"/>
          <w:bCs w:val="0"/>
          <w:sz w:val="20"/>
          <w:szCs w:val="20"/>
        </w:rPr>
        <w:t xml:space="preserve"> when compared with control</w:t>
      </w:r>
      <w:r w:rsidR="00832400" w:rsidRPr="002C718B">
        <w:rPr>
          <w:b w:val="0"/>
          <w:bCs w:val="0"/>
          <w:sz w:val="20"/>
          <w:szCs w:val="20"/>
        </w:rPr>
        <w:t>. The</w:t>
      </w:r>
      <w:r w:rsidRPr="002C718B">
        <w:rPr>
          <w:b w:val="0"/>
          <w:bCs w:val="0"/>
          <w:sz w:val="20"/>
          <w:szCs w:val="20"/>
        </w:rPr>
        <w:t xml:space="preserve"> reduction in fruit </w:t>
      </w:r>
      <w:r w:rsidRPr="002C718B">
        <w:rPr>
          <w:b w:val="0"/>
          <w:bCs w:val="0"/>
          <w:sz w:val="20"/>
          <w:szCs w:val="20"/>
        </w:rPr>
        <w:lastRenderedPageBreak/>
        <w:t xml:space="preserve">drop </w:t>
      </w:r>
      <w:r w:rsidR="00FB2982" w:rsidRPr="002C718B">
        <w:rPr>
          <w:b w:val="0"/>
          <w:bCs w:val="0"/>
          <w:sz w:val="20"/>
          <w:szCs w:val="20"/>
        </w:rPr>
        <w:t xml:space="preserve">% </w:t>
      </w:r>
      <w:r w:rsidRPr="002C718B">
        <w:rPr>
          <w:b w:val="0"/>
          <w:bCs w:val="0"/>
          <w:sz w:val="20"/>
          <w:szCs w:val="20"/>
        </w:rPr>
        <w:t>as a response of GA</w:t>
      </w:r>
      <w:r w:rsidRPr="002C718B">
        <w:rPr>
          <w:b w:val="0"/>
          <w:bCs w:val="0"/>
          <w:sz w:val="20"/>
          <w:szCs w:val="20"/>
          <w:vertAlign w:val="subscript"/>
        </w:rPr>
        <w:t>3</w:t>
      </w:r>
      <w:r w:rsidRPr="002C718B">
        <w:rPr>
          <w:b w:val="0"/>
          <w:bCs w:val="0"/>
          <w:sz w:val="20"/>
          <w:szCs w:val="20"/>
        </w:rPr>
        <w:t xml:space="preserve"> treatment might be due to </w:t>
      </w:r>
      <w:r w:rsidR="00832400" w:rsidRPr="002C718B">
        <w:rPr>
          <w:b w:val="0"/>
          <w:bCs w:val="0"/>
          <w:sz w:val="20"/>
          <w:szCs w:val="20"/>
        </w:rPr>
        <w:t xml:space="preserve">the fast </w:t>
      </w:r>
      <w:r w:rsidRPr="002C718B">
        <w:rPr>
          <w:b w:val="0"/>
          <w:bCs w:val="0"/>
          <w:sz w:val="20"/>
          <w:szCs w:val="20"/>
        </w:rPr>
        <w:t xml:space="preserve">increase </w:t>
      </w:r>
      <w:r w:rsidR="00FB2982" w:rsidRPr="002C718B">
        <w:rPr>
          <w:b w:val="0"/>
          <w:bCs w:val="0"/>
          <w:sz w:val="20"/>
          <w:szCs w:val="20"/>
        </w:rPr>
        <w:t xml:space="preserve">of </w:t>
      </w:r>
      <w:r w:rsidR="00832400" w:rsidRPr="002C718B">
        <w:rPr>
          <w:b w:val="0"/>
          <w:bCs w:val="0"/>
          <w:sz w:val="20"/>
          <w:szCs w:val="20"/>
        </w:rPr>
        <w:t xml:space="preserve">ovaries </w:t>
      </w:r>
      <w:r w:rsidRPr="002C718B">
        <w:rPr>
          <w:b w:val="0"/>
          <w:bCs w:val="0"/>
          <w:sz w:val="20"/>
          <w:szCs w:val="20"/>
        </w:rPr>
        <w:t>growth and reduc</w:t>
      </w:r>
      <w:r w:rsidR="00832400" w:rsidRPr="002C718B">
        <w:rPr>
          <w:b w:val="0"/>
          <w:bCs w:val="0"/>
          <w:sz w:val="20"/>
          <w:szCs w:val="20"/>
        </w:rPr>
        <w:t>tion</w:t>
      </w:r>
      <w:r w:rsidRPr="002C718B">
        <w:rPr>
          <w:b w:val="0"/>
          <w:bCs w:val="0"/>
          <w:sz w:val="20"/>
          <w:szCs w:val="20"/>
        </w:rPr>
        <w:t xml:space="preserve"> magnitude of abscission </w:t>
      </w:r>
      <w:r w:rsidR="00832400" w:rsidRPr="002C718B">
        <w:rPr>
          <w:b w:val="0"/>
          <w:bCs w:val="0"/>
          <w:sz w:val="20"/>
          <w:szCs w:val="20"/>
        </w:rPr>
        <w:t xml:space="preserve">the peak </w:t>
      </w:r>
      <w:r w:rsidR="007C1476" w:rsidRPr="002C718B">
        <w:rPr>
          <w:b w:val="0"/>
          <w:bCs w:val="0"/>
          <w:sz w:val="20"/>
          <w:szCs w:val="20"/>
        </w:rPr>
        <w:t xml:space="preserve">(Agusti </w:t>
      </w:r>
      <w:r w:rsidR="007C1476" w:rsidRPr="002C718B">
        <w:rPr>
          <w:b w:val="0"/>
          <w:bCs w:val="0"/>
          <w:i/>
          <w:iCs/>
          <w:sz w:val="20"/>
          <w:szCs w:val="20"/>
        </w:rPr>
        <w:t>et al.</w:t>
      </w:r>
      <w:r w:rsidR="008D111A" w:rsidRPr="002C718B">
        <w:rPr>
          <w:b w:val="0"/>
          <w:bCs w:val="0"/>
          <w:i/>
          <w:iCs/>
          <w:color w:val="FF0000"/>
          <w:sz w:val="20"/>
          <w:szCs w:val="20"/>
        </w:rPr>
        <w:t>,</w:t>
      </w:r>
      <w:r w:rsidR="007C1476" w:rsidRPr="002C718B">
        <w:rPr>
          <w:b w:val="0"/>
          <w:bCs w:val="0"/>
          <w:sz w:val="20"/>
          <w:szCs w:val="20"/>
        </w:rPr>
        <w:t xml:space="preserve"> 1982</w:t>
      </w:r>
      <w:r w:rsidR="00F3065D" w:rsidRPr="002C718B">
        <w:rPr>
          <w:b w:val="0"/>
          <w:bCs w:val="0"/>
          <w:sz w:val="20"/>
          <w:szCs w:val="20"/>
        </w:rPr>
        <w:t>a</w:t>
      </w:r>
      <w:r w:rsidR="007C1476" w:rsidRPr="002C718B">
        <w:rPr>
          <w:b w:val="0"/>
          <w:bCs w:val="0"/>
          <w:sz w:val="20"/>
          <w:szCs w:val="20"/>
        </w:rPr>
        <w:t xml:space="preserve">). </w:t>
      </w:r>
      <w:r w:rsidR="00D808AD" w:rsidRPr="002C718B">
        <w:rPr>
          <w:b w:val="0"/>
          <w:bCs w:val="0"/>
          <w:sz w:val="20"/>
          <w:szCs w:val="20"/>
        </w:rPr>
        <w:t>In addition</w:t>
      </w:r>
      <w:r w:rsidR="007C1476" w:rsidRPr="002C718B">
        <w:rPr>
          <w:b w:val="0"/>
          <w:bCs w:val="0"/>
          <w:sz w:val="20"/>
          <w:szCs w:val="20"/>
        </w:rPr>
        <w:t xml:space="preserve">, B played an important role in </w:t>
      </w:r>
      <w:r w:rsidR="00D808AD" w:rsidRPr="002C718B">
        <w:rPr>
          <w:b w:val="0"/>
          <w:bCs w:val="0"/>
          <w:sz w:val="20"/>
          <w:szCs w:val="20"/>
        </w:rPr>
        <w:t xml:space="preserve">biosynthesis and </w:t>
      </w:r>
      <w:r w:rsidR="00832400" w:rsidRPr="002C718B">
        <w:rPr>
          <w:b w:val="0"/>
          <w:bCs w:val="0"/>
          <w:sz w:val="20"/>
          <w:szCs w:val="20"/>
        </w:rPr>
        <w:t>translocation</w:t>
      </w:r>
      <w:r w:rsidR="00D808AD" w:rsidRPr="002C718B">
        <w:rPr>
          <w:b w:val="0"/>
          <w:bCs w:val="0"/>
          <w:sz w:val="20"/>
          <w:szCs w:val="20"/>
        </w:rPr>
        <w:t xml:space="preserve"> of the </w:t>
      </w:r>
      <w:r w:rsidR="00413F0F" w:rsidRPr="002C718B">
        <w:rPr>
          <w:b w:val="0"/>
          <w:bCs w:val="0"/>
          <w:sz w:val="20"/>
          <w:szCs w:val="20"/>
        </w:rPr>
        <w:t>het</w:t>
      </w:r>
      <w:r w:rsidR="00FB2982" w:rsidRPr="002C718B">
        <w:rPr>
          <w:b w:val="0"/>
          <w:bCs w:val="0"/>
          <w:sz w:val="20"/>
          <w:szCs w:val="20"/>
        </w:rPr>
        <w:t>e</w:t>
      </w:r>
      <w:r w:rsidR="00413F0F" w:rsidRPr="002C718B">
        <w:rPr>
          <w:b w:val="0"/>
          <w:bCs w:val="0"/>
          <w:sz w:val="20"/>
          <w:szCs w:val="20"/>
        </w:rPr>
        <w:t>ro</w:t>
      </w:r>
      <w:r w:rsidR="00D808AD" w:rsidRPr="002C718B">
        <w:rPr>
          <w:b w:val="0"/>
          <w:bCs w:val="0"/>
          <w:sz w:val="20"/>
          <w:szCs w:val="20"/>
        </w:rPr>
        <w:t xml:space="preserve"> auxin </w:t>
      </w:r>
      <w:r w:rsidR="00413F0F" w:rsidRPr="002C718B">
        <w:rPr>
          <w:b w:val="0"/>
          <w:bCs w:val="0"/>
          <w:sz w:val="20"/>
          <w:szCs w:val="20"/>
        </w:rPr>
        <w:t>(</w:t>
      </w:r>
      <w:r w:rsidR="00D808AD" w:rsidRPr="002C718B">
        <w:rPr>
          <w:b w:val="0"/>
          <w:bCs w:val="0"/>
          <w:sz w:val="20"/>
          <w:szCs w:val="20"/>
        </w:rPr>
        <w:t>IAA</w:t>
      </w:r>
      <w:r w:rsidR="00413F0F" w:rsidRPr="002C718B">
        <w:rPr>
          <w:b w:val="0"/>
          <w:bCs w:val="0"/>
          <w:sz w:val="20"/>
          <w:szCs w:val="20"/>
        </w:rPr>
        <w:t>)</w:t>
      </w:r>
      <w:r w:rsidR="00D808AD" w:rsidRPr="002C718B">
        <w:rPr>
          <w:b w:val="0"/>
          <w:bCs w:val="0"/>
          <w:sz w:val="20"/>
          <w:szCs w:val="20"/>
        </w:rPr>
        <w:t xml:space="preserve"> </w:t>
      </w:r>
      <w:r w:rsidR="00413F0F" w:rsidRPr="002C718B">
        <w:rPr>
          <w:b w:val="0"/>
          <w:bCs w:val="0"/>
          <w:sz w:val="20"/>
          <w:szCs w:val="20"/>
        </w:rPr>
        <w:t>in</w:t>
      </w:r>
      <w:r w:rsidR="00D808AD" w:rsidRPr="002C718B">
        <w:rPr>
          <w:b w:val="0"/>
          <w:bCs w:val="0"/>
          <w:sz w:val="20"/>
          <w:szCs w:val="20"/>
        </w:rPr>
        <w:t xml:space="preserve">to the </w:t>
      </w:r>
      <w:r w:rsidR="00413F0F" w:rsidRPr="002C718B">
        <w:rPr>
          <w:b w:val="0"/>
          <w:bCs w:val="0"/>
          <w:sz w:val="20"/>
          <w:szCs w:val="20"/>
        </w:rPr>
        <w:t xml:space="preserve">fruits </w:t>
      </w:r>
      <w:r w:rsidR="00D808AD" w:rsidRPr="002C718B">
        <w:rPr>
          <w:b w:val="0"/>
          <w:bCs w:val="0"/>
          <w:sz w:val="20"/>
          <w:szCs w:val="20"/>
        </w:rPr>
        <w:t>ped</w:t>
      </w:r>
      <w:r w:rsidR="007C1476" w:rsidRPr="002C718B">
        <w:rPr>
          <w:b w:val="0"/>
          <w:bCs w:val="0"/>
          <w:sz w:val="20"/>
          <w:szCs w:val="20"/>
        </w:rPr>
        <w:t xml:space="preserve">icels (Nijjar, 1985). </w:t>
      </w:r>
      <w:r w:rsidR="00BF5EAC" w:rsidRPr="002C718B">
        <w:rPr>
          <w:b w:val="0"/>
          <w:bCs w:val="0"/>
          <w:sz w:val="20"/>
          <w:szCs w:val="20"/>
        </w:rPr>
        <w:t>These results are in harmony with those found by (</w:t>
      </w:r>
      <w:r w:rsidR="00E03E38" w:rsidRPr="002C718B">
        <w:rPr>
          <w:b w:val="0"/>
          <w:bCs w:val="0"/>
          <w:sz w:val="20"/>
          <w:szCs w:val="20"/>
        </w:rPr>
        <w:t>Abd-Allah</w:t>
      </w:r>
      <w:r w:rsidR="008D111A" w:rsidRPr="002C718B">
        <w:rPr>
          <w:b w:val="0"/>
          <w:bCs w:val="0"/>
          <w:color w:val="FF0000"/>
          <w:sz w:val="20"/>
          <w:szCs w:val="20"/>
        </w:rPr>
        <w:t>,</w:t>
      </w:r>
      <w:r w:rsidR="00E03E38" w:rsidRPr="002C718B">
        <w:rPr>
          <w:b w:val="0"/>
          <w:bCs w:val="0"/>
          <w:sz w:val="20"/>
          <w:szCs w:val="20"/>
        </w:rPr>
        <w:t xml:space="preserve"> 2006 and </w:t>
      </w:r>
      <w:r w:rsidR="00BF5EAC" w:rsidRPr="002C718B">
        <w:rPr>
          <w:b w:val="0"/>
          <w:bCs w:val="0"/>
          <w:sz w:val="20"/>
          <w:szCs w:val="20"/>
        </w:rPr>
        <w:t>Abd El-</w:t>
      </w:r>
      <w:r w:rsidR="00483F05" w:rsidRPr="002C718B">
        <w:rPr>
          <w:b w:val="0"/>
          <w:bCs w:val="0"/>
          <w:sz w:val="20"/>
          <w:szCs w:val="20"/>
        </w:rPr>
        <w:t>M</w:t>
      </w:r>
      <w:r w:rsidR="00BF5EAC" w:rsidRPr="002C718B">
        <w:rPr>
          <w:b w:val="0"/>
          <w:bCs w:val="0"/>
          <w:sz w:val="20"/>
          <w:szCs w:val="20"/>
        </w:rPr>
        <w:t xml:space="preserve">oniem </w:t>
      </w:r>
      <w:r w:rsidR="00BF5EAC" w:rsidRPr="002C718B">
        <w:rPr>
          <w:b w:val="0"/>
          <w:bCs w:val="0"/>
          <w:i/>
          <w:iCs/>
          <w:sz w:val="20"/>
          <w:szCs w:val="20"/>
        </w:rPr>
        <w:t>et al</w:t>
      </w:r>
      <w:r w:rsidR="00BF5EAC" w:rsidRPr="002C718B">
        <w:rPr>
          <w:b w:val="0"/>
          <w:bCs w:val="0"/>
          <w:sz w:val="20"/>
          <w:szCs w:val="20"/>
        </w:rPr>
        <w:t>.</w:t>
      </w:r>
      <w:r w:rsidR="008D111A" w:rsidRPr="002C718B">
        <w:rPr>
          <w:b w:val="0"/>
          <w:bCs w:val="0"/>
          <w:color w:val="FF0000"/>
          <w:sz w:val="20"/>
          <w:szCs w:val="20"/>
        </w:rPr>
        <w:t>,</w:t>
      </w:r>
      <w:r w:rsidR="00BF5EAC" w:rsidRPr="002C718B">
        <w:rPr>
          <w:b w:val="0"/>
          <w:bCs w:val="0"/>
          <w:sz w:val="20"/>
          <w:szCs w:val="20"/>
        </w:rPr>
        <w:t xml:space="preserve"> 2007) </w:t>
      </w:r>
      <w:r w:rsidR="00413F0F" w:rsidRPr="002C718B">
        <w:rPr>
          <w:b w:val="0"/>
          <w:bCs w:val="0"/>
          <w:sz w:val="20"/>
          <w:szCs w:val="20"/>
        </w:rPr>
        <w:t>working o</w:t>
      </w:r>
      <w:r w:rsidR="00BF5EAC" w:rsidRPr="002C718B">
        <w:rPr>
          <w:b w:val="0"/>
          <w:bCs w:val="0"/>
          <w:sz w:val="20"/>
          <w:szCs w:val="20"/>
        </w:rPr>
        <w:t xml:space="preserve">n Navel orange, </w:t>
      </w:r>
      <w:r w:rsidR="00FB2982" w:rsidRPr="002C718B">
        <w:rPr>
          <w:b w:val="0"/>
          <w:bCs w:val="0"/>
          <w:sz w:val="20"/>
          <w:szCs w:val="20"/>
        </w:rPr>
        <w:t xml:space="preserve">who found </w:t>
      </w:r>
      <w:r w:rsidR="00BF5EAC" w:rsidRPr="002C718B">
        <w:rPr>
          <w:b w:val="0"/>
          <w:bCs w:val="0"/>
          <w:sz w:val="20"/>
          <w:szCs w:val="20"/>
        </w:rPr>
        <w:t xml:space="preserve">that </w:t>
      </w:r>
      <w:r w:rsidR="00BB3C17" w:rsidRPr="002C718B">
        <w:rPr>
          <w:b w:val="0"/>
          <w:bCs w:val="0"/>
          <w:sz w:val="20"/>
          <w:szCs w:val="20"/>
        </w:rPr>
        <w:t>Chelated Ca</w:t>
      </w:r>
      <w:r w:rsidR="00BF5EAC" w:rsidRPr="002C718B">
        <w:rPr>
          <w:b w:val="0"/>
          <w:bCs w:val="0"/>
          <w:sz w:val="20"/>
          <w:szCs w:val="20"/>
        </w:rPr>
        <w:t xml:space="preserve"> </w:t>
      </w:r>
      <w:r w:rsidR="00413F0F" w:rsidRPr="002C718B">
        <w:rPr>
          <w:b w:val="0"/>
          <w:bCs w:val="0"/>
          <w:sz w:val="20"/>
          <w:szCs w:val="20"/>
        </w:rPr>
        <w:t>plus</w:t>
      </w:r>
      <w:r w:rsidR="00BF5EAC" w:rsidRPr="002C718B">
        <w:rPr>
          <w:b w:val="0"/>
          <w:bCs w:val="0"/>
          <w:sz w:val="20"/>
          <w:szCs w:val="20"/>
        </w:rPr>
        <w:t xml:space="preserve"> boric acid or GA</w:t>
      </w:r>
      <w:r w:rsidR="00845339" w:rsidRPr="002C718B">
        <w:rPr>
          <w:b w:val="0"/>
          <w:bCs w:val="0"/>
          <w:sz w:val="20"/>
          <w:szCs w:val="20"/>
          <w:vertAlign w:val="subscript"/>
        </w:rPr>
        <w:t>3</w:t>
      </w:r>
      <w:r w:rsidR="00BF5EAC" w:rsidRPr="002C718B">
        <w:rPr>
          <w:b w:val="0"/>
          <w:bCs w:val="0"/>
          <w:sz w:val="20"/>
          <w:szCs w:val="20"/>
        </w:rPr>
        <w:t xml:space="preserve"> induced high fruit set</w:t>
      </w:r>
      <w:r w:rsidR="00413F0F" w:rsidRPr="002C718B">
        <w:rPr>
          <w:b w:val="0"/>
          <w:bCs w:val="0"/>
          <w:sz w:val="20"/>
          <w:szCs w:val="20"/>
        </w:rPr>
        <w:t xml:space="preserve"> %</w:t>
      </w:r>
      <w:r w:rsidR="00BF5EAC" w:rsidRPr="002C718B">
        <w:rPr>
          <w:b w:val="0"/>
          <w:bCs w:val="0"/>
          <w:sz w:val="20"/>
          <w:szCs w:val="20"/>
        </w:rPr>
        <w:t>.</w:t>
      </w: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p w:rsidR="00BB3C17" w:rsidRPr="002C718B" w:rsidRDefault="00BB3C17" w:rsidP="002C718B">
      <w:pPr>
        <w:snapToGrid w:val="0"/>
        <w:ind w:firstLine="425"/>
        <w:rPr>
          <w:b w:val="0"/>
          <w:bCs w:val="0"/>
          <w:sz w:val="20"/>
          <w:szCs w:val="20"/>
        </w:rPr>
      </w:pPr>
    </w:p>
    <w:tbl>
      <w:tblPr>
        <w:tblW w:w="0" w:type="auto"/>
        <w:jc w:val="center"/>
        <w:tblInd w:w="108" w:type="dxa"/>
        <w:tblLook w:val="04A0"/>
      </w:tblPr>
      <w:tblGrid>
        <w:gridCol w:w="9468"/>
      </w:tblGrid>
      <w:tr w:rsidR="00845339" w:rsidRPr="002C718B" w:rsidTr="00C76955">
        <w:trPr>
          <w:trHeight w:val="2554"/>
          <w:jc w:val="center"/>
        </w:trPr>
        <w:tc>
          <w:tcPr>
            <w:tcW w:w="9639" w:type="dxa"/>
            <w:shd w:val="clear" w:color="auto" w:fill="auto"/>
          </w:tcPr>
          <w:p w:rsidR="00845339" w:rsidRPr="002C718B" w:rsidRDefault="00845339" w:rsidP="002C718B">
            <w:pPr>
              <w:snapToGrid w:val="0"/>
              <w:ind w:firstLine="0"/>
              <w:rPr>
                <w:b w:val="0"/>
                <w:bCs w:val="0"/>
                <w:color w:val="000000"/>
                <w:sz w:val="20"/>
                <w:szCs w:val="20"/>
              </w:rPr>
            </w:pPr>
          </w:p>
          <w:p w:rsidR="00845339" w:rsidRPr="002C718B" w:rsidRDefault="00BB72AD" w:rsidP="00C72F70">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444132" cy="2355704"/>
                  <wp:effectExtent l="12092" t="5861" r="6046" b="0"/>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45339" w:rsidRPr="002C718B" w:rsidTr="00C76955">
        <w:trPr>
          <w:jc w:val="center"/>
        </w:trPr>
        <w:tc>
          <w:tcPr>
            <w:tcW w:w="9639" w:type="dxa"/>
            <w:shd w:val="clear" w:color="auto" w:fill="auto"/>
          </w:tcPr>
          <w:p w:rsidR="00635317" w:rsidRPr="002C718B" w:rsidRDefault="00F45938" w:rsidP="002C718B">
            <w:pPr>
              <w:snapToGrid w:val="0"/>
              <w:ind w:firstLine="0"/>
              <w:rPr>
                <w:b w:val="0"/>
                <w:bCs w:val="0"/>
                <w:color w:val="000000"/>
                <w:sz w:val="20"/>
                <w:szCs w:val="18"/>
              </w:rPr>
            </w:pPr>
            <w:r w:rsidRPr="002C718B">
              <w:rPr>
                <w:b w:val="0"/>
                <w:bCs w:val="0"/>
                <w:color w:val="000000"/>
                <w:sz w:val="20"/>
                <w:szCs w:val="18"/>
              </w:rPr>
              <w:t>LSD at 5% for 2010/2011</w:t>
            </w:r>
            <w:r w:rsidR="00BB3C17" w:rsidRPr="002C718B">
              <w:rPr>
                <w:b w:val="0"/>
                <w:bCs w:val="0"/>
                <w:color w:val="000000"/>
                <w:sz w:val="20"/>
                <w:szCs w:val="18"/>
              </w:rPr>
              <w:t xml:space="preserve"> season</w:t>
            </w:r>
            <w:r w:rsidRPr="002C718B">
              <w:rPr>
                <w:b w:val="0"/>
                <w:bCs w:val="0"/>
                <w:color w:val="000000"/>
                <w:sz w:val="20"/>
                <w:szCs w:val="18"/>
              </w:rPr>
              <w:t xml:space="preserve">: 1.01  and </w:t>
            </w:r>
            <w:r w:rsidR="00BB3C17" w:rsidRPr="002C718B">
              <w:rPr>
                <w:b w:val="0"/>
                <w:bCs w:val="0"/>
                <w:color w:val="000000"/>
                <w:sz w:val="20"/>
                <w:szCs w:val="18"/>
              </w:rPr>
              <w:t>for</w:t>
            </w:r>
            <w:r w:rsidRPr="002C718B">
              <w:rPr>
                <w:b w:val="0"/>
                <w:bCs w:val="0"/>
                <w:color w:val="000000"/>
                <w:sz w:val="20"/>
                <w:szCs w:val="18"/>
              </w:rPr>
              <w:t xml:space="preserve"> 2011/2012</w:t>
            </w:r>
            <w:r w:rsidR="00BB3C17" w:rsidRPr="002C718B">
              <w:rPr>
                <w:b w:val="0"/>
                <w:bCs w:val="0"/>
                <w:color w:val="000000"/>
                <w:sz w:val="20"/>
                <w:szCs w:val="18"/>
              </w:rPr>
              <w:t xml:space="preserve"> season</w:t>
            </w:r>
            <w:r w:rsidRPr="002C718B">
              <w:rPr>
                <w:b w:val="0"/>
                <w:bCs w:val="0"/>
                <w:color w:val="000000"/>
                <w:sz w:val="20"/>
                <w:szCs w:val="18"/>
              </w:rPr>
              <w:t xml:space="preserve"> : 0.78</w:t>
            </w:r>
          </w:p>
          <w:p w:rsidR="002620BF" w:rsidRPr="002C718B" w:rsidRDefault="00845339" w:rsidP="006B2994">
            <w:pPr>
              <w:snapToGrid w:val="0"/>
              <w:ind w:firstLine="0"/>
              <w:rPr>
                <w:b w:val="0"/>
                <w:bCs w:val="0"/>
                <w:color w:val="000000"/>
                <w:sz w:val="20"/>
                <w:szCs w:val="20"/>
              </w:rPr>
            </w:pPr>
            <w:r w:rsidRPr="002C718B">
              <w:rPr>
                <w:b w:val="0"/>
                <w:bCs w:val="0"/>
                <w:color w:val="000000"/>
                <w:sz w:val="20"/>
                <w:szCs w:val="20"/>
              </w:rPr>
              <w:t>Fig. 3.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nutrients on June drop (%) of Valencia orange trees in seasons 2010/2011 and 2011/2012.</w:t>
            </w:r>
          </w:p>
        </w:tc>
      </w:tr>
    </w:tbl>
    <w:p w:rsidR="00976A46" w:rsidRPr="002C718B" w:rsidRDefault="00976A46" w:rsidP="002C718B">
      <w:pPr>
        <w:snapToGrid w:val="0"/>
        <w:ind w:firstLine="425"/>
        <w:rPr>
          <w:b w:val="0"/>
          <w:bCs w:val="0"/>
          <w:sz w:val="20"/>
          <w:szCs w:val="20"/>
        </w:rPr>
      </w:pPr>
    </w:p>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7C1476" w:rsidRPr="002C718B" w:rsidRDefault="00BB3C17" w:rsidP="002C718B">
      <w:pPr>
        <w:snapToGrid w:val="0"/>
        <w:ind w:firstLine="0"/>
        <w:rPr>
          <w:sz w:val="20"/>
          <w:szCs w:val="20"/>
        </w:rPr>
      </w:pPr>
      <w:r w:rsidRPr="002C718B">
        <w:rPr>
          <w:sz w:val="20"/>
          <w:szCs w:val="20"/>
        </w:rPr>
        <w:lastRenderedPageBreak/>
        <w:t>Effect of GA</w:t>
      </w:r>
      <w:r w:rsidRPr="002C718B">
        <w:rPr>
          <w:sz w:val="20"/>
          <w:szCs w:val="20"/>
          <w:vertAlign w:val="subscript"/>
        </w:rPr>
        <w:t>3</w:t>
      </w:r>
      <w:r w:rsidRPr="002C718B">
        <w:rPr>
          <w:sz w:val="20"/>
          <w:szCs w:val="20"/>
        </w:rPr>
        <w:t xml:space="preserve"> and some nutrients on n</w:t>
      </w:r>
      <w:r w:rsidR="00BF5EAC" w:rsidRPr="002C718B">
        <w:rPr>
          <w:sz w:val="20"/>
          <w:szCs w:val="20"/>
        </w:rPr>
        <w:t xml:space="preserve">umber of </w:t>
      </w:r>
      <w:r w:rsidR="00E71F64" w:rsidRPr="002C718B">
        <w:rPr>
          <w:sz w:val="20"/>
          <w:szCs w:val="20"/>
        </w:rPr>
        <w:t>retained fruits/tree</w:t>
      </w:r>
      <w:r w:rsidR="00A22B62" w:rsidRPr="002C718B">
        <w:rPr>
          <w:sz w:val="20"/>
          <w:szCs w:val="20"/>
        </w:rPr>
        <w:t xml:space="preserve"> at </w:t>
      </w:r>
      <w:r w:rsidR="00845339" w:rsidRPr="002C718B">
        <w:rPr>
          <w:sz w:val="20"/>
          <w:szCs w:val="20"/>
        </w:rPr>
        <w:t>harvest</w:t>
      </w:r>
      <w:r w:rsidR="007C1476" w:rsidRPr="002C718B">
        <w:rPr>
          <w:sz w:val="20"/>
          <w:szCs w:val="20"/>
        </w:rPr>
        <w:t>.</w:t>
      </w:r>
    </w:p>
    <w:p w:rsidR="00BD4046" w:rsidRPr="002C718B" w:rsidRDefault="00E71F64" w:rsidP="002C718B">
      <w:pPr>
        <w:snapToGrid w:val="0"/>
        <w:ind w:firstLine="425"/>
        <w:rPr>
          <w:b w:val="0"/>
          <w:bCs w:val="0"/>
          <w:sz w:val="20"/>
          <w:szCs w:val="20"/>
        </w:rPr>
      </w:pPr>
      <w:r w:rsidRPr="002C718B">
        <w:rPr>
          <w:b w:val="0"/>
          <w:bCs w:val="0"/>
          <w:sz w:val="20"/>
          <w:szCs w:val="20"/>
        </w:rPr>
        <w:t>Dat</w:t>
      </w:r>
      <w:r w:rsidR="00BB3C17" w:rsidRPr="002C718B">
        <w:rPr>
          <w:b w:val="0"/>
          <w:bCs w:val="0"/>
          <w:sz w:val="20"/>
          <w:szCs w:val="20"/>
        </w:rPr>
        <w:t>a</w:t>
      </w:r>
      <w:r w:rsidR="00A22B62" w:rsidRPr="002C718B">
        <w:rPr>
          <w:b w:val="0"/>
          <w:bCs w:val="0"/>
          <w:sz w:val="20"/>
          <w:szCs w:val="20"/>
        </w:rPr>
        <w:t xml:space="preserve"> in </w:t>
      </w:r>
      <w:r w:rsidR="00483F05" w:rsidRPr="002C718B">
        <w:rPr>
          <w:b w:val="0"/>
          <w:bCs w:val="0"/>
          <w:sz w:val="20"/>
          <w:szCs w:val="20"/>
        </w:rPr>
        <w:t>F</w:t>
      </w:r>
      <w:r w:rsidR="00A22B62" w:rsidRPr="002C718B">
        <w:rPr>
          <w:b w:val="0"/>
          <w:bCs w:val="0"/>
          <w:sz w:val="20"/>
          <w:szCs w:val="20"/>
        </w:rPr>
        <w:t>ig</w:t>
      </w:r>
      <w:r w:rsidR="00483F05" w:rsidRPr="002C718B">
        <w:rPr>
          <w:b w:val="0"/>
          <w:bCs w:val="0"/>
          <w:sz w:val="20"/>
          <w:szCs w:val="20"/>
        </w:rPr>
        <w:t>. 4</w:t>
      </w:r>
      <w:r w:rsidR="00A22B62" w:rsidRPr="002C718B">
        <w:rPr>
          <w:b w:val="0"/>
          <w:bCs w:val="0"/>
          <w:sz w:val="20"/>
          <w:szCs w:val="20"/>
        </w:rPr>
        <w:t xml:space="preserve"> showed that all treatments </w:t>
      </w:r>
      <w:r w:rsidRPr="002C718B">
        <w:rPr>
          <w:b w:val="0"/>
          <w:bCs w:val="0"/>
          <w:sz w:val="20"/>
          <w:szCs w:val="20"/>
        </w:rPr>
        <w:t xml:space="preserve">had </w:t>
      </w:r>
      <w:r w:rsidR="00A22B62" w:rsidRPr="002C718B">
        <w:rPr>
          <w:b w:val="0"/>
          <w:bCs w:val="0"/>
          <w:sz w:val="20"/>
          <w:szCs w:val="20"/>
        </w:rPr>
        <w:t>increased the number</w:t>
      </w:r>
      <w:r w:rsidR="009C42A4" w:rsidRPr="002C718B">
        <w:rPr>
          <w:b w:val="0"/>
          <w:bCs w:val="0"/>
          <w:sz w:val="20"/>
          <w:szCs w:val="20"/>
        </w:rPr>
        <w:t xml:space="preserve"> of retained fruit</w:t>
      </w:r>
      <w:r w:rsidR="00FB2982" w:rsidRPr="002C718B">
        <w:rPr>
          <w:b w:val="0"/>
          <w:bCs w:val="0"/>
          <w:sz w:val="20"/>
          <w:szCs w:val="20"/>
        </w:rPr>
        <w:t>s</w:t>
      </w:r>
      <w:r w:rsidRPr="002C718B">
        <w:rPr>
          <w:b w:val="0"/>
          <w:bCs w:val="0"/>
          <w:sz w:val="20"/>
          <w:szCs w:val="20"/>
        </w:rPr>
        <w:t xml:space="preserve"> per tree compared with that</w:t>
      </w:r>
      <w:r w:rsidR="009C42A4" w:rsidRPr="002C718B">
        <w:rPr>
          <w:b w:val="0"/>
          <w:bCs w:val="0"/>
          <w:sz w:val="20"/>
          <w:szCs w:val="20"/>
        </w:rPr>
        <w:t xml:space="preserve"> </w:t>
      </w:r>
      <w:r w:rsidR="00FB2982" w:rsidRPr="002C718B">
        <w:rPr>
          <w:b w:val="0"/>
          <w:bCs w:val="0"/>
          <w:sz w:val="20"/>
          <w:szCs w:val="20"/>
        </w:rPr>
        <w:t xml:space="preserve">of </w:t>
      </w:r>
      <w:r w:rsidR="009C42A4" w:rsidRPr="002C718B">
        <w:rPr>
          <w:b w:val="0"/>
          <w:bCs w:val="0"/>
          <w:sz w:val="20"/>
          <w:szCs w:val="20"/>
        </w:rPr>
        <w:t xml:space="preserve">control </w:t>
      </w:r>
      <w:r w:rsidR="00A22B62" w:rsidRPr="002C718B">
        <w:rPr>
          <w:b w:val="0"/>
          <w:bCs w:val="0"/>
          <w:sz w:val="20"/>
          <w:szCs w:val="20"/>
        </w:rPr>
        <w:t>expect th</w:t>
      </w:r>
      <w:r w:rsidRPr="002C718B">
        <w:rPr>
          <w:b w:val="0"/>
          <w:bCs w:val="0"/>
          <w:sz w:val="20"/>
          <w:szCs w:val="20"/>
        </w:rPr>
        <w:t xml:space="preserve">at </w:t>
      </w:r>
      <w:r w:rsidR="00FE095E" w:rsidRPr="002C718B">
        <w:rPr>
          <w:b w:val="0"/>
          <w:bCs w:val="0"/>
          <w:sz w:val="20"/>
          <w:szCs w:val="20"/>
        </w:rPr>
        <w:t>of (</w:t>
      </w:r>
      <w:r w:rsidR="003E35CF" w:rsidRPr="002C718B">
        <w:rPr>
          <w:b w:val="0"/>
          <w:bCs w:val="0"/>
          <w:sz w:val="20"/>
          <w:szCs w:val="20"/>
        </w:rPr>
        <w:t>T</w:t>
      </w:r>
      <w:r w:rsidRPr="002C718B">
        <w:rPr>
          <w:b w:val="0"/>
          <w:bCs w:val="0"/>
          <w:sz w:val="20"/>
          <w:szCs w:val="20"/>
        </w:rPr>
        <w:t xml:space="preserve">6), </w:t>
      </w:r>
      <w:r w:rsidRPr="002C718B">
        <w:rPr>
          <w:b w:val="0"/>
          <w:bCs w:val="0"/>
          <w:sz w:val="20"/>
          <w:szCs w:val="20"/>
        </w:rPr>
        <w:lastRenderedPageBreak/>
        <w:t xml:space="preserve">which give less number of </w:t>
      </w:r>
      <w:r w:rsidR="003E35CF" w:rsidRPr="002C718B">
        <w:rPr>
          <w:b w:val="0"/>
          <w:bCs w:val="0"/>
          <w:sz w:val="20"/>
          <w:szCs w:val="20"/>
        </w:rPr>
        <w:t>retained fruit</w:t>
      </w:r>
      <w:r w:rsidR="00C415D6" w:rsidRPr="002C718B">
        <w:rPr>
          <w:b w:val="0"/>
          <w:bCs w:val="0"/>
          <w:sz w:val="20"/>
          <w:szCs w:val="20"/>
        </w:rPr>
        <w:t xml:space="preserve"> than</w:t>
      </w:r>
      <w:r w:rsidR="003E35CF" w:rsidRPr="002C718B">
        <w:rPr>
          <w:b w:val="0"/>
          <w:bCs w:val="0"/>
          <w:sz w:val="20"/>
          <w:szCs w:val="20"/>
        </w:rPr>
        <w:t xml:space="preserve"> that of control</w:t>
      </w:r>
      <w:r w:rsidR="00A22B62" w:rsidRPr="002C718B">
        <w:rPr>
          <w:b w:val="0"/>
          <w:bCs w:val="0"/>
          <w:sz w:val="20"/>
          <w:szCs w:val="20"/>
        </w:rPr>
        <w:t xml:space="preserve"> at the two </w:t>
      </w:r>
      <w:r w:rsidR="003E35CF" w:rsidRPr="002C718B">
        <w:rPr>
          <w:b w:val="0"/>
          <w:bCs w:val="0"/>
          <w:sz w:val="20"/>
          <w:szCs w:val="20"/>
        </w:rPr>
        <w:t>studied</w:t>
      </w:r>
      <w:r w:rsidR="00A22B62" w:rsidRPr="002C718B">
        <w:rPr>
          <w:b w:val="0"/>
          <w:bCs w:val="0"/>
          <w:sz w:val="20"/>
          <w:szCs w:val="20"/>
        </w:rPr>
        <w:t xml:space="preserve"> </w:t>
      </w:r>
      <w:r w:rsidR="003E35CF" w:rsidRPr="002C718B">
        <w:rPr>
          <w:b w:val="0"/>
          <w:bCs w:val="0"/>
          <w:sz w:val="20"/>
          <w:szCs w:val="20"/>
        </w:rPr>
        <w:t xml:space="preserve">seasons. </w:t>
      </w:r>
      <w:r w:rsidR="00C97E14" w:rsidRPr="002C718B">
        <w:rPr>
          <w:b w:val="0"/>
          <w:bCs w:val="0"/>
          <w:sz w:val="20"/>
          <w:szCs w:val="20"/>
        </w:rPr>
        <w:t xml:space="preserve">However </w:t>
      </w:r>
      <w:r w:rsidR="00BB3C17" w:rsidRPr="002C718B">
        <w:rPr>
          <w:b w:val="0"/>
          <w:bCs w:val="0"/>
          <w:sz w:val="20"/>
          <w:szCs w:val="20"/>
        </w:rPr>
        <w:t xml:space="preserve">Chelated Ca </w:t>
      </w:r>
      <w:r w:rsidR="00A22B62" w:rsidRPr="002C718B">
        <w:rPr>
          <w:b w:val="0"/>
          <w:bCs w:val="0"/>
          <w:sz w:val="20"/>
          <w:szCs w:val="20"/>
        </w:rPr>
        <w:t>at 0.5</w:t>
      </w:r>
      <w:r w:rsidR="003E35CF" w:rsidRPr="002C718B">
        <w:rPr>
          <w:b w:val="0"/>
          <w:bCs w:val="0"/>
          <w:sz w:val="20"/>
          <w:szCs w:val="20"/>
        </w:rPr>
        <w:t xml:space="preserve"> </w:t>
      </w:r>
      <w:r w:rsidR="00A22B62" w:rsidRPr="002C718B">
        <w:rPr>
          <w:b w:val="0"/>
          <w:bCs w:val="0"/>
          <w:sz w:val="20"/>
          <w:szCs w:val="20"/>
        </w:rPr>
        <w:t>%</w:t>
      </w:r>
      <w:r w:rsidR="003E35CF" w:rsidRPr="002C718B">
        <w:rPr>
          <w:b w:val="0"/>
          <w:bCs w:val="0"/>
          <w:sz w:val="20"/>
          <w:szCs w:val="20"/>
        </w:rPr>
        <w:t xml:space="preserve"> (T8) individually </w:t>
      </w:r>
      <w:r w:rsidR="00A22B62" w:rsidRPr="002C718B">
        <w:rPr>
          <w:b w:val="0"/>
          <w:bCs w:val="0"/>
          <w:sz w:val="20"/>
          <w:szCs w:val="20"/>
        </w:rPr>
        <w:t xml:space="preserve">or </w:t>
      </w:r>
      <w:r w:rsidR="003E35CF" w:rsidRPr="002C718B">
        <w:rPr>
          <w:b w:val="0"/>
          <w:bCs w:val="0"/>
          <w:sz w:val="20"/>
          <w:szCs w:val="20"/>
        </w:rPr>
        <w:t xml:space="preserve">additively </w:t>
      </w:r>
      <w:r w:rsidR="00A22B62" w:rsidRPr="002C718B">
        <w:rPr>
          <w:b w:val="0"/>
          <w:bCs w:val="0"/>
          <w:sz w:val="20"/>
          <w:szCs w:val="20"/>
        </w:rPr>
        <w:t>wi</w:t>
      </w:r>
      <w:r w:rsidR="00B66AC3" w:rsidRPr="002C718B">
        <w:rPr>
          <w:b w:val="0"/>
          <w:bCs w:val="0"/>
          <w:sz w:val="20"/>
          <w:szCs w:val="20"/>
        </w:rPr>
        <w:t xml:space="preserve">th boric acid at 300 </w:t>
      </w:r>
      <w:r w:rsidR="003E35CF" w:rsidRPr="002C718B">
        <w:rPr>
          <w:b w:val="0"/>
          <w:bCs w:val="0"/>
          <w:sz w:val="20"/>
          <w:szCs w:val="20"/>
        </w:rPr>
        <w:t>ppm</w:t>
      </w:r>
      <w:r w:rsidR="00B66AC3" w:rsidRPr="002C718B">
        <w:rPr>
          <w:b w:val="0"/>
          <w:bCs w:val="0"/>
          <w:sz w:val="20"/>
          <w:szCs w:val="20"/>
        </w:rPr>
        <w:t xml:space="preserve"> (T9)</w:t>
      </w:r>
      <w:r w:rsidR="003E35CF" w:rsidRPr="002C718B">
        <w:rPr>
          <w:b w:val="0"/>
          <w:bCs w:val="0"/>
          <w:sz w:val="20"/>
          <w:szCs w:val="20"/>
        </w:rPr>
        <w:t xml:space="preserve"> resulted in</w:t>
      </w:r>
      <w:r w:rsidR="00C415D6" w:rsidRPr="002C718B">
        <w:rPr>
          <w:b w:val="0"/>
          <w:bCs w:val="0"/>
          <w:sz w:val="20"/>
          <w:szCs w:val="20"/>
        </w:rPr>
        <w:t xml:space="preserve"> the</w:t>
      </w:r>
      <w:r w:rsidR="003E35CF" w:rsidRPr="002C718B">
        <w:rPr>
          <w:b w:val="0"/>
          <w:bCs w:val="0"/>
          <w:sz w:val="20"/>
          <w:szCs w:val="20"/>
        </w:rPr>
        <w:t xml:space="preserve"> maximum increase in retained fruit/tree compared with other treatments </w:t>
      </w:r>
      <w:r w:rsidR="003E35CF" w:rsidRPr="002C718B">
        <w:rPr>
          <w:b w:val="0"/>
          <w:bCs w:val="0"/>
          <w:sz w:val="20"/>
          <w:szCs w:val="20"/>
        </w:rPr>
        <w:lastRenderedPageBreak/>
        <w:t xml:space="preserve">including the control </w:t>
      </w:r>
      <w:r w:rsidR="00A22B62" w:rsidRPr="002C718B">
        <w:rPr>
          <w:b w:val="0"/>
          <w:bCs w:val="0"/>
          <w:sz w:val="20"/>
          <w:szCs w:val="20"/>
        </w:rPr>
        <w:t>in both studied seasons. The results in this study agreed with those reported by Room and Ranjit (2003)</w:t>
      </w:r>
      <w:r w:rsidR="007C1476" w:rsidRPr="002C718B">
        <w:rPr>
          <w:b w:val="0"/>
          <w:bCs w:val="0"/>
          <w:sz w:val="20"/>
          <w:szCs w:val="20"/>
        </w:rPr>
        <w:t xml:space="preserve"> </w:t>
      </w:r>
      <w:r w:rsidR="00A22B62" w:rsidRPr="002C718B">
        <w:rPr>
          <w:b w:val="0"/>
          <w:bCs w:val="0"/>
          <w:sz w:val="20"/>
          <w:szCs w:val="20"/>
        </w:rPr>
        <w:t xml:space="preserve">working on mandarin and </w:t>
      </w:r>
      <w:r w:rsidR="0007180B" w:rsidRPr="002C718B">
        <w:rPr>
          <w:b w:val="0"/>
          <w:bCs w:val="0"/>
          <w:sz w:val="20"/>
          <w:szCs w:val="20"/>
        </w:rPr>
        <w:t>Singh</w:t>
      </w:r>
      <w:r w:rsidR="00A22B62" w:rsidRPr="002C718B">
        <w:rPr>
          <w:b w:val="0"/>
          <w:bCs w:val="0"/>
          <w:sz w:val="20"/>
          <w:szCs w:val="20"/>
        </w:rPr>
        <w:t xml:space="preserve"> </w:t>
      </w:r>
      <w:r w:rsidR="00A22B62" w:rsidRPr="002C718B">
        <w:rPr>
          <w:b w:val="0"/>
          <w:bCs w:val="0"/>
          <w:i/>
          <w:iCs/>
          <w:sz w:val="20"/>
          <w:szCs w:val="20"/>
        </w:rPr>
        <w:t>et al.</w:t>
      </w:r>
      <w:r w:rsidR="00A22B62" w:rsidRPr="002C718B">
        <w:rPr>
          <w:b w:val="0"/>
          <w:bCs w:val="0"/>
          <w:sz w:val="20"/>
          <w:szCs w:val="20"/>
        </w:rPr>
        <w:t xml:space="preserve"> (2007) who stated that the </w:t>
      </w:r>
      <w:r w:rsidR="00B87086" w:rsidRPr="002C718B">
        <w:rPr>
          <w:b w:val="0"/>
          <w:bCs w:val="0"/>
          <w:sz w:val="20"/>
          <w:szCs w:val="20"/>
        </w:rPr>
        <w:t xml:space="preserve">deficiency of </w:t>
      </w:r>
      <w:r w:rsidR="00B87086" w:rsidRPr="002C718B">
        <w:rPr>
          <w:b w:val="0"/>
          <w:bCs w:val="0"/>
          <w:sz w:val="20"/>
          <w:szCs w:val="20"/>
        </w:rPr>
        <w:lastRenderedPageBreak/>
        <w:t>boron is a physiological barrier to fertilization, since boron stimulates pollen germination and pollen tube growth, as well as the formation of auxins that lead to encouragement</w:t>
      </w:r>
      <w:r w:rsidR="00C415D6" w:rsidRPr="002C718B">
        <w:rPr>
          <w:b w:val="0"/>
          <w:bCs w:val="0"/>
          <w:sz w:val="20"/>
          <w:szCs w:val="20"/>
        </w:rPr>
        <w:t xml:space="preserve"> of sucrose translocation to fruits</w:t>
      </w:r>
      <w:r w:rsidR="005E2132" w:rsidRPr="002C718B">
        <w:rPr>
          <w:b w:val="0"/>
          <w:bCs w:val="0"/>
          <w:sz w:val="20"/>
          <w:szCs w:val="20"/>
        </w:rPr>
        <w:t>.</w:t>
      </w: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tbl>
      <w:tblPr>
        <w:tblW w:w="0" w:type="auto"/>
        <w:jc w:val="center"/>
        <w:tblInd w:w="108" w:type="dxa"/>
        <w:tblLook w:val="04A0"/>
      </w:tblPr>
      <w:tblGrid>
        <w:gridCol w:w="9468"/>
      </w:tblGrid>
      <w:tr w:rsidR="00CA50EE" w:rsidRPr="002C718B" w:rsidTr="00C72F70">
        <w:trPr>
          <w:trHeight w:val="3332"/>
          <w:jc w:val="center"/>
        </w:trPr>
        <w:tc>
          <w:tcPr>
            <w:tcW w:w="9468" w:type="dxa"/>
            <w:shd w:val="clear" w:color="auto" w:fill="auto"/>
          </w:tcPr>
          <w:p w:rsidR="00372B25" w:rsidRDefault="00372B25" w:rsidP="00C72F70">
            <w:pPr>
              <w:snapToGrid w:val="0"/>
              <w:ind w:firstLine="0"/>
              <w:jc w:val="center"/>
              <w:rPr>
                <w:noProof/>
                <w:color w:val="000000"/>
                <w:sz w:val="20"/>
              </w:rPr>
            </w:pPr>
          </w:p>
          <w:p w:rsidR="00CA50EE" w:rsidRPr="002C718B" w:rsidRDefault="00BB72AD" w:rsidP="00C72F70">
            <w:pPr>
              <w:snapToGrid w:val="0"/>
              <w:ind w:firstLine="0"/>
              <w:jc w:val="center"/>
              <w:rPr>
                <w:b w:val="0"/>
                <w:bCs w:val="0"/>
                <w:color w:val="000000"/>
                <w:sz w:val="20"/>
                <w:szCs w:val="20"/>
              </w:rPr>
            </w:pPr>
            <w:r>
              <w:rPr>
                <w:noProof/>
                <w:color w:val="000000"/>
                <w:sz w:val="20"/>
                <w:lang w:eastAsia="zh-CN" w:bidi="ar-SA"/>
              </w:rPr>
              <w:drawing>
                <wp:inline distT="0" distB="0" distL="0" distR="0">
                  <wp:extent cx="5611830" cy="2343851"/>
                  <wp:effectExtent l="0" t="0" r="1570" b="1839"/>
                  <wp:docPr id="4"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CA50EE" w:rsidRPr="002C718B" w:rsidTr="00C72F70">
        <w:trPr>
          <w:jc w:val="center"/>
        </w:trPr>
        <w:tc>
          <w:tcPr>
            <w:tcW w:w="9468" w:type="dxa"/>
            <w:shd w:val="clear" w:color="auto" w:fill="auto"/>
          </w:tcPr>
          <w:p w:rsidR="00635317" w:rsidRPr="002C718B" w:rsidRDefault="00635317" w:rsidP="002C718B">
            <w:pPr>
              <w:snapToGrid w:val="0"/>
              <w:ind w:firstLine="0"/>
              <w:rPr>
                <w:b w:val="0"/>
                <w:bCs w:val="0"/>
                <w:color w:val="000000"/>
                <w:sz w:val="20"/>
                <w:szCs w:val="18"/>
              </w:rPr>
            </w:pPr>
            <w:r w:rsidRPr="002C718B">
              <w:rPr>
                <w:b w:val="0"/>
                <w:bCs w:val="0"/>
                <w:color w:val="000000"/>
                <w:sz w:val="20"/>
                <w:szCs w:val="18"/>
              </w:rPr>
              <w:t>LSD at 5% for 2010/2011: 45.89  and  2011/2012 : 66.15</w:t>
            </w:r>
          </w:p>
          <w:p w:rsidR="00CA50EE" w:rsidRPr="002C718B" w:rsidRDefault="00CA50EE" w:rsidP="002C718B">
            <w:pPr>
              <w:snapToGrid w:val="0"/>
              <w:ind w:firstLine="0"/>
              <w:rPr>
                <w:b w:val="0"/>
                <w:bCs w:val="0"/>
                <w:color w:val="000000"/>
                <w:sz w:val="20"/>
                <w:szCs w:val="20"/>
              </w:rPr>
            </w:pPr>
            <w:r w:rsidRPr="002C718B">
              <w:rPr>
                <w:b w:val="0"/>
                <w:bCs w:val="0"/>
                <w:color w:val="000000"/>
                <w:sz w:val="20"/>
                <w:szCs w:val="20"/>
              </w:rPr>
              <w:t xml:space="preserve">Fig. </w:t>
            </w:r>
            <w:r w:rsidR="00814262" w:rsidRPr="002C718B">
              <w:rPr>
                <w:b w:val="0"/>
                <w:bCs w:val="0"/>
                <w:color w:val="000000"/>
                <w:sz w:val="20"/>
                <w:szCs w:val="20"/>
              </w:rPr>
              <w:t>4</w:t>
            </w:r>
            <w:r w:rsidRPr="002C718B">
              <w:rPr>
                <w:b w:val="0"/>
                <w:bCs w:val="0"/>
                <w:color w:val="000000"/>
                <w:sz w:val="20"/>
                <w:szCs w:val="20"/>
              </w:rPr>
              <w:t>.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nutrients </w:t>
            </w:r>
            <w:r w:rsidR="00AD667D" w:rsidRPr="002C718B">
              <w:rPr>
                <w:b w:val="0"/>
                <w:bCs w:val="0"/>
                <w:color w:val="000000"/>
                <w:sz w:val="20"/>
                <w:szCs w:val="20"/>
              </w:rPr>
              <w:t>on Fruit No</w:t>
            </w:r>
            <w:r w:rsidR="00FE095E" w:rsidRPr="002C718B">
              <w:rPr>
                <w:b w:val="0"/>
                <w:bCs w:val="0"/>
                <w:color w:val="000000"/>
                <w:sz w:val="20"/>
                <w:szCs w:val="20"/>
              </w:rPr>
              <w:t>. /</w:t>
            </w:r>
            <w:r w:rsidR="00AD667D" w:rsidRPr="002C718B">
              <w:rPr>
                <w:b w:val="0"/>
                <w:bCs w:val="0"/>
                <w:color w:val="000000"/>
                <w:sz w:val="20"/>
                <w:szCs w:val="20"/>
              </w:rPr>
              <w:t xml:space="preserve">tree </w:t>
            </w:r>
            <w:r w:rsidRPr="002C718B">
              <w:rPr>
                <w:b w:val="0"/>
                <w:bCs w:val="0"/>
                <w:color w:val="000000"/>
                <w:sz w:val="20"/>
                <w:szCs w:val="20"/>
              </w:rPr>
              <w:t>of Valencia orange trees in seasons 2010/2011 and 2011/2012.</w:t>
            </w:r>
          </w:p>
          <w:p w:rsidR="002620BF" w:rsidRPr="002C718B" w:rsidRDefault="002620BF" w:rsidP="002C718B">
            <w:pPr>
              <w:snapToGrid w:val="0"/>
              <w:ind w:firstLine="0"/>
              <w:rPr>
                <w:b w:val="0"/>
                <w:bCs w:val="0"/>
                <w:color w:val="000000"/>
                <w:sz w:val="20"/>
                <w:szCs w:val="20"/>
              </w:rPr>
            </w:pPr>
          </w:p>
        </w:tc>
      </w:tr>
    </w:tbl>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BB3C17" w:rsidRPr="002C718B" w:rsidRDefault="00BB3C17" w:rsidP="002C718B">
      <w:pPr>
        <w:snapToGrid w:val="0"/>
        <w:ind w:firstLine="0"/>
        <w:rPr>
          <w:b w:val="0"/>
          <w:bCs w:val="0"/>
          <w:sz w:val="20"/>
          <w:szCs w:val="20"/>
        </w:rPr>
      </w:pPr>
      <w:r w:rsidRPr="002C718B">
        <w:rPr>
          <w:sz w:val="20"/>
          <w:szCs w:val="20"/>
        </w:rPr>
        <w:lastRenderedPageBreak/>
        <w:t>Effect of GA</w:t>
      </w:r>
      <w:r w:rsidRPr="002C718B">
        <w:rPr>
          <w:sz w:val="20"/>
          <w:szCs w:val="20"/>
          <w:vertAlign w:val="subscript"/>
        </w:rPr>
        <w:t>3</w:t>
      </w:r>
      <w:r w:rsidRPr="002C718B">
        <w:rPr>
          <w:sz w:val="20"/>
          <w:szCs w:val="20"/>
        </w:rPr>
        <w:t xml:space="preserve"> and some nutrients on the estimated yield/tree.</w:t>
      </w:r>
    </w:p>
    <w:p w:rsidR="00BB3C17" w:rsidRPr="002C718B" w:rsidRDefault="00BB3C17" w:rsidP="002C718B">
      <w:pPr>
        <w:snapToGrid w:val="0"/>
        <w:ind w:firstLine="425"/>
        <w:rPr>
          <w:b w:val="0"/>
          <w:bCs w:val="0"/>
          <w:sz w:val="20"/>
          <w:szCs w:val="20"/>
        </w:rPr>
      </w:pPr>
      <w:r w:rsidRPr="002C718B">
        <w:rPr>
          <w:b w:val="0"/>
          <w:bCs w:val="0"/>
          <w:sz w:val="20"/>
          <w:szCs w:val="20"/>
        </w:rPr>
        <w:t>Figs. 6 and 7 showed that estimated yield (kg/tree) significantly increased by all treatments than the control. The increase in yield/tree may be due to the positive effect of the spraying that trace nutrient at individually or additively with GA</w:t>
      </w:r>
      <w:r w:rsidRPr="002C718B">
        <w:rPr>
          <w:b w:val="0"/>
          <w:bCs w:val="0"/>
          <w:sz w:val="20"/>
          <w:szCs w:val="20"/>
          <w:vertAlign w:val="subscript"/>
        </w:rPr>
        <w:t>3</w:t>
      </w:r>
      <w:r w:rsidRPr="002C718B">
        <w:rPr>
          <w:b w:val="0"/>
          <w:bCs w:val="0"/>
          <w:sz w:val="20"/>
          <w:szCs w:val="20"/>
        </w:rPr>
        <w:t xml:space="preserve"> on fruit set consequently number of fruits per tree which induced </w:t>
      </w:r>
      <w:r w:rsidRPr="002C718B">
        <w:rPr>
          <w:b w:val="0"/>
          <w:bCs w:val="0"/>
          <w:sz w:val="20"/>
          <w:szCs w:val="20"/>
        </w:rPr>
        <w:lastRenderedPageBreak/>
        <w:t>the improving of fruit weight. After spraying the Chelated Ca 0.5% alone (T8) or in combination with boric acid at 300 ppm (T9) and boric acid alone (T7</w:t>
      </w:r>
      <w:r w:rsidR="00FE095E" w:rsidRPr="002C718B">
        <w:rPr>
          <w:b w:val="0"/>
          <w:bCs w:val="0"/>
          <w:sz w:val="20"/>
          <w:szCs w:val="20"/>
        </w:rPr>
        <w:t>) the</w:t>
      </w:r>
      <w:r w:rsidRPr="002C718B">
        <w:rPr>
          <w:b w:val="0"/>
          <w:bCs w:val="0"/>
          <w:sz w:val="20"/>
          <w:szCs w:val="20"/>
        </w:rPr>
        <w:t xml:space="preserve"> maximum significant values of estimated fruit/tree were obtained. The previous results are in line with those obtained by Abd-El-Migeed </w:t>
      </w:r>
      <w:r w:rsidRPr="002C718B">
        <w:rPr>
          <w:b w:val="0"/>
          <w:bCs w:val="0"/>
          <w:i/>
          <w:iCs/>
          <w:sz w:val="20"/>
          <w:szCs w:val="20"/>
        </w:rPr>
        <w:t>et al.</w:t>
      </w:r>
      <w:r w:rsidRPr="002C718B">
        <w:rPr>
          <w:b w:val="0"/>
          <w:bCs w:val="0"/>
          <w:sz w:val="20"/>
          <w:szCs w:val="20"/>
        </w:rPr>
        <w:t xml:space="preserve"> (2002) working on olive, that yield of olive was increased by boron foliar application.</w:t>
      </w: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p w:rsidR="00D45A14" w:rsidRPr="002C718B" w:rsidRDefault="00D45A14" w:rsidP="002C718B">
      <w:pPr>
        <w:snapToGrid w:val="0"/>
        <w:ind w:firstLine="425"/>
        <w:rPr>
          <w:b w:val="0"/>
          <w:bCs w:val="0"/>
          <w:sz w:val="20"/>
          <w:szCs w:val="20"/>
        </w:rPr>
      </w:pPr>
    </w:p>
    <w:tbl>
      <w:tblPr>
        <w:tblW w:w="0" w:type="auto"/>
        <w:jc w:val="center"/>
        <w:tblInd w:w="108" w:type="dxa"/>
        <w:tblLook w:val="04A0"/>
      </w:tblPr>
      <w:tblGrid>
        <w:gridCol w:w="9468"/>
      </w:tblGrid>
      <w:tr w:rsidR="00BB3C17" w:rsidRPr="002C718B" w:rsidTr="00C76955">
        <w:trPr>
          <w:jc w:val="center"/>
        </w:trPr>
        <w:tc>
          <w:tcPr>
            <w:tcW w:w="9639" w:type="dxa"/>
            <w:shd w:val="clear" w:color="auto" w:fill="auto"/>
          </w:tcPr>
          <w:p w:rsidR="00BB3C17" w:rsidRPr="002C718B" w:rsidRDefault="00BB72AD" w:rsidP="00C72F70">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485123" cy="2495128"/>
                  <wp:effectExtent l="0" t="0" r="1277" b="1692"/>
                  <wp:docPr id="5"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B3C17" w:rsidRPr="002C718B" w:rsidTr="00C76955">
        <w:trPr>
          <w:jc w:val="center"/>
        </w:trPr>
        <w:tc>
          <w:tcPr>
            <w:tcW w:w="9639" w:type="dxa"/>
            <w:shd w:val="clear" w:color="auto" w:fill="auto"/>
          </w:tcPr>
          <w:p w:rsidR="00BB3C17" w:rsidRPr="002C718B" w:rsidRDefault="00BB3C17" w:rsidP="002C718B">
            <w:pPr>
              <w:snapToGrid w:val="0"/>
              <w:ind w:firstLine="0"/>
              <w:rPr>
                <w:b w:val="0"/>
                <w:bCs w:val="0"/>
                <w:color w:val="000000"/>
                <w:sz w:val="20"/>
                <w:szCs w:val="18"/>
              </w:rPr>
            </w:pPr>
            <w:r w:rsidRPr="002C718B">
              <w:rPr>
                <w:b w:val="0"/>
                <w:bCs w:val="0"/>
                <w:color w:val="000000"/>
                <w:sz w:val="20"/>
                <w:szCs w:val="18"/>
              </w:rPr>
              <w:t>LSD at 5% for 2010/2011 season: 11.78  and for season  2011/2012 : 10.01</w:t>
            </w:r>
          </w:p>
          <w:p w:rsidR="00BB3C17" w:rsidRPr="002C718B" w:rsidRDefault="00BB3C17" w:rsidP="002C718B">
            <w:pPr>
              <w:snapToGrid w:val="0"/>
              <w:ind w:firstLine="0"/>
              <w:rPr>
                <w:b w:val="0"/>
                <w:bCs w:val="0"/>
                <w:color w:val="000000"/>
                <w:sz w:val="20"/>
                <w:szCs w:val="20"/>
              </w:rPr>
            </w:pPr>
            <w:r w:rsidRPr="002C718B">
              <w:rPr>
                <w:b w:val="0"/>
                <w:bCs w:val="0"/>
                <w:color w:val="000000"/>
                <w:sz w:val="20"/>
                <w:szCs w:val="20"/>
              </w:rPr>
              <w:t>Fig. 6. Effect of foliar application of GA</w:t>
            </w:r>
            <w:r w:rsidRPr="002C718B">
              <w:rPr>
                <w:b w:val="0"/>
                <w:bCs w:val="0"/>
                <w:color w:val="000000"/>
                <w:sz w:val="20"/>
                <w:szCs w:val="20"/>
                <w:vertAlign w:val="subscript"/>
              </w:rPr>
              <w:t>3</w:t>
            </w:r>
            <w:r w:rsidRPr="002C718B">
              <w:rPr>
                <w:b w:val="0"/>
                <w:bCs w:val="0"/>
                <w:color w:val="000000"/>
                <w:sz w:val="20"/>
                <w:szCs w:val="20"/>
              </w:rPr>
              <w:t xml:space="preserve"> and some nutrients on estimated yield (kg/tree) of Valencia orange trees in seasons 2010/2011 and 2011/2012.</w:t>
            </w:r>
          </w:p>
          <w:p w:rsidR="00BB3C17" w:rsidRPr="002C718B" w:rsidRDefault="00BB3C17" w:rsidP="002C718B">
            <w:pPr>
              <w:snapToGrid w:val="0"/>
              <w:ind w:firstLine="0"/>
              <w:rPr>
                <w:b w:val="0"/>
                <w:bCs w:val="0"/>
                <w:color w:val="000000"/>
                <w:sz w:val="20"/>
                <w:szCs w:val="20"/>
              </w:rPr>
            </w:pPr>
          </w:p>
        </w:tc>
      </w:tr>
      <w:tr w:rsidR="00BB3C17" w:rsidRPr="002C718B" w:rsidTr="00C76955">
        <w:trPr>
          <w:jc w:val="center"/>
        </w:trPr>
        <w:tc>
          <w:tcPr>
            <w:tcW w:w="9639" w:type="dxa"/>
            <w:shd w:val="clear" w:color="auto" w:fill="auto"/>
          </w:tcPr>
          <w:p w:rsidR="00372B25" w:rsidRDefault="00372B25" w:rsidP="00C72F70">
            <w:pPr>
              <w:snapToGrid w:val="0"/>
              <w:ind w:firstLine="0"/>
              <w:jc w:val="center"/>
              <w:rPr>
                <w:b w:val="0"/>
                <w:bCs w:val="0"/>
                <w:noProof/>
                <w:color w:val="000000"/>
                <w:sz w:val="20"/>
                <w:szCs w:val="20"/>
              </w:rPr>
            </w:pPr>
          </w:p>
          <w:p w:rsidR="00372B25" w:rsidRDefault="00372B25" w:rsidP="00C72F70">
            <w:pPr>
              <w:snapToGrid w:val="0"/>
              <w:ind w:firstLine="0"/>
              <w:jc w:val="center"/>
              <w:rPr>
                <w:b w:val="0"/>
                <w:bCs w:val="0"/>
                <w:noProof/>
                <w:color w:val="000000"/>
                <w:sz w:val="20"/>
                <w:szCs w:val="20"/>
              </w:rPr>
            </w:pPr>
          </w:p>
          <w:p w:rsidR="00BB3C17" w:rsidRPr="002C718B" w:rsidRDefault="00BB72AD" w:rsidP="00C72F70">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094605" cy="1995805"/>
                  <wp:effectExtent l="0" t="0" r="1905" b="0"/>
                  <wp:docPr id="6"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B3C17" w:rsidRPr="002C718B" w:rsidTr="00C76955">
        <w:trPr>
          <w:jc w:val="center"/>
        </w:trPr>
        <w:tc>
          <w:tcPr>
            <w:tcW w:w="9639" w:type="dxa"/>
            <w:shd w:val="clear" w:color="auto" w:fill="auto"/>
          </w:tcPr>
          <w:p w:rsidR="00BB3C17" w:rsidRPr="002C718B" w:rsidRDefault="00BB3C17" w:rsidP="002C718B">
            <w:pPr>
              <w:snapToGrid w:val="0"/>
              <w:ind w:firstLine="0"/>
              <w:rPr>
                <w:b w:val="0"/>
                <w:bCs w:val="0"/>
                <w:color w:val="000000"/>
                <w:sz w:val="20"/>
                <w:szCs w:val="18"/>
              </w:rPr>
            </w:pPr>
            <w:r w:rsidRPr="002C718B">
              <w:rPr>
                <w:b w:val="0"/>
                <w:bCs w:val="0"/>
                <w:color w:val="000000"/>
                <w:sz w:val="20"/>
                <w:szCs w:val="18"/>
              </w:rPr>
              <w:lastRenderedPageBreak/>
              <w:t>LSD at 5% for 2010/2011: 16.02  and  2011/2012 : 18.11</w:t>
            </w:r>
          </w:p>
          <w:p w:rsidR="00BB3C17" w:rsidRPr="002C718B" w:rsidRDefault="00BB3C17" w:rsidP="006B2994">
            <w:pPr>
              <w:snapToGrid w:val="0"/>
              <w:ind w:firstLine="0"/>
              <w:rPr>
                <w:b w:val="0"/>
                <w:bCs w:val="0"/>
                <w:color w:val="000000"/>
                <w:sz w:val="20"/>
                <w:szCs w:val="20"/>
              </w:rPr>
            </w:pPr>
            <w:r w:rsidRPr="002C718B">
              <w:rPr>
                <w:b w:val="0"/>
                <w:bCs w:val="0"/>
                <w:color w:val="000000"/>
                <w:sz w:val="20"/>
                <w:szCs w:val="20"/>
              </w:rPr>
              <w:t>Fig. 7. Effect of foliar application of GA</w:t>
            </w:r>
            <w:r w:rsidRPr="002C718B">
              <w:rPr>
                <w:b w:val="0"/>
                <w:bCs w:val="0"/>
                <w:color w:val="000000"/>
                <w:sz w:val="20"/>
                <w:szCs w:val="20"/>
                <w:vertAlign w:val="subscript"/>
              </w:rPr>
              <w:t>3</w:t>
            </w:r>
            <w:r w:rsidRPr="002C718B">
              <w:rPr>
                <w:b w:val="0"/>
                <w:bCs w:val="0"/>
                <w:color w:val="000000"/>
                <w:sz w:val="20"/>
                <w:szCs w:val="20"/>
              </w:rPr>
              <w:t xml:space="preserve"> and some nutrients on the increase % in yield/ tree more than control of Valencia orange trees in seasons 2010/2011 and 2011/2012.</w:t>
            </w:r>
          </w:p>
        </w:tc>
      </w:tr>
    </w:tbl>
    <w:p w:rsidR="00BB3C17" w:rsidRPr="002C718B" w:rsidRDefault="00BB3C17" w:rsidP="002C718B">
      <w:pPr>
        <w:snapToGrid w:val="0"/>
        <w:ind w:firstLine="0"/>
        <w:rPr>
          <w:b w:val="0"/>
          <w:bCs w:val="0"/>
          <w:sz w:val="20"/>
          <w:szCs w:val="20"/>
        </w:rPr>
      </w:pPr>
    </w:p>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BB3C17" w:rsidRPr="002C718B" w:rsidRDefault="00BB3C17" w:rsidP="002C718B">
      <w:pPr>
        <w:snapToGrid w:val="0"/>
        <w:ind w:firstLine="0"/>
        <w:rPr>
          <w:sz w:val="20"/>
          <w:szCs w:val="20"/>
        </w:rPr>
      </w:pPr>
      <w:r w:rsidRPr="002C718B">
        <w:rPr>
          <w:sz w:val="20"/>
          <w:szCs w:val="20"/>
        </w:rPr>
        <w:lastRenderedPageBreak/>
        <w:t>Effect of GA</w:t>
      </w:r>
      <w:r w:rsidRPr="002C718B">
        <w:rPr>
          <w:sz w:val="20"/>
          <w:szCs w:val="20"/>
          <w:vertAlign w:val="subscript"/>
        </w:rPr>
        <w:t>3</w:t>
      </w:r>
      <w:r w:rsidRPr="002C718B">
        <w:rPr>
          <w:sz w:val="20"/>
          <w:szCs w:val="20"/>
        </w:rPr>
        <w:t xml:space="preserve"> and some nutrients on some physical characteristics.</w:t>
      </w:r>
    </w:p>
    <w:p w:rsidR="00BD4046" w:rsidRPr="002C718B" w:rsidRDefault="005E2132" w:rsidP="002C718B">
      <w:pPr>
        <w:snapToGrid w:val="0"/>
        <w:ind w:firstLine="0"/>
        <w:rPr>
          <w:sz w:val="20"/>
          <w:szCs w:val="20"/>
        </w:rPr>
      </w:pPr>
      <w:r w:rsidRPr="002C718B">
        <w:rPr>
          <w:sz w:val="20"/>
          <w:szCs w:val="20"/>
        </w:rPr>
        <w:t>Fruit weight:</w:t>
      </w:r>
    </w:p>
    <w:p w:rsidR="00201DE8" w:rsidRPr="002C718B" w:rsidRDefault="00BB3C17" w:rsidP="002C718B">
      <w:pPr>
        <w:snapToGrid w:val="0"/>
        <w:ind w:firstLine="425"/>
        <w:rPr>
          <w:b w:val="0"/>
          <w:bCs w:val="0"/>
          <w:sz w:val="20"/>
          <w:szCs w:val="20"/>
        </w:rPr>
      </w:pPr>
      <w:r w:rsidRPr="002C718B">
        <w:rPr>
          <w:b w:val="0"/>
          <w:bCs w:val="0"/>
          <w:sz w:val="20"/>
          <w:szCs w:val="20"/>
        </w:rPr>
        <w:t>D</w:t>
      </w:r>
      <w:r w:rsidR="005E2132" w:rsidRPr="002C718B">
        <w:rPr>
          <w:b w:val="0"/>
          <w:bCs w:val="0"/>
          <w:sz w:val="20"/>
          <w:szCs w:val="20"/>
        </w:rPr>
        <w:t>ata in</w:t>
      </w:r>
      <w:r w:rsidR="007C1476" w:rsidRPr="002C718B">
        <w:rPr>
          <w:b w:val="0"/>
          <w:bCs w:val="0"/>
          <w:sz w:val="20"/>
          <w:szCs w:val="20"/>
        </w:rPr>
        <w:t xml:space="preserve"> </w:t>
      </w:r>
      <w:r w:rsidR="00483F05" w:rsidRPr="002C718B">
        <w:rPr>
          <w:b w:val="0"/>
          <w:bCs w:val="0"/>
          <w:sz w:val="20"/>
          <w:szCs w:val="20"/>
        </w:rPr>
        <w:t>F</w:t>
      </w:r>
      <w:r w:rsidR="005E2132" w:rsidRPr="002C718B">
        <w:rPr>
          <w:b w:val="0"/>
          <w:bCs w:val="0"/>
          <w:sz w:val="20"/>
          <w:szCs w:val="20"/>
        </w:rPr>
        <w:t>ig</w:t>
      </w:r>
      <w:r w:rsidR="00483F05" w:rsidRPr="002C718B">
        <w:rPr>
          <w:b w:val="0"/>
          <w:bCs w:val="0"/>
          <w:sz w:val="20"/>
          <w:szCs w:val="20"/>
        </w:rPr>
        <w:t>.5</w:t>
      </w:r>
      <w:r w:rsidRPr="002C718B">
        <w:rPr>
          <w:b w:val="0"/>
          <w:bCs w:val="0"/>
          <w:sz w:val="20"/>
          <w:szCs w:val="20"/>
        </w:rPr>
        <w:t>.</w:t>
      </w:r>
      <w:r w:rsidR="005E2132" w:rsidRPr="002C718B">
        <w:rPr>
          <w:b w:val="0"/>
          <w:bCs w:val="0"/>
          <w:sz w:val="20"/>
          <w:szCs w:val="20"/>
        </w:rPr>
        <w:t xml:space="preserve"> showed </w:t>
      </w:r>
      <w:r w:rsidR="00C97E14" w:rsidRPr="002C718B">
        <w:rPr>
          <w:b w:val="0"/>
          <w:bCs w:val="0"/>
          <w:sz w:val="20"/>
          <w:szCs w:val="20"/>
        </w:rPr>
        <w:t xml:space="preserve">that fruit weight of </w:t>
      </w:r>
      <w:r w:rsidR="007C1476" w:rsidRPr="002C718B">
        <w:rPr>
          <w:b w:val="0"/>
          <w:bCs w:val="0"/>
          <w:sz w:val="20"/>
          <w:szCs w:val="20"/>
        </w:rPr>
        <w:t>Valencia</w:t>
      </w:r>
      <w:r w:rsidR="00C97E14" w:rsidRPr="002C718B">
        <w:rPr>
          <w:b w:val="0"/>
          <w:bCs w:val="0"/>
          <w:sz w:val="20"/>
          <w:szCs w:val="20"/>
        </w:rPr>
        <w:t xml:space="preserve"> orange</w:t>
      </w:r>
      <w:r w:rsidR="00C415D6" w:rsidRPr="002C718B">
        <w:rPr>
          <w:b w:val="0"/>
          <w:bCs w:val="0"/>
          <w:sz w:val="20"/>
          <w:szCs w:val="20"/>
        </w:rPr>
        <w:t xml:space="preserve"> was</w:t>
      </w:r>
      <w:r w:rsidR="00C97E14" w:rsidRPr="002C718B">
        <w:rPr>
          <w:b w:val="0"/>
          <w:bCs w:val="0"/>
          <w:sz w:val="20"/>
          <w:szCs w:val="20"/>
        </w:rPr>
        <w:t xml:space="preserve"> significantly increased</w:t>
      </w:r>
      <w:r w:rsidR="00C415D6" w:rsidRPr="002C718B">
        <w:rPr>
          <w:b w:val="0"/>
          <w:bCs w:val="0"/>
          <w:sz w:val="20"/>
          <w:szCs w:val="20"/>
        </w:rPr>
        <w:t xml:space="preserve"> due to application of</w:t>
      </w:r>
      <w:r w:rsidR="00C97E14" w:rsidRPr="002C718B">
        <w:rPr>
          <w:b w:val="0"/>
          <w:bCs w:val="0"/>
          <w:sz w:val="20"/>
          <w:szCs w:val="20"/>
        </w:rPr>
        <w:t xml:space="preserve"> all experimented treatments </w:t>
      </w:r>
      <w:r w:rsidR="00C415D6" w:rsidRPr="002C718B">
        <w:rPr>
          <w:b w:val="0"/>
          <w:bCs w:val="0"/>
          <w:sz w:val="20"/>
          <w:szCs w:val="20"/>
        </w:rPr>
        <w:t>compared with that</w:t>
      </w:r>
      <w:r w:rsidR="00C97E14" w:rsidRPr="002C718B">
        <w:rPr>
          <w:b w:val="0"/>
          <w:bCs w:val="0"/>
          <w:sz w:val="20"/>
          <w:szCs w:val="20"/>
        </w:rPr>
        <w:t xml:space="preserve"> of control in both studied seasons. Boric acid at 300 ppm </w:t>
      </w:r>
      <w:r w:rsidR="003E35CF" w:rsidRPr="002C718B">
        <w:rPr>
          <w:b w:val="0"/>
          <w:bCs w:val="0"/>
          <w:sz w:val="20"/>
          <w:szCs w:val="20"/>
        </w:rPr>
        <w:t>(T7)</w:t>
      </w:r>
      <w:r w:rsidR="00BA2A8A" w:rsidRPr="002C718B">
        <w:rPr>
          <w:b w:val="0"/>
          <w:bCs w:val="0"/>
          <w:sz w:val="20"/>
          <w:szCs w:val="20"/>
        </w:rPr>
        <w:t xml:space="preserve"> sprayed </w:t>
      </w:r>
      <w:r w:rsidR="003E35CF" w:rsidRPr="002C718B">
        <w:rPr>
          <w:b w:val="0"/>
          <w:bCs w:val="0"/>
          <w:sz w:val="20"/>
          <w:szCs w:val="20"/>
        </w:rPr>
        <w:t xml:space="preserve">individually or additively </w:t>
      </w:r>
      <w:r w:rsidR="00C97E14" w:rsidRPr="002C718B">
        <w:rPr>
          <w:b w:val="0"/>
          <w:bCs w:val="0"/>
          <w:sz w:val="20"/>
          <w:szCs w:val="20"/>
        </w:rPr>
        <w:t xml:space="preserve">with </w:t>
      </w:r>
      <w:r w:rsidRPr="002C718B">
        <w:rPr>
          <w:b w:val="0"/>
          <w:bCs w:val="0"/>
          <w:sz w:val="20"/>
          <w:szCs w:val="20"/>
        </w:rPr>
        <w:t>Chelated Ca</w:t>
      </w:r>
      <w:r w:rsidR="00C97E14" w:rsidRPr="002C718B">
        <w:rPr>
          <w:b w:val="0"/>
          <w:bCs w:val="0"/>
          <w:sz w:val="20"/>
          <w:szCs w:val="20"/>
        </w:rPr>
        <w:t xml:space="preserve"> at 0.5</w:t>
      </w:r>
      <w:r w:rsidR="003E35CF" w:rsidRPr="002C718B">
        <w:rPr>
          <w:b w:val="0"/>
          <w:bCs w:val="0"/>
          <w:sz w:val="20"/>
          <w:szCs w:val="20"/>
        </w:rPr>
        <w:t xml:space="preserve"> %</w:t>
      </w:r>
      <w:r w:rsidR="00C97E14" w:rsidRPr="002C718B">
        <w:rPr>
          <w:b w:val="0"/>
          <w:bCs w:val="0"/>
          <w:sz w:val="20"/>
          <w:szCs w:val="20"/>
        </w:rPr>
        <w:t xml:space="preserve"> </w:t>
      </w:r>
      <w:r w:rsidR="003E35CF" w:rsidRPr="002C718B">
        <w:rPr>
          <w:b w:val="0"/>
          <w:bCs w:val="0"/>
          <w:sz w:val="20"/>
          <w:szCs w:val="20"/>
        </w:rPr>
        <w:t>(T</w:t>
      </w:r>
      <w:r w:rsidR="00BA2A8A" w:rsidRPr="002C718B">
        <w:rPr>
          <w:b w:val="0"/>
          <w:bCs w:val="0"/>
          <w:sz w:val="20"/>
          <w:szCs w:val="20"/>
        </w:rPr>
        <w:t>9</w:t>
      </w:r>
      <w:r w:rsidR="003E35CF" w:rsidRPr="002C718B">
        <w:rPr>
          <w:b w:val="0"/>
          <w:bCs w:val="0"/>
          <w:sz w:val="20"/>
          <w:szCs w:val="20"/>
        </w:rPr>
        <w:t>), which contain</w:t>
      </w:r>
      <w:r w:rsidR="00BA2A8A" w:rsidRPr="002C718B">
        <w:rPr>
          <w:b w:val="0"/>
          <w:bCs w:val="0"/>
          <w:sz w:val="20"/>
          <w:szCs w:val="20"/>
        </w:rPr>
        <w:t>ed</w:t>
      </w:r>
      <w:r w:rsidR="003E35CF" w:rsidRPr="002C718B">
        <w:rPr>
          <w:b w:val="0"/>
          <w:bCs w:val="0"/>
          <w:sz w:val="20"/>
          <w:szCs w:val="20"/>
        </w:rPr>
        <w:t xml:space="preserve">  </w:t>
      </w:r>
      <w:r w:rsidRPr="002C718B">
        <w:rPr>
          <w:b w:val="0"/>
          <w:bCs w:val="0"/>
          <w:sz w:val="20"/>
          <w:szCs w:val="20"/>
        </w:rPr>
        <w:t>Chelated Ca</w:t>
      </w:r>
      <w:r w:rsidR="00C97E14" w:rsidRPr="002C718B">
        <w:rPr>
          <w:b w:val="0"/>
          <w:bCs w:val="0"/>
          <w:sz w:val="20"/>
          <w:szCs w:val="20"/>
        </w:rPr>
        <w:t xml:space="preserve"> at 0.</w:t>
      </w:r>
      <w:r w:rsidR="00BA2A8A" w:rsidRPr="002C718B">
        <w:rPr>
          <w:b w:val="0"/>
          <w:bCs w:val="0"/>
          <w:sz w:val="20"/>
          <w:szCs w:val="20"/>
        </w:rPr>
        <w:t>5</w:t>
      </w:r>
      <w:r w:rsidR="00C97E14" w:rsidRPr="002C718B">
        <w:rPr>
          <w:b w:val="0"/>
          <w:bCs w:val="0"/>
          <w:sz w:val="20"/>
          <w:szCs w:val="20"/>
        </w:rPr>
        <w:t xml:space="preserve"> % </w:t>
      </w:r>
      <w:r w:rsidR="003E35CF" w:rsidRPr="002C718B">
        <w:rPr>
          <w:b w:val="0"/>
          <w:bCs w:val="0"/>
          <w:sz w:val="20"/>
          <w:szCs w:val="20"/>
        </w:rPr>
        <w:t xml:space="preserve">+ </w:t>
      </w:r>
      <w:r w:rsidR="00BA2A8A" w:rsidRPr="002C718B">
        <w:rPr>
          <w:b w:val="0"/>
          <w:bCs w:val="0"/>
          <w:sz w:val="20"/>
          <w:szCs w:val="20"/>
        </w:rPr>
        <w:t>B</w:t>
      </w:r>
      <w:r w:rsidR="00C97E14" w:rsidRPr="002C718B">
        <w:rPr>
          <w:b w:val="0"/>
          <w:bCs w:val="0"/>
          <w:sz w:val="20"/>
          <w:szCs w:val="20"/>
        </w:rPr>
        <w:t xml:space="preserve"> at </w:t>
      </w:r>
      <w:r w:rsidR="00BA2A8A" w:rsidRPr="002C718B">
        <w:rPr>
          <w:b w:val="0"/>
          <w:bCs w:val="0"/>
          <w:sz w:val="20"/>
          <w:szCs w:val="20"/>
        </w:rPr>
        <w:t>300</w:t>
      </w:r>
      <w:r w:rsidR="00C97E14" w:rsidRPr="002C718B">
        <w:rPr>
          <w:b w:val="0"/>
          <w:bCs w:val="0"/>
          <w:sz w:val="20"/>
          <w:szCs w:val="20"/>
        </w:rPr>
        <w:t xml:space="preserve"> ppm </w:t>
      </w:r>
      <w:r w:rsidR="003E35CF" w:rsidRPr="002C718B">
        <w:rPr>
          <w:b w:val="0"/>
          <w:bCs w:val="0"/>
          <w:sz w:val="20"/>
          <w:szCs w:val="20"/>
        </w:rPr>
        <w:t>gave</w:t>
      </w:r>
      <w:r w:rsidR="00C97E14" w:rsidRPr="002C718B">
        <w:rPr>
          <w:b w:val="0"/>
          <w:bCs w:val="0"/>
          <w:sz w:val="20"/>
          <w:szCs w:val="20"/>
        </w:rPr>
        <w:t xml:space="preserve"> the maximum values </w:t>
      </w:r>
      <w:r w:rsidR="00C97E14" w:rsidRPr="002C718B">
        <w:rPr>
          <w:b w:val="0"/>
          <w:bCs w:val="0"/>
          <w:sz w:val="20"/>
          <w:szCs w:val="20"/>
        </w:rPr>
        <w:lastRenderedPageBreak/>
        <w:t>of fruit weight</w:t>
      </w:r>
      <w:r w:rsidR="003E35CF" w:rsidRPr="002C718B">
        <w:rPr>
          <w:b w:val="0"/>
          <w:bCs w:val="0"/>
          <w:sz w:val="20"/>
          <w:szCs w:val="20"/>
        </w:rPr>
        <w:t xml:space="preserve"> (per g) of </w:t>
      </w:r>
      <w:r w:rsidR="00235C9B" w:rsidRPr="002C718B">
        <w:rPr>
          <w:b w:val="0"/>
          <w:bCs w:val="0"/>
          <w:sz w:val="20"/>
          <w:szCs w:val="20"/>
        </w:rPr>
        <w:t>Valencia</w:t>
      </w:r>
      <w:r w:rsidR="003E35CF" w:rsidRPr="002C718B">
        <w:rPr>
          <w:b w:val="0"/>
          <w:bCs w:val="0"/>
          <w:sz w:val="20"/>
          <w:szCs w:val="20"/>
        </w:rPr>
        <w:t xml:space="preserve"> orange</w:t>
      </w:r>
      <w:r w:rsidR="00235C9B" w:rsidRPr="002C718B">
        <w:rPr>
          <w:b w:val="0"/>
          <w:bCs w:val="0"/>
          <w:sz w:val="20"/>
          <w:szCs w:val="20"/>
        </w:rPr>
        <w:t xml:space="preserve"> </w:t>
      </w:r>
      <w:r w:rsidR="00C97E14" w:rsidRPr="002C718B">
        <w:rPr>
          <w:b w:val="0"/>
          <w:bCs w:val="0"/>
          <w:sz w:val="20"/>
          <w:szCs w:val="20"/>
        </w:rPr>
        <w:t>when compared with other treatments</w:t>
      </w:r>
      <w:r w:rsidR="00AF09C3" w:rsidRPr="002C718B">
        <w:rPr>
          <w:b w:val="0"/>
          <w:bCs w:val="0"/>
          <w:sz w:val="20"/>
          <w:szCs w:val="20"/>
        </w:rPr>
        <w:t xml:space="preserve"> including control</w:t>
      </w:r>
      <w:r w:rsidR="00235C9B" w:rsidRPr="002C718B">
        <w:rPr>
          <w:b w:val="0"/>
          <w:bCs w:val="0"/>
          <w:sz w:val="20"/>
          <w:szCs w:val="20"/>
        </w:rPr>
        <w:t xml:space="preserve"> in the two studied seasons. </w:t>
      </w:r>
      <w:r w:rsidR="00C97E14" w:rsidRPr="002C718B">
        <w:rPr>
          <w:b w:val="0"/>
          <w:bCs w:val="0"/>
          <w:sz w:val="20"/>
          <w:szCs w:val="20"/>
        </w:rPr>
        <w:t xml:space="preserve"> </w:t>
      </w:r>
      <w:r w:rsidR="00235C9B" w:rsidRPr="002C718B">
        <w:rPr>
          <w:b w:val="0"/>
          <w:bCs w:val="0"/>
          <w:sz w:val="20"/>
          <w:szCs w:val="20"/>
        </w:rPr>
        <w:t>The significant increase of Valencia orange fruits might be due the role of GA</w:t>
      </w:r>
      <w:r w:rsidR="00235C9B" w:rsidRPr="002C718B">
        <w:rPr>
          <w:b w:val="0"/>
          <w:bCs w:val="0"/>
          <w:sz w:val="20"/>
          <w:szCs w:val="20"/>
          <w:vertAlign w:val="subscript"/>
        </w:rPr>
        <w:t>3</w:t>
      </w:r>
      <w:r w:rsidR="00235C9B" w:rsidRPr="002C718B">
        <w:rPr>
          <w:b w:val="0"/>
          <w:bCs w:val="0"/>
          <w:sz w:val="20"/>
          <w:szCs w:val="20"/>
        </w:rPr>
        <w:t xml:space="preserve"> in increasing</w:t>
      </w:r>
      <w:r w:rsidR="008934BD" w:rsidRPr="002C718B">
        <w:rPr>
          <w:b w:val="0"/>
          <w:bCs w:val="0"/>
          <w:sz w:val="20"/>
          <w:szCs w:val="20"/>
        </w:rPr>
        <w:t xml:space="preserve"> the fruit </w:t>
      </w:r>
      <w:r w:rsidR="001F419E" w:rsidRPr="002C718B">
        <w:rPr>
          <w:b w:val="0"/>
          <w:bCs w:val="0"/>
          <w:sz w:val="20"/>
          <w:szCs w:val="20"/>
        </w:rPr>
        <w:t xml:space="preserve">cell </w:t>
      </w:r>
      <w:r w:rsidR="007C1476" w:rsidRPr="002C718B">
        <w:rPr>
          <w:b w:val="0"/>
          <w:bCs w:val="0"/>
          <w:sz w:val="20"/>
          <w:szCs w:val="20"/>
        </w:rPr>
        <w:t>elongation</w:t>
      </w:r>
      <w:r w:rsidR="008934BD" w:rsidRPr="002C718B">
        <w:rPr>
          <w:b w:val="0"/>
          <w:bCs w:val="0"/>
          <w:sz w:val="20"/>
          <w:szCs w:val="20"/>
        </w:rPr>
        <w:t xml:space="preserve"> and expansion</w:t>
      </w:r>
      <w:r w:rsidR="001F419E" w:rsidRPr="002C718B">
        <w:rPr>
          <w:b w:val="0"/>
          <w:bCs w:val="0"/>
          <w:sz w:val="20"/>
          <w:szCs w:val="20"/>
        </w:rPr>
        <w:t xml:space="preserve"> (Abd El-</w:t>
      </w:r>
      <w:r w:rsidR="00E30D0D" w:rsidRPr="002C718B">
        <w:rPr>
          <w:b w:val="0"/>
          <w:bCs w:val="0"/>
          <w:sz w:val="20"/>
          <w:szCs w:val="20"/>
        </w:rPr>
        <w:t>M</w:t>
      </w:r>
      <w:r w:rsidR="001F419E" w:rsidRPr="002C718B">
        <w:rPr>
          <w:b w:val="0"/>
          <w:bCs w:val="0"/>
          <w:sz w:val="20"/>
          <w:szCs w:val="20"/>
        </w:rPr>
        <w:t xml:space="preserve">oneim </w:t>
      </w:r>
      <w:r w:rsidR="001F419E" w:rsidRPr="002C718B">
        <w:rPr>
          <w:b w:val="0"/>
          <w:bCs w:val="0"/>
          <w:i/>
          <w:iCs/>
          <w:sz w:val="20"/>
          <w:szCs w:val="20"/>
        </w:rPr>
        <w:t>et al</w:t>
      </w:r>
      <w:r w:rsidR="001F419E" w:rsidRPr="002C718B">
        <w:rPr>
          <w:b w:val="0"/>
          <w:bCs w:val="0"/>
          <w:sz w:val="20"/>
          <w:szCs w:val="20"/>
        </w:rPr>
        <w:t xml:space="preserve">. 2007). These results were </w:t>
      </w:r>
      <w:r w:rsidR="008934BD" w:rsidRPr="002C718B">
        <w:rPr>
          <w:b w:val="0"/>
          <w:bCs w:val="0"/>
          <w:sz w:val="20"/>
          <w:szCs w:val="20"/>
        </w:rPr>
        <w:t xml:space="preserve">in </w:t>
      </w:r>
      <w:r w:rsidR="001F419E" w:rsidRPr="002C718B">
        <w:rPr>
          <w:b w:val="0"/>
          <w:bCs w:val="0"/>
          <w:sz w:val="20"/>
          <w:szCs w:val="20"/>
        </w:rPr>
        <w:t>agreement with those obtained by Abdel-Razik</w:t>
      </w:r>
      <w:r w:rsidR="00C97E14" w:rsidRPr="002C718B">
        <w:rPr>
          <w:b w:val="0"/>
          <w:bCs w:val="0"/>
          <w:sz w:val="20"/>
          <w:szCs w:val="20"/>
        </w:rPr>
        <w:t xml:space="preserve"> </w:t>
      </w:r>
      <w:r w:rsidR="007C1476" w:rsidRPr="002C718B">
        <w:rPr>
          <w:b w:val="0"/>
          <w:bCs w:val="0"/>
          <w:sz w:val="20"/>
          <w:szCs w:val="20"/>
        </w:rPr>
        <w:t xml:space="preserve">and </w:t>
      </w:r>
      <w:r w:rsidRPr="002C718B">
        <w:rPr>
          <w:b w:val="0"/>
          <w:bCs w:val="0"/>
          <w:sz w:val="20"/>
          <w:szCs w:val="20"/>
        </w:rPr>
        <w:t>Abdr</w:t>
      </w:r>
      <w:r w:rsidR="001F419E" w:rsidRPr="002C718B">
        <w:rPr>
          <w:b w:val="0"/>
          <w:bCs w:val="0"/>
          <w:sz w:val="20"/>
          <w:szCs w:val="20"/>
        </w:rPr>
        <w:t>ab</w:t>
      </w:r>
      <w:r w:rsidR="00E03E38" w:rsidRPr="002C718B">
        <w:rPr>
          <w:b w:val="0"/>
          <w:bCs w:val="0"/>
          <w:sz w:val="20"/>
          <w:szCs w:val="20"/>
        </w:rPr>
        <w:t>b</w:t>
      </w:r>
      <w:r w:rsidR="001F419E" w:rsidRPr="002C718B">
        <w:rPr>
          <w:b w:val="0"/>
          <w:bCs w:val="0"/>
          <w:sz w:val="20"/>
          <w:szCs w:val="20"/>
        </w:rPr>
        <w:t>oh</w:t>
      </w:r>
      <w:r w:rsidR="007C1476" w:rsidRPr="002C718B">
        <w:rPr>
          <w:b w:val="0"/>
          <w:bCs w:val="0"/>
          <w:sz w:val="20"/>
          <w:szCs w:val="20"/>
        </w:rPr>
        <w:t xml:space="preserve"> </w:t>
      </w:r>
      <w:r w:rsidR="001F419E" w:rsidRPr="002C718B">
        <w:rPr>
          <w:b w:val="0"/>
          <w:bCs w:val="0"/>
          <w:sz w:val="20"/>
          <w:szCs w:val="20"/>
        </w:rPr>
        <w:t xml:space="preserve">(2008) worked on </w:t>
      </w:r>
      <w:r w:rsidR="007C1476" w:rsidRPr="002C718B">
        <w:rPr>
          <w:b w:val="0"/>
          <w:bCs w:val="0"/>
          <w:sz w:val="20"/>
          <w:szCs w:val="20"/>
        </w:rPr>
        <w:t>C</w:t>
      </w:r>
      <w:r w:rsidR="001F419E" w:rsidRPr="002C718B">
        <w:rPr>
          <w:b w:val="0"/>
          <w:bCs w:val="0"/>
          <w:sz w:val="20"/>
          <w:szCs w:val="20"/>
        </w:rPr>
        <w:t>lementin</w:t>
      </w:r>
      <w:r w:rsidR="00483F05" w:rsidRPr="002C718B">
        <w:rPr>
          <w:b w:val="0"/>
          <w:bCs w:val="0"/>
          <w:sz w:val="20"/>
          <w:szCs w:val="20"/>
        </w:rPr>
        <w:t>e</w:t>
      </w:r>
      <w:r w:rsidR="001F419E" w:rsidRPr="002C718B">
        <w:rPr>
          <w:b w:val="0"/>
          <w:bCs w:val="0"/>
          <w:sz w:val="20"/>
          <w:szCs w:val="20"/>
        </w:rPr>
        <w:t xml:space="preserve">, who found that </w:t>
      </w:r>
      <w:r w:rsidR="00AF09C3" w:rsidRPr="002C718B">
        <w:rPr>
          <w:b w:val="0"/>
          <w:bCs w:val="0"/>
          <w:sz w:val="20"/>
          <w:szCs w:val="20"/>
        </w:rPr>
        <w:t xml:space="preserve">spraying </w:t>
      </w:r>
      <w:r w:rsidR="001F419E" w:rsidRPr="002C718B">
        <w:rPr>
          <w:b w:val="0"/>
          <w:bCs w:val="0"/>
          <w:sz w:val="20"/>
          <w:szCs w:val="20"/>
        </w:rPr>
        <w:t>boric</w:t>
      </w:r>
      <w:r w:rsidRPr="002C718B">
        <w:rPr>
          <w:b w:val="0"/>
          <w:bCs w:val="0"/>
          <w:sz w:val="20"/>
          <w:szCs w:val="20"/>
        </w:rPr>
        <w:t xml:space="preserve"> acid</w:t>
      </w:r>
      <w:r w:rsidR="001F419E" w:rsidRPr="002C718B">
        <w:rPr>
          <w:b w:val="0"/>
          <w:bCs w:val="0"/>
          <w:sz w:val="20"/>
          <w:szCs w:val="20"/>
        </w:rPr>
        <w:t xml:space="preserve"> and GA</w:t>
      </w:r>
      <w:r w:rsidR="001F419E" w:rsidRPr="002C718B">
        <w:rPr>
          <w:b w:val="0"/>
          <w:bCs w:val="0"/>
          <w:sz w:val="20"/>
          <w:szCs w:val="20"/>
          <w:vertAlign w:val="subscript"/>
        </w:rPr>
        <w:t>3</w:t>
      </w:r>
      <w:r w:rsidR="00AF09C3" w:rsidRPr="002C718B">
        <w:rPr>
          <w:b w:val="0"/>
          <w:bCs w:val="0"/>
          <w:sz w:val="20"/>
          <w:szCs w:val="20"/>
        </w:rPr>
        <w:t xml:space="preserve"> induced that largest</w:t>
      </w:r>
      <w:r w:rsidR="001F419E" w:rsidRPr="002C718B">
        <w:rPr>
          <w:b w:val="0"/>
          <w:bCs w:val="0"/>
          <w:sz w:val="20"/>
          <w:szCs w:val="20"/>
        </w:rPr>
        <w:t xml:space="preserve"> number of fruit</w:t>
      </w:r>
      <w:r w:rsidR="00AF09C3" w:rsidRPr="002C718B">
        <w:rPr>
          <w:b w:val="0"/>
          <w:bCs w:val="0"/>
          <w:sz w:val="20"/>
          <w:szCs w:val="20"/>
        </w:rPr>
        <w:t>s</w:t>
      </w:r>
      <w:r w:rsidR="001F419E" w:rsidRPr="002C718B">
        <w:rPr>
          <w:b w:val="0"/>
          <w:bCs w:val="0"/>
          <w:sz w:val="20"/>
          <w:szCs w:val="20"/>
        </w:rPr>
        <w:t>.</w:t>
      </w: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p w:rsidR="008934BD" w:rsidRPr="002C718B" w:rsidRDefault="008934BD" w:rsidP="002C718B">
      <w:pPr>
        <w:snapToGrid w:val="0"/>
        <w:ind w:firstLine="425"/>
        <w:rPr>
          <w:b w:val="0"/>
          <w:bCs w:val="0"/>
          <w:sz w:val="20"/>
          <w:szCs w:val="20"/>
        </w:rPr>
      </w:pPr>
    </w:p>
    <w:tbl>
      <w:tblPr>
        <w:tblW w:w="0" w:type="auto"/>
        <w:jc w:val="center"/>
        <w:tblInd w:w="108" w:type="dxa"/>
        <w:tblLook w:val="04A0"/>
      </w:tblPr>
      <w:tblGrid>
        <w:gridCol w:w="9468"/>
      </w:tblGrid>
      <w:tr w:rsidR="00FD6638" w:rsidRPr="002C718B" w:rsidTr="00C72F70">
        <w:trPr>
          <w:trHeight w:val="2535"/>
          <w:jc w:val="center"/>
        </w:trPr>
        <w:tc>
          <w:tcPr>
            <w:tcW w:w="9639" w:type="dxa"/>
            <w:shd w:val="clear" w:color="auto" w:fill="auto"/>
          </w:tcPr>
          <w:p w:rsidR="00FD6638" w:rsidRPr="002C718B" w:rsidRDefault="00BB72AD" w:rsidP="00C72F70">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580089" cy="2091055"/>
                  <wp:effectExtent l="0" t="0" r="1561" b="0"/>
                  <wp:docPr id="7"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FD6638" w:rsidRPr="002C718B" w:rsidTr="00C76955">
        <w:trPr>
          <w:jc w:val="center"/>
        </w:trPr>
        <w:tc>
          <w:tcPr>
            <w:tcW w:w="9639" w:type="dxa"/>
            <w:shd w:val="clear" w:color="auto" w:fill="auto"/>
          </w:tcPr>
          <w:p w:rsidR="00635317" w:rsidRPr="002C718B" w:rsidRDefault="00635317" w:rsidP="002C718B">
            <w:pPr>
              <w:snapToGrid w:val="0"/>
              <w:ind w:firstLine="0"/>
              <w:rPr>
                <w:b w:val="0"/>
                <w:bCs w:val="0"/>
                <w:color w:val="000000"/>
                <w:sz w:val="20"/>
                <w:szCs w:val="18"/>
              </w:rPr>
            </w:pPr>
            <w:r w:rsidRPr="002C718B">
              <w:rPr>
                <w:b w:val="0"/>
                <w:bCs w:val="0"/>
                <w:color w:val="000000"/>
                <w:sz w:val="20"/>
                <w:szCs w:val="18"/>
              </w:rPr>
              <w:t>LSD at 5% for 2010/2011</w:t>
            </w:r>
            <w:r w:rsidR="00BB3C17" w:rsidRPr="002C718B">
              <w:rPr>
                <w:b w:val="0"/>
                <w:bCs w:val="0"/>
                <w:color w:val="000000"/>
                <w:sz w:val="20"/>
                <w:szCs w:val="18"/>
              </w:rPr>
              <w:t xml:space="preserve"> season</w:t>
            </w:r>
            <w:r w:rsidRPr="002C718B">
              <w:rPr>
                <w:b w:val="0"/>
                <w:bCs w:val="0"/>
                <w:color w:val="000000"/>
                <w:sz w:val="20"/>
                <w:szCs w:val="18"/>
              </w:rPr>
              <w:t xml:space="preserve">: 8.88 and </w:t>
            </w:r>
            <w:r w:rsidR="00BB3C17" w:rsidRPr="002C718B">
              <w:rPr>
                <w:b w:val="0"/>
                <w:bCs w:val="0"/>
                <w:color w:val="000000"/>
                <w:sz w:val="20"/>
                <w:szCs w:val="18"/>
              </w:rPr>
              <w:t>for</w:t>
            </w:r>
            <w:r w:rsidRPr="002C718B">
              <w:rPr>
                <w:b w:val="0"/>
                <w:bCs w:val="0"/>
                <w:color w:val="000000"/>
                <w:sz w:val="20"/>
                <w:szCs w:val="18"/>
              </w:rPr>
              <w:t xml:space="preserve"> 2011/2012</w:t>
            </w:r>
            <w:r w:rsidR="00BB3C17" w:rsidRPr="002C718B">
              <w:rPr>
                <w:b w:val="0"/>
                <w:bCs w:val="0"/>
                <w:color w:val="000000"/>
                <w:sz w:val="20"/>
                <w:szCs w:val="18"/>
              </w:rPr>
              <w:t xml:space="preserve"> season</w:t>
            </w:r>
            <w:r w:rsidRPr="002C718B">
              <w:rPr>
                <w:b w:val="0"/>
                <w:bCs w:val="0"/>
                <w:color w:val="000000"/>
                <w:sz w:val="20"/>
                <w:szCs w:val="18"/>
              </w:rPr>
              <w:t xml:space="preserve"> : 11.83</w:t>
            </w:r>
          </w:p>
          <w:p w:rsidR="00FD6638" w:rsidRPr="002C718B" w:rsidRDefault="00FD6638" w:rsidP="002C718B">
            <w:pPr>
              <w:snapToGrid w:val="0"/>
              <w:ind w:firstLine="0"/>
              <w:rPr>
                <w:b w:val="0"/>
                <w:bCs w:val="0"/>
                <w:color w:val="000000"/>
                <w:sz w:val="20"/>
                <w:szCs w:val="20"/>
              </w:rPr>
            </w:pPr>
            <w:r w:rsidRPr="002C718B">
              <w:rPr>
                <w:b w:val="0"/>
                <w:bCs w:val="0"/>
                <w:color w:val="000000"/>
                <w:sz w:val="20"/>
                <w:szCs w:val="20"/>
              </w:rPr>
              <w:t xml:space="preserve">Fig. </w:t>
            </w:r>
            <w:r w:rsidR="00814262" w:rsidRPr="002C718B">
              <w:rPr>
                <w:b w:val="0"/>
                <w:bCs w:val="0"/>
                <w:color w:val="000000"/>
                <w:sz w:val="20"/>
                <w:szCs w:val="20"/>
              </w:rPr>
              <w:t>5</w:t>
            </w:r>
            <w:r w:rsidRPr="002C718B">
              <w:rPr>
                <w:b w:val="0"/>
                <w:bCs w:val="0"/>
                <w:color w:val="000000"/>
                <w:sz w:val="20"/>
                <w:szCs w:val="20"/>
              </w:rPr>
              <w:t>. Effect of</w:t>
            </w:r>
            <w:r w:rsidR="005C79CF" w:rsidRPr="002C718B">
              <w:rPr>
                <w:b w:val="0"/>
                <w:bCs w:val="0"/>
                <w:color w:val="000000"/>
                <w:sz w:val="20"/>
                <w:szCs w:val="20"/>
              </w:rPr>
              <w:t xml:space="preserve"> foliar application of</w:t>
            </w:r>
            <w:r w:rsidRPr="002C718B">
              <w:rPr>
                <w:b w:val="0"/>
                <w:bCs w:val="0"/>
                <w:color w:val="000000"/>
                <w:sz w:val="20"/>
                <w:szCs w:val="20"/>
              </w:rPr>
              <w:t xml:space="preserve"> GA</w:t>
            </w:r>
            <w:r w:rsidRPr="002C718B">
              <w:rPr>
                <w:b w:val="0"/>
                <w:bCs w:val="0"/>
                <w:color w:val="000000"/>
                <w:sz w:val="20"/>
                <w:szCs w:val="20"/>
                <w:vertAlign w:val="subscript"/>
              </w:rPr>
              <w:t>3</w:t>
            </w:r>
            <w:r w:rsidRPr="002C718B">
              <w:rPr>
                <w:b w:val="0"/>
                <w:bCs w:val="0"/>
                <w:color w:val="000000"/>
                <w:sz w:val="20"/>
                <w:szCs w:val="20"/>
              </w:rPr>
              <w:t xml:space="preserve"> and some nutrients on fruit weight (g) of Valencia orange trees in seasons 2010/2011 and 2011/2012.</w:t>
            </w:r>
          </w:p>
          <w:p w:rsidR="002620BF" w:rsidRPr="002C718B" w:rsidRDefault="002620BF" w:rsidP="002C718B">
            <w:pPr>
              <w:snapToGrid w:val="0"/>
              <w:ind w:firstLine="0"/>
              <w:rPr>
                <w:b w:val="0"/>
                <w:bCs w:val="0"/>
                <w:color w:val="000000"/>
                <w:sz w:val="20"/>
                <w:szCs w:val="20"/>
              </w:rPr>
            </w:pPr>
          </w:p>
        </w:tc>
      </w:tr>
    </w:tbl>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8D46E1" w:rsidRPr="002C718B" w:rsidRDefault="00AC60CB" w:rsidP="002C718B">
      <w:pPr>
        <w:snapToGrid w:val="0"/>
        <w:ind w:firstLine="0"/>
        <w:rPr>
          <w:sz w:val="20"/>
          <w:szCs w:val="20"/>
        </w:rPr>
      </w:pPr>
      <w:r w:rsidRPr="002C718B">
        <w:rPr>
          <w:sz w:val="20"/>
          <w:szCs w:val="20"/>
        </w:rPr>
        <w:lastRenderedPageBreak/>
        <w:t>Fruit j</w:t>
      </w:r>
      <w:r w:rsidR="008D46E1" w:rsidRPr="002C718B">
        <w:rPr>
          <w:sz w:val="20"/>
          <w:szCs w:val="20"/>
        </w:rPr>
        <w:t>uice (%):</w:t>
      </w:r>
    </w:p>
    <w:p w:rsidR="00986A46" w:rsidRPr="002C718B" w:rsidRDefault="008D46E1" w:rsidP="002C718B">
      <w:pPr>
        <w:snapToGrid w:val="0"/>
        <w:ind w:firstLine="425"/>
        <w:rPr>
          <w:b w:val="0"/>
          <w:bCs w:val="0"/>
          <w:sz w:val="20"/>
          <w:szCs w:val="20"/>
        </w:rPr>
      </w:pPr>
      <w:r w:rsidRPr="002C718B">
        <w:rPr>
          <w:b w:val="0"/>
          <w:bCs w:val="0"/>
          <w:sz w:val="20"/>
          <w:szCs w:val="20"/>
        </w:rPr>
        <w:t xml:space="preserve">It </w:t>
      </w:r>
      <w:r w:rsidR="00431CAC" w:rsidRPr="002C718B">
        <w:rPr>
          <w:b w:val="0"/>
          <w:bCs w:val="0"/>
          <w:sz w:val="20"/>
          <w:szCs w:val="20"/>
        </w:rPr>
        <w:t>was</w:t>
      </w:r>
      <w:r w:rsidRPr="002C718B">
        <w:rPr>
          <w:b w:val="0"/>
          <w:bCs w:val="0"/>
          <w:sz w:val="20"/>
          <w:szCs w:val="20"/>
        </w:rPr>
        <w:t xml:space="preserve"> clear from </w:t>
      </w:r>
      <w:r w:rsidR="009F6D98" w:rsidRPr="002C718B">
        <w:rPr>
          <w:b w:val="0"/>
          <w:bCs w:val="0"/>
          <w:sz w:val="20"/>
          <w:szCs w:val="20"/>
        </w:rPr>
        <w:t>F</w:t>
      </w:r>
      <w:r w:rsidR="00BB3C17" w:rsidRPr="002C718B">
        <w:rPr>
          <w:b w:val="0"/>
          <w:bCs w:val="0"/>
          <w:sz w:val="20"/>
          <w:szCs w:val="20"/>
        </w:rPr>
        <w:t>ig.</w:t>
      </w:r>
      <w:r w:rsidR="009F6D98" w:rsidRPr="002C718B">
        <w:rPr>
          <w:b w:val="0"/>
          <w:bCs w:val="0"/>
          <w:sz w:val="20"/>
          <w:szCs w:val="20"/>
        </w:rPr>
        <w:t>8</w:t>
      </w:r>
      <w:r w:rsidRPr="002C718B">
        <w:rPr>
          <w:b w:val="0"/>
          <w:bCs w:val="0"/>
          <w:sz w:val="20"/>
          <w:szCs w:val="20"/>
        </w:rPr>
        <w:t xml:space="preserve"> that </w:t>
      </w:r>
      <w:r w:rsidR="00AC60CB" w:rsidRPr="002C718B">
        <w:rPr>
          <w:b w:val="0"/>
          <w:bCs w:val="0"/>
          <w:sz w:val="20"/>
          <w:szCs w:val="20"/>
        </w:rPr>
        <w:t xml:space="preserve">the fruit </w:t>
      </w:r>
      <w:r w:rsidRPr="002C718B">
        <w:rPr>
          <w:b w:val="0"/>
          <w:bCs w:val="0"/>
          <w:sz w:val="20"/>
          <w:szCs w:val="20"/>
        </w:rPr>
        <w:t>juice percentage w</w:t>
      </w:r>
      <w:r w:rsidR="00AC60CB" w:rsidRPr="002C718B">
        <w:rPr>
          <w:b w:val="0"/>
          <w:bCs w:val="0"/>
          <w:sz w:val="20"/>
          <w:szCs w:val="20"/>
        </w:rPr>
        <w:t>as</w:t>
      </w:r>
      <w:r w:rsidRPr="002C718B">
        <w:rPr>
          <w:b w:val="0"/>
          <w:bCs w:val="0"/>
          <w:sz w:val="20"/>
          <w:szCs w:val="20"/>
        </w:rPr>
        <w:t xml:space="preserve"> significantly increased by all treatments </w:t>
      </w:r>
      <w:r w:rsidR="00AC60CB" w:rsidRPr="002C718B">
        <w:rPr>
          <w:b w:val="0"/>
          <w:bCs w:val="0"/>
          <w:sz w:val="20"/>
          <w:szCs w:val="20"/>
        </w:rPr>
        <w:t>compared with control</w:t>
      </w:r>
      <w:r w:rsidRPr="002C718B">
        <w:rPr>
          <w:b w:val="0"/>
          <w:bCs w:val="0"/>
          <w:sz w:val="20"/>
          <w:szCs w:val="20"/>
        </w:rPr>
        <w:t xml:space="preserve"> in the two </w:t>
      </w:r>
      <w:r w:rsidR="00AC60CB" w:rsidRPr="002C718B">
        <w:rPr>
          <w:b w:val="0"/>
          <w:bCs w:val="0"/>
          <w:sz w:val="20"/>
          <w:szCs w:val="20"/>
        </w:rPr>
        <w:t xml:space="preserve">studied seasons. </w:t>
      </w:r>
      <w:r w:rsidR="00BB3C17" w:rsidRPr="002C718B">
        <w:rPr>
          <w:b w:val="0"/>
          <w:bCs w:val="0"/>
          <w:sz w:val="20"/>
          <w:szCs w:val="20"/>
        </w:rPr>
        <w:t>Chelated Zn</w:t>
      </w:r>
      <w:r w:rsidRPr="002C718B">
        <w:rPr>
          <w:b w:val="0"/>
          <w:bCs w:val="0"/>
          <w:sz w:val="20"/>
          <w:szCs w:val="20"/>
        </w:rPr>
        <w:t xml:space="preserve"> at 0.4+ GA</w:t>
      </w:r>
      <w:r w:rsidRPr="002C718B">
        <w:rPr>
          <w:b w:val="0"/>
          <w:bCs w:val="0"/>
          <w:sz w:val="20"/>
          <w:szCs w:val="20"/>
          <w:vertAlign w:val="subscript"/>
        </w:rPr>
        <w:t>3</w:t>
      </w:r>
      <w:r w:rsidRPr="002C718B">
        <w:rPr>
          <w:b w:val="0"/>
          <w:bCs w:val="0"/>
          <w:sz w:val="20"/>
          <w:szCs w:val="20"/>
        </w:rPr>
        <w:t xml:space="preserve"> at 15% ppm </w:t>
      </w:r>
      <w:r w:rsidR="00AC60CB" w:rsidRPr="002C718B">
        <w:rPr>
          <w:b w:val="0"/>
          <w:bCs w:val="0"/>
          <w:sz w:val="20"/>
          <w:szCs w:val="20"/>
        </w:rPr>
        <w:t>(T5)</w:t>
      </w:r>
      <w:r w:rsidRPr="002C718B">
        <w:rPr>
          <w:b w:val="0"/>
          <w:bCs w:val="0"/>
          <w:sz w:val="20"/>
          <w:szCs w:val="20"/>
        </w:rPr>
        <w:t xml:space="preserve"> </w:t>
      </w:r>
      <w:r w:rsidR="00AC60CB" w:rsidRPr="002C718B">
        <w:rPr>
          <w:b w:val="0"/>
          <w:bCs w:val="0"/>
          <w:sz w:val="20"/>
          <w:szCs w:val="20"/>
        </w:rPr>
        <w:t xml:space="preserve">resulted in a </w:t>
      </w:r>
      <w:r w:rsidR="00AC60CB" w:rsidRPr="002C718B">
        <w:rPr>
          <w:b w:val="0"/>
          <w:bCs w:val="0"/>
          <w:sz w:val="20"/>
          <w:szCs w:val="20"/>
        </w:rPr>
        <w:lastRenderedPageBreak/>
        <w:t>max</w:t>
      </w:r>
      <w:r w:rsidR="00986A46" w:rsidRPr="002C718B">
        <w:rPr>
          <w:b w:val="0"/>
          <w:bCs w:val="0"/>
          <w:sz w:val="20"/>
          <w:szCs w:val="20"/>
        </w:rPr>
        <w:t>imum fruit juice percentage among all treatments. The pervious mentioned increase in volume of fruit juice % might be due to the positive role of GA</w:t>
      </w:r>
      <w:r w:rsidR="00986A46" w:rsidRPr="002C718B">
        <w:rPr>
          <w:b w:val="0"/>
          <w:bCs w:val="0"/>
          <w:sz w:val="20"/>
          <w:szCs w:val="20"/>
          <w:vertAlign w:val="subscript"/>
        </w:rPr>
        <w:t>3</w:t>
      </w:r>
      <w:r w:rsidR="00986A46" w:rsidRPr="002C718B">
        <w:rPr>
          <w:b w:val="0"/>
          <w:bCs w:val="0"/>
          <w:sz w:val="20"/>
          <w:szCs w:val="20"/>
        </w:rPr>
        <w:t xml:space="preserve"> in enlarging the fruit cells.</w:t>
      </w:r>
    </w:p>
    <w:p w:rsidR="00D45A14" w:rsidRPr="002C718B" w:rsidRDefault="00D45A14" w:rsidP="002C718B">
      <w:pPr>
        <w:snapToGrid w:val="0"/>
        <w:ind w:firstLine="425"/>
        <w:rPr>
          <w:b w:val="0"/>
          <w:bCs w:val="0"/>
          <w:sz w:val="20"/>
          <w:szCs w:val="20"/>
        </w:rPr>
        <w:sectPr w:rsidR="00D45A14" w:rsidRPr="002C718B" w:rsidSect="00C72F70">
          <w:type w:val="continuous"/>
          <w:pgSz w:w="12240" w:h="15840" w:code="1"/>
          <w:pgMar w:top="1440" w:right="1440" w:bottom="1440" w:left="1440" w:header="720" w:footer="720" w:gutter="0"/>
          <w:cols w:num="2" w:space="425"/>
          <w:docGrid w:linePitch="360"/>
        </w:sectPr>
      </w:pPr>
    </w:p>
    <w:tbl>
      <w:tblPr>
        <w:tblW w:w="0" w:type="auto"/>
        <w:jc w:val="center"/>
        <w:tblInd w:w="108" w:type="dxa"/>
        <w:tblLook w:val="04A0"/>
      </w:tblPr>
      <w:tblGrid>
        <w:gridCol w:w="9468"/>
      </w:tblGrid>
      <w:tr w:rsidR="00E30D0D" w:rsidRPr="002C718B" w:rsidTr="006B2994">
        <w:trPr>
          <w:trHeight w:val="2836"/>
          <w:jc w:val="center"/>
        </w:trPr>
        <w:tc>
          <w:tcPr>
            <w:tcW w:w="9639" w:type="dxa"/>
            <w:shd w:val="clear" w:color="auto" w:fill="auto"/>
          </w:tcPr>
          <w:p w:rsidR="00372B25" w:rsidRDefault="00372B25" w:rsidP="006B2994">
            <w:pPr>
              <w:snapToGrid w:val="0"/>
              <w:ind w:firstLine="0"/>
              <w:jc w:val="center"/>
              <w:rPr>
                <w:b w:val="0"/>
                <w:bCs w:val="0"/>
                <w:noProof/>
                <w:color w:val="000000"/>
                <w:sz w:val="20"/>
                <w:szCs w:val="20"/>
              </w:rPr>
            </w:pPr>
          </w:p>
          <w:p w:rsidR="00E30D0D" w:rsidRPr="002C718B" w:rsidRDefault="00BB72AD" w:rsidP="006B2994">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406271" cy="2170430"/>
                  <wp:effectExtent l="0" t="0" r="754" b="0"/>
                  <wp:docPr id="8"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30D0D" w:rsidRPr="002C718B" w:rsidTr="00C76955">
        <w:trPr>
          <w:jc w:val="center"/>
        </w:trPr>
        <w:tc>
          <w:tcPr>
            <w:tcW w:w="9639" w:type="dxa"/>
            <w:shd w:val="clear" w:color="auto" w:fill="auto"/>
          </w:tcPr>
          <w:p w:rsidR="00635317" w:rsidRPr="002C718B" w:rsidRDefault="00635317" w:rsidP="002C718B">
            <w:pPr>
              <w:snapToGrid w:val="0"/>
              <w:ind w:firstLine="0"/>
              <w:rPr>
                <w:b w:val="0"/>
                <w:bCs w:val="0"/>
                <w:color w:val="000000"/>
                <w:sz w:val="20"/>
                <w:szCs w:val="18"/>
              </w:rPr>
            </w:pPr>
            <w:r w:rsidRPr="002C718B">
              <w:rPr>
                <w:b w:val="0"/>
                <w:bCs w:val="0"/>
                <w:color w:val="000000"/>
                <w:sz w:val="20"/>
                <w:szCs w:val="18"/>
              </w:rPr>
              <w:t>LSD at 5% for 2010/2011: 1.09  and  2011/2012 : 1.35</w:t>
            </w:r>
          </w:p>
          <w:p w:rsidR="003E7D61" w:rsidRPr="002C718B" w:rsidRDefault="00E30D0D" w:rsidP="002C718B">
            <w:pPr>
              <w:snapToGrid w:val="0"/>
              <w:ind w:firstLine="0"/>
              <w:rPr>
                <w:b w:val="0"/>
                <w:bCs w:val="0"/>
                <w:color w:val="000000"/>
                <w:sz w:val="20"/>
                <w:szCs w:val="20"/>
              </w:rPr>
            </w:pPr>
            <w:r w:rsidRPr="002C718B">
              <w:rPr>
                <w:b w:val="0"/>
                <w:bCs w:val="0"/>
                <w:color w:val="000000"/>
                <w:sz w:val="20"/>
                <w:szCs w:val="20"/>
              </w:rPr>
              <w:t>Fig. 8.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nutrients on </w:t>
            </w:r>
            <w:r w:rsidR="00431CAC" w:rsidRPr="002C718B">
              <w:rPr>
                <w:b w:val="0"/>
                <w:bCs w:val="0"/>
                <w:color w:val="000000"/>
                <w:sz w:val="20"/>
                <w:szCs w:val="20"/>
              </w:rPr>
              <w:t xml:space="preserve"> fruit </w:t>
            </w:r>
            <w:r w:rsidRPr="002C718B">
              <w:rPr>
                <w:b w:val="0"/>
                <w:bCs w:val="0"/>
                <w:color w:val="000000"/>
                <w:sz w:val="20"/>
                <w:szCs w:val="20"/>
              </w:rPr>
              <w:t>Juice (%) of Valencia orange trees in seasons 2010/2011 and 2011/2012.</w:t>
            </w:r>
          </w:p>
        </w:tc>
      </w:tr>
    </w:tbl>
    <w:p w:rsidR="00BB3C17" w:rsidRPr="002C718B" w:rsidRDefault="00BB3C17" w:rsidP="002C718B">
      <w:pPr>
        <w:snapToGrid w:val="0"/>
        <w:ind w:firstLine="425"/>
        <w:rPr>
          <w:sz w:val="20"/>
          <w:szCs w:val="20"/>
        </w:rPr>
      </w:pPr>
    </w:p>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BB3C17" w:rsidRPr="002C718B" w:rsidRDefault="00BB3C17" w:rsidP="002C718B">
      <w:pPr>
        <w:snapToGrid w:val="0"/>
        <w:ind w:firstLine="0"/>
        <w:rPr>
          <w:b w:val="0"/>
          <w:bCs w:val="0"/>
          <w:sz w:val="20"/>
          <w:szCs w:val="20"/>
        </w:rPr>
      </w:pPr>
      <w:r w:rsidRPr="002C718B">
        <w:rPr>
          <w:sz w:val="20"/>
          <w:szCs w:val="20"/>
        </w:rPr>
        <w:lastRenderedPageBreak/>
        <w:t>Effect of GA</w:t>
      </w:r>
      <w:r w:rsidRPr="002C718B">
        <w:rPr>
          <w:sz w:val="20"/>
          <w:szCs w:val="20"/>
          <w:vertAlign w:val="subscript"/>
        </w:rPr>
        <w:t>3</w:t>
      </w:r>
      <w:r w:rsidRPr="002C718B">
        <w:rPr>
          <w:sz w:val="20"/>
          <w:szCs w:val="20"/>
        </w:rPr>
        <w:t xml:space="preserve"> and some nutrients on some b</w:t>
      </w:r>
      <w:r w:rsidR="00AD4798" w:rsidRPr="002C718B">
        <w:rPr>
          <w:sz w:val="20"/>
          <w:szCs w:val="20"/>
        </w:rPr>
        <w:t>iochemical fruit characteristics:</w:t>
      </w:r>
    </w:p>
    <w:p w:rsidR="00BB3C17" w:rsidRPr="002C718B" w:rsidRDefault="00BB3C17" w:rsidP="002C718B">
      <w:pPr>
        <w:snapToGrid w:val="0"/>
        <w:ind w:firstLine="0"/>
        <w:rPr>
          <w:sz w:val="20"/>
          <w:szCs w:val="20"/>
        </w:rPr>
      </w:pPr>
      <w:r w:rsidRPr="002C718B">
        <w:rPr>
          <w:sz w:val="20"/>
          <w:szCs w:val="20"/>
        </w:rPr>
        <w:t>TSS percentage.</w:t>
      </w:r>
    </w:p>
    <w:p w:rsidR="00DA312B" w:rsidRPr="002C718B" w:rsidRDefault="00E30D0D" w:rsidP="002C718B">
      <w:pPr>
        <w:snapToGrid w:val="0"/>
        <w:ind w:firstLine="425"/>
        <w:rPr>
          <w:b w:val="0"/>
          <w:bCs w:val="0"/>
          <w:sz w:val="20"/>
          <w:szCs w:val="20"/>
        </w:rPr>
      </w:pPr>
      <w:r w:rsidRPr="002C718B">
        <w:rPr>
          <w:b w:val="0"/>
          <w:bCs w:val="0"/>
          <w:sz w:val="20"/>
          <w:szCs w:val="20"/>
        </w:rPr>
        <w:t xml:space="preserve">As for the total soluble solids, the data in </w:t>
      </w:r>
      <w:r w:rsidR="009F6D98" w:rsidRPr="002C718B">
        <w:rPr>
          <w:b w:val="0"/>
          <w:bCs w:val="0"/>
          <w:sz w:val="20"/>
          <w:szCs w:val="20"/>
        </w:rPr>
        <w:t>F</w:t>
      </w:r>
      <w:r w:rsidRPr="002C718B">
        <w:rPr>
          <w:b w:val="0"/>
          <w:bCs w:val="0"/>
          <w:sz w:val="20"/>
          <w:szCs w:val="20"/>
        </w:rPr>
        <w:t>ig</w:t>
      </w:r>
      <w:r w:rsidR="002B0FEC" w:rsidRPr="002C718B">
        <w:rPr>
          <w:b w:val="0"/>
          <w:bCs w:val="0"/>
          <w:sz w:val="20"/>
          <w:szCs w:val="20"/>
        </w:rPr>
        <w:t>s</w:t>
      </w:r>
      <w:r w:rsidRPr="002C718B">
        <w:rPr>
          <w:b w:val="0"/>
          <w:bCs w:val="0"/>
          <w:sz w:val="20"/>
          <w:szCs w:val="20"/>
        </w:rPr>
        <w:t>. (</w:t>
      </w:r>
      <w:r w:rsidR="009F6D98" w:rsidRPr="002C718B">
        <w:rPr>
          <w:b w:val="0"/>
          <w:bCs w:val="0"/>
          <w:sz w:val="20"/>
          <w:szCs w:val="20"/>
        </w:rPr>
        <w:t>9</w:t>
      </w:r>
      <w:r w:rsidR="002B0FEC" w:rsidRPr="002C718B">
        <w:rPr>
          <w:b w:val="0"/>
          <w:bCs w:val="0"/>
          <w:sz w:val="20"/>
          <w:szCs w:val="20"/>
        </w:rPr>
        <w:t xml:space="preserve"> and 10</w:t>
      </w:r>
      <w:r w:rsidRPr="002C718B">
        <w:rPr>
          <w:b w:val="0"/>
          <w:bCs w:val="0"/>
          <w:sz w:val="20"/>
          <w:szCs w:val="20"/>
        </w:rPr>
        <w:t>) revealed that, boric acid at 300 ppm</w:t>
      </w:r>
      <w:r w:rsidR="00BD61CD" w:rsidRPr="002C718B">
        <w:rPr>
          <w:b w:val="0"/>
          <w:bCs w:val="0"/>
          <w:sz w:val="20"/>
          <w:szCs w:val="20"/>
        </w:rPr>
        <w:t xml:space="preserve"> (T7)</w:t>
      </w:r>
      <w:r w:rsidRPr="002C718B">
        <w:rPr>
          <w:b w:val="0"/>
          <w:bCs w:val="0"/>
          <w:sz w:val="20"/>
          <w:szCs w:val="20"/>
        </w:rPr>
        <w:t>, GA</w:t>
      </w:r>
      <w:r w:rsidRPr="002C718B">
        <w:rPr>
          <w:b w:val="0"/>
          <w:bCs w:val="0"/>
          <w:sz w:val="20"/>
          <w:szCs w:val="20"/>
          <w:vertAlign w:val="subscript"/>
        </w:rPr>
        <w:t>3</w:t>
      </w:r>
      <w:r w:rsidRPr="002C718B">
        <w:rPr>
          <w:b w:val="0"/>
          <w:bCs w:val="0"/>
          <w:sz w:val="20"/>
          <w:szCs w:val="20"/>
        </w:rPr>
        <w:t xml:space="preserve"> at 15 ppm</w:t>
      </w:r>
      <w:r w:rsidR="00BD61CD" w:rsidRPr="002C718B">
        <w:rPr>
          <w:b w:val="0"/>
          <w:bCs w:val="0"/>
          <w:sz w:val="20"/>
          <w:szCs w:val="20"/>
        </w:rPr>
        <w:t xml:space="preserve"> (T</w:t>
      </w:r>
      <w:r w:rsidR="00C6588F" w:rsidRPr="002C718B">
        <w:rPr>
          <w:b w:val="0"/>
          <w:bCs w:val="0"/>
          <w:sz w:val="20"/>
          <w:szCs w:val="20"/>
        </w:rPr>
        <w:t>2</w:t>
      </w:r>
      <w:r w:rsidR="00BD61CD" w:rsidRPr="002C718B">
        <w:rPr>
          <w:b w:val="0"/>
          <w:bCs w:val="0"/>
          <w:sz w:val="20"/>
          <w:szCs w:val="20"/>
        </w:rPr>
        <w:t xml:space="preserve">) </w:t>
      </w:r>
      <w:r w:rsidRPr="002C718B">
        <w:rPr>
          <w:b w:val="0"/>
          <w:bCs w:val="0"/>
          <w:sz w:val="20"/>
          <w:szCs w:val="20"/>
        </w:rPr>
        <w:t xml:space="preserve">and </w:t>
      </w:r>
      <w:r w:rsidR="00BB3C17" w:rsidRPr="002C718B">
        <w:rPr>
          <w:b w:val="0"/>
          <w:bCs w:val="0"/>
          <w:sz w:val="20"/>
          <w:szCs w:val="20"/>
        </w:rPr>
        <w:t>Chelated Zn</w:t>
      </w:r>
      <w:r w:rsidRPr="002C718B">
        <w:rPr>
          <w:b w:val="0"/>
          <w:bCs w:val="0"/>
          <w:sz w:val="20"/>
          <w:szCs w:val="20"/>
        </w:rPr>
        <w:t xml:space="preserve"> at 0.4% </w:t>
      </w:r>
      <w:r w:rsidR="00BD61CD" w:rsidRPr="002C718B">
        <w:rPr>
          <w:b w:val="0"/>
          <w:bCs w:val="0"/>
          <w:sz w:val="20"/>
          <w:szCs w:val="20"/>
        </w:rPr>
        <w:t xml:space="preserve">(T4) </w:t>
      </w:r>
      <w:r w:rsidRPr="002C718B">
        <w:rPr>
          <w:b w:val="0"/>
          <w:bCs w:val="0"/>
          <w:sz w:val="20"/>
          <w:szCs w:val="20"/>
        </w:rPr>
        <w:t>recorded the highest significant values</w:t>
      </w:r>
      <w:r w:rsidR="00BD61CD" w:rsidRPr="002C718B">
        <w:rPr>
          <w:b w:val="0"/>
          <w:bCs w:val="0"/>
          <w:sz w:val="20"/>
          <w:szCs w:val="20"/>
        </w:rPr>
        <w:t xml:space="preserve"> of TSS %</w:t>
      </w:r>
      <w:r w:rsidRPr="002C718B">
        <w:rPr>
          <w:b w:val="0"/>
          <w:bCs w:val="0"/>
          <w:sz w:val="20"/>
          <w:szCs w:val="20"/>
        </w:rPr>
        <w:t xml:space="preserve"> </w:t>
      </w:r>
      <w:r w:rsidR="00BD61CD" w:rsidRPr="002C718B">
        <w:rPr>
          <w:b w:val="0"/>
          <w:bCs w:val="0"/>
          <w:sz w:val="20"/>
          <w:szCs w:val="20"/>
        </w:rPr>
        <w:t xml:space="preserve">in the fruit juice of Valencia orange </w:t>
      </w:r>
      <w:r w:rsidRPr="002C718B">
        <w:rPr>
          <w:b w:val="0"/>
          <w:bCs w:val="0"/>
          <w:sz w:val="20"/>
          <w:szCs w:val="20"/>
        </w:rPr>
        <w:t xml:space="preserve">in the first season </w:t>
      </w:r>
      <w:r w:rsidR="00446C4D" w:rsidRPr="002C718B">
        <w:rPr>
          <w:b w:val="0"/>
          <w:bCs w:val="0"/>
          <w:sz w:val="20"/>
          <w:szCs w:val="20"/>
        </w:rPr>
        <w:t>while</w:t>
      </w:r>
      <w:r w:rsidRPr="002C718B">
        <w:rPr>
          <w:b w:val="0"/>
          <w:bCs w:val="0"/>
          <w:sz w:val="20"/>
          <w:szCs w:val="20"/>
        </w:rPr>
        <w:t xml:space="preserve"> in the second season GA</w:t>
      </w:r>
      <w:r w:rsidRPr="002C718B">
        <w:rPr>
          <w:b w:val="0"/>
          <w:bCs w:val="0"/>
          <w:sz w:val="20"/>
          <w:szCs w:val="20"/>
          <w:vertAlign w:val="subscript"/>
        </w:rPr>
        <w:t>3</w:t>
      </w:r>
      <w:r w:rsidRPr="002C718B">
        <w:rPr>
          <w:b w:val="0"/>
          <w:bCs w:val="0"/>
          <w:sz w:val="20"/>
          <w:szCs w:val="20"/>
        </w:rPr>
        <w:t xml:space="preserve"> 15</w:t>
      </w:r>
      <w:r w:rsidR="00446C4D" w:rsidRPr="002C718B">
        <w:rPr>
          <w:b w:val="0"/>
          <w:bCs w:val="0"/>
          <w:sz w:val="20"/>
          <w:szCs w:val="20"/>
        </w:rPr>
        <w:t xml:space="preserve"> ppm (T2)</w:t>
      </w:r>
      <w:r w:rsidRPr="002C718B">
        <w:rPr>
          <w:b w:val="0"/>
          <w:bCs w:val="0"/>
          <w:sz w:val="20"/>
          <w:szCs w:val="20"/>
        </w:rPr>
        <w:t xml:space="preserve"> or 25 ppm</w:t>
      </w:r>
      <w:r w:rsidR="00446C4D" w:rsidRPr="002C718B">
        <w:rPr>
          <w:b w:val="0"/>
          <w:bCs w:val="0"/>
          <w:sz w:val="20"/>
          <w:szCs w:val="20"/>
        </w:rPr>
        <w:t xml:space="preserve"> (T3)</w:t>
      </w:r>
      <w:r w:rsidRPr="002C718B">
        <w:rPr>
          <w:b w:val="0"/>
          <w:bCs w:val="0"/>
          <w:sz w:val="20"/>
          <w:szCs w:val="20"/>
        </w:rPr>
        <w:t xml:space="preserve"> an</w:t>
      </w:r>
      <w:r w:rsidR="009F6D98" w:rsidRPr="002C718B">
        <w:rPr>
          <w:b w:val="0"/>
          <w:bCs w:val="0"/>
          <w:sz w:val="20"/>
          <w:szCs w:val="20"/>
        </w:rPr>
        <w:t>d</w:t>
      </w:r>
      <w:r w:rsidRPr="002C718B">
        <w:rPr>
          <w:b w:val="0"/>
          <w:bCs w:val="0"/>
          <w:sz w:val="20"/>
          <w:szCs w:val="20"/>
        </w:rPr>
        <w:t xml:space="preserve"> boric acid at 300 ppm</w:t>
      </w:r>
      <w:r w:rsidR="00446C4D" w:rsidRPr="002C718B">
        <w:rPr>
          <w:b w:val="0"/>
          <w:bCs w:val="0"/>
          <w:sz w:val="20"/>
          <w:szCs w:val="20"/>
        </w:rPr>
        <w:t xml:space="preserve"> (T7) </w:t>
      </w:r>
      <w:r w:rsidRPr="002C718B">
        <w:rPr>
          <w:b w:val="0"/>
          <w:bCs w:val="0"/>
          <w:sz w:val="20"/>
          <w:szCs w:val="20"/>
        </w:rPr>
        <w:t>recorded the h</w:t>
      </w:r>
      <w:r w:rsidR="00BF217E" w:rsidRPr="002C718B">
        <w:rPr>
          <w:b w:val="0"/>
          <w:bCs w:val="0"/>
          <w:sz w:val="20"/>
          <w:szCs w:val="20"/>
        </w:rPr>
        <w:t>igher significant values of TSS%</w:t>
      </w:r>
      <w:r w:rsidRPr="002C718B">
        <w:rPr>
          <w:b w:val="0"/>
          <w:bCs w:val="0"/>
          <w:sz w:val="20"/>
          <w:szCs w:val="20"/>
        </w:rPr>
        <w:t>.</w:t>
      </w:r>
      <w:r w:rsidR="00BF217E" w:rsidRPr="002C718B">
        <w:rPr>
          <w:b w:val="0"/>
          <w:bCs w:val="0"/>
          <w:sz w:val="20"/>
          <w:szCs w:val="20"/>
        </w:rPr>
        <w:t xml:space="preserve"> Hegab </w:t>
      </w:r>
      <w:r w:rsidR="00BF217E" w:rsidRPr="002C718B">
        <w:rPr>
          <w:b w:val="0"/>
          <w:bCs w:val="0"/>
          <w:i/>
          <w:iCs/>
          <w:sz w:val="20"/>
          <w:szCs w:val="20"/>
        </w:rPr>
        <w:t>et al</w:t>
      </w:r>
      <w:r w:rsidR="00FE095E" w:rsidRPr="002C718B">
        <w:rPr>
          <w:b w:val="0"/>
          <w:bCs w:val="0"/>
          <w:sz w:val="20"/>
          <w:szCs w:val="20"/>
        </w:rPr>
        <w:t>. (</w:t>
      </w:r>
      <w:r w:rsidR="00BF217E" w:rsidRPr="002C718B">
        <w:rPr>
          <w:b w:val="0"/>
          <w:bCs w:val="0"/>
          <w:sz w:val="20"/>
          <w:szCs w:val="20"/>
        </w:rPr>
        <w:t xml:space="preserve">2003) reported that boron promotes starch transformation into </w:t>
      </w:r>
      <w:r w:rsidR="00BF217E" w:rsidRPr="002C718B">
        <w:rPr>
          <w:b w:val="0"/>
          <w:bCs w:val="0"/>
          <w:sz w:val="20"/>
          <w:szCs w:val="20"/>
        </w:rPr>
        <w:lastRenderedPageBreak/>
        <w:t xml:space="preserve">saccharides in plant cell. Zn also </w:t>
      </w:r>
      <w:r w:rsidR="00FE095E" w:rsidRPr="002C718B">
        <w:rPr>
          <w:b w:val="0"/>
          <w:bCs w:val="0"/>
          <w:sz w:val="20"/>
          <w:szCs w:val="20"/>
        </w:rPr>
        <w:t>plays</w:t>
      </w:r>
      <w:r w:rsidR="00BF217E" w:rsidRPr="002C718B">
        <w:rPr>
          <w:b w:val="0"/>
          <w:bCs w:val="0"/>
          <w:sz w:val="20"/>
          <w:szCs w:val="20"/>
        </w:rPr>
        <w:t xml:space="preserve"> an important role in starch metabolism in plant (Hafez </w:t>
      </w:r>
      <w:r w:rsidR="00BF217E" w:rsidRPr="002C718B">
        <w:rPr>
          <w:b w:val="0"/>
          <w:bCs w:val="0"/>
          <w:i/>
          <w:iCs/>
          <w:sz w:val="20"/>
          <w:szCs w:val="20"/>
        </w:rPr>
        <w:t>et al</w:t>
      </w:r>
      <w:r w:rsidR="00BF217E" w:rsidRPr="002C718B">
        <w:rPr>
          <w:b w:val="0"/>
          <w:bCs w:val="0"/>
          <w:sz w:val="20"/>
          <w:szCs w:val="20"/>
        </w:rPr>
        <w:t>.</w:t>
      </w:r>
      <w:r w:rsidR="008D111A" w:rsidRPr="002C718B">
        <w:rPr>
          <w:b w:val="0"/>
          <w:bCs w:val="0"/>
          <w:color w:val="FF0000"/>
          <w:sz w:val="20"/>
          <w:szCs w:val="20"/>
        </w:rPr>
        <w:t xml:space="preserve">, </w:t>
      </w:r>
      <w:r w:rsidR="00BF217E" w:rsidRPr="002C718B">
        <w:rPr>
          <w:b w:val="0"/>
          <w:bCs w:val="0"/>
          <w:sz w:val="20"/>
          <w:szCs w:val="20"/>
        </w:rPr>
        <w:t>2007)</w:t>
      </w:r>
      <w:r w:rsidR="00DA312B" w:rsidRPr="002C718B">
        <w:rPr>
          <w:b w:val="0"/>
          <w:bCs w:val="0"/>
          <w:sz w:val="20"/>
          <w:szCs w:val="20"/>
        </w:rPr>
        <w:t>.</w:t>
      </w:r>
    </w:p>
    <w:p w:rsidR="00BB3C17" w:rsidRPr="002C718B" w:rsidRDefault="00BB3C17" w:rsidP="002C718B">
      <w:pPr>
        <w:snapToGrid w:val="0"/>
        <w:ind w:firstLine="0"/>
        <w:rPr>
          <w:sz w:val="20"/>
          <w:szCs w:val="20"/>
        </w:rPr>
      </w:pPr>
      <w:r w:rsidRPr="002C718B">
        <w:rPr>
          <w:sz w:val="20"/>
          <w:szCs w:val="20"/>
        </w:rPr>
        <w:t>Total acidity.</w:t>
      </w:r>
    </w:p>
    <w:p w:rsidR="00E30D0D" w:rsidRPr="002C718B" w:rsidRDefault="00E30D0D" w:rsidP="002C718B">
      <w:pPr>
        <w:snapToGrid w:val="0"/>
        <w:ind w:firstLine="425"/>
        <w:rPr>
          <w:b w:val="0"/>
          <w:bCs w:val="0"/>
          <w:sz w:val="20"/>
          <w:szCs w:val="20"/>
        </w:rPr>
      </w:pPr>
      <w:r w:rsidRPr="002C718B">
        <w:rPr>
          <w:b w:val="0"/>
          <w:bCs w:val="0"/>
          <w:sz w:val="20"/>
          <w:szCs w:val="20"/>
        </w:rPr>
        <w:t xml:space="preserve">Concerning the total acidity </w:t>
      </w:r>
      <w:r w:rsidR="00446C4D" w:rsidRPr="002C718B">
        <w:rPr>
          <w:b w:val="0"/>
          <w:bCs w:val="0"/>
          <w:sz w:val="20"/>
          <w:szCs w:val="20"/>
        </w:rPr>
        <w:t xml:space="preserve">equivalent </w:t>
      </w:r>
      <w:r w:rsidRPr="002C718B">
        <w:rPr>
          <w:b w:val="0"/>
          <w:bCs w:val="0"/>
          <w:sz w:val="20"/>
          <w:szCs w:val="20"/>
        </w:rPr>
        <w:t>(citric acid) in fruit juice was significantly</w:t>
      </w:r>
      <w:r w:rsidR="00C03AFB" w:rsidRPr="002C718B">
        <w:rPr>
          <w:b w:val="0"/>
          <w:bCs w:val="0"/>
          <w:sz w:val="20"/>
          <w:szCs w:val="20"/>
        </w:rPr>
        <w:t xml:space="preserve"> decreased than that of control except that spraying by </w:t>
      </w:r>
      <w:r w:rsidR="00BB3C17" w:rsidRPr="002C718B">
        <w:rPr>
          <w:b w:val="0"/>
          <w:bCs w:val="0"/>
          <w:sz w:val="20"/>
          <w:szCs w:val="20"/>
        </w:rPr>
        <w:t>GA</w:t>
      </w:r>
      <w:r w:rsidR="00BB3C17" w:rsidRPr="002C718B">
        <w:rPr>
          <w:b w:val="0"/>
          <w:bCs w:val="0"/>
          <w:sz w:val="20"/>
          <w:szCs w:val="20"/>
          <w:vertAlign w:val="subscript"/>
        </w:rPr>
        <w:t>3</w:t>
      </w:r>
      <w:r w:rsidR="00C03AFB" w:rsidRPr="002C718B">
        <w:rPr>
          <w:b w:val="0"/>
          <w:bCs w:val="0"/>
          <w:sz w:val="20"/>
          <w:szCs w:val="20"/>
        </w:rPr>
        <w:t xml:space="preserve"> 15 ppm (T2) and Zn at 0.4% which significantly increased juice acidity compared with control. This means that the presents of </w:t>
      </w:r>
      <w:r w:rsidR="00BB3C17" w:rsidRPr="002C718B">
        <w:rPr>
          <w:b w:val="0"/>
          <w:bCs w:val="0"/>
          <w:sz w:val="20"/>
          <w:szCs w:val="20"/>
        </w:rPr>
        <w:t>GA</w:t>
      </w:r>
      <w:r w:rsidR="00BB3C17" w:rsidRPr="002C718B">
        <w:rPr>
          <w:b w:val="0"/>
          <w:bCs w:val="0"/>
          <w:sz w:val="20"/>
          <w:szCs w:val="20"/>
          <w:vertAlign w:val="subscript"/>
        </w:rPr>
        <w:t>3</w:t>
      </w:r>
      <w:r w:rsidR="00C03AFB" w:rsidRPr="002C718B">
        <w:rPr>
          <w:b w:val="0"/>
          <w:bCs w:val="0"/>
          <w:sz w:val="20"/>
          <w:szCs w:val="20"/>
        </w:rPr>
        <w:t xml:space="preserve"> 15 ppm (T2) and Zn at 0.4 % tended to increase juice acidity. This may be due to the effect of </w:t>
      </w:r>
      <w:r w:rsidR="00BB3C17" w:rsidRPr="002C718B">
        <w:rPr>
          <w:b w:val="0"/>
          <w:bCs w:val="0"/>
          <w:sz w:val="20"/>
          <w:szCs w:val="20"/>
        </w:rPr>
        <w:t>GA</w:t>
      </w:r>
      <w:r w:rsidR="00BB3C17" w:rsidRPr="002C718B">
        <w:rPr>
          <w:b w:val="0"/>
          <w:bCs w:val="0"/>
          <w:sz w:val="20"/>
          <w:szCs w:val="20"/>
          <w:vertAlign w:val="subscript"/>
        </w:rPr>
        <w:t>3</w:t>
      </w:r>
      <w:r w:rsidR="00C03AFB" w:rsidRPr="002C718B">
        <w:rPr>
          <w:b w:val="0"/>
          <w:bCs w:val="0"/>
          <w:sz w:val="20"/>
          <w:szCs w:val="20"/>
        </w:rPr>
        <w:t xml:space="preserve"> on delaying maturity (Ju </w:t>
      </w:r>
      <w:r w:rsidR="00C03AFB" w:rsidRPr="002C718B">
        <w:rPr>
          <w:b w:val="0"/>
          <w:bCs w:val="0"/>
          <w:i/>
          <w:iCs/>
          <w:sz w:val="20"/>
          <w:szCs w:val="20"/>
        </w:rPr>
        <w:t>et al</w:t>
      </w:r>
      <w:r w:rsidR="008D111A" w:rsidRPr="002C718B">
        <w:rPr>
          <w:b w:val="0"/>
          <w:bCs w:val="0"/>
          <w:i/>
          <w:iCs/>
          <w:color w:val="FF0000"/>
          <w:sz w:val="20"/>
          <w:szCs w:val="20"/>
        </w:rPr>
        <w:t>.,</w:t>
      </w:r>
      <w:r w:rsidR="00C03AFB" w:rsidRPr="002C718B">
        <w:rPr>
          <w:b w:val="0"/>
          <w:bCs w:val="0"/>
          <w:sz w:val="20"/>
          <w:szCs w:val="20"/>
        </w:rPr>
        <w:t xml:space="preserve"> 1999).</w:t>
      </w: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p w:rsidR="00D45A14" w:rsidRPr="002C718B" w:rsidRDefault="00D45A14" w:rsidP="002C718B">
      <w:pPr>
        <w:snapToGrid w:val="0"/>
        <w:ind w:firstLine="425"/>
        <w:rPr>
          <w:b w:val="0"/>
          <w:bCs w:val="0"/>
          <w:sz w:val="20"/>
          <w:szCs w:val="20"/>
        </w:rPr>
      </w:pPr>
    </w:p>
    <w:tbl>
      <w:tblPr>
        <w:tblW w:w="0" w:type="auto"/>
        <w:jc w:val="center"/>
        <w:tblInd w:w="108" w:type="dxa"/>
        <w:tblLook w:val="04A0"/>
      </w:tblPr>
      <w:tblGrid>
        <w:gridCol w:w="9468"/>
      </w:tblGrid>
      <w:tr w:rsidR="00E30D0D" w:rsidRPr="002C718B" w:rsidTr="006B2994">
        <w:trPr>
          <w:trHeight w:val="2605"/>
          <w:jc w:val="center"/>
        </w:trPr>
        <w:tc>
          <w:tcPr>
            <w:tcW w:w="9639" w:type="dxa"/>
            <w:shd w:val="clear" w:color="auto" w:fill="auto"/>
          </w:tcPr>
          <w:p w:rsidR="00E30D0D" w:rsidRPr="002C718B" w:rsidRDefault="00BB72AD" w:rsidP="006B2994">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469252" cy="2130410"/>
                  <wp:effectExtent l="0" t="0" r="1273" b="650"/>
                  <wp:docPr id="9"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E30D0D" w:rsidRPr="002C718B" w:rsidTr="00C76955">
        <w:trPr>
          <w:jc w:val="center"/>
        </w:trPr>
        <w:tc>
          <w:tcPr>
            <w:tcW w:w="9639" w:type="dxa"/>
            <w:shd w:val="clear" w:color="auto" w:fill="auto"/>
          </w:tcPr>
          <w:p w:rsidR="00635317" w:rsidRPr="002C718B" w:rsidRDefault="00635317" w:rsidP="002C718B">
            <w:pPr>
              <w:snapToGrid w:val="0"/>
              <w:ind w:firstLine="0"/>
              <w:rPr>
                <w:b w:val="0"/>
                <w:bCs w:val="0"/>
                <w:color w:val="000000"/>
                <w:sz w:val="20"/>
                <w:szCs w:val="18"/>
              </w:rPr>
            </w:pPr>
            <w:r w:rsidRPr="002C718B">
              <w:rPr>
                <w:b w:val="0"/>
                <w:bCs w:val="0"/>
                <w:color w:val="000000"/>
                <w:sz w:val="20"/>
                <w:szCs w:val="18"/>
              </w:rPr>
              <w:t>LSD at 5% for 2010/2011</w:t>
            </w:r>
            <w:r w:rsidR="00BB3C17" w:rsidRPr="002C718B">
              <w:rPr>
                <w:b w:val="0"/>
                <w:bCs w:val="0"/>
                <w:color w:val="000000"/>
                <w:sz w:val="20"/>
                <w:szCs w:val="18"/>
              </w:rPr>
              <w:t xml:space="preserve"> season</w:t>
            </w:r>
            <w:r w:rsidRPr="002C718B">
              <w:rPr>
                <w:b w:val="0"/>
                <w:bCs w:val="0"/>
                <w:color w:val="000000"/>
                <w:sz w:val="20"/>
                <w:szCs w:val="18"/>
              </w:rPr>
              <w:t>: 0.39  and</w:t>
            </w:r>
            <w:r w:rsidR="00BB3C17" w:rsidRPr="002C718B">
              <w:rPr>
                <w:b w:val="0"/>
                <w:bCs w:val="0"/>
                <w:color w:val="000000"/>
                <w:sz w:val="20"/>
                <w:szCs w:val="18"/>
              </w:rPr>
              <w:t xml:space="preserve"> for season</w:t>
            </w:r>
            <w:r w:rsidRPr="002C718B">
              <w:rPr>
                <w:b w:val="0"/>
                <w:bCs w:val="0"/>
                <w:color w:val="000000"/>
                <w:sz w:val="20"/>
                <w:szCs w:val="18"/>
              </w:rPr>
              <w:t xml:space="preserve">  2011/2012 : 0.46</w:t>
            </w:r>
          </w:p>
          <w:p w:rsidR="003E7D61" w:rsidRPr="002C718B" w:rsidRDefault="00E30D0D" w:rsidP="002C718B">
            <w:pPr>
              <w:snapToGrid w:val="0"/>
              <w:ind w:firstLine="0"/>
              <w:rPr>
                <w:b w:val="0"/>
                <w:bCs w:val="0"/>
                <w:color w:val="000000"/>
                <w:sz w:val="20"/>
                <w:szCs w:val="20"/>
              </w:rPr>
            </w:pPr>
            <w:r w:rsidRPr="002C718B">
              <w:rPr>
                <w:b w:val="0"/>
                <w:bCs w:val="0"/>
                <w:color w:val="000000"/>
                <w:sz w:val="20"/>
                <w:szCs w:val="20"/>
              </w:rPr>
              <w:t>Fig. 9</w:t>
            </w:r>
            <w:r w:rsidR="00BB3C17" w:rsidRPr="002C718B">
              <w:rPr>
                <w:b w:val="0"/>
                <w:bCs w:val="0"/>
                <w:color w:val="000000"/>
                <w:sz w:val="20"/>
                <w:szCs w:val="20"/>
              </w:rPr>
              <w:t>.</w:t>
            </w:r>
            <w:r w:rsidRPr="002C718B">
              <w:rPr>
                <w:b w:val="0"/>
                <w:bCs w:val="0"/>
                <w:color w:val="000000"/>
                <w:sz w:val="20"/>
                <w:szCs w:val="20"/>
              </w:rPr>
              <w:t xml:space="preserve">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w:t>
            </w:r>
            <w:r w:rsidR="00FD6638" w:rsidRPr="002C718B">
              <w:rPr>
                <w:b w:val="0"/>
                <w:bCs w:val="0"/>
                <w:color w:val="000000"/>
                <w:sz w:val="20"/>
                <w:szCs w:val="20"/>
              </w:rPr>
              <w:t xml:space="preserve">nts on </w:t>
            </w:r>
            <w:r w:rsidR="00431CAC" w:rsidRPr="002C718B">
              <w:rPr>
                <w:b w:val="0"/>
                <w:bCs w:val="0"/>
                <w:color w:val="000000"/>
                <w:sz w:val="20"/>
                <w:szCs w:val="20"/>
              </w:rPr>
              <w:t xml:space="preserve">fruit </w:t>
            </w:r>
            <w:r w:rsidR="00FD6638" w:rsidRPr="002C718B">
              <w:rPr>
                <w:b w:val="0"/>
                <w:bCs w:val="0"/>
                <w:color w:val="000000"/>
                <w:sz w:val="20"/>
                <w:szCs w:val="20"/>
              </w:rPr>
              <w:t xml:space="preserve">TSS (%) </w:t>
            </w:r>
            <w:r w:rsidRPr="002C718B">
              <w:rPr>
                <w:b w:val="0"/>
                <w:bCs w:val="0"/>
                <w:color w:val="000000"/>
                <w:sz w:val="20"/>
                <w:szCs w:val="20"/>
              </w:rPr>
              <w:t>of Valencia orange trees in seasons 2010/2011 and 2011/2012.</w:t>
            </w:r>
          </w:p>
        </w:tc>
      </w:tr>
      <w:tr w:rsidR="00E30D0D" w:rsidRPr="002C718B" w:rsidTr="00C76955">
        <w:trPr>
          <w:jc w:val="center"/>
        </w:trPr>
        <w:tc>
          <w:tcPr>
            <w:tcW w:w="9639" w:type="dxa"/>
            <w:shd w:val="clear" w:color="auto" w:fill="auto"/>
          </w:tcPr>
          <w:p w:rsidR="00E30D0D" w:rsidRPr="002C718B" w:rsidRDefault="00E30D0D" w:rsidP="002C718B">
            <w:pPr>
              <w:snapToGrid w:val="0"/>
              <w:ind w:firstLine="0"/>
              <w:rPr>
                <w:b w:val="0"/>
                <w:bCs w:val="0"/>
                <w:color w:val="000000"/>
                <w:sz w:val="20"/>
                <w:szCs w:val="20"/>
              </w:rPr>
            </w:pPr>
          </w:p>
          <w:p w:rsidR="00E30D0D" w:rsidRPr="002C718B" w:rsidRDefault="00BB72AD" w:rsidP="006B2994">
            <w:pPr>
              <w:snapToGrid w:val="0"/>
              <w:ind w:firstLine="0"/>
              <w:jc w:val="center"/>
              <w:rPr>
                <w:b w:val="0"/>
                <w:bCs w:val="0"/>
                <w:color w:val="000000"/>
                <w:sz w:val="20"/>
                <w:szCs w:val="20"/>
              </w:rPr>
            </w:pPr>
            <w:r>
              <w:rPr>
                <w:b w:val="0"/>
                <w:bCs w:val="0"/>
                <w:noProof/>
                <w:color w:val="000000"/>
                <w:sz w:val="20"/>
                <w:szCs w:val="20"/>
                <w:lang w:eastAsia="zh-CN" w:bidi="ar-SA"/>
              </w:rPr>
              <w:lastRenderedPageBreak/>
              <w:drawing>
                <wp:inline distT="0" distB="0" distL="0" distR="0">
                  <wp:extent cx="5000475" cy="2036644"/>
                  <wp:effectExtent l="11107" t="5254" r="5553" b="1532"/>
                  <wp:docPr id="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E30D0D" w:rsidRPr="002C718B" w:rsidTr="00C76955">
        <w:trPr>
          <w:jc w:val="center"/>
        </w:trPr>
        <w:tc>
          <w:tcPr>
            <w:tcW w:w="9639" w:type="dxa"/>
            <w:shd w:val="clear" w:color="auto" w:fill="auto"/>
          </w:tcPr>
          <w:p w:rsidR="00635317" w:rsidRPr="002C718B" w:rsidRDefault="00F45938" w:rsidP="002C718B">
            <w:pPr>
              <w:snapToGrid w:val="0"/>
              <w:ind w:firstLine="0"/>
              <w:rPr>
                <w:b w:val="0"/>
                <w:bCs w:val="0"/>
                <w:color w:val="000000"/>
                <w:sz w:val="20"/>
                <w:szCs w:val="18"/>
              </w:rPr>
            </w:pPr>
            <w:r w:rsidRPr="002C718B">
              <w:rPr>
                <w:b w:val="0"/>
                <w:bCs w:val="0"/>
                <w:color w:val="000000"/>
                <w:sz w:val="20"/>
                <w:szCs w:val="18"/>
              </w:rPr>
              <w:lastRenderedPageBreak/>
              <w:t>LSD at 5% for 2010/2011</w:t>
            </w:r>
            <w:r w:rsidR="00BB3C17" w:rsidRPr="002C718B">
              <w:rPr>
                <w:b w:val="0"/>
                <w:bCs w:val="0"/>
                <w:color w:val="000000"/>
                <w:sz w:val="20"/>
                <w:szCs w:val="18"/>
              </w:rPr>
              <w:t xml:space="preserve"> season</w:t>
            </w:r>
            <w:r w:rsidRPr="002C718B">
              <w:rPr>
                <w:b w:val="0"/>
                <w:bCs w:val="0"/>
                <w:color w:val="000000"/>
                <w:sz w:val="20"/>
                <w:szCs w:val="18"/>
              </w:rPr>
              <w:t>: 0.1</w:t>
            </w:r>
            <w:r w:rsidR="00635317" w:rsidRPr="002C718B">
              <w:rPr>
                <w:b w:val="0"/>
                <w:bCs w:val="0"/>
                <w:color w:val="000000"/>
                <w:sz w:val="20"/>
                <w:szCs w:val="18"/>
              </w:rPr>
              <w:t xml:space="preserve">8  and </w:t>
            </w:r>
            <w:r w:rsidR="00BB3C17" w:rsidRPr="002C718B">
              <w:rPr>
                <w:b w:val="0"/>
                <w:bCs w:val="0"/>
                <w:color w:val="000000"/>
                <w:sz w:val="20"/>
                <w:szCs w:val="18"/>
              </w:rPr>
              <w:t xml:space="preserve"> for</w:t>
            </w:r>
            <w:r w:rsidR="00635317" w:rsidRPr="002C718B">
              <w:rPr>
                <w:b w:val="0"/>
                <w:bCs w:val="0"/>
                <w:color w:val="000000"/>
                <w:sz w:val="20"/>
                <w:szCs w:val="18"/>
              </w:rPr>
              <w:t xml:space="preserve"> 2011/2012</w:t>
            </w:r>
            <w:r w:rsidR="00BB3C17" w:rsidRPr="002C718B">
              <w:rPr>
                <w:b w:val="0"/>
                <w:bCs w:val="0"/>
                <w:color w:val="000000"/>
                <w:sz w:val="20"/>
                <w:szCs w:val="18"/>
              </w:rPr>
              <w:t xml:space="preserve"> season</w:t>
            </w:r>
            <w:r w:rsidR="00635317" w:rsidRPr="002C718B">
              <w:rPr>
                <w:b w:val="0"/>
                <w:bCs w:val="0"/>
                <w:color w:val="000000"/>
                <w:sz w:val="20"/>
                <w:szCs w:val="18"/>
              </w:rPr>
              <w:t xml:space="preserve"> : 0.19</w:t>
            </w:r>
          </w:p>
          <w:p w:rsidR="003E7D61" w:rsidRPr="002C718B" w:rsidRDefault="00E30D0D" w:rsidP="002C718B">
            <w:pPr>
              <w:snapToGrid w:val="0"/>
              <w:ind w:firstLine="0"/>
              <w:rPr>
                <w:b w:val="0"/>
                <w:bCs w:val="0"/>
                <w:color w:val="000000"/>
                <w:sz w:val="20"/>
                <w:szCs w:val="20"/>
              </w:rPr>
            </w:pPr>
            <w:r w:rsidRPr="002C718B">
              <w:rPr>
                <w:b w:val="0"/>
                <w:bCs w:val="0"/>
                <w:color w:val="000000"/>
                <w:sz w:val="20"/>
                <w:szCs w:val="20"/>
              </w:rPr>
              <w:t>Fig. 10</w:t>
            </w:r>
            <w:r w:rsidR="00BB3C17" w:rsidRPr="002C718B">
              <w:rPr>
                <w:b w:val="0"/>
                <w:bCs w:val="0"/>
                <w:color w:val="000000"/>
                <w:sz w:val="20"/>
                <w:szCs w:val="20"/>
              </w:rPr>
              <w:t>.</w:t>
            </w:r>
            <w:r w:rsidRPr="002C718B">
              <w:rPr>
                <w:b w:val="0"/>
                <w:bCs w:val="0"/>
                <w:color w:val="000000"/>
                <w:sz w:val="20"/>
                <w:szCs w:val="20"/>
              </w:rPr>
              <w:t xml:space="preserve">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nutrients</w:t>
            </w:r>
            <w:r w:rsidR="00FD6638" w:rsidRPr="002C718B">
              <w:rPr>
                <w:b w:val="0"/>
                <w:bCs w:val="0"/>
                <w:color w:val="000000"/>
                <w:sz w:val="20"/>
                <w:szCs w:val="20"/>
              </w:rPr>
              <w:t xml:space="preserve"> on</w:t>
            </w:r>
            <w:r w:rsidR="00431CAC" w:rsidRPr="002C718B">
              <w:rPr>
                <w:b w:val="0"/>
                <w:bCs w:val="0"/>
                <w:color w:val="000000"/>
                <w:sz w:val="20"/>
                <w:szCs w:val="20"/>
              </w:rPr>
              <w:t xml:space="preserve"> fruit</w:t>
            </w:r>
            <w:r w:rsidR="00FD6638" w:rsidRPr="002C718B">
              <w:rPr>
                <w:b w:val="0"/>
                <w:bCs w:val="0"/>
                <w:color w:val="000000"/>
                <w:sz w:val="20"/>
                <w:szCs w:val="20"/>
              </w:rPr>
              <w:t xml:space="preserve"> </w:t>
            </w:r>
            <w:r w:rsidR="00BB3C17" w:rsidRPr="002C718B">
              <w:rPr>
                <w:b w:val="0"/>
                <w:bCs w:val="0"/>
                <w:color w:val="000000"/>
                <w:sz w:val="20"/>
                <w:szCs w:val="20"/>
              </w:rPr>
              <w:t>t</w:t>
            </w:r>
            <w:r w:rsidR="00FD6638" w:rsidRPr="002C718B">
              <w:rPr>
                <w:b w:val="0"/>
                <w:bCs w:val="0"/>
                <w:color w:val="000000"/>
                <w:sz w:val="20"/>
                <w:szCs w:val="20"/>
              </w:rPr>
              <w:t xml:space="preserve">otal acidity (%) </w:t>
            </w:r>
            <w:r w:rsidRPr="002C718B">
              <w:rPr>
                <w:b w:val="0"/>
                <w:bCs w:val="0"/>
                <w:color w:val="000000"/>
                <w:sz w:val="20"/>
                <w:szCs w:val="20"/>
              </w:rPr>
              <w:t>of Valencia orange trees in seasons 2010/2011 and 2011/2012.</w:t>
            </w:r>
          </w:p>
        </w:tc>
      </w:tr>
    </w:tbl>
    <w:p w:rsidR="00D45A14" w:rsidRPr="002C718B" w:rsidRDefault="00D45A14" w:rsidP="002C718B">
      <w:pPr>
        <w:snapToGrid w:val="0"/>
        <w:ind w:firstLine="425"/>
        <w:rPr>
          <w:sz w:val="20"/>
          <w:szCs w:val="20"/>
        </w:rPr>
      </w:pPr>
    </w:p>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274534" w:rsidRPr="002C718B" w:rsidRDefault="002B0FEC" w:rsidP="002C718B">
      <w:pPr>
        <w:snapToGrid w:val="0"/>
        <w:ind w:firstLine="0"/>
        <w:rPr>
          <w:sz w:val="20"/>
          <w:szCs w:val="20"/>
        </w:rPr>
      </w:pPr>
      <w:r w:rsidRPr="002C718B">
        <w:rPr>
          <w:sz w:val="20"/>
          <w:szCs w:val="20"/>
        </w:rPr>
        <w:lastRenderedPageBreak/>
        <w:t>T</w:t>
      </w:r>
      <w:r w:rsidR="00A510DA" w:rsidRPr="002C718B">
        <w:rPr>
          <w:sz w:val="20"/>
          <w:szCs w:val="20"/>
        </w:rPr>
        <w:t>SS</w:t>
      </w:r>
      <w:r w:rsidR="000324E1" w:rsidRPr="002C718B">
        <w:rPr>
          <w:sz w:val="20"/>
          <w:szCs w:val="20"/>
        </w:rPr>
        <w:t>/acid ratio</w:t>
      </w:r>
      <w:r w:rsidR="00750EA4" w:rsidRPr="002C718B">
        <w:rPr>
          <w:sz w:val="20"/>
          <w:szCs w:val="20"/>
        </w:rPr>
        <w:t>.</w:t>
      </w:r>
    </w:p>
    <w:p w:rsidR="00E30D0D" w:rsidRPr="002C718B" w:rsidRDefault="00274534" w:rsidP="002C718B">
      <w:pPr>
        <w:snapToGrid w:val="0"/>
        <w:ind w:firstLine="425"/>
        <w:rPr>
          <w:b w:val="0"/>
          <w:bCs w:val="0"/>
          <w:sz w:val="20"/>
          <w:szCs w:val="20"/>
        </w:rPr>
      </w:pPr>
      <w:r w:rsidRPr="002C718B">
        <w:rPr>
          <w:b w:val="0"/>
          <w:bCs w:val="0"/>
          <w:sz w:val="20"/>
          <w:szCs w:val="20"/>
        </w:rPr>
        <w:t xml:space="preserve">TSS/acid ratio </w:t>
      </w:r>
      <w:r w:rsidR="000324E1" w:rsidRPr="002C718B">
        <w:rPr>
          <w:b w:val="0"/>
          <w:bCs w:val="0"/>
          <w:sz w:val="20"/>
          <w:szCs w:val="20"/>
        </w:rPr>
        <w:t>(Fig.</w:t>
      </w:r>
      <w:r w:rsidR="009F6D98" w:rsidRPr="002C718B">
        <w:rPr>
          <w:b w:val="0"/>
          <w:bCs w:val="0"/>
          <w:sz w:val="20"/>
          <w:szCs w:val="20"/>
        </w:rPr>
        <w:t xml:space="preserve"> 11</w:t>
      </w:r>
      <w:r w:rsidR="000324E1" w:rsidRPr="002C718B">
        <w:rPr>
          <w:b w:val="0"/>
          <w:bCs w:val="0"/>
          <w:sz w:val="20"/>
          <w:szCs w:val="20"/>
        </w:rPr>
        <w:t xml:space="preserve">) was significantly higher </w:t>
      </w:r>
      <w:r w:rsidRPr="002C718B">
        <w:rPr>
          <w:b w:val="0"/>
          <w:bCs w:val="0"/>
          <w:sz w:val="20"/>
          <w:szCs w:val="20"/>
        </w:rPr>
        <w:t>in response to</w:t>
      </w:r>
      <w:r w:rsidR="000324E1" w:rsidRPr="002C718B">
        <w:rPr>
          <w:b w:val="0"/>
          <w:bCs w:val="0"/>
          <w:sz w:val="20"/>
          <w:szCs w:val="20"/>
        </w:rPr>
        <w:t xml:space="preserve"> spraying </w:t>
      </w:r>
      <w:r w:rsidR="00BB3C17" w:rsidRPr="002C718B">
        <w:rPr>
          <w:b w:val="0"/>
          <w:bCs w:val="0"/>
          <w:sz w:val="20"/>
          <w:szCs w:val="20"/>
        </w:rPr>
        <w:t>Chelated Zn</w:t>
      </w:r>
      <w:r w:rsidR="00541D85" w:rsidRPr="002C718B">
        <w:rPr>
          <w:b w:val="0"/>
          <w:bCs w:val="0"/>
          <w:sz w:val="20"/>
          <w:szCs w:val="20"/>
        </w:rPr>
        <w:t xml:space="preserve"> at 0.4% + GA3 at 25 ppm</w:t>
      </w:r>
      <w:r w:rsidRPr="002C718B">
        <w:rPr>
          <w:b w:val="0"/>
          <w:bCs w:val="0"/>
          <w:sz w:val="20"/>
          <w:szCs w:val="20"/>
        </w:rPr>
        <w:t xml:space="preserve"> (T6)</w:t>
      </w:r>
      <w:r w:rsidR="00541D85" w:rsidRPr="002C718B">
        <w:rPr>
          <w:b w:val="0"/>
          <w:bCs w:val="0"/>
          <w:sz w:val="20"/>
          <w:szCs w:val="20"/>
        </w:rPr>
        <w:t xml:space="preserve"> and boric acid at 300 ppm</w:t>
      </w:r>
      <w:r w:rsidRPr="002C718B">
        <w:rPr>
          <w:b w:val="0"/>
          <w:bCs w:val="0"/>
          <w:sz w:val="20"/>
          <w:szCs w:val="20"/>
        </w:rPr>
        <w:t xml:space="preserve"> </w:t>
      </w:r>
      <w:r w:rsidR="00541D85" w:rsidRPr="002C718B">
        <w:rPr>
          <w:b w:val="0"/>
          <w:bCs w:val="0"/>
          <w:sz w:val="20"/>
          <w:szCs w:val="20"/>
        </w:rPr>
        <w:t>alone</w:t>
      </w:r>
      <w:r w:rsidRPr="002C718B">
        <w:rPr>
          <w:b w:val="0"/>
          <w:bCs w:val="0"/>
          <w:sz w:val="20"/>
          <w:szCs w:val="20"/>
        </w:rPr>
        <w:t xml:space="preserve"> (T7) </w:t>
      </w:r>
      <w:r w:rsidR="00541D85" w:rsidRPr="002C718B">
        <w:rPr>
          <w:b w:val="0"/>
          <w:bCs w:val="0"/>
          <w:sz w:val="20"/>
          <w:szCs w:val="20"/>
        </w:rPr>
        <w:t>or in combination with chelated</w:t>
      </w:r>
      <w:r w:rsidR="00BB3C17" w:rsidRPr="002C718B">
        <w:rPr>
          <w:b w:val="0"/>
          <w:bCs w:val="0"/>
          <w:sz w:val="20"/>
          <w:szCs w:val="20"/>
        </w:rPr>
        <w:t xml:space="preserve"> Ca</w:t>
      </w:r>
      <w:r w:rsidR="00541D85" w:rsidRPr="002C718B">
        <w:rPr>
          <w:b w:val="0"/>
          <w:bCs w:val="0"/>
          <w:sz w:val="20"/>
          <w:szCs w:val="20"/>
        </w:rPr>
        <w:t xml:space="preserve"> at 300 ppm</w:t>
      </w:r>
      <w:r w:rsidR="00E37D6A" w:rsidRPr="002C718B">
        <w:rPr>
          <w:b w:val="0"/>
          <w:bCs w:val="0"/>
          <w:sz w:val="20"/>
          <w:szCs w:val="20"/>
        </w:rPr>
        <w:t xml:space="preserve"> (T9)</w:t>
      </w:r>
      <w:r w:rsidR="00541D85" w:rsidRPr="002C718B">
        <w:rPr>
          <w:b w:val="0"/>
          <w:bCs w:val="0"/>
          <w:sz w:val="20"/>
          <w:szCs w:val="20"/>
        </w:rPr>
        <w:t xml:space="preserve"> in the </w:t>
      </w:r>
      <w:r w:rsidR="00541D85" w:rsidRPr="002C718B">
        <w:rPr>
          <w:b w:val="0"/>
          <w:bCs w:val="0"/>
          <w:sz w:val="20"/>
          <w:szCs w:val="20"/>
        </w:rPr>
        <w:lastRenderedPageBreak/>
        <w:t xml:space="preserve">first season, </w:t>
      </w:r>
      <w:r w:rsidR="00E37D6A" w:rsidRPr="002C718B">
        <w:rPr>
          <w:b w:val="0"/>
          <w:bCs w:val="0"/>
          <w:sz w:val="20"/>
          <w:szCs w:val="20"/>
        </w:rPr>
        <w:t>while in</w:t>
      </w:r>
      <w:r w:rsidR="00541D85" w:rsidRPr="002C718B">
        <w:rPr>
          <w:b w:val="0"/>
          <w:bCs w:val="0"/>
          <w:sz w:val="20"/>
          <w:szCs w:val="20"/>
        </w:rPr>
        <w:t xml:space="preserve"> the second season</w:t>
      </w:r>
      <w:r w:rsidR="00FE095E" w:rsidRPr="002C718B">
        <w:rPr>
          <w:b w:val="0"/>
          <w:bCs w:val="0"/>
          <w:sz w:val="20"/>
          <w:szCs w:val="20"/>
        </w:rPr>
        <w:t>, Chelated</w:t>
      </w:r>
      <w:r w:rsidR="00541D85" w:rsidRPr="002C718B">
        <w:rPr>
          <w:b w:val="0"/>
          <w:bCs w:val="0"/>
          <w:sz w:val="20"/>
          <w:szCs w:val="20"/>
        </w:rPr>
        <w:t xml:space="preserve"> Ca</w:t>
      </w:r>
      <w:r w:rsidR="00747649" w:rsidRPr="002C718B">
        <w:rPr>
          <w:b w:val="0"/>
          <w:bCs w:val="0"/>
          <w:sz w:val="20"/>
          <w:szCs w:val="20"/>
        </w:rPr>
        <w:t xml:space="preserve"> at 0.5% + boric acid at 300 </w:t>
      </w:r>
      <w:r w:rsidR="00541D85" w:rsidRPr="002C718B">
        <w:rPr>
          <w:b w:val="0"/>
          <w:bCs w:val="0"/>
          <w:sz w:val="20"/>
          <w:szCs w:val="20"/>
        </w:rPr>
        <w:t xml:space="preserve">ppm </w:t>
      </w:r>
      <w:r w:rsidR="00BD37A0" w:rsidRPr="002C718B">
        <w:rPr>
          <w:b w:val="0"/>
          <w:bCs w:val="0"/>
          <w:sz w:val="20"/>
          <w:szCs w:val="20"/>
        </w:rPr>
        <w:t xml:space="preserve">(T9) </w:t>
      </w:r>
      <w:r w:rsidR="00E37D6A" w:rsidRPr="002C718B">
        <w:rPr>
          <w:b w:val="0"/>
          <w:bCs w:val="0"/>
          <w:sz w:val="20"/>
          <w:szCs w:val="20"/>
        </w:rPr>
        <w:t>had</w:t>
      </w:r>
      <w:r w:rsidR="00541D85" w:rsidRPr="002C718B">
        <w:rPr>
          <w:b w:val="0"/>
          <w:bCs w:val="0"/>
          <w:sz w:val="20"/>
          <w:szCs w:val="20"/>
        </w:rPr>
        <w:t xml:space="preserve"> significantly increased TSS/acid ratio when compared with </w:t>
      </w:r>
      <w:r w:rsidR="000F3A61" w:rsidRPr="002C718B">
        <w:rPr>
          <w:b w:val="0"/>
          <w:bCs w:val="0"/>
          <w:sz w:val="20"/>
          <w:szCs w:val="20"/>
        </w:rPr>
        <w:t xml:space="preserve">that of </w:t>
      </w:r>
      <w:r w:rsidR="00541D85" w:rsidRPr="002C718B">
        <w:rPr>
          <w:b w:val="0"/>
          <w:bCs w:val="0"/>
          <w:sz w:val="20"/>
          <w:szCs w:val="20"/>
        </w:rPr>
        <w:t>control and other treatments.</w:t>
      </w:r>
    </w:p>
    <w:p w:rsidR="00D45A14" w:rsidRPr="002C718B" w:rsidRDefault="00D45A14" w:rsidP="002C718B">
      <w:pPr>
        <w:snapToGrid w:val="0"/>
        <w:ind w:firstLine="425"/>
        <w:rPr>
          <w:b w:val="0"/>
          <w:bCs w:val="0"/>
          <w:sz w:val="20"/>
          <w:szCs w:val="20"/>
        </w:rPr>
      </w:pPr>
    </w:p>
    <w:p w:rsidR="00C72F70" w:rsidRDefault="00C72F70" w:rsidP="002C718B">
      <w:pPr>
        <w:snapToGrid w:val="0"/>
        <w:ind w:firstLine="0"/>
        <w:rPr>
          <w:b w:val="0"/>
          <w:bCs w:val="0"/>
          <w:color w:val="000000"/>
          <w:sz w:val="20"/>
          <w:szCs w:val="20"/>
        </w:rPr>
        <w:sectPr w:rsidR="00C72F70" w:rsidSect="00C72F70">
          <w:type w:val="continuous"/>
          <w:pgSz w:w="12240" w:h="15840" w:code="1"/>
          <w:pgMar w:top="1440" w:right="1440" w:bottom="1440" w:left="1440" w:header="720" w:footer="720" w:gutter="0"/>
          <w:cols w:num="2" w:space="425"/>
          <w:docGrid w:linePitch="360"/>
        </w:sectPr>
      </w:pPr>
    </w:p>
    <w:tbl>
      <w:tblPr>
        <w:tblW w:w="0" w:type="auto"/>
        <w:jc w:val="center"/>
        <w:tblInd w:w="108" w:type="dxa"/>
        <w:tblLook w:val="04A0"/>
      </w:tblPr>
      <w:tblGrid>
        <w:gridCol w:w="9468"/>
      </w:tblGrid>
      <w:tr w:rsidR="00747649" w:rsidRPr="002C718B" w:rsidTr="00CE344A">
        <w:trPr>
          <w:trHeight w:val="3473"/>
          <w:jc w:val="center"/>
        </w:trPr>
        <w:tc>
          <w:tcPr>
            <w:tcW w:w="9468" w:type="dxa"/>
            <w:shd w:val="clear" w:color="auto" w:fill="auto"/>
          </w:tcPr>
          <w:p w:rsidR="00747649" w:rsidRPr="002C718B" w:rsidRDefault="00747649" w:rsidP="002C718B">
            <w:pPr>
              <w:snapToGrid w:val="0"/>
              <w:ind w:firstLine="0"/>
              <w:rPr>
                <w:b w:val="0"/>
                <w:bCs w:val="0"/>
                <w:color w:val="000000"/>
                <w:sz w:val="20"/>
                <w:szCs w:val="20"/>
              </w:rPr>
            </w:pPr>
          </w:p>
          <w:p w:rsidR="00747649" w:rsidRPr="002C718B" w:rsidRDefault="00BB72AD" w:rsidP="006B2994">
            <w:pPr>
              <w:snapToGrid w:val="0"/>
              <w:ind w:firstLine="0"/>
              <w:jc w:val="center"/>
              <w:rPr>
                <w:b w:val="0"/>
                <w:bCs w:val="0"/>
                <w:color w:val="000000"/>
                <w:sz w:val="20"/>
                <w:szCs w:val="20"/>
              </w:rPr>
            </w:pPr>
            <w:r>
              <w:rPr>
                <w:b w:val="0"/>
                <w:bCs w:val="0"/>
                <w:noProof/>
                <w:color w:val="000000"/>
                <w:sz w:val="20"/>
                <w:szCs w:val="20"/>
                <w:lang w:eastAsia="zh-CN" w:bidi="ar-SA"/>
              </w:rPr>
              <w:drawing>
                <wp:inline distT="0" distB="0" distL="0" distR="0">
                  <wp:extent cx="5484004" cy="2450717"/>
                  <wp:effectExtent l="12181" t="6098" r="6090" b="0"/>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747649" w:rsidRPr="002C718B" w:rsidTr="00CE344A">
        <w:trPr>
          <w:jc w:val="center"/>
        </w:trPr>
        <w:tc>
          <w:tcPr>
            <w:tcW w:w="9468" w:type="dxa"/>
            <w:shd w:val="clear" w:color="auto" w:fill="auto"/>
          </w:tcPr>
          <w:p w:rsidR="00787103" w:rsidRPr="002C718B" w:rsidRDefault="00787103" w:rsidP="002C718B">
            <w:pPr>
              <w:snapToGrid w:val="0"/>
              <w:ind w:firstLine="0"/>
              <w:rPr>
                <w:b w:val="0"/>
                <w:bCs w:val="0"/>
                <w:color w:val="000000"/>
                <w:sz w:val="20"/>
                <w:szCs w:val="18"/>
              </w:rPr>
            </w:pPr>
            <w:r w:rsidRPr="002C718B">
              <w:rPr>
                <w:b w:val="0"/>
                <w:bCs w:val="0"/>
                <w:color w:val="000000"/>
                <w:sz w:val="20"/>
                <w:szCs w:val="18"/>
              </w:rPr>
              <w:t>LSD at 5% for 2010/</w:t>
            </w:r>
            <w:r w:rsidR="00F45938" w:rsidRPr="002C718B">
              <w:rPr>
                <w:b w:val="0"/>
                <w:bCs w:val="0"/>
                <w:color w:val="000000"/>
                <w:sz w:val="20"/>
                <w:szCs w:val="18"/>
              </w:rPr>
              <w:t>2011</w:t>
            </w:r>
            <w:r w:rsidR="00BB3C17" w:rsidRPr="002C718B">
              <w:rPr>
                <w:b w:val="0"/>
                <w:bCs w:val="0"/>
                <w:color w:val="000000"/>
                <w:sz w:val="20"/>
                <w:szCs w:val="18"/>
              </w:rPr>
              <w:t xml:space="preserve"> season</w:t>
            </w:r>
            <w:r w:rsidR="00F45938" w:rsidRPr="002C718B">
              <w:rPr>
                <w:b w:val="0"/>
                <w:bCs w:val="0"/>
                <w:color w:val="000000"/>
                <w:sz w:val="20"/>
                <w:szCs w:val="18"/>
              </w:rPr>
              <w:t xml:space="preserve">: 2.21  and </w:t>
            </w:r>
            <w:r w:rsidR="00BB3C17" w:rsidRPr="002C718B">
              <w:rPr>
                <w:b w:val="0"/>
                <w:bCs w:val="0"/>
                <w:color w:val="000000"/>
                <w:sz w:val="20"/>
                <w:szCs w:val="18"/>
              </w:rPr>
              <w:t>for</w:t>
            </w:r>
            <w:r w:rsidR="00F45938" w:rsidRPr="002C718B">
              <w:rPr>
                <w:b w:val="0"/>
                <w:bCs w:val="0"/>
                <w:color w:val="000000"/>
                <w:sz w:val="20"/>
                <w:szCs w:val="18"/>
              </w:rPr>
              <w:t xml:space="preserve"> 2011/2012</w:t>
            </w:r>
            <w:r w:rsidR="00BB3C17" w:rsidRPr="002C718B">
              <w:rPr>
                <w:b w:val="0"/>
                <w:bCs w:val="0"/>
                <w:color w:val="000000"/>
                <w:sz w:val="20"/>
                <w:szCs w:val="18"/>
              </w:rPr>
              <w:t xml:space="preserve"> season</w:t>
            </w:r>
            <w:r w:rsidR="00F45938" w:rsidRPr="002C718B">
              <w:rPr>
                <w:b w:val="0"/>
                <w:bCs w:val="0"/>
                <w:color w:val="000000"/>
                <w:sz w:val="20"/>
                <w:szCs w:val="18"/>
              </w:rPr>
              <w:t xml:space="preserve"> : 1.48</w:t>
            </w:r>
          </w:p>
          <w:p w:rsidR="00750EA4" w:rsidRPr="002C718B" w:rsidRDefault="00747649" w:rsidP="002C718B">
            <w:pPr>
              <w:snapToGrid w:val="0"/>
              <w:ind w:firstLine="0"/>
              <w:rPr>
                <w:b w:val="0"/>
                <w:bCs w:val="0"/>
                <w:color w:val="000000"/>
                <w:sz w:val="20"/>
                <w:szCs w:val="20"/>
              </w:rPr>
            </w:pPr>
            <w:r w:rsidRPr="002C718B">
              <w:rPr>
                <w:b w:val="0"/>
                <w:bCs w:val="0"/>
                <w:color w:val="000000"/>
                <w:sz w:val="20"/>
                <w:szCs w:val="20"/>
              </w:rPr>
              <w:t>Fig. 11</w:t>
            </w:r>
            <w:r w:rsidR="00BB3C17" w:rsidRPr="002C718B">
              <w:rPr>
                <w:b w:val="0"/>
                <w:bCs w:val="0"/>
                <w:color w:val="000000"/>
                <w:sz w:val="20"/>
                <w:szCs w:val="20"/>
              </w:rPr>
              <w:t>.</w:t>
            </w:r>
            <w:r w:rsidRPr="002C718B">
              <w:rPr>
                <w:b w:val="0"/>
                <w:bCs w:val="0"/>
                <w:color w:val="000000"/>
                <w:sz w:val="20"/>
                <w:szCs w:val="20"/>
              </w:rPr>
              <w:t xml:space="preserve">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nutrients</w:t>
            </w:r>
            <w:r w:rsidR="00814262" w:rsidRPr="002C718B">
              <w:rPr>
                <w:b w:val="0"/>
                <w:bCs w:val="0"/>
                <w:color w:val="000000"/>
                <w:sz w:val="20"/>
                <w:szCs w:val="20"/>
              </w:rPr>
              <w:t xml:space="preserve"> on TSS/acid ratio </w:t>
            </w:r>
            <w:r w:rsidRPr="002C718B">
              <w:rPr>
                <w:b w:val="0"/>
                <w:bCs w:val="0"/>
                <w:color w:val="000000"/>
                <w:sz w:val="20"/>
                <w:szCs w:val="20"/>
              </w:rPr>
              <w:t>of Valencia orange trees in seasons 2010/2011 and 2011/2012.</w:t>
            </w:r>
          </w:p>
        </w:tc>
      </w:tr>
    </w:tbl>
    <w:p w:rsidR="00541D85" w:rsidRPr="002C718B" w:rsidRDefault="00541D85" w:rsidP="002C718B">
      <w:pPr>
        <w:snapToGrid w:val="0"/>
        <w:ind w:firstLine="425"/>
        <w:rPr>
          <w:b w:val="0"/>
          <w:bCs w:val="0"/>
          <w:sz w:val="20"/>
          <w:szCs w:val="20"/>
        </w:rPr>
      </w:pPr>
    </w:p>
    <w:p w:rsidR="00C72F70" w:rsidRDefault="00C72F70" w:rsidP="002C718B">
      <w:pPr>
        <w:snapToGrid w:val="0"/>
        <w:ind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BB3C17" w:rsidRPr="002C718B" w:rsidRDefault="00541D85" w:rsidP="002C718B">
      <w:pPr>
        <w:snapToGrid w:val="0"/>
        <w:ind w:firstLine="0"/>
        <w:rPr>
          <w:b w:val="0"/>
          <w:bCs w:val="0"/>
          <w:sz w:val="20"/>
          <w:szCs w:val="20"/>
        </w:rPr>
      </w:pPr>
      <w:r w:rsidRPr="002C718B">
        <w:rPr>
          <w:sz w:val="20"/>
          <w:szCs w:val="20"/>
        </w:rPr>
        <w:lastRenderedPageBreak/>
        <w:t>Ascorbic acid (V.C.)</w:t>
      </w:r>
      <w:r w:rsidR="00BB3C17" w:rsidRPr="002C718B">
        <w:rPr>
          <w:b w:val="0"/>
          <w:bCs w:val="0"/>
          <w:sz w:val="20"/>
          <w:szCs w:val="20"/>
        </w:rPr>
        <w:t>.</w:t>
      </w:r>
    </w:p>
    <w:p w:rsidR="00BD4046" w:rsidRPr="002C718B" w:rsidRDefault="00885C65" w:rsidP="002C718B">
      <w:pPr>
        <w:snapToGrid w:val="0"/>
        <w:ind w:firstLine="425"/>
        <w:rPr>
          <w:b w:val="0"/>
          <w:bCs w:val="0"/>
          <w:sz w:val="20"/>
          <w:szCs w:val="20"/>
        </w:rPr>
      </w:pPr>
      <w:r w:rsidRPr="002C718B">
        <w:rPr>
          <w:b w:val="0"/>
          <w:bCs w:val="0"/>
          <w:sz w:val="20"/>
          <w:szCs w:val="20"/>
        </w:rPr>
        <w:t>D</w:t>
      </w:r>
      <w:r w:rsidR="00541D85" w:rsidRPr="002C718B">
        <w:rPr>
          <w:b w:val="0"/>
          <w:bCs w:val="0"/>
          <w:sz w:val="20"/>
          <w:szCs w:val="20"/>
        </w:rPr>
        <w:t xml:space="preserve">ata in </w:t>
      </w:r>
      <w:r w:rsidR="009F6D98" w:rsidRPr="002C718B">
        <w:rPr>
          <w:b w:val="0"/>
          <w:bCs w:val="0"/>
          <w:sz w:val="20"/>
          <w:szCs w:val="20"/>
        </w:rPr>
        <w:t>F</w:t>
      </w:r>
      <w:r w:rsidR="00541D85" w:rsidRPr="002C718B">
        <w:rPr>
          <w:b w:val="0"/>
          <w:bCs w:val="0"/>
          <w:sz w:val="20"/>
          <w:szCs w:val="20"/>
        </w:rPr>
        <w:t xml:space="preserve">ig. </w:t>
      </w:r>
      <w:r w:rsidR="009F6D98" w:rsidRPr="002C718B">
        <w:rPr>
          <w:b w:val="0"/>
          <w:bCs w:val="0"/>
          <w:sz w:val="20"/>
          <w:szCs w:val="20"/>
        </w:rPr>
        <w:t>12</w:t>
      </w:r>
      <w:r w:rsidR="00BB3C17" w:rsidRPr="002C718B">
        <w:rPr>
          <w:b w:val="0"/>
          <w:bCs w:val="0"/>
          <w:sz w:val="20"/>
          <w:szCs w:val="20"/>
        </w:rPr>
        <w:t>.</w:t>
      </w:r>
      <w:r w:rsidR="00541D85" w:rsidRPr="002C718B">
        <w:rPr>
          <w:b w:val="0"/>
          <w:bCs w:val="0"/>
          <w:sz w:val="20"/>
          <w:szCs w:val="20"/>
        </w:rPr>
        <w:t xml:space="preserve"> </w:t>
      </w:r>
      <w:r w:rsidR="000F3A61" w:rsidRPr="002C718B">
        <w:rPr>
          <w:b w:val="0"/>
          <w:bCs w:val="0"/>
          <w:sz w:val="20"/>
          <w:szCs w:val="20"/>
        </w:rPr>
        <w:t>showed</w:t>
      </w:r>
      <w:r w:rsidR="00541D85" w:rsidRPr="002C718B">
        <w:rPr>
          <w:b w:val="0"/>
          <w:bCs w:val="0"/>
          <w:sz w:val="20"/>
          <w:szCs w:val="20"/>
        </w:rPr>
        <w:t xml:space="preserve"> that</w:t>
      </w:r>
      <w:r w:rsidRPr="002C718B">
        <w:rPr>
          <w:b w:val="0"/>
          <w:bCs w:val="0"/>
          <w:sz w:val="20"/>
          <w:szCs w:val="20"/>
        </w:rPr>
        <w:t xml:space="preserve"> maximum</w:t>
      </w:r>
      <w:r w:rsidR="00541D85" w:rsidRPr="002C718B">
        <w:rPr>
          <w:b w:val="0"/>
          <w:bCs w:val="0"/>
          <w:sz w:val="20"/>
          <w:szCs w:val="20"/>
        </w:rPr>
        <w:t xml:space="preserve"> values</w:t>
      </w:r>
      <w:r w:rsidRPr="002C718B">
        <w:rPr>
          <w:b w:val="0"/>
          <w:bCs w:val="0"/>
          <w:sz w:val="20"/>
          <w:szCs w:val="20"/>
        </w:rPr>
        <w:t xml:space="preserve"> of</w:t>
      </w:r>
      <w:r w:rsidR="00BB3C17" w:rsidRPr="002C718B">
        <w:rPr>
          <w:sz w:val="20"/>
          <w:szCs w:val="20"/>
        </w:rPr>
        <w:t xml:space="preserve"> </w:t>
      </w:r>
      <w:r w:rsidR="00BB3C17" w:rsidRPr="002C718B">
        <w:rPr>
          <w:b w:val="0"/>
          <w:bCs w:val="0"/>
          <w:sz w:val="20"/>
          <w:szCs w:val="20"/>
        </w:rPr>
        <w:t>Ascorbic acid</w:t>
      </w:r>
      <w:r w:rsidRPr="002C718B">
        <w:rPr>
          <w:b w:val="0"/>
          <w:bCs w:val="0"/>
          <w:sz w:val="20"/>
          <w:szCs w:val="20"/>
        </w:rPr>
        <w:t xml:space="preserve"> (V.C </w:t>
      </w:r>
      <w:r w:rsidR="000F3A61" w:rsidRPr="002C718B">
        <w:rPr>
          <w:b w:val="0"/>
          <w:bCs w:val="0"/>
          <w:sz w:val="20"/>
          <w:szCs w:val="20"/>
        </w:rPr>
        <w:t>mg/100g fr.wt.)</w:t>
      </w:r>
      <w:r w:rsidRPr="002C718B">
        <w:rPr>
          <w:b w:val="0"/>
          <w:bCs w:val="0"/>
          <w:sz w:val="20"/>
          <w:szCs w:val="20"/>
        </w:rPr>
        <w:t xml:space="preserve"> were recorded when trees sprayed with </w:t>
      </w:r>
      <w:r w:rsidR="00BB3C17" w:rsidRPr="002C718B">
        <w:rPr>
          <w:b w:val="0"/>
          <w:bCs w:val="0"/>
          <w:sz w:val="20"/>
          <w:szCs w:val="20"/>
        </w:rPr>
        <w:t>Chelated Ca</w:t>
      </w:r>
      <w:r w:rsidRPr="002C718B">
        <w:rPr>
          <w:b w:val="0"/>
          <w:bCs w:val="0"/>
          <w:sz w:val="20"/>
          <w:szCs w:val="20"/>
        </w:rPr>
        <w:t xml:space="preserve"> at 0.5% + B at 300 ppm (T9) or </w:t>
      </w:r>
      <w:r w:rsidR="00BB3C17" w:rsidRPr="002C718B">
        <w:rPr>
          <w:b w:val="0"/>
          <w:bCs w:val="0"/>
          <w:sz w:val="20"/>
          <w:szCs w:val="20"/>
        </w:rPr>
        <w:t>Chelated Zn</w:t>
      </w:r>
      <w:r w:rsidRPr="002C718B">
        <w:rPr>
          <w:b w:val="0"/>
          <w:bCs w:val="0"/>
          <w:sz w:val="20"/>
          <w:szCs w:val="20"/>
        </w:rPr>
        <w:t xml:space="preserve"> at 0.4+ GA</w:t>
      </w:r>
      <w:r w:rsidRPr="002C718B">
        <w:rPr>
          <w:b w:val="0"/>
          <w:bCs w:val="0"/>
          <w:sz w:val="20"/>
          <w:szCs w:val="20"/>
          <w:vertAlign w:val="subscript"/>
        </w:rPr>
        <w:t>3</w:t>
      </w:r>
      <w:r w:rsidRPr="002C718B">
        <w:rPr>
          <w:b w:val="0"/>
          <w:bCs w:val="0"/>
          <w:sz w:val="20"/>
          <w:szCs w:val="20"/>
        </w:rPr>
        <w:t xml:space="preserve"> at 15 ppm (T5) in comparison to other treatments including control in both seasons</w:t>
      </w:r>
      <w:r w:rsidR="00541D85" w:rsidRPr="002C718B">
        <w:rPr>
          <w:b w:val="0"/>
          <w:bCs w:val="0"/>
          <w:sz w:val="20"/>
          <w:szCs w:val="20"/>
        </w:rPr>
        <w:t>.</w:t>
      </w:r>
      <w:r w:rsidR="00690E3C" w:rsidRPr="002C718B">
        <w:rPr>
          <w:b w:val="0"/>
          <w:bCs w:val="0"/>
          <w:sz w:val="20"/>
          <w:szCs w:val="20"/>
        </w:rPr>
        <w:t xml:space="preserve"> The present results are in line with Sajida and Hafeez (2000) on sweet orange and Abdel-Razik and Abd</w:t>
      </w:r>
      <w:r w:rsidR="00BB3C17" w:rsidRPr="002C718B">
        <w:rPr>
          <w:b w:val="0"/>
          <w:bCs w:val="0"/>
          <w:sz w:val="20"/>
          <w:szCs w:val="20"/>
        </w:rPr>
        <w:t>r</w:t>
      </w:r>
      <w:r w:rsidR="00690E3C" w:rsidRPr="002C718B">
        <w:rPr>
          <w:b w:val="0"/>
          <w:bCs w:val="0"/>
          <w:sz w:val="20"/>
          <w:szCs w:val="20"/>
        </w:rPr>
        <w:t>ab</w:t>
      </w:r>
      <w:r w:rsidR="007720FB" w:rsidRPr="002C718B">
        <w:rPr>
          <w:b w:val="0"/>
          <w:bCs w:val="0"/>
          <w:sz w:val="20"/>
          <w:szCs w:val="20"/>
        </w:rPr>
        <w:t>b</w:t>
      </w:r>
      <w:r w:rsidR="00690E3C" w:rsidRPr="002C718B">
        <w:rPr>
          <w:b w:val="0"/>
          <w:bCs w:val="0"/>
          <w:sz w:val="20"/>
          <w:szCs w:val="20"/>
        </w:rPr>
        <w:t xml:space="preserve">oh (2008) on </w:t>
      </w:r>
      <w:r w:rsidR="00FE095E" w:rsidRPr="002C718B">
        <w:rPr>
          <w:b w:val="0"/>
          <w:bCs w:val="0"/>
          <w:sz w:val="20"/>
          <w:szCs w:val="20"/>
        </w:rPr>
        <w:t>Clementine</w:t>
      </w:r>
      <w:r w:rsidR="00690E3C" w:rsidRPr="002C718B">
        <w:rPr>
          <w:b w:val="0"/>
          <w:bCs w:val="0"/>
          <w:sz w:val="20"/>
          <w:szCs w:val="20"/>
        </w:rPr>
        <w:t xml:space="preserve"> </w:t>
      </w:r>
      <w:r w:rsidR="00690E3C" w:rsidRPr="002C718B">
        <w:rPr>
          <w:b w:val="0"/>
          <w:bCs w:val="0"/>
          <w:sz w:val="20"/>
          <w:szCs w:val="20"/>
        </w:rPr>
        <w:lastRenderedPageBreak/>
        <w:t xml:space="preserve">who reported that </w:t>
      </w:r>
      <w:r w:rsidR="000F3A61" w:rsidRPr="002C718B">
        <w:rPr>
          <w:b w:val="0"/>
          <w:bCs w:val="0"/>
          <w:sz w:val="20"/>
          <w:szCs w:val="20"/>
        </w:rPr>
        <w:t xml:space="preserve">fruit </w:t>
      </w:r>
      <w:r w:rsidR="00690E3C" w:rsidRPr="002C718B">
        <w:rPr>
          <w:b w:val="0"/>
          <w:bCs w:val="0"/>
          <w:sz w:val="20"/>
          <w:szCs w:val="20"/>
        </w:rPr>
        <w:t>juice %</w:t>
      </w:r>
      <w:r w:rsidR="000F3A61" w:rsidRPr="002C718B">
        <w:rPr>
          <w:b w:val="0"/>
          <w:bCs w:val="0"/>
          <w:sz w:val="20"/>
          <w:szCs w:val="20"/>
        </w:rPr>
        <w:t>,</w:t>
      </w:r>
      <w:r w:rsidR="00690E3C" w:rsidRPr="002C718B">
        <w:rPr>
          <w:b w:val="0"/>
          <w:bCs w:val="0"/>
          <w:sz w:val="20"/>
          <w:szCs w:val="20"/>
        </w:rPr>
        <w:t xml:space="preserve"> TSS</w:t>
      </w:r>
      <w:r w:rsidR="000F3A61" w:rsidRPr="002C718B">
        <w:rPr>
          <w:b w:val="0"/>
          <w:bCs w:val="0"/>
          <w:sz w:val="20"/>
          <w:szCs w:val="20"/>
        </w:rPr>
        <w:t xml:space="preserve"> %</w:t>
      </w:r>
      <w:r w:rsidR="00690E3C" w:rsidRPr="002C718B">
        <w:rPr>
          <w:b w:val="0"/>
          <w:bCs w:val="0"/>
          <w:sz w:val="20"/>
          <w:szCs w:val="20"/>
        </w:rPr>
        <w:t xml:space="preserve"> and V.C. were impro</w:t>
      </w:r>
      <w:r w:rsidR="000F3A61" w:rsidRPr="002C718B">
        <w:rPr>
          <w:b w:val="0"/>
          <w:bCs w:val="0"/>
          <w:sz w:val="20"/>
          <w:szCs w:val="20"/>
        </w:rPr>
        <w:t xml:space="preserve">ved by boron and Zn treatments. </w:t>
      </w:r>
      <w:r w:rsidR="00690E3C" w:rsidRPr="002C718B">
        <w:rPr>
          <w:b w:val="0"/>
          <w:bCs w:val="0"/>
          <w:sz w:val="20"/>
          <w:szCs w:val="20"/>
        </w:rPr>
        <w:t xml:space="preserve">From the above mentioned results, it could be concluded that, spraying Valencia orange trees with calcium, boron and Zn have a positive effect on fruit set, yield and fruit quality. In this respect, </w:t>
      </w:r>
      <w:r w:rsidR="00F60D47" w:rsidRPr="002C718B">
        <w:rPr>
          <w:b w:val="0"/>
          <w:bCs w:val="0"/>
          <w:sz w:val="20"/>
          <w:szCs w:val="20"/>
        </w:rPr>
        <w:t xml:space="preserve">it seems that, </w:t>
      </w:r>
      <w:r w:rsidR="00390214" w:rsidRPr="002C718B">
        <w:rPr>
          <w:b w:val="0"/>
          <w:bCs w:val="0"/>
          <w:sz w:val="20"/>
          <w:szCs w:val="20"/>
        </w:rPr>
        <w:t>all</w:t>
      </w:r>
      <w:r w:rsidR="00F60D47" w:rsidRPr="002C718B">
        <w:rPr>
          <w:b w:val="0"/>
          <w:bCs w:val="0"/>
          <w:sz w:val="20"/>
          <w:szCs w:val="20"/>
        </w:rPr>
        <w:t xml:space="preserve"> combined treatment</w:t>
      </w:r>
      <w:r w:rsidR="00390214" w:rsidRPr="002C718B">
        <w:rPr>
          <w:b w:val="0"/>
          <w:bCs w:val="0"/>
          <w:sz w:val="20"/>
          <w:szCs w:val="20"/>
        </w:rPr>
        <w:t>s</w:t>
      </w:r>
      <w:r w:rsidR="00F60D47" w:rsidRPr="002C718B">
        <w:rPr>
          <w:b w:val="0"/>
          <w:bCs w:val="0"/>
          <w:sz w:val="20"/>
          <w:szCs w:val="20"/>
        </w:rPr>
        <w:t xml:space="preserve"> </w:t>
      </w:r>
      <w:r w:rsidR="00390214" w:rsidRPr="002C718B">
        <w:rPr>
          <w:b w:val="0"/>
          <w:bCs w:val="0"/>
          <w:sz w:val="20"/>
          <w:szCs w:val="20"/>
        </w:rPr>
        <w:t>are</w:t>
      </w:r>
      <w:r w:rsidR="00F60D47" w:rsidRPr="002C718B">
        <w:rPr>
          <w:b w:val="0"/>
          <w:bCs w:val="0"/>
          <w:sz w:val="20"/>
          <w:szCs w:val="20"/>
        </w:rPr>
        <w:t xml:space="preserve"> promising specially </w:t>
      </w:r>
      <w:r w:rsidR="00390214" w:rsidRPr="002C718B">
        <w:rPr>
          <w:b w:val="0"/>
          <w:bCs w:val="0"/>
          <w:sz w:val="20"/>
          <w:szCs w:val="20"/>
        </w:rPr>
        <w:t xml:space="preserve">the additively treatment with </w:t>
      </w:r>
      <w:r w:rsidR="00BB3C17" w:rsidRPr="002C718B">
        <w:rPr>
          <w:b w:val="0"/>
          <w:bCs w:val="0"/>
          <w:sz w:val="20"/>
          <w:szCs w:val="20"/>
        </w:rPr>
        <w:t xml:space="preserve">Chelated </w:t>
      </w:r>
      <w:r w:rsidR="00F60D47" w:rsidRPr="002C718B">
        <w:rPr>
          <w:b w:val="0"/>
          <w:bCs w:val="0"/>
          <w:sz w:val="20"/>
          <w:szCs w:val="20"/>
        </w:rPr>
        <w:t>calcium +boric acid.</w:t>
      </w:r>
    </w:p>
    <w:p w:rsidR="00C72F70" w:rsidRDefault="00C72F70" w:rsidP="002C718B">
      <w:pPr>
        <w:snapToGrid w:val="0"/>
        <w:ind w:firstLine="425"/>
        <w:rPr>
          <w:b w:val="0"/>
          <w:bCs w:val="0"/>
          <w:sz w:val="20"/>
          <w:szCs w:val="20"/>
        </w:rPr>
        <w:sectPr w:rsidR="00C72F70" w:rsidSect="00C72F70">
          <w:type w:val="continuous"/>
          <w:pgSz w:w="12240" w:h="15840" w:code="1"/>
          <w:pgMar w:top="1440" w:right="1440" w:bottom="1440" w:left="1440" w:header="720" w:footer="720" w:gutter="0"/>
          <w:cols w:num="2" w:space="425"/>
          <w:docGrid w:linePitch="360"/>
        </w:sectPr>
      </w:pPr>
    </w:p>
    <w:p w:rsidR="00D45A14" w:rsidRPr="002C718B" w:rsidRDefault="00D45A14" w:rsidP="002C718B">
      <w:pPr>
        <w:snapToGrid w:val="0"/>
        <w:ind w:firstLine="425"/>
        <w:rPr>
          <w:b w:val="0"/>
          <w:bCs w:val="0"/>
          <w:sz w:val="20"/>
          <w:szCs w:val="20"/>
        </w:rPr>
      </w:pPr>
    </w:p>
    <w:tbl>
      <w:tblPr>
        <w:tblW w:w="0" w:type="auto"/>
        <w:jc w:val="center"/>
        <w:tblInd w:w="108" w:type="dxa"/>
        <w:tblLook w:val="04A0"/>
      </w:tblPr>
      <w:tblGrid>
        <w:gridCol w:w="9468"/>
      </w:tblGrid>
      <w:tr w:rsidR="00814262" w:rsidRPr="002C718B" w:rsidTr="00CE344A">
        <w:trPr>
          <w:jc w:val="center"/>
        </w:trPr>
        <w:tc>
          <w:tcPr>
            <w:tcW w:w="9468" w:type="dxa"/>
            <w:shd w:val="clear" w:color="auto" w:fill="auto"/>
          </w:tcPr>
          <w:p w:rsidR="00814262" w:rsidRPr="002C718B" w:rsidRDefault="00814262" w:rsidP="002C718B">
            <w:pPr>
              <w:snapToGrid w:val="0"/>
              <w:ind w:firstLine="0"/>
              <w:rPr>
                <w:b w:val="0"/>
                <w:bCs w:val="0"/>
                <w:color w:val="000000"/>
                <w:sz w:val="20"/>
                <w:szCs w:val="20"/>
              </w:rPr>
            </w:pPr>
          </w:p>
          <w:p w:rsidR="00814262" w:rsidRPr="002C718B" w:rsidRDefault="00BB72AD" w:rsidP="006B2994">
            <w:pPr>
              <w:snapToGrid w:val="0"/>
              <w:ind w:firstLine="0"/>
              <w:jc w:val="center"/>
              <w:rPr>
                <w:b w:val="0"/>
                <w:bCs w:val="0"/>
                <w:color w:val="000000"/>
                <w:sz w:val="20"/>
                <w:szCs w:val="20"/>
              </w:rPr>
            </w:pPr>
            <w:r>
              <w:rPr>
                <w:b w:val="0"/>
                <w:bCs w:val="0"/>
                <w:noProof/>
                <w:color w:val="000000"/>
                <w:sz w:val="20"/>
                <w:szCs w:val="20"/>
                <w:lang w:eastAsia="zh-CN" w:bidi="ar-SA"/>
              </w:rPr>
              <w:lastRenderedPageBreak/>
              <w:drawing>
                <wp:inline distT="0" distB="0" distL="0" distR="0">
                  <wp:extent cx="5420104" cy="1733550"/>
                  <wp:effectExtent l="0" t="0" r="2796"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814262" w:rsidRPr="002C718B" w:rsidTr="00CE344A">
        <w:trPr>
          <w:jc w:val="center"/>
        </w:trPr>
        <w:tc>
          <w:tcPr>
            <w:tcW w:w="9468" w:type="dxa"/>
            <w:shd w:val="clear" w:color="auto" w:fill="auto"/>
          </w:tcPr>
          <w:p w:rsidR="00787103" w:rsidRPr="002C718B" w:rsidRDefault="00787103" w:rsidP="002C718B">
            <w:pPr>
              <w:snapToGrid w:val="0"/>
              <w:ind w:firstLine="0"/>
              <w:rPr>
                <w:b w:val="0"/>
                <w:bCs w:val="0"/>
                <w:color w:val="000000"/>
                <w:sz w:val="20"/>
                <w:szCs w:val="18"/>
              </w:rPr>
            </w:pPr>
            <w:r w:rsidRPr="002C718B">
              <w:rPr>
                <w:b w:val="0"/>
                <w:bCs w:val="0"/>
                <w:color w:val="000000"/>
                <w:sz w:val="20"/>
                <w:szCs w:val="18"/>
              </w:rPr>
              <w:lastRenderedPageBreak/>
              <w:t>LSD at 5% for 2010/2011: 0.8  and  2011/2012 : 1.13</w:t>
            </w:r>
          </w:p>
          <w:p w:rsidR="00750EA4" w:rsidRPr="002C718B" w:rsidRDefault="00814262" w:rsidP="002C718B">
            <w:pPr>
              <w:snapToGrid w:val="0"/>
              <w:ind w:firstLine="0"/>
              <w:rPr>
                <w:b w:val="0"/>
                <w:bCs w:val="0"/>
                <w:color w:val="000000"/>
                <w:sz w:val="20"/>
                <w:szCs w:val="20"/>
              </w:rPr>
            </w:pPr>
            <w:r w:rsidRPr="002C718B">
              <w:rPr>
                <w:b w:val="0"/>
                <w:bCs w:val="0"/>
                <w:color w:val="000000"/>
                <w:sz w:val="20"/>
                <w:szCs w:val="20"/>
              </w:rPr>
              <w:t>Fig. (12). Effect of</w:t>
            </w:r>
            <w:r w:rsidR="005C79CF" w:rsidRPr="002C718B">
              <w:rPr>
                <w:b w:val="0"/>
                <w:bCs w:val="0"/>
                <w:color w:val="000000"/>
                <w:sz w:val="20"/>
                <w:szCs w:val="20"/>
              </w:rPr>
              <w:t xml:space="preserve"> foliar application of </w:t>
            </w:r>
            <w:r w:rsidRPr="002C718B">
              <w:rPr>
                <w:b w:val="0"/>
                <w:bCs w:val="0"/>
                <w:color w:val="000000"/>
                <w:sz w:val="20"/>
                <w:szCs w:val="20"/>
              </w:rPr>
              <w:t>GA</w:t>
            </w:r>
            <w:r w:rsidRPr="002C718B">
              <w:rPr>
                <w:b w:val="0"/>
                <w:bCs w:val="0"/>
                <w:color w:val="000000"/>
                <w:sz w:val="20"/>
                <w:szCs w:val="20"/>
                <w:vertAlign w:val="subscript"/>
              </w:rPr>
              <w:t>3</w:t>
            </w:r>
            <w:r w:rsidRPr="002C718B">
              <w:rPr>
                <w:b w:val="0"/>
                <w:bCs w:val="0"/>
                <w:color w:val="000000"/>
                <w:sz w:val="20"/>
                <w:szCs w:val="20"/>
              </w:rPr>
              <w:t xml:space="preserve"> and some nutrients on VC</w:t>
            </w:r>
            <w:r w:rsidR="00BB3C17" w:rsidRPr="002C718B">
              <w:rPr>
                <w:b w:val="0"/>
                <w:bCs w:val="0"/>
                <w:color w:val="000000"/>
                <w:sz w:val="20"/>
                <w:szCs w:val="20"/>
              </w:rPr>
              <w:t xml:space="preserve"> </w:t>
            </w:r>
            <w:r w:rsidR="00FE095E" w:rsidRPr="002C718B">
              <w:rPr>
                <w:b w:val="0"/>
                <w:bCs w:val="0"/>
                <w:color w:val="000000"/>
                <w:sz w:val="20"/>
                <w:szCs w:val="20"/>
              </w:rPr>
              <w:t>contents (mg</w:t>
            </w:r>
            <w:r w:rsidRPr="002C718B">
              <w:rPr>
                <w:b w:val="0"/>
                <w:bCs w:val="0"/>
                <w:color w:val="000000"/>
                <w:sz w:val="20"/>
                <w:szCs w:val="20"/>
              </w:rPr>
              <w:t>/100g</w:t>
            </w:r>
            <w:r w:rsidR="00BB3C17" w:rsidRPr="002C718B">
              <w:rPr>
                <w:b w:val="0"/>
                <w:bCs w:val="0"/>
                <w:color w:val="000000"/>
                <w:sz w:val="20"/>
                <w:szCs w:val="20"/>
              </w:rPr>
              <w:t xml:space="preserve"> f. wt)</w:t>
            </w:r>
            <w:r w:rsidRPr="002C718B">
              <w:rPr>
                <w:b w:val="0"/>
                <w:bCs w:val="0"/>
                <w:color w:val="000000"/>
                <w:sz w:val="20"/>
                <w:szCs w:val="20"/>
              </w:rPr>
              <w:t xml:space="preserve"> of Valencia orange trees in seasons 2010/2011 and 2011/2012.</w:t>
            </w:r>
          </w:p>
        </w:tc>
      </w:tr>
    </w:tbl>
    <w:p w:rsidR="006E4200" w:rsidRPr="002C718B" w:rsidRDefault="006E4200" w:rsidP="002C718B">
      <w:pPr>
        <w:snapToGrid w:val="0"/>
        <w:ind w:firstLine="425"/>
        <w:rPr>
          <w:b w:val="0"/>
          <w:bCs w:val="0"/>
          <w:sz w:val="20"/>
          <w:szCs w:val="20"/>
        </w:rPr>
      </w:pPr>
    </w:p>
    <w:p w:rsidR="00C72F70" w:rsidRDefault="00C72F70" w:rsidP="002C718B">
      <w:pPr>
        <w:pStyle w:val="ListParagraph"/>
        <w:snapToGrid w:val="0"/>
        <w:ind w:left="0" w:firstLine="0"/>
        <w:rPr>
          <w:sz w:val="20"/>
          <w:szCs w:val="20"/>
        </w:rPr>
        <w:sectPr w:rsidR="00C72F70" w:rsidSect="00190E64">
          <w:type w:val="continuous"/>
          <w:pgSz w:w="12240" w:h="15840" w:code="1"/>
          <w:pgMar w:top="1440" w:right="1440" w:bottom="1440" w:left="1440" w:header="720" w:footer="720" w:gutter="0"/>
          <w:cols w:space="709"/>
          <w:bidi/>
          <w:docGrid w:linePitch="360"/>
        </w:sectPr>
      </w:pPr>
    </w:p>
    <w:p w:rsidR="00D45A14" w:rsidRPr="002C718B" w:rsidRDefault="006E4200" w:rsidP="006B2994">
      <w:pPr>
        <w:pStyle w:val="ListParagraph"/>
        <w:snapToGrid w:val="0"/>
        <w:ind w:left="0" w:firstLine="0"/>
        <w:rPr>
          <w:sz w:val="20"/>
          <w:szCs w:val="20"/>
        </w:rPr>
      </w:pPr>
      <w:r w:rsidRPr="002C718B">
        <w:rPr>
          <w:sz w:val="20"/>
          <w:szCs w:val="20"/>
        </w:rPr>
        <w:lastRenderedPageBreak/>
        <w:t>Corresponding author:</w:t>
      </w:r>
    </w:p>
    <w:p w:rsidR="00D45A14" w:rsidRPr="006B2994" w:rsidRDefault="006E4200" w:rsidP="006B2994">
      <w:pPr>
        <w:pStyle w:val="ListParagraph"/>
        <w:snapToGrid w:val="0"/>
        <w:ind w:left="0" w:firstLine="0"/>
        <w:rPr>
          <w:b w:val="0"/>
          <w:sz w:val="20"/>
          <w:szCs w:val="20"/>
        </w:rPr>
      </w:pPr>
      <w:r w:rsidRPr="006B2994">
        <w:rPr>
          <w:b w:val="0"/>
          <w:sz w:val="20"/>
          <w:szCs w:val="20"/>
        </w:rPr>
        <w:t>Dr. Gamal Abdrabboh</w:t>
      </w:r>
    </w:p>
    <w:p w:rsidR="006E4200" w:rsidRPr="002C718B" w:rsidRDefault="006E4200" w:rsidP="006B2994">
      <w:pPr>
        <w:pStyle w:val="ListParagraph"/>
        <w:snapToGrid w:val="0"/>
        <w:ind w:left="0" w:firstLine="0"/>
        <w:rPr>
          <w:b w:val="0"/>
          <w:bCs w:val="0"/>
          <w:sz w:val="20"/>
          <w:szCs w:val="20"/>
        </w:rPr>
      </w:pPr>
      <w:r w:rsidRPr="002C718B">
        <w:rPr>
          <w:b w:val="0"/>
          <w:bCs w:val="0"/>
          <w:sz w:val="20"/>
          <w:szCs w:val="20"/>
        </w:rPr>
        <w:t xml:space="preserve">Department of Horticulture, Faculty of Agriculture, Al-Azhar University, Nasr City, Cairo, Egypt.    E-mail: </w:t>
      </w:r>
      <w:hyperlink r:id="rId24" w:history="1">
        <w:r w:rsidRPr="002C718B">
          <w:rPr>
            <w:rStyle w:val="Hyperlink"/>
            <w:b w:val="0"/>
            <w:bCs w:val="0"/>
            <w:sz w:val="20"/>
            <w:szCs w:val="20"/>
          </w:rPr>
          <w:t>Gabdrabboh65@yahoo.com</w:t>
        </w:r>
      </w:hyperlink>
    </w:p>
    <w:p w:rsidR="00D45A14" w:rsidRPr="002C718B" w:rsidRDefault="00D45A14" w:rsidP="002C718B">
      <w:pPr>
        <w:snapToGrid w:val="0"/>
        <w:ind w:firstLine="0"/>
        <w:rPr>
          <w:sz w:val="20"/>
          <w:szCs w:val="20"/>
        </w:rPr>
      </w:pPr>
    </w:p>
    <w:p w:rsidR="007C1476" w:rsidRPr="006B2994" w:rsidRDefault="007C1476" w:rsidP="002C718B">
      <w:pPr>
        <w:snapToGrid w:val="0"/>
        <w:ind w:firstLine="0"/>
        <w:rPr>
          <w:sz w:val="17"/>
          <w:szCs w:val="17"/>
        </w:rPr>
      </w:pPr>
      <w:r w:rsidRPr="002C718B">
        <w:rPr>
          <w:sz w:val="20"/>
          <w:szCs w:val="20"/>
        </w:rPr>
        <w:t>References</w:t>
      </w:r>
    </w:p>
    <w:p w:rsidR="00BB3C17" w:rsidRPr="006B2994" w:rsidRDefault="00BB3C17" w:rsidP="006B2994">
      <w:pPr>
        <w:numPr>
          <w:ilvl w:val="0"/>
          <w:numId w:val="6"/>
        </w:numPr>
        <w:snapToGrid w:val="0"/>
        <w:rPr>
          <w:b w:val="0"/>
          <w:bCs w:val="0"/>
          <w:sz w:val="17"/>
          <w:szCs w:val="17"/>
        </w:rPr>
      </w:pPr>
      <w:r w:rsidRPr="006B2994">
        <w:rPr>
          <w:b w:val="0"/>
          <w:sz w:val="17"/>
          <w:szCs w:val="17"/>
        </w:rPr>
        <w:t>Abd El Moneim, A., A. Eman, M.M.M. Abd El Migeed and Omayma,</w:t>
      </w:r>
      <w:r w:rsidRPr="006B2994">
        <w:rPr>
          <w:b w:val="0"/>
          <w:bCs w:val="0"/>
          <w:sz w:val="17"/>
          <w:szCs w:val="17"/>
        </w:rPr>
        <w:t xml:space="preserve"> </w:t>
      </w:r>
      <w:r w:rsidRPr="006B2994">
        <w:rPr>
          <w:b w:val="0"/>
          <w:sz w:val="17"/>
          <w:szCs w:val="17"/>
        </w:rPr>
        <w:t>M.M.I. (2007).</w:t>
      </w:r>
      <w:r w:rsidRPr="006B2994">
        <w:rPr>
          <w:b w:val="0"/>
          <w:bCs w:val="0"/>
          <w:sz w:val="17"/>
          <w:szCs w:val="17"/>
        </w:rPr>
        <w:t xml:space="preserve"> GA</w:t>
      </w:r>
      <w:r w:rsidRPr="006B2994">
        <w:rPr>
          <w:b w:val="0"/>
          <w:bCs w:val="0"/>
          <w:sz w:val="17"/>
          <w:szCs w:val="17"/>
          <w:vertAlign w:val="subscript"/>
        </w:rPr>
        <w:t>3</w:t>
      </w:r>
      <w:r w:rsidRPr="006B2994">
        <w:rPr>
          <w:b w:val="0"/>
          <w:bCs w:val="0"/>
          <w:sz w:val="17"/>
          <w:szCs w:val="17"/>
        </w:rPr>
        <w:t xml:space="preserve"> and zinc sprays for improving yield and fruit quality of Washington navel orange trees grown under sandy conditions. Res. J. of Agr. And Bio. Sci., 3(5): 498-503.</w:t>
      </w:r>
    </w:p>
    <w:p w:rsidR="00BB3C17" w:rsidRPr="006B2994" w:rsidRDefault="00BB3C17" w:rsidP="006B2994">
      <w:pPr>
        <w:numPr>
          <w:ilvl w:val="0"/>
          <w:numId w:val="6"/>
        </w:numPr>
        <w:snapToGrid w:val="0"/>
        <w:rPr>
          <w:b w:val="0"/>
          <w:bCs w:val="0"/>
          <w:sz w:val="17"/>
          <w:szCs w:val="17"/>
        </w:rPr>
      </w:pPr>
      <w:r w:rsidRPr="006B2994">
        <w:rPr>
          <w:b w:val="0"/>
          <w:sz w:val="17"/>
          <w:szCs w:val="17"/>
        </w:rPr>
        <w:t>Abd EL-Migeed, M.M.M., M.M.S. Saleh, E.A.M. Mostafa and Abou –Raya, M.S. (2002).</w:t>
      </w:r>
      <w:r w:rsidRPr="006B2994">
        <w:rPr>
          <w:b w:val="0"/>
          <w:bCs w:val="0"/>
          <w:sz w:val="17"/>
          <w:szCs w:val="17"/>
        </w:rPr>
        <w:t xml:space="preserve"> Influence of soil and foliar applications of boron on growth, fruit set, mineral status, yield and fruit quality of Picual olive trees. Egypt. J. Appl. Sci., 17: 261-272.</w:t>
      </w:r>
    </w:p>
    <w:p w:rsidR="00BB3C17" w:rsidRPr="006B2994" w:rsidRDefault="00BB3C17" w:rsidP="006B2994">
      <w:pPr>
        <w:numPr>
          <w:ilvl w:val="0"/>
          <w:numId w:val="6"/>
        </w:numPr>
        <w:snapToGrid w:val="0"/>
        <w:rPr>
          <w:b w:val="0"/>
          <w:bCs w:val="0"/>
          <w:sz w:val="17"/>
          <w:szCs w:val="17"/>
        </w:rPr>
      </w:pPr>
      <w:r w:rsidRPr="006B2994">
        <w:rPr>
          <w:b w:val="0"/>
          <w:sz w:val="17"/>
          <w:szCs w:val="17"/>
        </w:rPr>
        <w:t>Abd-Allah, A.S.E.</w:t>
      </w:r>
      <w:r w:rsidRPr="006B2994">
        <w:rPr>
          <w:b w:val="0"/>
          <w:bCs w:val="0"/>
          <w:sz w:val="17"/>
          <w:szCs w:val="17"/>
        </w:rPr>
        <w:t xml:space="preserve"> </w:t>
      </w:r>
      <w:r w:rsidRPr="006B2994">
        <w:rPr>
          <w:b w:val="0"/>
          <w:sz w:val="17"/>
          <w:szCs w:val="17"/>
        </w:rPr>
        <w:t>(2006).</w:t>
      </w:r>
      <w:r w:rsidRPr="006B2994">
        <w:rPr>
          <w:b w:val="0"/>
          <w:bCs w:val="0"/>
          <w:sz w:val="17"/>
          <w:szCs w:val="17"/>
        </w:rPr>
        <w:t xml:space="preserve"> Effect of spraying some macro and micro nutrients on fruit set, yield and fruit quality of Washington Navel orange trees. </w:t>
      </w:r>
      <w:r w:rsidRPr="006B2994">
        <w:rPr>
          <w:b w:val="0"/>
          <w:bCs w:val="0"/>
          <w:i/>
          <w:iCs/>
          <w:sz w:val="17"/>
          <w:szCs w:val="17"/>
        </w:rPr>
        <w:t>J. Applied Sci. Res.</w:t>
      </w:r>
      <w:r w:rsidRPr="006B2994">
        <w:rPr>
          <w:b w:val="0"/>
          <w:bCs w:val="0"/>
          <w:sz w:val="17"/>
          <w:szCs w:val="17"/>
        </w:rPr>
        <w:t>, 2(11): 1059-1063.</w:t>
      </w:r>
    </w:p>
    <w:p w:rsidR="00BB3C17" w:rsidRPr="006B2994" w:rsidRDefault="00BB3C17" w:rsidP="006B2994">
      <w:pPr>
        <w:numPr>
          <w:ilvl w:val="0"/>
          <w:numId w:val="6"/>
        </w:numPr>
        <w:snapToGrid w:val="0"/>
        <w:rPr>
          <w:rStyle w:val="source"/>
          <w:rFonts w:eastAsia="Times New Roman"/>
          <w:b w:val="0"/>
          <w:bCs w:val="0"/>
          <w:sz w:val="17"/>
          <w:szCs w:val="17"/>
        </w:rPr>
      </w:pPr>
      <w:r w:rsidRPr="006B2994">
        <w:rPr>
          <w:rStyle w:val="source"/>
          <w:rFonts w:eastAsia="Times New Roman"/>
          <w:b w:val="0"/>
          <w:sz w:val="17"/>
          <w:szCs w:val="17"/>
        </w:rPr>
        <w:t>Abdel-Razik, A. M. and Abdrabboh, G.A.  (2008).</w:t>
      </w:r>
      <w:r w:rsidRPr="006B2994">
        <w:rPr>
          <w:rStyle w:val="source"/>
          <w:rFonts w:eastAsia="Times New Roman"/>
          <w:b w:val="0"/>
          <w:bCs w:val="0"/>
          <w:sz w:val="17"/>
          <w:szCs w:val="17"/>
        </w:rPr>
        <w:t xml:space="preserve"> Effect of some growth regulators and boric acid on yield and fruit quality of Clementine mandarin </w:t>
      </w:r>
      <w:r w:rsidRPr="006B2994">
        <w:rPr>
          <w:rStyle w:val="source"/>
          <w:rFonts w:eastAsia="Times New Roman"/>
          <w:b w:val="0"/>
          <w:bCs w:val="0"/>
          <w:i/>
          <w:iCs/>
          <w:sz w:val="17"/>
          <w:szCs w:val="17"/>
        </w:rPr>
        <w:t>Citrus reticulata</w:t>
      </w:r>
      <w:r w:rsidRPr="006B2994">
        <w:rPr>
          <w:rStyle w:val="source"/>
          <w:rFonts w:eastAsia="Times New Roman"/>
          <w:b w:val="0"/>
          <w:bCs w:val="0"/>
          <w:sz w:val="17"/>
          <w:szCs w:val="17"/>
        </w:rPr>
        <w:t>. Al-Azhar J. Agric. Sci. Sector Res., 4:41-50.</w:t>
      </w:r>
    </w:p>
    <w:p w:rsidR="00BB3C17" w:rsidRPr="006B2994" w:rsidRDefault="00BB3C17" w:rsidP="006B2994">
      <w:pPr>
        <w:numPr>
          <w:ilvl w:val="0"/>
          <w:numId w:val="6"/>
        </w:numPr>
        <w:snapToGrid w:val="0"/>
        <w:rPr>
          <w:b w:val="0"/>
          <w:bCs w:val="0"/>
          <w:sz w:val="17"/>
          <w:szCs w:val="17"/>
        </w:rPr>
      </w:pPr>
      <w:r w:rsidRPr="006B2994">
        <w:rPr>
          <w:b w:val="0"/>
          <w:sz w:val="17"/>
          <w:szCs w:val="17"/>
        </w:rPr>
        <w:t>Agustí, M., García-Marí, F. and Guardiola, J. L. (1982).</w:t>
      </w:r>
      <w:r w:rsidRPr="006B2994">
        <w:rPr>
          <w:b w:val="0"/>
          <w:bCs w:val="0"/>
          <w:sz w:val="17"/>
          <w:szCs w:val="17"/>
        </w:rPr>
        <w:t xml:space="preserve"> The influence of flowering intensity on the shedding of reproductive structures in sweet orange. </w:t>
      </w:r>
      <w:r w:rsidRPr="006B2994">
        <w:rPr>
          <w:b w:val="0"/>
          <w:bCs w:val="0"/>
          <w:i/>
          <w:iCs/>
          <w:sz w:val="17"/>
          <w:szCs w:val="17"/>
        </w:rPr>
        <w:t>Scientia Horticulturae</w:t>
      </w:r>
      <w:r w:rsidRPr="006B2994">
        <w:rPr>
          <w:b w:val="0"/>
          <w:bCs w:val="0"/>
          <w:sz w:val="17"/>
          <w:szCs w:val="17"/>
        </w:rPr>
        <w:t>, 17, 343–352.</w:t>
      </w:r>
    </w:p>
    <w:p w:rsidR="00BB3C17" w:rsidRPr="006B2994" w:rsidRDefault="00BB3C17" w:rsidP="006B2994">
      <w:pPr>
        <w:numPr>
          <w:ilvl w:val="0"/>
          <w:numId w:val="6"/>
        </w:numPr>
        <w:snapToGrid w:val="0"/>
        <w:rPr>
          <w:b w:val="0"/>
          <w:bCs w:val="0"/>
          <w:sz w:val="17"/>
          <w:szCs w:val="17"/>
        </w:rPr>
      </w:pPr>
      <w:r w:rsidRPr="006B2994">
        <w:rPr>
          <w:b w:val="0"/>
          <w:sz w:val="17"/>
          <w:szCs w:val="17"/>
        </w:rPr>
        <w:t>El-Sese, A.M.A (2005).</w:t>
      </w:r>
      <w:r w:rsidRPr="006B2994">
        <w:rPr>
          <w:b w:val="0"/>
          <w:bCs w:val="0"/>
          <w:sz w:val="17"/>
          <w:szCs w:val="17"/>
        </w:rPr>
        <w:t xml:space="preserve"> Effect of gibberellic acid 3 (GAs) on yield and fruit characteristics of Balady mandarin. Assiut. J. Agri. Sci. 36: 23-35.</w:t>
      </w:r>
    </w:p>
    <w:p w:rsidR="00BB3C17" w:rsidRPr="006B2994" w:rsidRDefault="00BB3C17" w:rsidP="006B2994">
      <w:pPr>
        <w:numPr>
          <w:ilvl w:val="0"/>
          <w:numId w:val="6"/>
        </w:numPr>
        <w:snapToGrid w:val="0"/>
        <w:rPr>
          <w:b w:val="0"/>
          <w:bCs w:val="0"/>
          <w:sz w:val="17"/>
          <w:szCs w:val="17"/>
        </w:rPr>
      </w:pPr>
      <w:r w:rsidRPr="006B2994">
        <w:rPr>
          <w:b w:val="0"/>
          <w:sz w:val="17"/>
          <w:szCs w:val="17"/>
        </w:rPr>
        <w:t>Food and Agriculture Organization (2012)</w:t>
      </w:r>
      <w:r w:rsidR="00431CAC" w:rsidRPr="006B2994">
        <w:rPr>
          <w:b w:val="0"/>
          <w:sz w:val="17"/>
          <w:szCs w:val="17"/>
        </w:rPr>
        <w:t>.</w:t>
      </w:r>
      <w:r w:rsidRPr="006B2994">
        <w:rPr>
          <w:b w:val="0"/>
          <w:bCs w:val="0"/>
          <w:sz w:val="17"/>
          <w:szCs w:val="17"/>
        </w:rPr>
        <w:t xml:space="preserve"> Available at: http://faoestat.fao.org. Accessed 24</w:t>
      </w:r>
      <w:r w:rsidRPr="006B2994">
        <w:rPr>
          <w:b w:val="0"/>
          <w:bCs w:val="0"/>
          <w:sz w:val="17"/>
          <w:szCs w:val="17"/>
          <w:vertAlign w:val="superscript"/>
        </w:rPr>
        <w:t>th</w:t>
      </w:r>
      <w:r w:rsidRPr="006B2994">
        <w:rPr>
          <w:b w:val="0"/>
          <w:bCs w:val="0"/>
          <w:sz w:val="17"/>
          <w:szCs w:val="17"/>
        </w:rPr>
        <w:t xml:space="preserve">  Feb.</w:t>
      </w:r>
    </w:p>
    <w:p w:rsidR="00BB3C17" w:rsidRPr="006B2994" w:rsidRDefault="00BB3C17" w:rsidP="006B2994">
      <w:pPr>
        <w:numPr>
          <w:ilvl w:val="0"/>
          <w:numId w:val="6"/>
        </w:numPr>
        <w:snapToGrid w:val="0"/>
        <w:rPr>
          <w:b w:val="0"/>
          <w:bCs w:val="0"/>
          <w:sz w:val="17"/>
          <w:szCs w:val="17"/>
        </w:rPr>
      </w:pPr>
      <w:r w:rsidRPr="006B2994">
        <w:rPr>
          <w:b w:val="0"/>
          <w:sz w:val="17"/>
          <w:szCs w:val="17"/>
        </w:rPr>
        <w:t>Garcia-Papi, M.A. and Garcia-Martinez, J.L.  (2003)</w:t>
      </w:r>
      <w:r w:rsidRPr="006B2994">
        <w:rPr>
          <w:b w:val="0"/>
          <w:bCs w:val="0"/>
          <w:sz w:val="17"/>
          <w:szCs w:val="17"/>
        </w:rPr>
        <w:t>. Endogenous plant growth substances content in young fruits of seeded ‘Clementine’ mandarin as related to fruit set and development. HortScience 22:265–274.</w:t>
      </w:r>
    </w:p>
    <w:p w:rsidR="00BB3C17" w:rsidRPr="006B2994" w:rsidRDefault="00BB3C17" w:rsidP="006B2994">
      <w:pPr>
        <w:numPr>
          <w:ilvl w:val="0"/>
          <w:numId w:val="6"/>
        </w:numPr>
        <w:snapToGrid w:val="0"/>
        <w:rPr>
          <w:b w:val="0"/>
          <w:bCs w:val="0"/>
          <w:sz w:val="17"/>
          <w:szCs w:val="17"/>
        </w:rPr>
      </w:pPr>
      <w:r w:rsidRPr="006B2994">
        <w:rPr>
          <w:b w:val="0"/>
          <w:sz w:val="17"/>
          <w:szCs w:val="17"/>
        </w:rPr>
        <w:lastRenderedPageBreak/>
        <w:t>Hafez, M. Omaima and El- Metwally, I.M.  (2007).</w:t>
      </w:r>
      <w:r w:rsidRPr="006B2994">
        <w:rPr>
          <w:b w:val="0"/>
          <w:bCs w:val="0"/>
          <w:sz w:val="17"/>
          <w:szCs w:val="17"/>
        </w:rPr>
        <w:t xml:space="preserve"> Efficiency of zinc and potassium sprays alone or in combination with some weed control treatments on weeds growth, yield and fruit quality of Washington navel orange orchards. J. of Applied Sciences Research, 3(7): 613-621.</w:t>
      </w:r>
    </w:p>
    <w:p w:rsidR="00BB3C17" w:rsidRPr="006B2994" w:rsidRDefault="00BB3C17" w:rsidP="006B2994">
      <w:pPr>
        <w:numPr>
          <w:ilvl w:val="0"/>
          <w:numId w:val="6"/>
        </w:numPr>
        <w:snapToGrid w:val="0"/>
        <w:rPr>
          <w:b w:val="0"/>
          <w:bCs w:val="0"/>
          <w:color w:val="FF0000"/>
          <w:sz w:val="17"/>
          <w:szCs w:val="17"/>
        </w:rPr>
      </w:pPr>
      <w:r w:rsidRPr="006B2994">
        <w:rPr>
          <w:b w:val="0"/>
          <w:sz w:val="17"/>
          <w:szCs w:val="17"/>
        </w:rPr>
        <w:t>Hegab, M.</w:t>
      </w:r>
      <w:r w:rsidRPr="006B2994">
        <w:rPr>
          <w:b w:val="0"/>
          <w:color w:val="FF0000"/>
          <w:sz w:val="17"/>
          <w:szCs w:val="17"/>
        </w:rPr>
        <w:t xml:space="preserve"> </w:t>
      </w:r>
      <w:r w:rsidRPr="006B2994">
        <w:rPr>
          <w:b w:val="0"/>
          <w:sz w:val="17"/>
          <w:szCs w:val="17"/>
        </w:rPr>
        <w:t>Y., Shaaray</w:t>
      </w:r>
      <w:r w:rsidR="00431CAC" w:rsidRPr="006B2994">
        <w:rPr>
          <w:b w:val="0"/>
          <w:sz w:val="17"/>
          <w:szCs w:val="17"/>
        </w:rPr>
        <w:t xml:space="preserve">, A. M. A. </w:t>
      </w:r>
      <w:r w:rsidRPr="006B2994">
        <w:rPr>
          <w:b w:val="0"/>
          <w:sz w:val="17"/>
          <w:szCs w:val="17"/>
        </w:rPr>
        <w:t xml:space="preserve"> and Taaya, A. H. I.  (2003). </w:t>
      </w:r>
      <w:r w:rsidRPr="006B2994">
        <w:rPr>
          <w:b w:val="0"/>
          <w:bCs w:val="0"/>
          <w:sz w:val="17"/>
          <w:szCs w:val="17"/>
        </w:rPr>
        <w:t xml:space="preserve">Effect of </w:t>
      </w:r>
      <w:r w:rsidR="00FE095E" w:rsidRPr="006B2994">
        <w:rPr>
          <w:b w:val="0"/>
          <w:bCs w:val="0"/>
          <w:sz w:val="17"/>
          <w:szCs w:val="17"/>
        </w:rPr>
        <w:t>different sources</w:t>
      </w:r>
      <w:r w:rsidRPr="006B2994">
        <w:rPr>
          <w:b w:val="0"/>
          <w:bCs w:val="0"/>
          <w:sz w:val="17"/>
          <w:szCs w:val="17"/>
        </w:rPr>
        <w:t xml:space="preserve"> and concentrations of boron</w:t>
      </w:r>
      <w:r w:rsidR="00431CAC" w:rsidRPr="006B2994">
        <w:rPr>
          <w:b w:val="0"/>
          <w:bCs w:val="0"/>
          <w:sz w:val="17"/>
          <w:szCs w:val="17"/>
        </w:rPr>
        <w:t xml:space="preserve"> on</w:t>
      </w:r>
      <w:r w:rsidRPr="006B2994">
        <w:rPr>
          <w:b w:val="0"/>
          <w:bCs w:val="0"/>
          <w:sz w:val="17"/>
          <w:szCs w:val="17"/>
        </w:rPr>
        <w:t xml:space="preserve"> growth, fruit setting, yield and fruit quality of Washington navel orange trees. Minia J. of Agric. Res of Develop. 23(1):83-96.</w:t>
      </w:r>
    </w:p>
    <w:p w:rsidR="00080D5D" w:rsidRPr="006B2994" w:rsidRDefault="00BB3C17" w:rsidP="006B2994">
      <w:pPr>
        <w:numPr>
          <w:ilvl w:val="0"/>
          <w:numId w:val="6"/>
        </w:numPr>
        <w:snapToGrid w:val="0"/>
        <w:rPr>
          <w:b w:val="0"/>
          <w:bCs w:val="0"/>
          <w:sz w:val="17"/>
          <w:szCs w:val="17"/>
        </w:rPr>
      </w:pPr>
      <w:r w:rsidRPr="006B2994">
        <w:rPr>
          <w:b w:val="0"/>
          <w:sz w:val="17"/>
          <w:szCs w:val="17"/>
        </w:rPr>
        <w:t>Ju, Z</w:t>
      </w:r>
      <w:r w:rsidR="00FE095E" w:rsidRPr="006B2994">
        <w:rPr>
          <w:b w:val="0"/>
          <w:sz w:val="17"/>
          <w:szCs w:val="17"/>
        </w:rPr>
        <w:t>.,</w:t>
      </w:r>
      <w:r w:rsidR="00431CAC" w:rsidRPr="006B2994">
        <w:rPr>
          <w:b w:val="0"/>
          <w:sz w:val="17"/>
          <w:szCs w:val="17"/>
        </w:rPr>
        <w:t xml:space="preserve"> Duan, Y, and</w:t>
      </w:r>
      <w:r w:rsidRPr="006B2994">
        <w:rPr>
          <w:b w:val="0"/>
          <w:sz w:val="17"/>
          <w:szCs w:val="17"/>
        </w:rPr>
        <w:t xml:space="preserve"> Ju, Z. (1999</w:t>
      </w:r>
      <w:r w:rsidR="00FE095E" w:rsidRPr="006B2994">
        <w:rPr>
          <w:b w:val="0"/>
          <w:sz w:val="17"/>
          <w:szCs w:val="17"/>
        </w:rPr>
        <w:t xml:space="preserve">). </w:t>
      </w:r>
      <w:r w:rsidRPr="006B2994">
        <w:rPr>
          <w:b w:val="0"/>
          <w:bCs w:val="0"/>
          <w:sz w:val="17"/>
          <w:szCs w:val="17"/>
        </w:rPr>
        <w:t>Combination of GA</w:t>
      </w:r>
      <w:r w:rsidRPr="006B2994">
        <w:rPr>
          <w:b w:val="0"/>
          <w:bCs w:val="0"/>
          <w:sz w:val="17"/>
          <w:szCs w:val="17"/>
          <w:vertAlign w:val="subscript"/>
        </w:rPr>
        <w:t>3</w:t>
      </w:r>
      <w:r w:rsidRPr="006B2994">
        <w:rPr>
          <w:b w:val="0"/>
          <w:bCs w:val="0"/>
          <w:sz w:val="17"/>
          <w:szCs w:val="17"/>
        </w:rPr>
        <w:t xml:space="preserve"> and AVG delay fruit maturation, increase fruit size and improve life of Feicheng peaches. The journal of Hort. Sci. and Biotechnology. , 74 (5): 579 – </w:t>
      </w:r>
      <w:r w:rsidR="00FE095E" w:rsidRPr="006B2994">
        <w:rPr>
          <w:b w:val="0"/>
          <w:bCs w:val="0"/>
          <w:sz w:val="17"/>
          <w:szCs w:val="17"/>
        </w:rPr>
        <w:t>583.</w:t>
      </w:r>
    </w:p>
    <w:p w:rsidR="00BB3C17" w:rsidRPr="006B2994" w:rsidRDefault="00BB3C17" w:rsidP="006B2994">
      <w:pPr>
        <w:numPr>
          <w:ilvl w:val="0"/>
          <w:numId w:val="6"/>
        </w:numPr>
        <w:snapToGrid w:val="0"/>
        <w:rPr>
          <w:b w:val="0"/>
          <w:bCs w:val="0"/>
          <w:sz w:val="17"/>
          <w:szCs w:val="17"/>
        </w:rPr>
      </w:pPr>
      <w:r w:rsidRPr="006B2994">
        <w:rPr>
          <w:b w:val="0"/>
          <w:sz w:val="17"/>
          <w:szCs w:val="17"/>
        </w:rPr>
        <w:t>Marschner, H.C., (1996).</w:t>
      </w:r>
      <w:r w:rsidRPr="006B2994">
        <w:rPr>
          <w:b w:val="0"/>
          <w:bCs w:val="0"/>
          <w:sz w:val="17"/>
          <w:szCs w:val="17"/>
        </w:rPr>
        <w:t xml:space="preserve"> Mineral nutrition of higher plants. Academic Press Limited Text Book 2nd Ed.</w:t>
      </w:r>
      <w:r w:rsidR="00FE095E" w:rsidRPr="006B2994">
        <w:rPr>
          <w:b w:val="0"/>
          <w:bCs w:val="0"/>
          <w:sz w:val="17"/>
          <w:szCs w:val="17"/>
        </w:rPr>
        <w:t>, pp</w:t>
      </w:r>
      <w:r w:rsidRPr="006B2994">
        <w:rPr>
          <w:b w:val="0"/>
          <w:bCs w:val="0"/>
          <w:sz w:val="17"/>
          <w:szCs w:val="17"/>
        </w:rPr>
        <w:t>: 864.</w:t>
      </w:r>
    </w:p>
    <w:p w:rsidR="00BB3C17" w:rsidRPr="006B2994" w:rsidRDefault="00BB3C17" w:rsidP="006B2994">
      <w:pPr>
        <w:numPr>
          <w:ilvl w:val="0"/>
          <w:numId w:val="6"/>
        </w:numPr>
        <w:snapToGrid w:val="0"/>
        <w:rPr>
          <w:b w:val="0"/>
          <w:bCs w:val="0"/>
          <w:sz w:val="17"/>
          <w:szCs w:val="17"/>
        </w:rPr>
      </w:pPr>
      <w:r w:rsidRPr="006B2994">
        <w:rPr>
          <w:b w:val="0"/>
          <w:sz w:val="17"/>
          <w:szCs w:val="17"/>
        </w:rPr>
        <w:t>Nijjar, G. S. (1985):</w:t>
      </w:r>
      <w:r w:rsidRPr="006B2994">
        <w:rPr>
          <w:b w:val="0"/>
          <w:bCs w:val="0"/>
          <w:sz w:val="17"/>
          <w:szCs w:val="17"/>
        </w:rPr>
        <w:t xml:space="preserve"> Nutrition of fruit trees. Mrs Usha Raj Kumar, Kalyani, New Delhi, India, pp. 306-308.</w:t>
      </w:r>
    </w:p>
    <w:p w:rsidR="00BB3C17" w:rsidRPr="006B2994" w:rsidRDefault="00BB3C17" w:rsidP="006B2994">
      <w:pPr>
        <w:numPr>
          <w:ilvl w:val="0"/>
          <w:numId w:val="6"/>
        </w:numPr>
        <w:snapToGrid w:val="0"/>
        <w:rPr>
          <w:b w:val="0"/>
          <w:bCs w:val="0"/>
          <w:sz w:val="17"/>
          <w:szCs w:val="17"/>
        </w:rPr>
      </w:pPr>
      <w:r w:rsidRPr="006B2994">
        <w:rPr>
          <w:b w:val="0"/>
          <w:sz w:val="17"/>
          <w:szCs w:val="17"/>
        </w:rPr>
        <w:t>Polevoiy, V.V., (1989).</w:t>
      </w:r>
      <w:r w:rsidRPr="006B2994">
        <w:rPr>
          <w:b w:val="0"/>
          <w:bCs w:val="0"/>
          <w:sz w:val="17"/>
          <w:szCs w:val="17"/>
        </w:rPr>
        <w:t xml:space="preserve"> Calcium-related physiological disorders of plants. Ann. Rev. Phytopathol. 17: 97-122.</w:t>
      </w:r>
    </w:p>
    <w:p w:rsidR="00BB3C17" w:rsidRPr="006B2994" w:rsidRDefault="00BB3C17" w:rsidP="006B2994">
      <w:pPr>
        <w:pStyle w:val="NormalWeb"/>
        <w:numPr>
          <w:ilvl w:val="0"/>
          <w:numId w:val="6"/>
        </w:numPr>
        <w:snapToGrid w:val="0"/>
        <w:spacing w:before="0" w:beforeAutospacing="0" w:after="0" w:afterAutospacing="0"/>
        <w:rPr>
          <w:b w:val="0"/>
          <w:bCs w:val="0"/>
          <w:i/>
          <w:iCs/>
          <w:sz w:val="17"/>
          <w:szCs w:val="17"/>
        </w:rPr>
      </w:pPr>
      <w:r w:rsidRPr="006B2994">
        <w:rPr>
          <w:b w:val="0"/>
          <w:sz w:val="17"/>
          <w:szCs w:val="17"/>
        </w:rPr>
        <w:t>Sajida Perveen and Hafeez-ur-Rehman (2000).</w:t>
      </w:r>
      <w:r w:rsidRPr="006B2994">
        <w:rPr>
          <w:b w:val="0"/>
          <w:bCs w:val="0"/>
          <w:i/>
          <w:iCs/>
          <w:sz w:val="17"/>
          <w:szCs w:val="17"/>
        </w:rPr>
        <w:t xml:space="preserve"> </w:t>
      </w:r>
      <w:r w:rsidRPr="006B2994">
        <w:rPr>
          <w:b w:val="0"/>
          <w:bCs w:val="0"/>
          <w:sz w:val="17"/>
          <w:szCs w:val="17"/>
        </w:rPr>
        <w:t>Effect of foliar application of zinc, manganese and boron in combination with urea on the yield of sweet orange. Pakistan Journal of Agricultural Research Vol. 16 No</w:t>
      </w:r>
      <w:r w:rsidR="00FE095E" w:rsidRPr="006B2994">
        <w:rPr>
          <w:b w:val="0"/>
          <w:bCs w:val="0"/>
          <w:sz w:val="17"/>
          <w:szCs w:val="17"/>
        </w:rPr>
        <w:t>. (</w:t>
      </w:r>
      <w:r w:rsidRPr="006B2994">
        <w:rPr>
          <w:b w:val="0"/>
          <w:bCs w:val="0"/>
          <w:sz w:val="17"/>
          <w:szCs w:val="17"/>
        </w:rPr>
        <w:t>2) 135:141.</w:t>
      </w:r>
    </w:p>
    <w:p w:rsidR="00BB3C17" w:rsidRPr="006B2994" w:rsidRDefault="00BB3C17" w:rsidP="006B2994">
      <w:pPr>
        <w:numPr>
          <w:ilvl w:val="0"/>
          <w:numId w:val="6"/>
        </w:numPr>
        <w:snapToGrid w:val="0"/>
        <w:rPr>
          <w:rStyle w:val="source"/>
          <w:rFonts w:eastAsia="Times New Roman"/>
          <w:b w:val="0"/>
          <w:bCs w:val="0"/>
          <w:sz w:val="17"/>
          <w:szCs w:val="17"/>
        </w:rPr>
      </w:pPr>
      <w:r w:rsidRPr="006B2994">
        <w:rPr>
          <w:b w:val="0"/>
          <w:sz w:val="17"/>
          <w:szCs w:val="17"/>
        </w:rPr>
        <w:t>Singh</w:t>
      </w:r>
      <w:r w:rsidR="00431CAC" w:rsidRPr="006B2994">
        <w:rPr>
          <w:b w:val="0"/>
          <w:sz w:val="17"/>
          <w:szCs w:val="17"/>
        </w:rPr>
        <w:t>,</w:t>
      </w:r>
      <w:r w:rsidRPr="006B2994">
        <w:rPr>
          <w:b w:val="0"/>
          <w:sz w:val="17"/>
          <w:szCs w:val="17"/>
        </w:rPr>
        <w:t xml:space="preserve"> R</w:t>
      </w:r>
      <w:r w:rsidR="00431CAC" w:rsidRPr="006B2994">
        <w:rPr>
          <w:b w:val="0"/>
          <w:sz w:val="17"/>
          <w:szCs w:val="17"/>
        </w:rPr>
        <w:t>.</w:t>
      </w:r>
      <w:r w:rsidRPr="006B2994">
        <w:rPr>
          <w:b w:val="0"/>
          <w:sz w:val="17"/>
          <w:szCs w:val="17"/>
        </w:rPr>
        <w:t>, Sharma</w:t>
      </w:r>
      <w:r w:rsidR="00431CAC" w:rsidRPr="006B2994">
        <w:rPr>
          <w:b w:val="0"/>
          <w:sz w:val="17"/>
          <w:szCs w:val="17"/>
        </w:rPr>
        <w:t>,</w:t>
      </w:r>
      <w:r w:rsidRPr="006B2994">
        <w:rPr>
          <w:b w:val="0"/>
          <w:sz w:val="17"/>
          <w:szCs w:val="17"/>
        </w:rPr>
        <w:t xml:space="preserve"> R.R, and Tyagi</w:t>
      </w:r>
      <w:r w:rsidR="00431CAC" w:rsidRPr="006B2994">
        <w:rPr>
          <w:b w:val="0"/>
          <w:sz w:val="17"/>
          <w:szCs w:val="17"/>
        </w:rPr>
        <w:t>,</w:t>
      </w:r>
      <w:r w:rsidRPr="006B2994">
        <w:rPr>
          <w:b w:val="0"/>
          <w:sz w:val="17"/>
          <w:szCs w:val="17"/>
        </w:rPr>
        <w:t xml:space="preserve"> S.K. (2007).</w:t>
      </w:r>
      <w:r w:rsidRPr="006B2994">
        <w:rPr>
          <w:b w:val="0"/>
          <w:bCs w:val="0"/>
          <w:sz w:val="17"/>
          <w:szCs w:val="17"/>
        </w:rPr>
        <w:t xml:space="preserve"> Pre-harvest foliar application of calcium and boron influences physiological disorders, fruit yield and quality of strawberry (</w:t>
      </w:r>
      <w:r w:rsidRPr="006B2994">
        <w:rPr>
          <w:b w:val="0"/>
          <w:bCs w:val="0"/>
          <w:i/>
          <w:iCs/>
          <w:sz w:val="17"/>
          <w:szCs w:val="17"/>
        </w:rPr>
        <w:t>Fragaria ananasa</w:t>
      </w:r>
      <w:r w:rsidRPr="006B2994">
        <w:rPr>
          <w:b w:val="0"/>
          <w:bCs w:val="0"/>
          <w:sz w:val="17"/>
          <w:szCs w:val="17"/>
        </w:rPr>
        <w:t>). Scintia Horticulture Volume 42 Issue 2:215-220.</w:t>
      </w:r>
    </w:p>
    <w:p w:rsidR="00BB3C17" w:rsidRPr="006B2994" w:rsidRDefault="00F022A4" w:rsidP="006B2994">
      <w:pPr>
        <w:numPr>
          <w:ilvl w:val="0"/>
          <w:numId w:val="6"/>
        </w:numPr>
        <w:snapToGrid w:val="0"/>
        <w:rPr>
          <w:b w:val="0"/>
          <w:bCs w:val="0"/>
          <w:sz w:val="17"/>
          <w:szCs w:val="17"/>
        </w:rPr>
      </w:pPr>
      <w:hyperlink r:id="rId25" w:tooltip="Room Singh" w:history="1">
        <w:r w:rsidR="00BB3C17" w:rsidRPr="006B2994">
          <w:rPr>
            <w:rStyle w:val="Hyperlink"/>
            <w:b w:val="0"/>
            <w:color w:val="auto"/>
            <w:sz w:val="17"/>
            <w:szCs w:val="17"/>
            <w:u w:val="none"/>
          </w:rPr>
          <w:t>Singh</w:t>
        </w:r>
      </w:hyperlink>
      <w:r w:rsidR="00FE095E" w:rsidRPr="006B2994">
        <w:rPr>
          <w:rStyle w:val="Hyperlink"/>
          <w:b w:val="0"/>
          <w:color w:val="auto"/>
          <w:sz w:val="17"/>
          <w:szCs w:val="17"/>
          <w:u w:val="none"/>
        </w:rPr>
        <w:t>, R</w:t>
      </w:r>
      <w:r w:rsidR="00BB3C17" w:rsidRPr="006B2994">
        <w:rPr>
          <w:rStyle w:val="Hyperlink"/>
          <w:b w:val="0"/>
          <w:color w:val="auto"/>
          <w:sz w:val="17"/>
          <w:szCs w:val="17"/>
          <w:u w:val="none"/>
        </w:rPr>
        <w:t>.</w:t>
      </w:r>
      <w:r w:rsidR="00BB3C17" w:rsidRPr="006B2994">
        <w:rPr>
          <w:b w:val="0"/>
          <w:sz w:val="17"/>
          <w:szCs w:val="17"/>
        </w:rPr>
        <w:t xml:space="preserve"> and </w:t>
      </w:r>
      <w:hyperlink r:id="rId26" w:tooltip="Ranjit Singh" w:history="1">
        <w:r w:rsidR="00BB3C17" w:rsidRPr="006B2994">
          <w:rPr>
            <w:rStyle w:val="Hyperlink"/>
            <w:b w:val="0"/>
            <w:color w:val="auto"/>
            <w:sz w:val="17"/>
            <w:szCs w:val="17"/>
            <w:u w:val="none"/>
          </w:rPr>
          <w:t xml:space="preserve"> Singh</w:t>
        </w:r>
      </w:hyperlink>
      <w:r w:rsidR="00FE095E" w:rsidRPr="006B2994">
        <w:rPr>
          <w:rStyle w:val="Hyperlink"/>
          <w:b w:val="0"/>
          <w:color w:val="auto"/>
          <w:sz w:val="17"/>
          <w:szCs w:val="17"/>
          <w:u w:val="none"/>
        </w:rPr>
        <w:t>, R</w:t>
      </w:r>
      <w:r w:rsidR="00BB3C17" w:rsidRPr="006B2994">
        <w:rPr>
          <w:rStyle w:val="Hyperlink"/>
          <w:b w:val="0"/>
          <w:color w:val="auto"/>
          <w:sz w:val="17"/>
          <w:szCs w:val="17"/>
          <w:u w:val="none"/>
        </w:rPr>
        <w:t>.</w:t>
      </w:r>
      <w:r w:rsidR="00BB3C17" w:rsidRPr="006B2994">
        <w:rPr>
          <w:b w:val="0"/>
          <w:sz w:val="17"/>
          <w:szCs w:val="17"/>
        </w:rPr>
        <w:t xml:space="preserve"> (2003). </w:t>
      </w:r>
      <w:r w:rsidR="00BB3C17" w:rsidRPr="006B2994">
        <w:rPr>
          <w:b w:val="0"/>
          <w:bCs w:val="0"/>
          <w:sz w:val="17"/>
          <w:szCs w:val="17"/>
        </w:rPr>
        <w:t xml:space="preserve">Effect of nutrient sprays on granulation and fruit quality of ‘Dancy tangerine’ mandarin. Scientia </w:t>
      </w:r>
      <w:r w:rsidR="00FE095E" w:rsidRPr="006B2994">
        <w:rPr>
          <w:b w:val="0"/>
          <w:bCs w:val="0"/>
          <w:sz w:val="17"/>
          <w:szCs w:val="17"/>
        </w:rPr>
        <w:t>Horticulturae 14</w:t>
      </w:r>
      <w:r w:rsidR="00BB3C17" w:rsidRPr="006B2994">
        <w:rPr>
          <w:b w:val="0"/>
          <w:bCs w:val="0"/>
          <w:sz w:val="17"/>
          <w:szCs w:val="17"/>
        </w:rPr>
        <w:t>: 235-244.</w:t>
      </w:r>
    </w:p>
    <w:p w:rsidR="00BB3C17" w:rsidRPr="006B2994" w:rsidRDefault="00BB3C17" w:rsidP="006B2994">
      <w:pPr>
        <w:numPr>
          <w:ilvl w:val="0"/>
          <w:numId w:val="6"/>
        </w:numPr>
        <w:snapToGrid w:val="0"/>
        <w:rPr>
          <w:b w:val="0"/>
          <w:bCs w:val="0"/>
          <w:sz w:val="17"/>
          <w:szCs w:val="17"/>
        </w:rPr>
      </w:pPr>
      <w:r w:rsidRPr="006B2994">
        <w:rPr>
          <w:b w:val="0"/>
          <w:sz w:val="17"/>
          <w:szCs w:val="17"/>
        </w:rPr>
        <w:t>Stern, R. D. (1991)</w:t>
      </w:r>
      <w:r w:rsidR="00431CAC" w:rsidRPr="006B2994">
        <w:rPr>
          <w:b w:val="0"/>
          <w:sz w:val="17"/>
          <w:szCs w:val="17"/>
        </w:rPr>
        <w:t>.</w:t>
      </w:r>
      <w:r w:rsidRPr="006B2994">
        <w:rPr>
          <w:b w:val="0"/>
          <w:bCs w:val="0"/>
          <w:sz w:val="17"/>
          <w:szCs w:val="17"/>
        </w:rPr>
        <w:t xml:space="preserve"> Review of 'CoStat- Statutical Software' Experimental Agriculture, 27, pp 87-87.</w:t>
      </w:r>
    </w:p>
    <w:p w:rsidR="00BB3C17" w:rsidRPr="006B2994" w:rsidRDefault="00BB3C17" w:rsidP="006B2994">
      <w:pPr>
        <w:numPr>
          <w:ilvl w:val="0"/>
          <w:numId w:val="6"/>
        </w:numPr>
        <w:snapToGrid w:val="0"/>
        <w:rPr>
          <w:b w:val="0"/>
          <w:bCs w:val="0"/>
          <w:sz w:val="17"/>
          <w:szCs w:val="17"/>
        </w:rPr>
      </w:pPr>
      <w:r w:rsidRPr="006B2994">
        <w:rPr>
          <w:b w:val="0"/>
          <w:sz w:val="17"/>
          <w:szCs w:val="17"/>
        </w:rPr>
        <w:t>Tariq, M., Sharif, M. Shah, Z. and Khan, R. (2007).</w:t>
      </w:r>
      <w:r w:rsidRPr="006B2994">
        <w:rPr>
          <w:b w:val="0"/>
          <w:bCs w:val="0"/>
          <w:sz w:val="17"/>
          <w:szCs w:val="17"/>
        </w:rPr>
        <w:t xml:space="preserve"> Effect of foliar application of micronutrients on the yield and quality of sweet orange (</w:t>
      </w:r>
      <w:r w:rsidRPr="006B2994">
        <w:rPr>
          <w:b w:val="0"/>
          <w:bCs w:val="0"/>
          <w:i/>
          <w:iCs/>
          <w:sz w:val="17"/>
          <w:szCs w:val="17"/>
        </w:rPr>
        <w:t xml:space="preserve">Citrus sinensis </w:t>
      </w:r>
      <w:r w:rsidRPr="006B2994">
        <w:rPr>
          <w:b w:val="0"/>
          <w:bCs w:val="0"/>
          <w:sz w:val="17"/>
          <w:szCs w:val="17"/>
        </w:rPr>
        <w:t xml:space="preserve">L.). </w:t>
      </w:r>
      <w:r w:rsidRPr="006B2994">
        <w:rPr>
          <w:b w:val="0"/>
          <w:bCs w:val="0"/>
          <w:i/>
          <w:iCs/>
          <w:sz w:val="17"/>
          <w:szCs w:val="17"/>
        </w:rPr>
        <w:t>Pak. J. Biol. Sci</w:t>
      </w:r>
      <w:r w:rsidRPr="006B2994">
        <w:rPr>
          <w:b w:val="0"/>
          <w:bCs w:val="0"/>
          <w:sz w:val="17"/>
          <w:szCs w:val="17"/>
        </w:rPr>
        <w:t>., 10(11): 1823-1828.</w:t>
      </w:r>
    </w:p>
    <w:p w:rsidR="00D45A14" w:rsidRPr="006B2994" w:rsidRDefault="00D45A14" w:rsidP="002C718B">
      <w:pPr>
        <w:snapToGrid w:val="0"/>
        <w:ind w:left="425" w:hanging="425"/>
        <w:rPr>
          <w:b w:val="0"/>
          <w:bCs w:val="0"/>
          <w:sz w:val="17"/>
          <w:szCs w:val="17"/>
          <w:lang w:eastAsia="zh-CN"/>
        </w:rPr>
      </w:pPr>
    </w:p>
    <w:p w:rsidR="00C72F70" w:rsidRPr="006B2994" w:rsidRDefault="00C72F70" w:rsidP="002C718B">
      <w:pPr>
        <w:snapToGrid w:val="0"/>
        <w:ind w:left="425" w:hanging="425"/>
        <w:rPr>
          <w:b w:val="0"/>
          <w:bCs w:val="0"/>
          <w:sz w:val="17"/>
          <w:szCs w:val="17"/>
          <w:lang w:eastAsia="zh-CN"/>
        </w:rPr>
        <w:sectPr w:rsidR="00C72F70" w:rsidRPr="006B2994" w:rsidSect="00C72F70">
          <w:type w:val="continuous"/>
          <w:pgSz w:w="12240" w:h="15840" w:code="1"/>
          <w:pgMar w:top="1440" w:right="1440" w:bottom="1440" w:left="1440" w:header="720" w:footer="720" w:gutter="0"/>
          <w:cols w:num="2" w:space="425"/>
          <w:docGrid w:linePitch="360"/>
        </w:sectPr>
      </w:pPr>
    </w:p>
    <w:p w:rsidR="00CE344A" w:rsidRPr="006B2994" w:rsidRDefault="00CE344A" w:rsidP="002C718B">
      <w:pPr>
        <w:snapToGrid w:val="0"/>
        <w:ind w:left="425" w:hanging="425"/>
        <w:rPr>
          <w:b w:val="0"/>
          <w:bCs w:val="0"/>
          <w:sz w:val="17"/>
          <w:szCs w:val="17"/>
          <w:lang w:eastAsia="zh-CN"/>
        </w:rPr>
      </w:pPr>
    </w:p>
    <w:p w:rsidR="00B432F8" w:rsidRPr="006B2994" w:rsidRDefault="00B432F8" w:rsidP="002C718B">
      <w:pPr>
        <w:snapToGrid w:val="0"/>
        <w:ind w:left="425" w:hanging="425"/>
        <w:rPr>
          <w:b w:val="0"/>
          <w:bCs w:val="0"/>
          <w:sz w:val="17"/>
          <w:szCs w:val="17"/>
          <w:lang w:eastAsia="zh-CN"/>
        </w:rPr>
      </w:pPr>
    </w:p>
    <w:p w:rsidR="00CE344A" w:rsidRPr="002C718B" w:rsidRDefault="00B432F8" w:rsidP="002C718B">
      <w:pPr>
        <w:snapToGrid w:val="0"/>
        <w:ind w:left="425" w:hanging="425"/>
        <w:rPr>
          <w:b w:val="0"/>
          <w:bCs w:val="0"/>
          <w:sz w:val="20"/>
          <w:szCs w:val="20"/>
          <w:lang w:eastAsia="zh-CN"/>
        </w:rPr>
      </w:pPr>
      <w:r w:rsidRPr="002C718B">
        <w:rPr>
          <w:b w:val="0"/>
          <w:bCs w:val="0"/>
          <w:sz w:val="20"/>
          <w:szCs w:val="20"/>
          <w:lang w:eastAsia="zh-CN"/>
        </w:rPr>
        <w:t>4/8/2014</w:t>
      </w:r>
    </w:p>
    <w:sectPr w:rsidR="00CE344A" w:rsidRPr="002C718B" w:rsidSect="00190E64">
      <w:type w:val="continuous"/>
      <w:pgSz w:w="12240" w:h="15840"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287" w:rsidRDefault="007C1287" w:rsidP="00DA312B">
      <w:r>
        <w:separator/>
      </w:r>
    </w:p>
  </w:endnote>
  <w:endnote w:type="continuationSeparator" w:id="0">
    <w:p w:rsidR="007C1287" w:rsidRDefault="007C1287" w:rsidP="00DA3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CB" w:rsidRPr="00115BD0" w:rsidRDefault="00F022A4" w:rsidP="00B432F8">
    <w:pPr>
      <w:jc w:val="center"/>
      <w:rPr>
        <w:b w:val="0"/>
        <w:sz w:val="20"/>
      </w:rPr>
    </w:pPr>
    <w:r w:rsidRPr="00115BD0">
      <w:rPr>
        <w:b w:val="0"/>
        <w:sz w:val="20"/>
      </w:rPr>
      <w:fldChar w:fldCharType="begin"/>
    </w:r>
    <w:r w:rsidR="00B432F8" w:rsidRPr="00115BD0">
      <w:rPr>
        <w:b w:val="0"/>
        <w:sz w:val="20"/>
      </w:rPr>
      <w:instrText xml:space="preserve"> page </w:instrText>
    </w:r>
    <w:r w:rsidRPr="00115BD0">
      <w:rPr>
        <w:b w:val="0"/>
        <w:sz w:val="20"/>
      </w:rPr>
      <w:fldChar w:fldCharType="separate"/>
    </w:r>
    <w:r w:rsidR="00935D9D">
      <w:rPr>
        <w:b w:val="0"/>
        <w:noProof/>
        <w:sz w:val="20"/>
      </w:rPr>
      <w:t>93</w:t>
    </w:r>
    <w:r w:rsidRPr="00115BD0">
      <w:rPr>
        <w:b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287" w:rsidRDefault="007C1287" w:rsidP="00DA312B">
      <w:r>
        <w:separator/>
      </w:r>
    </w:p>
  </w:footnote>
  <w:footnote w:type="continuationSeparator" w:id="0">
    <w:p w:rsidR="007C1287" w:rsidRDefault="007C1287" w:rsidP="00DA3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F8" w:rsidRPr="00503B83" w:rsidRDefault="00B432F8" w:rsidP="00B432F8">
    <w:pPr>
      <w:pBdr>
        <w:bottom w:val="thinThickMediumGap" w:sz="12" w:space="1" w:color="auto"/>
      </w:pBdr>
      <w:tabs>
        <w:tab w:val="left" w:pos="851"/>
        <w:tab w:val="right" w:pos="8364"/>
      </w:tabs>
      <w:adjustRightInd w:val="0"/>
      <w:snapToGrid w:val="0"/>
      <w:rPr>
        <w:b w:val="0"/>
        <w:sz w:val="20"/>
        <w:szCs w:val="20"/>
      </w:rPr>
    </w:pPr>
    <w:r w:rsidRPr="00503B83">
      <w:rPr>
        <w:rFonts w:hint="eastAsia"/>
        <w:b w:val="0"/>
        <w:iCs/>
        <w:color w:val="000000"/>
        <w:sz w:val="20"/>
        <w:szCs w:val="20"/>
      </w:rPr>
      <w:tab/>
    </w:r>
    <w:r w:rsidRPr="00503B83">
      <w:rPr>
        <w:b w:val="0"/>
        <w:sz w:val="20"/>
        <w:szCs w:val="20"/>
      </w:rPr>
      <w:t>Nature and Science 201</w:t>
    </w:r>
    <w:r w:rsidRPr="00503B83">
      <w:rPr>
        <w:rFonts w:hint="eastAsia"/>
        <w:b w:val="0"/>
        <w:sz w:val="20"/>
        <w:szCs w:val="20"/>
      </w:rPr>
      <w:t>4</w:t>
    </w:r>
    <w:r w:rsidRPr="00503B83">
      <w:rPr>
        <w:b w:val="0"/>
        <w:sz w:val="20"/>
        <w:szCs w:val="20"/>
      </w:rPr>
      <w:t>;1</w:t>
    </w:r>
    <w:r w:rsidRPr="00503B83">
      <w:rPr>
        <w:rFonts w:hint="eastAsia"/>
        <w:b w:val="0"/>
        <w:sz w:val="20"/>
        <w:szCs w:val="20"/>
      </w:rPr>
      <w:t>2</w:t>
    </w:r>
    <w:r w:rsidRPr="00503B83">
      <w:rPr>
        <w:b w:val="0"/>
        <w:sz w:val="20"/>
        <w:szCs w:val="20"/>
      </w:rPr>
      <w:t>(</w:t>
    </w:r>
    <w:r w:rsidRPr="00503B83">
      <w:rPr>
        <w:rFonts w:hint="eastAsia"/>
        <w:b w:val="0"/>
        <w:sz w:val="20"/>
        <w:szCs w:val="20"/>
      </w:rPr>
      <w:t>4</w:t>
    </w:r>
    <w:r w:rsidRPr="00503B83">
      <w:rPr>
        <w:b w:val="0"/>
        <w:sz w:val="20"/>
        <w:szCs w:val="20"/>
      </w:rPr>
      <w:t xml:space="preserve">) </w:t>
    </w:r>
    <w:r w:rsidRPr="00503B83">
      <w:rPr>
        <w:b w:val="0"/>
        <w:color w:val="000000"/>
        <w:sz w:val="20"/>
        <w:szCs w:val="20"/>
      </w:rPr>
      <w:t xml:space="preserve"> </w:t>
    </w:r>
    <w:r w:rsidRPr="00503B83">
      <w:rPr>
        <w:rFonts w:hint="eastAsia"/>
        <w:b w:val="0"/>
        <w:color w:val="000000"/>
        <w:sz w:val="20"/>
        <w:szCs w:val="20"/>
      </w:rPr>
      <w:tab/>
    </w:r>
    <w:r w:rsidRPr="00503B83">
      <w:rPr>
        <w:b w:val="0"/>
        <w:color w:val="000000"/>
        <w:sz w:val="20"/>
        <w:szCs w:val="20"/>
      </w:rPr>
      <w:t xml:space="preserve"> </w:t>
    </w:r>
    <w:hyperlink r:id="rId1" w:history="1">
      <w:r w:rsidRPr="00503B83">
        <w:rPr>
          <w:rStyle w:val="Hyperlink"/>
          <w:b w:val="0"/>
          <w:sz w:val="20"/>
          <w:szCs w:val="20"/>
        </w:rPr>
        <w:t>http://www.sciencepub.net/nature</w:t>
      </w:r>
    </w:hyperlink>
  </w:p>
  <w:p w:rsidR="00B432F8" w:rsidRPr="00503B83" w:rsidRDefault="00B432F8" w:rsidP="00B432F8">
    <w:pPr>
      <w:tabs>
        <w:tab w:val="left" w:pos="851"/>
        <w:tab w:val="right" w:pos="8364"/>
      </w:tabs>
      <w:adjustRightInd w:val="0"/>
      <w:snapToGrid w:val="0"/>
      <w:rPr>
        <w:b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EEE"/>
    <w:multiLevelType w:val="hybridMultilevel"/>
    <w:tmpl w:val="1D7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2709E"/>
    <w:multiLevelType w:val="hybridMultilevel"/>
    <w:tmpl w:val="4522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A05F5"/>
    <w:multiLevelType w:val="hybridMultilevel"/>
    <w:tmpl w:val="5A62D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F4381"/>
    <w:multiLevelType w:val="hybridMultilevel"/>
    <w:tmpl w:val="778A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766B5"/>
    <w:multiLevelType w:val="hybridMultilevel"/>
    <w:tmpl w:val="857A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778CE"/>
    <w:multiLevelType w:val="hybridMultilevel"/>
    <w:tmpl w:val="073E2104"/>
    <w:lvl w:ilvl="0" w:tplc="160C4824">
      <w:start w:val="1"/>
      <w:numFmt w:val="decimal"/>
      <w:lvlText w:val="%1."/>
      <w:lvlJc w:val="left"/>
      <w:pPr>
        <w:ind w:left="420" w:hanging="420"/>
      </w:pPr>
      <w:rPr>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241"/>
  <w:characterSpacingControl w:val="doNotCompress"/>
  <w:hdrShapeDefaults>
    <o:shapedefaults v:ext="edit" spidmax="19457"/>
  </w:hdrShapeDefaults>
  <w:footnotePr>
    <w:footnote w:id="-1"/>
    <w:footnote w:id="0"/>
  </w:footnotePr>
  <w:endnotePr>
    <w:endnote w:id="-1"/>
    <w:endnote w:id="0"/>
  </w:endnotePr>
  <w:compat>
    <w:useFELayout/>
  </w:compat>
  <w:rsids>
    <w:rsidRoot w:val="005A377F"/>
    <w:rsid w:val="000324E1"/>
    <w:rsid w:val="00065F86"/>
    <w:rsid w:val="0007180B"/>
    <w:rsid w:val="00074CA6"/>
    <w:rsid w:val="00080D5D"/>
    <w:rsid w:val="00084927"/>
    <w:rsid w:val="00093499"/>
    <w:rsid w:val="000A3DD2"/>
    <w:rsid w:val="000A59D9"/>
    <w:rsid w:val="000B0997"/>
    <w:rsid w:val="000C394B"/>
    <w:rsid w:val="000C514D"/>
    <w:rsid w:val="000D50DD"/>
    <w:rsid w:val="000F03C6"/>
    <w:rsid w:val="000F3A61"/>
    <w:rsid w:val="000F7017"/>
    <w:rsid w:val="00115BD0"/>
    <w:rsid w:val="00127766"/>
    <w:rsid w:val="00131451"/>
    <w:rsid w:val="0016239D"/>
    <w:rsid w:val="001751D2"/>
    <w:rsid w:val="0018022C"/>
    <w:rsid w:val="0018389F"/>
    <w:rsid w:val="00190322"/>
    <w:rsid w:val="00190E64"/>
    <w:rsid w:val="001A21E6"/>
    <w:rsid w:val="001D28BF"/>
    <w:rsid w:val="001E7496"/>
    <w:rsid w:val="001F419E"/>
    <w:rsid w:val="00201DE8"/>
    <w:rsid w:val="00210E5B"/>
    <w:rsid w:val="00235C9B"/>
    <w:rsid w:val="002360A8"/>
    <w:rsid w:val="00241DF8"/>
    <w:rsid w:val="0025065B"/>
    <w:rsid w:val="002620BF"/>
    <w:rsid w:val="00274534"/>
    <w:rsid w:val="00287396"/>
    <w:rsid w:val="002A1074"/>
    <w:rsid w:val="002A44D8"/>
    <w:rsid w:val="002B0EC4"/>
    <w:rsid w:val="002B0FEC"/>
    <w:rsid w:val="002B33A3"/>
    <w:rsid w:val="002B3D1A"/>
    <w:rsid w:val="002B559D"/>
    <w:rsid w:val="002C718B"/>
    <w:rsid w:val="002C79D6"/>
    <w:rsid w:val="002F2B22"/>
    <w:rsid w:val="0030185F"/>
    <w:rsid w:val="003052A5"/>
    <w:rsid w:val="00310CBD"/>
    <w:rsid w:val="0031753C"/>
    <w:rsid w:val="00360290"/>
    <w:rsid w:val="00365766"/>
    <w:rsid w:val="003717A4"/>
    <w:rsid w:val="00372B25"/>
    <w:rsid w:val="00390214"/>
    <w:rsid w:val="00395BF3"/>
    <w:rsid w:val="003A4CE9"/>
    <w:rsid w:val="003B2A1B"/>
    <w:rsid w:val="003C6982"/>
    <w:rsid w:val="003D47EB"/>
    <w:rsid w:val="003E35CF"/>
    <w:rsid w:val="003E7D61"/>
    <w:rsid w:val="00413F0F"/>
    <w:rsid w:val="00431CAC"/>
    <w:rsid w:val="00446C4D"/>
    <w:rsid w:val="004513CE"/>
    <w:rsid w:val="00483F05"/>
    <w:rsid w:val="00495A7A"/>
    <w:rsid w:val="0049746B"/>
    <w:rsid w:val="004A3A0E"/>
    <w:rsid w:val="004B1288"/>
    <w:rsid w:val="004B76C8"/>
    <w:rsid w:val="00503B83"/>
    <w:rsid w:val="005232DE"/>
    <w:rsid w:val="00535C9B"/>
    <w:rsid w:val="00541D85"/>
    <w:rsid w:val="00546D44"/>
    <w:rsid w:val="005527AA"/>
    <w:rsid w:val="00554864"/>
    <w:rsid w:val="005703E6"/>
    <w:rsid w:val="00575ED3"/>
    <w:rsid w:val="00576E8A"/>
    <w:rsid w:val="0057722A"/>
    <w:rsid w:val="00577750"/>
    <w:rsid w:val="005A377F"/>
    <w:rsid w:val="005A6203"/>
    <w:rsid w:val="005A77A6"/>
    <w:rsid w:val="005C79CF"/>
    <w:rsid w:val="005E2132"/>
    <w:rsid w:val="005E33D3"/>
    <w:rsid w:val="00611172"/>
    <w:rsid w:val="00635317"/>
    <w:rsid w:val="00652112"/>
    <w:rsid w:val="0067358D"/>
    <w:rsid w:val="00690E3C"/>
    <w:rsid w:val="006B09A5"/>
    <w:rsid w:val="006B2994"/>
    <w:rsid w:val="006D6B20"/>
    <w:rsid w:val="006E2CAB"/>
    <w:rsid w:val="006E4200"/>
    <w:rsid w:val="00706963"/>
    <w:rsid w:val="00730D75"/>
    <w:rsid w:val="00747649"/>
    <w:rsid w:val="00750EA4"/>
    <w:rsid w:val="0075699E"/>
    <w:rsid w:val="007720FB"/>
    <w:rsid w:val="007769A9"/>
    <w:rsid w:val="00787103"/>
    <w:rsid w:val="007C1287"/>
    <w:rsid w:val="007C1476"/>
    <w:rsid w:val="007D5797"/>
    <w:rsid w:val="007F563C"/>
    <w:rsid w:val="00814262"/>
    <w:rsid w:val="008233B2"/>
    <w:rsid w:val="008309D9"/>
    <w:rsid w:val="00832400"/>
    <w:rsid w:val="00837F86"/>
    <w:rsid w:val="00845339"/>
    <w:rsid w:val="00876032"/>
    <w:rsid w:val="00885C65"/>
    <w:rsid w:val="008934BD"/>
    <w:rsid w:val="00894D5C"/>
    <w:rsid w:val="00897C2B"/>
    <w:rsid w:val="008D111A"/>
    <w:rsid w:val="008D46E1"/>
    <w:rsid w:val="008E3180"/>
    <w:rsid w:val="008F4FF7"/>
    <w:rsid w:val="00900DEE"/>
    <w:rsid w:val="0090698D"/>
    <w:rsid w:val="00910A2D"/>
    <w:rsid w:val="0092142C"/>
    <w:rsid w:val="00935D9D"/>
    <w:rsid w:val="00945ADA"/>
    <w:rsid w:val="00951BF6"/>
    <w:rsid w:val="00960C48"/>
    <w:rsid w:val="00966FCC"/>
    <w:rsid w:val="00976A46"/>
    <w:rsid w:val="00986A46"/>
    <w:rsid w:val="009967A8"/>
    <w:rsid w:val="009A0622"/>
    <w:rsid w:val="009C42A4"/>
    <w:rsid w:val="009C4F26"/>
    <w:rsid w:val="009E3106"/>
    <w:rsid w:val="009E5939"/>
    <w:rsid w:val="009F6D1D"/>
    <w:rsid w:val="009F6D98"/>
    <w:rsid w:val="00A22B62"/>
    <w:rsid w:val="00A26682"/>
    <w:rsid w:val="00A4128F"/>
    <w:rsid w:val="00A4542E"/>
    <w:rsid w:val="00A510DA"/>
    <w:rsid w:val="00A60080"/>
    <w:rsid w:val="00A80856"/>
    <w:rsid w:val="00A851DA"/>
    <w:rsid w:val="00A90B8E"/>
    <w:rsid w:val="00AA6D48"/>
    <w:rsid w:val="00AB3601"/>
    <w:rsid w:val="00AC195C"/>
    <w:rsid w:val="00AC4C64"/>
    <w:rsid w:val="00AC60CB"/>
    <w:rsid w:val="00AD4798"/>
    <w:rsid w:val="00AD667D"/>
    <w:rsid w:val="00AF09C3"/>
    <w:rsid w:val="00AF149C"/>
    <w:rsid w:val="00B063AC"/>
    <w:rsid w:val="00B432F8"/>
    <w:rsid w:val="00B503A9"/>
    <w:rsid w:val="00B56FEA"/>
    <w:rsid w:val="00B66AC3"/>
    <w:rsid w:val="00B83FDC"/>
    <w:rsid w:val="00B87086"/>
    <w:rsid w:val="00B932CE"/>
    <w:rsid w:val="00BA2A8A"/>
    <w:rsid w:val="00BB3C17"/>
    <w:rsid w:val="00BB72AD"/>
    <w:rsid w:val="00BC2824"/>
    <w:rsid w:val="00BC7D61"/>
    <w:rsid w:val="00BD37A0"/>
    <w:rsid w:val="00BD4046"/>
    <w:rsid w:val="00BD5D1B"/>
    <w:rsid w:val="00BD61CD"/>
    <w:rsid w:val="00BF217E"/>
    <w:rsid w:val="00BF5EAC"/>
    <w:rsid w:val="00C03AFB"/>
    <w:rsid w:val="00C04AC7"/>
    <w:rsid w:val="00C16BA0"/>
    <w:rsid w:val="00C25A44"/>
    <w:rsid w:val="00C415D6"/>
    <w:rsid w:val="00C42B12"/>
    <w:rsid w:val="00C6588F"/>
    <w:rsid w:val="00C72F70"/>
    <w:rsid w:val="00C76955"/>
    <w:rsid w:val="00C97E14"/>
    <w:rsid w:val="00CA50EE"/>
    <w:rsid w:val="00CD2B0A"/>
    <w:rsid w:val="00CD771A"/>
    <w:rsid w:val="00CE0C7A"/>
    <w:rsid w:val="00CE344A"/>
    <w:rsid w:val="00D01065"/>
    <w:rsid w:val="00D252FC"/>
    <w:rsid w:val="00D45A14"/>
    <w:rsid w:val="00D6274A"/>
    <w:rsid w:val="00D808AD"/>
    <w:rsid w:val="00D84D6F"/>
    <w:rsid w:val="00DA312B"/>
    <w:rsid w:val="00DA4DC3"/>
    <w:rsid w:val="00DA6074"/>
    <w:rsid w:val="00DC3AF4"/>
    <w:rsid w:val="00DE053F"/>
    <w:rsid w:val="00DF1D8D"/>
    <w:rsid w:val="00E03252"/>
    <w:rsid w:val="00E03E38"/>
    <w:rsid w:val="00E1092F"/>
    <w:rsid w:val="00E1441E"/>
    <w:rsid w:val="00E22FD2"/>
    <w:rsid w:val="00E30D0D"/>
    <w:rsid w:val="00E368EA"/>
    <w:rsid w:val="00E37D6A"/>
    <w:rsid w:val="00E42BDB"/>
    <w:rsid w:val="00E46AAE"/>
    <w:rsid w:val="00E52D70"/>
    <w:rsid w:val="00E71F64"/>
    <w:rsid w:val="00E73473"/>
    <w:rsid w:val="00F022A4"/>
    <w:rsid w:val="00F1718B"/>
    <w:rsid w:val="00F3065D"/>
    <w:rsid w:val="00F4552C"/>
    <w:rsid w:val="00F45938"/>
    <w:rsid w:val="00F57BD1"/>
    <w:rsid w:val="00F60D47"/>
    <w:rsid w:val="00F61174"/>
    <w:rsid w:val="00F81681"/>
    <w:rsid w:val="00FA0976"/>
    <w:rsid w:val="00FB2982"/>
    <w:rsid w:val="00FB742F"/>
    <w:rsid w:val="00FB7F8D"/>
    <w:rsid w:val="00FD6638"/>
    <w:rsid w:val="00FD7492"/>
    <w:rsid w:val="00FE0203"/>
    <w:rsid w:val="00FE095E"/>
    <w:rsid w:val="00FF5B4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2B"/>
    <w:pPr>
      <w:ind w:firstLine="720"/>
      <w:jc w:val="both"/>
    </w:pPr>
    <w:rPr>
      <w:rFonts w:ascii="Times New Roman" w:hAnsi="Times New Roman" w:cs="Times New Roman"/>
      <w:b/>
      <w:bCs/>
      <w:sz w:val="24"/>
      <w:szCs w:val="24"/>
      <w:lang w:eastAsia="en-US" w:bidi="ar-EG"/>
    </w:rPr>
  </w:style>
  <w:style w:type="paragraph" w:styleId="Heading1">
    <w:name w:val="heading 1"/>
    <w:basedOn w:val="Normal"/>
    <w:next w:val="Normal"/>
    <w:link w:val="Heading1Char"/>
    <w:qFormat/>
    <w:rsid w:val="009C42A4"/>
    <w:pPr>
      <w:keepNext/>
      <w:spacing w:line="360" w:lineRule="auto"/>
      <w:ind w:left="1440"/>
      <w:jc w:val="lowKashida"/>
      <w:outlineLvl w:val="0"/>
    </w:pPr>
    <w:rPr>
      <w:rFonts w:eastAsia="Times New Roman"/>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42A4"/>
    <w:rPr>
      <w:rFonts w:ascii="Times New Roman" w:eastAsia="Times New Roman" w:hAnsi="Times New Roman" w:cs="Times New Roman"/>
      <w:b/>
      <w:bCs/>
      <w:sz w:val="24"/>
      <w:szCs w:val="24"/>
      <w:lang w:eastAsia="ar-SA"/>
    </w:rPr>
  </w:style>
  <w:style w:type="character" w:customStyle="1" w:styleId="source">
    <w:name w:val="source"/>
    <w:basedOn w:val="DefaultParagraphFont"/>
    <w:rsid w:val="009C42A4"/>
  </w:style>
  <w:style w:type="paragraph" w:styleId="NormalWeb">
    <w:name w:val="Normal (Web)"/>
    <w:basedOn w:val="Normal"/>
    <w:uiPriority w:val="99"/>
    <w:unhideWhenUsed/>
    <w:rsid w:val="00F3065D"/>
    <w:pPr>
      <w:spacing w:before="100" w:beforeAutospacing="1" w:after="100" w:afterAutospacing="1"/>
    </w:pPr>
    <w:rPr>
      <w:rFonts w:eastAsia="Times New Roman"/>
    </w:rPr>
  </w:style>
  <w:style w:type="character" w:styleId="Hyperlink">
    <w:name w:val="Hyperlink"/>
    <w:uiPriority w:val="99"/>
    <w:unhideWhenUsed/>
    <w:rsid w:val="00F3065D"/>
    <w:rPr>
      <w:color w:val="0000FF"/>
      <w:u w:val="single"/>
    </w:rPr>
  </w:style>
  <w:style w:type="paragraph" w:styleId="ListParagraph">
    <w:name w:val="List Paragraph"/>
    <w:basedOn w:val="Normal"/>
    <w:uiPriority w:val="34"/>
    <w:qFormat/>
    <w:rsid w:val="00BD4046"/>
    <w:pPr>
      <w:ind w:left="720"/>
      <w:contextualSpacing/>
    </w:pPr>
  </w:style>
  <w:style w:type="table" w:styleId="TableGrid">
    <w:name w:val="Table Grid"/>
    <w:basedOn w:val="TableNormal"/>
    <w:uiPriority w:val="59"/>
    <w:rsid w:val="0028739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7396"/>
    <w:rPr>
      <w:rFonts w:ascii="Tahoma" w:hAnsi="Tahoma"/>
      <w:b w:val="0"/>
      <w:bCs w:val="0"/>
      <w:sz w:val="16"/>
      <w:szCs w:val="16"/>
      <w:lang w:bidi="ar-SA"/>
    </w:rPr>
  </w:style>
  <w:style w:type="character" w:customStyle="1" w:styleId="BalloonTextChar">
    <w:name w:val="Balloon Text Char"/>
    <w:link w:val="BalloonText"/>
    <w:uiPriority w:val="99"/>
    <w:semiHidden/>
    <w:rsid w:val="00287396"/>
    <w:rPr>
      <w:rFonts w:ascii="Tahoma" w:hAnsi="Tahoma" w:cs="Tahoma"/>
      <w:sz w:val="16"/>
      <w:szCs w:val="16"/>
    </w:rPr>
  </w:style>
  <w:style w:type="paragraph" w:styleId="Header">
    <w:name w:val="header"/>
    <w:basedOn w:val="Normal"/>
    <w:link w:val="HeaderChar"/>
    <w:uiPriority w:val="99"/>
    <w:unhideWhenUsed/>
    <w:rsid w:val="00310CBD"/>
    <w:pPr>
      <w:tabs>
        <w:tab w:val="center" w:pos="4680"/>
        <w:tab w:val="right" w:pos="9360"/>
      </w:tabs>
    </w:pPr>
  </w:style>
  <w:style w:type="character" w:customStyle="1" w:styleId="HeaderChar">
    <w:name w:val="Header Char"/>
    <w:basedOn w:val="DefaultParagraphFont"/>
    <w:link w:val="Header"/>
    <w:uiPriority w:val="99"/>
    <w:rsid w:val="00310CBD"/>
  </w:style>
  <w:style w:type="paragraph" w:styleId="Footer">
    <w:name w:val="footer"/>
    <w:basedOn w:val="Normal"/>
    <w:link w:val="FooterChar"/>
    <w:uiPriority w:val="99"/>
    <w:unhideWhenUsed/>
    <w:rsid w:val="00310CBD"/>
    <w:pPr>
      <w:tabs>
        <w:tab w:val="center" w:pos="4680"/>
        <w:tab w:val="right" w:pos="9360"/>
      </w:tabs>
    </w:pPr>
  </w:style>
  <w:style w:type="character" w:customStyle="1" w:styleId="FooterChar">
    <w:name w:val="Footer Char"/>
    <w:basedOn w:val="DefaultParagraphFont"/>
    <w:link w:val="Footer"/>
    <w:uiPriority w:val="99"/>
    <w:rsid w:val="00310CBD"/>
  </w:style>
  <w:style w:type="character" w:styleId="CommentReference">
    <w:name w:val="annotation reference"/>
    <w:uiPriority w:val="99"/>
    <w:semiHidden/>
    <w:unhideWhenUsed/>
    <w:rsid w:val="008D111A"/>
    <w:rPr>
      <w:sz w:val="16"/>
      <w:szCs w:val="16"/>
    </w:rPr>
  </w:style>
  <w:style w:type="paragraph" w:styleId="CommentText">
    <w:name w:val="annotation text"/>
    <w:basedOn w:val="Normal"/>
    <w:link w:val="CommentTextChar"/>
    <w:uiPriority w:val="99"/>
    <w:semiHidden/>
    <w:unhideWhenUsed/>
    <w:rsid w:val="008D111A"/>
    <w:rPr>
      <w:sz w:val="20"/>
      <w:szCs w:val="20"/>
    </w:rPr>
  </w:style>
  <w:style w:type="character" w:customStyle="1" w:styleId="CommentTextChar">
    <w:name w:val="Comment Text Char"/>
    <w:link w:val="CommentText"/>
    <w:uiPriority w:val="99"/>
    <w:semiHidden/>
    <w:rsid w:val="008D111A"/>
    <w:rPr>
      <w:rFonts w:ascii="Times New Roman" w:hAnsi="Times New Roman" w:cs="Times New Roman"/>
      <w:b/>
      <w:bCs/>
      <w:lang w:bidi="ar-EG"/>
    </w:rPr>
  </w:style>
  <w:style w:type="paragraph" w:styleId="CommentSubject">
    <w:name w:val="annotation subject"/>
    <w:basedOn w:val="CommentText"/>
    <w:next w:val="CommentText"/>
    <w:link w:val="CommentSubjectChar"/>
    <w:uiPriority w:val="99"/>
    <w:semiHidden/>
    <w:unhideWhenUsed/>
    <w:rsid w:val="008D111A"/>
  </w:style>
  <w:style w:type="character" w:customStyle="1" w:styleId="CommentSubjectChar">
    <w:name w:val="Comment Subject Char"/>
    <w:basedOn w:val="CommentTextChar"/>
    <w:link w:val="CommentSubject"/>
    <w:uiPriority w:val="99"/>
    <w:semiHidden/>
    <w:rsid w:val="008D111A"/>
  </w:style>
</w:styles>
</file>

<file path=word/webSettings.xml><?xml version="1.0" encoding="utf-8"?>
<w:webSettings xmlns:r="http://schemas.openxmlformats.org/officeDocument/2006/relationships" xmlns:w="http://schemas.openxmlformats.org/wordprocessingml/2006/main">
  <w:divs>
    <w:div w:id="57633004">
      <w:bodyDiv w:val="1"/>
      <w:marLeft w:val="0"/>
      <w:marRight w:val="0"/>
      <w:marTop w:val="0"/>
      <w:marBottom w:val="0"/>
      <w:divBdr>
        <w:top w:val="none" w:sz="0" w:space="0" w:color="auto"/>
        <w:left w:val="none" w:sz="0" w:space="0" w:color="auto"/>
        <w:bottom w:val="none" w:sz="0" w:space="0" w:color="auto"/>
        <w:right w:val="none" w:sz="0" w:space="0" w:color="auto"/>
      </w:divBdr>
    </w:div>
    <w:div w:id="658966488">
      <w:bodyDiv w:val="1"/>
      <w:marLeft w:val="0"/>
      <w:marRight w:val="0"/>
      <w:marTop w:val="0"/>
      <w:marBottom w:val="0"/>
      <w:divBdr>
        <w:top w:val="none" w:sz="0" w:space="0" w:color="auto"/>
        <w:left w:val="none" w:sz="0" w:space="0" w:color="auto"/>
        <w:bottom w:val="none" w:sz="0" w:space="0" w:color="auto"/>
        <w:right w:val="none" w:sz="0" w:space="0" w:color="auto"/>
      </w:divBdr>
    </w:div>
    <w:div w:id="1894848429">
      <w:bodyDiv w:val="1"/>
      <w:marLeft w:val="0"/>
      <w:marRight w:val="0"/>
      <w:marTop w:val="0"/>
      <w:marBottom w:val="0"/>
      <w:divBdr>
        <w:top w:val="none" w:sz="0" w:space="0" w:color="auto"/>
        <w:left w:val="none" w:sz="0" w:space="0" w:color="auto"/>
        <w:bottom w:val="none" w:sz="0" w:space="0" w:color="auto"/>
        <w:right w:val="none" w:sz="0" w:space="0" w:color="auto"/>
      </w:divBdr>
      <w:divsChild>
        <w:div w:id="298385824">
          <w:marLeft w:val="0"/>
          <w:marRight w:val="0"/>
          <w:marTop w:val="0"/>
          <w:marBottom w:val="0"/>
          <w:divBdr>
            <w:top w:val="none" w:sz="0" w:space="0" w:color="auto"/>
            <w:left w:val="none" w:sz="0" w:space="0" w:color="auto"/>
            <w:bottom w:val="none" w:sz="0" w:space="0" w:color="auto"/>
            <w:right w:val="none" w:sz="0" w:space="0" w:color="auto"/>
          </w:divBdr>
          <w:divsChild>
            <w:div w:id="1286156675">
              <w:marLeft w:val="0"/>
              <w:marRight w:val="0"/>
              <w:marTop w:val="0"/>
              <w:marBottom w:val="0"/>
              <w:divBdr>
                <w:top w:val="none" w:sz="0" w:space="0" w:color="auto"/>
                <w:left w:val="none" w:sz="0" w:space="0" w:color="auto"/>
                <w:bottom w:val="none" w:sz="0" w:space="0" w:color="auto"/>
                <w:right w:val="none" w:sz="0" w:space="0" w:color="auto"/>
              </w:divBdr>
            </w:div>
          </w:divsChild>
        </w:div>
        <w:div w:id="1101729191">
          <w:marLeft w:val="0"/>
          <w:marRight w:val="0"/>
          <w:marTop w:val="0"/>
          <w:marBottom w:val="0"/>
          <w:divBdr>
            <w:top w:val="none" w:sz="0" w:space="0" w:color="auto"/>
            <w:left w:val="none" w:sz="0" w:space="0" w:color="auto"/>
            <w:bottom w:val="none" w:sz="0" w:space="0" w:color="auto"/>
            <w:right w:val="none" w:sz="0" w:space="0" w:color="auto"/>
          </w:divBdr>
          <w:divsChild>
            <w:div w:id="12402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drabboh65@yahoo.com"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researchgate.net/researcher/72648131_Ranjit_Singh/"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researchgate.net/researcher/72407796_Room_Singh/"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abdrabboh65@yahoo.com"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20Resalh\Desktop\dr%20Ahm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20Resalh\Desktop\dr%20Ahmed.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20Resalh\Desktop\dr%20Ahmed.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E:\drahmeed_2\dr%20Ahmed.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Sheet2!$C$3</c:f>
              <c:strCache>
                <c:ptCount val="1"/>
                <c:pt idx="0">
                  <c:v>Initial fruit set (%) season 2010/2011</c:v>
                </c:pt>
              </c:strCache>
            </c:strRef>
          </c:tx>
          <c:cat>
            <c:strRef>
              <c:f>Sheet2!$B$4:$B$12</c:f>
              <c:strCache>
                <c:ptCount val="9"/>
                <c:pt idx="0">
                  <c:v>T1</c:v>
                </c:pt>
                <c:pt idx="1">
                  <c:v>T2</c:v>
                </c:pt>
                <c:pt idx="2">
                  <c:v>T3</c:v>
                </c:pt>
                <c:pt idx="3">
                  <c:v>T4</c:v>
                </c:pt>
                <c:pt idx="4">
                  <c:v>T5</c:v>
                </c:pt>
                <c:pt idx="5">
                  <c:v>T6</c:v>
                </c:pt>
                <c:pt idx="6">
                  <c:v>T7</c:v>
                </c:pt>
                <c:pt idx="7">
                  <c:v>T8</c:v>
                </c:pt>
                <c:pt idx="8">
                  <c:v>T9</c:v>
                </c:pt>
              </c:strCache>
            </c:strRef>
          </c:cat>
          <c:val>
            <c:numRef>
              <c:f>Sheet2!$C$4:$C$12</c:f>
              <c:numCache>
                <c:formatCode>General</c:formatCode>
                <c:ptCount val="9"/>
                <c:pt idx="0">
                  <c:v>27.2</c:v>
                </c:pt>
                <c:pt idx="1">
                  <c:v>33.370000000000005</c:v>
                </c:pt>
                <c:pt idx="2">
                  <c:v>39.870000000000005</c:v>
                </c:pt>
                <c:pt idx="3">
                  <c:v>35.160000000000011</c:v>
                </c:pt>
                <c:pt idx="4">
                  <c:v>37.660000000000011</c:v>
                </c:pt>
                <c:pt idx="5">
                  <c:v>41.52</c:v>
                </c:pt>
                <c:pt idx="6">
                  <c:v>43.03</c:v>
                </c:pt>
                <c:pt idx="7">
                  <c:v>40.57</c:v>
                </c:pt>
                <c:pt idx="8">
                  <c:v>49.04</c:v>
                </c:pt>
              </c:numCache>
            </c:numRef>
          </c:val>
        </c:ser>
        <c:ser>
          <c:idx val="1"/>
          <c:order val="1"/>
          <c:tx>
            <c:strRef>
              <c:f>Sheet2!$D$3</c:f>
              <c:strCache>
                <c:ptCount val="1"/>
                <c:pt idx="0">
                  <c:v>Initial fruit set (%) season 2011/2012</c:v>
                </c:pt>
              </c:strCache>
            </c:strRef>
          </c:tx>
          <c:cat>
            <c:strRef>
              <c:f>Sheet2!$B$4:$B$12</c:f>
              <c:strCache>
                <c:ptCount val="9"/>
                <c:pt idx="0">
                  <c:v>T1</c:v>
                </c:pt>
                <c:pt idx="1">
                  <c:v>T2</c:v>
                </c:pt>
                <c:pt idx="2">
                  <c:v>T3</c:v>
                </c:pt>
                <c:pt idx="3">
                  <c:v>T4</c:v>
                </c:pt>
                <c:pt idx="4">
                  <c:v>T5</c:v>
                </c:pt>
                <c:pt idx="5">
                  <c:v>T6</c:v>
                </c:pt>
                <c:pt idx="6">
                  <c:v>T7</c:v>
                </c:pt>
                <c:pt idx="7">
                  <c:v>T8</c:v>
                </c:pt>
                <c:pt idx="8">
                  <c:v>T9</c:v>
                </c:pt>
              </c:strCache>
            </c:strRef>
          </c:cat>
          <c:val>
            <c:numRef>
              <c:f>Sheet2!$D$4:$D$12</c:f>
              <c:numCache>
                <c:formatCode>General</c:formatCode>
                <c:ptCount val="9"/>
                <c:pt idx="0">
                  <c:v>29.58</c:v>
                </c:pt>
                <c:pt idx="1">
                  <c:v>36.230000000000011</c:v>
                </c:pt>
                <c:pt idx="2">
                  <c:v>48.5</c:v>
                </c:pt>
                <c:pt idx="3">
                  <c:v>38.33</c:v>
                </c:pt>
                <c:pt idx="4">
                  <c:v>39.120000000000012</c:v>
                </c:pt>
                <c:pt idx="5">
                  <c:v>43.4</c:v>
                </c:pt>
                <c:pt idx="6">
                  <c:v>46.8</c:v>
                </c:pt>
                <c:pt idx="7">
                  <c:v>41</c:v>
                </c:pt>
                <c:pt idx="8">
                  <c:v>54.63</c:v>
                </c:pt>
              </c:numCache>
            </c:numRef>
          </c:val>
        </c:ser>
        <c:axId val="146619008"/>
        <c:axId val="148157184"/>
      </c:barChart>
      <c:catAx>
        <c:axId val="146619008"/>
        <c:scaling>
          <c:orientation val="minMax"/>
        </c:scaling>
        <c:axPos val="b"/>
        <c:tickLblPos val="nextTo"/>
        <c:crossAx val="148157184"/>
        <c:crosses val="autoZero"/>
        <c:auto val="1"/>
        <c:lblAlgn val="ctr"/>
        <c:lblOffset val="100"/>
      </c:catAx>
      <c:valAx>
        <c:axId val="148157184"/>
        <c:scaling>
          <c:orientation val="minMax"/>
          <c:min val="20"/>
        </c:scaling>
        <c:axPos val="l"/>
        <c:title>
          <c:tx>
            <c:rich>
              <a:bodyPr rot="-5400000" vert="horz"/>
              <a:lstStyle/>
              <a:p>
                <a:pPr>
                  <a:defRPr sz="800"/>
                </a:pPr>
                <a:r>
                  <a:rPr lang="en-US" sz="800"/>
                  <a:t>Initial fruit set %/ shoot</a:t>
                </a:r>
              </a:p>
            </c:rich>
          </c:tx>
          <c:layout>
            <c:manualLayout>
              <c:xMode val="edge"/>
              <c:yMode val="edge"/>
              <c:x val="0.24300290952003101"/>
              <c:y val="2.4327811866326089E-3"/>
            </c:manualLayout>
          </c:layout>
        </c:title>
        <c:numFmt formatCode="General" sourceLinked="1"/>
        <c:majorTickMark val="none"/>
        <c:tickLblPos val="nextTo"/>
        <c:txPr>
          <a:bodyPr/>
          <a:lstStyle/>
          <a:p>
            <a:pPr>
              <a:defRPr sz="900"/>
            </a:pPr>
            <a:endParaRPr lang="en-US"/>
          </a:p>
        </c:txPr>
        <c:crossAx val="146619008"/>
        <c:crosses val="autoZero"/>
        <c:crossBetween val="between"/>
      </c:valAx>
      <c:dTable>
        <c:showHorzBorder val="1"/>
        <c:showVertBorder val="1"/>
        <c:showOutline val="1"/>
        <c:showKeys val="1"/>
      </c:dTable>
    </c:plotArea>
    <c:plotVisOnly val="1"/>
    <c:dispBlanksAs val="gap"/>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Sheet2!$AN$3</c:f>
              <c:strCache>
                <c:ptCount val="1"/>
                <c:pt idx="0">
                  <c:v>Total acidity (%) season 2010/2011</c:v>
                </c:pt>
              </c:strCache>
            </c:strRef>
          </c:tx>
          <c:cat>
            <c:strRef>
              <c:f>Sheet2!$AM$4:$AM$12</c:f>
              <c:strCache>
                <c:ptCount val="9"/>
                <c:pt idx="0">
                  <c:v>T1</c:v>
                </c:pt>
                <c:pt idx="1">
                  <c:v>T2</c:v>
                </c:pt>
                <c:pt idx="2">
                  <c:v>T3</c:v>
                </c:pt>
                <c:pt idx="3">
                  <c:v>T4</c:v>
                </c:pt>
                <c:pt idx="4">
                  <c:v>T5</c:v>
                </c:pt>
                <c:pt idx="5">
                  <c:v>T6</c:v>
                </c:pt>
                <c:pt idx="6">
                  <c:v>T7</c:v>
                </c:pt>
                <c:pt idx="7">
                  <c:v>T8</c:v>
                </c:pt>
                <c:pt idx="8">
                  <c:v>T9</c:v>
                </c:pt>
              </c:strCache>
            </c:strRef>
          </c:cat>
          <c:val>
            <c:numRef>
              <c:f>Sheet2!$AN$4:$AN$12</c:f>
              <c:numCache>
                <c:formatCode>General</c:formatCode>
                <c:ptCount val="9"/>
                <c:pt idx="0">
                  <c:v>1.25</c:v>
                </c:pt>
                <c:pt idx="1">
                  <c:v>1.53</c:v>
                </c:pt>
                <c:pt idx="2">
                  <c:v>1.1800000000000006</c:v>
                </c:pt>
                <c:pt idx="3">
                  <c:v>1.4</c:v>
                </c:pt>
                <c:pt idx="4">
                  <c:v>1.1700000000000006</c:v>
                </c:pt>
                <c:pt idx="5">
                  <c:v>0.99</c:v>
                </c:pt>
                <c:pt idx="6">
                  <c:v>1.0900000000000001</c:v>
                </c:pt>
                <c:pt idx="7">
                  <c:v>1.27</c:v>
                </c:pt>
                <c:pt idx="8">
                  <c:v>0.997</c:v>
                </c:pt>
              </c:numCache>
            </c:numRef>
          </c:val>
        </c:ser>
        <c:ser>
          <c:idx val="1"/>
          <c:order val="1"/>
          <c:tx>
            <c:strRef>
              <c:f>Sheet2!$AO$3</c:f>
              <c:strCache>
                <c:ptCount val="1"/>
                <c:pt idx="0">
                  <c:v>Total acidity (%) season 2011/2012</c:v>
                </c:pt>
              </c:strCache>
            </c:strRef>
          </c:tx>
          <c:cat>
            <c:strRef>
              <c:f>Sheet2!$AM$4:$AM$12</c:f>
              <c:strCache>
                <c:ptCount val="9"/>
                <c:pt idx="0">
                  <c:v>T1</c:v>
                </c:pt>
                <c:pt idx="1">
                  <c:v>T2</c:v>
                </c:pt>
                <c:pt idx="2">
                  <c:v>T3</c:v>
                </c:pt>
                <c:pt idx="3">
                  <c:v>T4</c:v>
                </c:pt>
                <c:pt idx="4">
                  <c:v>T5</c:v>
                </c:pt>
                <c:pt idx="5">
                  <c:v>T6</c:v>
                </c:pt>
                <c:pt idx="6">
                  <c:v>T7</c:v>
                </c:pt>
                <c:pt idx="7">
                  <c:v>T8</c:v>
                </c:pt>
                <c:pt idx="8">
                  <c:v>T9</c:v>
                </c:pt>
              </c:strCache>
            </c:strRef>
          </c:cat>
          <c:val>
            <c:numRef>
              <c:f>Sheet2!$AO$4:$AO$12</c:f>
              <c:numCache>
                <c:formatCode>General</c:formatCode>
                <c:ptCount val="9"/>
                <c:pt idx="0">
                  <c:v>1.35</c:v>
                </c:pt>
                <c:pt idx="1">
                  <c:v>1.6</c:v>
                </c:pt>
                <c:pt idx="2">
                  <c:v>1.1800000000000006</c:v>
                </c:pt>
                <c:pt idx="3">
                  <c:v>1.6</c:v>
                </c:pt>
                <c:pt idx="4">
                  <c:v>1.1700000000000006</c:v>
                </c:pt>
                <c:pt idx="5">
                  <c:v>1.1599999999999993</c:v>
                </c:pt>
                <c:pt idx="6">
                  <c:v>1.1700000000000006</c:v>
                </c:pt>
                <c:pt idx="7">
                  <c:v>1.2</c:v>
                </c:pt>
                <c:pt idx="8">
                  <c:v>1.02</c:v>
                </c:pt>
              </c:numCache>
            </c:numRef>
          </c:val>
        </c:ser>
        <c:axId val="157057408"/>
        <c:axId val="157058944"/>
      </c:barChart>
      <c:catAx>
        <c:axId val="157057408"/>
        <c:scaling>
          <c:orientation val="minMax"/>
        </c:scaling>
        <c:axPos val="b"/>
        <c:tickLblPos val="nextTo"/>
        <c:txPr>
          <a:bodyPr/>
          <a:lstStyle/>
          <a:p>
            <a:pPr>
              <a:defRPr lang="en-US"/>
            </a:pPr>
            <a:endParaRPr lang="en-US"/>
          </a:p>
        </c:txPr>
        <c:crossAx val="157058944"/>
        <c:crosses val="autoZero"/>
        <c:auto val="1"/>
        <c:lblAlgn val="ctr"/>
        <c:lblOffset val="100"/>
      </c:catAx>
      <c:valAx>
        <c:axId val="157058944"/>
        <c:scaling>
          <c:orientation val="minMax"/>
          <c:min val="0.60000000000000064"/>
        </c:scaling>
        <c:axPos val="l"/>
        <c:title>
          <c:tx>
            <c:rich>
              <a:bodyPr rot="-5400000" vert="horz"/>
              <a:lstStyle/>
              <a:p>
                <a:pPr>
                  <a:defRPr lang="en-US"/>
                </a:pPr>
                <a:r>
                  <a:rPr lang="en-US"/>
                  <a:t>Total acidity %</a:t>
                </a:r>
              </a:p>
            </c:rich>
          </c:tx>
          <c:layout>
            <c:manualLayout>
              <c:xMode val="edge"/>
              <c:yMode val="edge"/>
              <c:x val="0.18414918414918446"/>
              <c:y val="0.19576224846894141"/>
            </c:manualLayout>
          </c:layout>
        </c:title>
        <c:numFmt formatCode="General" sourceLinked="1"/>
        <c:majorTickMark val="none"/>
        <c:tickLblPos val="nextTo"/>
        <c:txPr>
          <a:bodyPr/>
          <a:lstStyle/>
          <a:p>
            <a:pPr>
              <a:defRPr lang="en-US"/>
            </a:pPr>
            <a:endParaRPr lang="en-US"/>
          </a:p>
        </c:txPr>
        <c:crossAx val="157057408"/>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Sheet2!$AR$3</c:f>
              <c:strCache>
                <c:ptCount val="1"/>
                <c:pt idx="0">
                  <c:v>TSS/acid ratio season 2010/2011</c:v>
                </c:pt>
              </c:strCache>
            </c:strRef>
          </c:tx>
          <c:cat>
            <c:strRef>
              <c:f>Sheet2!$AQ$4:$AQ$12</c:f>
              <c:strCache>
                <c:ptCount val="9"/>
                <c:pt idx="0">
                  <c:v>T1</c:v>
                </c:pt>
                <c:pt idx="1">
                  <c:v>T2</c:v>
                </c:pt>
                <c:pt idx="2">
                  <c:v>T3</c:v>
                </c:pt>
                <c:pt idx="3">
                  <c:v>T4</c:v>
                </c:pt>
                <c:pt idx="4">
                  <c:v>T5</c:v>
                </c:pt>
                <c:pt idx="5">
                  <c:v>T6</c:v>
                </c:pt>
                <c:pt idx="6">
                  <c:v>T7</c:v>
                </c:pt>
                <c:pt idx="7">
                  <c:v>T8</c:v>
                </c:pt>
                <c:pt idx="8">
                  <c:v>T9</c:v>
                </c:pt>
              </c:strCache>
            </c:strRef>
          </c:cat>
          <c:val>
            <c:numRef>
              <c:f>Sheet2!$AR$4:$AR$12</c:f>
              <c:numCache>
                <c:formatCode>General</c:formatCode>
                <c:ptCount val="9"/>
                <c:pt idx="0">
                  <c:v>8.89</c:v>
                </c:pt>
                <c:pt idx="1">
                  <c:v>8.129999999999999</c:v>
                </c:pt>
                <c:pt idx="2">
                  <c:v>10.130000000000001</c:v>
                </c:pt>
                <c:pt idx="3">
                  <c:v>9.11</c:v>
                </c:pt>
                <c:pt idx="4">
                  <c:v>9.84</c:v>
                </c:pt>
                <c:pt idx="5">
                  <c:v>12.07</c:v>
                </c:pt>
                <c:pt idx="6">
                  <c:v>11.729999999999999</c:v>
                </c:pt>
                <c:pt idx="7">
                  <c:v>9.1630000000000003</c:v>
                </c:pt>
                <c:pt idx="8">
                  <c:v>11.629999999999999</c:v>
                </c:pt>
              </c:numCache>
            </c:numRef>
          </c:val>
        </c:ser>
        <c:ser>
          <c:idx val="1"/>
          <c:order val="1"/>
          <c:tx>
            <c:strRef>
              <c:f>Sheet2!$AS$3</c:f>
              <c:strCache>
                <c:ptCount val="1"/>
                <c:pt idx="0">
                  <c:v>TSS/acid ratio season 2011/2012</c:v>
                </c:pt>
              </c:strCache>
            </c:strRef>
          </c:tx>
          <c:cat>
            <c:strRef>
              <c:f>Sheet2!$AQ$4:$AQ$12</c:f>
              <c:strCache>
                <c:ptCount val="9"/>
                <c:pt idx="0">
                  <c:v>T1</c:v>
                </c:pt>
                <c:pt idx="1">
                  <c:v>T2</c:v>
                </c:pt>
                <c:pt idx="2">
                  <c:v>T3</c:v>
                </c:pt>
                <c:pt idx="3">
                  <c:v>T4</c:v>
                </c:pt>
                <c:pt idx="4">
                  <c:v>T5</c:v>
                </c:pt>
                <c:pt idx="5">
                  <c:v>T6</c:v>
                </c:pt>
                <c:pt idx="6">
                  <c:v>T7</c:v>
                </c:pt>
                <c:pt idx="7">
                  <c:v>T8</c:v>
                </c:pt>
                <c:pt idx="8">
                  <c:v>T9</c:v>
                </c:pt>
              </c:strCache>
            </c:strRef>
          </c:cat>
          <c:val>
            <c:numRef>
              <c:f>Sheet2!$AS$4:$AS$12</c:f>
              <c:numCache>
                <c:formatCode>General</c:formatCode>
                <c:ptCount val="9"/>
                <c:pt idx="0">
                  <c:v>8.6399999999999988</c:v>
                </c:pt>
                <c:pt idx="1">
                  <c:v>7.81</c:v>
                </c:pt>
                <c:pt idx="2">
                  <c:v>10.54</c:v>
                </c:pt>
                <c:pt idx="3">
                  <c:v>7.4700000000000024</c:v>
                </c:pt>
                <c:pt idx="4">
                  <c:v>9.77</c:v>
                </c:pt>
                <c:pt idx="5">
                  <c:v>10.11</c:v>
                </c:pt>
                <c:pt idx="6" formatCode="0.00">
                  <c:v>10.36752136752137</c:v>
                </c:pt>
                <c:pt idx="7">
                  <c:v>9.83</c:v>
                </c:pt>
                <c:pt idx="8">
                  <c:v>11.34</c:v>
                </c:pt>
              </c:numCache>
            </c:numRef>
          </c:val>
        </c:ser>
        <c:axId val="174469504"/>
        <c:axId val="174471040"/>
      </c:barChart>
      <c:catAx>
        <c:axId val="174469504"/>
        <c:scaling>
          <c:orientation val="minMax"/>
        </c:scaling>
        <c:axPos val="b"/>
        <c:tickLblPos val="nextTo"/>
        <c:txPr>
          <a:bodyPr/>
          <a:lstStyle/>
          <a:p>
            <a:pPr>
              <a:defRPr lang="en-US"/>
            </a:pPr>
            <a:endParaRPr lang="en-US"/>
          </a:p>
        </c:txPr>
        <c:crossAx val="174471040"/>
        <c:crosses val="autoZero"/>
        <c:auto val="1"/>
        <c:lblAlgn val="ctr"/>
        <c:lblOffset val="100"/>
      </c:catAx>
      <c:valAx>
        <c:axId val="174471040"/>
        <c:scaling>
          <c:orientation val="minMax"/>
          <c:min val="5"/>
        </c:scaling>
        <c:axPos val="l"/>
        <c:title>
          <c:tx>
            <c:rich>
              <a:bodyPr rot="-5400000" vert="horz"/>
              <a:lstStyle/>
              <a:p>
                <a:pPr>
                  <a:defRPr lang="en-US"/>
                </a:pPr>
                <a:r>
                  <a:rPr lang="en-US"/>
                  <a:t>TSS/acid</a:t>
                </a:r>
                <a:r>
                  <a:rPr lang="en-US" baseline="0"/>
                  <a:t> ratio</a:t>
                </a:r>
                <a:endParaRPr lang="en-US"/>
              </a:p>
            </c:rich>
          </c:tx>
          <c:layout>
            <c:manualLayout>
              <c:xMode val="edge"/>
              <c:yMode val="edge"/>
              <c:x val="0.13356768721064025"/>
              <c:y val="0.21599158691022244"/>
            </c:manualLayout>
          </c:layout>
        </c:title>
        <c:numFmt formatCode="General" sourceLinked="1"/>
        <c:majorTickMark val="none"/>
        <c:tickLblPos val="nextTo"/>
        <c:txPr>
          <a:bodyPr/>
          <a:lstStyle/>
          <a:p>
            <a:pPr>
              <a:defRPr lang="en-US"/>
            </a:pPr>
            <a:endParaRPr lang="en-US"/>
          </a:p>
        </c:txPr>
        <c:crossAx val="17446950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Sheet2!$AV$3</c:f>
              <c:strCache>
                <c:ptCount val="1"/>
                <c:pt idx="0">
                  <c:v>VC mg/100g season 2010/2011</c:v>
                </c:pt>
              </c:strCache>
            </c:strRef>
          </c:tx>
          <c:cat>
            <c:strRef>
              <c:f>Sheet2!$AU$4:$AU$12</c:f>
              <c:strCache>
                <c:ptCount val="9"/>
                <c:pt idx="0">
                  <c:v>T1</c:v>
                </c:pt>
                <c:pt idx="1">
                  <c:v>T2</c:v>
                </c:pt>
                <c:pt idx="2">
                  <c:v>T3</c:v>
                </c:pt>
                <c:pt idx="3">
                  <c:v>T4</c:v>
                </c:pt>
                <c:pt idx="4">
                  <c:v>T5</c:v>
                </c:pt>
                <c:pt idx="5">
                  <c:v>T6</c:v>
                </c:pt>
                <c:pt idx="6">
                  <c:v>T7</c:v>
                </c:pt>
                <c:pt idx="7">
                  <c:v>T8</c:v>
                </c:pt>
                <c:pt idx="8">
                  <c:v>T9</c:v>
                </c:pt>
              </c:strCache>
            </c:strRef>
          </c:cat>
          <c:val>
            <c:numRef>
              <c:f>Sheet2!$AV$4:$AV$12</c:f>
              <c:numCache>
                <c:formatCode>General</c:formatCode>
                <c:ptCount val="9"/>
                <c:pt idx="0">
                  <c:v>37.33</c:v>
                </c:pt>
                <c:pt idx="1">
                  <c:v>42</c:v>
                </c:pt>
                <c:pt idx="2">
                  <c:v>38.800000000000004</c:v>
                </c:pt>
                <c:pt idx="3">
                  <c:v>42.03</c:v>
                </c:pt>
                <c:pt idx="4">
                  <c:v>44.9</c:v>
                </c:pt>
                <c:pt idx="5">
                  <c:v>40.270000000000003</c:v>
                </c:pt>
                <c:pt idx="6">
                  <c:v>43.47</c:v>
                </c:pt>
                <c:pt idx="7">
                  <c:v>40.17</c:v>
                </c:pt>
                <c:pt idx="8">
                  <c:v>45.03</c:v>
                </c:pt>
              </c:numCache>
            </c:numRef>
          </c:val>
        </c:ser>
        <c:ser>
          <c:idx val="1"/>
          <c:order val="1"/>
          <c:tx>
            <c:strRef>
              <c:f>Sheet2!$AW$3</c:f>
              <c:strCache>
                <c:ptCount val="1"/>
                <c:pt idx="0">
                  <c:v>VC mg/100g season 2011/2012</c:v>
                </c:pt>
              </c:strCache>
            </c:strRef>
          </c:tx>
          <c:cat>
            <c:strRef>
              <c:f>Sheet2!$AU$4:$AU$12</c:f>
              <c:strCache>
                <c:ptCount val="9"/>
                <c:pt idx="0">
                  <c:v>T1</c:v>
                </c:pt>
                <c:pt idx="1">
                  <c:v>T2</c:v>
                </c:pt>
                <c:pt idx="2">
                  <c:v>T3</c:v>
                </c:pt>
                <c:pt idx="3">
                  <c:v>T4</c:v>
                </c:pt>
                <c:pt idx="4">
                  <c:v>T5</c:v>
                </c:pt>
                <c:pt idx="5">
                  <c:v>T6</c:v>
                </c:pt>
                <c:pt idx="6">
                  <c:v>T7</c:v>
                </c:pt>
                <c:pt idx="7">
                  <c:v>T8</c:v>
                </c:pt>
                <c:pt idx="8">
                  <c:v>T9</c:v>
                </c:pt>
              </c:strCache>
            </c:strRef>
          </c:cat>
          <c:val>
            <c:numRef>
              <c:f>Sheet2!$AW$4:$AW$12</c:f>
              <c:numCache>
                <c:formatCode>General</c:formatCode>
                <c:ptCount val="9"/>
                <c:pt idx="0">
                  <c:v>37.300000000000004</c:v>
                </c:pt>
                <c:pt idx="1">
                  <c:v>42.33</c:v>
                </c:pt>
                <c:pt idx="2">
                  <c:v>39.5</c:v>
                </c:pt>
                <c:pt idx="3">
                  <c:v>43.37</c:v>
                </c:pt>
                <c:pt idx="4">
                  <c:v>44.93</c:v>
                </c:pt>
                <c:pt idx="5">
                  <c:v>40.300000000000004</c:v>
                </c:pt>
                <c:pt idx="6">
                  <c:v>43.77</c:v>
                </c:pt>
                <c:pt idx="7">
                  <c:v>40</c:v>
                </c:pt>
                <c:pt idx="8">
                  <c:v>44.97</c:v>
                </c:pt>
              </c:numCache>
            </c:numRef>
          </c:val>
        </c:ser>
        <c:axId val="174696320"/>
        <c:axId val="174697856"/>
      </c:barChart>
      <c:catAx>
        <c:axId val="174696320"/>
        <c:scaling>
          <c:orientation val="minMax"/>
        </c:scaling>
        <c:axPos val="b"/>
        <c:tickLblPos val="nextTo"/>
        <c:crossAx val="174697856"/>
        <c:crosses val="autoZero"/>
        <c:auto val="1"/>
        <c:lblAlgn val="ctr"/>
        <c:lblOffset val="100"/>
      </c:catAx>
      <c:valAx>
        <c:axId val="174697856"/>
        <c:scaling>
          <c:orientation val="minMax"/>
          <c:min val="34"/>
        </c:scaling>
        <c:axPos val="l"/>
        <c:title>
          <c:tx>
            <c:rich>
              <a:bodyPr rot="-5400000" vert="horz"/>
              <a:lstStyle/>
              <a:p>
                <a:pPr>
                  <a:defRPr b="0"/>
                </a:pPr>
                <a:r>
                  <a:rPr lang="en-US" b="0"/>
                  <a:t>VC (mg/100g fr.wt.)</a:t>
                </a:r>
              </a:p>
            </c:rich>
          </c:tx>
          <c:layout>
            <c:manualLayout>
              <c:xMode val="edge"/>
              <c:yMode val="edge"/>
              <c:x val="0.27667057444314186"/>
              <c:y val="7.4823339390268528E-2"/>
            </c:manualLayout>
          </c:layout>
        </c:title>
        <c:numFmt formatCode="General" sourceLinked="1"/>
        <c:majorTickMark val="none"/>
        <c:tickLblPos val="nextTo"/>
        <c:crossAx val="174696320"/>
        <c:crosses val="autoZero"/>
        <c:crossBetween val="between"/>
      </c:valAx>
      <c:dTable>
        <c:showHorzBorder val="1"/>
        <c:showVertBorder val="1"/>
        <c:showOutline val="1"/>
        <c:showKeys val="1"/>
      </c:dTable>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Sheet2!$G$3</c:f>
              <c:strCache>
                <c:ptCount val="1"/>
                <c:pt idx="0">
                  <c:v>Final fruit set (%)season 2010/2011</c:v>
                </c:pt>
              </c:strCache>
            </c:strRef>
          </c:tx>
          <c:cat>
            <c:strRef>
              <c:f>Sheet2!$F$4:$F$12</c:f>
              <c:strCache>
                <c:ptCount val="9"/>
                <c:pt idx="0">
                  <c:v>T1</c:v>
                </c:pt>
                <c:pt idx="1">
                  <c:v>T2</c:v>
                </c:pt>
                <c:pt idx="2">
                  <c:v>T3</c:v>
                </c:pt>
                <c:pt idx="3">
                  <c:v>T4</c:v>
                </c:pt>
                <c:pt idx="4">
                  <c:v>T5</c:v>
                </c:pt>
                <c:pt idx="5">
                  <c:v>T6</c:v>
                </c:pt>
                <c:pt idx="6">
                  <c:v>T7</c:v>
                </c:pt>
                <c:pt idx="7">
                  <c:v>T8</c:v>
                </c:pt>
                <c:pt idx="8">
                  <c:v>T9</c:v>
                </c:pt>
              </c:strCache>
            </c:strRef>
          </c:cat>
          <c:val>
            <c:numRef>
              <c:f>Sheet2!$G$4:$G$12</c:f>
              <c:numCache>
                <c:formatCode>General</c:formatCode>
                <c:ptCount val="9"/>
                <c:pt idx="0">
                  <c:v>1.8</c:v>
                </c:pt>
                <c:pt idx="1">
                  <c:v>2.5299999999999998</c:v>
                </c:pt>
                <c:pt idx="2">
                  <c:v>3.9899999999999998</c:v>
                </c:pt>
                <c:pt idx="3">
                  <c:v>2.9299999999999997</c:v>
                </c:pt>
                <c:pt idx="4">
                  <c:v>3.17</c:v>
                </c:pt>
                <c:pt idx="5">
                  <c:v>3.3699999999999997</c:v>
                </c:pt>
                <c:pt idx="6">
                  <c:v>4.38</c:v>
                </c:pt>
                <c:pt idx="7">
                  <c:v>4.33</c:v>
                </c:pt>
                <c:pt idx="8">
                  <c:v>5.4700000000000024</c:v>
                </c:pt>
              </c:numCache>
            </c:numRef>
          </c:val>
        </c:ser>
        <c:ser>
          <c:idx val="1"/>
          <c:order val="1"/>
          <c:tx>
            <c:strRef>
              <c:f>Sheet2!$H$3</c:f>
              <c:strCache>
                <c:ptCount val="1"/>
                <c:pt idx="0">
                  <c:v>Final fruit set (%) season 2011/2012</c:v>
                </c:pt>
              </c:strCache>
            </c:strRef>
          </c:tx>
          <c:cat>
            <c:strRef>
              <c:f>Sheet2!$F$4:$F$12</c:f>
              <c:strCache>
                <c:ptCount val="9"/>
                <c:pt idx="0">
                  <c:v>T1</c:v>
                </c:pt>
                <c:pt idx="1">
                  <c:v>T2</c:v>
                </c:pt>
                <c:pt idx="2">
                  <c:v>T3</c:v>
                </c:pt>
                <c:pt idx="3">
                  <c:v>T4</c:v>
                </c:pt>
                <c:pt idx="4">
                  <c:v>T5</c:v>
                </c:pt>
                <c:pt idx="5">
                  <c:v>T6</c:v>
                </c:pt>
                <c:pt idx="6">
                  <c:v>T7</c:v>
                </c:pt>
                <c:pt idx="7">
                  <c:v>T8</c:v>
                </c:pt>
                <c:pt idx="8">
                  <c:v>T9</c:v>
                </c:pt>
              </c:strCache>
            </c:strRef>
          </c:cat>
          <c:val>
            <c:numRef>
              <c:f>Sheet2!$H$4:$H$12</c:f>
              <c:numCache>
                <c:formatCode>General</c:formatCode>
                <c:ptCount val="9"/>
                <c:pt idx="0">
                  <c:v>2.3199999999999985</c:v>
                </c:pt>
                <c:pt idx="1">
                  <c:v>3.1</c:v>
                </c:pt>
                <c:pt idx="2">
                  <c:v>4.1899999999999995</c:v>
                </c:pt>
                <c:pt idx="3">
                  <c:v>2.94</c:v>
                </c:pt>
                <c:pt idx="4">
                  <c:v>3.27</c:v>
                </c:pt>
                <c:pt idx="5">
                  <c:v>3.08</c:v>
                </c:pt>
                <c:pt idx="6">
                  <c:v>4.34</c:v>
                </c:pt>
                <c:pt idx="7">
                  <c:v>4.46</c:v>
                </c:pt>
                <c:pt idx="8">
                  <c:v>5.81</c:v>
                </c:pt>
              </c:numCache>
            </c:numRef>
          </c:val>
        </c:ser>
        <c:axId val="70204800"/>
        <c:axId val="143860864"/>
      </c:barChart>
      <c:catAx>
        <c:axId val="70204800"/>
        <c:scaling>
          <c:orientation val="minMax"/>
        </c:scaling>
        <c:axPos val="b"/>
        <c:tickLblPos val="nextTo"/>
        <c:crossAx val="143860864"/>
        <c:crosses val="autoZero"/>
        <c:auto val="1"/>
        <c:lblAlgn val="ctr"/>
        <c:lblOffset val="100"/>
      </c:catAx>
      <c:valAx>
        <c:axId val="143860864"/>
        <c:scaling>
          <c:orientation val="minMax"/>
        </c:scaling>
        <c:axPos val="l"/>
        <c:title>
          <c:tx>
            <c:rich>
              <a:bodyPr rot="-5400000" vert="horz"/>
              <a:lstStyle/>
              <a:p>
                <a:pPr>
                  <a:defRPr/>
                </a:pPr>
                <a:r>
                  <a:rPr lang="en-US"/>
                  <a:t>Final fruit set %/shoot</a:t>
                </a:r>
              </a:p>
            </c:rich>
          </c:tx>
          <c:layout>
            <c:manualLayout>
              <c:xMode val="edge"/>
              <c:yMode val="edge"/>
              <c:x val="0.28771929824561421"/>
              <c:y val="2.8096175478065262E-2"/>
            </c:manualLayout>
          </c:layout>
        </c:title>
        <c:numFmt formatCode="General" sourceLinked="1"/>
        <c:majorTickMark val="none"/>
        <c:tickLblPos val="nextTo"/>
        <c:crossAx val="70204800"/>
        <c:crosses val="autoZero"/>
        <c:crossBetween val="between"/>
      </c:valAx>
      <c:dTable>
        <c:showHorzBorder val="1"/>
        <c:showVertBorder val="1"/>
        <c:showOutline val="1"/>
        <c:showKeys val="1"/>
      </c:dTable>
    </c:plotArea>
    <c:plotVisOnly val="1"/>
    <c:dispBlanksAs val="gap"/>
  </c:chart>
  <c:spPr>
    <a:ln>
      <a:noFill/>
    </a:ln>
  </c:spPr>
  <c:txPr>
    <a:bodyPr/>
    <a:lstStyle/>
    <a:p>
      <a:pPr>
        <a:defRPr sz="900"/>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Sheet2!$L$3</c:f>
              <c:strCache>
                <c:ptCount val="1"/>
                <c:pt idx="0">
                  <c:v>June drop (%) season 2010/2011</c:v>
                </c:pt>
              </c:strCache>
            </c:strRef>
          </c:tx>
          <c:cat>
            <c:strRef>
              <c:f>Sheet2!$K$4:$K$12</c:f>
              <c:strCache>
                <c:ptCount val="9"/>
                <c:pt idx="0">
                  <c:v>T1</c:v>
                </c:pt>
                <c:pt idx="1">
                  <c:v>T2</c:v>
                </c:pt>
                <c:pt idx="2">
                  <c:v>T3</c:v>
                </c:pt>
                <c:pt idx="3">
                  <c:v>T4</c:v>
                </c:pt>
                <c:pt idx="4">
                  <c:v>T5</c:v>
                </c:pt>
                <c:pt idx="5">
                  <c:v>T6</c:v>
                </c:pt>
                <c:pt idx="6">
                  <c:v>T7</c:v>
                </c:pt>
                <c:pt idx="7">
                  <c:v>T8</c:v>
                </c:pt>
                <c:pt idx="8">
                  <c:v>T9</c:v>
                </c:pt>
              </c:strCache>
            </c:strRef>
          </c:cat>
          <c:val>
            <c:numRef>
              <c:f>Sheet2!$L$4:$L$12</c:f>
              <c:numCache>
                <c:formatCode>General</c:formatCode>
                <c:ptCount val="9"/>
                <c:pt idx="0">
                  <c:v>21.58</c:v>
                </c:pt>
                <c:pt idx="1">
                  <c:v>20.86</c:v>
                </c:pt>
                <c:pt idx="2">
                  <c:v>18.239999999999988</c:v>
                </c:pt>
                <c:pt idx="3">
                  <c:v>11.51</c:v>
                </c:pt>
                <c:pt idx="4">
                  <c:v>19.62</c:v>
                </c:pt>
                <c:pt idx="5">
                  <c:v>19.84</c:v>
                </c:pt>
                <c:pt idx="6">
                  <c:v>13.78</c:v>
                </c:pt>
                <c:pt idx="7">
                  <c:v>18.309999999999999</c:v>
                </c:pt>
                <c:pt idx="8">
                  <c:v>4.5599999999999996</c:v>
                </c:pt>
              </c:numCache>
            </c:numRef>
          </c:val>
        </c:ser>
        <c:ser>
          <c:idx val="1"/>
          <c:order val="1"/>
          <c:tx>
            <c:strRef>
              <c:f>Sheet2!$M$3</c:f>
              <c:strCache>
                <c:ptCount val="1"/>
                <c:pt idx="0">
                  <c:v>June drop (%) season 2011/2012</c:v>
                </c:pt>
              </c:strCache>
            </c:strRef>
          </c:tx>
          <c:cat>
            <c:strRef>
              <c:f>Sheet2!$K$4:$K$12</c:f>
              <c:strCache>
                <c:ptCount val="9"/>
                <c:pt idx="0">
                  <c:v>T1</c:v>
                </c:pt>
                <c:pt idx="1">
                  <c:v>T2</c:v>
                </c:pt>
                <c:pt idx="2">
                  <c:v>T3</c:v>
                </c:pt>
                <c:pt idx="3">
                  <c:v>T4</c:v>
                </c:pt>
                <c:pt idx="4">
                  <c:v>T5</c:v>
                </c:pt>
                <c:pt idx="5">
                  <c:v>T6</c:v>
                </c:pt>
                <c:pt idx="6">
                  <c:v>T7</c:v>
                </c:pt>
                <c:pt idx="7">
                  <c:v>T8</c:v>
                </c:pt>
                <c:pt idx="8">
                  <c:v>T9</c:v>
                </c:pt>
              </c:strCache>
            </c:strRef>
          </c:cat>
          <c:val>
            <c:numRef>
              <c:f>Sheet2!$M$4:$M$12</c:f>
              <c:numCache>
                <c:formatCode>General</c:formatCode>
                <c:ptCount val="9"/>
                <c:pt idx="0">
                  <c:v>16.14</c:v>
                </c:pt>
                <c:pt idx="1">
                  <c:v>9.61</c:v>
                </c:pt>
                <c:pt idx="2">
                  <c:v>8.99</c:v>
                </c:pt>
                <c:pt idx="3">
                  <c:v>10.53</c:v>
                </c:pt>
                <c:pt idx="4">
                  <c:v>11.55</c:v>
                </c:pt>
                <c:pt idx="5">
                  <c:v>11.48</c:v>
                </c:pt>
                <c:pt idx="6">
                  <c:v>13.81</c:v>
                </c:pt>
                <c:pt idx="7">
                  <c:v>23.27999999999999</c:v>
                </c:pt>
                <c:pt idx="8">
                  <c:v>3.8699999999999997</c:v>
                </c:pt>
              </c:numCache>
            </c:numRef>
          </c:val>
        </c:ser>
        <c:axId val="143694080"/>
        <c:axId val="143876096"/>
      </c:barChart>
      <c:catAx>
        <c:axId val="143694080"/>
        <c:scaling>
          <c:orientation val="minMax"/>
        </c:scaling>
        <c:axPos val="b"/>
        <c:tickLblPos val="nextTo"/>
        <c:txPr>
          <a:bodyPr/>
          <a:lstStyle/>
          <a:p>
            <a:pPr>
              <a:defRPr lang="en-US"/>
            </a:pPr>
            <a:endParaRPr lang="en-US"/>
          </a:p>
        </c:txPr>
        <c:crossAx val="143876096"/>
        <c:crosses val="autoZero"/>
        <c:auto val="1"/>
        <c:lblAlgn val="ctr"/>
        <c:lblOffset val="100"/>
      </c:catAx>
      <c:valAx>
        <c:axId val="143876096"/>
        <c:scaling>
          <c:orientation val="minMax"/>
        </c:scaling>
        <c:axPos val="l"/>
        <c:title>
          <c:tx>
            <c:rich>
              <a:bodyPr rot="-5400000" vert="horz"/>
              <a:lstStyle/>
              <a:p>
                <a:pPr>
                  <a:defRPr lang="en-US"/>
                </a:pPr>
                <a:r>
                  <a:rPr lang="en-US"/>
                  <a:t>June drop %</a:t>
                </a:r>
              </a:p>
            </c:rich>
          </c:tx>
          <c:layout>
            <c:manualLayout>
              <c:xMode val="edge"/>
              <c:yMode val="edge"/>
              <c:x val="0.16724738675958209"/>
              <c:y val="0.29192707098903664"/>
            </c:manualLayout>
          </c:layout>
        </c:title>
        <c:numFmt formatCode="General" sourceLinked="1"/>
        <c:majorTickMark val="none"/>
        <c:tickLblPos val="nextTo"/>
        <c:txPr>
          <a:bodyPr/>
          <a:lstStyle/>
          <a:p>
            <a:pPr>
              <a:defRPr lang="en-US"/>
            </a:pPr>
            <a:endParaRPr lang="en-US"/>
          </a:p>
        </c:txPr>
        <c:crossAx val="143694080"/>
        <c:crosses val="autoZero"/>
        <c:crossBetween val="between"/>
      </c:valAx>
      <c:dTable>
        <c:showHorzBorder val="1"/>
        <c:showVertBorder val="1"/>
        <c:showOutline val="1"/>
        <c:showKeys val="1"/>
        <c:txPr>
          <a:bodyPr/>
          <a:lstStyle/>
          <a:p>
            <a:pPr rtl="0">
              <a:defRPr lang="en-US" sz="900"/>
            </a:pPr>
            <a:endParaRPr lang="en-US"/>
          </a:p>
        </c:txPr>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Sheet2!$AB$3</c:f>
              <c:strCache>
                <c:ptCount val="1"/>
                <c:pt idx="0">
                  <c:v>Fruit No./tree season 2010/2011</c:v>
                </c:pt>
              </c:strCache>
            </c:strRef>
          </c:tx>
          <c:cat>
            <c:strRef>
              <c:f>Sheet2!$AA$4:$AA$12</c:f>
              <c:strCache>
                <c:ptCount val="9"/>
                <c:pt idx="0">
                  <c:v>T1</c:v>
                </c:pt>
                <c:pt idx="1">
                  <c:v>T2</c:v>
                </c:pt>
                <c:pt idx="2">
                  <c:v>T3</c:v>
                </c:pt>
                <c:pt idx="3">
                  <c:v>T4</c:v>
                </c:pt>
                <c:pt idx="4">
                  <c:v>T5</c:v>
                </c:pt>
                <c:pt idx="5">
                  <c:v>T6</c:v>
                </c:pt>
                <c:pt idx="6">
                  <c:v>T7</c:v>
                </c:pt>
                <c:pt idx="7">
                  <c:v>T8</c:v>
                </c:pt>
                <c:pt idx="8">
                  <c:v>T9</c:v>
                </c:pt>
              </c:strCache>
            </c:strRef>
          </c:cat>
          <c:val>
            <c:numRef>
              <c:f>Sheet2!$AB$4:$AB$12</c:f>
              <c:numCache>
                <c:formatCode>General</c:formatCode>
                <c:ptCount val="9"/>
                <c:pt idx="0">
                  <c:v>455.56</c:v>
                </c:pt>
                <c:pt idx="1">
                  <c:v>457.82</c:v>
                </c:pt>
                <c:pt idx="2">
                  <c:v>471.2</c:v>
                </c:pt>
                <c:pt idx="3">
                  <c:v>433.47999999999985</c:v>
                </c:pt>
                <c:pt idx="4">
                  <c:v>465.41999999999985</c:v>
                </c:pt>
                <c:pt idx="5">
                  <c:v>429.21999999999986</c:v>
                </c:pt>
                <c:pt idx="6">
                  <c:v>525.4499999999997</c:v>
                </c:pt>
                <c:pt idx="7">
                  <c:v>568.15</c:v>
                </c:pt>
                <c:pt idx="8">
                  <c:v>566.4599999999997</c:v>
                </c:pt>
              </c:numCache>
            </c:numRef>
          </c:val>
        </c:ser>
        <c:ser>
          <c:idx val="1"/>
          <c:order val="1"/>
          <c:tx>
            <c:strRef>
              <c:f>Sheet2!$AC$3</c:f>
              <c:strCache>
                <c:ptCount val="1"/>
                <c:pt idx="0">
                  <c:v>Fruit No./tree season 2011/2012</c:v>
                </c:pt>
              </c:strCache>
            </c:strRef>
          </c:tx>
          <c:cat>
            <c:strRef>
              <c:f>Sheet2!$AA$4:$AA$12</c:f>
              <c:strCache>
                <c:ptCount val="9"/>
                <c:pt idx="0">
                  <c:v>T1</c:v>
                </c:pt>
                <c:pt idx="1">
                  <c:v>T2</c:v>
                </c:pt>
                <c:pt idx="2">
                  <c:v>T3</c:v>
                </c:pt>
                <c:pt idx="3">
                  <c:v>T4</c:v>
                </c:pt>
                <c:pt idx="4">
                  <c:v>T5</c:v>
                </c:pt>
                <c:pt idx="5">
                  <c:v>T6</c:v>
                </c:pt>
                <c:pt idx="6">
                  <c:v>T7</c:v>
                </c:pt>
                <c:pt idx="7">
                  <c:v>T8</c:v>
                </c:pt>
                <c:pt idx="8">
                  <c:v>T9</c:v>
                </c:pt>
              </c:strCache>
            </c:strRef>
          </c:cat>
          <c:val>
            <c:numRef>
              <c:f>Sheet2!$AC$4:$AC$12</c:f>
              <c:numCache>
                <c:formatCode>General</c:formatCode>
                <c:ptCount val="9"/>
                <c:pt idx="0">
                  <c:v>448.8</c:v>
                </c:pt>
                <c:pt idx="1">
                  <c:v>481.5</c:v>
                </c:pt>
                <c:pt idx="2">
                  <c:v>491.3</c:v>
                </c:pt>
                <c:pt idx="3">
                  <c:v>517.9</c:v>
                </c:pt>
                <c:pt idx="4">
                  <c:v>473</c:v>
                </c:pt>
                <c:pt idx="5">
                  <c:v>424.8</c:v>
                </c:pt>
                <c:pt idx="6">
                  <c:v>512.29999999999995</c:v>
                </c:pt>
                <c:pt idx="7">
                  <c:v>601.5</c:v>
                </c:pt>
                <c:pt idx="8">
                  <c:v>631.9</c:v>
                </c:pt>
              </c:numCache>
            </c:numRef>
          </c:val>
        </c:ser>
        <c:axId val="143892864"/>
        <c:axId val="143894400"/>
      </c:barChart>
      <c:catAx>
        <c:axId val="143892864"/>
        <c:scaling>
          <c:orientation val="minMax"/>
        </c:scaling>
        <c:axPos val="b"/>
        <c:tickLblPos val="nextTo"/>
        <c:crossAx val="143894400"/>
        <c:crosses val="autoZero"/>
        <c:auto val="1"/>
        <c:lblAlgn val="ctr"/>
        <c:lblOffset val="100"/>
      </c:catAx>
      <c:valAx>
        <c:axId val="143894400"/>
        <c:scaling>
          <c:orientation val="minMax"/>
          <c:min val="400"/>
        </c:scaling>
        <c:axPos val="l"/>
        <c:title>
          <c:tx>
            <c:rich>
              <a:bodyPr rot="-5400000" vert="horz"/>
              <a:lstStyle/>
              <a:p>
                <a:pPr>
                  <a:defRPr/>
                </a:pPr>
                <a:r>
                  <a:rPr lang="en-US"/>
                  <a:t>Fruit No./tree</a:t>
                </a:r>
              </a:p>
            </c:rich>
          </c:tx>
          <c:layout>
            <c:manualLayout>
              <c:xMode val="edge"/>
              <c:yMode val="edge"/>
              <c:x val="0.17249417249417257"/>
              <c:y val="5.2102310740569223E-2"/>
            </c:manualLayout>
          </c:layout>
        </c:title>
        <c:numFmt formatCode="General" sourceLinked="1"/>
        <c:majorTickMark val="none"/>
        <c:tickLblPos val="nextTo"/>
        <c:crossAx val="143892864"/>
        <c:crosses val="autoZero"/>
        <c:crossBetween val="between"/>
      </c:valAx>
      <c:dTable>
        <c:showHorzBorder val="1"/>
        <c:showVertBorder val="1"/>
        <c:showOutline val="1"/>
        <c:showKeys val="1"/>
      </c:dTable>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Sheet2!$T$3</c:f>
              <c:strCache>
                <c:ptCount val="1"/>
                <c:pt idx="0">
                  <c:v>Estimated yield (kg/tree) season 2010/2011</c:v>
                </c:pt>
              </c:strCache>
            </c:strRef>
          </c:tx>
          <c:cat>
            <c:strRef>
              <c:f>Sheet2!$S$4:$S$12</c:f>
              <c:strCache>
                <c:ptCount val="9"/>
                <c:pt idx="0">
                  <c:v>T1</c:v>
                </c:pt>
                <c:pt idx="1">
                  <c:v>T2</c:v>
                </c:pt>
                <c:pt idx="2">
                  <c:v>T3</c:v>
                </c:pt>
                <c:pt idx="3">
                  <c:v>T4</c:v>
                </c:pt>
                <c:pt idx="4">
                  <c:v>T5</c:v>
                </c:pt>
                <c:pt idx="5">
                  <c:v>T6</c:v>
                </c:pt>
                <c:pt idx="6">
                  <c:v>T7</c:v>
                </c:pt>
                <c:pt idx="7">
                  <c:v>T8</c:v>
                </c:pt>
                <c:pt idx="8">
                  <c:v>T9</c:v>
                </c:pt>
              </c:strCache>
            </c:strRef>
          </c:cat>
          <c:val>
            <c:numRef>
              <c:f>Sheet2!$T$4:$T$12</c:f>
              <c:numCache>
                <c:formatCode>General</c:formatCode>
                <c:ptCount val="9"/>
                <c:pt idx="0">
                  <c:v>72</c:v>
                </c:pt>
                <c:pt idx="1">
                  <c:v>86.669999999999987</c:v>
                </c:pt>
                <c:pt idx="2">
                  <c:v>90.33</c:v>
                </c:pt>
                <c:pt idx="3">
                  <c:v>80.33</c:v>
                </c:pt>
                <c:pt idx="4">
                  <c:v>99</c:v>
                </c:pt>
                <c:pt idx="5">
                  <c:v>87.33</c:v>
                </c:pt>
                <c:pt idx="6">
                  <c:v>85.940000000000026</c:v>
                </c:pt>
                <c:pt idx="7">
                  <c:v>88.27</c:v>
                </c:pt>
                <c:pt idx="8">
                  <c:v>88.54</c:v>
                </c:pt>
              </c:numCache>
            </c:numRef>
          </c:val>
        </c:ser>
        <c:ser>
          <c:idx val="1"/>
          <c:order val="1"/>
          <c:tx>
            <c:strRef>
              <c:f>Sheet2!$U$3</c:f>
              <c:strCache>
                <c:ptCount val="1"/>
                <c:pt idx="0">
                  <c:v>Estimated yield (kg/tree) season 2011/2012</c:v>
                </c:pt>
              </c:strCache>
            </c:strRef>
          </c:tx>
          <c:cat>
            <c:strRef>
              <c:f>Sheet2!$S$4:$S$12</c:f>
              <c:strCache>
                <c:ptCount val="9"/>
                <c:pt idx="0">
                  <c:v>T1</c:v>
                </c:pt>
                <c:pt idx="1">
                  <c:v>T2</c:v>
                </c:pt>
                <c:pt idx="2">
                  <c:v>T3</c:v>
                </c:pt>
                <c:pt idx="3">
                  <c:v>T4</c:v>
                </c:pt>
                <c:pt idx="4">
                  <c:v>T5</c:v>
                </c:pt>
                <c:pt idx="5">
                  <c:v>T6</c:v>
                </c:pt>
                <c:pt idx="6">
                  <c:v>T7</c:v>
                </c:pt>
                <c:pt idx="7">
                  <c:v>T8</c:v>
                </c:pt>
                <c:pt idx="8">
                  <c:v>T9</c:v>
                </c:pt>
              </c:strCache>
            </c:strRef>
          </c:cat>
          <c:val>
            <c:numRef>
              <c:f>Sheet2!$U$4:$U$12</c:f>
              <c:numCache>
                <c:formatCode>General</c:formatCode>
                <c:ptCount val="9"/>
                <c:pt idx="0">
                  <c:v>74.33</c:v>
                </c:pt>
                <c:pt idx="1">
                  <c:v>94.669999999999987</c:v>
                </c:pt>
                <c:pt idx="2">
                  <c:v>97</c:v>
                </c:pt>
                <c:pt idx="3">
                  <c:v>94</c:v>
                </c:pt>
                <c:pt idx="4">
                  <c:v>98.669999999999987</c:v>
                </c:pt>
                <c:pt idx="5">
                  <c:v>83.33</c:v>
                </c:pt>
                <c:pt idx="6">
                  <c:v>107.33</c:v>
                </c:pt>
                <c:pt idx="7">
                  <c:v>116.33</c:v>
                </c:pt>
                <c:pt idx="8">
                  <c:v>146</c:v>
                </c:pt>
              </c:numCache>
            </c:numRef>
          </c:val>
        </c:ser>
        <c:axId val="146945152"/>
        <c:axId val="146946688"/>
      </c:barChart>
      <c:catAx>
        <c:axId val="146945152"/>
        <c:scaling>
          <c:orientation val="minMax"/>
        </c:scaling>
        <c:axPos val="b"/>
        <c:tickLblPos val="nextTo"/>
        <c:crossAx val="146946688"/>
        <c:crosses val="autoZero"/>
        <c:auto val="1"/>
        <c:lblAlgn val="ctr"/>
        <c:lblOffset val="100"/>
      </c:catAx>
      <c:valAx>
        <c:axId val="146946688"/>
        <c:scaling>
          <c:orientation val="minMax"/>
          <c:max val="150"/>
          <c:min val="60"/>
        </c:scaling>
        <c:axPos val="l"/>
        <c:title>
          <c:tx>
            <c:rich>
              <a:bodyPr rot="-5400000" vert="horz"/>
              <a:lstStyle/>
              <a:p>
                <a:pPr>
                  <a:defRPr b="0"/>
                </a:pPr>
                <a:r>
                  <a:rPr lang="en-US" b="0"/>
                  <a:t>Estimated yield (kg/tree)</a:t>
                </a:r>
              </a:p>
            </c:rich>
          </c:tx>
          <c:layout>
            <c:manualLayout>
              <c:xMode val="edge"/>
              <c:yMode val="edge"/>
              <c:x val="0.22815856440526802"/>
              <c:y val="4.0040927087503904E-2"/>
            </c:manualLayout>
          </c:layout>
        </c:title>
        <c:numFmt formatCode="General" sourceLinked="1"/>
        <c:majorTickMark val="none"/>
        <c:tickLblPos val="nextTo"/>
        <c:crossAx val="146945152"/>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0194639453681"/>
          <c:y val="6.0544254884806081E-2"/>
          <c:w val="0.63899805360546402"/>
          <c:h val="0.56953229804607752"/>
        </c:manualLayout>
      </c:layout>
      <c:barChart>
        <c:barDir val="col"/>
        <c:grouping val="clustered"/>
        <c:ser>
          <c:idx val="0"/>
          <c:order val="0"/>
          <c:tx>
            <c:strRef>
              <c:f>Sheet2!$X$3</c:f>
              <c:strCache>
                <c:ptCount val="1"/>
                <c:pt idx="0">
                  <c:v>The increase % in yield tree than control season 2010/2011</c:v>
                </c:pt>
              </c:strCache>
            </c:strRef>
          </c:tx>
          <c:cat>
            <c:strRef>
              <c:f>Sheet2!$W$4:$W$12</c:f>
              <c:strCache>
                <c:ptCount val="9"/>
                <c:pt idx="0">
                  <c:v>T1</c:v>
                </c:pt>
                <c:pt idx="1">
                  <c:v>T2</c:v>
                </c:pt>
                <c:pt idx="2">
                  <c:v>T3</c:v>
                </c:pt>
                <c:pt idx="3">
                  <c:v>T4</c:v>
                </c:pt>
                <c:pt idx="4">
                  <c:v>T5</c:v>
                </c:pt>
                <c:pt idx="5">
                  <c:v>T6</c:v>
                </c:pt>
                <c:pt idx="6">
                  <c:v>T7</c:v>
                </c:pt>
                <c:pt idx="7">
                  <c:v>T8</c:v>
                </c:pt>
                <c:pt idx="8">
                  <c:v>T9</c:v>
                </c:pt>
              </c:strCache>
            </c:strRef>
          </c:cat>
          <c:val>
            <c:numRef>
              <c:f>Sheet2!$X$4:$X$12</c:f>
              <c:numCache>
                <c:formatCode>General</c:formatCode>
                <c:ptCount val="9"/>
                <c:pt idx="0">
                  <c:v>0</c:v>
                </c:pt>
                <c:pt idx="1">
                  <c:v>20.74</c:v>
                </c:pt>
                <c:pt idx="2">
                  <c:v>26.01</c:v>
                </c:pt>
                <c:pt idx="3">
                  <c:v>11.78</c:v>
                </c:pt>
                <c:pt idx="4">
                  <c:v>37.71</c:v>
                </c:pt>
                <c:pt idx="5">
                  <c:v>21.05</c:v>
                </c:pt>
                <c:pt idx="6">
                  <c:v>44.75</c:v>
                </c:pt>
                <c:pt idx="7">
                  <c:v>53.160000000000011</c:v>
                </c:pt>
                <c:pt idx="8">
                  <c:v>87.649999999999991</c:v>
                </c:pt>
              </c:numCache>
            </c:numRef>
          </c:val>
        </c:ser>
        <c:ser>
          <c:idx val="1"/>
          <c:order val="1"/>
          <c:tx>
            <c:strRef>
              <c:f>Sheet2!$Y$3</c:f>
              <c:strCache>
                <c:ptCount val="1"/>
                <c:pt idx="0">
                  <c:v>The increase % in yield tree than control season 2011/2012</c:v>
                </c:pt>
              </c:strCache>
            </c:strRef>
          </c:tx>
          <c:cat>
            <c:strRef>
              <c:f>Sheet2!$W$4:$W$12</c:f>
              <c:strCache>
                <c:ptCount val="9"/>
                <c:pt idx="0">
                  <c:v>T1</c:v>
                </c:pt>
                <c:pt idx="1">
                  <c:v>T2</c:v>
                </c:pt>
                <c:pt idx="2">
                  <c:v>T3</c:v>
                </c:pt>
                <c:pt idx="3">
                  <c:v>T4</c:v>
                </c:pt>
                <c:pt idx="4">
                  <c:v>T5</c:v>
                </c:pt>
                <c:pt idx="5">
                  <c:v>T6</c:v>
                </c:pt>
                <c:pt idx="6">
                  <c:v>T7</c:v>
                </c:pt>
                <c:pt idx="7">
                  <c:v>T8</c:v>
                </c:pt>
                <c:pt idx="8">
                  <c:v>T9</c:v>
                </c:pt>
              </c:strCache>
            </c:strRef>
          </c:cat>
          <c:val>
            <c:numRef>
              <c:f>Sheet2!$Y$4:$Y$12</c:f>
              <c:numCache>
                <c:formatCode>General</c:formatCode>
                <c:ptCount val="9"/>
                <c:pt idx="0">
                  <c:v>0</c:v>
                </c:pt>
                <c:pt idx="1">
                  <c:v>28.16</c:v>
                </c:pt>
                <c:pt idx="2">
                  <c:v>30.77</c:v>
                </c:pt>
                <c:pt idx="3">
                  <c:v>26.57</c:v>
                </c:pt>
                <c:pt idx="4">
                  <c:v>29.77999999999999</c:v>
                </c:pt>
                <c:pt idx="5">
                  <c:v>33.33</c:v>
                </c:pt>
                <c:pt idx="6">
                  <c:v>44.55</c:v>
                </c:pt>
                <c:pt idx="7">
                  <c:v>56.61</c:v>
                </c:pt>
                <c:pt idx="8">
                  <c:v>96.61</c:v>
                </c:pt>
              </c:numCache>
            </c:numRef>
          </c:val>
        </c:ser>
        <c:axId val="147083648"/>
        <c:axId val="147085184"/>
      </c:barChart>
      <c:catAx>
        <c:axId val="147083648"/>
        <c:scaling>
          <c:orientation val="minMax"/>
        </c:scaling>
        <c:axPos val="b"/>
        <c:tickLblPos val="nextTo"/>
        <c:crossAx val="147085184"/>
        <c:crosses val="autoZero"/>
        <c:auto val="1"/>
        <c:lblAlgn val="ctr"/>
        <c:lblOffset val="100"/>
      </c:catAx>
      <c:valAx>
        <c:axId val="147085184"/>
        <c:scaling>
          <c:orientation val="minMax"/>
          <c:max val="105"/>
          <c:min val="5"/>
        </c:scaling>
        <c:axPos val="l"/>
        <c:numFmt formatCode="General" sourceLinked="1"/>
        <c:majorTickMark val="none"/>
        <c:tickLblPos val="nextTo"/>
        <c:txPr>
          <a:bodyPr/>
          <a:lstStyle/>
          <a:p>
            <a:pPr>
              <a:defRPr sz="900"/>
            </a:pPr>
            <a:endParaRPr lang="en-US"/>
          </a:p>
        </c:txPr>
        <c:crossAx val="147083648"/>
        <c:crosses val="autoZero"/>
        <c:crossBetween val="between"/>
        <c:majorUnit val="10"/>
      </c:valAx>
      <c:dTable>
        <c:showHorzBorder val="1"/>
        <c:showVertBorder val="1"/>
        <c:showOutline val="1"/>
        <c:showKeys val="1"/>
        <c:txPr>
          <a:bodyPr/>
          <a:lstStyle/>
          <a:p>
            <a:pPr rtl="0">
              <a:defRPr sz="800"/>
            </a:pPr>
            <a:endParaRPr lang="en-US"/>
          </a:p>
        </c:txPr>
      </c:dTable>
    </c:plotArea>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Sheet2!$P$3</c:f>
              <c:strCache>
                <c:ptCount val="1"/>
                <c:pt idx="0">
                  <c:v>Fruit weight (g) season 2010/2011</c:v>
                </c:pt>
              </c:strCache>
            </c:strRef>
          </c:tx>
          <c:cat>
            <c:strRef>
              <c:f>Sheet2!$O$4:$O$12</c:f>
              <c:strCache>
                <c:ptCount val="9"/>
                <c:pt idx="0">
                  <c:v>T1</c:v>
                </c:pt>
                <c:pt idx="1">
                  <c:v>T2</c:v>
                </c:pt>
                <c:pt idx="2">
                  <c:v>T3</c:v>
                </c:pt>
                <c:pt idx="3">
                  <c:v>T4</c:v>
                </c:pt>
                <c:pt idx="4">
                  <c:v>T5</c:v>
                </c:pt>
                <c:pt idx="5">
                  <c:v>T6</c:v>
                </c:pt>
                <c:pt idx="6">
                  <c:v>T7</c:v>
                </c:pt>
                <c:pt idx="7">
                  <c:v>T8</c:v>
                </c:pt>
                <c:pt idx="8">
                  <c:v>T9</c:v>
                </c:pt>
              </c:strCache>
            </c:strRef>
          </c:cat>
          <c:val>
            <c:numRef>
              <c:f>Sheet2!$P$4:$P$12</c:f>
              <c:numCache>
                <c:formatCode>General</c:formatCode>
                <c:ptCount val="9"/>
                <c:pt idx="0">
                  <c:v>158</c:v>
                </c:pt>
                <c:pt idx="1">
                  <c:v>189.3</c:v>
                </c:pt>
                <c:pt idx="2">
                  <c:v>191.7</c:v>
                </c:pt>
                <c:pt idx="3">
                  <c:v>185.3</c:v>
                </c:pt>
                <c:pt idx="4">
                  <c:v>212.7</c:v>
                </c:pt>
                <c:pt idx="5">
                  <c:v>203.3</c:v>
                </c:pt>
                <c:pt idx="6">
                  <c:v>198.3</c:v>
                </c:pt>
                <c:pt idx="7">
                  <c:v>193.3</c:v>
                </c:pt>
                <c:pt idx="8">
                  <c:v>238.3</c:v>
                </c:pt>
              </c:numCache>
            </c:numRef>
          </c:val>
        </c:ser>
        <c:ser>
          <c:idx val="1"/>
          <c:order val="1"/>
          <c:tx>
            <c:strRef>
              <c:f>Sheet2!$Q$3</c:f>
              <c:strCache>
                <c:ptCount val="1"/>
                <c:pt idx="0">
                  <c:v>Fruit weight (g) season 2011/2012</c:v>
                </c:pt>
              </c:strCache>
            </c:strRef>
          </c:tx>
          <c:cat>
            <c:strRef>
              <c:f>Sheet2!$O$4:$O$12</c:f>
              <c:strCache>
                <c:ptCount val="9"/>
                <c:pt idx="0">
                  <c:v>T1</c:v>
                </c:pt>
                <c:pt idx="1">
                  <c:v>T2</c:v>
                </c:pt>
                <c:pt idx="2">
                  <c:v>T3</c:v>
                </c:pt>
                <c:pt idx="3">
                  <c:v>T4</c:v>
                </c:pt>
                <c:pt idx="4">
                  <c:v>T5</c:v>
                </c:pt>
                <c:pt idx="5">
                  <c:v>T6</c:v>
                </c:pt>
                <c:pt idx="6">
                  <c:v>T7</c:v>
                </c:pt>
                <c:pt idx="7">
                  <c:v>T8</c:v>
                </c:pt>
                <c:pt idx="8">
                  <c:v>T9</c:v>
                </c:pt>
              </c:strCache>
            </c:strRef>
          </c:cat>
          <c:val>
            <c:numRef>
              <c:f>Sheet2!$Q$4:$Q$12</c:f>
              <c:numCache>
                <c:formatCode>General</c:formatCode>
                <c:ptCount val="9"/>
                <c:pt idx="0">
                  <c:v>165.67</c:v>
                </c:pt>
                <c:pt idx="1">
                  <c:v>196.67</c:v>
                </c:pt>
                <c:pt idx="2">
                  <c:v>197.67</c:v>
                </c:pt>
                <c:pt idx="3">
                  <c:v>181.67</c:v>
                </c:pt>
                <c:pt idx="4">
                  <c:v>208.67</c:v>
                </c:pt>
                <c:pt idx="5">
                  <c:v>196.67</c:v>
                </c:pt>
                <c:pt idx="6">
                  <c:v>210</c:v>
                </c:pt>
                <c:pt idx="7">
                  <c:v>193.33</c:v>
                </c:pt>
                <c:pt idx="8">
                  <c:v>231.67</c:v>
                </c:pt>
              </c:numCache>
            </c:numRef>
          </c:val>
        </c:ser>
        <c:axId val="146979840"/>
        <c:axId val="147124992"/>
      </c:barChart>
      <c:catAx>
        <c:axId val="146979840"/>
        <c:scaling>
          <c:orientation val="minMax"/>
        </c:scaling>
        <c:axPos val="b"/>
        <c:tickLblPos val="nextTo"/>
        <c:crossAx val="147124992"/>
        <c:crosses val="autoZero"/>
        <c:auto val="1"/>
        <c:lblAlgn val="ctr"/>
        <c:lblOffset val="100"/>
      </c:catAx>
      <c:valAx>
        <c:axId val="147124992"/>
        <c:scaling>
          <c:orientation val="minMax"/>
          <c:min val="140"/>
        </c:scaling>
        <c:axPos val="l"/>
        <c:title>
          <c:tx>
            <c:rich>
              <a:bodyPr rot="-5400000" vert="horz"/>
              <a:lstStyle/>
              <a:p>
                <a:pPr>
                  <a:defRPr/>
                </a:pPr>
                <a:r>
                  <a:rPr lang="en-US"/>
                  <a:t>Fruit weight (g)</a:t>
                </a:r>
              </a:p>
            </c:rich>
          </c:tx>
          <c:layout>
            <c:manualLayout>
              <c:xMode val="edge"/>
              <c:yMode val="edge"/>
              <c:x val="0.25874125874125858"/>
              <c:y val="5.8164409448818927E-2"/>
            </c:manualLayout>
          </c:layout>
        </c:title>
        <c:numFmt formatCode="General" sourceLinked="1"/>
        <c:majorTickMark val="none"/>
        <c:tickLblPos val="nextTo"/>
        <c:crossAx val="146979840"/>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Sheet2!$AF$3</c:f>
              <c:strCache>
                <c:ptCount val="1"/>
                <c:pt idx="0">
                  <c:v>Fruit juice (%) season 2010/2011</c:v>
                </c:pt>
              </c:strCache>
            </c:strRef>
          </c:tx>
          <c:cat>
            <c:strRef>
              <c:f>Sheet2!$AE$4:$AE$12</c:f>
              <c:strCache>
                <c:ptCount val="9"/>
                <c:pt idx="0">
                  <c:v>T1</c:v>
                </c:pt>
                <c:pt idx="1">
                  <c:v>T2</c:v>
                </c:pt>
                <c:pt idx="2">
                  <c:v>T3</c:v>
                </c:pt>
                <c:pt idx="3">
                  <c:v>T4</c:v>
                </c:pt>
                <c:pt idx="4">
                  <c:v>T5</c:v>
                </c:pt>
                <c:pt idx="5">
                  <c:v>T6</c:v>
                </c:pt>
                <c:pt idx="6">
                  <c:v>T7</c:v>
                </c:pt>
                <c:pt idx="7">
                  <c:v>T8</c:v>
                </c:pt>
                <c:pt idx="8">
                  <c:v>T9</c:v>
                </c:pt>
              </c:strCache>
            </c:strRef>
          </c:cat>
          <c:val>
            <c:numRef>
              <c:f>Sheet2!$AF$4:$AF$12</c:f>
              <c:numCache>
                <c:formatCode>General</c:formatCode>
                <c:ptCount val="9"/>
                <c:pt idx="0">
                  <c:v>47.17</c:v>
                </c:pt>
                <c:pt idx="1">
                  <c:v>50.730000000000011</c:v>
                </c:pt>
                <c:pt idx="2">
                  <c:v>51.33</c:v>
                </c:pt>
                <c:pt idx="3">
                  <c:v>49.6</c:v>
                </c:pt>
                <c:pt idx="4">
                  <c:v>53.03</c:v>
                </c:pt>
                <c:pt idx="5">
                  <c:v>49.8</c:v>
                </c:pt>
                <c:pt idx="6">
                  <c:v>50.07</c:v>
                </c:pt>
                <c:pt idx="7">
                  <c:v>48.5</c:v>
                </c:pt>
                <c:pt idx="8">
                  <c:v>52.17</c:v>
                </c:pt>
              </c:numCache>
            </c:numRef>
          </c:val>
        </c:ser>
        <c:ser>
          <c:idx val="1"/>
          <c:order val="1"/>
          <c:tx>
            <c:strRef>
              <c:f>Sheet2!$AG$3</c:f>
              <c:strCache>
                <c:ptCount val="1"/>
                <c:pt idx="0">
                  <c:v>Fruit juice (%) season 2011/2012</c:v>
                </c:pt>
              </c:strCache>
            </c:strRef>
          </c:tx>
          <c:cat>
            <c:strRef>
              <c:f>Sheet2!$AE$4:$AE$12</c:f>
              <c:strCache>
                <c:ptCount val="9"/>
                <c:pt idx="0">
                  <c:v>T1</c:v>
                </c:pt>
                <c:pt idx="1">
                  <c:v>T2</c:v>
                </c:pt>
                <c:pt idx="2">
                  <c:v>T3</c:v>
                </c:pt>
                <c:pt idx="3">
                  <c:v>T4</c:v>
                </c:pt>
                <c:pt idx="4">
                  <c:v>T5</c:v>
                </c:pt>
                <c:pt idx="5">
                  <c:v>T6</c:v>
                </c:pt>
                <c:pt idx="6">
                  <c:v>T7</c:v>
                </c:pt>
                <c:pt idx="7">
                  <c:v>T8</c:v>
                </c:pt>
                <c:pt idx="8">
                  <c:v>T9</c:v>
                </c:pt>
              </c:strCache>
            </c:strRef>
          </c:cat>
          <c:val>
            <c:numRef>
              <c:f>Sheet2!$AG$4:$AG$12</c:f>
              <c:numCache>
                <c:formatCode>General</c:formatCode>
                <c:ptCount val="9"/>
                <c:pt idx="0">
                  <c:v>47.309999999999995</c:v>
                </c:pt>
                <c:pt idx="1">
                  <c:v>51.8</c:v>
                </c:pt>
                <c:pt idx="2">
                  <c:v>52.13</c:v>
                </c:pt>
                <c:pt idx="3">
                  <c:v>51.17</c:v>
                </c:pt>
                <c:pt idx="4">
                  <c:v>53.77</c:v>
                </c:pt>
                <c:pt idx="5">
                  <c:v>49.87</c:v>
                </c:pt>
                <c:pt idx="6">
                  <c:v>51.97</c:v>
                </c:pt>
                <c:pt idx="7">
                  <c:v>48.5</c:v>
                </c:pt>
                <c:pt idx="8">
                  <c:v>51.87</c:v>
                </c:pt>
              </c:numCache>
            </c:numRef>
          </c:val>
        </c:ser>
        <c:axId val="148187392"/>
        <c:axId val="148213760"/>
      </c:barChart>
      <c:catAx>
        <c:axId val="148187392"/>
        <c:scaling>
          <c:orientation val="minMax"/>
        </c:scaling>
        <c:axPos val="b"/>
        <c:tickLblPos val="nextTo"/>
        <c:crossAx val="148213760"/>
        <c:crosses val="autoZero"/>
        <c:auto val="1"/>
        <c:lblAlgn val="ctr"/>
        <c:lblOffset val="100"/>
      </c:catAx>
      <c:valAx>
        <c:axId val="148213760"/>
        <c:scaling>
          <c:orientation val="minMax"/>
          <c:min val="45"/>
        </c:scaling>
        <c:axPos val="l"/>
        <c:title>
          <c:tx>
            <c:rich>
              <a:bodyPr rot="-5400000" vert="horz"/>
              <a:lstStyle/>
              <a:p>
                <a:pPr>
                  <a:defRPr/>
                </a:pPr>
                <a:r>
                  <a:rPr lang="en-US"/>
                  <a:t>Fruit juice %</a:t>
                </a:r>
              </a:p>
            </c:rich>
          </c:tx>
          <c:layout>
            <c:manualLayout>
              <c:xMode val="edge"/>
              <c:yMode val="edge"/>
              <c:x val="0.23228803716608604"/>
              <c:y val="0.22496928024841978"/>
            </c:manualLayout>
          </c:layout>
        </c:title>
        <c:numFmt formatCode="General" sourceLinked="1"/>
        <c:majorTickMark val="none"/>
        <c:tickLblPos val="nextTo"/>
        <c:crossAx val="148187392"/>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Sheet2!$AJ$3</c:f>
              <c:strCache>
                <c:ptCount val="1"/>
                <c:pt idx="0">
                  <c:v>TSS (%) season 2010/2011</c:v>
                </c:pt>
              </c:strCache>
            </c:strRef>
          </c:tx>
          <c:cat>
            <c:strRef>
              <c:f>Sheet2!$AI$4:$AI$12</c:f>
              <c:strCache>
                <c:ptCount val="9"/>
                <c:pt idx="0">
                  <c:v>T1</c:v>
                </c:pt>
                <c:pt idx="1">
                  <c:v>T2</c:v>
                </c:pt>
                <c:pt idx="2">
                  <c:v>T3</c:v>
                </c:pt>
                <c:pt idx="3">
                  <c:v>T4</c:v>
                </c:pt>
                <c:pt idx="4">
                  <c:v>T5</c:v>
                </c:pt>
                <c:pt idx="5">
                  <c:v>T6</c:v>
                </c:pt>
                <c:pt idx="6">
                  <c:v>T7</c:v>
                </c:pt>
                <c:pt idx="7">
                  <c:v>T8</c:v>
                </c:pt>
                <c:pt idx="8">
                  <c:v>T9</c:v>
                </c:pt>
              </c:strCache>
            </c:strRef>
          </c:cat>
          <c:val>
            <c:numRef>
              <c:f>Sheet2!$AJ$4:$AJ$12</c:f>
              <c:numCache>
                <c:formatCode>General</c:formatCode>
                <c:ptCount val="9"/>
                <c:pt idx="0">
                  <c:v>11.12</c:v>
                </c:pt>
                <c:pt idx="1">
                  <c:v>12.46</c:v>
                </c:pt>
                <c:pt idx="2">
                  <c:v>11.96</c:v>
                </c:pt>
                <c:pt idx="3">
                  <c:v>12.2</c:v>
                </c:pt>
                <c:pt idx="4">
                  <c:v>11.229999999999999</c:v>
                </c:pt>
                <c:pt idx="5">
                  <c:v>11.93</c:v>
                </c:pt>
                <c:pt idx="6">
                  <c:v>12.629999999999999</c:v>
                </c:pt>
                <c:pt idx="7">
                  <c:v>11.53</c:v>
                </c:pt>
                <c:pt idx="8">
                  <c:v>11.53</c:v>
                </c:pt>
              </c:numCache>
            </c:numRef>
          </c:val>
        </c:ser>
        <c:ser>
          <c:idx val="1"/>
          <c:order val="1"/>
          <c:tx>
            <c:strRef>
              <c:f>Sheet2!$AK$3</c:f>
              <c:strCache>
                <c:ptCount val="1"/>
                <c:pt idx="0">
                  <c:v>TSS (%) season 2011/2012</c:v>
                </c:pt>
              </c:strCache>
            </c:strRef>
          </c:tx>
          <c:cat>
            <c:strRef>
              <c:f>Sheet2!$AI$4:$AI$12</c:f>
              <c:strCache>
                <c:ptCount val="9"/>
                <c:pt idx="0">
                  <c:v>T1</c:v>
                </c:pt>
                <c:pt idx="1">
                  <c:v>T2</c:v>
                </c:pt>
                <c:pt idx="2">
                  <c:v>T3</c:v>
                </c:pt>
                <c:pt idx="3">
                  <c:v>T4</c:v>
                </c:pt>
                <c:pt idx="4">
                  <c:v>T5</c:v>
                </c:pt>
                <c:pt idx="5">
                  <c:v>T6</c:v>
                </c:pt>
                <c:pt idx="6">
                  <c:v>T7</c:v>
                </c:pt>
                <c:pt idx="7">
                  <c:v>T8</c:v>
                </c:pt>
                <c:pt idx="8">
                  <c:v>T9</c:v>
                </c:pt>
              </c:strCache>
            </c:strRef>
          </c:cat>
          <c:val>
            <c:numRef>
              <c:f>Sheet2!$AK$4:$AK$12</c:f>
              <c:numCache>
                <c:formatCode>General</c:formatCode>
                <c:ptCount val="9"/>
                <c:pt idx="0">
                  <c:v>11.67</c:v>
                </c:pt>
                <c:pt idx="1">
                  <c:v>12.5</c:v>
                </c:pt>
                <c:pt idx="2">
                  <c:v>12.43</c:v>
                </c:pt>
                <c:pt idx="3">
                  <c:v>11.870000000000005</c:v>
                </c:pt>
                <c:pt idx="4">
                  <c:v>11.33</c:v>
                </c:pt>
                <c:pt idx="5">
                  <c:v>11.43</c:v>
                </c:pt>
                <c:pt idx="6">
                  <c:v>12.129999999999999</c:v>
                </c:pt>
                <c:pt idx="7">
                  <c:v>11.8</c:v>
                </c:pt>
                <c:pt idx="8">
                  <c:v>11.57</c:v>
                </c:pt>
              </c:numCache>
            </c:numRef>
          </c:val>
        </c:ser>
        <c:axId val="147116800"/>
        <c:axId val="147118336"/>
      </c:barChart>
      <c:catAx>
        <c:axId val="147116800"/>
        <c:scaling>
          <c:orientation val="minMax"/>
        </c:scaling>
        <c:axPos val="b"/>
        <c:tickLblPos val="nextTo"/>
        <c:crossAx val="147118336"/>
        <c:crosses val="autoZero"/>
        <c:auto val="1"/>
        <c:lblAlgn val="ctr"/>
        <c:lblOffset val="100"/>
      </c:catAx>
      <c:valAx>
        <c:axId val="147118336"/>
        <c:scaling>
          <c:orientation val="minMax"/>
          <c:min val="11"/>
        </c:scaling>
        <c:axPos val="l"/>
        <c:title>
          <c:tx>
            <c:rich>
              <a:bodyPr rot="-5400000" vert="horz"/>
              <a:lstStyle/>
              <a:p>
                <a:pPr>
                  <a:defRPr/>
                </a:pPr>
                <a:r>
                  <a:rPr lang="en-US"/>
                  <a:t>TSS</a:t>
                </a:r>
                <a:r>
                  <a:rPr lang="en-US" baseline="0"/>
                  <a:t> %</a:t>
                </a:r>
                <a:endParaRPr lang="en-US"/>
              </a:p>
            </c:rich>
          </c:tx>
          <c:layout>
            <c:manualLayout>
              <c:xMode val="edge"/>
              <c:yMode val="edge"/>
              <c:x val="0.21187427240977882"/>
              <c:y val="0.30822203522269664"/>
            </c:manualLayout>
          </c:layout>
        </c:title>
        <c:numFmt formatCode="General" sourceLinked="1"/>
        <c:majorTickMark val="none"/>
        <c:tickLblPos val="nextTo"/>
        <c:crossAx val="147116800"/>
        <c:crosses val="autoZero"/>
        <c:crossBetween val="between"/>
        <c:majorUnit val="0.5"/>
      </c:valAx>
      <c:dTable>
        <c:showHorzBorder val="1"/>
        <c:showVertBorder val="1"/>
        <c:showOutline val="1"/>
        <c:showKeys val="1"/>
      </c:dTable>
    </c:plotArea>
    <c:plotVisOnly val="1"/>
    <c:dispBlanksAs val="gap"/>
  </c:chart>
  <c:spPr>
    <a:ln>
      <a:noFill/>
    </a:ln>
  </c:sp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8C9B-39DE-408B-9467-DBE9B239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3053</Words>
  <Characters>17407</Characters>
  <Application>Microsoft Office Word</Application>
  <DocSecurity>0</DocSecurity>
  <Lines>145</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HEAVEN KILLERS RELEASE GROUP</Company>
  <LinksUpToDate>false</LinksUpToDate>
  <CharactersWithSpaces>20420</CharactersWithSpaces>
  <SharedDoc>false</SharedDoc>
  <HLinks>
    <vt:vector size="36" baseType="variant">
      <vt:variant>
        <vt:i4>6815807</vt:i4>
      </vt:variant>
      <vt:variant>
        <vt:i4>12</vt:i4>
      </vt:variant>
      <vt:variant>
        <vt:i4>0</vt:i4>
      </vt:variant>
      <vt:variant>
        <vt:i4>5</vt:i4>
      </vt:variant>
      <vt:variant>
        <vt:lpwstr>http://www.researchgate.net/researcher/72648131_Ranjit_Singh/</vt:lpwstr>
      </vt:variant>
      <vt:variant>
        <vt:lpwstr/>
      </vt:variant>
      <vt:variant>
        <vt:i4>1179730</vt:i4>
      </vt:variant>
      <vt:variant>
        <vt:i4>9</vt:i4>
      </vt:variant>
      <vt:variant>
        <vt:i4>0</vt:i4>
      </vt:variant>
      <vt:variant>
        <vt:i4>5</vt:i4>
      </vt:variant>
      <vt:variant>
        <vt:lpwstr>http://www.researchgate.net/researcher/72407796_Room_Singh/</vt:lpwstr>
      </vt:variant>
      <vt:variant>
        <vt:lpwstr/>
      </vt:variant>
      <vt:variant>
        <vt:i4>2162700</vt:i4>
      </vt:variant>
      <vt:variant>
        <vt:i4>6</vt:i4>
      </vt:variant>
      <vt:variant>
        <vt:i4>0</vt:i4>
      </vt:variant>
      <vt:variant>
        <vt:i4>5</vt:i4>
      </vt:variant>
      <vt:variant>
        <vt:lpwstr>mailto:Gabdrabboh65@yahoo.com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2162700</vt:i4>
      </vt:variant>
      <vt:variant>
        <vt:i4>0</vt:i4>
      </vt:variant>
      <vt:variant>
        <vt:i4>0</vt:i4>
      </vt:variant>
      <vt:variant>
        <vt:i4>5</vt:i4>
      </vt:variant>
      <vt:variant>
        <vt:lpwstr>mailto:Gabdrabboh65@yahoo.com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dc:creator>
  <cp:lastModifiedBy>Administrator</cp:lastModifiedBy>
  <cp:revision>2</cp:revision>
  <cp:lastPrinted>2014-04-12T21:03:00Z</cp:lastPrinted>
  <dcterms:created xsi:type="dcterms:W3CDTF">2014-06-25T02:54:00Z</dcterms:created>
  <dcterms:modified xsi:type="dcterms:W3CDTF">2014-06-25T02:54:00Z</dcterms:modified>
</cp:coreProperties>
</file>