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1E" w:rsidRPr="00770883" w:rsidRDefault="00D46425" w:rsidP="00770883">
      <w:pPr>
        <w:snapToGrid w:val="0"/>
        <w:jc w:val="center"/>
        <w:rPr>
          <w:b/>
          <w:sz w:val="20"/>
          <w:szCs w:val="20"/>
        </w:rPr>
      </w:pPr>
      <w:r w:rsidRPr="00770883">
        <w:rPr>
          <w:b/>
          <w:sz w:val="20"/>
          <w:szCs w:val="20"/>
        </w:rPr>
        <w:t xml:space="preserve">Survey of </w:t>
      </w:r>
      <w:proofErr w:type="spellStart"/>
      <w:r w:rsidRPr="00770883">
        <w:rPr>
          <w:b/>
          <w:sz w:val="20"/>
          <w:szCs w:val="20"/>
        </w:rPr>
        <w:t>aflatoxins</w:t>
      </w:r>
      <w:proofErr w:type="spellEnd"/>
      <w:r w:rsidRPr="00770883">
        <w:rPr>
          <w:b/>
          <w:sz w:val="20"/>
          <w:szCs w:val="20"/>
        </w:rPr>
        <w:t xml:space="preserve"> and </w:t>
      </w:r>
      <w:r w:rsidR="00E17688" w:rsidRPr="00770883">
        <w:rPr>
          <w:b/>
          <w:sz w:val="20"/>
          <w:szCs w:val="20"/>
        </w:rPr>
        <w:t>fungi</w:t>
      </w:r>
      <w:r w:rsidR="00274E60" w:rsidRPr="00770883">
        <w:rPr>
          <w:b/>
          <w:sz w:val="20"/>
          <w:szCs w:val="20"/>
        </w:rPr>
        <w:t xml:space="preserve"> </w:t>
      </w:r>
      <w:r w:rsidR="00E17688" w:rsidRPr="00770883">
        <w:rPr>
          <w:b/>
          <w:sz w:val="20"/>
          <w:szCs w:val="20"/>
        </w:rPr>
        <w:t>in</w:t>
      </w:r>
      <w:r w:rsidR="00274E60" w:rsidRPr="00770883">
        <w:rPr>
          <w:b/>
          <w:sz w:val="20"/>
          <w:szCs w:val="20"/>
        </w:rPr>
        <w:t xml:space="preserve"> </w:t>
      </w:r>
      <w:r w:rsidR="007741A1" w:rsidRPr="00770883">
        <w:rPr>
          <w:b/>
          <w:sz w:val="20"/>
          <w:szCs w:val="20"/>
        </w:rPr>
        <w:t xml:space="preserve">some </w:t>
      </w:r>
      <w:r w:rsidR="00274E60" w:rsidRPr="00770883">
        <w:rPr>
          <w:b/>
          <w:sz w:val="20"/>
          <w:szCs w:val="20"/>
        </w:rPr>
        <w:t>commercial breakfast cereals</w:t>
      </w:r>
      <w:r w:rsidR="00505101" w:rsidRPr="00770883">
        <w:rPr>
          <w:b/>
          <w:sz w:val="20"/>
          <w:szCs w:val="20"/>
        </w:rPr>
        <w:t xml:space="preserve"> and pastas</w:t>
      </w:r>
      <w:r w:rsidR="009B1C80" w:rsidRPr="00770883">
        <w:rPr>
          <w:b/>
          <w:sz w:val="20"/>
          <w:szCs w:val="20"/>
        </w:rPr>
        <w:t xml:space="preserve"> </w:t>
      </w:r>
      <w:r w:rsidR="002C7BF5" w:rsidRPr="00770883">
        <w:rPr>
          <w:b/>
          <w:sz w:val="20"/>
          <w:szCs w:val="20"/>
        </w:rPr>
        <w:t xml:space="preserve">retailed </w:t>
      </w:r>
      <w:r w:rsidR="009B1C80" w:rsidRPr="00770883">
        <w:rPr>
          <w:b/>
          <w:sz w:val="20"/>
          <w:szCs w:val="20"/>
        </w:rPr>
        <w:t xml:space="preserve">in </w:t>
      </w:r>
      <w:proofErr w:type="spellStart"/>
      <w:r w:rsidR="009B1C80" w:rsidRPr="00770883">
        <w:rPr>
          <w:b/>
          <w:sz w:val="20"/>
          <w:szCs w:val="20"/>
        </w:rPr>
        <w:t>Ogun</w:t>
      </w:r>
      <w:proofErr w:type="spellEnd"/>
      <w:r w:rsidR="009B1C80" w:rsidRPr="00770883">
        <w:rPr>
          <w:b/>
          <w:sz w:val="20"/>
          <w:szCs w:val="20"/>
        </w:rPr>
        <w:t xml:space="preserve"> State, Nigeria</w:t>
      </w:r>
    </w:p>
    <w:p w:rsidR="003A1BFB" w:rsidRPr="00770883" w:rsidRDefault="003A1BFB" w:rsidP="00770883">
      <w:pPr>
        <w:snapToGrid w:val="0"/>
        <w:jc w:val="center"/>
        <w:rPr>
          <w:b/>
          <w:sz w:val="20"/>
          <w:szCs w:val="20"/>
        </w:rPr>
      </w:pPr>
    </w:p>
    <w:p w:rsidR="00DB2FFF" w:rsidRDefault="00DB2FFF" w:rsidP="00770883">
      <w:pPr>
        <w:snapToGrid w:val="0"/>
        <w:jc w:val="center"/>
        <w:rPr>
          <w:sz w:val="20"/>
          <w:szCs w:val="20"/>
          <w:vertAlign w:val="superscript"/>
          <w:lang w:eastAsia="zh-CN"/>
        </w:rPr>
      </w:pPr>
      <w:r w:rsidRPr="00770883">
        <w:rPr>
          <w:sz w:val="20"/>
          <w:szCs w:val="20"/>
          <w:lang w:val="de-DE"/>
        </w:rPr>
        <w:t>Ezekiel</w:t>
      </w:r>
      <w:r w:rsidR="00B53330" w:rsidRPr="00770883">
        <w:rPr>
          <w:sz w:val="20"/>
          <w:szCs w:val="20"/>
          <w:lang w:val="de-DE"/>
        </w:rPr>
        <w:t>, C.N.</w:t>
      </w:r>
      <w:r w:rsidR="00B53330" w:rsidRPr="00770883">
        <w:rPr>
          <w:sz w:val="20"/>
          <w:szCs w:val="20"/>
          <w:vertAlign w:val="superscript"/>
          <w:lang w:val="de-DE"/>
        </w:rPr>
        <w:t>1</w:t>
      </w:r>
      <w:r w:rsidR="0090316F" w:rsidRPr="00770883">
        <w:rPr>
          <w:sz w:val="20"/>
          <w:szCs w:val="20"/>
          <w:vertAlign w:val="superscript"/>
          <w:lang w:val="de-DE"/>
        </w:rPr>
        <w:t>,</w:t>
      </w:r>
      <w:r w:rsidR="00047359" w:rsidRPr="00770883">
        <w:rPr>
          <w:sz w:val="20"/>
          <w:szCs w:val="20"/>
          <w:lang w:val="de-DE"/>
        </w:rPr>
        <w:t>*</w:t>
      </w:r>
      <w:r w:rsidR="00B53330" w:rsidRPr="00770883">
        <w:rPr>
          <w:sz w:val="20"/>
          <w:szCs w:val="20"/>
          <w:lang w:val="de-DE"/>
        </w:rPr>
        <w:t xml:space="preserve"> and</w:t>
      </w:r>
      <w:r w:rsidRPr="00770883">
        <w:rPr>
          <w:sz w:val="20"/>
          <w:szCs w:val="20"/>
          <w:lang w:val="de-DE"/>
        </w:rPr>
        <w:t xml:space="preserve"> </w:t>
      </w:r>
      <w:proofErr w:type="spellStart"/>
      <w:r w:rsidR="000D730B" w:rsidRPr="00770883">
        <w:rPr>
          <w:sz w:val="20"/>
          <w:szCs w:val="20"/>
        </w:rPr>
        <w:t>Sombie</w:t>
      </w:r>
      <w:proofErr w:type="spellEnd"/>
      <w:r w:rsidR="00B53330" w:rsidRPr="00770883">
        <w:rPr>
          <w:sz w:val="20"/>
          <w:szCs w:val="20"/>
        </w:rPr>
        <w:t>, J.</w:t>
      </w:r>
      <w:r w:rsidR="00EA2324" w:rsidRPr="00770883">
        <w:rPr>
          <w:sz w:val="20"/>
          <w:szCs w:val="20"/>
        </w:rPr>
        <w:t>I.</w:t>
      </w:r>
      <w:r w:rsidR="00B53330" w:rsidRPr="00770883">
        <w:rPr>
          <w:sz w:val="20"/>
          <w:szCs w:val="20"/>
          <w:vertAlign w:val="superscript"/>
        </w:rPr>
        <w:t>1</w:t>
      </w:r>
    </w:p>
    <w:p w:rsidR="00770883" w:rsidRPr="00770883" w:rsidRDefault="00770883" w:rsidP="00770883">
      <w:pPr>
        <w:snapToGrid w:val="0"/>
        <w:jc w:val="center"/>
        <w:rPr>
          <w:sz w:val="20"/>
          <w:szCs w:val="20"/>
          <w:lang w:val="de-DE" w:eastAsia="zh-CN"/>
        </w:rPr>
      </w:pPr>
    </w:p>
    <w:p w:rsidR="006B4AE6" w:rsidRPr="00770883" w:rsidRDefault="004E48AE" w:rsidP="00770883">
      <w:pPr>
        <w:snapToGrid w:val="0"/>
        <w:jc w:val="center"/>
        <w:rPr>
          <w:sz w:val="20"/>
          <w:szCs w:val="20"/>
        </w:rPr>
      </w:pPr>
      <w:r w:rsidRPr="00770883">
        <w:rPr>
          <w:sz w:val="20"/>
          <w:szCs w:val="20"/>
          <w:vertAlign w:val="superscript"/>
        </w:rPr>
        <w:t>1</w:t>
      </w:r>
      <w:r w:rsidR="00C043BB" w:rsidRPr="00770883">
        <w:rPr>
          <w:sz w:val="20"/>
          <w:szCs w:val="20"/>
        </w:rPr>
        <w:t>Mycology/</w:t>
      </w:r>
      <w:r w:rsidR="003D6A09" w:rsidRPr="00770883">
        <w:rPr>
          <w:sz w:val="20"/>
          <w:szCs w:val="20"/>
        </w:rPr>
        <w:t xml:space="preserve">Mycotoxicology </w:t>
      </w:r>
      <w:r w:rsidR="00C043BB" w:rsidRPr="00770883">
        <w:rPr>
          <w:sz w:val="20"/>
          <w:szCs w:val="20"/>
        </w:rPr>
        <w:t>Research Unit, D</w:t>
      </w:r>
      <w:r w:rsidR="002A2660" w:rsidRPr="00770883">
        <w:rPr>
          <w:sz w:val="20"/>
          <w:szCs w:val="20"/>
        </w:rPr>
        <w:t xml:space="preserve">epartment of Biosciences and Biotechnology, Babcock University, </w:t>
      </w:r>
      <w:proofErr w:type="spellStart"/>
      <w:r w:rsidR="006E6FF3" w:rsidRPr="00770883">
        <w:rPr>
          <w:sz w:val="20"/>
          <w:szCs w:val="20"/>
        </w:rPr>
        <w:t>Ilishan</w:t>
      </w:r>
      <w:proofErr w:type="spellEnd"/>
      <w:r w:rsidR="006E6FF3" w:rsidRPr="00770883">
        <w:rPr>
          <w:sz w:val="20"/>
          <w:szCs w:val="20"/>
        </w:rPr>
        <w:t xml:space="preserve"> Remo, </w:t>
      </w:r>
      <w:proofErr w:type="spellStart"/>
      <w:r w:rsidR="006E6FF3" w:rsidRPr="00770883">
        <w:rPr>
          <w:sz w:val="20"/>
          <w:szCs w:val="20"/>
        </w:rPr>
        <w:t>Ogun</w:t>
      </w:r>
      <w:proofErr w:type="spellEnd"/>
      <w:r w:rsidR="006E6FF3" w:rsidRPr="00770883">
        <w:rPr>
          <w:sz w:val="20"/>
          <w:szCs w:val="20"/>
        </w:rPr>
        <w:t xml:space="preserve"> State</w:t>
      </w:r>
      <w:r w:rsidR="002A2660" w:rsidRPr="00770883">
        <w:rPr>
          <w:sz w:val="20"/>
          <w:szCs w:val="20"/>
        </w:rPr>
        <w:t>, Nigeria.</w:t>
      </w:r>
    </w:p>
    <w:p w:rsidR="00847875" w:rsidRPr="00770883" w:rsidRDefault="005649C3" w:rsidP="00770883">
      <w:pPr>
        <w:snapToGrid w:val="0"/>
        <w:jc w:val="center"/>
        <w:rPr>
          <w:sz w:val="20"/>
          <w:szCs w:val="20"/>
        </w:rPr>
      </w:pPr>
      <w:r w:rsidRPr="00770883">
        <w:rPr>
          <w:sz w:val="20"/>
          <w:szCs w:val="20"/>
        </w:rPr>
        <w:t xml:space="preserve">* </w:t>
      </w:r>
      <w:hyperlink r:id="rId8" w:history="1">
        <w:r w:rsidR="00847875" w:rsidRPr="00770883">
          <w:rPr>
            <w:rStyle w:val="Hyperlink"/>
            <w:sz w:val="20"/>
            <w:szCs w:val="20"/>
          </w:rPr>
          <w:t>chaugez@gmail.com</w:t>
        </w:r>
      </w:hyperlink>
    </w:p>
    <w:p w:rsidR="007F482B" w:rsidRPr="00770883" w:rsidRDefault="007F482B" w:rsidP="00770883">
      <w:pPr>
        <w:snapToGrid w:val="0"/>
        <w:jc w:val="center"/>
        <w:rPr>
          <w:sz w:val="20"/>
          <w:szCs w:val="20"/>
        </w:rPr>
      </w:pPr>
    </w:p>
    <w:p w:rsidR="00D74D7D" w:rsidRPr="00770883" w:rsidRDefault="004F31C3" w:rsidP="00770883">
      <w:pPr>
        <w:snapToGrid w:val="0"/>
        <w:jc w:val="both"/>
        <w:rPr>
          <w:sz w:val="20"/>
          <w:szCs w:val="20"/>
        </w:rPr>
      </w:pPr>
      <w:r w:rsidRPr="00770883">
        <w:rPr>
          <w:b/>
          <w:sz w:val="20"/>
          <w:szCs w:val="20"/>
        </w:rPr>
        <w:t>A</w:t>
      </w:r>
      <w:r w:rsidR="00243A2F" w:rsidRPr="00770883">
        <w:rPr>
          <w:b/>
          <w:sz w:val="20"/>
          <w:szCs w:val="20"/>
        </w:rPr>
        <w:t>bstract</w:t>
      </w:r>
      <w:r w:rsidR="00D312A4" w:rsidRPr="00770883">
        <w:rPr>
          <w:b/>
          <w:sz w:val="20"/>
          <w:szCs w:val="20"/>
        </w:rPr>
        <w:t>:</w:t>
      </w:r>
      <w:r w:rsidR="00D312A4" w:rsidRPr="00770883">
        <w:rPr>
          <w:sz w:val="20"/>
          <w:szCs w:val="20"/>
        </w:rPr>
        <w:t xml:space="preserve"> </w:t>
      </w:r>
      <w:r w:rsidR="00AD40A0" w:rsidRPr="00770883">
        <w:rPr>
          <w:sz w:val="20"/>
          <w:szCs w:val="20"/>
        </w:rPr>
        <w:t xml:space="preserve">The incidence </w:t>
      </w:r>
      <w:r w:rsidR="003B04D8" w:rsidRPr="00770883">
        <w:rPr>
          <w:sz w:val="20"/>
          <w:szCs w:val="20"/>
        </w:rPr>
        <w:t xml:space="preserve">of </w:t>
      </w:r>
      <w:proofErr w:type="spellStart"/>
      <w:r w:rsidR="00AD40A0" w:rsidRPr="00770883">
        <w:rPr>
          <w:sz w:val="20"/>
          <w:szCs w:val="20"/>
        </w:rPr>
        <w:t>aflatoxin</w:t>
      </w:r>
      <w:proofErr w:type="spellEnd"/>
      <w:r w:rsidR="00AD40A0" w:rsidRPr="00770883">
        <w:rPr>
          <w:sz w:val="20"/>
          <w:szCs w:val="20"/>
        </w:rPr>
        <w:t xml:space="preserve"> and </w:t>
      </w:r>
      <w:r w:rsidR="00D666FA" w:rsidRPr="00770883">
        <w:rPr>
          <w:sz w:val="20"/>
          <w:szCs w:val="20"/>
        </w:rPr>
        <w:t xml:space="preserve">fungal </w:t>
      </w:r>
      <w:r w:rsidR="00AD40A0" w:rsidRPr="00770883">
        <w:rPr>
          <w:sz w:val="20"/>
          <w:szCs w:val="20"/>
        </w:rPr>
        <w:t xml:space="preserve">load </w:t>
      </w:r>
      <w:r w:rsidR="00D448E1" w:rsidRPr="00770883">
        <w:rPr>
          <w:sz w:val="20"/>
          <w:szCs w:val="20"/>
        </w:rPr>
        <w:t xml:space="preserve">were determined </w:t>
      </w:r>
      <w:r w:rsidR="00AD40A0" w:rsidRPr="00770883">
        <w:rPr>
          <w:sz w:val="20"/>
          <w:szCs w:val="20"/>
        </w:rPr>
        <w:t xml:space="preserve">in </w:t>
      </w:r>
      <w:r w:rsidR="00935524" w:rsidRPr="00770883">
        <w:rPr>
          <w:sz w:val="20"/>
          <w:szCs w:val="20"/>
        </w:rPr>
        <w:t xml:space="preserve">30 samples of </w:t>
      </w:r>
      <w:r w:rsidR="001377BC" w:rsidRPr="00770883">
        <w:rPr>
          <w:sz w:val="20"/>
          <w:szCs w:val="20"/>
        </w:rPr>
        <w:t>five</w:t>
      </w:r>
      <w:r w:rsidR="00074039" w:rsidRPr="00770883">
        <w:rPr>
          <w:sz w:val="20"/>
          <w:szCs w:val="20"/>
        </w:rPr>
        <w:t xml:space="preserve"> </w:t>
      </w:r>
      <w:r w:rsidR="00AD40A0" w:rsidRPr="00770883">
        <w:rPr>
          <w:sz w:val="20"/>
          <w:szCs w:val="20"/>
        </w:rPr>
        <w:t xml:space="preserve">commonly consumed </w:t>
      </w:r>
      <w:r w:rsidR="00313613" w:rsidRPr="00770883">
        <w:rPr>
          <w:sz w:val="20"/>
          <w:szCs w:val="20"/>
        </w:rPr>
        <w:t xml:space="preserve">maize-based </w:t>
      </w:r>
      <w:r w:rsidR="00B079EF" w:rsidRPr="00770883">
        <w:rPr>
          <w:sz w:val="20"/>
          <w:szCs w:val="20"/>
        </w:rPr>
        <w:t xml:space="preserve">breakfast cereals </w:t>
      </w:r>
      <w:r w:rsidR="00674E7D" w:rsidRPr="00770883">
        <w:rPr>
          <w:sz w:val="20"/>
          <w:szCs w:val="20"/>
        </w:rPr>
        <w:t xml:space="preserve">(cornflakes and golden morn) </w:t>
      </w:r>
      <w:r w:rsidR="00B079EF" w:rsidRPr="00770883">
        <w:rPr>
          <w:sz w:val="20"/>
          <w:szCs w:val="20"/>
        </w:rPr>
        <w:t xml:space="preserve">and </w:t>
      </w:r>
      <w:r w:rsidR="00313613" w:rsidRPr="00770883">
        <w:rPr>
          <w:sz w:val="20"/>
          <w:szCs w:val="20"/>
        </w:rPr>
        <w:t xml:space="preserve">wheat-based </w:t>
      </w:r>
      <w:r w:rsidR="00B079EF" w:rsidRPr="00770883">
        <w:rPr>
          <w:sz w:val="20"/>
          <w:szCs w:val="20"/>
        </w:rPr>
        <w:t xml:space="preserve">pastas </w:t>
      </w:r>
      <w:r w:rsidR="00674E7D" w:rsidRPr="00770883">
        <w:rPr>
          <w:sz w:val="20"/>
          <w:szCs w:val="20"/>
        </w:rPr>
        <w:t xml:space="preserve">(macaroni, noodles and spaghetti) </w:t>
      </w:r>
      <w:r w:rsidR="00B079EF" w:rsidRPr="00770883">
        <w:rPr>
          <w:sz w:val="20"/>
          <w:szCs w:val="20"/>
        </w:rPr>
        <w:t xml:space="preserve">retailed </w:t>
      </w:r>
      <w:r w:rsidR="00AD40A0" w:rsidRPr="00770883">
        <w:rPr>
          <w:sz w:val="20"/>
          <w:szCs w:val="20"/>
        </w:rPr>
        <w:t xml:space="preserve">within </w:t>
      </w:r>
      <w:proofErr w:type="spellStart"/>
      <w:r w:rsidR="00AD40A0" w:rsidRPr="00770883">
        <w:rPr>
          <w:sz w:val="20"/>
          <w:szCs w:val="20"/>
        </w:rPr>
        <w:t>Ogun</w:t>
      </w:r>
      <w:proofErr w:type="spellEnd"/>
      <w:r w:rsidR="00AD40A0" w:rsidRPr="00770883">
        <w:rPr>
          <w:sz w:val="20"/>
          <w:szCs w:val="20"/>
        </w:rPr>
        <w:t xml:space="preserve"> State, Nigeria</w:t>
      </w:r>
      <w:r w:rsidR="00B079EF" w:rsidRPr="00770883">
        <w:rPr>
          <w:sz w:val="20"/>
          <w:szCs w:val="20"/>
        </w:rPr>
        <w:t xml:space="preserve">. </w:t>
      </w:r>
      <w:proofErr w:type="spellStart"/>
      <w:r w:rsidR="0081065E" w:rsidRPr="00770883">
        <w:rPr>
          <w:sz w:val="20"/>
          <w:szCs w:val="20"/>
        </w:rPr>
        <w:t>A</w:t>
      </w:r>
      <w:r w:rsidR="00B079EF" w:rsidRPr="00770883">
        <w:rPr>
          <w:sz w:val="20"/>
          <w:szCs w:val="20"/>
        </w:rPr>
        <w:t>flatoxin</w:t>
      </w:r>
      <w:proofErr w:type="spellEnd"/>
      <w:r w:rsidR="0081065E" w:rsidRPr="00770883">
        <w:rPr>
          <w:sz w:val="20"/>
          <w:szCs w:val="20"/>
        </w:rPr>
        <w:t xml:space="preserve"> </w:t>
      </w:r>
      <w:r w:rsidR="00E43193" w:rsidRPr="00770883">
        <w:rPr>
          <w:sz w:val="20"/>
          <w:szCs w:val="20"/>
        </w:rPr>
        <w:t xml:space="preserve">was </w:t>
      </w:r>
      <w:r w:rsidR="009032E7" w:rsidRPr="00770883">
        <w:rPr>
          <w:sz w:val="20"/>
          <w:szCs w:val="20"/>
        </w:rPr>
        <w:t xml:space="preserve">quantified </w:t>
      </w:r>
      <w:r w:rsidR="00E43193" w:rsidRPr="00770883">
        <w:rPr>
          <w:sz w:val="20"/>
          <w:szCs w:val="20"/>
        </w:rPr>
        <w:t>in</w:t>
      </w:r>
      <w:r w:rsidR="0081065E" w:rsidRPr="00770883">
        <w:rPr>
          <w:sz w:val="20"/>
          <w:szCs w:val="20"/>
        </w:rPr>
        <w:t xml:space="preserve"> all food samples</w:t>
      </w:r>
      <w:r w:rsidR="00B079EF" w:rsidRPr="00770883">
        <w:rPr>
          <w:sz w:val="20"/>
          <w:szCs w:val="20"/>
        </w:rPr>
        <w:t xml:space="preserve"> at concentra</w:t>
      </w:r>
      <w:r w:rsidR="00496628" w:rsidRPr="00770883">
        <w:rPr>
          <w:sz w:val="20"/>
          <w:szCs w:val="20"/>
        </w:rPr>
        <w:t>tions ranging 0.8–</w:t>
      </w:r>
      <w:r w:rsidR="00B079EF" w:rsidRPr="00770883">
        <w:rPr>
          <w:sz w:val="20"/>
          <w:szCs w:val="20"/>
        </w:rPr>
        <w:t xml:space="preserve">3.5 ppb (mean = 1.3 ppb). </w:t>
      </w:r>
      <w:r w:rsidR="00405840" w:rsidRPr="00770883">
        <w:rPr>
          <w:sz w:val="20"/>
          <w:szCs w:val="20"/>
        </w:rPr>
        <w:t>G</w:t>
      </w:r>
      <w:r w:rsidR="00B079EF" w:rsidRPr="00770883">
        <w:rPr>
          <w:sz w:val="20"/>
          <w:szCs w:val="20"/>
        </w:rPr>
        <w:t xml:space="preserve">olden morn </w:t>
      </w:r>
      <w:r w:rsidR="00850153" w:rsidRPr="00770883">
        <w:rPr>
          <w:sz w:val="20"/>
          <w:szCs w:val="20"/>
        </w:rPr>
        <w:t xml:space="preserve">had </w:t>
      </w:r>
      <w:r w:rsidR="001F5AB5" w:rsidRPr="00770883">
        <w:rPr>
          <w:sz w:val="20"/>
          <w:szCs w:val="20"/>
        </w:rPr>
        <w:t xml:space="preserve">a mean </w:t>
      </w:r>
      <w:proofErr w:type="spellStart"/>
      <w:r w:rsidR="00850153" w:rsidRPr="00770883">
        <w:rPr>
          <w:sz w:val="20"/>
          <w:szCs w:val="20"/>
        </w:rPr>
        <w:t>aflatoxin</w:t>
      </w:r>
      <w:proofErr w:type="spellEnd"/>
      <w:r w:rsidR="00850153" w:rsidRPr="00770883">
        <w:rPr>
          <w:sz w:val="20"/>
          <w:szCs w:val="20"/>
        </w:rPr>
        <w:t xml:space="preserve"> </w:t>
      </w:r>
      <w:r w:rsidR="003F28D6" w:rsidRPr="00770883">
        <w:rPr>
          <w:sz w:val="20"/>
          <w:szCs w:val="20"/>
        </w:rPr>
        <w:t>concentration</w:t>
      </w:r>
      <w:r w:rsidR="004D2F89" w:rsidRPr="00770883">
        <w:rPr>
          <w:sz w:val="20"/>
          <w:szCs w:val="20"/>
        </w:rPr>
        <w:t xml:space="preserve"> of 2.3 ppb,</w:t>
      </w:r>
      <w:r w:rsidR="001F5AB5" w:rsidRPr="00770883">
        <w:rPr>
          <w:sz w:val="20"/>
          <w:szCs w:val="20"/>
        </w:rPr>
        <w:t xml:space="preserve"> a level</w:t>
      </w:r>
      <w:r w:rsidR="00B079EF" w:rsidRPr="00770883">
        <w:rPr>
          <w:sz w:val="20"/>
          <w:szCs w:val="20"/>
        </w:rPr>
        <w:t xml:space="preserve"> significantly (</w:t>
      </w:r>
      <w:r w:rsidR="00B079EF" w:rsidRPr="00770883">
        <w:rPr>
          <w:i/>
          <w:sz w:val="20"/>
          <w:szCs w:val="20"/>
        </w:rPr>
        <w:t>p</w:t>
      </w:r>
      <w:r w:rsidR="00B079EF" w:rsidRPr="00770883">
        <w:rPr>
          <w:sz w:val="20"/>
          <w:szCs w:val="20"/>
        </w:rPr>
        <w:t xml:space="preserve"> &lt; 0.05) </w:t>
      </w:r>
      <w:r w:rsidR="001F5AB5" w:rsidRPr="00770883">
        <w:rPr>
          <w:sz w:val="20"/>
          <w:szCs w:val="20"/>
        </w:rPr>
        <w:t xml:space="preserve">higher than </w:t>
      </w:r>
      <w:r w:rsidR="00B079EF" w:rsidRPr="00770883">
        <w:rPr>
          <w:sz w:val="20"/>
          <w:szCs w:val="20"/>
        </w:rPr>
        <w:t xml:space="preserve">all other food commodities. </w:t>
      </w:r>
      <w:r w:rsidR="005D4F4B" w:rsidRPr="00770883">
        <w:rPr>
          <w:sz w:val="20"/>
          <w:szCs w:val="20"/>
        </w:rPr>
        <w:t>Furthermore, t</w:t>
      </w:r>
      <w:r w:rsidR="00B079EF" w:rsidRPr="00770883">
        <w:rPr>
          <w:sz w:val="20"/>
          <w:szCs w:val="20"/>
        </w:rPr>
        <w:t xml:space="preserve">he maize-based </w:t>
      </w:r>
      <w:r w:rsidR="005D4F4B" w:rsidRPr="00770883">
        <w:rPr>
          <w:sz w:val="20"/>
          <w:szCs w:val="20"/>
        </w:rPr>
        <w:t>breakfast cereals</w:t>
      </w:r>
      <w:r w:rsidR="005D4F4B" w:rsidRPr="00770883" w:rsidDel="005D4F4B">
        <w:rPr>
          <w:sz w:val="20"/>
          <w:szCs w:val="20"/>
        </w:rPr>
        <w:t xml:space="preserve"> </w:t>
      </w:r>
      <w:r w:rsidR="00B079EF" w:rsidRPr="00770883">
        <w:rPr>
          <w:sz w:val="20"/>
          <w:szCs w:val="20"/>
        </w:rPr>
        <w:t>(mean = 1.7 ppb) had significantly (</w:t>
      </w:r>
      <w:r w:rsidR="00B079EF" w:rsidRPr="00770883">
        <w:rPr>
          <w:i/>
          <w:sz w:val="20"/>
          <w:szCs w:val="20"/>
        </w:rPr>
        <w:t>p</w:t>
      </w:r>
      <w:r w:rsidR="00B079EF" w:rsidRPr="00770883">
        <w:rPr>
          <w:sz w:val="20"/>
          <w:szCs w:val="20"/>
        </w:rPr>
        <w:t xml:space="preserve"> &lt; 0.05) higher </w:t>
      </w:r>
      <w:proofErr w:type="spellStart"/>
      <w:r w:rsidR="00B079EF" w:rsidRPr="00770883">
        <w:rPr>
          <w:sz w:val="20"/>
          <w:szCs w:val="20"/>
        </w:rPr>
        <w:t>aflatoxin</w:t>
      </w:r>
      <w:proofErr w:type="spellEnd"/>
      <w:r w:rsidR="00B079EF" w:rsidRPr="00770883">
        <w:rPr>
          <w:sz w:val="20"/>
          <w:szCs w:val="20"/>
        </w:rPr>
        <w:t xml:space="preserve"> concentrations than the wheat-based pastas (mean = 1.2 ppb). </w:t>
      </w:r>
      <w:r w:rsidR="00876ADA" w:rsidRPr="00770883">
        <w:rPr>
          <w:sz w:val="20"/>
          <w:szCs w:val="20"/>
        </w:rPr>
        <w:t>Obviously</w:t>
      </w:r>
      <w:r w:rsidR="00B079EF" w:rsidRPr="00770883">
        <w:rPr>
          <w:sz w:val="20"/>
          <w:szCs w:val="20"/>
        </w:rPr>
        <w:t xml:space="preserve">, all the food commodities were </w:t>
      </w:r>
      <w:r w:rsidR="00876ADA" w:rsidRPr="00770883">
        <w:rPr>
          <w:sz w:val="20"/>
          <w:szCs w:val="20"/>
        </w:rPr>
        <w:t xml:space="preserve">contaminated with </w:t>
      </w:r>
      <w:proofErr w:type="spellStart"/>
      <w:r w:rsidR="00876ADA" w:rsidRPr="00770883">
        <w:rPr>
          <w:sz w:val="20"/>
          <w:szCs w:val="20"/>
        </w:rPr>
        <w:t>aflatoxin</w:t>
      </w:r>
      <w:proofErr w:type="spellEnd"/>
      <w:r w:rsidR="00876ADA" w:rsidRPr="00770883">
        <w:rPr>
          <w:sz w:val="20"/>
          <w:szCs w:val="20"/>
        </w:rPr>
        <w:t xml:space="preserve"> </w:t>
      </w:r>
      <w:r w:rsidR="002E7F35" w:rsidRPr="00770883">
        <w:rPr>
          <w:sz w:val="20"/>
          <w:szCs w:val="20"/>
        </w:rPr>
        <w:t xml:space="preserve">far </w:t>
      </w:r>
      <w:r w:rsidR="00B079EF" w:rsidRPr="00770883">
        <w:rPr>
          <w:sz w:val="20"/>
          <w:szCs w:val="20"/>
        </w:rPr>
        <w:t xml:space="preserve">below the </w:t>
      </w:r>
      <w:r w:rsidR="00876ADA" w:rsidRPr="00770883">
        <w:rPr>
          <w:sz w:val="20"/>
          <w:szCs w:val="20"/>
        </w:rPr>
        <w:t xml:space="preserve">stipulated </w:t>
      </w:r>
      <w:r w:rsidR="00B079EF" w:rsidRPr="00770883">
        <w:rPr>
          <w:sz w:val="20"/>
          <w:szCs w:val="20"/>
        </w:rPr>
        <w:t xml:space="preserve">20 ppb </w:t>
      </w:r>
      <w:r w:rsidR="00503B7D" w:rsidRPr="00770883">
        <w:rPr>
          <w:sz w:val="20"/>
          <w:szCs w:val="20"/>
        </w:rPr>
        <w:t>limit</w:t>
      </w:r>
      <w:r w:rsidR="00B079EF" w:rsidRPr="00770883">
        <w:rPr>
          <w:sz w:val="20"/>
          <w:szCs w:val="20"/>
        </w:rPr>
        <w:t>.</w:t>
      </w:r>
      <w:r w:rsidR="00A872C4" w:rsidRPr="00770883">
        <w:rPr>
          <w:sz w:val="20"/>
          <w:szCs w:val="20"/>
        </w:rPr>
        <w:t xml:space="preserve"> In contrast to the </w:t>
      </w:r>
      <w:proofErr w:type="spellStart"/>
      <w:r w:rsidR="00A872C4" w:rsidRPr="00770883">
        <w:rPr>
          <w:sz w:val="20"/>
          <w:szCs w:val="20"/>
        </w:rPr>
        <w:t>aflatoxin</w:t>
      </w:r>
      <w:proofErr w:type="spellEnd"/>
      <w:r w:rsidR="00A872C4" w:rsidRPr="00770883">
        <w:rPr>
          <w:sz w:val="20"/>
          <w:szCs w:val="20"/>
        </w:rPr>
        <w:t xml:space="preserve"> data obtained, none of the moulds belonging to the </w:t>
      </w:r>
      <w:proofErr w:type="spellStart"/>
      <w:r w:rsidR="00A872C4" w:rsidRPr="00770883">
        <w:rPr>
          <w:sz w:val="20"/>
          <w:szCs w:val="20"/>
        </w:rPr>
        <w:t>aflatoxigenic</w:t>
      </w:r>
      <w:proofErr w:type="spellEnd"/>
      <w:r w:rsidR="00A872C4" w:rsidRPr="00770883">
        <w:rPr>
          <w:sz w:val="20"/>
          <w:szCs w:val="20"/>
        </w:rPr>
        <w:t xml:space="preserve"> species was recovered from any of the commodities.</w:t>
      </w:r>
      <w:r w:rsidR="00FA30FF" w:rsidRPr="00770883">
        <w:rPr>
          <w:sz w:val="20"/>
          <w:szCs w:val="20"/>
        </w:rPr>
        <w:t xml:space="preserve"> However, </w:t>
      </w:r>
      <w:r w:rsidR="00B8327E" w:rsidRPr="00770883">
        <w:rPr>
          <w:sz w:val="20"/>
          <w:szCs w:val="20"/>
        </w:rPr>
        <w:t xml:space="preserve">fungi belonging to the </w:t>
      </w:r>
      <w:proofErr w:type="spellStart"/>
      <w:r w:rsidR="00B8327E" w:rsidRPr="00770883">
        <w:rPr>
          <w:i/>
          <w:sz w:val="20"/>
          <w:szCs w:val="20"/>
        </w:rPr>
        <w:t>Aspergillus</w:t>
      </w:r>
      <w:proofErr w:type="spellEnd"/>
      <w:r w:rsidR="00B8327E" w:rsidRPr="00770883">
        <w:rPr>
          <w:sz w:val="20"/>
          <w:szCs w:val="20"/>
        </w:rPr>
        <w:t xml:space="preserve">, </w:t>
      </w:r>
      <w:proofErr w:type="spellStart"/>
      <w:r w:rsidR="00B8327E" w:rsidRPr="00770883">
        <w:rPr>
          <w:i/>
          <w:sz w:val="20"/>
          <w:szCs w:val="20"/>
        </w:rPr>
        <w:t>Fusarium</w:t>
      </w:r>
      <w:proofErr w:type="spellEnd"/>
      <w:r w:rsidR="00B8327E" w:rsidRPr="00770883">
        <w:rPr>
          <w:sz w:val="20"/>
          <w:szCs w:val="20"/>
        </w:rPr>
        <w:t xml:space="preserve"> and </w:t>
      </w:r>
      <w:proofErr w:type="spellStart"/>
      <w:r w:rsidR="00B8327E" w:rsidRPr="00770883">
        <w:rPr>
          <w:i/>
          <w:sz w:val="20"/>
          <w:szCs w:val="20"/>
        </w:rPr>
        <w:t>Penicillium</w:t>
      </w:r>
      <w:proofErr w:type="spellEnd"/>
      <w:r w:rsidR="00B8327E" w:rsidRPr="00770883">
        <w:rPr>
          <w:sz w:val="20"/>
          <w:szCs w:val="20"/>
        </w:rPr>
        <w:t xml:space="preserve"> genera were </w:t>
      </w:r>
      <w:r w:rsidR="005C58E6" w:rsidRPr="00770883">
        <w:rPr>
          <w:sz w:val="20"/>
          <w:szCs w:val="20"/>
        </w:rPr>
        <w:t xml:space="preserve">broadly </w:t>
      </w:r>
      <w:r w:rsidR="00B8327E" w:rsidRPr="00770883">
        <w:rPr>
          <w:sz w:val="20"/>
          <w:szCs w:val="20"/>
        </w:rPr>
        <w:t xml:space="preserve">identified </w:t>
      </w:r>
      <w:r w:rsidR="006255AE" w:rsidRPr="00770883">
        <w:rPr>
          <w:sz w:val="20"/>
          <w:szCs w:val="20"/>
        </w:rPr>
        <w:t xml:space="preserve">alongside some unidentifiable moulds </w:t>
      </w:r>
      <w:r w:rsidR="00B8327E" w:rsidRPr="00770883">
        <w:rPr>
          <w:sz w:val="20"/>
          <w:szCs w:val="20"/>
        </w:rPr>
        <w:t xml:space="preserve">in </w:t>
      </w:r>
      <w:r w:rsidR="00496628" w:rsidRPr="00770883">
        <w:rPr>
          <w:sz w:val="20"/>
          <w:szCs w:val="20"/>
        </w:rPr>
        <w:t xml:space="preserve">46.7% of </w:t>
      </w:r>
      <w:r w:rsidR="00B8327E" w:rsidRPr="00770883">
        <w:rPr>
          <w:sz w:val="20"/>
          <w:szCs w:val="20"/>
        </w:rPr>
        <w:t xml:space="preserve">the </w:t>
      </w:r>
      <w:r w:rsidR="00C76C6B" w:rsidRPr="00770883">
        <w:rPr>
          <w:sz w:val="20"/>
          <w:szCs w:val="20"/>
        </w:rPr>
        <w:t xml:space="preserve">food </w:t>
      </w:r>
      <w:r w:rsidR="00B8327E" w:rsidRPr="00770883">
        <w:rPr>
          <w:sz w:val="20"/>
          <w:szCs w:val="20"/>
        </w:rPr>
        <w:t>sample</w:t>
      </w:r>
      <w:r w:rsidR="00C76C6B" w:rsidRPr="00770883">
        <w:rPr>
          <w:sz w:val="20"/>
          <w:szCs w:val="20"/>
        </w:rPr>
        <w:t>s</w:t>
      </w:r>
      <w:r w:rsidR="004C56AA" w:rsidRPr="00770883">
        <w:rPr>
          <w:sz w:val="20"/>
          <w:szCs w:val="20"/>
        </w:rPr>
        <w:t>.</w:t>
      </w:r>
      <w:r w:rsidR="00A539E9" w:rsidRPr="00770883">
        <w:rPr>
          <w:sz w:val="20"/>
          <w:szCs w:val="20"/>
        </w:rPr>
        <w:t xml:space="preserve"> </w:t>
      </w:r>
      <w:proofErr w:type="spellStart"/>
      <w:r w:rsidR="00EC25DE" w:rsidRPr="00770883">
        <w:rPr>
          <w:sz w:val="20"/>
          <w:szCs w:val="20"/>
        </w:rPr>
        <w:t>Aflatoxin</w:t>
      </w:r>
      <w:proofErr w:type="spellEnd"/>
      <w:r w:rsidR="00EC25DE" w:rsidRPr="00770883">
        <w:rPr>
          <w:sz w:val="20"/>
          <w:szCs w:val="20"/>
        </w:rPr>
        <w:t xml:space="preserve"> contamination in </w:t>
      </w:r>
      <w:r w:rsidR="006777B9" w:rsidRPr="00770883">
        <w:rPr>
          <w:sz w:val="20"/>
          <w:szCs w:val="20"/>
        </w:rPr>
        <w:t xml:space="preserve">processed foods such as those investigated in this study may not </w:t>
      </w:r>
      <w:r w:rsidR="002A565F" w:rsidRPr="00770883">
        <w:rPr>
          <w:sz w:val="20"/>
          <w:szCs w:val="20"/>
        </w:rPr>
        <w:t xml:space="preserve">necessarily pose an acute health </w:t>
      </w:r>
      <w:r w:rsidR="00DF5792" w:rsidRPr="00770883">
        <w:rPr>
          <w:sz w:val="20"/>
          <w:szCs w:val="20"/>
        </w:rPr>
        <w:t>risk</w:t>
      </w:r>
      <w:r w:rsidR="00743A18" w:rsidRPr="00770883">
        <w:rPr>
          <w:sz w:val="20"/>
          <w:szCs w:val="20"/>
        </w:rPr>
        <w:t xml:space="preserve"> to consumers</w:t>
      </w:r>
      <w:r w:rsidR="00DF5792" w:rsidRPr="00770883">
        <w:rPr>
          <w:sz w:val="20"/>
          <w:szCs w:val="20"/>
        </w:rPr>
        <w:t>;</w:t>
      </w:r>
      <w:r w:rsidR="002A565F" w:rsidRPr="00770883">
        <w:rPr>
          <w:sz w:val="20"/>
          <w:szCs w:val="20"/>
        </w:rPr>
        <w:t xml:space="preserve"> however, a long term effect is likely</w:t>
      </w:r>
      <w:r w:rsidR="001E68C2" w:rsidRPr="00770883">
        <w:rPr>
          <w:sz w:val="20"/>
          <w:szCs w:val="20"/>
        </w:rPr>
        <w:t>.</w:t>
      </w:r>
    </w:p>
    <w:p w:rsidR="00F92D35" w:rsidRPr="00770883" w:rsidRDefault="00647855" w:rsidP="00770883">
      <w:pPr>
        <w:snapToGrid w:val="0"/>
        <w:jc w:val="both"/>
        <w:rPr>
          <w:sz w:val="20"/>
          <w:szCs w:val="20"/>
          <w:lang w:eastAsia="zh-CN"/>
        </w:rPr>
      </w:pPr>
      <w:r w:rsidRPr="00770883">
        <w:rPr>
          <w:color w:val="000000"/>
          <w:sz w:val="20"/>
          <w:szCs w:val="20"/>
        </w:rPr>
        <w:t>[</w:t>
      </w:r>
      <w:r w:rsidR="0083079B" w:rsidRPr="00770883">
        <w:rPr>
          <w:color w:val="000000"/>
          <w:sz w:val="20"/>
          <w:szCs w:val="20"/>
        </w:rPr>
        <w:t>Ezekiel C</w:t>
      </w:r>
      <w:r w:rsidR="007A51F8" w:rsidRPr="00770883">
        <w:rPr>
          <w:color w:val="000000"/>
          <w:sz w:val="20"/>
          <w:szCs w:val="20"/>
        </w:rPr>
        <w:t>N</w:t>
      </w:r>
      <w:r w:rsidR="0083079B" w:rsidRPr="00770883">
        <w:rPr>
          <w:color w:val="000000"/>
          <w:sz w:val="20"/>
          <w:szCs w:val="20"/>
        </w:rPr>
        <w:t xml:space="preserve">, </w:t>
      </w:r>
      <w:proofErr w:type="spellStart"/>
      <w:r w:rsidR="0083079B" w:rsidRPr="00770883">
        <w:rPr>
          <w:color w:val="000000"/>
          <w:sz w:val="20"/>
          <w:szCs w:val="20"/>
        </w:rPr>
        <w:t>Sombie</w:t>
      </w:r>
      <w:proofErr w:type="spellEnd"/>
      <w:r w:rsidR="0083079B" w:rsidRPr="00770883">
        <w:rPr>
          <w:color w:val="000000"/>
          <w:sz w:val="20"/>
          <w:szCs w:val="20"/>
        </w:rPr>
        <w:t xml:space="preserve"> J</w:t>
      </w:r>
      <w:r w:rsidR="00E20993" w:rsidRPr="00770883">
        <w:rPr>
          <w:color w:val="000000"/>
          <w:sz w:val="20"/>
          <w:szCs w:val="20"/>
        </w:rPr>
        <w:t>I.</w:t>
      </w:r>
      <w:r w:rsidRPr="00770883">
        <w:rPr>
          <w:sz w:val="20"/>
          <w:szCs w:val="20"/>
        </w:rPr>
        <w:t xml:space="preserve"> </w:t>
      </w:r>
      <w:r w:rsidR="00423D30" w:rsidRPr="00770883">
        <w:rPr>
          <w:b/>
          <w:sz w:val="20"/>
          <w:szCs w:val="20"/>
        </w:rPr>
        <w:t xml:space="preserve">Survey of </w:t>
      </w:r>
      <w:proofErr w:type="spellStart"/>
      <w:r w:rsidR="00423D30" w:rsidRPr="00770883">
        <w:rPr>
          <w:b/>
          <w:sz w:val="20"/>
          <w:szCs w:val="20"/>
        </w:rPr>
        <w:t>aflatoxins</w:t>
      </w:r>
      <w:proofErr w:type="spellEnd"/>
      <w:r w:rsidR="00423D30" w:rsidRPr="00770883">
        <w:rPr>
          <w:b/>
          <w:sz w:val="20"/>
          <w:szCs w:val="20"/>
        </w:rPr>
        <w:t xml:space="preserve"> and fungi in some commercial breakfast cereals and pastas retailed in </w:t>
      </w:r>
      <w:proofErr w:type="spellStart"/>
      <w:r w:rsidR="00423D30" w:rsidRPr="00770883">
        <w:rPr>
          <w:b/>
          <w:sz w:val="20"/>
          <w:szCs w:val="20"/>
        </w:rPr>
        <w:t>Ogun</w:t>
      </w:r>
      <w:proofErr w:type="spellEnd"/>
      <w:r w:rsidR="00423D30" w:rsidRPr="00770883">
        <w:rPr>
          <w:b/>
          <w:sz w:val="20"/>
          <w:szCs w:val="20"/>
        </w:rPr>
        <w:t xml:space="preserve"> State, Nigeria</w:t>
      </w:r>
      <w:r w:rsidR="00F92D35" w:rsidRPr="00770883">
        <w:rPr>
          <w:rFonts w:eastAsia="Times New Roman"/>
          <w:b/>
          <w:bCs/>
          <w:sz w:val="20"/>
          <w:szCs w:val="20"/>
          <w:lang w:bidi="fa-IR"/>
        </w:rPr>
        <w:t>.</w:t>
      </w:r>
      <w:r w:rsidR="00F92D35" w:rsidRPr="00770883">
        <w:rPr>
          <w:rFonts w:hint="eastAsia"/>
          <w:b/>
          <w:bCs/>
          <w:sz w:val="20"/>
          <w:szCs w:val="20"/>
        </w:rPr>
        <w:t xml:space="preserve"> </w:t>
      </w:r>
      <w:r w:rsidR="00F92D35" w:rsidRPr="00770883">
        <w:rPr>
          <w:rFonts w:eastAsia="Times New Roman"/>
          <w:bCs/>
          <w:i/>
          <w:sz w:val="20"/>
          <w:szCs w:val="20"/>
        </w:rPr>
        <w:t xml:space="preserve">Nat </w:t>
      </w:r>
      <w:proofErr w:type="spellStart"/>
      <w:r w:rsidR="00F92D35" w:rsidRPr="00770883">
        <w:rPr>
          <w:rFonts w:eastAsia="Times New Roman"/>
          <w:bCs/>
          <w:i/>
          <w:sz w:val="20"/>
          <w:szCs w:val="20"/>
        </w:rPr>
        <w:t>Sci</w:t>
      </w:r>
      <w:proofErr w:type="spellEnd"/>
      <w:r w:rsidR="00F92D35" w:rsidRPr="00770883">
        <w:rPr>
          <w:rFonts w:eastAsiaTheme="minorEastAsia" w:hint="eastAsia"/>
          <w:bCs/>
          <w:i/>
          <w:sz w:val="20"/>
          <w:szCs w:val="20"/>
        </w:rPr>
        <w:t xml:space="preserve"> </w:t>
      </w:r>
      <w:r w:rsidR="00F92D35" w:rsidRPr="00770883">
        <w:rPr>
          <w:sz w:val="20"/>
          <w:szCs w:val="20"/>
        </w:rPr>
        <w:t>201</w:t>
      </w:r>
      <w:r w:rsidR="00F92D35" w:rsidRPr="00770883">
        <w:rPr>
          <w:rFonts w:hint="eastAsia"/>
          <w:sz w:val="20"/>
          <w:szCs w:val="20"/>
        </w:rPr>
        <w:t>4</w:t>
      </w:r>
      <w:r w:rsidR="00F92D35" w:rsidRPr="00770883">
        <w:rPr>
          <w:sz w:val="20"/>
          <w:szCs w:val="20"/>
        </w:rPr>
        <w:t>;1</w:t>
      </w:r>
      <w:r w:rsidR="00F92D35" w:rsidRPr="00770883">
        <w:rPr>
          <w:rFonts w:hint="eastAsia"/>
          <w:sz w:val="20"/>
          <w:szCs w:val="20"/>
        </w:rPr>
        <w:t>2</w:t>
      </w:r>
      <w:r w:rsidR="00F92D35" w:rsidRPr="00770883">
        <w:rPr>
          <w:sz w:val="20"/>
          <w:szCs w:val="20"/>
        </w:rPr>
        <w:t>(</w:t>
      </w:r>
      <w:r w:rsidR="00F92D35" w:rsidRPr="00770883">
        <w:rPr>
          <w:rFonts w:hint="eastAsia"/>
          <w:sz w:val="20"/>
          <w:szCs w:val="20"/>
        </w:rPr>
        <w:t>6</w:t>
      </w:r>
      <w:r w:rsidR="00F92D35" w:rsidRPr="00770883">
        <w:rPr>
          <w:sz w:val="20"/>
          <w:szCs w:val="20"/>
        </w:rPr>
        <w:t>):</w:t>
      </w:r>
      <w:r w:rsidR="00443070">
        <w:rPr>
          <w:noProof/>
          <w:color w:val="000000"/>
          <w:sz w:val="20"/>
          <w:szCs w:val="20"/>
        </w:rPr>
        <w:t>27</w:t>
      </w:r>
      <w:r w:rsidR="00F92D35" w:rsidRPr="00770883">
        <w:rPr>
          <w:color w:val="000000"/>
          <w:sz w:val="20"/>
          <w:szCs w:val="20"/>
        </w:rPr>
        <w:t>-</w:t>
      </w:r>
      <w:r w:rsidR="00443070">
        <w:rPr>
          <w:noProof/>
          <w:color w:val="000000"/>
          <w:sz w:val="20"/>
          <w:szCs w:val="20"/>
        </w:rPr>
        <w:t>32</w:t>
      </w:r>
      <w:r w:rsidR="00F92D35" w:rsidRPr="00770883">
        <w:rPr>
          <w:sz w:val="20"/>
          <w:szCs w:val="20"/>
        </w:rPr>
        <w:t>]</w:t>
      </w:r>
      <w:r w:rsidR="00F92D35" w:rsidRPr="00770883">
        <w:rPr>
          <w:rFonts w:hint="eastAsia"/>
          <w:sz w:val="20"/>
          <w:szCs w:val="20"/>
        </w:rPr>
        <w:t>.</w:t>
      </w:r>
      <w:r w:rsidR="00F92D35" w:rsidRPr="00770883">
        <w:rPr>
          <w:sz w:val="20"/>
          <w:szCs w:val="20"/>
        </w:rPr>
        <w:t xml:space="preserve"> (ISSN: 1545-0740).</w:t>
      </w:r>
      <w:r w:rsidR="00F92D35" w:rsidRPr="00770883">
        <w:rPr>
          <w:color w:val="0000FF"/>
          <w:sz w:val="20"/>
          <w:szCs w:val="20"/>
        </w:rPr>
        <w:t xml:space="preserve"> </w:t>
      </w:r>
      <w:hyperlink r:id="rId9" w:history="1">
        <w:r w:rsidR="00F92D35" w:rsidRPr="00770883">
          <w:rPr>
            <w:rStyle w:val="Hyperlink"/>
            <w:sz w:val="20"/>
            <w:szCs w:val="20"/>
          </w:rPr>
          <w:t>http://www.sciencepub.net/nature</w:t>
        </w:r>
      </w:hyperlink>
      <w:r w:rsidR="00F92D35" w:rsidRPr="00770883">
        <w:rPr>
          <w:sz w:val="20"/>
          <w:szCs w:val="20"/>
        </w:rPr>
        <w:t>.</w:t>
      </w:r>
      <w:r w:rsidR="00F92D35" w:rsidRPr="00770883">
        <w:rPr>
          <w:rFonts w:hint="eastAsia"/>
          <w:sz w:val="20"/>
          <w:szCs w:val="20"/>
        </w:rPr>
        <w:t xml:space="preserve"> </w:t>
      </w:r>
      <w:r w:rsidR="00770883">
        <w:rPr>
          <w:rFonts w:hint="eastAsia"/>
          <w:sz w:val="20"/>
          <w:szCs w:val="20"/>
          <w:lang w:eastAsia="zh-CN"/>
        </w:rPr>
        <w:t>5</w:t>
      </w:r>
    </w:p>
    <w:p w:rsidR="00DB0967" w:rsidRPr="00770883" w:rsidRDefault="00DB0967" w:rsidP="00770883">
      <w:pPr>
        <w:snapToGrid w:val="0"/>
        <w:jc w:val="both"/>
        <w:rPr>
          <w:sz w:val="20"/>
          <w:szCs w:val="20"/>
        </w:rPr>
      </w:pPr>
    </w:p>
    <w:p w:rsidR="00462FC9" w:rsidRPr="00770883" w:rsidRDefault="00973D0F" w:rsidP="00770883">
      <w:pPr>
        <w:snapToGrid w:val="0"/>
        <w:jc w:val="both"/>
        <w:rPr>
          <w:sz w:val="20"/>
          <w:szCs w:val="20"/>
        </w:rPr>
      </w:pPr>
      <w:r w:rsidRPr="00770883">
        <w:rPr>
          <w:b/>
          <w:sz w:val="20"/>
          <w:szCs w:val="20"/>
        </w:rPr>
        <w:t>Keywords:</w:t>
      </w:r>
      <w:r w:rsidR="001E7D31" w:rsidRPr="00770883">
        <w:rPr>
          <w:sz w:val="20"/>
          <w:szCs w:val="20"/>
        </w:rPr>
        <w:t xml:space="preserve"> </w:t>
      </w:r>
      <w:proofErr w:type="spellStart"/>
      <w:r w:rsidR="0099043D" w:rsidRPr="00770883">
        <w:rPr>
          <w:sz w:val="20"/>
          <w:szCs w:val="20"/>
        </w:rPr>
        <w:t>Aflatoxins</w:t>
      </w:r>
      <w:proofErr w:type="spellEnd"/>
      <w:r w:rsidR="003D6A09" w:rsidRPr="00770883">
        <w:rPr>
          <w:sz w:val="20"/>
          <w:szCs w:val="20"/>
        </w:rPr>
        <w:t xml:space="preserve">; </w:t>
      </w:r>
      <w:proofErr w:type="spellStart"/>
      <w:r w:rsidR="00C165FB" w:rsidRPr="00770883">
        <w:rPr>
          <w:i/>
          <w:sz w:val="20"/>
          <w:szCs w:val="20"/>
        </w:rPr>
        <w:t>Aspergillus</w:t>
      </w:r>
      <w:proofErr w:type="spellEnd"/>
      <w:r w:rsidR="00C165FB" w:rsidRPr="00770883">
        <w:rPr>
          <w:sz w:val="20"/>
          <w:szCs w:val="20"/>
        </w:rPr>
        <w:t xml:space="preserve">; </w:t>
      </w:r>
      <w:r w:rsidR="00884D01" w:rsidRPr="00770883">
        <w:rPr>
          <w:sz w:val="20"/>
          <w:szCs w:val="20"/>
        </w:rPr>
        <w:t>c</w:t>
      </w:r>
      <w:r w:rsidR="0086654B" w:rsidRPr="00770883">
        <w:rPr>
          <w:sz w:val="20"/>
          <w:szCs w:val="20"/>
        </w:rPr>
        <w:t xml:space="preserve">ereal; </w:t>
      </w:r>
      <w:r w:rsidR="00884D01" w:rsidRPr="00770883">
        <w:rPr>
          <w:sz w:val="20"/>
          <w:szCs w:val="20"/>
        </w:rPr>
        <w:t>fungi; maize; w</w:t>
      </w:r>
      <w:r w:rsidR="0099043D" w:rsidRPr="00770883">
        <w:rPr>
          <w:sz w:val="20"/>
          <w:szCs w:val="20"/>
        </w:rPr>
        <w:t>heat</w:t>
      </w:r>
    </w:p>
    <w:p w:rsidR="0073405F" w:rsidRPr="00770883" w:rsidRDefault="0073405F" w:rsidP="00770883">
      <w:pPr>
        <w:snapToGrid w:val="0"/>
        <w:ind w:firstLine="425"/>
        <w:jc w:val="both"/>
        <w:rPr>
          <w:sz w:val="20"/>
          <w:szCs w:val="20"/>
        </w:rPr>
      </w:pPr>
    </w:p>
    <w:p w:rsidR="00770883" w:rsidRPr="00770883" w:rsidRDefault="00770883" w:rsidP="00770883">
      <w:pPr>
        <w:numPr>
          <w:ilvl w:val="0"/>
          <w:numId w:val="2"/>
        </w:numPr>
        <w:snapToGrid w:val="0"/>
        <w:ind w:left="0" w:firstLine="0"/>
        <w:jc w:val="both"/>
        <w:rPr>
          <w:b/>
          <w:sz w:val="20"/>
          <w:szCs w:val="20"/>
        </w:rPr>
        <w:sectPr w:rsidR="00770883" w:rsidRPr="00770883" w:rsidSect="00443070">
          <w:headerReference w:type="default" r:id="rId10"/>
          <w:footerReference w:type="default" r:id="rId11"/>
          <w:type w:val="continuous"/>
          <w:pgSz w:w="12242" w:h="15842" w:code="1"/>
          <w:pgMar w:top="1440" w:right="1440" w:bottom="1440" w:left="1440" w:header="720" w:footer="720" w:gutter="0"/>
          <w:pgNumType w:start="27"/>
          <w:cols w:space="708"/>
          <w:docGrid w:linePitch="360"/>
        </w:sectPr>
      </w:pPr>
    </w:p>
    <w:p w:rsidR="00381D72" w:rsidRPr="00770883" w:rsidRDefault="00381D72" w:rsidP="00770883">
      <w:pPr>
        <w:numPr>
          <w:ilvl w:val="0"/>
          <w:numId w:val="2"/>
        </w:numPr>
        <w:snapToGrid w:val="0"/>
        <w:ind w:left="0" w:firstLine="0"/>
        <w:jc w:val="both"/>
        <w:rPr>
          <w:sz w:val="20"/>
          <w:szCs w:val="20"/>
        </w:rPr>
      </w:pPr>
      <w:r w:rsidRPr="00770883">
        <w:rPr>
          <w:b/>
          <w:sz w:val="20"/>
          <w:szCs w:val="20"/>
        </w:rPr>
        <w:lastRenderedPageBreak/>
        <w:t>Introduction</w:t>
      </w:r>
    </w:p>
    <w:p w:rsidR="0087430C" w:rsidRPr="00770883" w:rsidRDefault="002F467D" w:rsidP="00770883">
      <w:pPr>
        <w:snapToGrid w:val="0"/>
        <w:ind w:firstLine="425"/>
        <w:jc w:val="both"/>
        <w:rPr>
          <w:sz w:val="20"/>
          <w:szCs w:val="20"/>
        </w:rPr>
      </w:pPr>
      <w:proofErr w:type="spellStart"/>
      <w:r w:rsidRPr="00770883">
        <w:rPr>
          <w:sz w:val="20"/>
          <w:szCs w:val="20"/>
        </w:rPr>
        <w:t>Aflatoxins</w:t>
      </w:r>
      <w:proofErr w:type="spellEnd"/>
      <w:r w:rsidRPr="00770883">
        <w:rPr>
          <w:sz w:val="20"/>
          <w:szCs w:val="20"/>
        </w:rPr>
        <w:t xml:space="preserve"> </w:t>
      </w:r>
      <w:r w:rsidR="00525DD7" w:rsidRPr="00770883">
        <w:rPr>
          <w:sz w:val="20"/>
          <w:szCs w:val="20"/>
        </w:rPr>
        <w:t>[</w:t>
      </w:r>
      <w:r w:rsidR="002322C6" w:rsidRPr="00770883">
        <w:rPr>
          <w:sz w:val="20"/>
          <w:szCs w:val="20"/>
        </w:rPr>
        <w:t xml:space="preserve">e.g. </w:t>
      </w:r>
      <w:proofErr w:type="spellStart"/>
      <w:r w:rsidR="002322C6" w:rsidRPr="00770883">
        <w:rPr>
          <w:sz w:val="20"/>
          <w:szCs w:val="20"/>
        </w:rPr>
        <w:t>aflatoxin</w:t>
      </w:r>
      <w:proofErr w:type="spellEnd"/>
      <w:r w:rsidR="002322C6" w:rsidRPr="00770883">
        <w:rPr>
          <w:sz w:val="20"/>
          <w:szCs w:val="20"/>
        </w:rPr>
        <w:t xml:space="preserve"> B</w:t>
      </w:r>
      <w:r w:rsidR="002322C6" w:rsidRPr="00770883">
        <w:rPr>
          <w:sz w:val="20"/>
          <w:szCs w:val="20"/>
          <w:vertAlign w:val="subscript"/>
        </w:rPr>
        <w:t>1</w:t>
      </w:r>
      <w:r w:rsidR="002322C6" w:rsidRPr="00770883">
        <w:rPr>
          <w:sz w:val="20"/>
          <w:szCs w:val="20"/>
        </w:rPr>
        <w:t xml:space="preserve"> (AFB</w:t>
      </w:r>
      <w:r w:rsidR="002322C6" w:rsidRPr="00770883">
        <w:rPr>
          <w:sz w:val="20"/>
          <w:szCs w:val="20"/>
          <w:vertAlign w:val="subscript"/>
        </w:rPr>
        <w:t>1</w:t>
      </w:r>
      <w:r w:rsidR="002322C6" w:rsidRPr="00770883">
        <w:rPr>
          <w:sz w:val="20"/>
          <w:szCs w:val="20"/>
        </w:rPr>
        <w:t>), AFB</w:t>
      </w:r>
      <w:r w:rsidR="002322C6" w:rsidRPr="00770883">
        <w:rPr>
          <w:sz w:val="20"/>
          <w:szCs w:val="20"/>
          <w:vertAlign w:val="subscript"/>
        </w:rPr>
        <w:t>2</w:t>
      </w:r>
      <w:r w:rsidR="002322C6" w:rsidRPr="00770883">
        <w:rPr>
          <w:sz w:val="20"/>
          <w:szCs w:val="20"/>
        </w:rPr>
        <w:t>, AFG</w:t>
      </w:r>
      <w:r w:rsidR="002322C6" w:rsidRPr="00770883">
        <w:rPr>
          <w:sz w:val="20"/>
          <w:szCs w:val="20"/>
          <w:vertAlign w:val="subscript"/>
        </w:rPr>
        <w:t>1</w:t>
      </w:r>
      <w:r w:rsidR="002322C6" w:rsidRPr="00770883">
        <w:rPr>
          <w:sz w:val="20"/>
          <w:szCs w:val="20"/>
        </w:rPr>
        <w:t xml:space="preserve"> and AFG</w:t>
      </w:r>
      <w:r w:rsidR="002322C6" w:rsidRPr="00770883">
        <w:rPr>
          <w:sz w:val="20"/>
          <w:szCs w:val="20"/>
          <w:vertAlign w:val="subscript"/>
        </w:rPr>
        <w:t>2</w:t>
      </w:r>
      <w:r w:rsidR="00525DD7" w:rsidRPr="00770883">
        <w:rPr>
          <w:sz w:val="20"/>
          <w:szCs w:val="20"/>
        </w:rPr>
        <w:t>]</w:t>
      </w:r>
      <w:r w:rsidR="002322C6" w:rsidRPr="00770883">
        <w:rPr>
          <w:sz w:val="20"/>
          <w:szCs w:val="20"/>
        </w:rPr>
        <w:t xml:space="preserve"> </w:t>
      </w:r>
      <w:r w:rsidRPr="00770883">
        <w:rPr>
          <w:sz w:val="20"/>
          <w:szCs w:val="20"/>
        </w:rPr>
        <w:t xml:space="preserve">are </w:t>
      </w:r>
      <w:r w:rsidR="00634439" w:rsidRPr="00770883">
        <w:rPr>
          <w:sz w:val="20"/>
          <w:szCs w:val="20"/>
        </w:rPr>
        <w:t xml:space="preserve">toxic secondary metabolites </w:t>
      </w:r>
      <w:r w:rsidRPr="00770883">
        <w:rPr>
          <w:sz w:val="20"/>
          <w:szCs w:val="20"/>
        </w:rPr>
        <w:t xml:space="preserve">produced by </w:t>
      </w:r>
      <w:r w:rsidR="008C2888" w:rsidRPr="00770883">
        <w:rPr>
          <w:sz w:val="20"/>
          <w:szCs w:val="20"/>
        </w:rPr>
        <w:t xml:space="preserve">some </w:t>
      </w:r>
      <w:proofErr w:type="spellStart"/>
      <w:r w:rsidRPr="00770883">
        <w:rPr>
          <w:i/>
          <w:sz w:val="20"/>
          <w:szCs w:val="20"/>
        </w:rPr>
        <w:t>Aspergillus</w:t>
      </w:r>
      <w:proofErr w:type="spellEnd"/>
      <w:r w:rsidRPr="00770883">
        <w:rPr>
          <w:sz w:val="20"/>
          <w:szCs w:val="20"/>
        </w:rPr>
        <w:t xml:space="preserve"> species </w:t>
      </w:r>
      <w:r w:rsidR="003560D7" w:rsidRPr="00770883">
        <w:rPr>
          <w:sz w:val="20"/>
          <w:szCs w:val="20"/>
        </w:rPr>
        <w:t>when they invade</w:t>
      </w:r>
      <w:r w:rsidR="00B95AEC" w:rsidRPr="00770883">
        <w:rPr>
          <w:sz w:val="20"/>
          <w:szCs w:val="20"/>
        </w:rPr>
        <w:t xml:space="preserve"> and colonize agricultural commodities including </w:t>
      </w:r>
      <w:r w:rsidR="00417F93" w:rsidRPr="00770883">
        <w:rPr>
          <w:sz w:val="20"/>
          <w:szCs w:val="20"/>
        </w:rPr>
        <w:t>cereals</w:t>
      </w:r>
      <w:r w:rsidR="00BD1B76" w:rsidRPr="00770883">
        <w:rPr>
          <w:sz w:val="20"/>
          <w:szCs w:val="20"/>
        </w:rPr>
        <w:t xml:space="preserve"> (e.g. maize and wheat)</w:t>
      </w:r>
      <w:r w:rsidR="00B95AEC" w:rsidRPr="00770883">
        <w:rPr>
          <w:sz w:val="20"/>
          <w:szCs w:val="20"/>
        </w:rPr>
        <w:t xml:space="preserve">. </w:t>
      </w:r>
      <w:r w:rsidR="002322C6" w:rsidRPr="00770883">
        <w:rPr>
          <w:sz w:val="20"/>
          <w:szCs w:val="20"/>
        </w:rPr>
        <w:t xml:space="preserve">These </w:t>
      </w:r>
      <w:r w:rsidR="002060CA" w:rsidRPr="00770883">
        <w:rPr>
          <w:sz w:val="20"/>
          <w:szCs w:val="20"/>
        </w:rPr>
        <w:t>natu</w:t>
      </w:r>
      <w:r w:rsidR="002952DF" w:rsidRPr="00770883">
        <w:rPr>
          <w:sz w:val="20"/>
          <w:szCs w:val="20"/>
        </w:rPr>
        <w:t xml:space="preserve">rally occurring toxic compounds </w:t>
      </w:r>
      <w:r w:rsidR="002060CA" w:rsidRPr="00770883">
        <w:rPr>
          <w:sz w:val="20"/>
          <w:szCs w:val="20"/>
        </w:rPr>
        <w:t>a</w:t>
      </w:r>
      <w:r w:rsidRPr="00770883">
        <w:rPr>
          <w:sz w:val="20"/>
          <w:szCs w:val="20"/>
        </w:rPr>
        <w:t>re known to be carcinogenic</w:t>
      </w:r>
      <w:r w:rsidR="001440A9" w:rsidRPr="00770883">
        <w:rPr>
          <w:sz w:val="20"/>
          <w:szCs w:val="20"/>
        </w:rPr>
        <w:t xml:space="preserve">, </w:t>
      </w:r>
      <w:proofErr w:type="spellStart"/>
      <w:r w:rsidR="001440A9" w:rsidRPr="00770883">
        <w:rPr>
          <w:sz w:val="20"/>
          <w:szCs w:val="20"/>
        </w:rPr>
        <w:t>hepatotoxic</w:t>
      </w:r>
      <w:proofErr w:type="spellEnd"/>
      <w:r w:rsidR="001440A9" w:rsidRPr="00770883">
        <w:rPr>
          <w:sz w:val="20"/>
          <w:szCs w:val="20"/>
        </w:rPr>
        <w:t xml:space="preserve">, </w:t>
      </w:r>
      <w:proofErr w:type="spellStart"/>
      <w:r w:rsidR="001440A9" w:rsidRPr="00770883">
        <w:rPr>
          <w:sz w:val="20"/>
          <w:szCs w:val="20"/>
        </w:rPr>
        <w:t>immunotoxic</w:t>
      </w:r>
      <w:proofErr w:type="spellEnd"/>
      <w:r w:rsidRPr="00770883">
        <w:rPr>
          <w:sz w:val="20"/>
          <w:szCs w:val="20"/>
        </w:rPr>
        <w:t xml:space="preserve"> and </w:t>
      </w:r>
      <w:proofErr w:type="spellStart"/>
      <w:r w:rsidRPr="00770883">
        <w:rPr>
          <w:sz w:val="20"/>
          <w:szCs w:val="20"/>
        </w:rPr>
        <w:t>teratogenic</w:t>
      </w:r>
      <w:proofErr w:type="spellEnd"/>
      <w:r w:rsidR="005628A2" w:rsidRPr="00770883">
        <w:rPr>
          <w:sz w:val="20"/>
          <w:szCs w:val="20"/>
        </w:rPr>
        <w:t xml:space="preserve"> in humans and many animal species</w:t>
      </w:r>
      <w:r w:rsidRPr="00770883">
        <w:rPr>
          <w:sz w:val="20"/>
          <w:szCs w:val="20"/>
        </w:rPr>
        <w:t xml:space="preserve"> (IARC, 200</w:t>
      </w:r>
      <w:r w:rsidR="00DE221B" w:rsidRPr="00770883">
        <w:rPr>
          <w:sz w:val="20"/>
          <w:szCs w:val="20"/>
        </w:rPr>
        <w:t>2</w:t>
      </w:r>
      <w:r w:rsidR="00307C6F" w:rsidRPr="00770883">
        <w:rPr>
          <w:sz w:val="20"/>
          <w:szCs w:val="20"/>
        </w:rPr>
        <w:t xml:space="preserve">). </w:t>
      </w:r>
      <w:r w:rsidR="00963DF1" w:rsidRPr="00770883">
        <w:rPr>
          <w:sz w:val="20"/>
          <w:szCs w:val="20"/>
        </w:rPr>
        <w:t xml:space="preserve">Contamination of food by </w:t>
      </w:r>
      <w:proofErr w:type="spellStart"/>
      <w:r w:rsidR="00E952C0" w:rsidRPr="00770883">
        <w:rPr>
          <w:sz w:val="20"/>
          <w:szCs w:val="20"/>
        </w:rPr>
        <w:t>aflatoxin</w:t>
      </w:r>
      <w:proofErr w:type="spellEnd"/>
      <w:r w:rsidR="00E952C0" w:rsidRPr="00770883">
        <w:rPr>
          <w:sz w:val="20"/>
          <w:szCs w:val="20"/>
        </w:rPr>
        <w:t xml:space="preserve"> producing </w:t>
      </w:r>
      <w:r w:rsidR="00963DF1" w:rsidRPr="00770883">
        <w:rPr>
          <w:sz w:val="20"/>
          <w:szCs w:val="20"/>
        </w:rPr>
        <w:t xml:space="preserve">species (e.g. </w:t>
      </w:r>
      <w:proofErr w:type="spellStart"/>
      <w:r w:rsidR="00963DF1" w:rsidRPr="00770883">
        <w:rPr>
          <w:i/>
          <w:sz w:val="20"/>
          <w:szCs w:val="20"/>
        </w:rPr>
        <w:t>Aspergillus</w:t>
      </w:r>
      <w:proofErr w:type="spellEnd"/>
      <w:r w:rsidR="00963DF1" w:rsidRPr="00770883">
        <w:rPr>
          <w:i/>
          <w:sz w:val="20"/>
          <w:szCs w:val="20"/>
        </w:rPr>
        <w:t xml:space="preserve"> </w:t>
      </w:r>
      <w:proofErr w:type="spellStart"/>
      <w:r w:rsidR="00963DF1" w:rsidRPr="00770883">
        <w:rPr>
          <w:i/>
          <w:sz w:val="20"/>
          <w:szCs w:val="20"/>
        </w:rPr>
        <w:t>flavus</w:t>
      </w:r>
      <w:proofErr w:type="spellEnd"/>
      <w:r w:rsidR="00963DF1" w:rsidRPr="00770883">
        <w:rPr>
          <w:sz w:val="20"/>
          <w:szCs w:val="20"/>
        </w:rPr>
        <w:t xml:space="preserve">) and consequent release of </w:t>
      </w:r>
      <w:proofErr w:type="spellStart"/>
      <w:r w:rsidR="00DF78E5" w:rsidRPr="00770883">
        <w:rPr>
          <w:sz w:val="20"/>
          <w:szCs w:val="20"/>
        </w:rPr>
        <w:t>aflatoxins</w:t>
      </w:r>
      <w:proofErr w:type="spellEnd"/>
      <w:r w:rsidR="00D7345D" w:rsidRPr="00770883">
        <w:rPr>
          <w:sz w:val="20"/>
          <w:szCs w:val="20"/>
        </w:rPr>
        <w:t xml:space="preserve"> in the food often lead to rejection of the food if toxin levels are above stipulated limits, and severe health risks when such foods are consumed </w:t>
      </w:r>
      <w:r w:rsidR="00963DF1" w:rsidRPr="00770883">
        <w:rPr>
          <w:sz w:val="20"/>
          <w:szCs w:val="20"/>
        </w:rPr>
        <w:t>(</w:t>
      </w:r>
      <w:r w:rsidR="00E34D78" w:rsidRPr="00770883">
        <w:rPr>
          <w:sz w:val="20"/>
          <w:szCs w:val="20"/>
        </w:rPr>
        <w:t>Williams</w:t>
      </w:r>
      <w:r w:rsidR="0097098A" w:rsidRPr="00770883">
        <w:rPr>
          <w:sz w:val="20"/>
          <w:szCs w:val="20"/>
        </w:rPr>
        <w:t xml:space="preserve"> </w:t>
      </w:r>
      <w:r w:rsidR="0097098A" w:rsidRPr="00770883">
        <w:rPr>
          <w:i/>
          <w:sz w:val="20"/>
          <w:szCs w:val="20"/>
        </w:rPr>
        <w:t>et al</w:t>
      </w:r>
      <w:r w:rsidR="0097098A" w:rsidRPr="00770883">
        <w:rPr>
          <w:sz w:val="20"/>
          <w:szCs w:val="20"/>
        </w:rPr>
        <w:t>.</w:t>
      </w:r>
      <w:r w:rsidR="00E34D78" w:rsidRPr="00770883">
        <w:rPr>
          <w:sz w:val="20"/>
          <w:szCs w:val="20"/>
        </w:rPr>
        <w:t>, 2004</w:t>
      </w:r>
      <w:r w:rsidR="00963DF1" w:rsidRPr="00770883">
        <w:rPr>
          <w:sz w:val="20"/>
          <w:szCs w:val="20"/>
        </w:rPr>
        <w:t xml:space="preserve">). </w:t>
      </w:r>
      <w:r w:rsidR="00B60FE2" w:rsidRPr="00770883">
        <w:rPr>
          <w:sz w:val="20"/>
          <w:szCs w:val="20"/>
        </w:rPr>
        <w:t xml:space="preserve">Consequently, high exposure to </w:t>
      </w:r>
      <w:proofErr w:type="spellStart"/>
      <w:r w:rsidR="00B60FE2" w:rsidRPr="00770883">
        <w:rPr>
          <w:sz w:val="20"/>
          <w:szCs w:val="20"/>
        </w:rPr>
        <w:t>aflatoxins</w:t>
      </w:r>
      <w:proofErr w:type="spellEnd"/>
      <w:r w:rsidR="00B60FE2" w:rsidRPr="00770883">
        <w:rPr>
          <w:sz w:val="20"/>
          <w:szCs w:val="20"/>
        </w:rPr>
        <w:t xml:space="preserve"> </w:t>
      </w:r>
      <w:r w:rsidR="00CD3DBE" w:rsidRPr="00770883">
        <w:rPr>
          <w:sz w:val="20"/>
          <w:szCs w:val="20"/>
        </w:rPr>
        <w:t>have been reported</w:t>
      </w:r>
      <w:r w:rsidR="00B60FE2" w:rsidRPr="00770883">
        <w:rPr>
          <w:sz w:val="20"/>
          <w:szCs w:val="20"/>
        </w:rPr>
        <w:t xml:space="preserve"> </w:t>
      </w:r>
      <w:r w:rsidR="000871AB" w:rsidRPr="00770883">
        <w:rPr>
          <w:sz w:val="20"/>
          <w:szCs w:val="20"/>
        </w:rPr>
        <w:t xml:space="preserve">in populations residing in </w:t>
      </w:r>
      <w:proofErr w:type="spellStart"/>
      <w:r w:rsidR="000871AB" w:rsidRPr="00770883">
        <w:rPr>
          <w:sz w:val="20"/>
          <w:szCs w:val="20"/>
        </w:rPr>
        <w:t>aflatoxin</w:t>
      </w:r>
      <w:proofErr w:type="spellEnd"/>
      <w:r w:rsidR="000871AB" w:rsidRPr="00770883">
        <w:rPr>
          <w:sz w:val="20"/>
          <w:szCs w:val="20"/>
        </w:rPr>
        <w:t>-endemic countries</w:t>
      </w:r>
      <w:r w:rsidR="009C3411" w:rsidRPr="00770883">
        <w:rPr>
          <w:sz w:val="20"/>
          <w:szCs w:val="20"/>
        </w:rPr>
        <w:t xml:space="preserve"> </w:t>
      </w:r>
      <w:r w:rsidR="00B60FE2" w:rsidRPr="00770883">
        <w:rPr>
          <w:sz w:val="20"/>
          <w:szCs w:val="20"/>
        </w:rPr>
        <w:t>alongside</w:t>
      </w:r>
      <w:r w:rsidR="00DB71E9" w:rsidRPr="00770883">
        <w:rPr>
          <w:sz w:val="20"/>
          <w:szCs w:val="20"/>
        </w:rPr>
        <w:t xml:space="preserve"> increased incidence of acute hepatic necrosis, resulting later in cirrhosis, or </w:t>
      </w:r>
      <w:proofErr w:type="spellStart"/>
      <w:r w:rsidR="00DB71E9" w:rsidRPr="00770883">
        <w:rPr>
          <w:sz w:val="20"/>
          <w:szCs w:val="20"/>
        </w:rPr>
        <w:t>hepatocellular</w:t>
      </w:r>
      <w:proofErr w:type="spellEnd"/>
      <w:r w:rsidR="00DB71E9" w:rsidRPr="00770883">
        <w:rPr>
          <w:sz w:val="20"/>
          <w:szCs w:val="20"/>
        </w:rPr>
        <w:t xml:space="preserve"> carcinoma (</w:t>
      </w:r>
      <w:r w:rsidR="00FB37D7" w:rsidRPr="00770883">
        <w:rPr>
          <w:sz w:val="20"/>
          <w:szCs w:val="20"/>
        </w:rPr>
        <w:t xml:space="preserve">Turner </w:t>
      </w:r>
      <w:r w:rsidR="00FB37D7" w:rsidRPr="00770883">
        <w:rPr>
          <w:i/>
          <w:sz w:val="20"/>
          <w:szCs w:val="20"/>
        </w:rPr>
        <w:t>et al</w:t>
      </w:r>
      <w:r w:rsidR="00FB37D7" w:rsidRPr="00770883">
        <w:rPr>
          <w:sz w:val="20"/>
          <w:szCs w:val="20"/>
        </w:rPr>
        <w:t>., 2002</w:t>
      </w:r>
      <w:r w:rsidR="00A07EA6" w:rsidRPr="00770883">
        <w:rPr>
          <w:sz w:val="20"/>
          <w:szCs w:val="20"/>
        </w:rPr>
        <w:t xml:space="preserve">; </w:t>
      </w:r>
      <w:proofErr w:type="spellStart"/>
      <w:r w:rsidR="00DB71E9" w:rsidRPr="00770883">
        <w:rPr>
          <w:sz w:val="20"/>
          <w:szCs w:val="20"/>
        </w:rPr>
        <w:t>Egal</w:t>
      </w:r>
      <w:proofErr w:type="spellEnd"/>
      <w:r w:rsidR="00DB71E9" w:rsidRPr="00770883">
        <w:rPr>
          <w:sz w:val="20"/>
          <w:szCs w:val="20"/>
        </w:rPr>
        <w:t xml:space="preserve"> </w:t>
      </w:r>
      <w:r w:rsidR="00DB71E9" w:rsidRPr="00770883">
        <w:rPr>
          <w:i/>
          <w:sz w:val="20"/>
          <w:szCs w:val="20"/>
        </w:rPr>
        <w:t>et al</w:t>
      </w:r>
      <w:r w:rsidR="00DB71E9" w:rsidRPr="00770883">
        <w:rPr>
          <w:sz w:val="20"/>
          <w:szCs w:val="20"/>
        </w:rPr>
        <w:t xml:space="preserve">., 2005; </w:t>
      </w:r>
      <w:r w:rsidR="00B60FE2" w:rsidRPr="00770883">
        <w:rPr>
          <w:sz w:val="20"/>
          <w:szCs w:val="20"/>
        </w:rPr>
        <w:t xml:space="preserve">Ezekiel </w:t>
      </w:r>
      <w:r w:rsidR="00B60FE2" w:rsidRPr="00770883">
        <w:rPr>
          <w:i/>
          <w:sz w:val="20"/>
          <w:szCs w:val="20"/>
        </w:rPr>
        <w:t>et al</w:t>
      </w:r>
      <w:r w:rsidR="00B60FE2" w:rsidRPr="00770883">
        <w:rPr>
          <w:sz w:val="20"/>
          <w:szCs w:val="20"/>
        </w:rPr>
        <w:t>., 2014;</w:t>
      </w:r>
      <w:r w:rsidR="00FB37D7" w:rsidRPr="00770883">
        <w:rPr>
          <w:sz w:val="20"/>
          <w:szCs w:val="20"/>
        </w:rPr>
        <w:t xml:space="preserve"> </w:t>
      </w:r>
      <w:proofErr w:type="spellStart"/>
      <w:r w:rsidR="00FB37D7" w:rsidRPr="00770883">
        <w:rPr>
          <w:sz w:val="20"/>
          <w:szCs w:val="20"/>
        </w:rPr>
        <w:t>Abia</w:t>
      </w:r>
      <w:proofErr w:type="spellEnd"/>
      <w:r w:rsidR="00FB37D7" w:rsidRPr="00770883">
        <w:rPr>
          <w:sz w:val="20"/>
          <w:szCs w:val="20"/>
        </w:rPr>
        <w:t xml:space="preserve"> </w:t>
      </w:r>
      <w:r w:rsidR="00FB37D7" w:rsidRPr="00770883">
        <w:rPr>
          <w:i/>
          <w:sz w:val="20"/>
          <w:szCs w:val="20"/>
        </w:rPr>
        <w:t>et al</w:t>
      </w:r>
      <w:r w:rsidR="00FB37D7" w:rsidRPr="00770883">
        <w:rPr>
          <w:sz w:val="20"/>
          <w:szCs w:val="20"/>
        </w:rPr>
        <w:t>., 2013b</w:t>
      </w:r>
      <w:r w:rsidR="00DB71E9" w:rsidRPr="00770883">
        <w:rPr>
          <w:sz w:val="20"/>
          <w:szCs w:val="20"/>
        </w:rPr>
        <w:t>)</w:t>
      </w:r>
      <w:r w:rsidR="0087430C" w:rsidRPr="00770883">
        <w:rPr>
          <w:sz w:val="20"/>
          <w:szCs w:val="20"/>
        </w:rPr>
        <w:t>.</w:t>
      </w:r>
    </w:p>
    <w:p w:rsidR="009F3AA1" w:rsidRPr="00770883" w:rsidRDefault="00920826" w:rsidP="00770883">
      <w:pPr>
        <w:snapToGrid w:val="0"/>
        <w:ind w:firstLine="425"/>
        <w:jc w:val="both"/>
        <w:rPr>
          <w:sz w:val="20"/>
          <w:szCs w:val="20"/>
        </w:rPr>
      </w:pPr>
      <w:r w:rsidRPr="00770883">
        <w:rPr>
          <w:sz w:val="20"/>
          <w:szCs w:val="20"/>
        </w:rPr>
        <w:t>B</w:t>
      </w:r>
      <w:r w:rsidR="0031183F" w:rsidRPr="00770883">
        <w:rPr>
          <w:sz w:val="20"/>
          <w:szCs w:val="20"/>
        </w:rPr>
        <w:t xml:space="preserve">reakfast cereals </w:t>
      </w:r>
      <w:r w:rsidR="003C7180" w:rsidRPr="00770883">
        <w:rPr>
          <w:sz w:val="20"/>
          <w:szCs w:val="20"/>
        </w:rPr>
        <w:t xml:space="preserve">commonly </w:t>
      </w:r>
      <w:r w:rsidR="0031183F" w:rsidRPr="00770883">
        <w:rPr>
          <w:sz w:val="20"/>
          <w:szCs w:val="20"/>
        </w:rPr>
        <w:t>consumed in Nigeria are cornflakes, golden morn and oats</w:t>
      </w:r>
      <w:r w:rsidR="008A23AD" w:rsidRPr="00770883">
        <w:rPr>
          <w:sz w:val="20"/>
          <w:szCs w:val="20"/>
        </w:rPr>
        <w:t xml:space="preserve"> while the pastas include macaroni, noodles and spaghetti. </w:t>
      </w:r>
      <w:r w:rsidR="00D8207D" w:rsidRPr="00770883">
        <w:rPr>
          <w:sz w:val="20"/>
          <w:szCs w:val="20"/>
        </w:rPr>
        <w:t>These c</w:t>
      </w:r>
      <w:r w:rsidR="006A708C" w:rsidRPr="00770883">
        <w:rPr>
          <w:sz w:val="20"/>
          <w:szCs w:val="20"/>
        </w:rPr>
        <w:t xml:space="preserve">ommodities serve as quick foods for children and adults </w:t>
      </w:r>
      <w:r w:rsidR="00D8207D" w:rsidRPr="00770883">
        <w:rPr>
          <w:sz w:val="20"/>
          <w:szCs w:val="20"/>
        </w:rPr>
        <w:t xml:space="preserve">in </w:t>
      </w:r>
      <w:r w:rsidR="003344D1" w:rsidRPr="00770883">
        <w:rPr>
          <w:sz w:val="20"/>
          <w:szCs w:val="20"/>
        </w:rPr>
        <w:t xml:space="preserve">more than </w:t>
      </w:r>
      <w:r w:rsidR="00321D09" w:rsidRPr="00770883">
        <w:rPr>
          <w:sz w:val="20"/>
          <w:szCs w:val="20"/>
        </w:rPr>
        <w:t xml:space="preserve">one third </w:t>
      </w:r>
      <w:r w:rsidR="003344D1" w:rsidRPr="00770883">
        <w:rPr>
          <w:sz w:val="20"/>
          <w:szCs w:val="20"/>
        </w:rPr>
        <w:t>of the</w:t>
      </w:r>
      <w:r w:rsidR="00D8207D" w:rsidRPr="00770883">
        <w:rPr>
          <w:sz w:val="20"/>
          <w:szCs w:val="20"/>
        </w:rPr>
        <w:t xml:space="preserve"> homes in Nigeria and beyond</w:t>
      </w:r>
      <w:r w:rsidR="003E5BC0" w:rsidRPr="00770883">
        <w:rPr>
          <w:color w:val="000000"/>
          <w:sz w:val="20"/>
          <w:szCs w:val="20"/>
        </w:rPr>
        <w:t xml:space="preserve"> (Murphy </w:t>
      </w:r>
      <w:r w:rsidR="003E5BC0" w:rsidRPr="00770883">
        <w:rPr>
          <w:i/>
          <w:color w:val="000000"/>
          <w:sz w:val="20"/>
          <w:szCs w:val="20"/>
        </w:rPr>
        <w:t>et al</w:t>
      </w:r>
      <w:r w:rsidR="003E5BC0" w:rsidRPr="00770883">
        <w:rPr>
          <w:color w:val="000000"/>
          <w:sz w:val="20"/>
          <w:szCs w:val="20"/>
        </w:rPr>
        <w:t xml:space="preserve">., 2006). </w:t>
      </w:r>
      <w:r w:rsidR="00E857E2" w:rsidRPr="00770883">
        <w:rPr>
          <w:sz w:val="20"/>
          <w:szCs w:val="20"/>
        </w:rPr>
        <w:t xml:space="preserve">In Nigeria, a number of indigenous industries engage in the production of all </w:t>
      </w:r>
      <w:r w:rsidR="00E56556" w:rsidRPr="00770883">
        <w:rPr>
          <w:sz w:val="20"/>
          <w:szCs w:val="20"/>
        </w:rPr>
        <w:t xml:space="preserve">the </w:t>
      </w:r>
      <w:r w:rsidR="00E857E2" w:rsidRPr="00770883">
        <w:rPr>
          <w:sz w:val="20"/>
          <w:szCs w:val="20"/>
        </w:rPr>
        <w:t xml:space="preserve">above-mentioned </w:t>
      </w:r>
      <w:r w:rsidR="00414220" w:rsidRPr="00770883">
        <w:rPr>
          <w:sz w:val="20"/>
          <w:szCs w:val="20"/>
        </w:rPr>
        <w:t xml:space="preserve">breakfast </w:t>
      </w:r>
      <w:r w:rsidR="00E857E2" w:rsidRPr="00770883">
        <w:rPr>
          <w:sz w:val="20"/>
          <w:szCs w:val="20"/>
        </w:rPr>
        <w:lastRenderedPageBreak/>
        <w:t>cereals and pastas excluding oat</w:t>
      </w:r>
      <w:r w:rsidR="00CB7D19" w:rsidRPr="00770883">
        <w:rPr>
          <w:sz w:val="20"/>
          <w:szCs w:val="20"/>
        </w:rPr>
        <w:t>s</w:t>
      </w:r>
      <w:r w:rsidR="00E857E2" w:rsidRPr="00770883">
        <w:rPr>
          <w:sz w:val="20"/>
          <w:szCs w:val="20"/>
        </w:rPr>
        <w:t>.</w:t>
      </w:r>
      <w:r w:rsidR="00F926E2" w:rsidRPr="00770883">
        <w:rPr>
          <w:sz w:val="20"/>
          <w:szCs w:val="20"/>
        </w:rPr>
        <w:t xml:space="preserve"> The </w:t>
      </w:r>
      <w:r w:rsidR="00414220" w:rsidRPr="00770883">
        <w:rPr>
          <w:sz w:val="20"/>
          <w:szCs w:val="20"/>
        </w:rPr>
        <w:t xml:space="preserve">breakfast </w:t>
      </w:r>
      <w:r w:rsidR="00F926E2" w:rsidRPr="00770883">
        <w:rPr>
          <w:sz w:val="20"/>
          <w:szCs w:val="20"/>
        </w:rPr>
        <w:t>cereals produced in Nigeria are made from maize wh</w:t>
      </w:r>
      <w:r w:rsidR="009F3AA1" w:rsidRPr="00770883">
        <w:rPr>
          <w:sz w:val="20"/>
          <w:szCs w:val="20"/>
        </w:rPr>
        <w:t>ile the pastas are wheat-based.</w:t>
      </w:r>
      <w:r w:rsidR="00B316F7" w:rsidRPr="00770883">
        <w:rPr>
          <w:sz w:val="20"/>
          <w:szCs w:val="20"/>
        </w:rPr>
        <w:t xml:space="preserve"> These food commodities are mainly produced by processing </w:t>
      </w:r>
      <w:r w:rsidR="00DB51F3" w:rsidRPr="00770883">
        <w:rPr>
          <w:sz w:val="20"/>
          <w:szCs w:val="20"/>
        </w:rPr>
        <w:t>maize and</w:t>
      </w:r>
      <w:r w:rsidR="00053881" w:rsidRPr="00770883">
        <w:rPr>
          <w:sz w:val="20"/>
          <w:szCs w:val="20"/>
        </w:rPr>
        <w:t xml:space="preserve"> wheat, and processing involves sorting and milling of dry grains, and addition of some adjuncts: </w:t>
      </w:r>
      <w:r w:rsidR="00CC194B" w:rsidRPr="00770883">
        <w:rPr>
          <w:sz w:val="20"/>
          <w:szCs w:val="20"/>
        </w:rPr>
        <w:t xml:space="preserve">honey, sugar, chocolate </w:t>
      </w:r>
      <w:r w:rsidR="00053881" w:rsidRPr="00770883">
        <w:rPr>
          <w:sz w:val="20"/>
          <w:szCs w:val="20"/>
        </w:rPr>
        <w:t>and dried raisins</w:t>
      </w:r>
      <w:r w:rsidR="00A52625" w:rsidRPr="00770883">
        <w:rPr>
          <w:sz w:val="20"/>
          <w:szCs w:val="20"/>
        </w:rPr>
        <w:t>.</w:t>
      </w:r>
    </w:p>
    <w:p w:rsidR="00775141" w:rsidRPr="00770883" w:rsidRDefault="009F3AA1" w:rsidP="00770883">
      <w:pPr>
        <w:snapToGrid w:val="0"/>
        <w:ind w:firstLine="425"/>
        <w:jc w:val="both"/>
        <w:rPr>
          <w:sz w:val="20"/>
          <w:szCs w:val="20"/>
        </w:rPr>
      </w:pPr>
      <w:r w:rsidRPr="00770883">
        <w:rPr>
          <w:sz w:val="20"/>
          <w:szCs w:val="20"/>
        </w:rPr>
        <w:t>R</w:t>
      </w:r>
      <w:r w:rsidR="00B6162E" w:rsidRPr="00770883">
        <w:rPr>
          <w:sz w:val="20"/>
          <w:szCs w:val="20"/>
        </w:rPr>
        <w:t>egardless of the wide consumption of these two groups of food</w:t>
      </w:r>
      <w:r w:rsidR="009F5A92" w:rsidRPr="00770883">
        <w:rPr>
          <w:sz w:val="20"/>
          <w:szCs w:val="20"/>
        </w:rPr>
        <w:t xml:space="preserve"> by Nigerians</w:t>
      </w:r>
      <w:r w:rsidR="00B6162E" w:rsidRPr="00770883">
        <w:rPr>
          <w:sz w:val="20"/>
          <w:szCs w:val="20"/>
        </w:rPr>
        <w:t xml:space="preserve">, little </w:t>
      </w:r>
      <w:r w:rsidR="000C5E5E" w:rsidRPr="00770883">
        <w:rPr>
          <w:sz w:val="20"/>
          <w:szCs w:val="20"/>
        </w:rPr>
        <w:t>or</w:t>
      </w:r>
      <w:r w:rsidR="00B6162E" w:rsidRPr="00770883">
        <w:rPr>
          <w:sz w:val="20"/>
          <w:szCs w:val="20"/>
        </w:rPr>
        <w:t xml:space="preserve"> no data are available as regards </w:t>
      </w:r>
      <w:proofErr w:type="spellStart"/>
      <w:r w:rsidR="00B6162E" w:rsidRPr="00770883">
        <w:rPr>
          <w:sz w:val="20"/>
          <w:szCs w:val="20"/>
        </w:rPr>
        <w:t>mycotoxin</w:t>
      </w:r>
      <w:proofErr w:type="spellEnd"/>
      <w:r w:rsidR="00B6162E" w:rsidRPr="00770883">
        <w:rPr>
          <w:sz w:val="20"/>
          <w:szCs w:val="20"/>
        </w:rPr>
        <w:t xml:space="preserve"> levels</w:t>
      </w:r>
      <w:r w:rsidR="00C71F60" w:rsidRPr="00770883">
        <w:rPr>
          <w:sz w:val="20"/>
          <w:szCs w:val="20"/>
        </w:rPr>
        <w:t xml:space="preserve"> in the</w:t>
      </w:r>
      <w:r w:rsidR="000141E8" w:rsidRPr="00770883">
        <w:rPr>
          <w:sz w:val="20"/>
          <w:szCs w:val="20"/>
        </w:rPr>
        <w:t xml:space="preserve"> commodities</w:t>
      </w:r>
      <w:r w:rsidR="00B6162E" w:rsidRPr="00770883">
        <w:rPr>
          <w:sz w:val="20"/>
          <w:szCs w:val="20"/>
        </w:rPr>
        <w:t>; the need for this study.</w:t>
      </w:r>
      <w:r w:rsidR="00602934" w:rsidRPr="00770883">
        <w:rPr>
          <w:sz w:val="20"/>
          <w:szCs w:val="20"/>
        </w:rPr>
        <w:t xml:space="preserve"> </w:t>
      </w:r>
      <w:r w:rsidR="00797E7B" w:rsidRPr="00770883">
        <w:rPr>
          <w:sz w:val="20"/>
          <w:szCs w:val="20"/>
        </w:rPr>
        <w:t xml:space="preserve">However, </w:t>
      </w:r>
      <w:proofErr w:type="spellStart"/>
      <w:r w:rsidR="00797E7B" w:rsidRPr="00770883">
        <w:rPr>
          <w:sz w:val="20"/>
          <w:szCs w:val="20"/>
        </w:rPr>
        <w:t>a</w:t>
      </w:r>
      <w:r w:rsidR="005C0E59" w:rsidRPr="00770883">
        <w:rPr>
          <w:sz w:val="20"/>
          <w:szCs w:val="20"/>
        </w:rPr>
        <w:t>flatoxin</w:t>
      </w:r>
      <w:proofErr w:type="spellEnd"/>
      <w:r w:rsidR="005C0E59" w:rsidRPr="00770883">
        <w:rPr>
          <w:sz w:val="20"/>
          <w:szCs w:val="20"/>
        </w:rPr>
        <w:t xml:space="preserve"> </w:t>
      </w:r>
      <w:r w:rsidR="005F235A" w:rsidRPr="00770883">
        <w:rPr>
          <w:sz w:val="20"/>
          <w:szCs w:val="20"/>
        </w:rPr>
        <w:t xml:space="preserve">and fungi </w:t>
      </w:r>
      <w:r w:rsidR="005C0E59" w:rsidRPr="00770883">
        <w:rPr>
          <w:sz w:val="20"/>
          <w:szCs w:val="20"/>
        </w:rPr>
        <w:t xml:space="preserve">contamination of maize </w:t>
      </w:r>
      <w:r w:rsidR="00310E3E" w:rsidRPr="00770883">
        <w:rPr>
          <w:sz w:val="20"/>
          <w:szCs w:val="20"/>
        </w:rPr>
        <w:t xml:space="preserve">and maize-based products </w:t>
      </w:r>
      <w:r w:rsidR="00A7764A" w:rsidRPr="00770883">
        <w:rPr>
          <w:sz w:val="20"/>
          <w:szCs w:val="20"/>
        </w:rPr>
        <w:t xml:space="preserve">in </w:t>
      </w:r>
      <w:r w:rsidR="00117448" w:rsidRPr="00770883">
        <w:rPr>
          <w:sz w:val="20"/>
          <w:szCs w:val="20"/>
        </w:rPr>
        <w:t>Nigeria has</w:t>
      </w:r>
      <w:r w:rsidR="005C0E59" w:rsidRPr="00770883">
        <w:rPr>
          <w:sz w:val="20"/>
          <w:szCs w:val="20"/>
        </w:rPr>
        <w:t xml:space="preserve"> been well studied and documented</w:t>
      </w:r>
      <w:r w:rsidR="005F4170" w:rsidRPr="00770883">
        <w:rPr>
          <w:sz w:val="20"/>
          <w:szCs w:val="20"/>
        </w:rPr>
        <w:t xml:space="preserve"> (</w:t>
      </w:r>
      <w:proofErr w:type="spellStart"/>
      <w:r w:rsidR="006930D8" w:rsidRPr="00770883">
        <w:rPr>
          <w:sz w:val="20"/>
          <w:szCs w:val="20"/>
        </w:rPr>
        <w:t>Adebajo</w:t>
      </w:r>
      <w:proofErr w:type="spellEnd"/>
      <w:r w:rsidR="006930D8" w:rsidRPr="00770883">
        <w:rPr>
          <w:sz w:val="20"/>
          <w:szCs w:val="20"/>
        </w:rPr>
        <w:t xml:space="preserve"> </w:t>
      </w:r>
      <w:r w:rsidR="006930D8" w:rsidRPr="00770883">
        <w:rPr>
          <w:i/>
          <w:sz w:val="20"/>
          <w:szCs w:val="20"/>
        </w:rPr>
        <w:t>et al</w:t>
      </w:r>
      <w:r w:rsidR="006930D8" w:rsidRPr="00770883">
        <w:rPr>
          <w:sz w:val="20"/>
          <w:szCs w:val="20"/>
        </w:rPr>
        <w:t xml:space="preserve">., 1994; </w:t>
      </w:r>
      <w:proofErr w:type="spellStart"/>
      <w:r w:rsidR="00592C45" w:rsidRPr="00770883">
        <w:rPr>
          <w:sz w:val="20"/>
          <w:szCs w:val="20"/>
        </w:rPr>
        <w:t>Atehnkeng</w:t>
      </w:r>
      <w:proofErr w:type="spellEnd"/>
      <w:r w:rsidR="00592C45" w:rsidRPr="00770883">
        <w:rPr>
          <w:sz w:val="20"/>
          <w:szCs w:val="20"/>
        </w:rPr>
        <w:t xml:space="preserve"> </w:t>
      </w:r>
      <w:r w:rsidR="00592C45" w:rsidRPr="00770883">
        <w:rPr>
          <w:i/>
          <w:sz w:val="20"/>
          <w:szCs w:val="20"/>
        </w:rPr>
        <w:t>et al</w:t>
      </w:r>
      <w:r w:rsidR="00592C45" w:rsidRPr="00770883">
        <w:rPr>
          <w:sz w:val="20"/>
          <w:szCs w:val="20"/>
        </w:rPr>
        <w:t>., 2008</w:t>
      </w:r>
      <w:r w:rsidR="00C726E2" w:rsidRPr="00770883">
        <w:rPr>
          <w:sz w:val="20"/>
          <w:szCs w:val="20"/>
        </w:rPr>
        <w:t xml:space="preserve">; </w:t>
      </w:r>
      <w:proofErr w:type="spellStart"/>
      <w:r w:rsidR="00BC36E1" w:rsidRPr="00770883">
        <w:rPr>
          <w:sz w:val="20"/>
          <w:szCs w:val="20"/>
        </w:rPr>
        <w:t>Jimoh</w:t>
      </w:r>
      <w:proofErr w:type="spellEnd"/>
      <w:r w:rsidR="00BC36E1" w:rsidRPr="00770883">
        <w:rPr>
          <w:sz w:val="20"/>
          <w:szCs w:val="20"/>
        </w:rPr>
        <w:t xml:space="preserve"> and </w:t>
      </w:r>
      <w:proofErr w:type="spellStart"/>
      <w:r w:rsidR="00BC36E1" w:rsidRPr="00770883">
        <w:rPr>
          <w:sz w:val="20"/>
          <w:szCs w:val="20"/>
        </w:rPr>
        <w:t>Kolapo</w:t>
      </w:r>
      <w:proofErr w:type="spellEnd"/>
      <w:r w:rsidR="00BC36E1" w:rsidRPr="00770883">
        <w:rPr>
          <w:sz w:val="20"/>
          <w:szCs w:val="20"/>
        </w:rPr>
        <w:t xml:space="preserve">, 2008; </w:t>
      </w:r>
      <w:r w:rsidR="00C726E2" w:rsidRPr="00770883">
        <w:rPr>
          <w:sz w:val="20"/>
          <w:szCs w:val="20"/>
        </w:rPr>
        <w:t xml:space="preserve">Ezekiel </w:t>
      </w:r>
      <w:r w:rsidR="00C726E2" w:rsidRPr="00770883">
        <w:rPr>
          <w:i/>
          <w:sz w:val="20"/>
          <w:szCs w:val="20"/>
        </w:rPr>
        <w:t>et al</w:t>
      </w:r>
      <w:r w:rsidR="00C726E2" w:rsidRPr="00770883">
        <w:rPr>
          <w:sz w:val="20"/>
          <w:szCs w:val="20"/>
        </w:rPr>
        <w:t>., 2012</w:t>
      </w:r>
      <w:r w:rsidR="005F4170" w:rsidRPr="00770883">
        <w:rPr>
          <w:sz w:val="20"/>
          <w:szCs w:val="20"/>
        </w:rPr>
        <w:t xml:space="preserve">; </w:t>
      </w:r>
      <w:proofErr w:type="spellStart"/>
      <w:r w:rsidR="009A0C7C" w:rsidRPr="00770883">
        <w:rPr>
          <w:sz w:val="20"/>
          <w:szCs w:val="20"/>
        </w:rPr>
        <w:t>Perrone</w:t>
      </w:r>
      <w:proofErr w:type="spellEnd"/>
      <w:r w:rsidR="009A0C7C" w:rsidRPr="00770883">
        <w:rPr>
          <w:sz w:val="20"/>
          <w:szCs w:val="20"/>
        </w:rPr>
        <w:t xml:space="preserve"> </w:t>
      </w:r>
      <w:r w:rsidR="009A0C7C" w:rsidRPr="00770883">
        <w:rPr>
          <w:i/>
          <w:sz w:val="20"/>
          <w:szCs w:val="20"/>
        </w:rPr>
        <w:t>et al</w:t>
      </w:r>
      <w:r w:rsidR="009A0C7C" w:rsidRPr="00770883">
        <w:rPr>
          <w:sz w:val="20"/>
          <w:szCs w:val="20"/>
        </w:rPr>
        <w:t>., 2014</w:t>
      </w:r>
      <w:r w:rsidR="005F4170" w:rsidRPr="00770883">
        <w:rPr>
          <w:sz w:val="20"/>
          <w:szCs w:val="20"/>
        </w:rPr>
        <w:t>)</w:t>
      </w:r>
      <w:r w:rsidR="000059F0" w:rsidRPr="00770883">
        <w:rPr>
          <w:sz w:val="20"/>
          <w:szCs w:val="20"/>
        </w:rPr>
        <w:t xml:space="preserve"> but scanty data </w:t>
      </w:r>
      <w:r w:rsidR="00A67C22" w:rsidRPr="00770883">
        <w:rPr>
          <w:sz w:val="20"/>
          <w:szCs w:val="20"/>
        </w:rPr>
        <w:t>exist for</w:t>
      </w:r>
      <w:r w:rsidR="000059F0" w:rsidRPr="00770883">
        <w:rPr>
          <w:sz w:val="20"/>
          <w:szCs w:val="20"/>
        </w:rPr>
        <w:t xml:space="preserve"> wheat </w:t>
      </w:r>
      <w:r w:rsidR="00093B7B" w:rsidRPr="00770883">
        <w:rPr>
          <w:sz w:val="20"/>
          <w:szCs w:val="20"/>
        </w:rPr>
        <w:t>from Nigeria</w:t>
      </w:r>
      <w:r w:rsidR="000059F0" w:rsidRPr="00770883">
        <w:rPr>
          <w:sz w:val="20"/>
          <w:szCs w:val="20"/>
        </w:rPr>
        <w:t>.</w:t>
      </w:r>
      <w:r w:rsidR="00116412" w:rsidRPr="00770883">
        <w:rPr>
          <w:sz w:val="20"/>
          <w:szCs w:val="20"/>
        </w:rPr>
        <w:t xml:space="preserve"> The major fungi previously reported to invade and contaminate maize </w:t>
      </w:r>
      <w:r w:rsidR="00032D7F" w:rsidRPr="00770883">
        <w:rPr>
          <w:sz w:val="20"/>
          <w:szCs w:val="20"/>
        </w:rPr>
        <w:t xml:space="preserve">and </w:t>
      </w:r>
      <w:r w:rsidR="001740E7" w:rsidRPr="00770883">
        <w:rPr>
          <w:sz w:val="20"/>
          <w:szCs w:val="20"/>
        </w:rPr>
        <w:t>its</w:t>
      </w:r>
      <w:r w:rsidR="00032D7F" w:rsidRPr="00770883">
        <w:rPr>
          <w:sz w:val="20"/>
          <w:szCs w:val="20"/>
        </w:rPr>
        <w:t xml:space="preserve"> products </w:t>
      </w:r>
      <w:r w:rsidR="00116412" w:rsidRPr="00770883">
        <w:rPr>
          <w:sz w:val="20"/>
          <w:szCs w:val="20"/>
        </w:rPr>
        <w:t xml:space="preserve">include </w:t>
      </w:r>
      <w:proofErr w:type="spellStart"/>
      <w:r w:rsidR="00651C02" w:rsidRPr="00770883">
        <w:rPr>
          <w:i/>
          <w:sz w:val="20"/>
          <w:szCs w:val="20"/>
        </w:rPr>
        <w:t>Aspergillus</w:t>
      </w:r>
      <w:proofErr w:type="spellEnd"/>
      <w:r w:rsidR="00116412" w:rsidRPr="00770883">
        <w:rPr>
          <w:sz w:val="20"/>
          <w:szCs w:val="20"/>
        </w:rPr>
        <w:t xml:space="preserve">, </w:t>
      </w:r>
      <w:proofErr w:type="spellStart"/>
      <w:r w:rsidR="00F737B8" w:rsidRPr="00770883">
        <w:rPr>
          <w:i/>
          <w:sz w:val="20"/>
          <w:szCs w:val="20"/>
        </w:rPr>
        <w:t>Fusarium</w:t>
      </w:r>
      <w:proofErr w:type="spellEnd"/>
      <w:r w:rsidR="005279B2" w:rsidRPr="00770883">
        <w:rPr>
          <w:sz w:val="20"/>
          <w:szCs w:val="20"/>
        </w:rPr>
        <w:t xml:space="preserve"> and </w:t>
      </w:r>
      <w:proofErr w:type="spellStart"/>
      <w:r w:rsidR="00651C02" w:rsidRPr="00770883">
        <w:rPr>
          <w:i/>
          <w:sz w:val="20"/>
          <w:szCs w:val="20"/>
        </w:rPr>
        <w:t>Penicillium</w:t>
      </w:r>
      <w:proofErr w:type="spellEnd"/>
      <w:r w:rsidR="005279B2" w:rsidRPr="00770883">
        <w:rPr>
          <w:sz w:val="20"/>
          <w:szCs w:val="20"/>
        </w:rPr>
        <w:t xml:space="preserve"> </w:t>
      </w:r>
      <w:r w:rsidR="00116412" w:rsidRPr="00770883">
        <w:rPr>
          <w:sz w:val="20"/>
          <w:szCs w:val="20"/>
        </w:rPr>
        <w:t>(</w:t>
      </w:r>
      <w:proofErr w:type="spellStart"/>
      <w:r w:rsidR="00121684" w:rsidRPr="00770883">
        <w:rPr>
          <w:sz w:val="20"/>
          <w:szCs w:val="20"/>
        </w:rPr>
        <w:t>Adebajo</w:t>
      </w:r>
      <w:proofErr w:type="spellEnd"/>
      <w:r w:rsidR="00121684" w:rsidRPr="00770883">
        <w:rPr>
          <w:sz w:val="20"/>
          <w:szCs w:val="20"/>
        </w:rPr>
        <w:t xml:space="preserve"> </w:t>
      </w:r>
      <w:r w:rsidR="00121684" w:rsidRPr="00770883">
        <w:rPr>
          <w:i/>
          <w:sz w:val="20"/>
          <w:szCs w:val="20"/>
        </w:rPr>
        <w:t>et al</w:t>
      </w:r>
      <w:r w:rsidR="00121684" w:rsidRPr="00770883">
        <w:rPr>
          <w:sz w:val="20"/>
          <w:szCs w:val="20"/>
        </w:rPr>
        <w:t xml:space="preserve">., 1994; </w:t>
      </w:r>
      <w:proofErr w:type="spellStart"/>
      <w:r w:rsidR="00121684" w:rsidRPr="00770883">
        <w:rPr>
          <w:sz w:val="20"/>
          <w:szCs w:val="20"/>
        </w:rPr>
        <w:t>Atehnkeng</w:t>
      </w:r>
      <w:proofErr w:type="spellEnd"/>
      <w:r w:rsidR="00121684" w:rsidRPr="00770883">
        <w:rPr>
          <w:sz w:val="20"/>
          <w:szCs w:val="20"/>
        </w:rPr>
        <w:t xml:space="preserve"> </w:t>
      </w:r>
      <w:r w:rsidR="00121684" w:rsidRPr="00770883">
        <w:rPr>
          <w:i/>
          <w:sz w:val="20"/>
          <w:szCs w:val="20"/>
        </w:rPr>
        <w:t>et al</w:t>
      </w:r>
      <w:r w:rsidR="00121684" w:rsidRPr="00770883">
        <w:rPr>
          <w:sz w:val="20"/>
          <w:szCs w:val="20"/>
        </w:rPr>
        <w:t>., 2008</w:t>
      </w:r>
      <w:r w:rsidR="003473A2" w:rsidRPr="00770883">
        <w:rPr>
          <w:sz w:val="20"/>
          <w:szCs w:val="20"/>
        </w:rPr>
        <w:t xml:space="preserve">; </w:t>
      </w:r>
      <w:proofErr w:type="spellStart"/>
      <w:r w:rsidR="003473A2" w:rsidRPr="00770883">
        <w:rPr>
          <w:sz w:val="20"/>
          <w:szCs w:val="20"/>
        </w:rPr>
        <w:t>Jimoh</w:t>
      </w:r>
      <w:proofErr w:type="spellEnd"/>
      <w:r w:rsidR="003473A2" w:rsidRPr="00770883">
        <w:rPr>
          <w:sz w:val="20"/>
          <w:szCs w:val="20"/>
        </w:rPr>
        <w:t xml:space="preserve"> and </w:t>
      </w:r>
      <w:proofErr w:type="spellStart"/>
      <w:r w:rsidR="003473A2" w:rsidRPr="00770883">
        <w:rPr>
          <w:sz w:val="20"/>
          <w:szCs w:val="20"/>
        </w:rPr>
        <w:t>Kolapo</w:t>
      </w:r>
      <w:proofErr w:type="spellEnd"/>
      <w:r w:rsidR="003473A2" w:rsidRPr="00770883">
        <w:rPr>
          <w:sz w:val="20"/>
          <w:szCs w:val="20"/>
        </w:rPr>
        <w:t>, 2008</w:t>
      </w:r>
      <w:r w:rsidR="00894EDA" w:rsidRPr="00770883">
        <w:rPr>
          <w:sz w:val="20"/>
          <w:szCs w:val="20"/>
        </w:rPr>
        <w:t xml:space="preserve">; </w:t>
      </w:r>
      <w:proofErr w:type="spellStart"/>
      <w:r w:rsidR="003473A2" w:rsidRPr="00770883">
        <w:rPr>
          <w:sz w:val="20"/>
          <w:szCs w:val="20"/>
        </w:rPr>
        <w:t>Ngoko</w:t>
      </w:r>
      <w:proofErr w:type="spellEnd"/>
      <w:r w:rsidR="003473A2" w:rsidRPr="00770883">
        <w:rPr>
          <w:sz w:val="20"/>
          <w:szCs w:val="20"/>
        </w:rPr>
        <w:t xml:space="preserve"> </w:t>
      </w:r>
      <w:r w:rsidR="003473A2" w:rsidRPr="00770883">
        <w:rPr>
          <w:i/>
          <w:sz w:val="20"/>
          <w:szCs w:val="20"/>
        </w:rPr>
        <w:t>et al</w:t>
      </w:r>
      <w:r w:rsidR="003473A2" w:rsidRPr="00770883">
        <w:rPr>
          <w:sz w:val="20"/>
          <w:szCs w:val="20"/>
        </w:rPr>
        <w:t>., 2008</w:t>
      </w:r>
      <w:r w:rsidR="004136F5" w:rsidRPr="00770883">
        <w:rPr>
          <w:sz w:val="20"/>
          <w:szCs w:val="20"/>
        </w:rPr>
        <w:t xml:space="preserve">; Ezekiel </w:t>
      </w:r>
      <w:r w:rsidR="004136F5" w:rsidRPr="00770883">
        <w:rPr>
          <w:i/>
          <w:sz w:val="20"/>
          <w:szCs w:val="20"/>
        </w:rPr>
        <w:t>et al</w:t>
      </w:r>
      <w:r w:rsidR="004136F5" w:rsidRPr="00770883">
        <w:rPr>
          <w:sz w:val="20"/>
          <w:szCs w:val="20"/>
        </w:rPr>
        <w:t>., 2012</w:t>
      </w:r>
      <w:r w:rsidR="00116412" w:rsidRPr="00770883">
        <w:rPr>
          <w:sz w:val="20"/>
          <w:szCs w:val="20"/>
        </w:rPr>
        <w:t>)</w:t>
      </w:r>
      <w:r w:rsidR="0064085A" w:rsidRPr="00770883">
        <w:rPr>
          <w:sz w:val="20"/>
          <w:szCs w:val="20"/>
        </w:rPr>
        <w:t xml:space="preserve"> </w:t>
      </w:r>
      <w:r w:rsidR="00116412" w:rsidRPr="00770883">
        <w:rPr>
          <w:sz w:val="20"/>
          <w:szCs w:val="20"/>
        </w:rPr>
        <w:t xml:space="preserve">while </w:t>
      </w:r>
      <w:r w:rsidR="00EF55B9" w:rsidRPr="00770883">
        <w:rPr>
          <w:sz w:val="20"/>
          <w:szCs w:val="20"/>
        </w:rPr>
        <w:t xml:space="preserve">those reported for wheat include </w:t>
      </w:r>
      <w:proofErr w:type="spellStart"/>
      <w:r w:rsidR="004705BE" w:rsidRPr="00770883">
        <w:rPr>
          <w:i/>
          <w:sz w:val="20"/>
          <w:szCs w:val="20"/>
        </w:rPr>
        <w:t>Aspergillus</w:t>
      </w:r>
      <w:proofErr w:type="spellEnd"/>
      <w:r w:rsidR="004705BE" w:rsidRPr="00770883">
        <w:rPr>
          <w:sz w:val="20"/>
          <w:szCs w:val="20"/>
        </w:rPr>
        <w:t xml:space="preserve"> section </w:t>
      </w:r>
      <w:proofErr w:type="spellStart"/>
      <w:r w:rsidR="004705BE" w:rsidRPr="00770883">
        <w:rPr>
          <w:i/>
          <w:sz w:val="20"/>
          <w:szCs w:val="20"/>
        </w:rPr>
        <w:t>Nigri</w:t>
      </w:r>
      <w:proofErr w:type="spellEnd"/>
      <w:r w:rsidR="004705BE" w:rsidRPr="00770883">
        <w:rPr>
          <w:i/>
          <w:sz w:val="20"/>
          <w:szCs w:val="20"/>
        </w:rPr>
        <w:t xml:space="preserve"> </w:t>
      </w:r>
      <w:r w:rsidR="004705BE" w:rsidRPr="00770883">
        <w:rPr>
          <w:sz w:val="20"/>
          <w:szCs w:val="20"/>
        </w:rPr>
        <w:t xml:space="preserve">and </w:t>
      </w:r>
      <w:proofErr w:type="spellStart"/>
      <w:r w:rsidR="004705BE" w:rsidRPr="00770883">
        <w:rPr>
          <w:i/>
          <w:sz w:val="20"/>
          <w:szCs w:val="20"/>
        </w:rPr>
        <w:t>Flavi</w:t>
      </w:r>
      <w:proofErr w:type="spellEnd"/>
      <w:r w:rsidR="004705BE" w:rsidRPr="00770883">
        <w:rPr>
          <w:sz w:val="20"/>
          <w:szCs w:val="20"/>
        </w:rPr>
        <w:t xml:space="preserve"> species </w:t>
      </w:r>
      <w:r w:rsidR="00EF55B9" w:rsidRPr="00770883">
        <w:rPr>
          <w:sz w:val="20"/>
          <w:szCs w:val="20"/>
        </w:rPr>
        <w:t>(</w:t>
      </w:r>
      <w:r w:rsidR="00DF42A6" w:rsidRPr="00770883">
        <w:rPr>
          <w:sz w:val="20"/>
          <w:szCs w:val="20"/>
        </w:rPr>
        <w:t xml:space="preserve">Rashid </w:t>
      </w:r>
      <w:r w:rsidR="00DF42A6" w:rsidRPr="00770883">
        <w:rPr>
          <w:i/>
          <w:sz w:val="20"/>
          <w:szCs w:val="20"/>
        </w:rPr>
        <w:t>et al</w:t>
      </w:r>
      <w:r w:rsidR="00DF42A6" w:rsidRPr="00770883">
        <w:rPr>
          <w:sz w:val="20"/>
          <w:szCs w:val="20"/>
        </w:rPr>
        <w:t xml:space="preserve">., 2008; </w:t>
      </w:r>
      <w:proofErr w:type="spellStart"/>
      <w:r w:rsidR="004705BE" w:rsidRPr="00770883">
        <w:rPr>
          <w:sz w:val="20"/>
          <w:szCs w:val="20"/>
        </w:rPr>
        <w:t>Riba</w:t>
      </w:r>
      <w:proofErr w:type="spellEnd"/>
      <w:r w:rsidR="004705BE" w:rsidRPr="00770883">
        <w:rPr>
          <w:sz w:val="20"/>
          <w:szCs w:val="20"/>
        </w:rPr>
        <w:t xml:space="preserve"> </w:t>
      </w:r>
      <w:r w:rsidR="004705BE" w:rsidRPr="00770883">
        <w:rPr>
          <w:i/>
          <w:sz w:val="20"/>
          <w:szCs w:val="20"/>
        </w:rPr>
        <w:t>et al</w:t>
      </w:r>
      <w:r w:rsidR="004705BE" w:rsidRPr="00770883">
        <w:rPr>
          <w:sz w:val="20"/>
          <w:szCs w:val="20"/>
        </w:rPr>
        <w:t>., 20</w:t>
      </w:r>
      <w:r w:rsidR="006856FB" w:rsidRPr="00770883">
        <w:rPr>
          <w:sz w:val="20"/>
          <w:szCs w:val="20"/>
        </w:rPr>
        <w:t>1</w:t>
      </w:r>
      <w:r w:rsidR="004705BE" w:rsidRPr="00770883">
        <w:rPr>
          <w:sz w:val="20"/>
          <w:szCs w:val="20"/>
        </w:rPr>
        <w:t>0</w:t>
      </w:r>
      <w:r w:rsidR="00256425" w:rsidRPr="00770883">
        <w:rPr>
          <w:sz w:val="20"/>
          <w:szCs w:val="20"/>
        </w:rPr>
        <w:t xml:space="preserve">; </w:t>
      </w:r>
      <w:proofErr w:type="spellStart"/>
      <w:r w:rsidR="00256425" w:rsidRPr="00770883">
        <w:rPr>
          <w:sz w:val="20"/>
          <w:szCs w:val="20"/>
        </w:rPr>
        <w:t>Dovicicova</w:t>
      </w:r>
      <w:proofErr w:type="spellEnd"/>
      <w:r w:rsidR="00256425" w:rsidRPr="00770883">
        <w:rPr>
          <w:sz w:val="20"/>
          <w:szCs w:val="20"/>
        </w:rPr>
        <w:t xml:space="preserve"> </w:t>
      </w:r>
      <w:r w:rsidR="00256425" w:rsidRPr="00770883">
        <w:rPr>
          <w:i/>
          <w:sz w:val="20"/>
          <w:szCs w:val="20"/>
        </w:rPr>
        <w:t>et al</w:t>
      </w:r>
      <w:r w:rsidR="00256425" w:rsidRPr="00770883">
        <w:rPr>
          <w:sz w:val="20"/>
          <w:szCs w:val="20"/>
        </w:rPr>
        <w:t>., 2012</w:t>
      </w:r>
      <w:r w:rsidR="00EF55B9" w:rsidRPr="00770883">
        <w:rPr>
          <w:sz w:val="20"/>
          <w:szCs w:val="20"/>
        </w:rPr>
        <w:t>)</w:t>
      </w:r>
      <w:r w:rsidR="001D0913" w:rsidRPr="00770883">
        <w:rPr>
          <w:sz w:val="20"/>
          <w:szCs w:val="20"/>
        </w:rPr>
        <w:t>.</w:t>
      </w:r>
      <w:r w:rsidR="00775141" w:rsidRPr="00770883">
        <w:rPr>
          <w:sz w:val="20"/>
          <w:szCs w:val="20"/>
        </w:rPr>
        <w:t xml:space="preserve"> </w:t>
      </w:r>
      <w:r w:rsidR="0077172F" w:rsidRPr="00770883">
        <w:rPr>
          <w:sz w:val="20"/>
          <w:szCs w:val="20"/>
        </w:rPr>
        <w:t xml:space="preserve">In this study, we </w:t>
      </w:r>
      <w:r w:rsidR="006D1B8C" w:rsidRPr="00770883">
        <w:rPr>
          <w:sz w:val="20"/>
          <w:szCs w:val="20"/>
        </w:rPr>
        <w:t xml:space="preserve">screened </w:t>
      </w:r>
      <w:r w:rsidR="00DA199C" w:rsidRPr="00770883">
        <w:rPr>
          <w:sz w:val="20"/>
          <w:szCs w:val="20"/>
        </w:rPr>
        <w:t>a small number of</w:t>
      </w:r>
      <w:r w:rsidR="006D1B8C" w:rsidRPr="00770883">
        <w:rPr>
          <w:sz w:val="20"/>
          <w:szCs w:val="20"/>
        </w:rPr>
        <w:t xml:space="preserve"> breakfast cereals and pastas </w:t>
      </w:r>
      <w:r w:rsidR="004C2B87" w:rsidRPr="00770883">
        <w:rPr>
          <w:sz w:val="20"/>
          <w:szCs w:val="20"/>
        </w:rPr>
        <w:t xml:space="preserve">retailed in </w:t>
      </w:r>
      <w:proofErr w:type="spellStart"/>
      <w:r w:rsidR="004C2B87" w:rsidRPr="00770883">
        <w:rPr>
          <w:sz w:val="20"/>
          <w:szCs w:val="20"/>
        </w:rPr>
        <w:t>Ogun</w:t>
      </w:r>
      <w:proofErr w:type="spellEnd"/>
      <w:r w:rsidR="004C2B87" w:rsidRPr="00770883">
        <w:rPr>
          <w:sz w:val="20"/>
          <w:szCs w:val="20"/>
        </w:rPr>
        <w:t xml:space="preserve"> State </w:t>
      </w:r>
      <w:r w:rsidR="006D1B8C" w:rsidRPr="00770883">
        <w:rPr>
          <w:sz w:val="20"/>
          <w:szCs w:val="20"/>
        </w:rPr>
        <w:t xml:space="preserve">for </w:t>
      </w:r>
      <w:proofErr w:type="spellStart"/>
      <w:r w:rsidR="006D1B8C" w:rsidRPr="00770883">
        <w:rPr>
          <w:sz w:val="20"/>
          <w:szCs w:val="20"/>
        </w:rPr>
        <w:t>aflatoxin</w:t>
      </w:r>
      <w:proofErr w:type="spellEnd"/>
      <w:r w:rsidR="006D1B8C" w:rsidRPr="00770883">
        <w:rPr>
          <w:sz w:val="20"/>
          <w:szCs w:val="20"/>
        </w:rPr>
        <w:t xml:space="preserve"> levels and fungal load</w:t>
      </w:r>
      <w:r w:rsidR="003F112D" w:rsidRPr="00770883">
        <w:rPr>
          <w:sz w:val="20"/>
          <w:szCs w:val="20"/>
        </w:rPr>
        <w:t xml:space="preserve"> with the aim of providing preliminary useful data on the </w:t>
      </w:r>
      <w:proofErr w:type="spellStart"/>
      <w:r w:rsidR="003F112D" w:rsidRPr="00770883">
        <w:rPr>
          <w:sz w:val="20"/>
          <w:szCs w:val="20"/>
        </w:rPr>
        <w:t>aflatoxin</w:t>
      </w:r>
      <w:proofErr w:type="spellEnd"/>
      <w:r w:rsidR="003F112D" w:rsidRPr="00770883">
        <w:rPr>
          <w:sz w:val="20"/>
          <w:szCs w:val="20"/>
        </w:rPr>
        <w:t xml:space="preserve"> status of </w:t>
      </w:r>
      <w:r w:rsidR="00361966" w:rsidRPr="00770883">
        <w:rPr>
          <w:sz w:val="20"/>
          <w:szCs w:val="20"/>
        </w:rPr>
        <w:t xml:space="preserve">these </w:t>
      </w:r>
      <w:r w:rsidR="003F112D" w:rsidRPr="00770883">
        <w:rPr>
          <w:sz w:val="20"/>
          <w:szCs w:val="20"/>
        </w:rPr>
        <w:t>foods consumed in many homes.</w:t>
      </w:r>
    </w:p>
    <w:p w:rsidR="00A0343C" w:rsidRPr="00770883" w:rsidRDefault="00A0343C" w:rsidP="00770883">
      <w:pPr>
        <w:snapToGrid w:val="0"/>
        <w:jc w:val="both"/>
        <w:rPr>
          <w:sz w:val="20"/>
          <w:szCs w:val="20"/>
        </w:rPr>
      </w:pPr>
    </w:p>
    <w:p w:rsidR="006F5060" w:rsidRPr="00770883" w:rsidRDefault="00BB1625" w:rsidP="00770883">
      <w:pPr>
        <w:snapToGrid w:val="0"/>
        <w:jc w:val="both"/>
        <w:rPr>
          <w:b/>
          <w:sz w:val="20"/>
          <w:szCs w:val="20"/>
        </w:rPr>
      </w:pPr>
      <w:r w:rsidRPr="00770883">
        <w:rPr>
          <w:b/>
          <w:sz w:val="20"/>
          <w:szCs w:val="20"/>
        </w:rPr>
        <w:t>2.</w:t>
      </w:r>
      <w:r w:rsidRPr="00770883">
        <w:rPr>
          <w:b/>
          <w:sz w:val="20"/>
          <w:szCs w:val="20"/>
        </w:rPr>
        <w:tab/>
      </w:r>
      <w:r w:rsidR="006F5060" w:rsidRPr="00770883">
        <w:rPr>
          <w:b/>
          <w:sz w:val="20"/>
          <w:szCs w:val="20"/>
        </w:rPr>
        <w:t>Material</w:t>
      </w:r>
      <w:r w:rsidR="00755C81" w:rsidRPr="00770883">
        <w:rPr>
          <w:b/>
          <w:sz w:val="20"/>
          <w:szCs w:val="20"/>
        </w:rPr>
        <w:t>s</w:t>
      </w:r>
      <w:r w:rsidRPr="00770883">
        <w:rPr>
          <w:b/>
          <w:sz w:val="20"/>
          <w:szCs w:val="20"/>
        </w:rPr>
        <w:t xml:space="preserve"> and</w:t>
      </w:r>
      <w:r w:rsidR="00765CC6" w:rsidRPr="00770883">
        <w:rPr>
          <w:b/>
          <w:sz w:val="20"/>
          <w:szCs w:val="20"/>
        </w:rPr>
        <w:t xml:space="preserve"> m</w:t>
      </w:r>
      <w:r w:rsidR="006F5060" w:rsidRPr="00770883">
        <w:rPr>
          <w:b/>
          <w:sz w:val="20"/>
          <w:szCs w:val="20"/>
        </w:rPr>
        <w:t>ethods</w:t>
      </w:r>
    </w:p>
    <w:p w:rsidR="00D96422" w:rsidRPr="00770883" w:rsidRDefault="00FD5330" w:rsidP="00770883">
      <w:pPr>
        <w:snapToGrid w:val="0"/>
        <w:jc w:val="both"/>
        <w:rPr>
          <w:b/>
          <w:sz w:val="20"/>
          <w:szCs w:val="20"/>
        </w:rPr>
      </w:pPr>
      <w:r w:rsidRPr="00770883">
        <w:rPr>
          <w:b/>
          <w:sz w:val="20"/>
          <w:szCs w:val="20"/>
        </w:rPr>
        <w:t>2.1</w:t>
      </w:r>
      <w:r w:rsidRPr="00770883">
        <w:rPr>
          <w:b/>
          <w:sz w:val="20"/>
          <w:szCs w:val="20"/>
        </w:rPr>
        <w:tab/>
      </w:r>
      <w:r w:rsidRPr="00770883">
        <w:rPr>
          <w:b/>
          <w:i/>
          <w:sz w:val="20"/>
          <w:szCs w:val="20"/>
        </w:rPr>
        <w:t>Sampling</w:t>
      </w:r>
      <w:r w:rsidR="00D96422" w:rsidRPr="00770883">
        <w:rPr>
          <w:b/>
          <w:i/>
          <w:sz w:val="20"/>
          <w:szCs w:val="20"/>
        </w:rPr>
        <w:t xml:space="preserve"> </w:t>
      </w:r>
      <w:r w:rsidRPr="00770883">
        <w:rPr>
          <w:b/>
          <w:i/>
          <w:sz w:val="20"/>
          <w:szCs w:val="20"/>
        </w:rPr>
        <w:t>and samples</w:t>
      </w:r>
    </w:p>
    <w:p w:rsidR="009E30A1" w:rsidRPr="00770883" w:rsidRDefault="00D96422" w:rsidP="00770883">
      <w:pPr>
        <w:pStyle w:val="Default"/>
        <w:snapToGrid w:val="0"/>
        <w:ind w:firstLine="425"/>
        <w:jc w:val="both"/>
        <w:rPr>
          <w:sz w:val="20"/>
          <w:szCs w:val="20"/>
        </w:rPr>
      </w:pPr>
      <w:r w:rsidRPr="00770883">
        <w:rPr>
          <w:sz w:val="20"/>
          <w:szCs w:val="20"/>
        </w:rPr>
        <w:t xml:space="preserve">Surveys were conducted in two big markets in </w:t>
      </w:r>
      <w:proofErr w:type="spellStart"/>
      <w:r w:rsidRPr="00770883">
        <w:rPr>
          <w:sz w:val="20"/>
          <w:szCs w:val="20"/>
        </w:rPr>
        <w:t>Ogun</w:t>
      </w:r>
      <w:proofErr w:type="spellEnd"/>
      <w:r w:rsidRPr="00770883">
        <w:rPr>
          <w:sz w:val="20"/>
          <w:szCs w:val="20"/>
        </w:rPr>
        <w:t xml:space="preserve"> State to determine the various kinds of breakfast cereals and pastas commonly retailed to consumers. The identified products were categorized into five and they include: cornflakes (n = 6), golden morn (n = 3), macaroni (n = 3), noodles (n = 9) and spaghetti (n = 9). Cornflakes and golden morn are made from maize and regarded as breakfast cereals while macaroni, noodles and spaghetti are wheat-based and considered as pastas. The manufacturer details of each product including brand name, batch numbers, production and expiry dates, and primary ingredient were obtained from the packaging of each product but are not disclosed </w:t>
      </w:r>
      <w:r w:rsidR="00D367C3" w:rsidRPr="00770883">
        <w:rPr>
          <w:sz w:val="20"/>
          <w:szCs w:val="20"/>
        </w:rPr>
        <w:t>here</w:t>
      </w:r>
      <w:r w:rsidRPr="00770883">
        <w:rPr>
          <w:sz w:val="20"/>
          <w:szCs w:val="20"/>
        </w:rPr>
        <w:t xml:space="preserve"> due to the confidential nature of these details.</w:t>
      </w:r>
    </w:p>
    <w:p w:rsidR="00D96422" w:rsidRPr="00770883" w:rsidRDefault="009E30A1" w:rsidP="00770883">
      <w:pPr>
        <w:pStyle w:val="Default"/>
        <w:snapToGrid w:val="0"/>
        <w:ind w:firstLine="425"/>
        <w:jc w:val="both"/>
        <w:rPr>
          <w:sz w:val="20"/>
          <w:szCs w:val="20"/>
        </w:rPr>
      </w:pPr>
      <w:r w:rsidRPr="00770883">
        <w:rPr>
          <w:sz w:val="20"/>
          <w:szCs w:val="20"/>
        </w:rPr>
        <w:t>A</w:t>
      </w:r>
      <w:r w:rsidR="00D96422" w:rsidRPr="00770883">
        <w:rPr>
          <w:sz w:val="20"/>
          <w:szCs w:val="20"/>
        </w:rPr>
        <w:t xml:space="preserve"> total of 30 samples (</w:t>
      </w:r>
      <w:r w:rsidR="00D367C3" w:rsidRPr="00770883">
        <w:rPr>
          <w:sz w:val="20"/>
          <w:szCs w:val="20"/>
        </w:rPr>
        <w:t>each weighing approximately 500</w:t>
      </w:r>
      <w:r w:rsidR="00067BE4" w:rsidRPr="00770883">
        <w:rPr>
          <w:sz w:val="20"/>
          <w:szCs w:val="20"/>
        </w:rPr>
        <w:t xml:space="preserve"> </w:t>
      </w:r>
      <w:r w:rsidR="00D96422" w:rsidRPr="00770883">
        <w:rPr>
          <w:sz w:val="20"/>
          <w:szCs w:val="20"/>
        </w:rPr>
        <w:t>g) were randomly collected</w:t>
      </w:r>
      <w:r w:rsidR="0063597B" w:rsidRPr="00770883">
        <w:rPr>
          <w:sz w:val="20"/>
          <w:szCs w:val="20"/>
        </w:rPr>
        <w:t xml:space="preserve"> in January 2014</w:t>
      </w:r>
      <w:r w:rsidR="00D96422" w:rsidRPr="00770883">
        <w:rPr>
          <w:sz w:val="20"/>
          <w:szCs w:val="20"/>
        </w:rPr>
        <w:t>, each sample representing a pack of a product. Each sa</w:t>
      </w:r>
      <w:r w:rsidR="00D367C3" w:rsidRPr="00770883">
        <w:rPr>
          <w:sz w:val="20"/>
          <w:szCs w:val="20"/>
        </w:rPr>
        <w:t>mple was quartered and about 50</w:t>
      </w:r>
      <w:r w:rsidR="00067BE4" w:rsidRPr="00770883">
        <w:rPr>
          <w:sz w:val="20"/>
          <w:szCs w:val="20"/>
        </w:rPr>
        <w:t xml:space="preserve"> </w:t>
      </w:r>
      <w:r w:rsidR="00D96422" w:rsidRPr="00770883">
        <w:rPr>
          <w:sz w:val="20"/>
          <w:szCs w:val="20"/>
        </w:rPr>
        <w:t>g was taken and ground in a commercial Blender (</w:t>
      </w:r>
      <w:r w:rsidR="00575282" w:rsidRPr="00770883">
        <w:rPr>
          <w:sz w:val="20"/>
          <w:szCs w:val="20"/>
        </w:rPr>
        <w:t>Waring Commercial Blender 8010BU, Model HGBTWT, Connecticut, USA</w:t>
      </w:r>
      <w:r w:rsidR="00D96422" w:rsidRPr="00770883">
        <w:rPr>
          <w:sz w:val="20"/>
          <w:szCs w:val="20"/>
        </w:rPr>
        <w:t xml:space="preserve">). Each ground sample was subdivided into two parts: Part A, for </w:t>
      </w:r>
      <w:proofErr w:type="spellStart"/>
      <w:r w:rsidR="00D96422" w:rsidRPr="00770883">
        <w:rPr>
          <w:sz w:val="20"/>
          <w:szCs w:val="20"/>
        </w:rPr>
        <w:t>aflatoxin</w:t>
      </w:r>
      <w:proofErr w:type="spellEnd"/>
      <w:r w:rsidR="00D96422" w:rsidRPr="00770883">
        <w:rPr>
          <w:sz w:val="20"/>
          <w:szCs w:val="20"/>
        </w:rPr>
        <w:t xml:space="preserve"> analysis by ELISA, a</w:t>
      </w:r>
      <w:r w:rsidR="00EB0792" w:rsidRPr="00770883">
        <w:rPr>
          <w:sz w:val="20"/>
          <w:szCs w:val="20"/>
        </w:rPr>
        <w:t xml:space="preserve">nd Part B </w:t>
      </w:r>
      <w:r w:rsidR="00D96422" w:rsidRPr="00770883">
        <w:rPr>
          <w:sz w:val="20"/>
          <w:szCs w:val="20"/>
        </w:rPr>
        <w:t>for mycological analysis.</w:t>
      </w:r>
    </w:p>
    <w:p w:rsidR="002324A9" w:rsidRPr="00770883" w:rsidRDefault="002324A9" w:rsidP="00770883">
      <w:pPr>
        <w:snapToGrid w:val="0"/>
        <w:jc w:val="both"/>
        <w:rPr>
          <w:b/>
          <w:sz w:val="20"/>
          <w:szCs w:val="20"/>
        </w:rPr>
      </w:pPr>
      <w:r w:rsidRPr="00770883">
        <w:rPr>
          <w:b/>
          <w:sz w:val="20"/>
          <w:szCs w:val="20"/>
        </w:rPr>
        <w:t>2.2</w:t>
      </w:r>
      <w:r w:rsidRPr="00770883">
        <w:rPr>
          <w:b/>
          <w:sz w:val="20"/>
          <w:szCs w:val="20"/>
        </w:rPr>
        <w:tab/>
      </w:r>
      <w:r w:rsidRPr="00770883">
        <w:rPr>
          <w:b/>
          <w:i/>
          <w:sz w:val="20"/>
          <w:szCs w:val="20"/>
        </w:rPr>
        <w:t xml:space="preserve">Determination of </w:t>
      </w:r>
      <w:proofErr w:type="spellStart"/>
      <w:r w:rsidRPr="00770883">
        <w:rPr>
          <w:b/>
          <w:i/>
          <w:sz w:val="20"/>
          <w:szCs w:val="20"/>
        </w:rPr>
        <w:t>aflatoxins</w:t>
      </w:r>
      <w:proofErr w:type="spellEnd"/>
      <w:r w:rsidRPr="00770883">
        <w:rPr>
          <w:b/>
          <w:i/>
          <w:sz w:val="20"/>
          <w:szCs w:val="20"/>
        </w:rPr>
        <w:t xml:space="preserve"> in </w:t>
      </w:r>
      <w:r w:rsidR="00D83940" w:rsidRPr="00770883">
        <w:rPr>
          <w:b/>
          <w:i/>
          <w:sz w:val="20"/>
          <w:szCs w:val="20"/>
        </w:rPr>
        <w:t>foo</w:t>
      </w:r>
      <w:r w:rsidR="008625E8" w:rsidRPr="00770883">
        <w:rPr>
          <w:b/>
          <w:i/>
          <w:sz w:val="20"/>
          <w:szCs w:val="20"/>
        </w:rPr>
        <w:t>d</w:t>
      </w:r>
    </w:p>
    <w:p w:rsidR="00C07354" w:rsidRPr="00770883" w:rsidRDefault="00D96422" w:rsidP="00770883">
      <w:pPr>
        <w:snapToGrid w:val="0"/>
        <w:ind w:firstLine="425"/>
        <w:jc w:val="both"/>
        <w:rPr>
          <w:sz w:val="20"/>
          <w:szCs w:val="20"/>
        </w:rPr>
      </w:pPr>
      <w:r w:rsidRPr="00770883">
        <w:rPr>
          <w:sz w:val="20"/>
          <w:szCs w:val="20"/>
        </w:rPr>
        <w:t xml:space="preserve">All part A subsamples were analyzed for the presence of </w:t>
      </w:r>
      <w:proofErr w:type="spellStart"/>
      <w:r w:rsidRPr="00770883">
        <w:rPr>
          <w:sz w:val="20"/>
          <w:szCs w:val="20"/>
        </w:rPr>
        <w:t>aflatoxins</w:t>
      </w:r>
      <w:proofErr w:type="spellEnd"/>
      <w:r w:rsidRPr="00770883">
        <w:rPr>
          <w:sz w:val="20"/>
          <w:szCs w:val="20"/>
        </w:rPr>
        <w:t xml:space="preserve"> (total </w:t>
      </w:r>
      <w:proofErr w:type="spellStart"/>
      <w:r w:rsidRPr="00770883">
        <w:rPr>
          <w:sz w:val="20"/>
          <w:szCs w:val="20"/>
        </w:rPr>
        <w:t>aflatoxins</w:t>
      </w:r>
      <w:proofErr w:type="spellEnd"/>
      <w:r w:rsidRPr="00770883">
        <w:rPr>
          <w:sz w:val="20"/>
          <w:szCs w:val="20"/>
        </w:rPr>
        <w:t xml:space="preserve"> = sum of AFB</w:t>
      </w:r>
      <w:r w:rsidRPr="00770883">
        <w:rPr>
          <w:sz w:val="20"/>
          <w:szCs w:val="20"/>
          <w:vertAlign w:val="subscript"/>
        </w:rPr>
        <w:t>1</w:t>
      </w:r>
      <w:r w:rsidRPr="00770883">
        <w:rPr>
          <w:sz w:val="20"/>
          <w:szCs w:val="20"/>
        </w:rPr>
        <w:t>, AFB</w:t>
      </w:r>
      <w:r w:rsidRPr="00770883">
        <w:rPr>
          <w:sz w:val="20"/>
          <w:szCs w:val="20"/>
          <w:vertAlign w:val="subscript"/>
        </w:rPr>
        <w:t>2</w:t>
      </w:r>
      <w:r w:rsidRPr="00770883">
        <w:rPr>
          <w:sz w:val="20"/>
          <w:szCs w:val="20"/>
        </w:rPr>
        <w:t>, AFG</w:t>
      </w:r>
      <w:r w:rsidRPr="00770883">
        <w:rPr>
          <w:sz w:val="20"/>
          <w:szCs w:val="20"/>
          <w:vertAlign w:val="subscript"/>
        </w:rPr>
        <w:t>1</w:t>
      </w:r>
      <w:r w:rsidRPr="00770883">
        <w:rPr>
          <w:sz w:val="20"/>
          <w:szCs w:val="20"/>
        </w:rPr>
        <w:t xml:space="preserve"> and AFG</w:t>
      </w:r>
      <w:r w:rsidRPr="00770883">
        <w:rPr>
          <w:sz w:val="20"/>
          <w:szCs w:val="20"/>
          <w:vertAlign w:val="subscript"/>
        </w:rPr>
        <w:t>2</w:t>
      </w:r>
      <w:r w:rsidRPr="00770883">
        <w:rPr>
          <w:sz w:val="20"/>
          <w:szCs w:val="20"/>
        </w:rPr>
        <w:t>) by the Competitive Direct (CD) ELISA</w:t>
      </w:r>
      <w:r w:rsidR="003C0CC9" w:rsidRPr="00770883">
        <w:rPr>
          <w:sz w:val="20"/>
          <w:szCs w:val="20"/>
        </w:rPr>
        <w:t xml:space="preserve"> method. The </w:t>
      </w:r>
      <w:proofErr w:type="spellStart"/>
      <w:r w:rsidRPr="00770883">
        <w:rPr>
          <w:sz w:val="20"/>
          <w:szCs w:val="20"/>
        </w:rPr>
        <w:t>AgraQuant</w:t>
      </w:r>
      <w:proofErr w:type="spellEnd"/>
      <w:r w:rsidRPr="00770883">
        <w:rPr>
          <w:sz w:val="20"/>
          <w:szCs w:val="20"/>
          <w:vertAlign w:val="superscript"/>
        </w:rPr>
        <w:t>®</w:t>
      </w:r>
      <w:r w:rsidRPr="00770883">
        <w:rPr>
          <w:sz w:val="20"/>
          <w:szCs w:val="20"/>
        </w:rPr>
        <w:t xml:space="preserve"> Total </w:t>
      </w:r>
      <w:proofErr w:type="spellStart"/>
      <w:r w:rsidRPr="00770883">
        <w:rPr>
          <w:sz w:val="20"/>
          <w:szCs w:val="20"/>
        </w:rPr>
        <w:t>Aflatoxin</w:t>
      </w:r>
      <w:proofErr w:type="spellEnd"/>
      <w:r w:rsidRPr="00770883">
        <w:rPr>
          <w:sz w:val="20"/>
          <w:szCs w:val="20"/>
        </w:rPr>
        <w:t xml:space="preserve"> Assay 4/40 kit (</w:t>
      </w:r>
      <w:r w:rsidR="007D00BE" w:rsidRPr="00770883">
        <w:rPr>
          <w:sz w:val="20"/>
          <w:szCs w:val="20"/>
        </w:rPr>
        <w:t xml:space="preserve">Product no. </w:t>
      </w:r>
      <w:r w:rsidR="006E7E77" w:rsidRPr="00770883">
        <w:rPr>
          <w:sz w:val="20"/>
          <w:szCs w:val="20"/>
        </w:rPr>
        <w:t>COKAQ1000</w:t>
      </w:r>
      <w:r w:rsidR="007D00BE" w:rsidRPr="00770883">
        <w:rPr>
          <w:sz w:val="20"/>
          <w:szCs w:val="20"/>
        </w:rPr>
        <w:t xml:space="preserve">; </w:t>
      </w:r>
      <w:proofErr w:type="spellStart"/>
      <w:r w:rsidR="006E7E77" w:rsidRPr="00770883">
        <w:rPr>
          <w:sz w:val="20"/>
          <w:szCs w:val="20"/>
        </w:rPr>
        <w:t>Romer</w:t>
      </w:r>
      <w:proofErr w:type="spellEnd"/>
      <w:r w:rsidR="006E7E77" w:rsidRPr="00770883">
        <w:rPr>
          <w:sz w:val="20"/>
          <w:szCs w:val="20"/>
        </w:rPr>
        <w:t xml:space="preserve"> Labs</w:t>
      </w:r>
      <w:r w:rsidR="007D00BE" w:rsidRPr="00770883">
        <w:rPr>
          <w:sz w:val="20"/>
          <w:szCs w:val="20"/>
        </w:rPr>
        <w:t xml:space="preserve">, </w:t>
      </w:r>
      <w:r w:rsidR="006E7E77" w:rsidRPr="00770883">
        <w:rPr>
          <w:sz w:val="20"/>
          <w:szCs w:val="20"/>
        </w:rPr>
        <w:t>Singapore</w:t>
      </w:r>
      <w:r w:rsidR="007D00BE" w:rsidRPr="00770883">
        <w:rPr>
          <w:sz w:val="20"/>
          <w:szCs w:val="20"/>
        </w:rPr>
        <w:t>)</w:t>
      </w:r>
      <w:r w:rsidRPr="00770883">
        <w:rPr>
          <w:sz w:val="20"/>
          <w:szCs w:val="20"/>
        </w:rPr>
        <w:t xml:space="preserve"> was used. All reagents including LC grade methanol were purchased from Sigma Aldrich (St Louis, MO, USA).</w:t>
      </w:r>
    </w:p>
    <w:p w:rsidR="00317B10" w:rsidRPr="00770883" w:rsidRDefault="00D96422" w:rsidP="00770883">
      <w:pPr>
        <w:snapToGrid w:val="0"/>
        <w:ind w:firstLine="425"/>
        <w:jc w:val="both"/>
        <w:rPr>
          <w:color w:val="000000"/>
          <w:sz w:val="20"/>
          <w:szCs w:val="20"/>
        </w:rPr>
      </w:pPr>
      <w:r w:rsidRPr="00770883">
        <w:rPr>
          <w:color w:val="000000"/>
          <w:sz w:val="20"/>
          <w:szCs w:val="20"/>
        </w:rPr>
        <w:t xml:space="preserve">Extraction and testing </w:t>
      </w:r>
      <w:r w:rsidR="00F54F88" w:rsidRPr="00770883">
        <w:rPr>
          <w:color w:val="000000"/>
          <w:sz w:val="20"/>
          <w:szCs w:val="20"/>
        </w:rPr>
        <w:t xml:space="preserve">of </w:t>
      </w:r>
      <w:proofErr w:type="spellStart"/>
      <w:r w:rsidR="00F54F88" w:rsidRPr="00770883">
        <w:rPr>
          <w:color w:val="000000"/>
          <w:sz w:val="20"/>
          <w:szCs w:val="20"/>
        </w:rPr>
        <w:t>aflatoxins</w:t>
      </w:r>
      <w:proofErr w:type="spellEnd"/>
      <w:r w:rsidR="00F54F88" w:rsidRPr="00770883">
        <w:rPr>
          <w:color w:val="000000"/>
          <w:sz w:val="20"/>
          <w:szCs w:val="20"/>
        </w:rPr>
        <w:t xml:space="preserve"> </w:t>
      </w:r>
      <w:r w:rsidRPr="00770883">
        <w:rPr>
          <w:color w:val="000000"/>
          <w:sz w:val="20"/>
          <w:szCs w:val="20"/>
        </w:rPr>
        <w:t xml:space="preserve">were performed on each sample according to manufacturer instructions in the </w:t>
      </w:r>
      <w:r w:rsidR="005B09F9" w:rsidRPr="00770883">
        <w:rPr>
          <w:color w:val="000000"/>
          <w:sz w:val="20"/>
          <w:szCs w:val="20"/>
        </w:rPr>
        <w:t xml:space="preserve">ELISA </w:t>
      </w:r>
      <w:r w:rsidRPr="00770883">
        <w:rPr>
          <w:color w:val="000000"/>
          <w:sz w:val="20"/>
          <w:szCs w:val="20"/>
        </w:rPr>
        <w:t>kits. Briefly, 5</w:t>
      </w:r>
      <w:r w:rsidR="00067BE4" w:rsidRPr="00770883">
        <w:rPr>
          <w:color w:val="000000"/>
          <w:sz w:val="20"/>
          <w:szCs w:val="20"/>
        </w:rPr>
        <w:t xml:space="preserve"> </w:t>
      </w:r>
      <w:r w:rsidRPr="00770883">
        <w:rPr>
          <w:color w:val="000000"/>
          <w:sz w:val="20"/>
          <w:szCs w:val="20"/>
        </w:rPr>
        <w:t xml:space="preserve">g of each representative sample was weighed into a 250 ml conical flask and extracted with 25 ml of 70% methanol (1:5 w/v) </w:t>
      </w:r>
      <w:r w:rsidR="000E328E" w:rsidRPr="00770883">
        <w:rPr>
          <w:color w:val="000000"/>
          <w:sz w:val="20"/>
          <w:szCs w:val="20"/>
        </w:rPr>
        <w:t>on an orbital shaker for 10 min</w:t>
      </w:r>
      <w:r w:rsidRPr="00770883">
        <w:rPr>
          <w:color w:val="000000"/>
          <w:sz w:val="20"/>
          <w:szCs w:val="20"/>
        </w:rPr>
        <w:t xml:space="preserve"> at ambient temperature. The mixture was filtered through a 110 mm No.1 </w:t>
      </w:r>
      <w:proofErr w:type="spellStart"/>
      <w:r w:rsidRPr="00770883">
        <w:rPr>
          <w:color w:val="000000"/>
          <w:sz w:val="20"/>
          <w:szCs w:val="20"/>
        </w:rPr>
        <w:t>Whatman</w:t>
      </w:r>
      <w:proofErr w:type="spellEnd"/>
      <w:r w:rsidRPr="00770883">
        <w:rPr>
          <w:color w:val="000000"/>
          <w:sz w:val="20"/>
          <w:szCs w:val="20"/>
        </w:rPr>
        <w:t xml:space="preserve"> filter paper into a 40 ml tube.</w:t>
      </w:r>
    </w:p>
    <w:p w:rsidR="00D96422" w:rsidRPr="00770883" w:rsidRDefault="00D96422" w:rsidP="00770883">
      <w:pPr>
        <w:snapToGrid w:val="0"/>
        <w:ind w:firstLine="425"/>
        <w:jc w:val="both"/>
        <w:rPr>
          <w:color w:val="000000"/>
          <w:sz w:val="20"/>
          <w:szCs w:val="20"/>
        </w:rPr>
      </w:pPr>
      <w:r w:rsidRPr="00770883">
        <w:rPr>
          <w:color w:val="000000"/>
          <w:sz w:val="20"/>
          <w:szCs w:val="20"/>
        </w:rPr>
        <w:t xml:space="preserve">An aliquot (50 µl) of each filtrate representing a sample was then dispensed into dilution wells and 100 µl of </w:t>
      </w:r>
      <w:proofErr w:type="spellStart"/>
      <w:r w:rsidRPr="00770883">
        <w:rPr>
          <w:color w:val="000000"/>
          <w:sz w:val="20"/>
          <w:szCs w:val="20"/>
        </w:rPr>
        <w:t>AgraQuant</w:t>
      </w:r>
      <w:proofErr w:type="spellEnd"/>
      <w:r w:rsidRPr="00770883">
        <w:rPr>
          <w:color w:val="000000"/>
          <w:sz w:val="20"/>
          <w:szCs w:val="20"/>
          <w:vertAlign w:val="superscript"/>
        </w:rPr>
        <w:t xml:space="preserve">® </w:t>
      </w:r>
      <w:proofErr w:type="spellStart"/>
      <w:r w:rsidRPr="00770883">
        <w:rPr>
          <w:color w:val="000000"/>
          <w:sz w:val="20"/>
          <w:szCs w:val="20"/>
        </w:rPr>
        <w:t>aflatoxin</w:t>
      </w:r>
      <w:proofErr w:type="spellEnd"/>
      <w:r w:rsidRPr="00770883">
        <w:rPr>
          <w:color w:val="000000"/>
          <w:sz w:val="20"/>
          <w:szCs w:val="20"/>
        </w:rPr>
        <w:t xml:space="preserve"> conjugate was added to each sample/filtrate in the dilution wells and mixed. About 100 µl of this mixture was then dispensed into antibody-coated </w:t>
      </w:r>
      <w:proofErr w:type="spellStart"/>
      <w:r w:rsidRPr="00770883">
        <w:rPr>
          <w:color w:val="000000"/>
          <w:sz w:val="20"/>
          <w:szCs w:val="20"/>
        </w:rPr>
        <w:t>microwells</w:t>
      </w:r>
      <w:proofErr w:type="spellEnd"/>
      <w:r w:rsidRPr="00770883">
        <w:rPr>
          <w:color w:val="000000"/>
          <w:sz w:val="20"/>
          <w:szCs w:val="20"/>
        </w:rPr>
        <w:t xml:space="preserve"> and incubated at ambient temperature for 15 min. Subsequently, the contents of the incubated </w:t>
      </w:r>
      <w:proofErr w:type="spellStart"/>
      <w:r w:rsidRPr="00770883">
        <w:rPr>
          <w:color w:val="000000"/>
          <w:sz w:val="20"/>
          <w:szCs w:val="20"/>
        </w:rPr>
        <w:t>microwells</w:t>
      </w:r>
      <w:proofErr w:type="spellEnd"/>
      <w:r w:rsidRPr="00770883">
        <w:rPr>
          <w:color w:val="000000"/>
          <w:sz w:val="20"/>
          <w:szCs w:val="20"/>
        </w:rPr>
        <w:t xml:space="preserve"> were emptied and washed thrice with distilled water to rinse off all remaining mixture. A </w:t>
      </w:r>
      <w:r w:rsidRPr="00770883">
        <w:rPr>
          <w:color w:val="000000"/>
          <w:sz w:val="20"/>
          <w:szCs w:val="20"/>
        </w:rPr>
        <w:lastRenderedPageBreak/>
        <w:t xml:space="preserve">100 µl aliquot of the substrate was further added to the washed wells and the wells were observed for </w:t>
      </w:r>
      <w:proofErr w:type="spellStart"/>
      <w:r w:rsidRPr="00770883">
        <w:rPr>
          <w:color w:val="000000"/>
          <w:sz w:val="20"/>
          <w:szCs w:val="20"/>
        </w:rPr>
        <w:t>colour</w:t>
      </w:r>
      <w:proofErr w:type="spellEnd"/>
      <w:r w:rsidRPr="00770883">
        <w:rPr>
          <w:color w:val="000000"/>
          <w:sz w:val="20"/>
          <w:szCs w:val="20"/>
        </w:rPr>
        <w:t xml:space="preserve"> development after incubatio</w:t>
      </w:r>
      <w:r w:rsidR="002C25DE" w:rsidRPr="00770883">
        <w:rPr>
          <w:color w:val="000000"/>
          <w:sz w:val="20"/>
          <w:szCs w:val="20"/>
        </w:rPr>
        <w:t>n at room temperature for 5 min</w:t>
      </w:r>
      <w:r w:rsidRPr="00770883">
        <w:rPr>
          <w:color w:val="000000"/>
          <w:sz w:val="20"/>
          <w:szCs w:val="20"/>
        </w:rPr>
        <w:t>. To end the reaction, 100</w:t>
      </w:r>
      <w:r w:rsidR="00656CB3" w:rsidRPr="00770883">
        <w:rPr>
          <w:color w:val="000000"/>
          <w:sz w:val="20"/>
          <w:szCs w:val="20"/>
        </w:rPr>
        <w:t xml:space="preserve"> </w:t>
      </w:r>
      <w:r w:rsidRPr="00770883">
        <w:rPr>
          <w:color w:val="000000"/>
          <w:sz w:val="20"/>
          <w:szCs w:val="20"/>
        </w:rPr>
        <w:t xml:space="preserve">µl of the stop solution was added to each </w:t>
      </w:r>
      <w:proofErr w:type="spellStart"/>
      <w:r w:rsidRPr="00770883">
        <w:rPr>
          <w:color w:val="000000"/>
          <w:sz w:val="20"/>
          <w:szCs w:val="20"/>
        </w:rPr>
        <w:t>microwell</w:t>
      </w:r>
      <w:proofErr w:type="spellEnd"/>
      <w:r w:rsidRPr="00770883">
        <w:rPr>
          <w:color w:val="000000"/>
          <w:sz w:val="20"/>
          <w:szCs w:val="20"/>
        </w:rPr>
        <w:t xml:space="preserve">. All </w:t>
      </w:r>
      <w:proofErr w:type="spellStart"/>
      <w:r w:rsidRPr="00770883">
        <w:rPr>
          <w:color w:val="000000"/>
          <w:sz w:val="20"/>
          <w:szCs w:val="20"/>
        </w:rPr>
        <w:t>microwells</w:t>
      </w:r>
      <w:proofErr w:type="spellEnd"/>
      <w:r w:rsidRPr="00770883">
        <w:rPr>
          <w:color w:val="000000"/>
          <w:sz w:val="20"/>
          <w:szCs w:val="20"/>
        </w:rPr>
        <w:t xml:space="preserve"> were then placed in an ELISA </w:t>
      </w:r>
      <w:proofErr w:type="spellStart"/>
      <w:r w:rsidRPr="00770883">
        <w:rPr>
          <w:color w:val="000000"/>
          <w:sz w:val="20"/>
          <w:szCs w:val="20"/>
        </w:rPr>
        <w:t>microplate</w:t>
      </w:r>
      <w:proofErr w:type="spellEnd"/>
      <w:r w:rsidRPr="00770883">
        <w:rPr>
          <w:color w:val="000000"/>
          <w:sz w:val="20"/>
          <w:szCs w:val="20"/>
        </w:rPr>
        <w:t xml:space="preserve"> reader (BioTek-ELX800) with a 450</w:t>
      </w:r>
      <w:r w:rsidR="00656CB3" w:rsidRPr="00770883">
        <w:rPr>
          <w:color w:val="000000"/>
          <w:sz w:val="20"/>
          <w:szCs w:val="20"/>
        </w:rPr>
        <w:t xml:space="preserve"> </w:t>
      </w:r>
      <w:r w:rsidRPr="00770883">
        <w:rPr>
          <w:color w:val="000000"/>
          <w:sz w:val="20"/>
          <w:szCs w:val="20"/>
        </w:rPr>
        <w:t xml:space="preserve">nm filter to determine the concentration of total </w:t>
      </w:r>
      <w:proofErr w:type="spellStart"/>
      <w:r w:rsidRPr="00770883">
        <w:rPr>
          <w:color w:val="000000"/>
          <w:sz w:val="20"/>
          <w:szCs w:val="20"/>
        </w:rPr>
        <w:t>aflatoxins</w:t>
      </w:r>
      <w:proofErr w:type="spellEnd"/>
      <w:r w:rsidRPr="00770883">
        <w:rPr>
          <w:color w:val="000000"/>
          <w:sz w:val="20"/>
          <w:szCs w:val="20"/>
        </w:rPr>
        <w:t xml:space="preserve"> in each sample. The total </w:t>
      </w:r>
      <w:proofErr w:type="spellStart"/>
      <w:r w:rsidRPr="00770883">
        <w:rPr>
          <w:color w:val="000000"/>
          <w:sz w:val="20"/>
          <w:szCs w:val="20"/>
        </w:rPr>
        <w:t>aflatoxin</w:t>
      </w:r>
      <w:proofErr w:type="spellEnd"/>
      <w:r w:rsidRPr="00770883">
        <w:rPr>
          <w:color w:val="000000"/>
          <w:sz w:val="20"/>
          <w:szCs w:val="20"/>
        </w:rPr>
        <w:t xml:space="preserve"> estimates in each sample was obtained by extrapolation from the standard curve.</w:t>
      </w:r>
    </w:p>
    <w:p w:rsidR="00D96422" w:rsidRPr="00770883" w:rsidRDefault="00D96422" w:rsidP="00770883">
      <w:pPr>
        <w:autoSpaceDE w:val="0"/>
        <w:autoSpaceDN w:val="0"/>
        <w:adjustRightInd w:val="0"/>
        <w:snapToGrid w:val="0"/>
        <w:jc w:val="both"/>
        <w:rPr>
          <w:b/>
          <w:i/>
          <w:sz w:val="20"/>
          <w:szCs w:val="20"/>
        </w:rPr>
      </w:pPr>
      <w:r w:rsidRPr="00770883">
        <w:rPr>
          <w:b/>
          <w:color w:val="000000"/>
          <w:sz w:val="20"/>
          <w:szCs w:val="20"/>
        </w:rPr>
        <w:t>2.3</w:t>
      </w:r>
      <w:r w:rsidR="000F54D0" w:rsidRPr="00770883">
        <w:rPr>
          <w:b/>
          <w:color w:val="000000"/>
          <w:sz w:val="20"/>
          <w:szCs w:val="20"/>
        </w:rPr>
        <w:tab/>
      </w:r>
      <w:r w:rsidR="00BA466D" w:rsidRPr="00770883">
        <w:rPr>
          <w:b/>
          <w:i/>
          <w:color w:val="000000"/>
          <w:sz w:val="20"/>
          <w:szCs w:val="20"/>
        </w:rPr>
        <w:t xml:space="preserve">Mycological analysis of </w:t>
      </w:r>
      <w:r w:rsidR="00F26414" w:rsidRPr="00770883">
        <w:rPr>
          <w:b/>
          <w:i/>
          <w:sz w:val="20"/>
          <w:szCs w:val="20"/>
        </w:rPr>
        <w:t xml:space="preserve">food </w:t>
      </w:r>
      <w:r w:rsidR="000F54D0" w:rsidRPr="00770883">
        <w:rPr>
          <w:b/>
          <w:i/>
          <w:sz w:val="20"/>
          <w:szCs w:val="20"/>
        </w:rPr>
        <w:t>samples</w:t>
      </w:r>
    </w:p>
    <w:p w:rsidR="00075DAC" w:rsidRPr="00770883" w:rsidRDefault="00D96422" w:rsidP="00770883">
      <w:pPr>
        <w:pStyle w:val="NoSpacing"/>
        <w:snapToGrid w:val="0"/>
        <w:ind w:firstLine="425"/>
        <w:jc w:val="both"/>
        <w:rPr>
          <w:rFonts w:ascii="Times New Roman" w:hAnsi="Times New Roman"/>
          <w:sz w:val="20"/>
          <w:szCs w:val="20"/>
        </w:rPr>
      </w:pPr>
      <w:r w:rsidRPr="00770883">
        <w:rPr>
          <w:rFonts w:ascii="Times New Roman" w:hAnsi="Times New Roman"/>
          <w:sz w:val="20"/>
          <w:szCs w:val="20"/>
        </w:rPr>
        <w:t xml:space="preserve">Each of the part B subsample was subjected to mycological analysis and moulds were isolated by the dilution plating technique described by Samson </w:t>
      </w:r>
      <w:r w:rsidRPr="00770883">
        <w:rPr>
          <w:rFonts w:ascii="Times New Roman" w:hAnsi="Times New Roman"/>
          <w:i/>
          <w:sz w:val="20"/>
          <w:szCs w:val="20"/>
        </w:rPr>
        <w:t>et al</w:t>
      </w:r>
      <w:r w:rsidRPr="00770883">
        <w:rPr>
          <w:rFonts w:ascii="Times New Roman" w:hAnsi="Times New Roman"/>
          <w:sz w:val="20"/>
          <w:szCs w:val="20"/>
        </w:rPr>
        <w:t>. (1995). Briefly, 10 g of each subsample was suspended in 90 ml of sterile distilled water, homogenized for 1 min and surface-plated in triplicate on full strength potato dextrose agar [PDA, 9.75 g/l PDB (</w:t>
      </w:r>
      <w:proofErr w:type="spellStart"/>
      <w:r w:rsidRPr="00770883">
        <w:rPr>
          <w:rFonts w:ascii="Times New Roman" w:hAnsi="Times New Roman"/>
          <w:sz w:val="20"/>
          <w:szCs w:val="20"/>
        </w:rPr>
        <w:t>Difco</w:t>
      </w:r>
      <w:proofErr w:type="spellEnd"/>
      <w:r w:rsidRPr="00770883">
        <w:rPr>
          <w:rFonts w:ascii="Times New Roman" w:hAnsi="Times New Roman"/>
          <w:sz w:val="20"/>
          <w:szCs w:val="20"/>
        </w:rPr>
        <w:t xml:space="preserve">) and 20 g/l </w:t>
      </w:r>
      <w:proofErr w:type="spellStart"/>
      <w:r w:rsidRPr="00770883">
        <w:rPr>
          <w:rFonts w:ascii="Times New Roman" w:hAnsi="Times New Roman"/>
          <w:sz w:val="20"/>
          <w:szCs w:val="20"/>
        </w:rPr>
        <w:t>bact</w:t>
      </w:r>
      <w:r w:rsidR="001F5B59" w:rsidRPr="00770883">
        <w:rPr>
          <w:rFonts w:ascii="Times New Roman" w:hAnsi="Times New Roman"/>
          <w:sz w:val="20"/>
          <w:szCs w:val="20"/>
        </w:rPr>
        <w:t>o</w:t>
      </w:r>
      <w:proofErr w:type="spellEnd"/>
      <w:r w:rsidR="001F5B59" w:rsidRPr="00770883">
        <w:rPr>
          <w:rFonts w:ascii="Times New Roman" w:hAnsi="Times New Roman"/>
          <w:sz w:val="20"/>
          <w:szCs w:val="20"/>
        </w:rPr>
        <w:t xml:space="preserve"> agar] supplemented with 0.001</w:t>
      </w:r>
      <w:r w:rsidRPr="00770883">
        <w:rPr>
          <w:rFonts w:ascii="Times New Roman" w:hAnsi="Times New Roman"/>
          <w:sz w:val="20"/>
          <w:szCs w:val="20"/>
        </w:rPr>
        <w:t xml:space="preserve">% </w:t>
      </w:r>
      <w:proofErr w:type="spellStart"/>
      <w:r w:rsidRPr="00770883">
        <w:rPr>
          <w:rFonts w:ascii="Times New Roman" w:hAnsi="Times New Roman"/>
          <w:sz w:val="20"/>
          <w:szCs w:val="20"/>
        </w:rPr>
        <w:t>chloramphenicol</w:t>
      </w:r>
      <w:proofErr w:type="spellEnd"/>
      <w:r w:rsidRPr="00770883">
        <w:rPr>
          <w:rFonts w:ascii="Times New Roman" w:hAnsi="Times New Roman"/>
          <w:sz w:val="20"/>
          <w:szCs w:val="20"/>
        </w:rPr>
        <w:t xml:space="preserve"> and streptomycin sulphate. The inoculated plates were incubated at 25</w:t>
      </w:r>
      <w:r w:rsidR="00F13F5A" w:rsidRPr="00770883">
        <w:rPr>
          <w:rFonts w:ascii="Times New Roman" w:hAnsi="Times New Roman"/>
          <w:sz w:val="20"/>
          <w:szCs w:val="20"/>
        </w:rPr>
        <w:t xml:space="preserve"> </w:t>
      </w:r>
      <w:proofErr w:type="spellStart"/>
      <w:r w:rsidRPr="00770883">
        <w:rPr>
          <w:rFonts w:ascii="Times New Roman" w:hAnsi="Times New Roman"/>
          <w:sz w:val="20"/>
          <w:szCs w:val="20"/>
          <w:vertAlign w:val="superscript"/>
        </w:rPr>
        <w:t>o</w:t>
      </w:r>
      <w:r w:rsidRPr="00770883">
        <w:rPr>
          <w:rFonts w:ascii="Times New Roman" w:hAnsi="Times New Roman"/>
          <w:sz w:val="20"/>
          <w:szCs w:val="20"/>
        </w:rPr>
        <w:t>C</w:t>
      </w:r>
      <w:proofErr w:type="spellEnd"/>
      <w:r w:rsidRPr="00770883">
        <w:rPr>
          <w:rFonts w:ascii="Times New Roman" w:hAnsi="Times New Roman"/>
          <w:sz w:val="20"/>
          <w:szCs w:val="20"/>
        </w:rPr>
        <w:t xml:space="preserve"> for 5–7 days. All fungal colonies were counted and species of </w:t>
      </w:r>
      <w:proofErr w:type="spellStart"/>
      <w:r w:rsidRPr="00770883">
        <w:rPr>
          <w:rFonts w:ascii="Times New Roman" w:hAnsi="Times New Roman"/>
          <w:i/>
          <w:sz w:val="20"/>
          <w:szCs w:val="20"/>
        </w:rPr>
        <w:t>Aspergillus</w:t>
      </w:r>
      <w:proofErr w:type="spellEnd"/>
      <w:r w:rsidRPr="00770883">
        <w:rPr>
          <w:rFonts w:ascii="Times New Roman" w:hAnsi="Times New Roman"/>
          <w:sz w:val="20"/>
          <w:szCs w:val="20"/>
        </w:rPr>
        <w:t xml:space="preserve">, </w:t>
      </w:r>
      <w:proofErr w:type="spellStart"/>
      <w:r w:rsidRPr="00770883">
        <w:rPr>
          <w:rFonts w:ascii="Times New Roman" w:hAnsi="Times New Roman"/>
          <w:i/>
          <w:sz w:val="20"/>
          <w:szCs w:val="20"/>
        </w:rPr>
        <w:t>Fusarium</w:t>
      </w:r>
      <w:proofErr w:type="spellEnd"/>
      <w:r w:rsidRPr="00770883">
        <w:rPr>
          <w:rFonts w:ascii="Times New Roman" w:hAnsi="Times New Roman"/>
          <w:sz w:val="20"/>
          <w:szCs w:val="20"/>
        </w:rPr>
        <w:t xml:space="preserve">, </w:t>
      </w:r>
      <w:proofErr w:type="spellStart"/>
      <w:r w:rsidRPr="00770883">
        <w:rPr>
          <w:rFonts w:ascii="Times New Roman" w:hAnsi="Times New Roman"/>
          <w:i/>
          <w:sz w:val="20"/>
          <w:szCs w:val="20"/>
        </w:rPr>
        <w:t>Penicillium</w:t>
      </w:r>
      <w:proofErr w:type="spellEnd"/>
      <w:r w:rsidRPr="00770883">
        <w:rPr>
          <w:rFonts w:ascii="Times New Roman" w:hAnsi="Times New Roman"/>
          <w:sz w:val="20"/>
          <w:szCs w:val="20"/>
        </w:rPr>
        <w:t xml:space="preserve"> and </w:t>
      </w:r>
      <w:proofErr w:type="spellStart"/>
      <w:r w:rsidRPr="00770883">
        <w:rPr>
          <w:rFonts w:ascii="Times New Roman" w:hAnsi="Times New Roman"/>
          <w:i/>
          <w:sz w:val="20"/>
          <w:szCs w:val="20"/>
        </w:rPr>
        <w:t>Talaromyces</w:t>
      </w:r>
      <w:proofErr w:type="spellEnd"/>
      <w:r w:rsidRPr="00770883">
        <w:rPr>
          <w:rFonts w:ascii="Times New Roman" w:hAnsi="Times New Roman"/>
          <w:sz w:val="20"/>
          <w:szCs w:val="20"/>
        </w:rPr>
        <w:t xml:space="preserve"> were recorded as belonging to their specific genera while all other moulds including the </w:t>
      </w:r>
      <w:proofErr w:type="spellStart"/>
      <w:r w:rsidRPr="00770883">
        <w:rPr>
          <w:rFonts w:ascii="Times New Roman" w:hAnsi="Times New Roman"/>
          <w:sz w:val="20"/>
          <w:szCs w:val="20"/>
        </w:rPr>
        <w:t>Mucorales</w:t>
      </w:r>
      <w:proofErr w:type="spellEnd"/>
      <w:r w:rsidRPr="00770883">
        <w:rPr>
          <w:rFonts w:ascii="Times New Roman" w:hAnsi="Times New Roman"/>
          <w:sz w:val="20"/>
          <w:szCs w:val="20"/>
        </w:rPr>
        <w:t xml:space="preserve"> were reported as “Other”. Mould load per sample was derived from plate counts and expressed as a logarithm of colony-forming units per gram of sample (Log</w:t>
      </w:r>
      <w:r w:rsidRPr="00770883">
        <w:rPr>
          <w:rFonts w:ascii="Times New Roman" w:hAnsi="Times New Roman"/>
          <w:sz w:val="20"/>
          <w:szCs w:val="20"/>
          <w:vertAlign w:val="subscript"/>
        </w:rPr>
        <w:t>10</w:t>
      </w:r>
      <w:r w:rsidR="00F32EC8" w:rsidRPr="00770883">
        <w:rPr>
          <w:rFonts w:ascii="Times New Roman" w:hAnsi="Times New Roman"/>
          <w:sz w:val="20"/>
          <w:szCs w:val="20"/>
        </w:rPr>
        <w:t>Cfu</w:t>
      </w:r>
      <w:r w:rsidRPr="00770883">
        <w:rPr>
          <w:rFonts w:ascii="Times New Roman" w:hAnsi="Times New Roman"/>
          <w:sz w:val="20"/>
          <w:szCs w:val="20"/>
        </w:rPr>
        <w:t>/g).</w:t>
      </w:r>
    </w:p>
    <w:p w:rsidR="00D96422" w:rsidRPr="00770883" w:rsidRDefault="00D96422" w:rsidP="00770883">
      <w:pPr>
        <w:pStyle w:val="NoSpacing"/>
        <w:snapToGrid w:val="0"/>
        <w:ind w:firstLine="425"/>
        <w:jc w:val="both"/>
        <w:rPr>
          <w:rFonts w:ascii="Times New Roman" w:hAnsi="Times New Roman"/>
          <w:sz w:val="20"/>
          <w:szCs w:val="20"/>
        </w:rPr>
      </w:pPr>
      <w:r w:rsidRPr="00770883">
        <w:rPr>
          <w:rFonts w:ascii="Times New Roman" w:hAnsi="Times New Roman"/>
          <w:sz w:val="20"/>
          <w:szCs w:val="20"/>
        </w:rPr>
        <w:t>All isolates were purified by the single colony transfer technique on freshly prepared PDA</w:t>
      </w:r>
      <w:r w:rsidR="00521C87" w:rsidRPr="00770883">
        <w:rPr>
          <w:rFonts w:ascii="Times New Roman" w:hAnsi="Times New Roman"/>
          <w:sz w:val="20"/>
          <w:szCs w:val="20"/>
        </w:rPr>
        <w:t xml:space="preserve"> and malt extract agar</w:t>
      </w:r>
      <w:r w:rsidRPr="00770883">
        <w:rPr>
          <w:rFonts w:ascii="Times New Roman" w:hAnsi="Times New Roman"/>
          <w:sz w:val="20"/>
          <w:szCs w:val="20"/>
        </w:rPr>
        <w:t>. The pure isolates were morphologically identified by assessing macro- and microscopic characters in line with appropriate keys (</w:t>
      </w:r>
      <w:proofErr w:type="spellStart"/>
      <w:r w:rsidRPr="00770883">
        <w:rPr>
          <w:rFonts w:ascii="Times New Roman" w:hAnsi="Times New Roman"/>
          <w:sz w:val="20"/>
          <w:szCs w:val="20"/>
        </w:rPr>
        <w:t>Frisvad</w:t>
      </w:r>
      <w:proofErr w:type="spellEnd"/>
      <w:r w:rsidRPr="00770883">
        <w:rPr>
          <w:rFonts w:ascii="Times New Roman" w:hAnsi="Times New Roman"/>
          <w:sz w:val="20"/>
          <w:szCs w:val="20"/>
        </w:rPr>
        <w:t xml:space="preserve"> and Samson</w:t>
      </w:r>
      <w:r w:rsidR="007839EF" w:rsidRPr="00770883">
        <w:rPr>
          <w:rFonts w:ascii="Times New Roman" w:hAnsi="Times New Roman"/>
          <w:sz w:val="20"/>
          <w:szCs w:val="20"/>
        </w:rPr>
        <w:t>,</w:t>
      </w:r>
      <w:r w:rsidRPr="00770883">
        <w:rPr>
          <w:rFonts w:ascii="Times New Roman" w:hAnsi="Times New Roman"/>
          <w:sz w:val="20"/>
          <w:szCs w:val="20"/>
        </w:rPr>
        <w:t xml:space="preserve"> 2004; Leslie and </w:t>
      </w:r>
      <w:proofErr w:type="spellStart"/>
      <w:r w:rsidRPr="00770883">
        <w:rPr>
          <w:rFonts w:ascii="Times New Roman" w:hAnsi="Times New Roman"/>
          <w:sz w:val="20"/>
          <w:szCs w:val="20"/>
        </w:rPr>
        <w:t>Summerell</w:t>
      </w:r>
      <w:proofErr w:type="spellEnd"/>
      <w:r w:rsidR="005378CB" w:rsidRPr="00770883">
        <w:rPr>
          <w:rFonts w:ascii="Times New Roman" w:hAnsi="Times New Roman"/>
          <w:sz w:val="20"/>
          <w:szCs w:val="20"/>
        </w:rPr>
        <w:t>,</w:t>
      </w:r>
      <w:r w:rsidRPr="00770883">
        <w:rPr>
          <w:rFonts w:ascii="Times New Roman" w:hAnsi="Times New Roman"/>
          <w:sz w:val="20"/>
          <w:szCs w:val="20"/>
        </w:rPr>
        <w:t xml:space="preserve"> 2006; Pitt and Hocking</w:t>
      </w:r>
      <w:r w:rsidR="007839EF" w:rsidRPr="00770883">
        <w:rPr>
          <w:rFonts w:ascii="Times New Roman" w:hAnsi="Times New Roman"/>
          <w:sz w:val="20"/>
          <w:szCs w:val="20"/>
        </w:rPr>
        <w:t>,</w:t>
      </w:r>
      <w:r w:rsidRPr="00770883">
        <w:rPr>
          <w:rFonts w:ascii="Times New Roman" w:hAnsi="Times New Roman"/>
          <w:sz w:val="20"/>
          <w:szCs w:val="20"/>
        </w:rPr>
        <w:t xml:space="preserve"> 2009; Samson </w:t>
      </w:r>
      <w:r w:rsidRPr="00770883">
        <w:rPr>
          <w:rFonts w:ascii="Times New Roman" w:hAnsi="Times New Roman"/>
          <w:i/>
          <w:sz w:val="20"/>
          <w:szCs w:val="20"/>
        </w:rPr>
        <w:t>et al</w:t>
      </w:r>
      <w:r w:rsidRPr="00770883">
        <w:rPr>
          <w:rFonts w:ascii="Times New Roman" w:hAnsi="Times New Roman"/>
          <w:sz w:val="20"/>
          <w:szCs w:val="20"/>
        </w:rPr>
        <w:t>.</w:t>
      </w:r>
      <w:r w:rsidR="007839EF" w:rsidRPr="00770883">
        <w:rPr>
          <w:rFonts w:ascii="Times New Roman" w:hAnsi="Times New Roman"/>
          <w:sz w:val="20"/>
          <w:szCs w:val="20"/>
        </w:rPr>
        <w:t>,</w:t>
      </w:r>
      <w:r w:rsidRPr="00770883">
        <w:rPr>
          <w:rFonts w:ascii="Times New Roman" w:hAnsi="Times New Roman"/>
          <w:sz w:val="20"/>
          <w:szCs w:val="20"/>
        </w:rPr>
        <w:t xml:space="preserve"> 2010, 2011).</w:t>
      </w:r>
    </w:p>
    <w:p w:rsidR="00D96422" w:rsidRPr="00770883" w:rsidRDefault="00EC27D1" w:rsidP="00770883">
      <w:pPr>
        <w:autoSpaceDE w:val="0"/>
        <w:autoSpaceDN w:val="0"/>
        <w:adjustRightInd w:val="0"/>
        <w:snapToGrid w:val="0"/>
        <w:jc w:val="both"/>
        <w:rPr>
          <w:b/>
          <w:sz w:val="20"/>
          <w:szCs w:val="20"/>
        </w:rPr>
      </w:pPr>
      <w:r w:rsidRPr="00770883">
        <w:rPr>
          <w:b/>
          <w:color w:val="000000"/>
          <w:sz w:val="20"/>
          <w:szCs w:val="20"/>
        </w:rPr>
        <w:t>2.4</w:t>
      </w:r>
      <w:r w:rsidRPr="00770883">
        <w:rPr>
          <w:b/>
          <w:color w:val="000000"/>
          <w:sz w:val="20"/>
          <w:szCs w:val="20"/>
        </w:rPr>
        <w:tab/>
      </w:r>
      <w:r w:rsidRPr="00770883">
        <w:rPr>
          <w:b/>
          <w:i/>
          <w:color w:val="000000"/>
          <w:sz w:val="20"/>
          <w:szCs w:val="20"/>
        </w:rPr>
        <w:t>Data analysis</w:t>
      </w:r>
    </w:p>
    <w:p w:rsidR="00D96422" w:rsidRPr="00770883" w:rsidRDefault="00D96422" w:rsidP="00770883">
      <w:pPr>
        <w:autoSpaceDE w:val="0"/>
        <w:autoSpaceDN w:val="0"/>
        <w:adjustRightInd w:val="0"/>
        <w:snapToGrid w:val="0"/>
        <w:ind w:firstLine="425"/>
        <w:jc w:val="both"/>
        <w:rPr>
          <w:sz w:val="20"/>
          <w:szCs w:val="20"/>
        </w:rPr>
      </w:pPr>
      <w:r w:rsidRPr="00770883">
        <w:rPr>
          <w:sz w:val="20"/>
          <w:szCs w:val="20"/>
        </w:rPr>
        <w:t>All data obtained from this study was analyzed using SPSS</w:t>
      </w:r>
      <w:r w:rsidRPr="00770883">
        <w:rPr>
          <w:sz w:val="20"/>
          <w:szCs w:val="20"/>
          <w:vertAlign w:val="superscript"/>
        </w:rPr>
        <w:t>®</w:t>
      </w:r>
      <w:r w:rsidRPr="00770883">
        <w:rPr>
          <w:sz w:val="20"/>
          <w:szCs w:val="20"/>
        </w:rPr>
        <w:t xml:space="preserve"> (Windows version</w:t>
      </w:r>
      <w:r w:rsidR="003D3934" w:rsidRPr="00770883">
        <w:rPr>
          <w:sz w:val="20"/>
          <w:szCs w:val="20"/>
        </w:rPr>
        <w:t xml:space="preserve"> 15.0</w:t>
      </w:r>
      <w:r w:rsidRPr="00770883">
        <w:rPr>
          <w:sz w:val="20"/>
          <w:szCs w:val="20"/>
        </w:rPr>
        <w:t xml:space="preserve">, SPSS, IL, USA). </w:t>
      </w:r>
      <w:r w:rsidR="00071389" w:rsidRPr="00770883">
        <w:rPr>
          <w:sz w:val="20"/>
          <w:szCs w:val="20"/>
        </w:rPr>
        <w:t>Mean</w:t>
      </w:r>
      <w:r w:rsidR="00740F28" w:rsidRPr="00770883">
        <w:rPr>
          <w:sz w:val="20"/>
          <w:szCs w:val="20"/>
        </w:rPr>
        <w:t>s</w:t>
      </w:r>
      <w:r w:rsidRPr="00770883">
        <w:rPr>
          <w:sz w:val="20"/>
          <w:szCs w:val="20"/>
        </w:rPr>
        <w:t xml:space="preserve"> for total </w:t>
      </w:r>
      <w:proofErr w:type="spellStart"/>
      <w:r w:rsidRPr="00770883">
        <w:rPr>
          <w:sz w:val="20"/>
          <w:szCs w:val="20"/>
        </w:rPr>
        <w:t>aflatoxin</w:t>
      </w:r>
      <w:proofErr w:type="spellEnd"/>
      <w:r w:rsidR="00071389" w:rsidRPr="00770883">
        <w:rPr>
          <w:sz w:val="20"/>
          <w:szCs w:val="20"/>
        </w:rPr>
        <w:t xml:space="preserve"> concentrations </w:t>
      </w:r>
      <w:r w:rsidR="00740F28" w:rsidRPr="00770883">
        <w:rPr>
          <w:sz w:val="20"/>
          <w:szCs w:val="20"/>
        </w:rPr>
        <w:t xml:space="preserve">and fungal load </w:t>
      </w:r>
      <w:r w:rsidR="00071389" w:rsidRPr="00770883">
        <w:rPr>
          <w:sz w:val="20"/>
          <w:szCs w:val="20"/>
        </w:rPr>
        <w:t>w</w:t>
      </w:r>
      <w:r w:rsidR="00740F28" w:rsidRPr="00770883">
        <w:rPr>
          <w:sz w:val="20"/>
          <w:szCs w:val="20"/>
        </w:rPr>
        <w:t>ere</w:t>
      </w:r>
      <w:r w:rsidRPr="00770883">
        <w:rPr>
          <w:sz w:val="20"/>
          <w:szCs w:val="20"/>
        </w:rPr>
        <w:t xml:space="preserve"> calculated</w:t>
      </w:r>
      <w:r w:rsidR="00083940" w:rsidRPr="00770883">
        <w:rPr>
          <w:sz w:val="20"/>
          <w:szCs w:val="20"/>
        </w:rPr>
        <w:t xml:space="preserve"> for each product</w:t>
      </w:r>
      <w:r w:rsidRPr="00770883">
        <w:rPr>
          <w:sz w:val="20"/>
          <w:szCs w:val="20"/>
        </w:rPr>
        <w:t>. All means were tested for significance at 95% confidence level using one way ANOVA and separated by Duncan’s Multi</w:t>
      </w:r>
      <w:r w:rsidR="00BD249E" w:rsidRPr="00770883">
        <w:rPr>
          <w:sz w:val="20"/>
          <w:szCs w:val="20"/>
        </w:rPr>
        <w:t>ple Range Test.</w:t>
      </w:r>
    </w:p>
    <w:p w:rsidR="00BD249E" w:rsidRPr="00770883" w:rsidRDefault="00BD249E" w:rsidP="00770883">
      <w:pPr>
        <w:autoSpaceDE w:val="0"/>
        <w:autoSpaceDN w:val="0"/>
        <w:adjustRightInd w:val="0"/>
        <w:snapToGrid w:val="0"/>
        <w:jc w:val="both"/>
        <w:rPr>
          <w:sz w:val="20"/>
          <w:szCs w:val="20"/>
        </w:rPr>
      </w:pPr>
    </w:p>
    <w:p w:rsidR="00462A45" w:rsidRPr="00770883" w:rsidRDefault="009611CE" w:rsidP="00770883">
      <w:pPr>
        <w:snapToGrid w:val="0"/>
        <w:jc w:val="both"/>
        <w:rPr>
          <w:b/>
          <w:sz w:val="20"/>
          <w:szCs w:val="20"/>
        </w:rPr>
      </w:pPr>
      <w:r w:rsidRPr="00770883">
        <w:rPr>
          <w:b/>
          <w:sz w:val="20"/>
          <w:szCs w:val="20"/>
        </w:rPr>
        <w:t>3.</w:t>
      </w:r>
      <w:r w:rsidRPr="00770883">
        <w:rPr>
          <w:b/>
          <w:sz w:val="20"/>
          <w:szCs w:val="20"/>
        </w:rPr>
        <w:tab/>
      </w:r>
      <w:r w:rsidR="005D484A" w:rsidRPr="00770883">
        <w:rPr>
          <w:b/>
          <w:sz w:val="20"/>
          <w:szCs w:val="20"/>
        </w:rPr>
        <w:t>Results</w:t>
      </w:r>
    </w:p>
    <w:p w:rsidR="00CE00B5" w:rsidRPr="00770883" w:rsidRDefault="00FD3067" w:rsidP="00770883">
      <w:pPr>
        <w:snapToGrid w:val="0"/>
        <w:jc w:val="both"/>
        <w:rPr>
          <w:b/>
          <w:i/>
          <w:sz w:val="20"/>
          <w:szCs w:val="20"/>
          <w:lang w:val="en-GB"/>
        </w:rPr>
      </w:pPr>
      <w:r w:rsidRPr="00770883">
        <w:rPr>
          <w:b/>
          <w:i/>
          <w:sz w:val="20"/>
          <w:szCs w:val="20"/>
          <w:lang w:val="en-GB"/>
        </w:rPr>
        <w:t>3.1.</w:t>
      </w:r>
      <w:r w:rsidRPr="00770883">
        <w:rPr>
          <w:b/>
          <w:i/>
          <w:sz w:val="20"/>
          <w:szCs w:val="20"/>
          <w:lang w:val="en-GB"/>
        </w:rPr>
        <w:tab/>
      </w:r>
      <w:r w:rsidR="00A27F1E" w:rsidRPr="00770883">
        <w:rPr>
          <w:b/>
          <w:i/>
          <w:sz w:val="20"/>
          <w:szCs w:val="20"/>
          <w:lang w:val="en-GB"/>
        </w:rPr>
        <w:t xml:space="preserve">Incidence of </w:t>
      </w:r>
      <w:proofErr w:type="spellStart"/>
      <w:r w:rsidR="00A27F1E" w:rsidRPr="00770883">
        <w:rPr>
          <w:b/>
          <w:i/>
          <w:sz w:val="20"/>
          <w:szCs w:val="20"/>
          <w:lang w:val="en-GB"/>
        </w:rPr>
        <w:t>aflatoxin</w:t>
      </w:r>
      <w:proofErr w:type="spellEnd"/>
      <w:r w:rsidR="00663EE8" w:rsidRPr="00770883">
        <w:rPr>
          <w:b/>
          <w:i/>
          <w:sz w:val="20"/>
          <w:szCs w:val="20"/>
          <w:lang w:val="en-GB"/>
        </w:rPr>
        <w:t xml:space="preserve"> </w:t>
      </w:r>
      <w:r w:rsidR="0038247F" w:rsidRPr="00770883">
        <w:rPr>
          <w:b/>
          <w:i/>
          <w:sz w:val="20"/>
          <w:szCs w:val="20"/>
          <w:lang w:val="en-GB"/>
        </w:rPr>
        <w:t>in food</w:t>
      </w:r>
    </w:p>
    <w:p w:rsidR="00C57235" w:rsidRPr="00770883" w:rsidRDefault="008E3A10" w:rsidP="00770883">
      <w:pPr>
        <w:snapToGrid w:val="0"/>
        <w:ind w:firstLine="425"/>
        <w:jc w:val="both"/>
        <w:rPr>
          <w:sz w:val="20"/>
          <w:szCs w:val="20"/>
        </w:rPr>
      </w:pPr>
      <w:r w:rsidRPr="00770883">
        <w:rPr>
          <w:sz w:val="20"/>
          <w:szCs w:val="20"/>
        </w:rPr>
        <w:t>All 30 food commodities analyz</w:t>
      </w:r>
      <w:r w:rsidR="00501154" w:rsidRPr="00770883">
        <w:rPr>
          <w:sz w:val="20"/>
          <w:szCs w:val="20"/>
        </w:rPr>
        <w:t xml:space="preserve">ed in this study were contaminated with </w:t>
      </w:r>
      <w:proofErr w:type="spellStart"/>
      <w:r w:rsidR="00501154" w:rsidRPr="00770883">
        <w:rPr>
          <w:sz w:val="20"/>
          <w:szCs w:val="20"/>
        </w:rPr>
        <w:t>aflatoxins</w:t>
      </w:r>
      <w:proofErr w:type="spellEnd"/>
      <w:r w:rsidR="00501154" w:rsidRPr="00770883">
        <w:rPr>
          <w:sz w:val="20"/>
          <w:szCs w:val="20"/>
        </w:rPr>
        <w:t xml:space="preserve"> at concentra</w:t>
      </w:r>
      <w:r w:rsidR="001F5B59" w:rsidRPr="00770883">
        <w:rPr>
          <w:sz w:val="20"/>
          <w:szCs w:val="20"/>
        </w:rPr>
        <w:t>tions ranging 0.8–</w:t>
      </w:r>
      <w:r w:rsidR="00501154" w:rsidRPr="00770883">
        <w:rPr>
          <w:sz w:val="20"/>
          <w:szCs w:val="20"/>
        </w:rPr>
        <w:t xml:space="preserve">3.5 ppb (mean = 1.3 ppb) (Table 1). Cornflakes (mean = 1.4 ppb) and golden morn (mean = 2.3 ppb), two breakfast cereals made from maize, had higher </w:t>
      </w:r>
      <w:proofErr w:type="spellStart"/>
      <w:r w:rsidR="00501154" w:rsidRPr="00770883">
        <w:rPr>
          <w:sz w:val="20"/>
          <w:szCs w:val="20"/>
        </w:rPr>
        <w:t>aflatoxin</w:t>
      </w:r>
      <w:proofErr w:type="spellEnd"/>
      <w:r w:rsidR="00501154" w:rsidRPr="00770883">
        <w:rPr>
          <w:sz w:val="20"/>
          <w:szCs w:val="20"/>
        </w:rPr>
        <w:t xml:space="preserve"> levels than macaroni (mean = 1.1 ppb), noodles (mean = 2.2 ppb) and spaghetti (mean = 1.2 ppb) which are grouped as pastas and </w:t>
      </w:r>
      <w:r w:rsidR="00501154" w:rsidRPr="00770883">
        <w:rPr>
          <w:sz w:val="20"/>
          <w:szCs w:val="20"/>
        </w:rPr>
        <w:lastRenderedPageBreak/>
        <w:t xml:space="preserve">derived from wheat. However, only the mean </w:t>
      </w:r>
      <w:proofErr w:type="spellStart"/>
      <w:r w:rsidR="00501154" w:rsidRPr="00770883">
        <w:rPr>
          <w:sz w:val="20"/>
          <w:szCs w:val="20"/>
        </w:rPr>
        <w:t>aflatoxin</w:t>
      </w:r>
      <w:proofErr w:type="spellEnd"/>
      <w:r w:rsidR="00501154" w:rsidRPr="00770883">
        <w:rPr>
          <w:sz w:val="20"/>
          <w:szCs w:val="20"/>
        </w:rPr>
        <w:t xml:space="preserve"> concentration observed in golden morn was significantly (</w:t>
      </w:r>
      <w:r w:rsidR="00501154" w:rsidRPr="00770883">
        <w:rPr>
          <w:i/>
          <w:sz w:val="20"/>
          <w:szCs w:val="20"/>
        </w:rPr>
        <w:t>p</w:t>
      </w:r>
      <w:r w:rsidR="00501154" w:rsidRPr="00770883">
        <w:rPr>
          <w:sz w:val="20"/>
          <w:szCs w:val="20"/>
        </w:rPr>
        <w:t xml:space="preserve"> &lt; 0.05) different from all other food commodities. Grouping the commodities based on their basal ingredient/grain </w:t>
      </w:r>
      <w:r w:rsidR="004E4E14" w:rsidRPr="00770883">
        <w:rPr>
          <w:sz w:val="20"/>
          <w:szCs w:val="20"/>
        </w:rPr>
        <w:t xml:space="preserve">(Table 2) </w:t>
      </w:r>
      <w:r w:rsidR="00501154" w:rsidRPr="00770883">
        <w:rPr>
          <w:sz w:val="20"/>
          <w:szCs w:val="20"/>
        </w:rPr>
        <w:t xml:space="preserve">showed that the maize-based foods </w:t>
      </w:r>
      <w:r w:rsidR="001F5B59" w:rsidRPr="00770883">
        <w:rPr>
          <w:sz w:val="20"/>
          <w:szCs w:val="20"/>
        </w:rPr>
        <w:t>(breakfast cereals; range = 0.8</w:t>
      </w:r>
      <w:r w:rsidR="00501154" w:rsidRPr="00770883">
        <w:rPr>
          <w:sz w:val="20"/>
          <w:szCs w:val="20"/>
        </w:rPr>
        <w:t>–3.5 ppb; mean = 1.7 ppb) had significantly (</w:t>
      </w:r>
      <w:r w:rsidR="00501154" w:rsidRPr="00770883">
        <w:rPr>
          <w:i/>
          <w:sz w:val="20"/>
          <w:szCs w:val="20"/>
        </w:rPr>
        <w:t>p</w:t>
      </w:r>
      <w:r w:rsidR="00501154" w:rsidRPr="00770883">
        <w:rPr>
          <w:sz w:val="20"/>
          <w:szCs w:val="20"/>
        </w:rPr>
        <w:t xml:space="preserve"> &lt; 0.05) higher </w:t>
      </w:r>
      <w:proofErr w:type="spellStart"/>
      <w:r w:rsidR="00501154" w:rsidRPr="00770883">
        <w:rPr>
          <w:sz w:val="20"/>
          <w:szCs w:val="20"/>
        </w:rPr>
        <w:t>aflatoxin</w:t>
      </w:r>
      <w:proofErr w:type="spellEnd"/>
      <w:r w:rsidR="00501154" w:rsidRPr="00770883">
        <w:rPr>
          <w:sz w:val="20"/>
          <w:szCs w:val="20"/>
        </w:rPr>
        <w:t xml:space="preserve"> concentrations than the </w:t>
      </w:r>
      <w:r w:rsidR="001F5B59" w:rsidRPr="00770883">
        <w:rPr>
          <w:sz w:val="20"/>
          <w:szCs w:val="20"/>
        </w:rPr>
        <w:t>wheat-based pastas (range = 0.8–</w:t>
      </w:r>
      <w:r w:rsidR="00501154" w:rsidRPr="00770883">
        <w:rPr>
          <w:sz w:val="20"/>
          <w:szCs w:val="20"/>
        </w:rPr>
        <w:t xml:space="preserve">1.6 ppb; mean = 1.2 ppb). Overall, </w:t>
      </w:r>
      <w:proofErr w:type="spellStart"/>
      <w:r w:rsidR="00501154" w:rsidRPr="00770883">
        <w:rPr>
          <w:sz w:val="20"/>
          <w:szCs w:val="20"/>
        </w:rPr>
        <w:t>aflatoxin</w:t>
      </w:r>
      <w:proofErr w:type="spellEnd"/>
      <w:r w:rsidR="00501154" w:rsidRPr="00770883">
        <w:rPr>
          <w:sz w:val="20"/>
          <w:szCs w:val="20"/>
        </w:rPr>
        <w:t xml:space="preserve"> levels in all the food commodities were below the 20 ppb regulation for </w:t>
      </w:r>
      <w:proofErr w:type="spellStart"/>
      <w:r w:rsidR="00501154" w:rsidRPr="00770883">
        <w:rPr>
          <w:sz w:val="20"/>
          <w:szCs w:val="20"/>
        </w:rPr>
        <w:t>aflatoxins</w:t>
      </w:r>
      <w:proofErr w:type="spellEnd"/>
      <w:r w:rsidR="00501154" w:rsidRPr="00770883">
        <w:rPr>
          <w:sz w:val="20"/>
          <w:szCs w:val="20"/>
        </w:rPr>
        <w:t xml:space="preserve"> in food.</w:t>
      </w:r>
    </w:p>
    <w:p w:rsidR="00BD249E" w:rsidRPr="00770883" w:rsidRDefault="00BD249E" w:rsidP="00770883">
      <w:pPr>
        <w:snapToGrid w:val="0"/>
        <w:jc w:val="center"/>
        <w:rPr>
          <w:sz w:val="20"/>
          <w:szCs w:val="20"/>
        </w:rPr>
      </w:pPr>
    </w:p>
    <w:p w:rsidR="00D420C9" w:rsidRPr="00770883" w:rsidRDefault="00D420C9" w:rsidP="00770883">
      <w:pPr>
        <w:snapToGrid w:val="0"/>
        <w:jc w:val="both"/>
        <w:rPr>
          <w:sz w:val="20"/>
          <w:szCs w:val="20"/>
        </w:rPr>
      </w:pPr>
      <w:r w:rsidRPr="00770883">
        <w:rPr>
          <w:sz w:val="20"/>
          <w:szCs w:val="20"/>
        </w:rPr>
        <w:t xml:space="preserve">Table 1. Distribution of </w:t>
      </w:r>
      <w:proofErr w:type="spellStart"/>
      <w:r w:rsidRPr="00770883">
        <w:rPr>
          <w:sz w:val="20"/>
          <w:szCs w:val="20"/>
        </w:rPr>
        <w:t>aflatoxin</w:t>
      </w:r>
      <w:proofErr w:type="spellEnd"/>
      <w:r w:rsidRPr="00770883">
        <w:rPr>
          <w:sz w:val="20"/>
          <w:szCs w:val="20"/>
        </w:rPr>
        <w:t xml:space="preserve"> in five types of breakfast cereals and pastas retailed in </w:t>
      </w:r>
      <w:proofErr w:type="spellStart"/>
      <w:r w:rsidRPr="00770883">
        <w:rPr>
          <w:sz w:val="20"/>
          <w:szCs w:val="20"/>
        </w:rPr>
        <w:t>Ogun</w:t>
      </w:r>
      <w:proofErr w:type="spellEnd"/>
      <w:r w:rsidRPr="00770883">
        <w:rPr>
          <w:sz w:val="20"/>
          <w:szCs w:val="20"/>
        </w:rPr>
        <w:t xml:space="preserve"> State, Nigeria.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719"/>
        <w:gridCol w:w="1055"/>
        <w:gridCol w:w="1088"/>
      </w:tblGrid>
      <w:tr w:rsidR="00D420C9" w:rsidRPr="00F96FB0" w:rsidTr="00102667">
        <w:trPr>
          <w:jc w:val="center"/>
        </w:trPr>
        <w:tc>
          <w:tcPr>
            <w:tcW w:w="1390" w:type="dxa"/>
            <w:vMerge w:val="restart"/>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Commodities</w:t>
            </w:r>
            <w:r w:rsidRPr="00F96FB0">
              <w:rPr>
                <w:rFonts w:eastAsiaTheme="minorEastAsia"/>
                <w:color w:val="000000"/>
                <w:sz w:val="20"/>
                <w:szCs w:val="20"/>
                <w:vertAlign w:val="superscript"/>
              </w:rPr>
              <w:t>1</w:t>
            </w:r>
          </w:p>
        </w:tc>
        <w:tc>
          <w:tcPr>
            <w:tcW w:w="719" w:type="dxa"/>
            <w:vMerge w:val="restart"/>
          </w:tcPr>
          <w:p w:rsidR="00D420C9" w:rsidRPr="00F96FB0" w:rsidRDefault="00D420C9" w:rsidP="00770883">
            <w:pPr>
              <w:snapToGrid w:val="0"/>
              <w:jc w:val="both"/>
              <w:rPr>
                <w:rFonts w:eastAsiaTheme="minorEastAsia"/>
                <w:color w:val="000000"/>
                <w:sz w:val="20"/>
                <w:szCs w:val="20"/>
              </w:rPr>
            </w:pPr>
            <w:r w:rsidRPr="00F96FB0">
              <w:rPr>
                <w:rFonts w:eastAsiaTheme="minorEastAsia"/>
                <w:i/>
                <w:color w:val="000000"/>
                <w:sz w:val="20"/>
                <w:szCs w:val="20"/>
              </w:rPr>
              <w:t>N</w:t>
            </w:r>
            <w:r w:rsidRPr="00F96FB0">
              <w:rPr>
                <w:rFonts w:eastAsiaTheme="minorEastAsia"/>
                <w:color w:val="000000"/>
                <w:sz w:val="20"/>
                <w:szCs w:val="20"/>
                <w:vertAlign w:val="superscript"/>
              </w:rPr>
              <w:t>2</w:t>
            </w:r>
          </w:p>
        </w:tc>
        <w:tc>
          <w:tcPr>
            <w:tcW w:w="2143" w:type="dxa"/>
            <w:gridSpan w:val="2"/>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Aflatoxin</w:t>
            </w:r>
            <w:r w:rsidRPr="00F96FB0">
              <w:rPr>
                <w:rFonts w:eastAsiaTheme="minorEastAsia"/>
                <w:color w:val="000000"/>
                <w:sz w:val="20"/>
                <w:szCs w:val="20"/>
                <w:vertAlign w:val="superscript"/>
              </w:rPr>
              <w:t>3</w:t>
            </w:r>
            <w:r w:rsidRPr="00F96FB0">
              <w:rPr>
                <w:rFonts w:eastAsiaTheme="minorEastAsia"/>
                <w:color w:val="000000"/>
                <w:sz w:val="20"/>
                <w:szCs w:val="20"/>
              </w:rPr>
              <w:t xml:space="preserve"> concentration (ppb)</w:t>
            </w:r>
          </w:p>
        </w:tc>
      </w:tr>
      <w:tr w:rsidR="00D420C9" w:rsidRPr="00F96FB0" w:rsidTr="00102667">
        <w:trPr>
          <w:trHeight w:val="323"/>
          <w:jc w:val="center"/>
        </w:trPr>
        <w:tc>
          <w:tcPr>
            <w:tcW w:w="1390" w:type="dxa"/>
            <w:vMerge/>
          </w:tcPr>
          <w:p w:rsidR="00D420C9" w:rsidRPr="00F96FB0" w:rsidRDefault="00D420C9" w:rsidP="00770883">
            <w:pPr>
              <w:snapToGrid w:val="0"/>
              <w:jc w:val="both"/>
              <w:rPr>
                <w:rFonts w:eastAsiaTheme="minorEastAsia"/>
                <w:color w:val="000000"/>
                <w:sz w:val="20"/>
                <w:szCs w:val="20"/>
              </w:rPr>
            </w:pPr>
          </w:p>
        </w:tc>
        <w:tc>
          <w:tcPr>
            <w:tcW w:w="719" w:type="dxa"/>
            <w:vMerge/>
          </w:tcPr>
          <w:p w:rsidR="00D420C9" w:rsidRPr="00F96FB0" w:rsidRDefault="00D420C9" w:rsidP="00770883">
            <w:pPr>
              <w:snapToGrid w:val="0"/>
              <w:jc w:val="both"/>
              <w:rPr>
                <w:rFonts w:eastAsiaTheme="minorEastAsia"/>
                <w:color w:val="000000"/>
                <w:sz w:val="20"/>
                <w:szCs w:val="20"/>
              </w:rPr>
            </w:pPr>
          </w:p>
        </w:tc>
        <w:tc>
          <w:tcPr>
            <w:tcW w:w="1055"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Range</w:t>
            </w:r>
          </w:p>
        </w:tc>
        <w:tc>
          <w:tcPr>
            <w:tcW w:w="108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Mean</w:t>
            </w:r>
            <w:r w:rsidRPr="00F96FB0">
              <w:rPr>
                <w:rFonts w:eastAsiaTheme="minorEastAsia"/>
                <w:color w:val="000000"/>
                <w:sz w:val="20"/>
                <w:szCs w:val="20"/>
                <w:vertAlign w:val="superscript"/>
              </w:rPr>
              <w:t>4</w:t>
            </w:r>
            <w:r w:rsidRPr="00F96FB0">
              <w:rPr>
                <w:rFonts w:eastAsiaTheme="minorEastAsia"/>
                <w:color w:val="000000"/>
                <w:sz w:val="20"/>
                <w:szCs w:val="20"/>
              </w:rPr>
              <w:t xml:space="preserve"> ± SE</w:t>
            </w:r>
          </w:p>
        </w:tc>
      </w:tr>
      <w:tr w:rsidR="00D420C9" w:rsidRPr="00F96FB0" w:rsidTr="00102667">
        <w:trPr>
          <w:jc w:val="center"/>
        </w:trPr>
        <w:tc>
          <w:tcPr>
            <w:tcW w:w="1390"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Golden Morn</w:t>
            </w:r>
          </w:p>
        </w:tc>
        <w:tc>
          <w:tcPr>
            <w:tcW w:w="719"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3/3</w:t>
            </w:r>
          </w:p>
        </w:tc>
        <w:tc>
          <w:tcPr>
            <w:tcW w:w="1055"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1.5 – 3.5</w:t>
            </w:r>
          </w:p>
        </w:tc>
        <w:tc>
          <w:tcPr>
            <w:tcW w:w="108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2.3</w:t>
            </w:r>
            <w:r w:rsidRPr="00F96FB0">
              <w:rPr>
                <w:rFonts w:eastAsiaTheme="minorEastAsia"/>
                <w:color w:val="000000"/>
                <w:sz w:val="20"/>
                <w:szCs w:val="20"/>
                <w:vertAlign w:val="superscript"/>
              </w:rPr>
              <w:t>a</w:t>
            </w:r>
            <w:r w:rsidRPr="00F96FB0">
              <w:rPr>
                <w:rFonts w:eastAsiaTheme="minorEastAsia"/>
                <w:color w:val="000000"/>
                <w:sz w:val="20"/>
                <w:szCs w:val="20"/>
              </w:rPr>
              <w:t xml:space="preserve"> ± 0.6</w:t>
            </w:r>
          </w:p>
        </w:tc>
      </w:tr>
      <w:tr w:rsidR="00D420C9" w:rsidRPr="00F96FB0" w:rsidTr="00102667">
        <w:trPr>
          <w:jc w:val="center"/>
        </w:trPr>
        <w:tc>
          <w:tcPr>
            <w:tcW w:w="1390"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Cornflakes</w:t>
            </w:r>
          </w:p>
        </w:tc>
        <w:tc>
          <w:tcPr>
            <w:tcW w:w="719"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6/6</w:t>
            </w:r>
          </w:p>
        </w:tc>
        <w:tc>
          <w:tcPr>
            <w:tcW w:w="1055"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0.8 – 2.8</w:t>
            </w:r>
          </w:p>
        </w:tc>
        <w:tc>
          <w:tcPr>
            <w:tcW w:w="108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1.4</w:t>
            </w:r>
            <w:r w:rsidRPr="00F96FB0">
              <w:rPr>
                <w:rFonts w:eastAsiaTheme="minorEastAsia"/>
                <w:color w:val="000000"/>
                <w:sz w:val="20"/>
                <w:szCs w:val="20"/>
                <w:vertAlign w:val="superscript"/>
              </w:rPr>
              <w:t xml:space="preserve">b </w:t>
            </w:r>
            <w:r w:rsidRPr="00F96FB0">
              <w:rPr>
                <w:rFonts w:eastAsiaTheme="minorEastAsia"/>
                <w:color w:val="000000"/>
                <w:sz w:val="20"/>
                <w:szCs w:val="20"/>
              </w:rPr>
              <w:t>± 0.3</w:t>
            </w:r>
          </w:p>
        </w:tc>
      </w:tr>
      <w:tr w:rsidR="00D420C9" w:rsidRPr="00F96FB0" w:rsidTr="00102667">
        <w:trPr>
          <w:jc w:val="center"/>
        </w:trPr>
        <w:tc>
          <w:tcPr>
            <w:tcW w:w="1390"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Macaroni</w:t>
            </w:r>
          </w:p>
        </w:tc>
        <w:tc>
          <w:tcPr>
            <w:tcW w:w="719"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3/3</w:t>
            </w:r>
          </w:p>
        </w:tc>
        <w:tc>
          <w:tcPr>
            <w:tcW w:w="1055"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1.0 – 1.3</w:t>
            </w:r>
          </w:p>
        </w:tc>
        <w:tc>
          <w:tcPr>
            <w:tcW w:w="108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1.1</w:t>
            </w:r>
            <w:r w:rsidRPr="00F96FB0">
              <w:rPr>
                <w:rFonts w:eastAsiaTheme="minorEastAsia"/>
                <w:color w:val="000000"/>
                <w:sz w:val="20"/>
                <w:szCs w:val="20"/>
                <w:vertAlign w:val="superscript"/>
              </w:rPr>
              <w:t xml:space="preserve">b </w:t>
            </w:r>
            <w:r w:rsidRPr="00F96FB0">
              <w:rPr>
                <w:rFonts w:eastAsiaTheme="minorEastAsia"/>
                <w:color w:val="000000"/>
                <w:sz w:val="20"/>
                <w:szCs w:val="20"/>
              </w:rPr>
              <w:t>± 0.1</w:t>
            </w:r>
          </w:p>
        </w:tc>
      </w:tr>
      <w:tr w:rsidR="00D420C9" w:rsidRPr="00F96FB0" w:rsidTr="00102667">
        <w:trPr>
          <w:jc w:val="center"/>
        </w:trPr>
        <w:tc>
          <w:tcPr>
            <w:tcW w:w="1390"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Noodles</w:t>
            </w:r>
          </w:p>
        </w:tc>
        <w:tc>
          <w:tcPr>
            <w:tcW w:w="719"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9/9</w:t>
            </w:r>
          </w:p>
        </w:tc>
        <w:tc>
          <w:tcPr>
            <w:tcW w:w="1055"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0.9 – 1.3</w:t>
            </w:r>
          </w:p>
        </w:tc>
        <w:tc>
          <w:tcPr>
            <w:tcW w:w="108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1.2</w:t>
            </w:r>
            <w:r w:rsidRPr="00F96FB0">
              <w:rPr>
                <w:rFonts w:eastAsiaTheme="minorEastAsia"/>
                <w:color w:val="000000"/>
                <w:sz w:val="20"/>
                <w:szCs w:val="20"/>
                <w:vertAlign w:val="superscript"/>
              </w:rPr>
              <w:t>b</w:t>
            </w:r>
            <w:r w:rsidRPr="00F96FB0">
              <w:rPr>
                <w:rFonts w:eastAsiaTheme="minorEastAsia"/>
                <w:color w:val="000000"/>
                <w:sz w:val="20"/>
                <w:szCs w:val="20"/>
              </w:rPr>
              <w:t xml:space="preserve"> ± 0.1</w:t>
            </w:r>
          </w:p>
        </w:tc>
      </w:tr>
      <w:tr w:rsidR="00D420C9" w:rsidRPr="00F96FB0" w:rsidTr="00102667">
        <w:trPr>
          <w:jc w:val="center"/>
        </w:trPr>
        <w:tc>
          <w:tcPr>
            <w:tcW w:w="1390"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Spaghetti</w:t>
            </w:r>
          </w:p>
        </w:tc>
        <w:tc>
          <w:tcPr>
            <w:tcW w:w="719"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9/9</w:t>
            </w:r>
          </w:p>
        </w:tc>
        <w:tc>
          <w:tcPr>
            <w:tcW w:w="1055"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0.8 – 1.6</w:t>
            </w:r>
          </w:p>
        </w:tc>
        <w:tc>
          <w:tcPr>
            <w:tcW w:w="1088" w:type="dxa"/>
          </w:tcPr>
          <w:p w:rsidR="00D420C9" w:rsidRPr="00F96FB0" w:rsidRDefault="00D420C9" w:rsidP="00770883">
            <w:pPr>
              <w:snapToGrid w:val="0"/>
              <w:jc w:val="both"/>
              <w:rPr>
                <w:rFonts w:eastAsiaTheme="minorEastAsia"/>
                <w:color w:val="000000"/>
                <w:sz w:val="20"/>
                <w:szCs w:val="20"/>
                <w:vertAlign w:val="superscript"/>
              </w:rPr>
            </w:pPr>
            <w:r w:rsidRPr="00F96FB0">
              <w:rPr>
                <w:rFonts w:eastAsiaTheme="minorEastAsia"/>
                <w:color w:val="000000"/>
                <w:sz w:val="20"/>
                <w:szCs w:val="20"/>
              </w:rPr>
              <w:t>1.2</w:t>
            </w:r>
            <w:r w:rsidRPr="00F96FB0">
              <w:rPr>
                <w:rFonts w:eastAsiaTheme="minorEastAsia"/>
                <w:color w:val="000000"/>
                <w:sz w:val="20"/>
                <w:szCs w:val="20"/>
                <w:vertAlign w:val="superscript"/>
              </w:rPr>
              <w:t xml:space="preserve">b </w:t>
            </w:r>
            <w:r w:rsidRPr="00F96FB0">
              <w:rPr>
                <w:rFonts w:eastAsiaTheme="minorEastAsia"/>
                <w:color w:val="000000"/>
                <w:sz w:val="20"/>
                <w:szCs w:val="20"/>
              </w:rPr>
              <w:t>± 0.1</w:t>
            </w:r>
          </w:p>
        </w:tc>
      </w:tr>
      <w:tr w:rsidR="00D420C9" w:rsidRPr="00F96FB0" w:rsidTr="00102667">
        <w:trPr>
          <w:jc w:val="center"/>
        </w:trPr>
        <w:tc>
          <w:tcPr>
            <w:tcW w:w="1390"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Total</w:t>
            </w:r>
          </w:p>
        </w:tc>
        <w:tc>
          <w:tcPr>
            <w:tcW w:w="719"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30/30</w:t>
            </w:r>
          </w:p>
        </w:tc>
        <w:tc>
          <w:tcPr>
            <w:tcW w:w="1055"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0.8 – 3.5</w:t>
            </w:r>
          </w:p>
        </w:tc>
        <w:tc>
          <w:tcPr>
            <w:tcW w:w="108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1.3 ± 0.1</w:t>
            </w:r>
          </w:p>
        </w:tc>
      </w:tr>
    </w:tbl>
    <w:p w:rsidR="00D420C9" w:rsidRPr="00770883" w:rsidRDefault="00D420C9" w:rsidP="00770883">
      <w:pPr>
        <w:pStyle w:val="NoSpacing"/>
        <w:snapToGrid w:val="0"/>
        <w:jc w:val="both"/>
        <w:rPr>
          <w:rFonts w:ascii="Times New Roman" w:hAnsi="Times New Roman"/>
          <w:sz w:val="20"/>
          <w:szCs w:val="20"/>
        </w:rPr>
      </w:pPr>
      <w:r w:rsidRPr="00770883">
        <w:rPr>
          <w:rFonts w:ascii="Times New Roman" w:hAnsi="Times New Roman"/>
          <w:sz w:val="20"/>
          <w:szCs w:val="20"/>
          <w:vertAlign w:val="superscript"/>
        </w:rPr>
        <w:t>1</w:t>
      </w:r>
      <w:r w:rsidRPr="00770883">
        <w:rPr>
          <w:rFonts w:ascii="Times New Roman" w:hAnsi="Times New Roman"/>
          <w:sz w:val="20"/>
          <w:szCs w:val="20"/>
        </w:rPr>
        <w:t>Commodities a</w:t>
      </w:r>
      <w:r w:rsidR="00556B1F" w:rsidRPr="00770883">
        <w:rPr>
          <w:rFonts w:ascii="Times New Roman" w:hAnsi="Times New Roman"/>
          <w:sz w:val="20"/>
          <w:szCs w:val="20"/>
        </w:rPr>
        <w:t xml:space="preserve">re grouped as breakfast cereals </w:t>
      </w:r>
      <w:r w:rsidRPr="00770883">
        <w:rPr>
          <w:rFonts w:ascii="Times New Roman" w:hAnsi="Times New Roman"/>
          <w:sz w:val="20"/>
          <w:szCs w:val="20"/>
        </w:rPr>
        <w:t>(cornflakes and golden morn) and pastas (macaroni,</w:t>
      </w:r>
      <w:r w:rsidR="0042090D" w:rsidRPr="00770883">
        <w:rPr>
          <w:rFonts w:ascii="Times New Roman" w:hAnsi="Times New Roman"/>
          <w:sz w:val="20"/>
          <w:szCs w:val="20"/>
        </w:rPr>
        <w:t xml:space="preserve"> </w:t>
      </w:r>
      <w:r w:rsidRPr="00770883">
        <w:rPr>
          <w:rFonts w:ascii="Times New Roman" w:hAnsi="Times New Roman"/>
          <w:sz w:val="20"/>
          <w:szCs w:val="20"/>
        </w:rPr>
        <w:t>noodles and spaghetti).</w:t>
      </w:r>
    </w:p>
    <w:p w:rsidR="00D420C9" w:rsidRPr="00770883" w:rsidRDefault="00D420C9" w:rsidP="00770883">
      <w:pPr>
        <w:pStyle w:val="NoSpacing"/>
        <w:snapToGrid w:val="0"/>
        <w:jc w:val="both"/>
        <w:rPr>
          <w:rFonts w:ascii="Times New Roman" w:hAnsi="Times New Roman"/>
          <w:sz w:val="20"/>
          <w:szCs w:val="20"/>
        </w:rPr>
      </w:pPr>
      <w:r w:rsidRPr="00770883">
        <w:rPr>
          <w:rFonts w:ascii="Times New Roman" w:hAnsi="Times New Roman"/>
          <w:sz w:val="20"/>
          <w:szCs w:val="20"/>
          <w:vertAlign w:val="superscript"/>
        </w:rPr>
        <w:t>2</w:t>
      </w:r>
      <w:r w:rsidRPr="00770883">
        <w:rPr>
          <w:rFonts w:ascii="Times New Roman" w:hAnsi="Times New Roman"/>
          <w:sz w:val="20"/>
          <w:szCs w:val="20"/>
        </w:rPr>
        <w:t xml:space="preserve">Number of samples contaminated with </w:t>
      </w:r>
      <w:proofErr w:type="spellStart"/>
      <w:r w:rsidRPr="00770883">
        <w:rPr>
          <w:rFonts w:ascii="Times New Roman" w:hAnsi="Times New Roman"/>
          <w:sz w:val="20"/>
          <w:szCs w:val="20"/>
        </w:rPr>
        <w:t>aflatoxins</w:t>
      </w:r>
      <w:proofErr w:type="spellEnd"/>
      <w:r w:rsidRPr="00770883">
        <w:rPr>
          <w:rFonts w:ascii="Times New Roman" w:hAnsi="Times New Roman"/>
          <w:sz w:val="20"/>
          <w:szCs w:val="20"/>
        </w:rPr>
        <w:t>.</w:t>
      </w:r>
    </w:p>
    <w:p w:rsidR="00D420C9" w:rsidRPr="00770883" w:rsidRDefault="00D420C9" w:rsidP="00770883">
      <w:pPr>
        <w:pStyle w:val="NoSpacing"/>
        <w:snapToGrid w:val="0"/>
        <w:jc w:val="both"/>
        <w:rPr>
          <w:rFonts w:ascii="Times New Roman" w:hAnsi="Times New Roman"/>
          <w:sz w:val="20"/>
          <w:szCs w:val="20"/>
        </w:rPr>
      </w:pPr>
      <w:r w:rsidRPr="00770883">
        <w:rPr>
          <w:rFonts w:ascii="Times New Roman" w:hAnsi="Times New Roman"/>
          <w:sz w:val="20"/>
          <w:szCs w:val="20"/>
          <w:vertAlign w:val="superscript"/>
        </w:rPr>
        <w:t>3</w:t>
      </w:r>
      <w:r w:rsidRPr="00770883">
        <w:rPr>
          <w:rFonts w:ascii="Times New Roman" w:hAnsi="Times New Roman"/>
          <w:sz w:val="20"/>
          <w:szCs w:val="20"/>
        </w:rPr>
        <w:t>Aflatoxin refers to sum of AFB</w:t>
      </w:r>
      <w:r w:rsidRPr="00770883">
        <w:rPr>
          <w:rFonts w:ascii="Times New Roman" w:hAnsi="Times New Roman"/>
          <w:sz w:val="20"/>
          <w:szCs w:val="20"/>
          <w:vertAlign w:val="subscript"/>
        </w:rPr>
        <w:t>1</w:t>
      </w:r>
      <w:r w:rsidRPr="00770883">
        <w:rPr>
          <w:rFonts w:ascii="Times New Roman" w:hAnsi="Times New Roman"/>
          <w:sz w:val="20"/>
          <w:szCs w:val="20"/>
        </w:rPr>
        <w:t>, AFB</w:t>
      </w:r>
      <w:r w:rsidRPr="00770883">
        <w:rPr>
          <w:rFonts w:ascii="Times New Roman" w:hAnsi="Times New Roman"/>
          <w:sz w:val="20"/>
          <w:szCs w:val="20"/>
          <w:vertAlign w:val="subscript"/>
        </w:rPr>
        <w:t>2</w:t>
      </w:r>
      <w:r w:rsidRPr="00770883">
        <w:rPr>
          <w:rFonts w:ascii="Times New Roman" w:hAnsi="Times New Roman"/>
          <w:sz w:val="20"/>
          <w:szCs w:val="20"/>
        </w:rPr>
        <w:t>, AFG</w:t>
      </w:r>
      <w:r w:rsidRPr="00770883">
        <w:rPr>
          <w:rFonts w:ascii="Times New Roman" w:hAnsi="Times New Roman"/>
          <w:sz w:val="20"/>
          <w:szCs w:val="20"/>
          <w:vertAlign w:val="subscript"/>
        </w:rPr>
        <w:t>1</w:t>
      </w:r>
      <w:r w:rsidRPr="00770883">
        <w:rPr>
          <w:rFonts w:ascii="Times New Roman" w:hAnsi="Times New Roman"/>
          <w:sz w:val="20"/>
          <w:szCs w:val="20"/>
        </w:rPr>
        <w:t xml:space="preserve"> and AFG</w:t>
      </w:r>
      <w:r w:rsidRPr="00770883">
        <w:rPr>
          <w:rFonts w:ascii="Times New Roman" w:hAnsi="Times New Roman"/>
          <w:sz w:val="20"/>
          <w:szCs w:val="20"/>
          <w:vertAlign w:val="subscript"/>
        </w:rPr>
        <w:t>2</w:t>
      </w:r>
      <w:r w:rsidRPr="00770883">
        <w:rPr>
          <w:rFonts w:ascii="Times New Roman" w:hAnsi="Times New Roman"/>
          <w:sz w:val="20"/>
          <w:szCs w:val="20"/>
        </w:rPr>
        <w:t>.</w:t>
      </w:r>
    </w:p>
    <w:p w:rsidR="00D420C9" w:rsidRPr="00770883" w:rsidRDefault="00D420C9" w:rsidP="00770883">
      <w:pPr>
        <w:snapToGrid w:val="0"/>
        <w:jc w:val="both"/>
        <w:rPr>
          <w:sz w:val="20"/>
          <w:szCs w:val="20"/>
        </w:rPr>
      </w:pPr>
      <w:r w:rsidRPr="00770883">
        <w:rPr>
          <w:sz w:val="20"/>
          <w:szCs w:val="20"/>
          <w:vertAlign w:val="superscript"/>
        </w:rPr>
        <w:t>4</w:t>
      </w:r>
      <w:r w:rsidRPr="00770883">
        <w:rPr>
          <w:sz w:val="20"/>
          <w:szCs w:val="20"/>
        </w:rPr>
        <w:t>Mean values with different superscript alphabets are significantly different at α = 0.05.</w:t>
      </w:r>
    </w:p>
    <w:p w:rsidR="0003606C" w:rsidRPr="00770883" w:rsidRDefault="0003606C" w:rsidP="00770883">
      <w:pPr>
        <w:snapToGrid w:val="0"/>
        <w:jc w:val="center"/>
        <w:rPr>
          <w:sz w:val="20"/>
          <w:szCs w:val="20"/>
        </w:rPr>
      </w:pPr>
    </w:p>
    <w:p w:rsidR="00D420C9" w:rsidRPr="00770883" w:rsidRDefault="00D420C9" w:rsidP="00770883">
      <w:pPr>
        <w:snapToGrid w:val="0"/>
        <w:jc w:val="both"/>
        <w:rPr>
          <w:sz w:val="20"/>
          <w:szCs w:val="20"/>
        </w:rPr>
      </w:pPr>
      <w:r w:rsidRPr="00770883">
        <w:rPr>
          <w:sz w:val="20"/>
          <w:szCs w:val="20"/>
        </w:rPr>
        <w:t xml:space="preserve">Table 2. Incidence of </w:t>
      </w:r>
      <w:proofErr w:type="spellStart"/>
      <w:r w:rsidRPr="00770883">
        <w:rPr>
          <w:sz w:val="20"/>
          <w:szCs w:val="20"/>
        </w:rPr>
        <w:t>aflatoxin</w:t>
      </w:r>
      <w:proofErr w:type="spellEnd"/>
      <w:r w:rsidRPr="00770883">
        <w:rPr>
          <w:sz w:val="20"/>
          <w:szCs w:val="20"/>
        </w:rPr>
        <w:t xml:space="preserve"> in breakfast cereals and pastas grouped by their cereal-base.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26"/>
        <w:gridCol w:w="1417"/>
        <w:gridCol w:w="1418"/>
      </w:tblGrid>
      <w:tr w:rsidR="00D420C9" w:rsidRPr="00F96FB0" w:rsidTr="00102667">
        <w:trPr>
          <w:jc w:val="center"/>
        </w:trPr>
        <w:tc>
          <w:tcPr>
            <w:tcW w:w="1134" w:type="dxa"/>
            <w:vMerge w:val="restart"/>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Grain</w:t>
            </w:r>
            <w:r w:rsidRPr="00F96FB0">
              <w:rPr>
                <w:rFonts w:eastAsiaTheme="minorEastAsia"/>
                <w:color w:val="000000"/>
                <w:sz w:val="20"/>
                <w:szCs w:val="20"/>
                <w:vertAlign w:val="superscript"/>
              </w:rPr>
              <w:t>1</w:t>
            </w:r>
            <w:r w:rsidRPr="00F96FB0">
              <w:rPr>
                <w:rFonts w:eastAsiaTheme="minorEastAsia"/>
                <w:color w:val="000000"/>
                <w:sz w:val="20"/>
                <w:szCs w:val="20"/>
              </w:rPr>
              <w:t xml:space="preserve"> type</w:t>
            </w:r>
          </w:p>
        </w:tc>
        <w:tc>
          <w:tcPr>
            <w:tcW w:w="426" w:type="dxa"/>
            <w:vMerge w:val="restart"/>
          </w:tcPr>
          <w:p w:rsidR="00D420C9" w:rsidRPr="00F96FB0" w:rsidRDefault="00D420C9" w:rsidP="00770883">
            <w:pPr>
              <w:snapToGrid w:val="0"/>
              <w:jc w:val="both"/>
              <w:rPr>
                <w:rFonts w:eastAsiaTheme="minorEastAsia"/>
                <w:color w:val="000000"/>
                <w:sz w:val="20"/>
                <w:szCs w:val="20"/>
              </w:rPr>
            </w:pPr>
            <w:r w:rsidRPr="00F96FB0">
              <w:rPr>
                <w:rFonts w:eastAsiaTheme="minorEastAsia"/>
                <w:i/>
                <w:color w:val="000000"/>
                <w:sz w:val="20"/>
                <w:szCs w:val="20"/>
              </w:rPr>
              <w:t>N</w:t>
            </w:r>
            <w:r w:rsidRPr="00F96FB0">
              <w:rPr>
                <w:rFonts w:eastAsiaTheme="minorEastAsia"/>
                <w:color w:val="000000"/>
                <w:sz w:val="20"/>
                <w:szCs w:val="20"/>
                <w:vertAlign w:val="superscript"/>
              </w:rPr>
              <w:t>2</w:t>
            </w:r>
          </w:p>
        </w:tc>
        <w:tc>
          <w:tcPr>
            <w:tcW w:w="2835" w:type="dxa"/>
            <w:gridSpan w:val="2"/>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Aflatoxin</w:t>
            </w:r>
            <w:r w:rsidRPr="00F96FB0">
              <w:rPr>
                <w:rFonts w:eastAsiaTheme="minorEastAsia"/>
                <w:color w:val="000000"/>
                <w:sz w:val="20"/>
                <w:szCs w:val="20"/>
                <w:vertAlign w:val="superscript"/>
              </w:rPr>
              <w:t>3</w:t>
            </w:r>
            <w:r w:rsidRPr="00F96FB0">
              <w:rPr>
                <w:rFonts w:eastAsiaTheme="minorEastAsia"/>
                <w:color w:val="000000"/>
                <w:sz w:val="20"/>
                <w:szCs w:val="20"/>
              </w:rPr>
              <w:t xml:space="preserve"> concentration (ppb)</w:t>
            </w:r>
          </w:p>
        </w:tc>
      </w:tr>
      <w:tr w:rsidR="00D420C9" w:rsidRPr="00F96FB0" w:rsidTr="00102667">
        <w:trPr>
          <w:jc w:val="center"/>
        </w:trPr>
        <w:tc>
          <w:tcPr>
            <w:tcW w:w="1134" w:type="dxa"/>
            <w:vMerge/>
          </w:tcPr>
          <w:p w:rsidR="00D420C9" w:rsidRPr="00F96FB0" w:rsidRDefault="00D420C9" w:rsidP="00770883">
            <w:pPr>
              <w:snapToGrid w:val="0"/>
              <w:jc w:val="both"/>
              <w:rPr>
                <w:rFonts w:eastAsiaTheme="minorEastAsia"/>
                <w:color w:val="000000"/>
                <w:sz w:val="20"/>
                <w:szCs w:val="20"/>
              </w:rPr>
            </w:pPr>
          </w:p>
        </w:tc>
        <w:tc>
          <w:tcPr>
            <w:tcW w:w="426" w:type="dxa"/>
            <w:vMerge/>
          </w:tcPr>
          <w:p w:rsidR="00D420C9" w:rsidRPr="00F96FB0" w:rsidRDefault="00D420C9" w:rsidP="00770883">
            <w:pPr>
              <w:snapToGrid w:val="0"/>
              <w:jc w:val="both"/>
              <w:rPr>
                <w:rFonts w:eastAsiaTheme="minorEastAsia"/>
                <w:color w:val="000000"/>
                <w:sz w:val="20"/>
                <w:szCs w:val="20"/>
              </w:rPr>
            </w:pPr>
          </w:p>
        </w:tc>
        <w:tc>
          <w:tcPr>
            <w:tcW w:w="1417"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Range</w:t>
            </w:r>
          </w:p>
        </w:tc>
        <w:tc>
          <w:tcPr>
            <w:tcW w:w="141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Mean</w:t>
            </w:r>
            <w:r w:rsidRPr="00F96FB0">
              <w:rPr>
                <w:rFonts w:eastAsiaTheme="minorEastAsia"/>
                <w:color w:val="000000"/>
                <w:sz w:val="20"/>
                <w:szCs w:val="20"/>
                <w:vertAlign w:val="superscript"/>
              </w:rPr>
              <w:t>4</w:t>
            </w:r>
            <w:r w:rsidRPr="00F96FB0">
              <w:rPr>
                <w:rFonts w:eastAsiaTheme="minorEastAsia"/>
                <w:color w:val="000000"/>
                <w:sz w:val="20"/>
                <w:szCs w:val="20"/>
              </w:rPr>
              <w:t xml:space="preserve"> ± SE</w:t>
            </w:r>
          </w:p>
        </w:tc>
      </w:tr>
      <w:tr w:rsidR="00D420C9" w:rsidRPr="00F96FB0" w:rsidTr="00102667">
        <w:trPr>
          <w:jc w:val="center"/>
        </w:trPr>
        <w:tc>
          <w:tcPr>
            <w:tcW w:w="1134"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Maize</w:t>
            </w:r>
          </w:p>
        </w:tc>
        <w:tc>
          <w:tcPr>
            <w:tcW w:w="426"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9</w:t>
            </w:r>
          </w:p>
        </w:tc>
        <w:tc>
          <w:tcPr>
            <w:tcW w:w="1417"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0.8 – 3.5</w:t>
            </w:r>
          </w:p>
        </w:tc>
        <w:tc>
          <w:tcPr>
            <w:tcW w:w="141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1.7</w:t>
            </w:r>
            <w:r w:rsidRPr="00F96FB0">
              <w:rPr>
                <w:rFonts w:eastAsiaTheme="minorEastAsia"/>
                <w:color w:val="000000"/>
                <w:sz w:val="20"/>
                <w:szCs w:val="20"/>
                <w:vertAlign w:val="superscript"/>
              </w:rPr>
              <w:t xml:space="preserve">a </w:t>
            </w:r>
            <w:r w:rsidRPr="00F96FB0">
              <w:rPr>
                <w:rFonts w:eastAsiaTheme="minorEastAsia"/>
                <w:color w:val="000000"/>
                <w:sz w:val="20"/>
                <w:szCs w:val="20"/>
              </w:rPr>
              <w:t>± 0.3</w:t>
            </w:r>
          </w:p>
        </w:tc>
      </w:tr>
      <w:tr w:rsidR="00D420C9" w:rsidRPr="00F96FB0" w:rsidTr="00102667">
        <w:trPr>
          <w:jc w:val="center"/>
        </w:trPr>
        <w:tc>
          <w:tcPr>
            <w:tcW w:w="1134"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Wheat</w:t>
            </w:r>
          </w:p>
        </w:tc>
        <w:tc>
          <w:tcPr>
            <w:tcW w:w="426"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21</w:t>
            </w:r>
          </w:p>
        </w:tc>
        <w:tc>
          <w:tcPr>
            <w:tcW w:w="1417"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0.8 – 1.6</w:t>
            </w:r>
          </w:p>
        </w:tc>
        <w:tc>
          <w:tcPr>
            <w:tcW w:w="1418" w:type="dxa"/>
          </w:tcPr>
          <w:p w:rsidR="00D420C9" w:rsidRPr="00F96FB0" w:rsidRDefault="00D420C9" w:rsidP="00770883">
            <w:pPr>
              <w:snapToGrid w:val="0"/>
              <w:jc w:val="both"/>
              <w:rPr>
                <w:rFonts w:eastAsiaTheme="minorEastAsia"/>
                <w:color w:val="000000"/>
                <w:sz w:val="20"/>
                <w:szCs w:val="20"/>
              </w:rPr>
            </w:pPr>
            <w:r w:rsidRPr="00F96FB0">
              <w:rPr>
                <w:rFonts w:eastAsiaTheme="minorEastAsia"/>
                <w:color w:val="000000"/>
                <w:sz w:val="20"/>
                <w:szCs w:val="20"/>
              </w:rPr>
              <w:t>1.2</w:t>
            </w:r>
            <w:r w:rsidRPr="00F96FB0">
              <w:rPr>
                <w:rFonts w:eastAsiaTheme="minorEastAsia"/>
                <w:color w:val="000000"/>
                <w:sz w:val="20"/>
                <w:szCs w:val="20"/>
                <w:vertAlign w:val="superscript"/>
              </w:rPr>
              <w:t xml:space="preserve">b </w:t>
            </w:r>
            <w:r w:rsidRPr="00F96FB0">
              <w:rPr>
                <w:rFonts w:eastAsiaTheme="minorEastAsia"/>
                <w:color w:val="000000"/>
                <w:sz w:val="20"/>
                <w:szCs w:val="20"/>
              </w:rPr>
              <w:t>± 0.1</w:t>
            </w:r>
          </w:p>
        </w:tc>
      </w:tr>
    </w:tbl>
    <w:p w:rsidR="00D420C9" w:rsidRPr="00770883" w:rsidRDefault="00D420C9" w:rsidP="00770883">
      <w:pPr>
        <w:pStyle w:val="NoSpacing"/>
        <w:snapToGrid w:val="0"/>
        <w:jc w:val="both"/>
        <w:rPr>
          <w:rFonts w:ascii="Times New Roman" w:hAnsi="Times New Roman"/>
          <w:sz w:val="20"/>
          <w:szCs w:val="20"/>
        </w:rPr>
      </w:pPr>
      <w:r w:rsidRPr="00770883">
        <w:rPr>
          <w:rFonts w:ascii="Times New Roman" w:hAnsi="Times New Roman"/>
          <w:sz w:val="20"/>
          <w:szCs w:val="20"/>
          <w:vertAlign w:val="superscript"/>
        </w:rPr>
        <w:t>1</w:t>
      </w:r>
      <w:r w:rsidRPr="00770883">
        <w:rPr>
          <w:rFonts w:ascii="Times New Roman" w:hAnsi="Times New Roman"/>
          <w:sz w:val="20"/>
          <w:szCs w:val="20"/>
        </w:rPr>
        <w:t>Grains that constitute main ingredient for breakfast cereal &amp; pasta production.</w:t>
      </w:r>
    </w:p>
    <w:p w:rsidR="00D420C9" w:rsidRPr="00770883" w:rsidRDefault="00D420C9" w:rsidP="00770883">
      <w:pPr>
        <w:pStyle w:val="NoSpacing"/>
        <w:snapToGrid w:val="0"/>
        <w:jc w:val="both"/>
        <w:rPr>
          <w:rFonts w:ascii="Times New Roman" w:hAnsi="Times New Roman"/>
          <w:sz w:val="20"/>
          <w:szCs w:val="20"/>
        </w:rPr>
      </w:pPr>
      <w:r w:rsidRPr="00770883">
        <w:rPr>
          <w:rFonts w:ascii="Times New Roman" w:hAnsi="Times New Roman"/>
          <w:sz w:val="20"/>
          <w:szCs w:val="20"/>
          <w:vertAlign w:val="superscript"/>
        </w:rPr>
        <w:t>2</w:t>
      </w:r>
      <w:r w:rsidRPr="00770883">
        <w:rPr>
          <w:rFonts w:ascii="Times New Roman" w:hAnsi="Times New Roman"/>
          <w:sz w:val="20"/>
          <w:szCs w:val="20"/>
        </w:rPr>
        <w:t>Number of samples analyzed.</w:t>
      </w:r>
    </w:p>
    <w:p w:rsidR="00D420C9" w:rsidRPr="00770883" w:rsidRDefault="00D420C9" w:rsidP="00770883">
      <w:pPr>
        <w:pStyle w:val="NoSpacing"/>
        <w:snapToGrid w:val="0"/>
        <w:jc w:val="both"/>
        <w:rPr>
          <w:rFonts w:ascii="Times New Roman" w:hAnsi="Times New Roman"/>
          <w:sz w:val="20"/>
          <w:szCs w:val="20"/>
          <w:vertAlign w:val="superscript"/>
        </w:rPr>
      </w:pPr>
      <w:r w:rsidRPr="00770883">
        <w:rPr>
          <w:rFonts w:ascii="Times New Roman" w:hAnsi="Times New Roman"/>
          <w:sz w:val="20"/>
          <w:szCs w:val="20"/>
          <w:vertAlign w:val="superscript"/>
        </w:rPr>
        <w:t>3</w:t>
      </w:r>
      <w:r w:rsidRPr="00770883">
        <w:rPr>
          <w:rFonts w:ascii="Times New Roman" w:hAnsi="Times New Roman"/>
          <w:sz w:val="20"/>
          <w:szCs w:val="20"/>
        </w:rPr>
        <w:t>Aflatoxin refers to sum of AFB</w:t>
      </w:r>
      <w:r w:rsidRPr="00770883">
        <w:rPr>
          <w:rFonts w:ascii="Times New Roman" w:hAnsi="Times New Roman"/>
          <w:sz w:val="20"/>
          <w:szCs w:val="20"/>
          <w:vertAlign w:val="subscript"/>
        </w:rPr>
        <w:t>1</w:t>
      </w:r>
      <w:r w:rsidRPr="00770883">
        <w:rPr>
          <w:rFonts w:ascii="Times New Roman" w:hAnsi="Times New Roman"/>
          <w:sz w:val="20"/>
          <w:szCs w:val="20"/>
        </w:rPr>
        <w:t>, AFB</w:t>
      </w:r>
      <w:r w:rsidRPr="00770883">
        <w:rPr>
          <w:rFonts w:ascii="Times New Roman" w:hAnsi="Times New Roman"/>
          <w:sz w:val="20"/>
          <w:szCs w:val="20"/>
          <w:vertAlign w:val="subscript"/>
        </w:rPr>
        <w:t>2</w:t>
      </w:r>
      <w:r w:rsidRPr="00770883">
        <w:rPr>
          <w:rFonts w:ascii="Times New Roman" w:hAnsi="Times New Roman"/>
          <w:sz w:val="20"/>
          <w:szCs w:val="20"/>
        </w:rPr>
        <w:t>, AFG</w:t>
      </w:r>
      <w:r w:rsidRPr="00770883">
        <w:rPr>
          <w:rFonts w:ascii="Times New Roman" w:hAnsi="Times New Roman"/>
          <w:sz w:val="20"/>
          <w:szCs w:val="20"/>
          <w:vertAlign w:val="subscript"/>
        </w:rPr>
        <w:t>1</w:t>
      </w:r>
      <w:r w:rsidRPr="00770883">
        <w:rPr>
          <w:rFonts w:ascii="Times New Roman" w:hAnsi="Times New Roman"/>
          <w:sz w:val="20"/>
          <w:szCs w:val="20"/>
        </w:rPr>
        <w:t xml:space="preserve"> and AFG</w:t>
      </w:r>
      <w:r w:rsidRPr="00770883">
        <w:rPr>
          <w:rFonts w:ascii="Times New Roman" w:hAnsi="Times New Roman"/>
          <w:sz w:val="20"/>
          <w:szCs w:val="20"/>
          <w:vertAlign w:val="subscript"/>
        </w:rPr>
        <w:t>2</w:t>
      </w:r>
      <w:r w:rsidRPr="00770883">
        <w:rPr>
          <w:rFonts w:ascii="Times New Roman" w:hAnsi="Times New Roman"/>
          <w:sz w:val="20"/>
          <w:szCs w:val="20"/>
        </w:rPr>
        <w:t>.</w:t>
      </w:r>
    </w:p>
    <w:p w:rsidR="00D420C9" w:rsidRPr="00770883" w:rsidRDefault="00D420C9" w:rsidP="00770883">
      <w:pPr>
        <w:snapToGrid w:val="0"/>
        <w:jc w:val="both"/>
        <w:rPr>
          <w:sz w:val="20"/>
          <w:szCs w:val="20"/>
        </w:rPr>
      </w:pPr>
      <w:r w:rsidRPr="00770883">
        <w:rPr>
          <w:sz w:val="20"/>
          <w:szCs w:val="20"/>
          <w:vertAlign w:val="superscript"/>
        </w:rPr>
        <w:t>4</w:t>
      </w:r>
      <w:r w:rsidRPr="00770883">
        <w:rPr>
          <w:sz w:val="20"/>
          <w:szCs w:val="20"/>
        </w:rPr>
        <w:t>Mean values with different superscript alphabets in a column are significantly different at α = 0.05.</w:t>
      </w:r>
    </w:p>
    <w:p w:rsidR="00D420C9" w:rsidRPr="00770883" w:rsidRDefault="00D420C9" w:rsidP="00770883">
      <w:pPr>
        <w:snapToGrid w:val="0"/>
        <w:jc w:val="both"/>
        <w:rPr>
          <w:sz w:val="20"/>
          <w:szCs w:val="20"/>
        </w:rPr>
      </w:pPr>
    </w:p>
    <w:p w:rsidR="00BA32C4" w:rsidRPr="00770883" w:rsidRDefault="00555483" w:rsidP="00770883">
      <w:pPr>
        <w:snapToGrid w:val="0"/>
        <w:jc w:val="both"/>
        <w:rPr>
          <w:i/>
          <w:sz w:val="20"/>
          <w:szCs w:val="20"/>
          <w:lang w:val="en-GB"/>
        </w:rPr>
      </w:pPr>
      <w:r w:rsidRPr="00770883">
        <w:rPr>
          <w:b/>
          <w:i/>
          <w:sz w:val="20"/>
          <w:szCs w:val="20"/>
          <w:lang w:val="en-GB"/>
        </w:rPr>
        <w:t>3.2.</w:t>
      </w:r>
      <w:r w:rsidR="0098580C" w:rsidRPr="00770883">
        <w:rPr>
          <w:b/>
          <w:i/>
          <w:sz w:val="20"/>
          <w:szCs w:val="20"/>
          <w:lang w:val="en-GB"/>
        </w:rPr>
        <w:tab/>
      </w:r>
      <w:r w:rsidRPr="00770883">
        <w:rPr>
          <w:b/>
          <w:i/>
          <w:color w:val="000000"/>
          <w:sz w:val="20"/>
          <w:szCs w:val="20"/>
        </w:rPr>
        <w:t>I</w:t>
      </w:r>
      <w:r w:rsidRPr="00770883">
        <w:rPr>
          <w:b/>
          <w:i/>
          <w:sz w:val="20"/>
          <w:szCs w:val="20"/>
        </w:rPr>
        <w:t>ncidence of moulds in food commodities</w:t>
      </w:r>
    </w:p>
    <w:p w:rsidR="000A5775" w:rsidRDefault="0017486D" w:rsidP="00770883">
      <w:pPr>
        <w:snapToGrid w:val="0"/>
        <w:ind w:firstLine="425"/>
        <w:jc w:val="both"/>
        <w:rPr>
          <w:sz w:val="20"/>
          <w:szCs w:val="20"/>
          <w:lang w:val="en-GB" w:eastAsia="zh-CN"/>
        </w:rPr>
      </w:pPr>
      <w:r w:rsidRPr="00770883">
        <w:rPr>
          <w:sz w:val="20"/>
          <w:szCs w:val="20"/>
          <w:lang w:val="en-GB"/>
        </w:rPr>
        <w:t>Only 14 (46.7</w:t>
      </w:r>
      <w:r w:rsidR="000A5775" w:rsidRPr="00770883">
        <w:rPr>
          <w:sz w:val="20"/>
          <w:szCs w:val="20"/>
          <w:lang w:val="en-GB"/>
        </w:rPr>
        <w:t xml:space="preserve">%) out of the 30 samples were contaminated by fungal </w:t>
      </w:r>
      <w:proofErr w:type="spellStart"/>
      <w:r w:rsidR="000A5775" w:rsidRPr="00770883">
        <w:rPr>
          <w:sz w:val="20"/>
          <w:szCs w:val="20"/>
          <w:lang w:val="en-GB"/>
        </w:rPr>
        <w:t>propagules</w:t>
      </w:r>
      <w:proofErr w:type="spellEnd"/>
      <w:r w:rsidR="000A5775" w:rsidRPr="00770883">
        <w:rPr>
          <w:sz w:val="20"/>
          <w:szCs w:val="20"/>
          <w:lang w:val="en-GB"/>
        </w:rPr>
        <w:t xml:space="preserve">. The incidence and distribution of moulds in the contaminated samples are given in Table 3. Fungal load was </w:t>
      </w:r>
      <w:r w:rsidR="000A5775" w:rsidRPr="00770883">
        <w:rPr>
          <w:sz w:val="20"/>
          <w:szCs w:val="20"/>
        </w:rPr>
        <w:t xml:space="preserve">higher in </w:t>
      </w:r>
      <w:r w:rsidR="00D65AC1" w:rsidRPr="00770883">
        <w:rPr>
          <w:sz w:val="20"/>
          <w:szCs w:val="20"/>
        </w:rPr>
        <w:t xml:space="preserve">breakfast </w:t>
      </w:r>
      <w:r w:rsidR="000A5775" w:rsidRPr="00770883">
        <w:rPr>
          <w:sz w:val="20"/>
          <w:szCs w:val="20"/>
        </w:rPr>
        <w:t xml:space="preserve">cereals (mean = 300 </w:t>
      </w:r>
      <w:proofErr w:type="spellStart"/>
      <w:r w:rsidR="00A91B26" w:rsidRPr="00770883">
        <w:rPr>
          <w:sz w:val="20"/>
          <w:szCs w:val="20"/>
        </w:rPr>
        <w:t>C</w:t>
      </w:r>
      <w:r w:rsidR="000A5775" w:rsidRPr="00770883">
        <w:rPr>
          <w:sz w:val="20"/>
          <w:szCs w:val="20"/>
        </w:rPr>
        <w:t>fu</w:t>
      </w:r>
      <w:proofErr w:type="spellEnd"/>
      <w:r w:rsidR="000A5775" w:rsidRPr="00770883">
        <w:rPr>
          <w:sz w:val="20"/>
          <w:szCs w:val="20"/>
        </w:rPr>
        <w:t>/g) than in pastas</w:t>
      </w:r>
      <w:r w:rsidR="00A91B26" w:rsidRPr="00770883">
        <w:rPr>
          <w:sz w:val="20"/>
          <w:szCs w:val="20"/>
        </w:rPr>
        <w:t xml:space="preserve"> </w:t>
      </w:r>
      <w:r w:rsidR="00A91B26" w:rsidRPr="00770883">
        <w:rPr>
          <w:sz w:val="20"/>
          <w:szCs w:val="20"/>
        </w:rPr>
        <w:lastRenderedPageBreak/>
        <w:t xml:space="preserve">(163.6 </w:t>
      </w:r>
      <w:proofErr w:type="spellStart"/>
      <w:r w:rsidR="007B2EDD" w:rsidRPr="00770883">
        <w:rPr>
          <w:sz w:val="20"/>
          <w:szCs w:val="20"/>
        </w:rPr>
        <w:t>C</w:t>
      </w:r>
      <w:r w:rsidR="000A5775" w:rsidRPr="00770883">
        <w:rPr>
          <w:sz w:val="20"/>
          <w:szCs w:val="20"/>
        </w:rPr>
        <w:t>fu</w:t>
      </w:r>
      <w:proofErr w:type="spellEnd"/>
      <w:r w:rsidR="000A5775" w:rsidRPr="00770883">
        <w:rPr>
          <w:sz w:val="20"/>
          <w:szCs w:val="20"/>
        </w:rPr>
        <w:t>/g) though at an insignificant</w:t>
      </w:r>
      <w:r w:rsidR="000A5775" w:rsidRPr="00770883">
        <w:rPr>
          <w:sz w:val="20"/>
          <w:szCs w:val="20"/>
          <w:lang w:val="en-GB"/>
        </w:rPr>
        <w:t xml:space="preserve"> </w:t>
      </w:r>
      <w:r w:rsidR="000A5775" w:rsidRPr="00770883">
        <w:rPr>
          <w:sz w:val="20"/>
          <w:szCs w:val="20"/>
        </w:rPr>
        <w:t>(</w:t>
      </w:r>
      <w:r w:rsidR="000A5775" w:rsidRPr="00770883">
        <w:rPr>
          <w:i/>
          <w:sz w:val="20"/>
          <w:szCs w:val="20"/>
        </w:rPr>
        <w:t>p</w:t>
      </w:r>
      <w:r w:rsidR="000A5775" w:rsidRPr="00770883">
        <w:rPr>
          <w:sz w:val="20"/>
          <w:szCs w:val="20"/>
        </w:rPr>
        <w:t xml:space="preserve"> = 0.21) level. Also, no significant difference was observed in mould load across food commodities. Three major fungal genera were identified in the samples: </w:t>
      </w:r>
      <w:proofErr w:type="spellStart"/>
      <w:r w:rsidR="000A5775" w:rsidRPr="00770883">
        <w:rPr>
          <w:i/>
          <w:sz w:val="20"/>
          <w:szCs w:val="20"/>
        </w:rPr>
        <w:t>Aspergillus</w:t>
      </w:r>
      <w:proofErr w:type="spellEnd"/>
      <w:r w:rsidR="000A5775" w:rsidRPr="00770883">
        <w:rPr>
          <w:sz w:val="20"/>
          <w:szCs w:val="20"/>
        </w:rPr>
        <w:t xml:space="preserve">, </w:t>
      </w:r>
      <w:proofErr w:type="spellStart"/>
      <w:r w:rsidR="000A5775" w:rsidRPr="00770883">
        <w:rPr>
          <w:i/>
          <w:sz w:val="20"/>
          <w:szCs w:val="20"/>
        </w:rPr>
        <w:t>Fusarium</w:t>
      </w:r>
      <w:proofErr w:type="spellEnd"/>
      <w:r w:rsidR="000A5775" w:rsidRPr="00770883">
        <w:rPr>
          <w:sz w:val="20"/>
          <w:szCs w:val="20"/>
        </w:rPr>
        <w:t xml:space="preserve"> and </w:t>
      </w:r>
      <w:proofErr w:type="spellStart"/>
      <w:r w:rsidR="000A5775" w:rsidRPr="00770883">
        <w:rPr>
          <w:i/>
          <w:sz w:val="20"/>
          <w:szCs w:val="20"/>
        </w:rPr>
        <w:t>Penicillium</w:t>
      </w:r>
      <w:proofErr w:type="spellEnd"/>
      <w:r w:rsidR="000A5775" w:rsidRPr="00770883">
        <w:rPr>
          <w:sz w:val="20"/>
          <w:szCs w:val="20"/>
        </w:rPr>
        <w:t xml:space="preserve">. </w:t>
      </w:r>
      <w:proofErr w:type="spellStart"/>
      <w:r w:rsidR="000A5775" w:rsidRPr="00770883">
        <w:rPr>
          <w:i/>
          <w:sz w:val="20"/>
          <w:szCs w:val="20"/>
        </w:rPr>
        <w:t>Aspergillus</w:t>
      </w:r>
      <w:proofErr w:type="spellEnd"/>
      <w:r w:rsidRPr="00770883">
        <w:rPr>
          <w:sz w:val="20"/>
          <w:szCs w:val="20"/>
        </w:rPr>
        <w:t xml:space="preserve"> species (incidence = 56.3</w:t>
      </w:r>
      <w:r w:rsidR="000A5775" w:rsidRPr="00770883">
        <w:rPr>
          <w:sz w:val="20"/>
          <w:szCs w:val="20"/>
        </w:rPr>
        <w:t xml:space="preserve">%) was the most prevalent fungi recovered from the pastas while species of </w:t>
      </w:r>
      <w:proofErr w:type="spellStart"/>
      <w:r w:rsidR="000A5775" w:rsidRPr="00770883">
        <w:rPr>
          <w:i/>
          <w:sz w:val="20"/>
          <w:szCs w:val="20"/>
        </w:rPr>
        <w:t>Penicillium</w:t>
      </w:r>
      <w:proofErr w:type="spellEnd"/>
      <w:r w:rsidR="000A5775" w:rsidRPr="00770883">
        <w:rPr>
          <w:sz w:val="20"/>
          <w:szCs w:val="20"/>
        </w:rPr>
        <w:t xml:space="preserve"> (incidence = 44.5%) occurred the most in breakfast cereals. Generally, </w:t>
      </w:r>
      <w:proofErr w:type="spellStart"/>
      <w:r w:rsidR="000A5775" w:rsidRPr="00770883">
        <w:rPr>
          <w:i/>
          <w:sz w:val="20"/>
          <w:szCs w:val="20"/>
        </w:rPr>
        <w:t>Fusarium</w:t>
      </w:r>
      <w:proofErr w:type="spellEnd"/>
      <w:r w:rsidR="000A5775" w:rsidRPr="00770883">
        <w:rPr>
          <w:sz w:val="20"/>
          <w:szCs w:val="20"/>
        </w:rPr>
        <w:t xml:space="preserve"> had </w:t>
      </w:r>
      <w:r w:rsidR="00377312" w:rsidRPr="00770883">
        <w:rPr>
          <w:sz w:val="20"/>
          <w:szCs w:val="20"/>
        </w:rPr>
        <w:t>the least incidence (6.3</w:t>
      </w:r>
      <w:r w:rsidRPr="00770883">
        <w:rPr>
          <w:sz w:val="20"/>
          <w:szCs w:val="20"/>
        </w:rPr>
        <w:t>–22.2</w:t>
      </w:r>
      <w:r w:rsidR="000A5775" w:rsidRPr="00770883">
        <w:rPr>
          <w:sz w:val="20"/>
          <w:szCs w:val="20"/>
        </w:rPr>
        <w:t xml:space="preserve">%). </w:t>
      </w:r>
      <w:r w:rsidR="000A5775" w:rsidRPr="00770883">
        <w:rPr>
          <w:sz w:val="20"/>
          <w:szCs w:val="20"/>
          <w:lang w:val="en-GB"/>
        </w:rPr>
        <w:t xml:space="preserve">The </w:t>
      </w:r>
      <w:proofErr w:type="spellStart"/>
      <w:r w:rsidR="000A5775" w:rsidRPr="00770883">
        <w:rPr>
          <w:i/>
          <w:sz w:val="20"/>
          <w:szCs w:val="20"/>
          <w:lang w:val="en-GB"/>
        </w:rPr>
        <w:t>Aspergillus</w:t>
      </w:r>
      <w:proofErr w:type="spellEnd"/>
      <w:r w:rsidR="000A5775" w:rsidRPr="00770883">
        <w:rPr>
          <w:sz w:val="20"/>
          <w:szCs w:val="20"/>
          <w:lang w:val="en-GB"/>
        </w:rPr>
        <w:t xml:space="preserve"> isolates obtained from the samples were </w:t>
      </w:r>
      <w:proofErr w:type="spellStart"/>
      <w:r w:rsidR="000A5775" w:rsidRPr="00770883">
        <w:rPr>
          <w:sz w:val="20"/>
          <w:szCs w:val="20"/>
          <w:lang w:val="en-GB"/>
        </w:rPr>
        <w:t>identiﬁed</w:t>
      </w:r>
      <w:proofErr w:type="spellEnd"/>
      <w:r w:rsidR="000A5775" w:rsidRPr="00770883">
        <w:rPr>
          <w:sz w:val="20"/>
          <w:szCs w:val="20"/>
          <w:lang w:val="en-GB"/>
        </w:rPr>
        <w:t xml:space="preserve"> as either </w:t>
      </w:r>
      <w:proofErr w:type="spellStart"/>
      <w:r w:rsidR="000A5775" w:rsidRPr="00770883">
        <w:rPr>
          <w:i/>
          <w:sz w:val="20"/>
          <w:szCs w:val="20"/>
          <w:lang w:val="en-GB"/>
        </w:rPr>
        <w:t>Aspergillus</w:t>
      </w:r>
      <w:proofErr w:type="spellEnd"/>
      <w:r w:rsidR="000A5775" w:rsidRPr="00770883">
        <w:rPr>
          <w:sz w:val="20"/>
          <w:szCs w:val="20"/>
          <w:lang w:val="en-GB"/>
        </w:rPr>
        <w:t xml:space="preserve"> </w:t>
      </w:r>
      <w:proofErr w:type="spellStart"/>
      <w:r w:rsidR="000A5775" w:rsidRPr="00770883">
        <w:rPr>
          <w:i/>
          <w:sz w:val="20"/>
          <w:szCs w:val="20"/>
          <w:lang w:val="en-GB"/>
        </w:rPr>
        <w:t>niger</w:t>
      </w:r>
      <w:r w:rsidR="000A5775" w:rsidRPr="00770883">
        <w:rPr>
          <w:sz w:val="20"/>
          <w:szCs w:val="20"/>
          <w:lang w:val="en-GB"/>
        </w:rPr>
        <w:t>-clade</w:t>
      </w:r>
      <w:proofErr w:type="spellEnd"/>
      <w:r w:rsidR="000A5775" w:rsidRPr="00770883">
        <w:rPr>
          <w:sz w:val="20"/>
          <w:szCs w:val="20"/>
          <w:lang w:val="en-GB"/>
        </w:rPr>
        <w:t xml:space="preserve"> (black </w:t>
      </w:r>
      <w:proofErr w:type="spellStart"/>
      <w:r w:rsidR="000A5775" w:rsidRPr="00770883">
        <w:rPr>
          <w:sz w:val="20"/>
          <w:szCs w:val="20"/>
          <w:lang w:val="en-GB"/>
        </w:rPr>
        <w:t>aspergilli</w:t>
      </w:r>
      <w:proofErr w:type="spellEnd"/>
      <w:r w:rsidR="000A5775" w:rsidRPr="00770883">
        <w:rPr>
          <w:sz w:val="20"/>
          <w:szCs w:val="20"/>
          <w:lang w:val="en-GB"/>
        </w:rPr>
        <w:t xml:space="preserve">) according to the descriptions in Pitt and Hocking (2009) or regarded as </w:t>
      </w:r>
      <w:proofErr w:type="spellStart"/>
      <w:r w:rsidR="000A5775" w:rsidRPr="00770883">
        <w:rPr>
          <w:i/>
          <w:sz w:val="20"/>
          <w:szCs w:val="20"/>
          <w:lang w:val="en-GB"/>
        </w:rPr>
        <w:t>Aspergillus</w:t>
      </w:r>
      <w:proofErr w:type="spellEnd"/>
      <w:r w:rsidR="000A5775" w:rsidRPr="00770883">
        <w:rPr>
          <w:sz w:val="20"/>
          <w:szCs w:val="20"/>
          <w:lang w:val="en-GB"/>
        </w:rPr>
        <w:t xml:space="preserve"> spp. in cases were their taxonomy was confusing due to the adoption of the morphological method. The </w:t>
      </w:r>
      <w:proofErr w:type="spellStart"/>
      <w:r w:rsidR="000A5775" w:rsidRPr="00770883">
        <w:rPr>
          <w:i/>
          <w:sz w:val="20"/>
          <w:szCs w:val="20"/>
          <w:lang w:val="en-GB"/>
        </w:rPr>
        <w:t>Aspergillus</w:t>
      </w:r>
      <w:proofErr w:type="spellEnd"/>
      <w:r w:rsidR="000A5775" w:rsidRPr="00770883">
        <w:rPr>
          <w:sz w:val="20"/>
          <w:szCs w:val="20"/>
          <w:lang w:val="en-GB"/>
        </w:rPr>
        <w:t xml:space="preserve"> </w:t>
      </w:r>
      <w:proofErr w:type="spellStart"/>
      <w:r w:rsidR="000A5775" w:rsidRPr="00770883">
        <w:rPr>
          <w:i/>
          <w:sz w:val="20"/>
          <w:szCs w:val="20"/>
          <w:lang w:val="en-GB"/>
        </w:rPr>
        <w:t>niger</w:t>
      </w:r>
      <w:r w:rsidR="000A5775" w:rsidRPr="00770883">
        <w:rPr>
          <w:sz w:val="20"/>
          <w:szCs w:val="20"/>
          <w:lang w:val="en-GB"/>
        </w:rPr>
        <w:t>-clade</w:t>
      </w:r>
      <w:proofErr w:type="spellEnd"/>
      <w:r w:rsidR="000A5775" w:rsidRPr="00770883">
        <w:rPr>
          <w:sz w:val="20"/>
          <w:szCs w:val="20"/>
          <w:lang w:val="en-GB"/>
        </w:rPr>
        <w:t xml:space="preserve"> </w:t>
      </w:r>
      <w:r w:rsidR="00B44BE0" w:rsidRPr="00770883">
        <w:rPr>
          <w:sz w:val="20"/>
          <w:szCs w:val="20"/>
          <w:lang w:val="en-GB"/>
        </w:rPr>
        <w:t>(32</w:t>
      </w:r>
      <w:r w:rsidR="000A5775" w:rsidRPr="00770883">
        <w:rPr>
          <w:sz w:val="20"/>
          <w:szCs w:val="20"/>
          <w:lang w:val="en-GB"/>
        </w:rPr>
        <w:t xml:space="preserve">%) was dominant in all food commodities than all other </w:t>
      </w:r>
      <w:proofErr w:type="spellStart"/>
      <w:r w:rsidR="000A5775" w:rsidRPr="00770883">
        <w:rPr>
          <w:i/>
          <w:sz w:val="20"/>
          <w:szCs w:val="20"/>
          <w:lang w:val="en-GB"/>
        </w:rPr>
        <w:t>Aspergillus</w:t>
      </w:r>
      <w:proofErr w:type="spellEnd"/>
      <w:r w:rsidR="000A5775" w:rsidRPr="00770883">
        <w:rPr>
          <w:sz w:val="20"/>
          <w:szCs w:val="20"/>
          <w:lang w:val="en-GB"/>
        </w:rPr>
        <w:t xml:space="preserve"> spec</w:t>
      </w:r>
      <w:r w:rsidR="00B44BE0" w:rsidRPr="00770883">
        <w:rPr>
          <w:sz w:val="20"/>
          <w:szCs w:val="20"/>
          <w:lang w:val="en-GB"/>
        </w:rPr>
        <w:t>ies (8</w:t>
      </w:r>
      <w:r w:rsidR="000A5775" w:rsidRPr="00770883">
        <w:rPr>
          <w:sz w:val="20"/>
          <w:szCs w:val="20"/>
          <w:lang w:val="en-GB"/>
        </w:rPr>
        <w:t xml:space="preserve">%). None of the section </w:t>
      </w:r>
      <w:proofErr w:type="spellStart"/>
      <w:r w:rsidR="000A5775" w:rsidRPr="00770883">
        <w:rPr>
          <w:i/>
          <w:sz w:val="20"/>
          <w:szCs w:val="20"/>
          <w:lang w:val="en-GB"/>
        </w:rPr>
        <w:t>Flavi</w:t>
      </w:r>
      <w:proofErr w:type="spellEnd"/>
      <w:r w:rsidR="000A5775" w:rsidRPr="00770883">
        <w:rPr>
          <w:sz w:val="20"/>
          <w:szCs w:val="20"/>
          <w:lang w:val="en-GB"/>
        </w:rPr>
        <w:t xml:space="preserve"> species was found. All unidentifiable fungi recovered from the samples were regarded as “Other” (incidence = 28%).</w:t>
      </w:r>
    </w:p>
    <w:p w:rsidR="00770883" w:rsidRPr="00770883" w:rsidRDefault="00770883" w:rsidP="00770883">
      <w:pPr>
        <w:snapToGrid w:val="0"/>
        <w:ind w:firstLine="425"/>
        <w:jc w:val="both"/>
        <w:rPr>
          <w:sz w:val="20"/>
          <w:szCs w:val="20"/>
          <w:lang w:val="en-GB" w:eastAsia="zh-CN"/>
        </w:rPr>
      </w:pPr>
    </w:p>
    <w:p w:rsidR="00E30D7D" w:rsidRPr="00770883" w:rsidRDefault="00E30D7D" w:rsidP="00770883">
      <w:pPr>
        <w:snapToGrid w:val="0"/>
        <w:jc w:val="both"/>
        <w:rPr>
          <w:b/>
          <w:sz w:val="20"/>
          <w:szCs w:val="20"/>
        </w:rPr>
      </w:pPr>
      <w:r w:rsidRPr="00770883">
        <w:rPr>
          <w:b/>
          <w:sz w:val="20"/>
          <w:szCs w:val="20"/>
        </w:rPr>
        <w:t>4.</w:t>
      </w:r>
      <w:r w:rsidRPr="00770883">
        <w:rPr>
          <w:b/>
          <w:sz w:val="20"/>
          <w:szCs w:val="20"/>
        </w:rPr>
        <w:tab/>
        <w:t>Discussion</w:t>
      </w:r>
    </w:p>
    <w:p w:rsidR="00E30D7D" w:rsidRPr="00770883" w:rsidRDefault="00E30D7D" w:rsidP="00770883">
      <w:pPr>
        <w:snapToGrid w:val="0"/>
        <w:ind w:firstLine="425"/>
        <w:jc w:val="both"/>
        <w:rPr>
          <w:sz w:val="20"/>
          <w:szCs w:val="20"/>
        </w:rPr>
      </w:pPr>
      <w:r w:rsidRPr="00770883">
        <w:rPr>
          <w:sz w:val="20"/>
          <w:szCs w:val="20"/>
        </w:rPr>
        <w:t xml:space="preserve">Contamination of food by </w:t>
      </w:r>
      <w:proofErr w:type="spellStart"/>
      <w:r w:rsidRPr="00770883">
        <w:rPr>
          <w:sz w:val="20"/>
          <w:szCs w:val="20"/>
        </w:rPr>
        <w:t>aflatoxigenic</w:t>
      </w:r>
      <w:proofErr w:type="spellEnd"/>
      <w:r w:rsidRPr="00770883">
        <w:rPr>
          <w:sz w:val="20"/>
          <w:szCs w:val="20"/>
        </w:rPr>
        <w:t xml:space="preserve"> species and consequent release of </w:t>
      </w:r>
      <w:proofErr w:type="spellStart"/>
      <w:r w:rsidRPr="00770883">
        <w:rPr>
          <w:sz w:val="20"/>
          <w:szCs w:val="20"/>
        </w:rPr>
        <w:t>mycotoxins</w:t>
      </w:r>
      <w:proofErr w:type="spellEnd"/>
      <w:r w:rsidRPr="00770883">
        <w:rPr>
          <w:sz w:val="20"/>
          <w:szCs w:val="20"/>
        </w:rPr>
        <w:t xml:space="preserve"> (e.g. </w:t>
      </w:r>
      <w:proofErr w:type="spellStart"/>
      <w:r w:rsidRPr="00770883">
        <w:rPr>
          <w:sz w:val="20"/>
          <w:szCs w:val="20"/>
        </w:rPr>
        <w:t>aflatoxins</w:t>
      </w:r>
      <w:proofErr w:type="spellEnd"/>
      <w:r w:rsidRPr="00770883">
        <w:rPr>
          <w:sz w:val="20"/>
          <w:szCs w:val="20"/>
        </w:rPr>
        <w:t>) in the food material continues to arouse research interests worldwide due to the potential health risks associated with the ingestion of these natural toxins (</w:t>
      </w:r>
      <w:proofErr w:type="spellStart"/>
      <w:r w:rsidRPr="00770883">
        <w:rPr>
          <w:sz w:val="20"/>
          <w:szCs w:val="20"/>
        </w:rPr>
        <w:t>Atanda</w:t>
      </w:r>
      <w:proofErr w:type="spellEnd"/>
      <w:r w:rsidRPr="00770883">
        <w:rPr>
          <w:sz w:val="20"/>
          <w:szCs w:val="20"/>
        </w:rPr>
        <w:t xml:space="preserve"> </w:t>
      </w:r>
      <w:r w:rsidRPr="00770883">
        <w:rPr>
          <w:i/>
          <w:sz w:val="20"/>
          <w:szCs w:val="20"/>
        </w:rPr>
        <w:t>et al</w:t>
      </w:r>
      <w:r w:rsidRPr="00770883">
        <w:rPr>
          <w:sz w:val="20"/>
          <w:szCs w:val="20"/>
        </w:rPr>
        <w:t xml:space="preserve">., 2013). In Nigeria, just like other sub-Saharan African countries, the case is even more critical because climatic conditions, poor agricultural practices and poor systems for post-harvest storage of grains tend to </w:t>
      </w:r>
      <w:proofErr w:type="spellStart"/>
      <w:r w:rsidRPr="00770883">
        <w:rPr>
          <w:sz w:val="20"/>
          <w:szCs w:val="20"/>
        </w:rPr>
        <w:t>favour</w:t>
      </w:r>
      <w:proofErr w:type="spellEnd"/>
      <w:r w:rsidRPr="00770883">
        <w:rPr>
          <w:sz w:val="20"/>
          <w:szCs w:val="20"/>
        </w:rPr>
        <w:t xml:space="preserve"> the dispersal and proliferation of the </w:t>
      </w:r>
      <w:proofErr w:type="spellStart"/>
      <w:r w:rsidRPr="00770883">
        <w:rPr>
          <w:sz w:val="20"/>
          <w:szCs w:val="20"/>
        </w:rPr>
        <w:t>aflatoxigenic</w:t>
      </w:r>
      <w:proofErr w:type="spellEnd"/>
      <w:r w:rsidRPr="00770883">
        <w:rPr>
          <w:sz w:val="20"/>
          <w:szCs w:val="20"/>
        </w:rPr>
        <w:t xml:space="preserve"> species. This often leads to an increased </w:t>
      </w:r>
      <w:proofErr w:type="spellStart"/>
      <w:r w:rsidRPr="00770883">
        <w:rPr>
          <w:sz w:val="20"/>
          <w:szCs w:val="20"/>
        </w:rPr>
        <w:t>mycotoxin</w:t>
      </w:r>
      <w:proofErr w:type="spellEnd"/>
      <w:r w:rsidRPr="00770883">
        <w:rPr>
          <w:sz w:val="20"/>
          <w:szCs w:val="20"/>
        </w:rPr>
        <w:t xml:space="preserve"> level in finished/processed agricultural commodities because food processors tend to acquire contaminated grains as raw materials for use in the industry, though food processing techniques may help to reduce toxin levels. It is further speculated that control and monitoring of food products for </w:t>
      </w:r>
      <w:proofErr w:type="spellStart"/>
      <w:r w:rsidRPr="00770883">
        <w:rPr>
          <w:sz w:val="20"/>
          <w:szCs w:val="20"/>
        </w:rPr>
        <w:t>mycotoxin</w:t>
      </w:r>
      <w:proofErr w:type="spellEnd"/>
      <w:r w:rsidRPr="00770883">
        <w:rPr>
          <w:sz w:val="20"/>
          <w:szCs w:val="20"/>
        </w:rPr>
        <w:t xml:space="preserve"> compliance is inadequate in developing countries (e.g. sub-Saharan Africa), especially in foods produced locally such as those made by indigenous industries (Williams </w:t>
      </w:r>
      <w:r w:rsidRPr="00770883">
        <w:rPr>
          <w:i/>
          <w:sz w:val="20"/>
          <w:szCs w:val="20"/>
        </w:rPr>
        <w:t>et al</w:t>
      </w:r>
      <w:r w:rsidRPr="00770883">
        <w:rPr>
          <w:sz w:val="20"/>
          <w:szCs w:val="20"/>
        </w:rPr>
        <w:t>., 2004).</w:t>
      </w:r>
    </w:p>
    <w:p w:rsidR="00770883" w:rsidRPr="00770883" w:rsidRDefault="001C000A" w:rsidP="00102667">
      <w:pPr>
        <w:snapToGrid w:val="0"/>
        <w:ind w:firstLine="425"/>
        <w:jc w:val="both"/>
        <w:rPr>
          <w:sz w:val="20"/>
          <w:szCs w:val="20"/>
        </w:rPr>
      </w:pPr>
      <w:r w:rsidRPr="00770883">
        <w:rPr>
          <w:sz w:val="20"/>
          <w:szCs w:val="20"/>
        </w:rPr>
        <w:t xml:space="preserve">In this study, we found that all tested food samples contained </w:t>
      </w:r>
      <w:proofErr w:type="spellStart"/>
      <w:r w:rsidRPr="00770883">
        <w:rPr>
          <w:sz w:val="20"/>
          <w:szCs w:val="20"/>
        </w:rPr>
        <w:t>aflatoxins</w:t>
      </w:r>
      <w:proofErr w:type="spellEnd"/>
      <w:r w:rsidRPr="00770883">
        <w:rPr>
          <w:sz w:val="20"/>
          <w:szCs w:val="20"/>
        </w:rPr>
        <w:t xml:space="preserve"> but at levels far below the set limits. The individual and mean </w:t>
      </w:r>
      <w:proofErr w:type="spellStart"/>
      <w:r w:rsidRPr="00770883">
        <w:rPr>
          <w:sz w:val="20"/>
          <w:szCs w:val="20"/>
        </w:rPr>
        <w:t>aflatoxin</w:t>
      </w:r>
      <w:proofErr w:type="spellEnd"/>
      <w:r w:rsidRPr="00770883">
        <w:rPr>
          <w:sz w:val="20"/>
          <w:szCs w:val="20"/>
        </w:rPr>
        <w:t xml:space="preserve"> levels in each of the commodities were similar to the AFB</w:t>
      </w:r>
      <w:r w:rsidRPr="00770883">
        <w:rPr>
          <w:sz w:val="20"/>
          <w:szCs w:val="20"/>
          <w:vertAlign w:val="subscript"/>
        </w:rPr>
        <w:t>1</w:t>
      </w:r>
      <w:r w:rsidRPr="00770883">
        <w:rPr>
          <w:sz w:val="20"/>
          <w:szCs w:val="20"/>
        </w:rPr>
        <w:t xml:space="preserve"> level (1.18 µg/kg) in Algerian semolina (</w:t>
      </w:r>
      <w:proofErr w:type="spellStart"/>
      <w:r w:rsidRPr="00770883">
        <w:rPr>
          <w:sz w:val="20"/>
          <w:szCs w:val="20"/>
        </w:rPr>
        <w:t>Riba</w:t>
      </w:r>
      <w:proofErr w:type="spellEnd"/>
      <w:r w:rsidRPr="00770883">
        <w:rPr>
          <w:sz w:val="20"/>
          <w:szCs w:val="20"/>
        </w:rPr>
        <w:t xml:space="preserve"> </w:t>
      </w:r>
      <w:r w:rsidRPr="00770883">
        <w:rPr>
          <w:i/>
          <w:sz w:val="20"/>
          <w:szCs w:val="20"/>
        </w:rPr>
        <w:t>et al</w:t>
      </w:r>
      <w:r w:rsidRPr="00770883">
        <w:rPr>
          <w:sz w:val="20"/>
          <w:szCs w:val="20"/>
        </w:rPr>
        <w:t xml:space="preserve">., 2010) but higher than </w:t>
      </w:r>
      <w:proofErr w:type="spellStart"/>
      <w:r w:rsidRPr="00770883">
        <w:rPr>
          <w:sz w:val="20"/>
          <w:szCs w:val="20"/>
        </w:rPr>
        <w:t>aflatoxin</w:t>
      </w:r>
      <w:proofErr w:type="spellEnd"/>
      <w:r w:rsidRPr="00770883">
        <w:rPr>
          <w:sz w:val="20"/>
          <w:szCs w:val="20"/>
        </w:rPr>
        <w:t xml:space="preserve"> levels (&lt;1 </w:t>
      </w:r>
      <w:proofErr w:type="spellStart"/>
      <w:r w:rsidRPr="00770883">
        <w:rPr>
          <w:sz w:val="20"/>
          <w:szCs w:val="20"/>
        </w:rPr>
        <w:t>ng</w:t>
      </w:r>
      <w:proofErr w:type="spellEnd"/>
      <w:r w:rsidRPr="00770883">
        <w:rPr>
          <w:sz w:val="20"/>
          <w:szCs w:val="20"/>
        </w:rPr>
        <w:t xml:space="preserve">/g) in corn- and wheat-based breakfast cereals from Canada (Tam </w:t>
      </w:r>
      <w:r w:rsidRPr="00770883">
        <w:rPr>
          <w:i/>
          <w:sz w:val="20"/>
          <w:szCs w:val="20"/>
        </w:rPr>
        <w:t>et al</w:t>
      </w:r>
      <w:r w:rsidRPr="00770883">
        <w:rPr>
          <w:sz w:val="20"/>
          <w:szCs w:val="20"/>
        </w:rPr>
        <w:t xml:space="preserve">., 2006). On the other hand, mean </w:t>
      </w:r>
      <w:proofErr w:type="spellStart"/>
      <w:r w:rsidRPr="00770883">
        <w:rPr>
          <w:sz w:val="20"/>
          <w:szCs w:val="20"/>
        </w:rPr>
        <w:t>aflatoxin</w:t>
      </w:r>
      <w:proofErr w:type="spellEnd"/>
      <w:r w:rsidRPr="00770883">
        <w:rPr>
          <w:sz w:val="20"/>
          <w:szCs w:val="20"/>
        </w:rPr>
        <w:t xml:space="preserve"> levels reported here were lower than the mean levels reported in: a cornflakes sample (6.1 µg/kg) from Egypt (</w:t>
      </w:r>
      <w:proofErr w:type="spellStart"/>
      <w:r w:rsidRPr="00770883">
        <w:rPr>
          <w:sz w:val="20"/>
          <w:szCs w:val="20"/>
        </w:rPr>
        <w:t>Nogaim</w:t>
      </w:r>
      <w:proofErr w:type="spellEnd"/>
      <w:r w:rsidRPr="00770883">
        <w:rPr>
          <w:sz w:val="20"/>
          <w:szCs w:val="20"/>
        </w:rPr>
        <w:t xml:space="preserve"> </w:t>
      </w:r>
      <w:r w:rsidRPr="00770883">
        <w:rPr>
          <w:i/>
          <w:sz w:val="20"/>
          <w:szCs w:val="20"/>
        </w:rPr>
        <w:t>et al</w:t>
      </w:r>
      <w:r w:rsidRPr="00770883">
        <w:rPr>
          <w:sz w:val="20"/>
          <w:szCs w:val="20"/>
        </w:rPr>
        <w:t xml:space="preserve">., 2011), macaroni </w:t>
      </w:r>
      <w:r w:rsidRPr="00770883">
        <w:rPr>
          <w:sz w:val="20"/>
          <w:szCs w:val="20"/>
        </w:rPr>
        <w:lastRenderedPageBreak/>
        <w:t>(5.91 µg/kg), noodles (7.35 µg/kg) and spaghetti (9.12 µg/kg) from Pakistan (</w:t>
      </w:r>
      <w:proofErr w:type="spellStart"/>
      <w:r w:rsidRPr="00770883">
        <w:rPr>
          <w:sz w:val="20"/>
          <w:szCs w:val="20"/>
        </w:rPr>
        <w:t>Iqbal</w:t>
      </w:r>
      <w:proofErr w:type="spellEnd"/>
      <w:r w:rsidRPr="00770883">
        <w:rPr>
          <w:sz w:val="20"/>
          <w:szCs w:val="20"/>
        </w:rPr>
        <w:t xml:space="preserve"> </w:t>
      </w:r>
      <w:r w:rsidRPr="00770883">
        <w:rPr>
          <w:i/>
          <w:sz w:val="20"/>
          <w:szCs w:val="20"/>
        </w:rPr>
        <w:t>et al</w:t>
      </w:r>
      <w:r w:rsidRPr="00770883">
        <w:rPr>
          <w:sz w:val="20"/>
          <w:szCs w:val="20"/>
        </w:rPr>
        <w:t>., 2013).</w:t>
      </w:r>
      <w:r w:rsidR="003873DF" w:rsidRPr="00770883">
        <w:rPr>
          <w:sz w:val="20"/>
          <w:szCs w:val="20"/>
        </w:rPr>
        <w:t xml:space="preserve"> This is a plus to the industries</w:t>
      </w:r>
      <w:r w:rsidR="00770883" w:rsidRPr="00770883">
        <w:rPr>
          <w:sz w:val="20"/>
          <w:szCs w:val="20"/>
        </w:rPr>
        <w:t xml:space="preserve"> and consumers considering the fact that the food commodities passed trade regulations; hence, a single dose may not be an instant source of acute </w:t>
      </w:r>
      <w:proofErr w:type="spellStart"/>
      <w:r w:rsidR="00770883" w:rsidRPr="00770883">
        <w:rPr>
          <w:sz w:val="20"/>
          <w:szCs w:val="20"/>
        </w:rPr>
        <w:t>aflatoxicosis</w:t>
      </w:r>
      <w:proofErr w:type="spellEnd"/>
      <w:r w:rsidR="00770883" w:rsidRPr="00770883">
        <w:rPr>
          <w:sz w:val="20"/>
          <w:szCs w:val="20"/>
        </w:rPr>
        <w:t xml:space="preserve">. However, when the daily/continuous consumption of these products is considered, especially in the case of children who are </w:t>
      </w:r>
      <w:r w:rsidR="00770883" w:rsidRPr="00770883">
        <w:rPr>
          <w:sz w:val="20"/>
          <w:szCs w:val="20"/>
        </w:rPr>
        <w:lastRenderedPageBreak/>
        <w:t xml:space="preserve">the major consumers of the cereals, health risks are likely. This is due to the known facts about </w:t>
      </w:r>
      <w:proofErr w:type="spellStart"/>
      <w:r w:rsidR="00770883" w:rsidRPr="00770883">
        <w:rPr>
          <w:sz w:val="20"/>
          <w:szCs w:val="20"/>
        </w:rPr>
        <w:t>aflatoxin</w:t>
      </w:r>
      <w:proofErr w:type="spellEnd"/>
      <w:r w:rsidR="00770883" w:rsidRPr="00770883">
        <w:rPr>
          <w:sz w:val="20"/>
          <w:szCs w:val="20"/>
        </w:rPr>
        <w:t xml:space="preserve"> exposure: (1) chronic, subclinical exposure occurs over time though it does not lead to symptoms as dramatic as acute </w:t>
      </w:r>
      <w:proofErr w:type="spellStart"/>
      <w:r w:rsidR="00770883" w:rsidRPr="00770883">
        <w:rPr>
          <w:sz w:val="20"/>
          <w:szCs w:val="20"/>
        </w:rPr>
        <w:t>aflatoxicosis</w:t>
      </w:r>
      <w:proofErr w:type="spellEnd"/>
      <w:r w:rsidR="00770883" w:rsidRPr="00770883">
        <w:rPr>
          <w:sz w:val="20"/>
          <w:szCs w:val="20"/>
        </w:rPr>
        <w:t xml:space="preserve">; (2) children are particularly affected leading to their stunted growths and delayed development (Gong </w:t>
      </w:r>
      <w:r w:rsidR="00770883" w:rsidRPr="00770883">
        <w:rPr>
          <w:i/>
          <w:sz w:val="20"/>
          <w:szCs w:val="20"/>
        </w:rPr>
        <w:t>et al</w:t>
      </w:r>
      <w:r w:rsidR="00770883" w:rsidRPr="00770883">
        <w:rPr>
          <w:sz w:val="20"/>
          <w:szCs w:val="20"/>
        </w:rPr>
        <w:t xml:space="preserve">., 2002, 2003; Turner </w:t>
      </w:r>
      <w:r w:rsidR="00770883" w:rsidRPr="00770883">
        <w:rPr>
          <w:i/>
          <w:sz w:val="20"/>
          <w:szCs w:val="20"/>
        </w:rPr>
        <w:t>et al</w:t>
      </w:r>
      <w:r w:rsidR="00770883" w:rsidRPr="00770883">
        <w:rPr>
          <w:sz w:val="20"/>
          <w:szCs w:val="20"/>
        </w:rPr>
        <w:t>., 2003).</w:t>
      </w:r>
    </w:p>
    <w:p w:rsidR="00770883" w:rsidRPr="00770883" w:rsidRDefault="00770883" w:rsidP="00770883">
      <w:pPr>
        <w:snapToGrid w:val="0"/>
        <w:ind w:firstLine="425"/>
        <w:jc w:val="both"/>
        <w:rPr>
          <w:sz w:val="20"/>
          <w:szCs w:val="20"/>
        </w:rPr>
        <w:sectPr w:rsidR="00770883" w:rsidRPr="00770883" w:rsidSect="00CF1779">
          <w:headerReference w:type="default" r:id="rId12"/>
          <w:footerReference w:type="default" r:id="rId13"/>
          <w:type w:val="continuous"/>
          <w:pgSz w:w="12242" w:h="15842" w:code="1"/>
          <w:pgMar w:top="1440" w:right="1440" w:bottom="1440" w:left="1440" w:header="720" w:footer="720" w:gutter="0"/>
          <w:cols w:num="2" w:space="708"/>
          <w:docGrid w:linePitch="360"/>
        </w:sectPr>
      </w:pPr>
    </w:p>
    <w:p w:rsidR="00770883" w:rsidRDefault="00770883" w:rsidP="00770883">
      <w:pPr>
        <w:snapToGrid w:val="0"/>
        <w:ind w:firstLine="425"/>
        <w:jc w:val="both"/>
        <w:rPr>
          <w:sz w:val="20"/>
          <w:szCs w:val="20"/>
        </w:rPr>
      </w:pPr>
    </w:p>
    <w:p w:rsidR="00652470" w:rsidRPr="00770883" w:rsidRDefault="00652470" w:rsidP="00770883">
      <w:pPr>
        <w:snapToGrid w:val="0"/>
        <w:jc w:val="center"/>
        <w:rPr>
          <w:sz w:val="20"/>
          <w:szCs w:val="20"/>
        </w:rPr>
      </w:pPr>
      <w:r w:rsidRPr="00770883">
        <w:rPr>
          <w:sz w:val="20"/>
          <w:szCs w:val="20"/>
        </w:rPr>
        <w:t xml:space="preserve">Table 3. Incidence of fungi in breakfast cereals and pastas retailed in </w:t>
      </w:r>
      <w:proofErr w:type="spellStart"/>
      <w:r w:rsidRPr="00770883">
        <w:rPr>
          <w:sz w:val="20"/>
          <w:szCs w:val="20"/>
        </w:rPr>
        <w:t>Ogun</w:t>
      </w:r>
      <w:proofErr w:type="spellEnd"/>
      <w:r w:rsidRPr="00770883">
        <w:rPr>
          <w:sz w:val="20"/>
          <w:szCs w:val="20"/>
        </w:rPr>
        <w:t xml:space="preserve"> State, Nigeria.</w:t>
      </w:r>
    </w:p>
    <w:tbl>
      <w:tblPr>
        <w:tblW w:w="96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276"/>
        <w:gridCol w:w="1417"/>
        <w:gridCol w:w="1134"/>
        <w:gridCol w:w="994"/>
        <w:gridCol w:w="1138"/>
        <w:gridCol w:w="1145"/>
      </w:tblGrid>
      <w:tr w:rsidR="00652470" w:rsidRPr="00F96FB0" w:rsidTr="00102667">
        <w:trPr>
          <w:jc w:val="center"/>
        </w:trPr>
        <w:tc>
          <w:tcPr>
            <w:tcW w:w="2552" w:type="dxa"/>
            <w:vMerge w:val="restart"/>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Commodities</w:t>
            </w:r>
          </w:p>
        </w:tc>
        <w:tc>
          <w:tcPr>
            <w:tcW w:w="1276" w:type="dxa"/>
            <w:vMerge w:val="restart"/>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i/>
                <w:color w:val="000000"/>
                <w:sz w:val="20"/>
                <w:szCs w:val="20"/>
              </w:rPr>
              <w:t>N</w:t>
            </w:r>
            <w:r w:rsidRPr="00770883">
              <w:rPr>
                <w:rFonts w:ascii="Times New Roman" w:hAnsi="Times New Roman"/>
                <w:color w:val="000000"/>
                <w:sz w:val="20"/>
                <w:szCs w:val="20"/>
                <w:vertAlign w:val="superscript"/>
              </w:rPr>
              <w:t>1</w:t>
            </w:r>
            <w:r w:rsidRPr="00770883">
              <w:rPr>
                <w:rFonts w:ascii="Times New Roman" w:hAnsi="Times New Roman"/>
                <w:color w:val="000000"/>
                <w:sz w:val="20"/>
                <w:szCs w:val="20"/>
              </w:rPr>
              <w:t xml:space="preserve"> (%)</w:t>
            </w:r>
          </w:p>
        </w:tc>
        <w:tc>
          <w:tcPr>
            <w:tcW w:w="1417" w:type="dxa"/>
            <w:vMerge w:val="restart"/>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Mean</w:t>
            </w:r>
            <w:r w:rsidRPr="00770883">
              <w:rPr>
                <w:rFonts w:ascii="Times New Roman" w:hAnsi="Times New Roman"/>
                <w:color w:val="000000"/>
                <w:sz w:val="20"/>
                <w:szCs w:val="20"/>
                <w:vertAlign w:val="superscript"/>
              </w:rPr>
              <w:t>2</w:t>
            </w:r>
            <w:r w:rsidRPr="00770883">
              <w:rPr>
                <w:rFonts w:ascii="Times New Roman" w:hAnsi="Times New Roman"/>
                <w:color w:val="000000"/>
                <w:sz w:val="20"/>
                <w:szCs w:val="20"/>
              </w:rPr>
              <w:t xml:space="preserve"> fungal load (</w:t>
            </w:r>
            <w:proofErr w:type="spellStart"/>
            <w:r w:rsidRPr="00770883">
              <w:rPr>
                <w:rFonts w:ascii="Times New Roman" w:hAnsi="Times New Roman"/>
                <w:color w:val="000000"/>
                <w:sz w:val="20"/>
                <w:szCs w:val="20"/>
              </w:rPr>
              <w:t>Cfu</w:t>
            </w:r>
            <w:proofErr w:type="spellEnd"/>
            <w:r w:rsidRPr="00770883">
              <w:rPr>
                <w:rFonts w:ascii="Times New Roman" w:hAnsi="Times New Roman"/>
                <w:color w:val="000000"/>
                <w:sz w:val="20"/>
                <w:szCs w:val="20"/>
              </w:rPr>
              <w:t>/g)</w:t>
            </w:r>
          </w:p>
        </w:tc>
        <w:tc>
          <w:tcPr>
            <w:tcW w:w="4411" w:type="dxa"/>
            <w:gridSpan w:val="4"/>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Percentage occurrence of fungi</w:t>
            </w:r>
          </w:p>
        </w:tc>
      </w:tr>
      <w:tr w:rsidR="00652470" w:rsidRPr="00F96FB0" w:rsidTr="00102667">
        <w:trPr>
          <w:jc w:val="center"/>
        </w:trPr>
        <w:tc>
          <w:tcPr>
            <w:tcW w:w="2552" w:type="dxa"/>
            <w:vMerge/>
          </w:tcPr>
          <w:p w:rsidR="00652470" w:rsidRPr="00770883" w:rsidRDefault="00652470" w:rsidP="00770883">
            <w:pPr>
              <w:pStyle w:val="NoSpacing"/>
              <w:snapToGrid w:val="0"/>
              <w:jc w:val="both"/>
              <w:rPr>
                <w:rFonts w:ascii="Times New Roman" w:hAnsi="Times New Roman"/>
                <w:color w:val="000000"/>
                <w:sz w:val="20"/>
                <w:szCs w:val="20"/>
              </w:rPr>
            </w:pPr>
          </w:p>
        </w:tc>
        <w:tc>
          <w:tcPr>
            <w:tcW w:w="1276" w:type="dxa"/>
            <w:vMerge/>
          </w:tcPr>
          <w:p w:rsidR="00652470" w:rsidRPr="00770883" w:rsidRDefault="00652470" w:rsidP="00770883">
            <w:pPr>
              <w:pStyle w:val="NoSpacing"/>
              <w:snapToGrid w:val="0"/>
              <w:jc w:val="both"/>
              <w:rPr>
                <w:rFonts w:ascii="Times New Roman" w:hAnsi="Times New Roman"/>
                <w:color w:val="000000"/>
                <w:sz w:val="20"/>
                <w:szCs w:val="20"/>
              </w:rPr>
            </w:pPr>
          </w:p>
        </w:tc>
        <w:tc>
          <w:tcPr>
            <w:tcW w:w="1417" w:type="dxa"/>
            <w:vMerge/>
          </w:tcPr>
          <w:p w:rsidR="00652470" w:rsidRPr="00770883" w:rsidRDefault="00652470" w:rsidP="00770883">
            <w:pPr>
              <w:pStyle w:val="NoSpacing"/>
              <w:snapToGrid w:val="0"/>
              <w:jc w:val="both"/>
              <w:rPr>
                <w:rFonts w:ascii="Times New Roman" w:hAnsi="Times New Roman"/>
                <w:color w:val="000000"/>
                <w:sz w:val="20"/>
                <w:szCs w:val="20"/>
              </w:rPr>
            </w:pPr>
          </w:p>
        </w:tc>
        <w:tc>
          <w:tcPr>
            <w:tcW w:w="1134" w:type="dxa"/>
          </w:tcPr>
          <w:p w:rsidR="00652470" w:rsidRPr="00770883" w:rsidRDefault="00652470" w:rsidP="00770883">
            <w:pPr>
              <w:pStyle w:val="NoSpacing"/>
              <w:snapToGrid w:val="0"/>
              <w:jc w:val="both"/>
              <w:rPr>
                <w:rFonts w:ascii="Times New Roman" w:hAnsi="Times New Roman"/>
                <w:i/>
                <w:color w:val="000000"/>
                <w:sz w:val="20"/>
                <w:szCs w:val="20"/>
              </w:rPr>
            </w:pPr>
            <w:proofErr w:type="spellStart"/>
            <w:r w:rsidRPr="00770883">
              <w:rPr>
                <w:rFonts w:ascii="Times New Roman" w:hAnsi="Times New Roman"/>
                <w:i/>
                <w:color w:val="000000"/>
                <w:sz w:val="20"/>
                <w:szCs w:val="20"/>
              </w:rPr>
              <w:t>Aspergillus</w:t>
            </w:r>
            <w:proofErr w:type="spellEnd"/>
          </w:p>
        </w:tc>
        <w:tc>
          <w:tcPr>
            <w:tcW w:w="994" w:type="dxa"/>
          </w:tcPr>
          <w:p w:rsidR="00652470" w:rsidRPr="00770883" w:rsidRDefault="00652470" w:rsidP="00770883">
            <w:pPr>
              <w:pStyle w:val="NoSpacing"/>
              <w:snapToGrid w:val="0"/>
              <w:jc w:val="both"/>
              <w:rPr>
                <w:rFonts w:ascii="Times New Roman" w:hAnsi="Times New Roman"/>
                <w:i/>
                <w:color w:val="000000"/>
                <w:sz w:val="20"/>
                <w:szCs w:val="20"/>
              </w:rPr>
            </w:pPr>
            <w:proofErr w:type="spellStart"/>
            <w:r w:rsidRPr="00770883">
              <w:rPr>
                <w:rFonts w:ascii="Times New Roman" w:hAnsi="Times New Roman"/>
                <w:i/>
                <w:color w:val="000000"/>
                <w:sz w:val="20"/>
                <w:szCs w:val="20"/>
              </w:rPr>
              <w:t>Fusarium</w:t>
            </w:r>
            <w:proofErr w:type="spellEnd"/>
          </w:p>
        </w:tc>
        <w:tc>
          <w:tcPr>
            <w:tcW w:w="1138" w:type="dxa"/>
          </w:tcPr>
          <w:p w:rsidR="00652470" w:rsidRPr="00770883" w:rsidRDefault="00652470" w:rsidP="00770883">
            <w:pPr>
              <w:pStyle w:val="NoSpacing"/>
              <w:snapToGrid w:val="0"/>
              <w:jc w:val="both"/>
              <w:rPr>
                <w:rFonts w:ascii="Times New Roman" w:hAnsi="Times New Roman"/>
                <w:i/>
                <w:color w:val="000000"/>
                <w:sz w:val="20"/>
                <w:szCs w:val="20"/>
              </w:rPr>
            </w:pPr>
            <w:proofErr w:type="spellStart"/>
            <w:r w:rsidRPr="00770883">
              <w:rPr>
                <w:rFonts w:ascii="Times New Roman" w:hAnsi="Times New Roman"/>
                <w:i/>
                <w:color w:val="000000"/>
                <w:sz w:val="20"/>
                <w:szCs w:val="20"/>
              </w:rPr>
              <w:t>Penicillium</w:t>
            </w:r>
            <w:proofErr w:type="spellEnd"/>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Other</w:t>
            </w:r>
          </w:p>
        </w:tc>
      </w:tr>
      <w:tr w:rsidR="00652470" w:rsidRPr="00F96FB0" w:rsidTr="00102667">
        <w:trPr>
          <w:jc w:val="center"/>
        </w:trPr>
        <w:tc>
          <w:tcPr>
            <w:tcW w:w="2552"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Cornflakes</w:t>
            </w:r>
          </w:p>
        </w:tc>
        <w:tc>
          <w:tcPr>
            <w:tcW w:w="1276"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1/6 (16.7)</w:t>
            </w:r>
          </w:p>
        </w:tc>
        <w:tc>
          <w:tcPr>
            <w:tcW w:w="1417"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600</w:t>
            </w:r>
          </w:p>
        </w:tc>
        <w:tc>
          <w:tcPr>
            <w:tcW w:w="113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0.0</w:t>
            </w:r>
          </w:p>
        </w:tc>
        <w:tc>
          <w:tcPr>
            <w:tcW w:w="99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16.7</w:t>
            </w:r>
          </w:p>
        </w:tc>
        <w:tc>
          <w:tcPr>
            <w:tcW w:w="1138"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66.7</w:t>
            </w:r>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16.7</w:t>
            </w:r>
          </w:p>
        </w:tc>
      </w:tr>
      <w:tr w:rsidR="00652470" w:rsidRPr="00F96FB0" w:rsidTr="00102667">
        <w:trPr>
          <w:jc w:val="center"/>
        </w:trPr>
        <w:tc>
          <w:tcPr>
            <w:tcW w:w="2552"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Golden morn</w:t>
            </w:r>
          </w:p>
        </w:tc>
        <w:tc>
          <w:tcPr>
            <w:tcW w:w="1276"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2/3 (66.7)</w:t>
            </w:r>
          </w:p>
        </w:tc>
        <w:tc>
          <w:tcPr>
            <w:tcW w:w="1417"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150</w:t>
            </w:r>
          </w:p>
        </w:tc>
        <w:tc>
          <w:tcPr>
            <w:tcW w:w="113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33.3</w:t>
            </w:r>
          </w:p>
        </w:tc>
        <w:tc>
          <w:tcPr>
            <w:tcW w:w="99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33.3</w:t>
            </w:r>
          </w:p>
        </w:tc>
        <w:tc>
          <w:tcPr>
            <w:tcW w:w="1138"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0.0</w:t>
            </w:r>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33.3</w:t>
            </w:r>
          </w:p>
        </w:tc>
      </w:tr>
      <w:tr w:rsidR="00652470" w:rsidRPr="00F96FB0" w:rsidTr="00102667">
        <w:trPr>
          <w:jc w:val="center"/>
        </w:trPr>
        <w:tc>
          <w:tcPr>
            <w:tcW w:w="2552"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Mean</w:t>
            </w:r>
            <w:r w:rsidRPr="00770883">
              <w:rPr>
                <w:rFonts w:ascii="Times New Roman" w:hAnsi="Times New Roman"/>
                <w:color w:val="000000"/>
                <w:sz w:val="20"/>
                <w:szCs w:val="20"/>
                <w:vertAlign w:val="superscript"/>
              </w:rPr>
              <w:t>2</w:t>
            </w:r>
            <w:r w:rsidRPr="00770883">
              <w:rPr>
                <w:rFonts w:ascii="Times New Roman" w:hAnsi="Times New Roman"/>
                <w:color w:val="000000"/>
                <w:sz w:val="20"/>
                <w:szCs w:val="20"/>
              </w:rPr>
              <w:t xml:space="preserve"> for </w:t>
            </w:r>
            <w:r w:rsidR="0053642E" w:rsidRPr="00770883">
              <w:rPr>
                <w:rFonts w:ascii="Times New Roman" w:hAnsi="Times New Roman"/>
                <w:color w:val="000000"/>
                <w:sz w:val="20"/>
                <w:szCs w:val="20"/>
              </w:rPr>
              <w:t xml:space="preserve">breakfast </w:t>
            </w:r>
            <w:r w:rsidRPr="00770883">
              <w:rPr>
                <w:rFonts w:ascii="Times New Roman" w:hAnsi="Times New Roman"/>
                <w:color w:val="000000"/>
                <w:sz w:val="20"/>
                <w:szCs w:val="20"/>
              </w:rPr>
              <w:t>cereal</w:t>
            </w:r>
            <w:r w:rsidR="00345C9A" w:rsidRPr="00770883">
              <w:rPr>
                <w:rFonts w:ascii="Times New Roman" w:hAnsi="Times New Roman"/>
                <w:color w:val="000000"/>
                <w:sz w:val="20"/>
                <w:szCs w:val="20"/>
              </w:rPr>
              <w:t>s</w:t>
            </w:r>
            <w:r w:rsidRPr="00770883">
              <w:rPr>
                <w:rFonts w:ascii="Times New Roman" w:hAnsi="Times New Roman"/>
                <w:color w:val="000000"/>
                <w:sz w:val="20"/>
                <w:szCs w:val="20"/>
                <w:vertAlign w:val="superscript"/>
              </w:rPr>
              <w:t>3</w:t>
            </w:r>
          </w:p>
        </w:tc>
        <w:tc>
          <w:tcPr>
            <w:tcW w:w="1276"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3/9 (33.3)</w:t>
            </w:r>
          </w:p>
        </w:tc>
        <w:tc>
          <w:tcPr>
            <w:tcW w:w="1417"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300</w:t>
            </w:r>
            <w:r w:rsidRPr="00770883">
              <w:rPr>
                <w:rFonts w:ascii="Times New Roman" w:hAnsi="Times New Roman"/>
                <w:color w:val="000000"/>
                <w:sz w:val="20"/>
                <w:szCs w:val="20"/>
                <w:vertAlign w:val="superscript"/>
              </w:rPr>
              <w:t>a</w:t>
            </w:r>
          </w:p>
        </w:tc>
        <w:tc>
          <w:tcPr>
            <w:tcW w:w="113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11.1</w:t>
            </w:r>
            <w:r w:rsidRPr="00770883">
              <w:rPr>
                <w:rFonts w:ascii="Times New Roman" w:hAnsi="Times New Roman"/>
                <w:color w:val="000000"/>
                <w:sz w:val="20"/>
                <w:szCs w:val="20"/>
                <w:vertAlign w:val="superscript"/>
              </w:rPr>
              <w:t>b</w:t>
            </w:r>
          </w:p>
        </w:tc>
        <w:tc>
          <w:tcPr>
            <w:tcW w:w="99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22.2</w:t>
            </w:r>
            <w:r w:rsidRPr="00770883">
              <w:rPr>
                <w:rFonts w:ascii="Times New Roman" w:hAnsi="Times New Roman"/>
                <w:color w:val="000000"/>
                <w:sz w:val="20"/>
                <w:szCs w:val="20"/>
                <w:vertAlign w:val="superscript"/>
              </w:rPr>
              <w:t>a</w:t>
            </w:r>
          </w:p>
        </w:tc>
        <w:tc>
          <w:tcPr>
            <w:tcW w:w="1138"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44.5</w:t>
            </w:r>
            <w:r w:rsidRPr="00770883">
              <w:rPr>
                <w:rFonts w:ascii="Times New Roman" w:hAnsi="Times New Roman"/>
                <w:color w:val="000000"/>
                <w:sz w:val="20"/>
                <w:szCs w:val="20"/>
                <w:vertAlign w:val="superscript"/>
              </w:rPr>
              <w:t>a</w:t>
            </w:r>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22.2</w:t>
            </w:r>
            <w:r w:rsidRPr="00770883">
              <w:rPr>
                <w:rFonts w:ascii="Times New Roman" w:hAnsi="Times New Roman"/>
                <w:color w:val="000000"/>
                <w:sz w:val="20"/>
                <w:szCs w:val="20"/>
                <w:vertAlign w:val="superscript"/>
              </w:rPr>
              <w:t>a</w:t>
            </w:r>
          </w:p>
        </w:tc>
      </w:tr>
      <w:tr w:rsidR="00652470" w:rsidRPr="00F96FB0" w:rsidTr="00102667">
        <w:trPr>
          <w:jc w:val="center"/>
        </w:trPr>
        <w:tc>
          <w:tcPr>
            <w:tcW w:w="2552"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Macaroni</w:t>
            </w:r>
          </w:p>
        </w:tc>
        <w:tc>
          <w:tcPr>
            <w:tcW w:w="1276"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3/3 (100.0)</w:t>
            </w:r>
          </w:p>
        </w:tc>
        <w:tc>
          <w:tcPr>
            <w:tcW w:w="1417"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233</w:t>
            </w:r>
          </w:p>
        </w:tc>
        <w:tc>
          <w:tcPr>
            <w:tcW w:w="113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71.4</w:t>
            </w:r>
          </w:p>
        </w:tc>
        <w:tc>
          <w:tcPr>
            <w:tcW w:w="99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0.0</w:t>
            </w:r>
          </w:p>
        </w:tc>
        <w:tc>
          <w:tcPr>
            <w:tcW w:w="1138"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0.0</w:t>
            </w:r>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25.0</w:t>
            </w:r>
          </w:p>
        </w:tc>
      </w:tr>
      <w:tr w:rsidR="00652470" w:rsidRPr="00F96FB0" w:rsidTr="00102667">
        <w:trPr>
          <w:jc w:val="center"/>
        </w:trPr>
        <w:tc>
          <w:tcPr>
            <w:tcW w:w="2552"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Noodles</w:t>
            </w:r>
          </w:p>
        </w:tc>
        <w:tc>
          <w:tcPr>
            <w:tcW w:w="1276"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4/9 (44.5)</w:t>
            </w:r>
          </w:p>
        </w:tc>
        <w:tc>
          <w:tcPr>
            <w:tcW w:w="1417"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125</w:t>
            </w:r>
          </w:p>
        </w:tc>
        <w:tc>
          <w:tcPr>
            <w:tcW w:w="113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20.0</w:t>
            </w:r>
          </w:p>
        </w:tc>
        <w:tc>
          <w:tcPr>
            <w:tcW w:w="99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0.0</w:t>
            </w:r>
          </w:p>
        </w:tc>
        <w:tc>
          <w:tcPr>
            <w:tcW w:w="1138"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20.0</w:t>
            </w:r>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28.6</w:t>
            </w:r>
          </w:p>
        </w:tc>
      </w:tr>
      <w:tr w:rsidR="00652470" w:rsidRPr="00F96FB0" w:rsidTr="00102667">
        <w:trPr>
          <w:jc w:val="center"/>
        </w:trPr>
        <w:tc>
          <w:tcPr>
            <w:tcW w:w="2552"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Spaghetti</w:t>
            </w:r>
          </w:p>
        </w:tc>
        <w:tc>
          <w:tcPr>
            <w:tcW w:w="1276"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4/9 (44.5)</w:t>
            </w:r>
          </w:p>
        </w:tc>
        <w:tc>
          <w:tcPr>
            <w:tcW w:w="1417"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150</w:t>
            </w:r>
          </w:p>
        </w:tc>
        <w:tc>
          <w:tcPr>
            <w:tcW w:w="113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75.0</w:t>
            </w:r>
          </w:p>
        </w:tc>
        <w:tc>
          <w:tcPr>
            <w:tcW w:w="99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25.0</w:t>
            </w:r>
          </w:p>
        </w:tc>
        <w:tc>
          <w:tcPr>
            <w:tcW w:w="1138"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0.0</w:t>
            </w:r>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0.0</w:t>
            </w:r>
          </w:p>
        </w:tc>
      </w:tr>
      <w:tr w:rsidR="00652470" w:rsidRPr="00F96FB0" w:rsidTr="00102667">
        <w:trPr>
          <w:jc w:val="center"/>
        </w:trPr>
        <w:tc>
          <w:tcPr>
            <w:tcW w:w="2552"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Mean</w:t>
            </w:r>
            <w:r w:rsidRPr="00770883">
              <w:rPr>
                <w:rFonts w:ascii="Times New Roman" w:hAnsi="Times New Roman"/>
                <w:color w:val="000000"/>
                <w:sz w:val="20"/>
                <w:szCs w:val="20"/>
                <w:vertAlign w:val="superscript"/>
              </w:rPr>
              <w:t>2</w:t>
            </w:r>
            <w:r w:rsidRPr="00770883">
              <w:rPr>
                <w:rFonts w:ascii="Times New Roman" w:hAnsi="Times New Roman"/>
                <w:color w:val="000000"/>
                <w:sz w:val="20"/>
                <w:szCs w:val="20"/>
              </w:rPr>
              <w:t xml:space="preserve"> for pastas</w:t>
            </w:r>
            <w:r w:rsidRPr="00770883">
              <w:rPr>
                <w:rFonts w:ascii="Times New Roman" w:hAnsi="Times New Roman"/>
                <w:color w:val="000000"/>
                <w:sz w:val="20"/>
                <w:szCs w:val="20"/>
                <w:vertAlign w:val="superscript"/>
              </w:rPr>
              <w:t>3</w:t>
            </w:r>
          </w:p>
        </w:tc>
        <w:tc>
          <w:tcPr>
            <w:tcW w:w="1276"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11/21 (52.4)</w:t>
            </w:r>
          </w:p>
        </w:tc>
        <w:tc>
          <w:tcPr>
            <w:tcW w:w="1417"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163.6</w:t>
            </w:r>
            <w:r w:rsidRPr="00770883">
              <w:rPr>
                <w:rFonts w:ascii="Times New Roman" w:hAnsi="Times New Roman"/>
                <w:color w:val="000000"/>
                <w:sz w:val="20"/>
                <w:szCs w:val="20"/>
                <w:vertAlign w:val="superscript"/>
              </w:rPr>
              <w:t>a</w:t>
            </w:r>
          </w:p>
        </w:tc>
        <w:tc>
          <w:tcPr>
            <w:tcW w:w="113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56.3</w:t>
            </w:r>
            <w:r w:rsidRPr="00770883">
              <w:rPr>
                <w:rFonts w:ascii="Times New Roman" w:hAnsi="Times New Roman"/>
                <w:color w:val="000000"/>
                <w:sz w:val="20"/>
                <w:szCs w:val="20"/>
                <w:vertAlign w:val="superscript"/>
              </w:rPr>
              <w:t>a</w:t>
            </w:r>
          </w:p>
        </w:tc>
        <w:tc>
          <w:tcPr>
            <w:tcW w:w="99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6.3</w:t>
            </w:r>
            <w:r w:rsidRPr="00770883">
              <w:rPr>
                <w:rFonts w:ascii="Times New Roman" w:hAnsi="Times New Roman"/>
                <w:color w:val="000000"/>
                <w:sz w:val="20"/>
                <w:szCs w:val="20"/>
                <w:vertAlign w:val="superscript"/>
              </w:rPr>
              <w:t>b</w:t>
            </w:r>
          </w:p>
        </w:tc>
        <w:tc>
          <w:tcPr>
            <w:tcW w:w="1138"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6.3</w:t>
            </w:r>
            <w:r w:rsidRPr="00770883">
              <w:rPr>
                <w:rFonts w:ascii="Times New Roman" w:hAnsi="Times New Roman"/>
                <w:color w:val="000000"/>
                <w:sz w:val="20"/>
                <w:szCs w:val="20"/>
                <w:vertAlign w:val="superscript"/>
              </w:rPr>
              <w:t>a</w:t>
            </w:r>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31.3</w:t>
            </w:r>
            <w:r w:rsidRPr="00770883">
              <w:rPr>
                <w:rFonts w:ascii="Times New Roman" w:hAnsi="Times New Roman"/>
                <w:color w:val="000000"/>
                <w:sz w:val="20"/>
                <w:szCs w:val="20"/>
                <w:vertAlign w:val="superscript"/>
              </w:rPr>
              <w:t>a</w:t>
            </w:r>
          </w:p>
        </w:tc>
      </w:tr>
      <w:tr w:rsidR="00652470" w:rsidRPr="00F96FB0" w:rsidTr="00102667">
        <w:trPr>
          <w:jc w:val="center"/>
        </w:trPr>
        <w:tc>
          <w:tcPr>
            <w:tcW w:w="2552"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Total</w:t>
            </w:r>
          </w:p>
        </w:tc>
        <w:tc>
          <w:tcPr>
            <w:tcW w:w="1276"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14/30 (46.7)</w:t>
            </w:r>
          </w:p>
        </w:tc>
        <w:tc>
          <w:tcPr>
            <w:tcW w:w="1417"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w:t>
            </w:r>
          </w:p>
        </w:tc>
        <w:tc>
          <w:tcPr>
            <w:tcW w:w="113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40.0</w:t>
            </w:r>
          </w:p>
        </w:tc>
        <w:tc>
          <w:tcPr>
            <w:tcW w:w="994"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12.0</w:t>
            </w:r>
          </w:p>
        </w:tc>
        <w:tc>
          <w:tcPr>
            <w:tcW w:w="1138"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25.0</w:t>
            </w:r>
          </w:p>
        </w:tc>
        <w:tc>
          <w:tcPr>
            <w:tcW w:w="1145" w:type="dxa"/>
          </w:tcPr>
          <w:p w:rsidR="00652470" w:rsidRPr="00770883" w:rsidRDefault="00652470" w:rsidP="00770883">
            <w:pPr>
              <w:pStyle w:val="NoSpacing"/>
              <w:snapToGrid w:val="0"/>
              <w:jc w:val="both"/>
              <w:rPr>
                <w:rFonts w:ascii="Times New Roman" w:hAnsi="Times New Roman"/>
                <w:color w:val="000000"/>
                <w:sz w:val="20"/>
                <w:szCs w:val="20"/>
              </w:rPr>
            </w:pPr>
            <w:r w:rsidRPr="00770883">
              <w:rPr>
                <w:rFonts w:ascii="Times New Roman" w:hAnsi="Times New Roman"/>
                <w:color w:val="000000"/>
                <w:sz w:val="20"/>
                <w:szCs w:val="20"/>
              </w:rPr>
              <w:t>28.0</w:t>
            </w:r>
          </w:p>
        </w:tc>
      </w:tr>
    </w:tbl>
    <w:p w:rsidR="00652470" w:rsidRPr="00770883" w:rsidRDefault="00652470" w:rsidP="00770883">
      <w:pPr>
        <w:pStyle w:val="NoSpacing"/>
        <w:snapToGrid w:val="0"/>
        <w:jc w:val="both"/>
        <w:rPr>
          <w:rFonts w:ascii="Times New Roman" w:hAnsi="Times New Roman"/>
          <w:sz w:val="20"/>
          <w:szCs w:val="20"/>
        </w:rPr>
      </w:pPr>
      <w:r w:rsidRPr="00770883">
        <w:rPr>
          <w:rFonts w:ascii="Times New Roman" w:hAnsi="Times New Roman"/>
          <w:sz w:val="20"/>
          <w:szCs w:val="20"/>
          <w:vertAlign w:val="superscript"/>
        </w:rPr>
        <w:t>1</w:t>
      </w:r>
      <w:r w:rsidRPr="00770883">
        <w:rPr>
          <w:rFonts w:ascii="Times New Roman" w:hAnsi="Times New Roman"/>
          <w:sz w:val="20"/>
          <w:szCs w:val="20"/>
        </w:rPr>
        <w:t>Number and percentage of contaminated samples.</w:t>
      </w:r>
    </w:p>
    <w:p w:rsidR="00652470" w:rsidRPr="00770883" w:rsidRDefault="00652470" w:rsidP="00770883">
      <w:pPr>
        <w:pStyle w:val="NoSpacing"/>
        <w:snapToGrid w:val="0"/>
        <w:jc w:val="both"/>
        <w:rPr>
          <w:rFonts w:ascii="Times New Roman" w:hAnsi="Times New Roman"/>
          <w:sz w:val="20"/>
          <w:szCs w:val="20"/>
        </w:rPr>
      </w:pPr>
      <w:r w:rsidRPr="00770883">
        <w:rPr>
          <w:rFonts w:ascii="Times New Roman" w:hAnsi="Times New Roman"/>
          <w:sz w:val="20"/>
          <w:szCs w:val="20"/>
          <w:vertAlign w:val="superscript"/>
        </w:rPr>
        <w:t>2</w:t>
      </w:r>
      <w:r w:rsidRPr="00770883">
        <w:rPr>
          <w:rFonts w:ascii="Times New Roman" w:hAnsi="Times New Roman"/>
          <w:sz w:val="20"/>
          <w:szCs w:val="20"/>
        </w:rPr>
        <w:t>Mean values with different superscript alphabets in a column are significantly different at α = 0.05.</w:t>
      </w:r>
    </w:p>
    <w:p w:rsidR="00652470" w:rsidRPr="00770883" w:rsidRDefault="00652470" w:rsidP="00770883">
      <w:pPr>
        <w:pStyle w:val="NoSpacing"/>
        <w:snapToGrid w:val="0"/>
        <w:jc w:val="both"/>
        <w:rPr>
          <w:rFonts w:ascii="Times New Roman" w:hAnsi="Times New Roman"/>
          <w:sz w:val="20"/>
          <w:szCs w:val="20"/>
        </w:rPr>
      </w:pPr>
      <w:r w:rsidRPr="00770883">
        <w:rPr>
          <w:rFonts w:ascii="Times New Roman" w:hAnsi="Times New Roman"/>
          <w:sz w:val="20"/>
          <w:szCs w:val="20"/>
          <w:vertAlign w:val="superscript"/>
        </w:rPr>
        <w:t>3</w:t>
      </w:r>
      <w:r w:rsidRPr="00770883">
        <w:rPr>
          <w:rFonts w:ascii="Times New Roman" w:hAnsi="Times New Roman"/>
          <w:sz w:val="20"/>
          <w:szCs w:val="20"/>
        </w:rPr>
        <w:t>Categories of commodities.</w:t>
      </w:r>
    </w:p>
    <w:p w:rsidR="00770883" w:rsidRDefault="00770883" w:rsidP="00770883">
      <w:pPr>
        <w:snapToGrid w:val="0"/>
        <w:ind w:firstLine="425"/>
        <w:jc w:val="both"/>
        <w:rPr>
          <w:b/>
          <w:sz w:val="20"/>
          <w:szCs w:val="20"/>
        </w:rPr>
      </w:pPr>
    </w:p>
    <w:p w:rsidR="00770883" w:rsidRPr="00770883" w:rsidRDefault="00770883" w:rsidP="00770883">
      <w:pPr>
        <w:snapToGrid w:val="0"/>
        <w:ind w:firstLine="425"/>
        <w:jc w:val="both"/>
        <w:rPr>
          <w:b/>
          <w:sz w:val="20"/>
          <w:szCs w:val="20"/>
        </w:rPr>
        <w:sectPr w:rsidR="00770883" w:rsidRPr="00770883" w:rsidSect="00CF1779">
          <w:headerReference w:type="default" r:id="rId14"/>
          <w:footerReference w:type="default" r:id="rId15"/>
          <w:type w:val="continuous"/>
          <w:pgSz w:w="12242" w:h="15842" w:code="1"/>
          <w:pgMar w:top="1440" w:right="1440" w:bottom="1440" w:left="1440" w:header="720" w:footer="720" w:gutter="0"/>
          <w:cols w:space="708"/>
          <w:docGrid w:linePitch="360"/>
        </w:sectPr>
      </w:pPr>
    </w:p>
    <w:p w:rsidR="00CD4C40" w:rsidRPr="00770883" w:rsidRDefault="00654AE2" w:rsidP="00770883">
      <w:pPr>
        <w:snapToGrid w:val="0"/>
        <w:ind w:firstLine="425"/>
        <w:jc w:val="both"/>
        <w:rPr>
          <w:sz w:val="20"/>
          <w:szCs w:val="20"/>
        </w:rPr>
      </w:pPr>
      <w:r w:rsidRPr="00770883">
        <w:rPr>
          <w:sz w:val="20"/>
          <w:szCs w:val="20"/>
        </w:rPr>
        <w:lastRenderedPageBreak/>
        <w:t xml:space="preserve">The </w:t>
      </w:r>
      <w:r w:rsidR="009A70ED" w:rsidRPr="00770883">
        <w:rPr>
          <w:sz w:val="20"/>
          <w:szCs w:val="20"/>
        </w:rPr>
        <w:t xml:space="preserve">significantly higher </w:t>
      </w:r>
      <w:proofErr w:type="spellStart"/>
      <w:r w:rsidR="009A70ED" w:rsidRPr="00770883">
        <w:rPr>
          <w:sz w:val="20"/>
          <w:szCs w:val="20"/>
        </w:rPr>
        <w:t>aflatoxin</w:t>
      </w:r>
      <w:proofErr w:type="spellEnd"/>
      <w:r w:rsidR="009A70ED" w:rsidRPr="00770883">
        <w:rPr>
          <w:sz w:val="20"/>
          <w:szCs w:val="20"/>
        </w:rPr>
        <w:t xml:space="preserve"> </w:t>
      </w:r>
      <w:r w:rsidRPr="00770883">
        <w:rPr>
          <w:sz w:val="20"/>
          <w:szCs w:val="20"/>
        </w:rPr>
        <w:t>levels in maize-based cereals compared to</w:t>
      </w:r>
      <w:r w:rsidR="0004362C" w:rsidRPr="00770883">
        <w:rPr>
          <w:sz w:val="20"/>
          <w:szCs w:val="20"/>
        </w:rPr>
        <w:t xml:space="preserve"> levels in</w:t>
      </w:r>
      <w:r w:rsidR="009A70ED" w:rsidRPr="00770883">
        <w:rPr>
          <w:sz w:val="20"/>
          <w:szCs w:val="20"/>
        </w:rPr>
        <w:t xml:space="preserve"> the wheat-based pastas </w:t>
      </w:r>
      <w:r w:rsidR="00E00432" w:rsidRPr="00770883">
        <w:rPr>
          <w:sz w:val="20"/>
          <w:szCs w:val="20"/>
        </w:rPr>
        <w:t>is in line with previous studies that have reported maize and maize-products to b</w:t>
      </w:r>
      <w:r w:rsidR="009413E0" w:rsidRPr="00770883">
        <w:rPr>
          <w:sz w:val="20"/>
          <w:szCs w:val="20"/>
        </w:rPr>
        <w:t>e</w:t>
      </w:r>
      <w:r w:rsidR="00E00432" w:rsidRPr="00770883">
        <w:rPr>
          <w:sz w:val="20"/>
          <w:szCs w:val="20"/>
        </w:rPr>
        <w:t xml:space="preserve"> more prone to </w:t>
      </w:r>
      <w:proofErr w:type="spellStart"/>
      <w:r w:rsidR="00E00432" w:rsidRPr="00770883">
        <w:rPr>
          <w:sz w:val="20"/>
          <w:szCs w:val="20"/>
        </w:rPr>
        <w:t>aflatoxin</w:t>
      </w:r>
      <w:proofErr w:type="spellEnd"/>
      <w:r w:rsidR="00E00432" w:rsidRPr="00770883">
        <w:rPr>
          <w:sz w:val="20"/>
          <w:szCs w:val="20"/>
        </w:rPr>
        <w:t xml:space="preserve"> contamination than </w:t>
      </w:r>
      <w:r w:rsidR="00691D05" w:rsidRPr="00770883">
        <w:rPr>
          <w:sz w:val="20"/>
          <w:szCs w:val="20"/>
        </w:rPr>
        <w:t>other crops excluding groundnut</w:t>
      </w:r>
      <w:r w:rsidR="00E00432" w:rsidRPr="00770883">
        <w:rPr>
          <w:sz w:val="20"/>
          <w:szCs w:val="20"/>
        </w:rPr>
        <w:t xml:space="preserve"> (</w:t>
      </w:r>
      <w:proofErr w:type="spellStart"/>
      <w:r w:rsidR="006974CF" w:rsidRPr="00770883">
        <w:rPr>
          <w:sz w:val="20"/>
          <w:szCs w:val="20"/>
        </w:rPr>
        <w:t>Bandyopadhyay</w:t>
      </w:r>
      <w:proofErr w:type="spellEnd"/>
      <w:r w:rsidR="006974CF" w:rsidRPr="00770883">
        <w:rPr>
          <w:sz w:val="20"/>
          <w:szCs w:val="20"/>
        </w:rPr>
        <w:t xml:space="preserve"> </w:t>
      </w:r>
      <w:r w:rsidR="006974CF" w:rsidRPr="00770883">
        <w:rPr>
          <w:i/>
          <w:sz w:val="20"/>
          <w:szCs w:val="20"/>
        </w:rPr>
        <w:t>et al</w:t>
      </w:r>
      <w:r w:rsidR="006974CF" w:rsidRPr="00770883">
        <w:rPr>
          <w:sz w:val="20"/>
          <w:szCs w:val="20"/>
        </w:rPr>
        <w:t xml:space="preserve">., 2007; </w:t>
      </w:r>
      <w:r w:rsidR="0075086D" w:rsidRPr="00770883">
        <w:rPr>
          <w:sz w:val="20"/>
          <w:szCs w:val="20"/>
        </w:rPr>
        <w:t xml:space="preserve">Ezekiel </w:t>
      </w:r>
      <w:r w:rsidR="0075086D" w:rsidRPr="00770883">
        <w:rPr>
          <w:i/>
          <w:sz w:val="20"/>
          <w:szCs w:val="20"/>
        </w:rPr>
        <w:t>et al</w:t>
      </w:r>
      <w:r w:rsidR="0075086D" w:rsidRPr="00770883">
        <w:rPr>
          <w:sz w:val="20"/>
          <w:szCs w:val="20"/>
        </w:rPr>
        <w:t>., 2012</w:t>
      </w:r>
      <w:r w:rsidR="00E00432" w:rsidRPr="00770883">
        <w:rPr>
          <w:sz w:val="20"/>
          <w:szCs w:val="20"/>
        </w:rPr>
        <w:t xml:space="preserve">; </w:t>
      </w:r>
      <w:proofErr w:type="spellStart"/>
      <w:r w:rsidR="006974CF" w:rsidRPr="00770883">
        <w:rPr>
          <w:sz w:val="20"/>
          <w:szCs w:val="20"/>
        </w:rPr>
        <w:t>Warth</w:t>
      </w:r>
      <w:proofErr w:type="spellEnd"/>
      <w:r w:rsidR="006974CF" w:rsidRPr="00770883">
        <w:rPr>
          <w:sz w:val="20"/>
          <w:szCs w:val="20"/>
        </w:rPr>
        <w:t xml:space="preserve"> </w:t>
      </w:r>
      <w:r w:rsidR="006974CF" w:rsidRPr="00770883">
        <w:rPr>
          <w:i/>
          <w:sz w:val="20"/>
          <w:szCs w:val="20"/>
        </w:rPr>
        <w:t>et al</w:t>
      </w:r>
      <w:r w:rsidR="006974CF" w:rsidRPr="00770883">
        <w:rPr>
          <w:sz w:val="20"/>
          <w:szCs w:val="20"/>
        </w:rPr>
        <w:t>., 2012</w:t>
      </w:r>
      <w:r w:rsidR="004F0C04" w:rsidRPr="00770883">
        <w:rPr>
          <w:sz w:val="20"/>
          <w:szCs w:val="20"/>
        </w:rPr>
        <w:t xml:space="preserve">; </w:t>
      </w:r>
      <w:proofErr w:type="spellStart"/>
      <w:r w:rsidR="004F0C04" w:rsidRPr="00770883">
        <w:rPr>
          <w:sz w:val="20"/>
          <w:szCs w:val="20"/>
        </w:rPr>
        <w:t>Abia</w:t>
      </w:r>
      <w:proofErr w:type="spellEnd"/>
      <w:r w:rsidR="004F0C04" w:rsidRPr="00770883">
        <w:rPr>
          <w:sz w:val="20"/>
          <w:szCs w:val="20"/>
        </w:rPr>
        <w:t xml:space="preserve"> </w:t>
      </w:r>
      <w:r w:rsidR="004F0C04" w:rsidRPr="00770883">
        <w:rPr>
          <w:i/>
          <w:sz w:val="20"/>
          <w:szCs w:val="20"/>
        </w:rPr>
        <w:t>et al</w:t>
      </w:r>
      <w:r w:rsidR="004F0C04" w:rsidRPr="00770883">
        <w:rPr>
          <w:sz w:val="20"/>
          <w:szCs w:val="20"/>
        </w:rPr>
        <w:t>., 2013a</w:t>
      </w:r>
      <w:r w:rsidR="00E00432" w:rsidRPr="00770883">
        <w:rPr>
          <w:sz w:val="20"/>
          <w:szCs w:val="20"/>
        </w:rPr>
        <w:t>)</w:t>
      </w:r>
      <w:r w:rsidR="009A70ED" w:rsidRPr="00770883">
        <w:rPr>
          <w:sz w:val="20"/>
          <w:szCs w:val="20"/>
        </w:rPr>
        <w:t xml:space="preserve">. </w:t>
      </w:r>
      <w:r w:rsidR="00C24DF4" w:rsidRPr="00770883">
        <w:rPr>
          <w:sz w:val="20"/>
          <w:szCs w:val="20"/>
        </w:rPr>
        <w:t xml:space="preserve">The </w:t>
      </w:r>
      <w:r w:rsidR="00F102B7" w:rsidRPr="00770883">
        <w:rPr>
          <w:sz w:val="20"/>
          <w:szCs w:val="20"/>
        </w:rPr>
        <w:t xml:space="preserve">low </w:t>
      </w:r>
      <w:proofErr w:type="spellStart"/>
      <w:r w:rsidR="00F102B7" w:rsidRPr="00770883">
        <w:rPr>
          <w:sz w:val="20"/>
          <w:szCs w:val="20"/>
        </w:rPr>
        <w:t>aflatoxin</w:t>
      </w:r>
      <w:proofErr w:type="spellEnd"/>
      <w:r w:rsidR="00F102B7" w:rsidRPr="00770883">
        <w:rPr>
          <w:sz w:val="20"/>
          <w:szCs w:val="20"/>
        </w:rPr>
        <w:t xml:space="preserve"> levels recorded in the commodities may either be</w:t>
      </w:r>
      <w:r w:rsidR="0099387C" w:rsidRPr="00770883">
        <w:rPr>
          <w:sz w:val="20"/>
          <w:szCs w:val="20"/>
        </w:rPr>
        <w:t xml:space="preserve"> as a result</w:t>
      </w:r>
      <w:r w:rsidR="00686FFE" w:rsidRPr="00770883">
        <w:rPr>
          <w:sz w:val="20"/>
          <w:szCs w:val="20"/>
        </w:rPr>
        <w:t xml:space="preserve"> of one or more of these factors: </w:t>
      </w:r>
      <w:r w:rsidR="00EF4E42" w:rsidRPr="00770883">
        <w:rPr>
          <w:sz w:val="20"/>
          <w:szCs w:val="20"/>
        </w:rPr>
        <w:t xml:space="preserve">industries </w:t>
      </w:r>
      <w:r w:rsidR="007C2ACA" w:rsidRPr="00770883">
        <w:rPr>
          <w:sz w:val="20"/>
          <w:szCs w:val="20"/>
        </w:rPr>
        <w:t>sourced</w:t>
      </w:r>
      <w:r w:rsidR="00EF4E42" w:rsidRPr="00770883">
        <w:rPr>
          <w:sz w:val="20"/>
          <w:szCs w:val="20"/>
        </w:rPr>
        <w:t xml:space="preserve"> for quality raw materials (grains)</w:t>
      </w:r>
      <w:r w:rsidR="00F60DCB" w:rsidRPr="00770883">
        <w:rPr>
          <w:sz w:val="20"/>
          <w:szCs w:val="20"/>
        </w:rPr>
        <w:t xml:space="preserve"> due to strict monitoring </w:t>
      </w:r>
      <w:r w:rsidR="0058614C" w:rsidRPr="00770883">
        <w:rPr>
          <w:sz w:val="20"/>
          <w:szCs w:val="20"/>
        </w:rPr>
        <w:t xml:space="preserve">by regulatory agencies, </w:t>
      </w:r>
      <w:r w:rsidR="0099387C" w:rsidRPr="00770883">
        <w:rPr>
          <w:sz w:val="20"/>
          <w:szCs w:val="20"/>
        </w:rPr>
        <w:t>processing techniques</w:t>
      </w:r>
      <w:r w:rsidR="003F31E6" w:rsidRPr="00770883">
        <w:rPr>
          <w:sz w:val="20"/>
          <w:szCs w:val="20"/>
        </w:rPr>
        <w:t xml:space="preserve"> (e.g. sorting and gritting) helped to reduce toxin </w:t>
      </w:r>
      <w:r w:rsidR="003C007D" w:rsidRPr="00770883">
        <w:rPr>
          <w:sz w:val="20"/>
          <w:szCs w:val="20"/>
        </w:rPr>
        <w:t>levels considerably</w:t>
      </w:r>
      <w:r w:rsidR="000874DE" w:rsidRPr="00770883">
        <w:rPr>
          <w:sz w:val="20"/>
          <w:szCs w:val="20"/>
        </w:rPr>
        <w:t xml:space="preserve">, or </w:t>
      </w:r>
      <w:r w:rsidR="003615E1" w:rsidRPr="00770883">
        <w:rPr>
          <w:sz w:val="20"/>
          <w:szCs w:val="20"/>
        </w:rPr>
        <w:t xml:space="preserve">effective internal </w:t>
      </w:r>
      <w:r w:rsidR="00AB1C62" w:rsidRPr="00770883">
        <w:rPr>
          <w:sz w:val="20"/>
          <w:szCs w:val="20"/>
        </w:rPr>
        <w:t>control of finished products by industries’ quality assurance units</w:t>
      </w:r>
      <w:r w:rsidR="009A70ED" w:rsidRPr="00770883">
        <w:rPr>
          <w:sz w:val="20"/>
          <w:szCs w:val="20"/>
        </w:rPr>
        <w:t>.</w:t>
      </w:r>
      <w:r w:rsidR="008F526B" w:rsidRPr="00770883">
        <w:rPr>
          <w:sz w:val="20"/>
          <w:szCs w:val="20"/>
        </w:rPr>
        <w:t xml:space="preserve"> </w:t>
      </w:r>
      <w:r w:rsidR="0042771E" w:rsidRPr="00770883">
        <w:rPr>
          <w:sz w:val="20"/>
          <w:szCs w:val="20"/>
        </w:rPr>
        <w:t xml:space="preserve">It is obvious that processing and proper packaging of products </w:t>
      </w:r>
      <w:r w:rsidR="00D65D2E" w:rsidRPr="00770883">
        <w:rPr>
          <w:sz w:val="20"/>
          <w:szCs w:val="20"/>
        </w:rPr>
        <w:t xml:space="preserve">must have </w:t>
      </w:r>
      <w:r w:rsidR="001D3368" w:rsidRPr="00770883">
        <w:rPr>
          <w:sz w:val="20"/>
          <w:szCs w:val="20"/>
        </w:rPr>
        <w:t>contributed the most to the non-</w:t>
      </w:r>
      <w:r w:rsidR="00D65D2E" w:rsidRPr="00770883">
        <w:rPr>
          <w:sz w:val="20"/>
          <w:szCs w:val="20"/>
        </w:rPr>
        <w:t xml:space="preserve">recovery of </w:t>
      </w:r>
      <w:proofErr w:type="spellStart"/>
      <w:r w:rsidR="00D65D2E" w:rsidRPr="00770883">
        <w:rPr>
          <w:i/>
          <w:sz w:val="20"/>
          <w:szCs w:val="20"/>
        </w:rPr>
        <w:t>A</w:t>
      </w:r>
      <w:r w:rsidR="001D3368" w:rsidRPr="00770883">
        <w:rPr>
          <w:i/>
          <w:sz w:val="20"/>
          <w:szCs w:val="20"/>
        </w:rPr>
        <w:t>spergillus</w:t>
      </w:r>
      <w:proofErr w:type="spellEnd"/>
      <w:r w:rsidR="00D65D2E" w:rsidRPr="00770883">
        <w:rPr>
          <w:sz w:val="20"/>
          <w:szCs w:val="20"/>
        </w:rPr>
        <w:t xml:space="preserve"> section </w:t>
      </w:r>
      <w:proofErr w:type="spellStart"/>
      <w:r w:rsidR="00D65D2E" w:rsidRPr="00770883">
        <w:rPr>
          <w:i/>
          <w:sz w:val="20"/>
          <w:szCs w:val="20"/>
        </w:rPr>
        <w:t>Flavi</w:t>
      </w:r>
      <w:proofErr w:type="spellEnd"/>
      <w:r w:rsidR="008725CD" w:rsidRPr="00770883">
        <w:rPr>
          <w:sz w:val="20"/>
          <w:szCs w:val="20"/>
        </w:rPr>
        <w:t xml:space="preserve"> species from the commodities</w:t>
      </w:r>
      <w:r w:rsidR="005F5663" w:rsidRPr="00770883">
        <w:rPr>
          <w:sz w:val="20"/>
          <w:szCs w:val="20"/>
        </w:rPr>
        <w:t xml:space="preserve"> after repeated isolations</w:t>
      </w:r>
      <w:r w:rsidR="008725CD" w:rsidRPr="00770883">
        <w:rPr>
          <w:sz w:val="20"/>
          <w:szCs w:val="20"/>
        </w:rPr>
        <w:t>.</w:t>
      </w:r>
      <w:r w:rsidR="00492BE3" w:rsidRPr="00770883">
        <w:rPr>
          <w:sz w:val="20"/>
          <w:szCs w:val="20"/>
        </w:rPr>
        <w:t xml:space="preserve"> For the recovered moulds, the fungal counts were very low</w:t>
      </w:r>
      <w:r w:rsidR="00C9111F" w:rsidRPr="00770883">
        <w:rPr>
          <w:sz w:val="20"/>
          <w:szCs w:val="20"/>
        </w:rPr>
        <w:t>.</w:t>
      </w:r>
    </w:p>
    <w:p w:rsidR="009F6A14" w:rsidRPr="00770883" w:rsidRDefault="00A101E8" w:rsidP="00770883">
      <w:pPr>
        <w:snapToGrid w:val="0"/>
        <w:ind w:firstLine="425"/>
        <w:jc w:val="both"/>
        <w:rPr>
          <w:sz w:val="20"/>
          <w:szCs w:val="20"/>
        </w:rPr>
      </w:pPr>
      <w:r w:rsidRPr="00770883">
        <w:rPr>
          <w:sz w:val="20"/>
          <w:szCs w:val="20"/>
        </w:rPr>
        <w:t>This study r</w:t>
      </w:r>
      <w:r w:rsidR="00C35702" w:rsidRPr="00770883">
        <w:rPr>
          <w:sz w:val="20"/>
          <w:szCs w:val="20"/>
        </w:rPr>
        <w:t>e-emphasize</w:t>
      </w:r>
      <w:r w:rsidRPr="00770883">
        <w:rPr>
          <w:sz w:val="20"/>
          <w:szCs w:val="20"/>
        </w:rPr>
        <w:t>s</w:t>
      </w:r>
      <w:r w:rsidR="00C35702" w:rsidRPr="00770883">
        <w:rPr>
          <w:sz w:val="20"/>
          <w:szCs w:val="20"/>
        </w:rPr>
        <w:t xml:space="preserve"> </w:t>
      </w:r>
      <w:r w:rsidRPr="00770883">
        <w:rPr>
          <w:sz w:val="20"/>
          <w:szCs w:val="20"/>
        </w:rPr>
        <w:t>the need for</w:t>
      </w:r>
      <w:r w:rsidR="00C35702" w:rsidRPr="00770883">
        <w:rPr>
          <w:sz w:val="20"/>
          <w:szCs w:val="20"/>
        </w:rPr>
        <w:t xml:space="preserve"> food processors </w:t>
      </w:r>
      <w:r w:rsidRPr="00770883">
        <w:rPr>
          <w:sz w:val="20"/>
          <w:szCs w:val="20"/>
        </w:rPr>
        <w:t xml:space="preserve">to </w:t>
      </w:r>
      <w:r w:rsidR="00C35702" w:rsidRPr="00770883">
        <w:rPr>
          <w:sz w:val="20"/>
          <w:szCs w:val="20"/>
        </w:rPr>
        <w:t xml:space="preserve">painstakingly source for quality grains as raw materials for breakfast cereal and pasta production because regardless of commodity produced, if the starting ingredient (grains) are contaminated with </w:t>
      </w:r>
      <w:proofErr w:type="spellStart"/>
      <w:r w:rsidR="00C35702" w:rsidRPr="00770883">
        <w:rPr>
          <w:sz w:val="20"/>
          <w:szCs w:val="20"/>
        </w:rPr>
        <w:t>aflatoxins</w:t>
      </w:r>
      <w:proofErr w:type="spellEnd"/>
      <w:r w:rsidR="00C35702" w:rsidRPr="00770883">
        <w:rPr>
          <w:sz w:val="20"/>
          <w:szCs w:val="20"/>
        </w:rPr>
        <w:t xml:space="preserve">, the finished product will also contain </w:t>
      </w:r>
      <w:proofErr w:type="spellStart"/>
      <w:r w:rsidR="00C35702" w:rsidRPr="00770883">
        <w:rPr>
          <w:sz w:val="20"/>
          <w:szCs w:val="20"/>
        </w:rPr>
        <w:t>aflatoxins</w:t>
      </w:r>
      <w:proofErr w:type="spellEnd"/>
      <w:r w:rsidR="00C35702" w:rsidRPr="00770883">
        <w:rPr>
          <w:sz w:val="20"/>
          <w:szCs w:val="20"/>
        </w:rPr>
        <w:t>.</w:t>
      </w:r>
      <w:r w:rsidR="00BF2422" w:rsidRPr="00770883">
        <w:rPr>
          <w:sz w:val="20"/>
          <w:szCs w:val="20"/>
        </w:rPr>
        <w:t xml:space="preserve"> </w:t>
      </w:r>
      <w:r w:rsidR="00904CBB" w:rsidRPr="00770883">
        <w:rPr>
          <w:sz w:val="20"/>
          <w:szCs w:val="20"/>
        </w:rPr>
        <w:t>Furthermore, i</w:t>
      </w:r>
      <w:r w:rsidR="007F5CA6" w:rsidRPr="00770883">
        <w:rPr>
          <w:sz w:val="20"/>
          <w:szCs w:val="20"/>
        </w:rPr>
        <w:t xml:space="preserve">t should be noted that </w:t>
      </w:r>
      <w:r w:rsidR="00205D12" w:rsidRPr="00770883">
        <w:rPr>
          <w:sz w:val="20"/>
          <w:szCs w:val="20"/>
        </w:rPr>
        <w:t>h</w:t>
      </w:r>
      <w:r w:rsidR="009F6A14" w:rsidRPr="00770883">
        <w:rPr>
          <w:sz w:val="20"/>
          <w:szCs w:val="20"/>
        </w:rPr>
        <w:t>igh</w:t>
      </w:r>
      <w:r w:rsidR="00205D12" w:rsidRPr="00770883">
        <w:rPr>
          <w:sz w:val="20"/>
          <w:szCs w:val="20"/>
        </w:rPr>
        <w:t xml:space="preserve"> level of </w:t>
      </w:r>
      <w:proofErr w:type="spellStart"/>
      <w:r w:rsidR="00205D12" w:rsidRPr="00770883">
        <w:rPr>
          <w:sz w:val="20"/>
          <w:szCs w:val="20"/>
        </w:rPr>
        <w:t>aflatoxins</w:t>
      </w:r>
      <w:proofErr w:type="spellEnd"/>
      <w:r w:rsidR="00205D12" w:rsidRPr="00770883">
        <w:rPr>
          <w:sz w:val="20"/>
          <w:szCs w:val="20"/>
        </w:rPr>
        <w:t xml:space="preserve"> in food commodities </w:t>
      </w:r>
      <w:r w:rsidR="000479C1" w:rsidRPr="00770883">
        <w:rPr>
          <w:sz w:val="20"/>
          <w:szCs w:val="20"/>
        </w:rPr>
        <w:t>may</w:t>
      </w:r>
      <w:r w:rsidR="00205D12" w:rsidRPr="00770883">
        <w:rPr>
          <w:sz w:val="20"/>
          <w:szCs w:val="20"/>
        </w:rPr>
        <w:t xml:space="preserve"> lead to a higher level of</w:t>
      </w:r>
      <w:r w:rsidR="009F6A14" w:rsidRPr="00770883">
        <w:rPr>
          <w:sz w:val="20"/>
          <w:szCs w:val="20"/>
        </w:rPr>
        <w:t xml:space="preserve"> exposure </w:t>
      </w:r>
      <w:r w:rsidR="00205D12" w:rsidRPr="00770883">
        <w:rPr>
          <w:sz w:val="20"/>
          <w:szCs w:val="20"/>
        </w:rPr>
        <w:t xml:space="preserve">and increased incidence of </w:t>
      </w:r>
      <w:r w:rsidR="009F6A14" w:rsidRPr="00770883">
        <w:rPr>
          <w:sz w:val="20"/>
          <w:szCs w:val="20"/>
        </w:rPr>
        <w:t>acute hepatic</w:t>
      </w:r>
      <w:r w:rsidR="00C069D4" w:rsidRPr="00770883">
        <w:rPr>
          <w:sz w:val="20"/>
          <w:szCs w:val="20"/>
        </w:rPr>
        <w:t xml:space="preserve"> necrosis,</w:t>
      </w:r>
      <w:r w:rsidR="009F6A14" w:rsidRPr="00770883">
        <w:rPr>
          <w:sz w:val="20"/>
          <w:szCs w:val="20"/>
        </w:rPr>
        <w:t xml:space="preserve"> resulting later in</w:t>
      </w:r>
      <w:r w:rsidR="00C069D4" w:rsidRPr="00770883">
        <w:rPr>
          <w:sz w:val="20"/>
          <w:szCs w:val="20"/>
        </w:rPr>
        <w:t xml:space="preserve"> cirrhosis,</w:t>
      </w:r>
      <w:r w:rsidR="009F6A14" w:rsidRPr="00770883">
        <w:rPr>
          <w:sz w:val="20"/>
          <w:szCs w:val="20"/>
        </w:rPr>
        <w:t xml:space="preserve"> or</w:t>
      </w:r>
      <w:r w:rsidR="00C069D4" w:rsidRPr="00770883">
        <w:rPr>
          <w:sz w:val="20"/>
          <w:szCs w:val="20"/>
        </w:rPr>
        <w:t xml:space="preserve"> </w:t>
      </w:r>
      <w:proofErr w:type="spellStart"/>
      <w:r w:rsidR="00071EF0" w:rsidRPr="00770883">
        <w:rPr>
          <w:sz w:val="20"/>
          <w:szCs w:val="20"/>
        </w:rPr>
        <w:t>hepatocellular</w:t>
      </w:r>
      <w:proofErr w:type="spellEnd"/>
      <w:r w:rsidR="00C069D4" w:rsidRPr="00770883">
        <w:rPr>
          <w:sz w:val="20"/>
          <w:szCs w:val="20"/>
        </w:rPr>
        <w:t xml:space="preserve"> </w:t>
      </w:r>
      <w:r w:rsidR="00C069D4" w:rsidRPr="00770883">
        <w:rPr>
          <w:sz w:val="20"/>
          <w:szCs w:val="20"/>
        </w:rPr>
        <w:lastRenderedPageBreak/>
        <w:t xml:space="preserve">carcinoma </w:t>
      </w:r>
      <w:r w:rsidR="00205D12" w:rsidRPr="00770883">
        <w:rPr>
          <w:sz w:val="20"/>
          <w:szCs w:val="20"/>
        </w:rPr>
        <w:t>in consumers</w:t>
      </w:r>
      <w:r w:rsidR="00D60AA3" w:rsidRPr="00770883">
        <w:rPr>
          <w:sz w:val="20"/>
          <w:szCs w:val="20"/>
        </w:rPr>
        <w:t xml:space="preserve"> (</w:t>
      </w:r>
      <w:proofErr w:type="spellStart"/>
      <w:r w:rsidR="00F64143" w:rsidRPr="00770883">
        <w:rPr>
          <w:sz w:val="20"/>
          <w:szCs w:val="20"/>
        </w:rPr>
        <w:t>Egal</w:t>
      </w:r>
      <w:proofErr w:type="spellEnd"/>
      <w:r w:rsidR="00F64143" w:rsidRPr="00770883">
        <w:rPr>
          <w:sz w:val="20"/>
          <w:szCs w:val="20"/>
        </w:rPr>
        <w:t xml:space="preserve"> </w:t>
      </w:r>
      <w:r w:rsidR="00F64143" w:rsidRPr="00770883">
        <w:rPr>
          <w:i/>
          <w:sz w:val="20"/>
          <w:szCs w:val="20"/>
        </w:rPr>
        <w:t>et al</w:t>
      </w:r>
      <w:r w:rsidR="00F64143" w:rsidRPr="00770883">
        <w:rPr>
          <w:sz w:val="20"/>
          <w:szCs w:val="20"/>
        </w:rPr>
        <w:t xml:space="preserve">., 2005; Turner </w:t>
      </w:r>
      <w:r w:rsidR="00F64143" w:rsidRPr="00770883">
        <w:rPr>
          <w:i/>
          <w:sz w:val="20"/>
          <w:szCs w:val="20"/>
        </w:rPr>
        <w:t>et al</w:t>
      </w:r>
      <w:r w:rsidR="00F64143" w:rsidRPr="00770883">
        <w:rPr>
          <w:sz w:val="20"/>
          <w:szCs w:val="20"/>
        </w:rPr>
        <w:t>.</w:t>
      </w:r>
      <w:r w:rsidR="00A26E8D" w:rsidRPr="00770883">
        <w:rPr>
          <w:sz w:val="20"/>
          <w:szCs w:val="20"/>
        </w:rPr>
        <w:t>, 2005</w:t>
      </w:r>
      <w:r w:rsidR="00D60AA3" w:rsidRPr="00770883">
        <w:rPr>
          <w:sz w:val="20"/>
          <w:szCs w:val="20"/>
        </w:rPr>
        <w:t>)</w:t>
      </w:r>
      <w:r w:rsidR="00344149" w:rsidRPr="00770883">
        <w:rPr>
          <w:sz w:val="20"/>
          <w:szCs w:val="20"/>
        </w:rPr>
        <w:t xml:space="preserve">. </w:t>
      </w:r>
      <w:r w:rsidR="009240E9" w:rsidRPr="00770883">
        <w:rPr>
          <w:sz w:val="20"/>
          <w:szCs w:val="20"/>
        </w:rPr>
        <w:t xml:space="preserve">Since </w:t>
      </w:r>
      <w:r w:rsidR="006A62DE" w:rsidRPr="00770883">
        <w:rPr>
          <w:sz w:val="20"/>
          <w:szCs w:val="20"/>
        </w:rPr>
        <w:t>humans are not</w:t>
      </w:r>
      <w:r w:rsidR="009F6A14" w:rsidRPr="00770883">
        <w:rPr>
          <w:sz w:val="20"/>
          <w:szCs w:val="20"/>
        </w:rPr>
        <w:t xml:space="preserve"> immune to the acute toxic effects of </w:t>
      </w:r>
      <w:proofErr w:type="spellStart"/>
      <w:r w:rsidR="009F6A14" w:rsidRPr="00770883">
        <w:rPr>
          <w:sz w:val="20"/>
          <w:szCs w:val="20"/>
        </w:rPr>
        <w:t>aflatoxins</w:t>
      </w:r>
      <w:proofErr w:type="spellEnd"/>
      <w:r w:rsidR="009F6A14" w:rsidRPr="00770883">
        <w:rPr>
          <w:sz w:val="20"/>
          <w:szCs w:val="20"/>
        </w:rPr>
        <w:t xml:space="preserve">; </w:t>
      </w:r>
      <w:r w:rsidR="006A62DE" w:rsidRPr="00770883">
        <w:rPr>
          <w:sz w:val="20"/>
          <w:szCs w:val="20"/>
        </w:rPr>
        <w:t>though</w:t>
      </w:r>
      <w:r w:rsidR="00135339" w:rsidRPr="00770883">
        <w:rPr>
          <w:sz w:val="20"/>
          <w:szCs w:val="20"/>
        </w:rPr>
        <w:t xml:space="preserve"> the </w:t>
      </w:r>
      <w:r w:rsidR="009F6A14" w:rsidRPr="00770883">
        <w:rPr>
          <w:sz w:val="20"/>
          <w:szCs w:val="20"/>
        </w:rPr>
        <w:t xml:space="preserve">adult </w:t>
      </w:r>
      <w:r w:rsidR="00135339" w:rsidRPr="00770883">
        <w:rPr>
          <w:sz w:val="20"/>
          <w:szCs w:val="20"/>
        </w:rPr>
        <w:t>population</w:t>
      </w:r>
      <w:r w:rsidR="009F6A14" w:rsidRPr="00770883">
        <w:rPr>
          <w:sz w:val="20"/>
          <w:szCs w:val="20"/>
        </w:rPr>
        <w:t xml:space="preserve"> ha</w:t>
      </w:r>
      <w:r w:rsidR="00135339" w:rsidRPr="00770883">
        <w:rPr>
          <w:sz w:val="20"/>
          <w:szCs w:val="20"/>
        </w:rPr>
        <w:t>s</w:t>
      </w:r>
      <w:r w:rsidR="009F6A14" w:rsidRPr="00770883">
        <w:rPr>
          <w:sz w:val="20"/>
          <w:szCs w:val="20"/>
        </w:rPr>
        <w:t xml:space="preserve"> a high tolerance for </w:t>
      </w:r>
      <w:proofErr w:type="spellStart"/>
      <w:r w:rsidR="009F6A14" w:rsidRPr="00770883">
        <w:rPr>
          <w:sz w:val="20"/>
          <w:szCs w:val="20"/>
        </w:rPr>
        <w:t>aflatoxin</w:t>
      </w:r>
      <w:proofErr w:type="spellEnd"/>
      <w:r w:rsidR="009F6A14" w:rsidRPr="00770883">
        <w:rPr>
          <w:sz w:val="20"/>
          <w:szCs w:val="20"/>
        </w:rPr>
        <w:t xml:space="preserve"> exposure and rarely succumb to acute </w:t>
      </w:r>
      <w:proofErr w:type="spellStart"/>
      <w:r w:rsidR="009F6A14" w:rsidRPr="00770883">
        <w:rPr>
          <w:sz w:val="20"/>
          <w:szCs w:val="20"/>
        </w:rPr>
        <w:t>aflatoxicosis</w:t>
      </w:r>
      <w:proofErr w:type="spellEnd"/>
      <w:r w:rsidR="009F6A14" w:rsidRPr="00770883">
        <w:rPr>
          <w:sz w:val="20"/>
          <w:szCs w:val="20"/>
        </w:rPr>
        <w:t xml:space="preserve"> (Williams</w:t>
      </w:r>
      <w:r w:rsidR="0081303C" w:rsidRPr="00770883">
        <w:rPr>
          <w:sz w:val="20"/>
          <w:szCs w:val="20"/>
        </w:rPr>
        <w:t xml:space="preserve"> </w:t>
      </w:r>
      <w:r w:rsidR="0081303C" w:rsidRPr="00770883">
        <w:rPr>
          <w:i/>
          <w:sz w:val="20"/>
          <w:szCs w:val="20"/>
        </w:rPr>
        <w:t>et al</w:t>
      </w:r>
      <w:r w:rsidR="0081303C" w:rsidRPr="00770883">
        <w:rPr>
          <w:sz w:val="20"/>
          <w:szCs w:val="20"/>
        </w:rPr>
        <w:t>.</w:t>
      </w:r>
      <w:r w:rsidR="009F6A14" w:rsidRPr="00770883">
        <w:rPr>
          <w:sz w:val="20"/>
          <w:szCs w:val="20"/>
        </w:rPr>
        <w:t>, 2004)</w:t>
      </w:r>
      <w:r w:rsidR="00135339" w:rsidRPr="00770883">
        <w:rPr>
          <w:sz w:val="20"/>
          <w:szCs w:val="20"/>
        </w:rPr>
        <w:t xml:space="preserve">; </w:t>
      </w:r>
      <w:r w:rsidR="00BB18E7" w:rsidRPr="00770883">
        <w:rPr>
          <w:sz w:val="20"/>
          <w:szCs w:val="20"/>
        </w:rPr>
        <w:t>more effort should be channeled into the enforcement of regulatory limits for foods produced by indigenous companies in order to maintain a high standard</w:t>
      </w:r>
      <w:r w:rsidR="00BF2119" w:rsidRPr="00770883">
        <w:rPr>
          <w:sz w:val="20"/>
          <w:szCs w:val="20"/>
        </w:rPr>
        <w:t>.</w:t>
      </w:r>
    </w:p>
    <w:p w:rsidR="00BD249E" w:rsidRPr="00770883" w:rsidRDefault="00BD249E" w:rsidP="00770883">
      <w:pPr>
        <w:snapToGrid w:val="0"/>
        <w:jc w:val="both"/>
        <w:rPr>
          <w:sz w:val="20"/>
          <w:szCs w:val="20"/>
        </w:rPr>
      </w:pPr>
    </w:p>
    <w:p w:rsidR="00AB1BBD" w:rsidRPr="00770883" w:rsidRDefault="00AB1BBD" w:rsidP="00770883">
      <w:pPr>
        <w:snapToGrid w:val="0"/>
        <w:jc w:val="both"/>
        <w:rPr>
          <w:b/>
          <w:sz w:val="20"/>
          <w:szCs w:val="20"/>
        </w:rPr>
      </w:pPr>
      <w:r w:rsidRPr="00770883">
        <w:rPr>
          <w:b/>
          <w:sz w:val="20"/>
          <w:szCs w:val="20"/>
        </w:rPr>
        <w:t>Corresponding Author:</w:t>
      </w:r>
    </w:p>
    <w:p w:rsidR="00AB1BBD" w:rsidRPr="00770883" w:rsidRDefault="00AB1BBD" w:rsidP="00770883">
      <w:pPr>
        <w:snapToGrid w:val="0"/>
        <w:jc w:val="both"/>
        <w:rPr>
          <w:sz w:val="20"/>
          <w:szCs w:val="20"/>
        </w:rPr>
      </w:pPr>
      <w:r w:rsidRPr="00770883">
        <w:rPr>
          <w:sz w:val="20"/>
          <w:szCs w:val="20"/>
        </w:rPr>
        <w:t xml:space="preserve">Dr. </w:t>
      </w:r>
      <w:proofErr w:type="spellStart"/>
      <w:r w:rsidR="00C82C1C" w:rsidRPr="00770883">
        <w:rPr>
          <w:sz w:val="20"/>
          <w:szCs w:val="20"/>
        </w:rPr>
        <w:t>Chibundu</w:t>
      </w:r>
      <w:proofErr w:type="spellEnd"/>
      <w:r w:rsidR="00C82C1C" w:rsidRPr="00770883">
        <w:rPr>
          <w:sz w:val="20"/>
          <w:szCs w:val="20"/>
        </w:rPr>
        <w:t xml:space="preserve"> N. Ezekiel</w:t>
      </w:r>
    </w:p>
    <w:p w:rsidR="006D72E4" w:rsidRPr="00770883" w:rsidRDefault="00C82C1C" w:rsidP="00770883">
      <w:pPr>
        <w:snapToGrid w:val="0"/>
        <w:jc w:val="both"/>
        <w:rPr>
          <w:sz w:val="20"/>
          <w:szCs w:val="20"/>
        </w:rPr>
      </w:pPr>
      <w:r w:rsidRPr="00770883">
        <w:rPr>
          <w:sz w:val="20"/>
          <w:szCs w:val="20"/>
        </w:rPr>
        <w:t xml:space="preserve">Department of Biosciences and Biotechnology, Babcock University, </w:t>
      </w:r>
      <w:proofErr w:type="spellStart"/>
      <w:r w:rsidR="006D72E4" w:rsidRPr="00770883">
        <w:rPr>
          <w:sz w:val="20"/>
          <w:szCs w:val="20"/>
        </w:rPr>
        <w:t>Ilishan</w:t>
      </w:r>
      <w:proofErr w:type="spellEnd"/>
      <w:r w:rsidR="006D72E4" w:rsidRPr="00770883">
        <w:rPr>
          <w:sz w:val="20"/>
          <w:szCs w:val="20"/>
        </w:rPr>
        <w:t xml:space="preserve"> Remo,</w:t>
      </w:r>
    </w:p>
    <w:p w:rsidR="00C82C1C" w:rsidRPr="00770883" w:rsidRDefault="00C82C1C" w:rsidP="00770883">
      <w:pPr>
        <w:snapToGrid w:val="0"/>
        <w:jc w:val="both"/>
        <w:rPr>
          <w:sz w:val="20"/>
          <w:szCs w:val="20"/>
        </w:rPr>
      </w:pPr>
      <w:proofErr w:type="spellStart"/>
      <w:r w:rsidRPr="00770883">
        <w:rPr>
          <w:sz w:val="20"/>
          <w:szCs w:val="20"/>
        </w:rPr>
        <w:t>Ogun</w:t>
      </w:r>
      <w:proofErr w:type="spellEnd"/>
      <w:r w:rsidRPr="00770883">
        <w:rPr>
          <w:sz w:val="20"/>
          <w:szCs w:val="20"/>
        </w:rPr>
        <w:t xml:space="preserve"> State, Nigeria.</w:t>
      </w:r>
    </w:p>
    <w:p w:rsidR="00C82C1C" w:rsidRPr="00770883" w:rsidRDefault="004A4456" w:rsidP="00770883">
      <w:pPr>
        <w:snapToGrid w:val="0"/>
        <w:jc w:val="both"/>
        <w:rPr>
          <w:sz w:val="20"/>
          <w:szCs w:val="20"/>
        </w:rPr>
      </w:pPr>
      <w:hyperlink r:id="rId16" w:history="1">
        <w:r w:rsidR="00C82C1C" w:rsidRPr="00770883">
          <w:rPr>
            <w:rStyle w:val="Hyperlink"/>
            <w:sz w:val="20"/>
            <w:szCs w:val="20"/>
          </w:rPr>
          <w:t>chaugez@gmail.com</w:t>
        </w:r>
      </w:hyperlink>
    </w:p>
    <w:p w:rsidR="00AB1BBD" w:rsidRPr="00770883" w:rsidRDefault="00AB1BBD" w:rsidP="00770883">
      <w:pPr>
        <w:snapToGrid w:val="0"/>
        <w:jc w:val="both"/>
        <w:rPr>
          <w:sz w:val="20"/>
          <w:szCs w:val="20"/>
        </w:rPr>
      </w:pPr>
    </w:p>
    <w:p w:rsidR="000E4FF0" w:rsidRPr="00770883" w:rsidRDefault="000E4FF0" w:rsidP="00770883">
      <w:pPr>
        <w:snapToGrid w:val="0"/>
        <w:jc w:val="both"/>
        <w:rPr>
          <w:b/>
          <w:sz w:val="20"/>
          <w:szCs w:val="20"/>
          <w:u w:val="single"/>
        </w:rPr>
      </w:pPr>
      <w:r w:rsidRPr="00770883">
        <w:rPr>
          <w:b/>
          <w:sz w:val="20"/>
          <w:szCs w:val="20"/>
        </w:rPr>
        <w:t>References</w:t>
      </w:r>
    </w:p>
    <w:p w:rsidR="008A0E33" w:rsidRPr="00770883" w:rsidRDefault="009618D5" w:rsidP="00770883">
      <w:pPr>
        <w:numPr>
          <w:ilvl w:val="0"/>
          <w:numId w:val="5"/>
        </w:numPr>
        <w:snapToGrid w:val="0"/>
        <w:jc w:val="both"/>
        <w:rPr>
          <w:sz w:val="20"/>
          <w:szCs w:val="20"/>
        </w:rPr>
      </w:pPr>
      <w:proofErr w:type="spellStart"/>
      <w:r w:rsidRPr="00770883">
        <w:rPr>
          <w:sz w:val="20"/>
          <w:szCs w:val="20"/>
        </w:rPr>
        <w:t>Abia</w:t>
      </w:r>
      <w:proofErr w:type="spellEnd"/>
      <w:r w:rsidRPr="00770883">
        <w:rPr>
          <w:sz w:val="20"/>
          <w:szCs w:val="20"/>
        </w:rPr>
        <w:t xml:space="preserve"> WA, </w:t>
      </w:r>
      <w:proofErr w:type="spellStart"/>
      <w:r w:rsidRPr="00770883">
        <w:rPr>
          <w:sz w:val="20"/>
          <w:szCs w:val="20"/>
        </w:rPr>
        <w:t>Warth</w:t>
      </w:r>
      <w:proofErr w:type="spellEnd"/>
      <w:r w:rsidRPr="00770883">
        <w:rPr>
          <w:sz w:val="20"/>
          <w:szCs w:val="20"/>
        </w:rPr>
        <w:t xml:space="preserve"> B, </w:t>
      </w:r>
      <w:proofErr w:type="spellStart"/>
      <w:r w:rsidRPr="00770883">
        <w:rPr>
          <w:sz w:val="20"/>
          <w:szCs w:val="20"/>
        </w:rPr>
        <w:t>Sulyok</w:t>
      </w:r>
      <w:proofErr w:type="spellEnd"/>
      <w:r w:rsidRPr="00770883">
        <w:rPr>
          <w:sz w:val="20"/>
          <w:szCs w:val="20"/>
        </w:rPr>
        <w:t xml:space="preserve"> M, </w:t>
      </w:r>
      <w:proofErr w:type="spellStart"/>
      <w:r w:rsidRPr="00770883">
        <w:rPr>
          <w:sz w:val="20"/>
          <w:szCs w:val="20"/>
        </w:rPr>
        <w:t>Krska</w:t>
      </w:r>
      <w:proofErr w:type="spellEnd"/>
      <w:r w:rsidRPr="00770883">
        <w:rPr>
          <w:sz w:val="20"/>
          <w:szCs w:val="20"/>
        </w:rPr>
        <w:t xml:space="preserve"> R, </w:t>
      </w:r>
      <w:proofErr w:type="spellStart"/>
      <w:r w:rsidRPr="00770883">
        <w:rPr>
          <w:sz w:val="20"/>
          <w:szCs w:val="20"/>
        </w:rPr>
        <w:t>Tchana</w:t>
      </w:r>
      <w:proofErr w:type="spellEnd"/>
      <w:r w:rsidRPr="00770883">
        <w:rPr>
          <w:sz w:val="20"/>
          <w:szCs w:val="20"/>
        </w:rPr>
        <w:t xml:space="preserve"> AN, </w:t>
      </w:r>
      <w:proofErr w:type="spellStart"/>
      <w:r w:rsidRPr="00770883">
        <w:rPr>
          <w:sz w:val="20"/>
          <w:szCs w:val="20"/>
        </w:rPr>
        <w:t>Njobeh</w:t>
      </w:r>
      <w:proofErr w:type="spellEnd"/>
      <w:r w:rsidRPr="00770883">
        <w:rPr>
          <w:sz w:val="20"/>
          <w:szCs w:val="20"/>
        </w:rPr>
        <w:t xml:space="preserve"> PB, Dutton MF</w:t>
      </w:r>
      <w:r w:rsidR="00476457" w:rsidRPr="00770883">
        <w:rPr>
          <w:sz w:val="20"/>
          <w:szCs w:val="20"/>
        </w:rPr>
        <w:t>,</w:t>
      </w:r>
      <w:r w:rsidRPr="00770883">
        <w:rPr>
          <w:sz w:val="20"/>
          <w:szCs w:val="20"/>
        </w:rPr>
        <w:t xml:space="preserve"> </w:t>
      </w:r>
      <w:proofErr w:type="spellStart"/>
      <w:r w:rsidRPr="00770883">
        <w:rPr>
          <w:sz w:val="20"/>
          <w:szCs w:val="20"/>
        </w:rPr>
        <w:t>Moundipa</w:t>
      </w:r>
      <w:proofErr w:type="spellEnd"/>
      <w:r w:rsidRPr="00770883">
        <w:rPr>
          <w:sz w:val="20"/>
          <w:szCs w:val="20"/>
        </w:rPr>
        <w:t xml:space="preserve"> P</w:t>
      </w:r>
      <w:r w:rsidR="002E69DA" w:rsidRPr="00770883">
        <w:rPr>
          <w:sz w:val="20"/>
          <w:szCs w:val="20"/>
        </w:rPr>
        <w:t xml:space="preserve">F. </w:t>
      </w:r>
      <w:r w:rsidRPr="00770883">
        <w:rPr>
          <w:sz w:val="20"/>
          <w:szCs w:val="20"/>
        </w:rPr>
        <w:t>Determination of multi-</w:t>
      </w:r>
      <w:proofErr w:type="spellStart"/>
      <w:r w:rsidRPr="00770883">
        <w:rPr>
          <w:sz w:val="20"/>
          <w:szCs w:val="20"/>
        </w:rPr>
        <w:t>mycotoxin</w:t>
      </w:r>
      <w:proofErr w:type="spellEnd"/>
      <w:r w:rsidRPr="00770883">
        <w:rPr>
          <w:sz w:val="20"/>
          <w:szCs w:val="20"/>
        </w:rPr>
        <w:t xml:space="preserve"> occurrence in cereals, nuts and their products in Cameroon by liquid chromatography tandem mass spectrometry (LC-MS/MS). Food Control</w:t>
      </w:r>
      <w:r w:rsidR="000937A2" w:rsidRPr="00770883">
        <w:rPr>
          <w:sz w:val="20"/>
          <w:szCs w:val="20"/>
        </w:rPr>
        <w:t xml:space="preserve"> </w:t>
      </w:r>
      <w:r w:rsidR="000B639A" w:rsidRPr="00770883">
        <w:rPr>
          <w:sz w:val="20"/>
          <w:szCs w:val="20"/>
        </w:rPr>
        <w:t xml:space="preserve">2013a; </w:t>
      </w:r>
      <w:r w:rsidRPr="00770883">
        <w:rPr>
          <w:sz w:val="20"/>
          <w:szCs w:val="20"/>
        </w:rPr>
        <w:t>31:438–</w:t>
      </w:r>
      <w:r w:rsidR="003D27F0" w:rsidRPr="00770883">
        <w:rPr>
          <w:sz w:val="20"/>
          <w:szCs w:val="20"/>
        </w:rPr>
        <w:t>4</w:t>
      </w:r>
      <w:r w:rsidRPr="00770883">
        <w:rPr>
          <w:sz w:val="20"/>
          <w:szCs w:val="20"/>
        </w:rPr>
        <w:t>53.</w:t>
      </w:r>
    </w:p>
    <w:p w:rsidR="008A0E33" w:rsidRPr="00770883" w:rsidRDefault="009618D5" w:rsidP="00770883">
      <w:pPr>
        <w:numPr>
          <w:ilvl w:val="0"/>
          <w:numId w:val="5"/>
        </w:numPr>
        <w:snapToGrid w:val="0"/>
        <w:jc w:val="both"/>
        <w:rPr>
          <w:sz w:val="20"/>
          <w:szCs w:val="20"/>
        </w:rPr>
      </w:pPr>
      <w:proofErr w:type="spellStart"/>
      <w:r w:rsidRPr="00770883">
        <w:rPr>
          <w:sz w:val="20"/>
          <w:szCs w:val="20"/>
        </w:rPr>
        <w:t>Abia</w:t>
      </w:r>
      <w:proofErr w:type="spellEnd"/>
      <w:r w:rsidR="00327314" w:rsidRPr="00770883">
        <w:rPr>
          <w:sz w:val="20"/>
          <w:szCs w:val="20"/>
        </w:rPr>
        <w:t xml:space="preserve"> </w:t>
      </w:r>
      <w:r w:rsidRPr="00770883">
        <w:rPr>
          <w:sz w:val="20"/>
          <w:szCs w:val="20"/>
        </w:rPr>
        <w:t xml:space="preserve">WA, </w:t>
      </w:r>
      <w:proofErr w:type="spellStart"/>
      <w:r w:rsidRPr="00770883">
        <w:rPr>
          <w:sz w:val="20"/>
          <w:szCs w:val="20"/>
        </w:rPr>
        <w:t>Warth</w:t>
      </w:r>
      <w:proofErr w:type="spellEnd"/>
      <w:r w:rsidRPr="00770883">
        <w:rPr>
          <w:sz w:val="20"/>
          <w:szCs w:val="20"/>
        </w:rPr>
        <w:t xml:space="preserve"> B, </w:t>
      </w:r>
      <w:proofErr w:type="spellStart"/>
      <w:r w:rsidRPr="00770883">
        <w:rPr>
          <w:sz w:val="20"/>
          <w:szCs w:val="20"/>
        </w:rPr>
        <w:t>Sulyok</w:t>
      </w:r>
      <w:proofErr w:type="spellEnd"/>
      <w:r w:rsidRPr="00770883">
        <w:rPr>
          <w:sz w:val="20"/>
          <w:szCs w:val="20"/>
        </w:rPr>
        <w:t xml:space="preserve"> M, </w:t>
      </w:r>
      <w:proofErr w:type="spellStart"/>
      <w:r w:rsidRPr="00770883">
        <w:rPr>
          <w:sz w:val="20"/>
          <w:szCs w:val="20"/>
        </w:rPr>
        <w:t>Krska</w:t>
      </w:r>
      <w:proofErr w:type="spellEnd"/>
      <w:r w:rsidRPr="00770883">
        <w:rPr>
          <w:sz w:val="20"/>
          <w:szCs w:val="20"/>
        </w:rPr>
        <w:t xml:space="preserve"> R, </w:t>
      </w:r>
      <w:proofErr w:type="spellStart"/>
      <w:r w:rsidRPr="00770883">
        <w:rPr>
          <w:sz w:val="20"/>
          <w:szCs w:val="20"/>
        </w:rPr>
        <w:t>Tchana</w:t>
      </w:r>
      <w:proofErr w:type="spellEnd"/>
      <w:r w:rsidRPr="00770883">
        <w:rPr>
          <w:sz w:val="20"/>
          <w:szCs w:val="20"/>
        </w:rPr>
        <w:t xml:space="preserve"> AN, </w:t>
      </w:r>
      <w:proofErr w:type="spellStart"/>
      <w:r w:rsidRPr="00770883">
        <w:rPr>
          <w:sz w:val="20"/>
          <w:szCs w:val="20"/>
        </w:rPr>
        <w:t>Njobeh</w:t>
      </w:r>
      <w:proofErr w:type="spellEnd"/>
      <w:r w:rsidRPr="00770883">
        <w:rPr>
          <w:sz w:val="20"/>
          <w:szCs w:val="20"/>
        </w:rPr>
        <w:t xml:space="preserve"> PB, Turner PC, </w:t>
      </w:r>
      <w:proofErr w:type="spellStart"/>
      <w:r w:rsidRPr="00770883">
        <w:rPr>
          <w:sz w:val="20"/>
          <w:szCs w:val="20"/>
        </w:rPr>
        <w:t>Kouanfack</w:t>
      </w:r>
      <w:proofErr w:type="spellEnd"/>
      <w:r w:rsidRPr="00770883">
        <w:rPr>
          <w:sz w:val="20"/>
          <w:szCs w:val="20"/>
        </w:rPr>
        <w:t xml:space="preserve"> C, </w:t>
      </w:r>
      <w:proofErr w:type="spellStart"/>
      <w:r w:rsidRPr="00770883">
        <w:rPr>
          <w:sz w:val="20"/>
          <w:szCs w:val="20"/>
        </w:rPr>
        <w:t>Eyongetah</w:t>
      </w:r>
      <w:proofErr w:type="spellEnd"/>
      <w:r w:rsidR="005E0D84" w:rsidRPr="00770883">
        <w:rPr>
          <w:sz w:val="20"/>
          <w:szCs w:val="20"/>
        </w:rPr>
        <w:t xml:space="preserve"> </w:t>
      </w:r>
      <w:r w:rsidRPr="00770883">
        <w:rPr>
          <w:sz w:val="20"/>
          <w:szCs w:val="20"/>
        </w:rPr>
        <w:t>M, Dutton MF</w:t>
      </w:r>
      <w:r w:rsidR="005E0D84" w:rsidRPr="00770883">
        <w:rPr>
          <w:sz w:val="20"/>
          <w:szCs w:val="20"/>
        </w:rPr>
        <w:t>,</w:t>
      </w:r>
      <w:r w:rsidR="006C2E73" w:rsidRPr="00770883">
        <w:rPr>
          <w:sz w:val="20"/>
          <w:szCs w:val="20"/>
        </w:rPr>
        <w:t xml:space="preserve"> </w:t>
      </w:r>
      <w:proofErr w:type="spellStart"/>
      <w:r w:rsidRPr="00770883">
        <w:rPr>
          <w:sz w:val="20"/>
          <w:szCs w:val="20"/>
        </w:rPr>
        <w:t>Moundipa</w:t>
      </w:r>
      <w:proofErr w:type="spellEnd"/>
      <w:r w:rsidRPr="00770883">
        <w:rPr>
          <w:sz w:val="20"/>
          <w:szCs w:val="20"/>
        </w:rPr>
        <w:t xml:space="preserve"> PF. Bio-monitoring of </w:t>
      </w:r>
      <w:proofErr w:type="spellStart"/>
      <w:r w:rsidRPr="00770883">
        <w:rPr>
          <w:sz w:val="20"/>
          <w:szCs w:val="20"/>
        </w:rPr>
        <w:t>mycotoxin</w:t>
      </w:r>
      <w:proofErr w:type="spellEnd"/>
      <w:r w:rsidRPr="00770883">
        <w:rPr>
          <w:sz w:val="20"/>
          <w:szCs w:val="20"/>
        </w:rPr>
        <w:t xml:space="preserve"> exposure in Cameroon using a urinary multi-biomarker approach. </w:t>
      </w:r>
      <w:r w:rsidR="008A0A31" w:rsidRPr="00770883">
        <w:rPr>
          <w:noProof/>
          <w:sz w:val="20"/>
          <w:szCs w:val="20"/>
          <w:lang w:val="en-GB" w:eastAsia="en-GB"/>
        </w:rPr>
        <w:t xml:space="preserve">Food </w:t>
      </w:r>
      <w:r w:rsidR="005E0D84" w:rsidRPr="00770883">
        <w:rPr>
          <w:noProof/>
          <w:sz w:val="20"/>
          <w:szCs w:val="20"/>
          <w:lang w:val="en-GB" w:eastAsia="en-GB"/>
        </w:rPr>
        <w:t xml:space="preserve">and </w:t>
      </w:r>
      <w:r w:rsidR="008A0A31" w:rsidRPr="00770883">
        <w:rPr>
          <w:noProof/>
          <w:sz w:val="20"/>
          <w:szCs w:val="20"/>
          <w:lang w:val="en-GB" w:eastAsia="en-GB"/>
        </w:rPr>
        <w:t>Chem</w:t>
      </w:r>
      <w:r w:rsidR="005E0D84" w:rsidRPr="00770883">
        <w:rPr>
          <w:noProof/>
          <w:sz w:val="20"/>
          <w:szCs w:val="20"/>
          <w:lang w:val="en-GB" w:eastAsia="en-GB"/>
        </w:rPr>
        <w:t>ical</w:t>
      </w:r>
      <w:r w:rsidR="008A0A31" w:rsidRPr="00770883">
        <w:rPr>
          <w:noProof/>
          <w:sz w:val="20"/>
          <w:szCs w:val="20"/>
          <w:lang w:val="en-GB" w:eastAsia="en-GB"/>
        </w:rPr>
        <w:t xml:space="preserve"> Toxicol</w:t>
      </w:r>
      <w:r w:rsidR="005E0D84" w:rsidRPr="00770883">
        <w:rPr>
          <w:noProof/>
          <w:sz w:val="20"/>
          <w:szCs w:val="20"/>
          <w:lang w:val="en-GB" w:eastAsia="en-GB"/>
        </w:rPr>
        <w:t>ogy 2013b</w:t>
      </w:r>
      <w:r w:rsidR="005E0D84" w:rsidRPr="00770883">
        <w:rPr>
          <w:sz w:val="20"/>
          <w:szCs w:val="20"/>
        </w:rPr>
        <w:t>;</w:t>
      </w:r>
      <w:r w:rsidR="008A0A31" w:rsidRPr="00770883">
        <w:rPr>
          <w:noProof/>
          <w:sz w:val="20"/>
          <w:szCs w:val="20"/>
          <w:lang w:val="en-GB" w:eastAsia="en-GB"/>
        </w:rPr>
        <w:t xml:space="preserve"> </w:t>
      </w:r>
      <w:r w:rsidRPr="00770883">
        <w:rPr>
          <w:noProof/>
          <w:sz w:val="20"/>
          <w:szCs w:val="20"/>
          <w:lang w:val="en-GB" w:eastAsia="en-GB"/>
        </w:rPr>
        <w:t>62:927</w:t>
      </w:r>
      <w:r w:rsidRPr="00770883">
        <w:rPr>
          <w:sz w:val="20"/>
          <w:szCs w:val="20"/>
        </w:rPr>
        <w:t>–934.</w:t>
      </w:r>
    </w:p>
    <w:p w:rsidR="008A0E33" w:rsidRPr="00770883" w:rsidRDefault="006C2E73" w:rsidP="00770883">
      <w:pPr>
        <w:numPr>
          <w:ilvl w:val="0"/>
          <w:numId w:val="5"/>
        </w:numPr>
        <w:snapToGrid w:val="0"/>
        <w:jc w:val="both"/>
        <w:rPr>
          <w:sz w:val="20"/>
          <w:szCs w:val="20"/>
        </w:rPr>
      </w:pPr>
      <w:proofErr w:type="spellStart"/>
      <w:r w:rsidRPr="00770883">
        <w:rPr>
          <w:sz w:val="20"/>
          <w:szCs w:val="20"/>
        </w:rPr>
        <w:lastRenderedPageBreak/>
        <w:t>Adebajo</w:t>
      </w:r>
      <w:proofErr w:type="spellEnd"/>
      <w:r w:rsidR="002B7580" w:rsidRPr="00770883">
        <w:rPr>
          <w:sz w:val="20"/>
          <w:szCs w:val="20"/>
        </w:rPr>
        <w:t xml:space="preserve"> LO, </w:t>
      </w:r>
      <w:proofErr w:type="spellStart"/>
      <w:r w:rsidR="002B7580" w:rsidRPr="00770883">
        <w:rPr>
          <w:sz w:val="20"/>
          <w:szCs w:val="20"/>
        </w:rPr>
        <w:t>Idowu</w:t>
      </w:r>
      <w:proofErr w:type="spellEnd"/>
      <w:r w:rsidR="002B7580" w:rsidRPr="00770883">
        <w:rPr>
          <w:sz w:val="20"/>
          <w:szCs w:val="20"/>
        </w:rPr>
        <w:t xml:space="preserve"> AA, </w:t>
      </w:r>
      <w:proofErr w:type="spellStart"/>
      <w:r w:rsidR="002B7580" w:rsidRPr="00770883">
        <w:rPr>
          <w:sz w:val="20"/>
          <w:szCs w:val="20"/>
        </w:rPr>
        <w:t>Adesanya</w:t>
      </w:r>
      <w:proofErr w:type="spellEnd"/>
      <w:r w:rsidR="002B7580" w:rsidRPr="00770883">
        <w:rPr>
          <w:sz w:val="20"/>
          <w:szCs w:val="20"/>
        </w:rPr>
        <w:t xml:space="preserve"> O</w:t>
      </w:r>
      <w:r w:rsidRPr="00770883">
        <w:rPr>
          <w:sz w:val="20"/>
          <w:szCs w:val="20"/>
        </w:rPr>
        <w:t>O.</w:t>
      </w:r>
      <w:r w:rsidR="00BB1E01" w:rsidRPr="00770883">
        <w:rPr>
          <w:sz w:val="20"/>
          <w:szCs w:val="20"/>
        </w:rPr>
        <w:t xml:space="preserve"> </w:t>
      </w:r>
      <w:r w:rsidR="00FB10CE" w:rsidRPr="00770883">
        <w:rPr>
          <w:sz w:val="20"/>
          <w:szCs w:val="20"/>
        </w:rPr>
        <w:t xml:space="preserve"> </w:t>
      </w:r>
      <w:proofErr w:type="spellStart"/>
      <w:r w:rsidR="00FB10CE" w:rsidRPr="00770883">
        <w:rPr>
          <w:sz w:val="20"/>
          <w:szCs w:val="20"/>
        </w:rPr>
        <w:t>Mycoflora</w:t>
      </w:r>
      <w:proofErr w:type="spellEnd"/>
      <w:r w:rsidR="00FB10CE" w:rsidRPr="00770883">
        <w:rPr>
          <w:sz w:val="20"/>
          <w:szCs w:val="20"/>
        </w:rPr>
        <w:t xml:space="preserve"> and </w:t>
      </w:r>
      <w:proofErr w:type="spellStart"/>
      <w:r w:rsidR="00FB10CE" w:rsidRPr="00770883">
        <w:rPr>
          <w:sz w:val="20"/>
          <w:szCs w:val="20"/>
        </w:rPr>
        <w:t>myc</w:t>
      </w:r>
      <w:r w:rsidR="002E69DA" w:rsidRPr="00770883">
        <w:rPr>
          <w:sz w:val="20"/>
          <w:szCs w:val="20"/>
        </w:rPr>
        <w:t>otoxins</w:t>
      </w:r>
      <w:proofErr w:type="spellEnd"/>
      <w:r w:rsidR="002E69DA" w:rsidRPr="00770883">
        <w:rPr>
          <w:sz w:val="20"/>
          <w:szCs w:val="20"/>
        </w:rPr>
        <w:t xml:space="preserve"> production in Nigerian maize and m</w:t>
      </w:r>
      <w:r w:rsidR="00FB10CE" w:rsidRPr="00770883">
        <w:rPr>
          <w:sz w:val="20"/>
          <w:szCs w:val="20"/>
        </w:rPr>
        <w:t xml:space="preserve">aize-based snacks. </w:t>
      </w:r>
      <w:proofErr w:type="spellStart"/>
      <w:r w:rsidR="00FB10CE" w:rsidRPr="00770883">
        <w:rPr>
          <w:sz w:val="20"/>
          <w:szCs w:val="20"/>
        </w:rPr>
        <w:t>Mycopathologia</w:t>
      </w:r>
      <w:proofErr w:type="spellEnd"/>
      <w:r w:rsidR="00FB10CE" w:rsidRPr="00770883">
        <w:rPr>
          <w:sz w:val="20"/>
          <w:szCs w:val="20"/>
        </w:rPr>
        <w:t xml:space="preserve"> </w:t>
      </w:r>
      <w:r w:rsidR="002B7580" w:rsidRPr="00770883">
        <w:rPr>
          <w:sz w:val="20"/>
          <w:szCs w:val="20"/>
        </w:rPr>
        <w:t xml:space="preserve">1994; </w:t>
      </w:r>
      <w:r w:rsidR="00FB10CE" w:rsidRPr="00770883">
        <w:rPr>
          <w:sz w:val="20"/>
          <w:szCs w:val="20"/>
        </w:rPr>
        <w:t>126</w:t>
      </w:r>
      <w:r w:rsidR="002B7580" w:rsidRPr="00770883">
        <w:rPr>
          <w:sz w:val="20"/>
          <w:szCs w:val="20"/>
        </w:rPr>
        <w:t>:</w:t>
      </w:r>
      <w:r w:rsidR="00FB10CE" w:rsidRPr="00770883">
        <w:rPr>
          <w:sz w:val="20"/>
          <w:szCs w:val="20"/>
        </w:rPr>
        <w:t>183</w:t>
      </w:r>
      <w:r w:rsidR="007D43EA" w:rsidRPr="00770883">
        <w:rPr>
          <w:sz w:val="20"/>
          <w:szCs w:val="20"/>
        </w:rPr>
        <w:t>–</w:t>
      </w:r>
      <w:r w:rsidR="00FB10CE" w:rsidRPr="00770883">
        <w:rPr>
          <w:sz w:val="20"/>
          <w:szCs w:val="20"/>
        </w:rPr>
        <w:t>192.</w:t>
      </w:r>
    </w:p>
    <w:p w:rsidR="008A0E33" w:rsidRPr="00770883" w:rsidRDefault="00FB10CE" w:rsidP="00770883">
      <w:pPr>
        <w:numPr>
          <w:ilvl w:val="0"/>
          <w:numId w:val="5"/>
        </w:numPr>
        <w:snapToGrid w:val="0"/>
        <w:jc w:val="both"/>
        <w:rPr>
          <w:sz w:val="20"/>
          <w:szCs w:val="20"/>
        </w:rPr>
      </w:pPr>
      <w:proofErr w:type="spellStart"/>
      <w:r w:rsidRPr="00770883">
        <w:rPr>
          <w:sz w:val="20"/>
          <w:szCs w:val="20"/>
        </w:rPr>
        <w:t>Atehnkeng</w:t>
      </w:r>
      <w:proofErr w:type="spellEnd"/>
      <w:r w:rsidR="006C2E73" w:rsidRPr="00770883">
        <w:rPr>
          <w:sz w:val="20"/>
          <w:szCs w:val="20"/>
        </w:rPr>
        <w:t xml:space="preserve"> </w:t>
      </w:r>
      <w:r w:rsidRPr="00770883">
        <w:rPr>
          <w:sz w:val="20"/>
          <w:szCs w:val="20"/>
        </w:rPr>
        <w:t xml:space="preserve">J, </w:t>
      </w:r>
      <w:proofErr w:type="spellStart"/>
      <w:r w:rsidRPr="00770883">
        <w:rPr>
          <w:sz w:val="20"/>
          <w:szCs w:val="20"/>
        </w:rPr>
        <w:t>Ojiambo</w:t>
      </w:r>
      <w:proofErr w:type="spellEnd"/>
      <w:r w:rsidRPr="00770883">
        <w:rPr>
          <w:sz w:val="20"/>
          <w:szCs w:val="20"/>
        </w:rPr>
        <w:t xml:space="preserve"> PS, Donner M, </w:t>
      </w:r>
      <w:proofErr w:type="spellStart"/>
      <w:r w:rsidRPr="00770883">
        <w:rPr>
          <w:sz w:val="20"/>
          <w:szCs w:val="20"/>
        </w:rPr>
        <w:t>Ikotun</w:t>
      </w:r>
      <w:proofErr w:type="spellEnd"/>
      <w:r w:rsidRPr="00770883">
        <w:rPr>
          <w:sz w:val="20"/>
          <w:szCs w:val="20"/>
        </w:rPr>
        <w:t xml:space="preserve"> T, </w:t>
      </w:r>
      <w:proofErr w:type="spellStart"/>
      <w:r w:rsidRPr="00770883">
        <w:rPr>
          <w:sz w:val="20"/>
          <w:szCs w:val="20"/>
        </w:rPr>
        <w:t>Sikora</w:t>
      </w:r>
      <w:proofErr w:type="spellEnd"/>
      <w:r w:rsidRPr="00770883">
        <w:rPr>
          <w:sz w:val="20"/>
          <w:szCs w:val="20"/>
        </w:rPr>
        <w:t xml:space="preserve"> RA, </w:t>
      </w:r>
      <w:proofErr w:type="spellStart"/>
      <w:r w:rsidRPr="00770883">
        <w:rPr>
          <w:sz w:val="20"/>
          <w:szCs w:val="20"/>
        </w:rPr>
        <w:t>Cotty</w:t>
      </w:r>
      <w:proofErr w:type="spellEnd"/>
      <w:r w:rsidRPr="00770883">
        <w:rPr>
          <w:sz w:val="20"/>
          <w:szCs w:val="20"/>
        </w:rPr>
        <w:t xml:space="preserve"> PJ</w:t>
      </w:r>
      <w:r w:rsidR="009255FF" w:rsidRPr="00770883">
        <w:rPr>
          <w:sz w:val="20"/>
          <w:szCs w:val="20"/>
        </w:rPr>
        <w:t>,</w:t>
      </w:r>
      <w:r w:rsidR="006C2E73" w:rsidRPr="00770883">
        <w:rPr>
          <w:sz w:val="20"/>
          <w:szCs w:val="20"/>
        </w:rPr>
        <w:t xml:space="preserve"> </w:t>
      </w:r>
      <w:proofErr w:type="spellStart"/>
      <w:r w:rsidRPr="00770883">
        <w:rPr>
          <w:sz w:val="20"/>
          <w:szCs w:val="20"/>
        </w:rPr>
        <w:t>Bandyopadhyay</w:t>
      </w:r>
      <w:proofErr w:type="spellEnd"/>
      <w:r w:rsidR="00BB1E01" w:rsidRPr="00770883">
        <w:rPr>
          <w:sz w:val="20"/>
          <w:szCs w:val="20"/>
        </w:rPr>
        <w:t xml:space="preserve"> R. </w:t>
      </w:r>
      <w:r w:rsidRPr="00770883">
        <w:rPr>
          <w:sz w:val="20"/>
          <w:szCs w:val="20"/>
        </w:rPr>
        <w:t xml:space="preserve">Distribution and </w:t>
      </w:r>
      <w:proofErr w:type="spellStart"/>
      <w:r w:rsidRPr="00770883">
        <w:rPr>
          <w:sz w:val="20"/>
          <w:szCs w:val="20"/>
        </w:rPr>
        <w:t>toxigenicity</w:t>
      </w:r>
      <w:proofErr w:type="spellEnd"/>
      <w:r w:rsidRPr="00770883">
        <w:rPr>
          <w:sz w:val="20"/>
          <w:szCs w:val="20"/>
        </w:rPr>
        <w:t xml:space="preserve"> of </w:t>
      </w:r>
      <w:proofErr w:type="spellStart"/>
      <w:r w:rsidRPr="00770883">
        <w:rPr>
          <w:i/>
          <w:sz w:val="20"/>
          <w:szCs w:val="20"/>
        </w:rPr>
        <w:t>Aspergillus</w:t>
      </w:r>
      <w:proofErr w:type="spellEnd"/>
      <w:r w:rsidRPr="00770883">
        <w:rPr>
          <w:sz w:val="20"/>
          <w:szCs w:val="20"/>
        </w:rPr>
        <w:t xml:space="preserve"> species isolated from maize kernels from three agro-ecological zones i</w:t>
      </w:r>
      <w:r w:rsidR="009255FF" w:rsidRPr="00770883">
        <w:rPr>
          <w:sz w:val="20"/>
          <w:szCs w:val="20"/>
        </w:rPr>
        <w:t xml:space="preserve">n Nigeria. International Journal of Food Microbiology 2008; </w:t>
      </w:r>
      <w:r w:rsidRPr="00770883">
        <w:rPr>
          <w:sz w:val="20"/>
          <w:szCs w:val="20"/>
        </w:rPr>
        <w:t>122:74–84.</w:t>
      </w:r>
    </w:p>
    <w:p w:rsidR="008A0E33" w:rsidRPr="00770883" w:rsidRDefault="00D918D3" w:rsidP="00770883">
      <w:pPr>
        <w:numPr>
          <w:ilvl w:val="0"/>
          <w:numId w:val="5"/>
        </w:numPr>
        <w:snapToGrid w:val="0"/>
        <w:jc w:val="both"/>
        <w:rPr>
          <w:sz w:val="20"/>
          <w:szCs w:val="20"/>
        </w:rPr>
      </w:pPr>
      <w:proofErr w:type="spellStart"/>
      <w:r w:rsidRPr="00770883">
        <w:rPr>
          <w:sz w:val="20"/>
          <w:szCs w:val="20"/>
        </w:rPr>
        <w:t>Bandyopadhyay</w:t>
      </w:r>
      <w:proofErr w:type="spellEnd"/>
      <w:r w:rsidRPr="00770883">
        <w:rPr>
          <w:sz w:val="20"/>
          <w:szCs w:val="20"/>
        </w:rPr>
        <w:t xml:space="preserve"> R</w:t>
      </w:r>
      <w:r w:rsidR="006C2E73" w:rsidRPr="00770883">
        <w:rPr>
          <w:sz w:val="20"/>
          <w:szCs w:val="20"/>
        </w:rPr>
        <w:t xml:space="preserve">, </w:t>
      </w:r>
      <w:r w:rsidRPr="00770883">
        <w:rPr>
          <w:sz w:val="20"/>
          <w:szCs w:val="20"/>
        </w:rPr>
        <w:t>Kumar</w:t>
      </w:r>
      <w:r w:rsidR="006C2E73" w:rsidRPr="00770883">
        <w:rPr>
          <w:sz w:val="20"/>
          <w:szCs w:val="20"/>
        </w:rPr>
        <w:t xml:space="preserve"> </w:t>
      </w:r>
      <w:r w:rsidRPr="00770883">
        <w:rPr>
          <w:sz w:val="20"/>
          <w:szCs w:val="20"/>
        </w:rPr>
        <w:t>M</w:t>
      </w:r>
      <w:r w:rsidR="001431C4" w:rsidRPr="00770883">
        <w:rPr>
          <w:sz w:val="20"/>
          <w:szCs w:val="20"/>
        </w:rPr>
        <w:t>,</w:t>
      </w:r>
      <w:r w:rsidR="006C2E73" w:rsidRPr="00770883">
        <w:rPr>
          <w:sz w:val="20"/>
          <w:szCs w:val="20"/>
        </w:rPr>
        <w:t xml:space="preserve"> </w:t>
      </w:r>
      <w:r w:rsidRPr="00770883">
        <w:rPr>
          <w:sz w:val="20"/>
          <w:szCs w:val="20"/>
        </w:rPr>
        <w:t>Leslie JF. Relative severity</w:t>
      </w:r>
      <w:r w:rsidR="001431C4" w:rsidRPr="00770883">
        <w:rPr>
          <w:sz w:val="20"/>
          <w:szCs w:val="20"/>
        </w:rPr>
        <w:t xml:space="preserve"> of </w:t>
      </w:r>
      <w:proofErr w:type="spellStart"/>
      <w:r w:rsidR="001431C4" w:rsidRPr="00770883">
        <w:rPr>
          <w:sz w:val="20"/>
          <w:szCs w:val="20"/>
        </w:rPr>
        <w:t>aflatoxin</w:t>
      </w:r>
      <w:proofErr w:type="spellEnd"/>
      <w:r w:rsidR="001431C4" w:rsidRPr="00770883">
        <w:rPr>
          <w:sz w:val="20"/>
          <w:szCs w:val="20"/>
        </w:rPr>
        <w:t xml:space="preserve"> contamination of </w:t>
      </w:r>
      <w:r w:rsidRPr="00770883">
        <w:rPr>
          <w:sz w:val="20"/>
          <w:szCs w:val="20"/>
        </w:rPr>
        <w:t>cereal c</w:t>
      </w:r>
      <w:r w:rsidR="001431C4" w:rsidRPr="00770883">
        <w:rPr>
          <w:sz w:val="20"/>
          <w:szCs w:val="20"/>
        </w:rPr>
        <w:t>rops in West Africa. Food Additives and</w:t>
      </w:r>
      <w:r w:rsidRPr="00770883">
        <w:rPr>
          <w:sz w:val="20"/>
          <w:szCs w:val="20"/>
        </w:rPr>
        <w:t xml:space="preserve"> Contam</w:t>
      </w:r>
      <w:r w:rsidR="001431C4" w:rsidRPr="00770883">
        <w:rPr>
          <w:sz w:val="20"/>
          <w:szCs w:val="20"/>
        </w:rPr>
        <w:t>inants 2007;</w:t>
      </w:r>
      <w:r w:rsidRPr="00770883">
        <w:rPr>
          <w:sz w:val="20"/>
          <w:szCs w:val="20"/>
        </w:rPr>
        <w:t xml:space="preserve"> 24(10): 1109–1114.</w:t>
      </w:r>
    </w:p>
    <w:p w:rsidR="0026741B" w:rsidRPr="00770883" w:rsidRDefault="007E071B" w:rsidP="00770883">
      <w:pPr>
        <w:numPr>
          <w:ilvl w:val="0"/>
          <w:numId w:val="5"/>
        </w:numPr>
        <w:snapToGrid w:val="0"/>
        <w:jc w:val="both"/>
        <w:rPr>
          <w:rFonts w:eastAsia="Calibri"/>
          <w:iCs/>
          <w:sz w:val="20"/>
          <w:szCs w:val="20"/>
          <w:lang w:val="en-AU"/>
        </w:rPr>
      </w:pPr>
      <w:proofErr w:type="spellStart"/>
      <w:r w:rsidRPr="00770883">
        <w:rPr>
          <w:iCs/>
          <w:sz w:val="20"/>
          <w:szCs w:val="20"/>
        </w:rPr>
        <w:t>Dovi</w:t>
      </w:r>
      <w:r w:rsidR="00D27CCB" w:rsidRPr="00770883">
        <w:rPr>
          <w:iCs/>
          <w:sz w:val="20"/>
          <w:szCs w:val="20"/>
        </w:rPr>
        <w:t>čičová</w:t>
      </w:r>
      <w:proofErr w:type="spellEnd"/>
      <w:r w:rsidR="00D27CCB" w:rsidRPr="00770883">
        <w:rPr>
          <w:iCs/>
          <w:sz w:val="20"/>
          <w:szCs w:val="20"/>
        </w:rPr>
        <w:t xml:space="preserve"> M, </w:t>
      </w:r>
      <w:proofErr w:type="spellStart"/>
      <w:r w:rsidR="00D27CCB" w:rsidRPr="00770883">
        <w:rPr>
          <w:iCs/>
          <w:sz w:val="20"/>
          <w:szCs w:val="20"/>
        </w:rPr>
        <w:t>Tančinová</w:t>
      </w:r>
      <w:proofErr w:type="spellEnd"/>
      <w:r w:rsidR="00D27CCB" w:rsidRPr="00770883">
        <w:rPr>
          <w:iCs/>
          <w:sz w:val="20"/>
          <w:szCs w:val="20"/>
        </w:rPr>
        <w:t xml:space="preserve"> D, </w:t>
      </w:r>
      <w:proofErr w:type="spellStart"/>
      <w:r w:rsidR="00D27CCB" w:rsidRPr="00770883">
        <w:rPr>
          <w:iCs/>
          <w:sz w:val="20"/>
          <w:szCs w:val="20"/>
        </w:rPr>
        <w:t>Labuda</w:t>
      </w:r>
      <w:proofErr w:type="spellEnd"/>
      <w:r w:rsidRPr="00770883">
        <w:rPr>
          <w:iCs/>
          <w:sz w:val="20"/>
          <w:szCs w:val="20"/>
        </w:rPr>
        <w:t xml:space="preserve"> R, </w:t>
      </w:r>
      <w:proofErr w:type="spellStart"/>
      <w:r w:rsidR="00D27CCB" w:rsidRPr="00770883">
        <w:rPr>
          <w:iCs/>
          <w:sz w:val="20"/>
          <w:szCs w:val="20"/>
        </w:rPr>
        <w:t>Sulyok</w:t>
      </w:r>
      <w:proofErr w:type="spellEnd"/>
      <w:r w:rsidR="0026741B" w:rsidRPr="00770883">
        <w:rPr>
          <w:rFonts w:eastAsia="Calibri"/>
          <w:iCs/>
          <w:sz w:val="20"/>
          <w:szCs w:val="20"/>
          <w:lang w:val="en-AU"/>
        </w:rPr>
        <w:t xml:space="preserve"> </w:t>
      </w:r>
      <w:r w:rsidRPr="00770883">
        <w:rPr>
          <w:iCs/>
          <w:sz w:val="20"/>
          <w:szCs w:val="20"/>
        </w:rPr>
        <w:t>M.</w:t>
      </w:r>
      <w:r w:rsidR="00BB1E01" w:rsidRPr="00770883">
        <w:rPr>
          <w:iCs/>
          <w:sz w:val="20"/>
          <w:szCs w:val="20"/>
        </w:rPr>
        <w:t xml:space="preserve"> </w:t>
      </w:r>
      <w:proofErr w:type="spellStart"/>
      <w:r w:rsidR="0026741B" w:rsidRPr="00770883">
        <w:rPr>
          <w:rFonts w:eastAsia="Calibri"/>
          <w:bCs/>
          <w:i/>
          <w:iCs/>
          <w:sz w:val="20"/>
          <w:szCs w:val="20"/>
          <w:lang w:val="en-AU"/>
        </w:rPr>
        <w:t>Aspergillus</w:t>
      </w:r>
      <w:proofErr w:type="spellEnd"/>
      <w:r w:rsidR="0026741B" w:rsidRPr="00770883">
        <w:rPr>
          <w:rFonts w:eastAsia="Calibri"/>
          <w:bCs/>
          <w:i/>
          <w:iCs/>
          <w:sz w:val="20"/>
          <w:szCs w:val="20"/>
          <w:lang w:val="en-AU"/>
        </w:rPr>
        <w:t xml:space="preserve"> </w:t>
      </w:r>
      <w:proofErr w:type="spellStart"/>
      <w:r w:rsidR="0026741B" w:rsidRPr="00770883">
        <w:rPr>
          <w:rFonts w:eastAsia="Calibri"/>
          <w:bCs/>
          <w:i/>
          <w:iCs/>
          <w:sz w:val="20"/>
          <w:szCs w:val="20"/>
          <w:lang w:val="en-AU"/>
        </w:rPr>
        <w:t>parasiticus</w:t>
      </w:r>
      <w:proofErr w:type="spellEnd"/>
      <w:r w:rsidR="0026741B" w:rsidRPr="00770883">
        <w:rPr>
          <w:rFonts w:eastAsia="Calibri"/>
          <w:bCs/>
          <w:iCs/>
          <w:sz w:val="20"/>
          <w:szCs w:val="20"/>
          <w:lang w:val="en-AU"/>
        </w:rPr>
        <w:t xml:space="preserve"> </w:t>
      </w:r>
      <w:r w:rsidR="006C2E73" w:rsidRPr="00770883">
        <w:rPr>
          <w:rFonts w:eastAsia="Calibri"/>
          <w:bCs/>
          <w:sz w:val="20"/>
          <w:szCs w:val="20"/>
          <w:lang w:val="en-AU"/>
        </w:rPr>
        <w:t>from Wheat g</w:t>
      </w:r>
      <w:r w:rsidR="0026741B" w:rsidRPr="00770883">
        <w:rPr>
          <w:rFonts w:eastAsia="Calibri"/>
          <w:bCs/>
          <w:sz w:val="20"/>
          <w:szCs w:val="20"/>
          <w:lang w:val="en-AU"/>
        </w:rPr>
        <w:t>rain of Slovak</w:t>
      </w:r>
      <w:r w:rsidR="006C2E73" w:rsidRPr="00770883">
        <w:rPr>
          <w:rFonts w:eastAsia="Calibri"/>
          <w:bCs/>
          <w:sz w:val="20"/>
          <w:szCs w:val="20"/>
          <w:lang w:val="en-AU"/>
        </w:rPr>
        <w:t xml:space="preserve"> origin and its </w:t>
      </w:r>
      <w:proofErr w:type="spellStart"/>
      <w:r w:rsidR="006C2E73" w:rsidRPr="00770883">
        <w:rPr>
          <w:rFonts w:eastAsia="Calibri"/>
          <w:bCs/>
          <w:sz w:val="20"/>
          <w:szCs w:val="20"/>
          <w:lang w:val="en-AU"/>
        </w:rPr>
        <w:t>toxigenic</w:t>
      </w:r>
      <w:proofErr w:type="spellEnd"/>
      <w:r w:rsidR="006C2E73" w:rsidRPr="00770883">
        <w:rPr>
          <w:rFonts w:eastAsia="Calibri"/>
          <w:bCs/>
          <w:sz w:val="20"/>
          <w:szCs w:val="20"/>
          <w:lang w:val="en-AU"/>
        </w:rPr>
        <w:t xml:space="preserve"> p</w:t>
      </w:r>
      <w:r w:rsidR="0026741B" w:rsidRPr="00770883">
        <w:rPr>
          <w:rFonts w:eastAsia="Calibri"/>
          <w:bCs/>
          <w:sz w:val="20"/>
          <w:szCs w:val="20"/>
          <w:lang w:val="en-AU"/>
        </w:rPr>
        <w:t xml:space="preserve">otency. </w:t>
      </w:r>
      <w:r w:rsidR="00D27CCB" w:rsidRPr="00770883">
        <w:rPr>
          <w:rFonts w:eastAsia="Calibri"/>
          <w:iCs/>
          <w:sz w:val="20"/>
          <w:szCs w:val="20"/>
          <w:lang w:val="en-AU"/>
        </w:rPr>
        <w:t>Czech Journal of Food Science</w:t>
      </w:r>
      <w:r w:rsidR="0026741B" w:rsidRPr="00770883">
        <w:rPr>
          <w:rFonts w:eastAsia="Calibri"/>
          <w:iCs/>
          <w:sz w:val="20"/>
          <w:szCs w:val="20"/>
          <w:lang w:val="en-AU"/>
        </w:rPr>
        <w:t xml:space="preserve"> </w:t>
      </w:r>
      <w:r w:rsidR="00D27CCB" w:rsidRPr="00770883">
        <w:rPr>
          <w:rFonts w:eastAsia="Calibri"/>
          <w:iCs/>
          <w:sz w:val="20"/>
          <w:szCs w:val="20"/>
          <w:lang w:val="en-AU"/>
        </w:rPr>
        <w:t>2012;</w:t>
      </w:r>
      <w:r w:rsidR="0026741B" w:rsidRPr="00770883">
        <w:rPr>
          <w:rFonts w:eastAsia="Calibri"/>
          <w:iCs/>
          <w:sz w:val="20"/>
          <w:szCs w:val="20"/>
          <w:lang w:val="en-AU"/>
        </w:rPr>
        <w:t xml:space="preserve"> 30</w:t>
      </w:r>
      <w:r w:rsidR="00D27CCB" w:rsidRPr="00770883">
        <w:rPr>
          <w:rFonts w:eastAsia="Calibri"/>
          <w:iCs/>
          <w:sz w:val="20"/>
          <w:szCs w:val="20"/>
          <w:lang w:val="en-AU"/>
        </w:rPr>
        <w:t>(</w:t>
      </w:r>
      <w:r w:rsidR="0026741B" w:rsidRPr="00770883">
        <w:rPr>
          <w:rFonts w:eastAsia="Calibri"/>
          <w:iCs/>
          <w:sz w:val="20"/>
          <w:szCs w:val="20"/>
          <w:lang w:val="en-AU"/>
        </w:rPr>
        <w:t>5</w:t>
      </w:r>
      <w:r w:rsidR="00D27CCB" w:rsidRPr="00770883">
        <w:rPr>
          <w:rFonts w:eastAsia="Calibri"/>
          <w:iCs/>
          <w:sz w:val="20"/>
          <w:szCs w:val="20"/>
          <w:lang w:val="en-AU"/>
        </w:rPr>
        <w:t>)</w:t>
      </w:r>
      <w:r w:rsidR="0026741B" w:rsidRPr="00770883">
        <w:rPr>
          <w:rFonts w:eastAsia="Calibri"/>
          <w:iCs/>
          <w:sz w:val="20"/>
          <w:szCs w:val="20"/>
          <w:lang w:val="en-AU"/>
        </w:rPr>
        <w:t>:483–487.</w:t>
      </w:r>
    </w:p>
    <w:p w:rsidR="009E71B2" w:rsidRPr="00770883" w:rsidRDefault="00052C61" w:rsidP="00770883">
      <w:pPr>
        <w:numPr>
          <w:ilvl w:val="0"/>
          <w:numId w:val="5"/>
        </w:numPr>
        <w:snapToGrid w:val="0"/>
        <w:jc w:val="both"/>
        <w:rPr>
          <w:sz w:val="20"/>
          <w:szCs w:val="20"/>
        </w:rPr>
      </w:pPr>
      <w:proofErr w:type="spellStart"/>
      <w:r w:rsidRPr="00770883">
        <w:rPr>
          <w:sz w:val="20"/>
          <w:szCs w:val="20"/>
        </w:rPr>
        <w:t>Egal</w:t>
      </w:r>
      <w:proofErr w:type="spellEnd"/>
      <w:r w:rsidRPr="00770883">
        <w:rPr>
          <w:sz w:val="20"/>
          <w:szCs w:val="20"/>
        </w:rPr>
        <w:t xml:space="preserve"> S, </w:t>
      </w:r>
      <w:proofErr w:type="spellStart"/>
      <w:r w:rsidRPr="00770883">
        <w:rPr>
          <w:sz w:val="20"/>
          <w:szCs w:val="20"/>
        </w:rPr>
        <w:t>Hounsa</w:t>
      </w:r>
      <w:proofErr w:type="spellEnd"/>
      <w:r w:rsidRPr="00770883">
        <w:rPr>
          <w:sz w:val="20"/>
          <w:szCs w:val="20"/>
        </w:rPr>
        <w:t xml:space="preserve"> A, Gong YY, Turner PC</w:t>
      </w:r>
      <w:r w:rsidR="0026572F" w:rsidRPr="00770883">
        <w:rPr>
          <w:sz w:val="20"/>
          <w:szCs w:val="20"/>
        </w:rPr>
        <w:t>, Wi</w:t>
      </w:r>
      <w:r w:rsidRPr="00770883">
        <w:rPr>
          <w:sz w:val="20"/>
          <w:szCs w:val="20"/>
        </w:rPr>
        <w:t>ld CP</w:t>
      </w:r>
      <w:r w:rsidR="006C2E73" w:rsidRPr="00770883">
        <w:rPr>
          <w:sz w:val="20"/>
          <w:szCs w:val="20"/>
        </w:rPr>
        <w:t>, Hall</w:t>
      </w:r>
      <w:r w:rsidRPr="00770883">
        <w:rPr>
          <w:sz w:val="20"/>
          <w:szCs w:val="20"/>
        </w:rPr>
        <w:t xml:space="preserve"> AJ, Hell K,</w:t>
      </w:r>
      <w:r w:rsidR="006C2E73" w:rsidRPr="00770883">
        <w:rPr>
          <w:sz w:val="20"/>
          <w:szCs w:val="20"/>
        </w:rPr>
        <w:t xml:space="preserve"> </w:t>
      </w:r>
      <w:r w:rsidRPr="00770883">
        <w:rPr>
          <w:sz w:val="20"/>
          <w:szCs w:val="20"/>
        </w:rPr>
        <w:t>Cardwell KF.</w:t>
      </w:r>
      <w:r w:rsidR="0026572F" w:rsidRPr="00770883">
        <w:rPr>
          <w:sz w:val="20"/>
          <w:szCs w:val="20"/>
        </w:rPr>
        <w:t xml:space="preserve"> Dietary exposure to </w:t>
      </w:r>
      <w:proofErr w:type="spellStart"/>
      <w:r w:rsidR="0026572F" w:rsidRPr="00770883">
        <w:rPr>
          <w:sz w:val="20"/>
          <w:szCs w:val="20"/>
        </w:rPr>
        <w:t>aflatoxin</w:t>
      </w:r>
      <w:proofErr w:type="spellEnd"/>
      <w:r w:rsidR="0026572F" w:rsidRPr="00770883">
        <w:rPr>
          <w:sz w:val="20"/>
          <w:szCs w:val="20"/>
        </w:rPr>
        <w:t xml:space="preserve"> from maize and groundnut in young children from Benin and Togo, West Africa. International Journal of Food Microbiology </w:t>
      </w:r>
      <w:r w:rsidRPr="00770883">
        <w:rPr>
          <w:sz w:val="20"/>
          <w:szCs w:val="20"/>
        </w:rPr>
        <w:t xml:space="preserve">2005; </w:t>
      </w:r>
      <w:r w:rsidR="000669E5" w:rsidRPr="00770883">
        <w:rPr>
          <w:sz w:val="20"/>
          <w:szCs w:val="20"/>
        </w:rPr>
        <w:t>104:</w:t>
      </w:r>
      <w:r w:rsidR="0026572F" w:rsidRPr="00770883">
        <w:rPr>
          <w:sz w:val="20"/>
          <w:szCs w:val="20"/>
        </w:rPr>
        <w:t>215–224.</w:t>
      </w:r>
    </w:p>
    <w:p w:rsidR="008A0E33" w:rsidRPr="00770883" w:rsidRDefault="004A5AD0" w:rsidP="00770883">
      <w:pPr>
        <w:numPr>
          <w:ilvl w:val="0"/>
          <w:numId w:val="5"/>
        </w:numPr>
        <w:snapToGrid w:val="0"/>
        <w:jc w:val="both"/>
        <w:rPr>
          <w:sz w:val="20"/>
          <w:szCs w:val="20"/>
        </w:rPr>
      </w:pPr>
      <w:r w:rsidRPr="00770883">
        <w:rPr>
          <w:sz w:val="20"/>
          <w:szCs w:val="20"/>
        </w:rPr>
        <w:t xml:space="preserve">Ezekiel CN, </w:t>
      </w:r>
      <w:proofErr w:type="spellStart"/>
      <w:r w:rsidRPr="00770883">
        <w:rPr>
          <w:sz w:val="20"/>
          <w:szCs w:val="20"/>
        </w:rPr>
        <w:t>Kayode</w:t>
      </w:r>
      <w:proofErr w:type="spellEnd"/>
      <w:r w:rsidRPr="00770883">
        <w:rPr>
          <w:sz w:val="20"/>
          <w:szCs w:val="20"/>
        </w:rPr>
        <w:t xml:space="preserve"> FO, </w:t>
      </w:r>
      <w:proofErr w:type="spellStart"/>
      <w:r w:rsidRPr="00770883">
        <w:rPr>
          <w:sz w:val="20"/>
          <w:szCs w:val="20"/>
        </w:rPr>
        <w:t>Fapohunda</w:t>
      </w:r>
      <w:proofErr w:type="spellEnd"/>
      <w:r w:rsidRPr="00770883">
        <w:rPr>
          <w:sz w:val="20"/>
          <w:szCs w:val="20"/>
        </w:rPr>
        <w:t xml:space="preserve"> SO</w:t>
      </w:r>
      <w:r w:rsidR="006C2E73" w:rsidRPr="00770883">
        <w:rPr>
          <w:sz w:val="20"/>
          <w:szCs w:val="20"/>
        </w:rPr>
        <w:t xml:space="preserve">, </w:t>
      </w:r>
      <w:proofErr w:type="spellStart"/>
      <w:r w:rsidR="006C2E73" w:rsidRPr="00770883">
        <w:rPr>
          <w:sz w:val="20"/>
          <w:szCs w:val="20"/>
        </w:rPr>
        <w:t>Olo</w:t>
      </w:r>
      <w:r w:rsidR="000242EE" w:rsidRPr="00770883">
        <w:rPr>
          <w:sz w:val="20"/>
          <w:szCs w:val="20"/>
        </w:rPr>
        <w:t>runfemi</w:t>
      </w:r>
      <w:proofErr w:type="spellEnd"/>
      <w:r w:rsidR="000242EE" w:rsidRPr="00770883">
        <w:rPr>
          <w:sz w:val="20"/>
          <w:szCs w:val="20"/>
        </w:rPr>
        <w:t xml:space="preserve"> MF,</w:t>
      </w:r>
      <w:r w:rsidRPr="00770883">
        <w:rPr>
          <w:sz w:val="20"/>
          <w:szCs w:val="20"/>
        </w:rPr>
        <w:t xml:space="preserve"> </w:t>
      </w:r>
      <w:proofErr w:type="spellStart"/>
      <w:r w:rsidRPr="00770883">
        <w:rPr>
          <w:sz w:val="20"/>
          <w:szCs w:val="20"/>
        </w:rPr>
        <w:t>Kponi</w:t>
      </w:r>
      <w:proofErr w:type="spellEnd"/>
      <w:r w:rsidRPr="00770883">
        <w:rPr>
          <w:sz w:val="20"/>
          <w:szCs w:val="20"/>
        </w:rPr>
        <w:t xml:space="preserve"> B</w:t>
      </w:r>
      <w:r w:rsidR="000242EE" w:rsidRPr="00770883">
        <w:rPr>
          <w:sz w:val="20"/>
          <w:szCs w:val="20"/>
        </w:rPr>
        <w:t>T.</w:t>
      </w:r>
      <w:r w:rsidR="00BB1E01" w:rsidRPr="00770883">
        <w:rPr>
          <w:sz w:val="20"/>
          <w:szCs w:val="20"/>
        </w:rPr>
        <w:t xml:space="preserve"> </w:t>
      </w:r>
      <w:proofErr w:type="spellStart"/>
      <w:r w:rsidRPr="00770883">
        <w:rPr>
          <w:sz w:val="20"/>
          <w:szCs w:val="20"/>
        </w:rPr>
        <w:t>Aflatoxigenic</w:t>
      </w:r>
      <w:proofErr w:type="spellEnd"/>
      <w:r w:rsidRPr="00770883">
        <w:rPr>
          <w:sz w:val="20"/>
          <w:szCs w:val="20"/>
        </w:rPr>
        <w:t xml:space="preserve"> moulds and </w:t>
      </w:r>
      <w:proofErr w:type="spellStart"/>
      <w:r w:rsidRPr="00770883">
        <w:rPr>
          <w:sz w:val="20"/>
          <w:szCs w:val="20"/>
        </w:rPr>
        <w:t>aflatoxins</w:t>
      </w:r>
      <w:proofErr w:type="spellEnd"/>
      <w:r w:rsidRPr="00770883">
        <w:rPr>
          <w:sz w:val="20"/>
          <w:szCs w:val="20"/>
        </w:rPr>
        <w:t xml:space="preserve"> in street-vended snacks in Lagos, Nigeria. Internet J</w:t>
      </w:r>
      <w:r w:rsidR="00D03C43" w:rsidRPr="00770883">
        <w:rPr>
          <w:sz w:val="20"/>
          <w:szCs w:val="20"/>
        </w:rPr>
        <w:t>ournal of</w:t>
      </w:r>
      <w:r w:rsidRPr="00770883">
        <w:rPr>
          <w:sz w:val="20"/>
          <w:szCs w:val="20"/>
        </w:rPr>
        <w:t xml:space="preserve"> Food Safety</w:t>
      </w:r>
      <w:r w:rsidR="000242EE" w:rsidRPr="00770883">
        <w:rPr>
          <w:sz w:val="20"/>
          <w:szCs w:val="20"/>
        </w:rPr>
        <w:t xml:space="preserve"> 2012</w:t>
      </w:r>
      <w:r w:rsidR="00BB1E01" w:rsidRPr="00770883">
        <w:rPr>
          <w:sz w:val="20"/>
          <w:szCs w:val="20"/>
        </w:rPr>
        <w:t>; 14:83</w:t>
      </w:r>
      <w:r w:rsidRPr="00770883">
        <w:rPr>
          <w:sz w:val="20"/>
          <w:szCs w:val="20"/>
        </w:rPr>
        <w:t>–</w:t>
      </w:r>
      <w:r w:rsidR="000242EE" w:rsidRPr="00770883">
        <w:rPr>
          <w:sz w:val="20"/>
          <w:szCs w:val="20"/>
        </w:rPr>
        <w:t>8</w:t>
      </w:r>
      <w:r w:rsidRPr="00770883">
        <w:rPr>
          <w:sz w:val="20"/>
          <w:szCs w:val="20"/>
        </w:rPr>
        <w:t>8.</w:t>
      </w:r>
    </w:p>
    <w:p w:rsidR="00E82436" w:rsidRPr="00770883" w:rsidRDefault="00E82436" w:rsidP="00770883">
      <w:pPr>
        <w:numPr>
          <w:ilvl w:val="0"/>
          <w:numId w:val="5"/>
        </w:numPr>
        <w:snapToGrid w:val="0"/>
        <w:jc w:val="both"/>
        <w:rPr>
          <w:sz w:val="20"/>
          <w:szCs w:val="20"/>
        </w:rPr>
      </w:pPr>
      <w:r w:rsidRPr="00770883">
        <w:rPr>
          <w:sz w:val="20"/>
          <w:szCs w:val="20"/>
        </w:rPr>
        <w:t>Ezekiel</w:t>
      </w:r>
      <w:r w:rsidR="002E69DA" w:rsidRPr="00770883">
        <w:rPr>
          <w:sz w:val="20"/>
          <w:szCs w:val="20"/>
        </w:rPr>
        <w:t>,</w:t>
      </w:r>
      <w:r w:rsidRPr="00770883">
        <w:rPr>
          <w:sz w:val="20"/>
          <w:szCs w:val="20"/>
        </w:rPr>
        <w:t xml:space="preserve"> C</w:t>
      </w:r>
      <w:r w:rsidR="002E69DA" w:rsidRPr="00770883">
        <w:rPr>
          <w:sz w:val="20"/>
          <w:szCs w:val="20"/>
        </w:rPr>
        <w:t>.</w:t>
      </w:r>
      <w:r w:rsidRPr="00770883">
        <w:rPr>
          <w:sz w:val="20"/>
          <w:szCs w:val="20"/>
        </w:rPr>
        <w:t>N</w:t>
      </w:r>
      <w:r w:rsidR="002E69DA" w:rsidRPr="00770883">
        <w:rPr>
          <w:sz w:val="20"/>
          <w:szCs w:val="20"/>
        </w:rPr>
        <w:t>.</w:t>
      </w:r>
      <w:r w:rsidRPr="00770883">
        <w:rPr>
          <w:sz w:val="20"/>
          <w:szCs w:val="20"/>
        </w:rPr>
        <w:t xml:space="preserve">, </w:t>
      </w:r>
      <w:proofErr w:type="spellStart"/>
      <w:r w:rsidRPr="00770883">
        <w:rPr>
          <w:sz w:val="20"/>
          <w:szCs w:val="20"/>
        </w:rPr>
        <w:t>Warth</w:t>
      </w:r>
      <w:proofErr w:type="spellEnd"/>
      <w:r w:rsidR="002E69DA" w:rsidRPr="00770883">
        <w:rPr>
          <w:sz w:val="20"/>
          <w:szCs w:val="20"/>
        </w:rPr>
        <w:t>,</w:t>
      </w:r>
      <w:r w:rsidRPr="00770883">
        <w:rPr>
          <w:sz w:val="20"/>
          <w:szCs w:val="20"/>
        </w:rPr>
        <w:t xml:space="preserve"> B., </w:t>
      </w:r>
      <w:proofErr w:type="spellStart"/>
      <w:r w:rsidRPr="00770883">
        <w:rPr>
          <w:sz w:val="20"/>
          <w:szCs w:val="20"/>
        </w:rPr>
        <w:t>Ogara</w:t>
      </w:r>
      <w:proofErr w:type="spellEnd"/>
      <w:r w:rsidR="002E69DA" w:rsidRPr="00770883">
        <w:rPr>
          <w:sz w:val="20"/>
          <w:szCs w:val="20"/>
        </w:rPr>
        <w:t>,</w:t>
      </w:r>
      <w:r w:rsidRPr="00770883">
        <w:rPr>
          <w:sz w:val="20"/>
          <w:szCs w:val="20"/>
        </w:rPr>
        <w:t xml:space="preserve"> I.M., </w:t>
      </w:r>
      <w:proofErr w:type="spellStart"/>
      <w:r w:rsidRPr="00770883">
        <w:rPr>
          <w:sz w:val="20"/>
          <w:szCs w:val="20"/>
        </w:rPr>
        <w:t>Abia</w:t>
      </w:r>
      <w:proofErr w:type="spellEnd"/>
      <w:r w:rsidR="002E69DA" w:rsidRPr="00770883">
        <w:rPr>
          <w:sz w:val="20"/>
          <w:szCs w:val="20"/>
        </w:rPr>
        <w:t>,</w:t>
      </w:r>
      <w:r w:rsidRPr="00770883">
        <w:rPr>
          <w:sz w:val="20"/>
          <w:szCs w:val="20"/>
        </w:rPr>
        <w:t xml:space="preserve"> W.A., Ezekiel</w:t>
      </w:r>
      <w:r w:rsidR="002E69DA" w:rsidRPr="00770883">
        <w:rPr>
          <w:sz w:val="20"/>
          <w:szCs w:val="20"/>
        </w:rPr>
        <w:t>,</w:t>
      </w:r>
      <w:r w:rsidRPr="00770883">
        <w:rPr>
          <w:sz w:val="20"/>
          <w:szCs w:val="20"/>
        </w:rPr>
        <w:t xml:space="preserve"> V.C., </w:t>
      </w:r>
      <w:proofErr w:type="spellStart"/>
      <w:r w:rsidRPr="00770883">
        <w:rPr>
          <w:sz w:val="20"/>
          <w:szCs w:val="20"/>
        </w:rPr>
        <w:t>Atehnkeng</w:t>
      </w:r>
      <w:proofErr w:type="spellEnd"/>
      <w:r w:rsidR="002E69DA" w:rsidRPr="00770883">
        <w:rPr>
          <w:sz w:val="20"/>
          <w:szCs w:val="20"/>
        </w:rPr>
        <w:t>,</w:t>
      </w:r>
      <w:r w:rsidRPr="00770883">
        <w:rPr>
          <w:sz w:val="20"/>
          <w:szCs w:val="20"/>
        </w:rPr>
        <w:t xml:space="preserve"> J., </w:t>
      </w:r>
      <w:proofErr w:type="spellStart"/>
      <w:r w:rsidRPr="00770883">
        <w:rPr>
          <w:sz w:val="20"/>
          <w:szCs w:val="20"/>
        </w:rPr>
        <w:t>Sulyok</w:t>
      </w:r>
      <w:proofErr w:type="spellEnd"/>
      <w:r w:rsidR="002E69DA" w:rsidRPr="00770883">
        <w:rPr>
          <w:sz w:val="20"/>
          <w:szCs w:val="20"/>
        </w:rPr>
        <w:t>,</w:t>
      </w:r>
      <w:r w:rsidRPr="00770883">
        <w:rPr>
          <w:sz w:val="20"/>
          <w:szCs w:val="20"/>
        </w:rPr>
        <w:t xml:space="preserve"> M., Turner</w:t>
      </w:r>
      <w:r w:rsidR="002E69DA" w:rsidRPr="00770883">
        <w:rPr>
          <w:sz w:val="20"/>
          <w:szCs w:val="20"/>
        </w:rPr>
        <w:t xml:space="preserve">, </w:t>
      </w:r>
      <w:r w:rsidRPr="00770883">
        <w:rPr>
          <w:sz w:val="20"/>
          <w:szCs w:val="20"/>
        </w:rPr>
        <w:t xml:space="preserve">P.C., </w:t>
      </w:r>
      <w:proofErr w:type="spellStart"/>
      <w:r w:rsidRPr="00770883">
        <w:rPr>
          <w:sz w:val="20"/>
          <w:szCs w:val="20"/>
        </w:rPr>
        <w:t>Tayo</w:t>
      </w:r>
      <w:proofErr w:type="spellEnd"/>
      <w:r w:rsidR="002E69DA" w:rsidRPr="00770883">
        <w:rPr>
          <w:sz w:val="20"/>
          <w:szCs w:val="20"/>
        </w:rPr>
        <w:t>,</w:t>
      </w:r>
      <w:r w:rsidRPr="00770883">
        <w:rPr>
          <w:sz w:val="20"/>
          <w:szCs w:val="20"/>
        </w:rPr>
        <w:t xml:space="preserve"> G.O., </w:t>
      </w:r>
      <w:proofErr w:type="spellStart"/>
      <w:r w:rsidRPr="00770883">
        <w:rPr>
          <w:sz w:val="20"/>
          <w:szCs w:val="20"/>
        </w:rPr>
        <w:t>Krska</w:t>
      </w:r>
      <w:proofErr w:type="spellEnd"/>
      <w:r w:rsidR="002E69DA" w:rsidRPr="00770883">
        <w:rPr>
          <w:sz w:val="20"/>
          <w:szCs w:val="20"/>
        </w:rPr>
        <w:t>, R. and</w:t>
      </w:r>
      <w:r w:rsidRPr="00770883">
        <w:rPr>
          <w:sz w:val="20"/>
          <w:szCs w:val="20"/>
        </w:rPr>
        <w:t xml:space="preserve"> </w:t>
      </w:r>
      <w:proofErr w:type="spellStart"/>
      <w:r w:rsidRPr="00770883">
        <w:rPr>
          <w:sz w:val="20"/>
          <w:szCs w:val="20"/>
        </w:rPr>
        <w:t>Bandyopadhyay</w:t>
      </w:r>
      <w:proofErr w:type="spellEnd"/>
      <w:r w:rsidR="002E69DA" w:rsidRPr="00770883">
        <w:rPr>
          <w:sz w:val="20"/>
          <w:szCs w:val="20"/>
        </w:rPr>
        <w:t>, R.</w:t>
      </w:r>
      <w:r w:rsidR="00BB1E01" w:rsidRPr="00770883">
        <w:rPr>
          <w:sz w:val="20"/>
          <w:szCs w:val="20"/>
        </w:rPr>
        <w:t>,</w:t>
      </w:r>
      <w:r w:rsidR="002E69DA" w:rsidRPr="00770883">
        <w:rPr>
          <w:sz w:val="20"/>
          <w:szCs w:val="20"/>
        </w:rPr>
        <w:t xml:space="preserve"> 2014. </w:t>
      </w:r>
      <w:proofErr w:type="spellStart"/>
      <w:r w:rsidRPr="00770883">
        <w:rPr>
          <w:sz w:val="20"/>
          <w:szCs w:val="20"/>
        </w:rPr>
        <w:t>Mycotoxin</w:t>
      </w:r>
      <w:proofErr w:type="spellEnd"/>
      <w:r w:rsidRPr="00770883">
        <w:rPr>
          <w:sz w:val="20"/>
          <w:szCs w:val="20"/>
        </w:rPr>
        <w:t xml:space="preserve"> exposure in rural residents in northern Nigeria: a pilot study using multi-urinary biomarkers. Environment International, 66: 138-145.</w:t>
      </w:r>
    </w:p>
    <w:p w:rsidR="00877C04" w:rsidRPr="00770883" w:rsidRDefault="00825E96" w:rsidP="00770883">
      <w:pPr>
        <w:numPr>
          <w:ilvl w:val="0"/>
          <w:numId w:val="5"/>
        </w:numPr>
        <w:snapToGrid w:val="0"/>
        <w:jc w:val="both"/>
        <w:rPr>
          <w:sz w:val="20"/>
          <w:szCs w:val="20"/>
        </w:rPr>
      </w:pPr>
      <w:proofErr w:type="spellStart"/>
      <w:r w:rsidRPr="00770883">
        <w:rPr>
          <w:sz w:val="20"/>
          <w:szCs w:val="20"/>
        </w:rPr>
        <w:t>Frisvad</w:t>
      </w:r>
      <w:proofErr w:type="spellEnd"/>
      <w:r w:rsidRPr="00770883">
        <w:rPr>
          <w:sz w:val="20"/>
          <w:szCs w:val="20"/>
        </w:rPr>
        <w:t xml:space="preserve"> JC, Samson RA</w:t>
      </w:r>
      <w:r w:rsidR="00877C04" w:rsidRPr="00770883">
        <w:rPr>
          <w:sz w:val="20"/>
          <w:szCs w:val="20"/>
        </w:rPr>
        <w:t xml:space="preserve">. </w:t>
      </w:r>
      <w:proofErr w:type="spellStart"/>
      <w:r w:rsidR="00877C04" w:rsidRPr="00770883">
        <w:rPr>
          <w:sz w:val="20"/>
          <w:szCs w:val="20"/>
        </w:rPr>
        <w:t>Polyphasic</w:t>
      </w:r>
      <w:proofErr w:type="spellEnd"/>
      <w:r w:rsidR="00877C04" w:rsidRPr="00770883">
        <w:rPr>
          <w:sz w:val="20"/>
          <w:szCs w:val="20"/>
        </w:rPr>
        <w:t xml:space="preserve"> taxonomy of </w:t>
      </w:r>
      <w:proofErr w:type="spellStart"/>
      <w:r w:rsidR="00877C04" w:rsidRPr="00770883">
        <w:rPr>
          <w:i/>
          <w:sz w:val="20"/>
          <w:szCs w:val="20"/>
        </w:rPr>
        <w:t>Penicillium</w:t>
      </w:r>
      <w:proofErr w:type="spellEnd"/>
      <w:r w:rsidR="00877C04" w:rsidRPr="00770883">
        <w:rPr>
          <w:i/>
          <w:sz w:val="20"/>
          <w:szCs w:val="20"/>
        </w:rPr>
        <w:t xml:space="preserve"> </w:t>
      </w:r>
      <w:r w:rsidR="00877C04" w:rsidRPr="00770883">
        <w:rPr>
          <w:sz w:val="20"/>
          <w:szCs w:val="20"/>
        </w:rPr>
        <w:t xml:space="preserve">subgenus </w:t>
      </w:r>
      <w:proofErr w:type="spellStart"/>
      <w:r w:rsidR="00877C04" w:rsidRPr="00770883">
        <w:rPr>
          <w:i/>
          <w:sz w:val="20"/>
          <w:szCs w:val="20"/>
        </w:rPr>
        <w:t>Penicillium</w:t>
      </w:r>
      <w:proofErr w:type="spellEnd"/>
      <w:r w:rsidRPr="00770883">
        <w:rPr>
          <w:sz w:val="20"/>
          <w:szCs w:val="20"/>
        </w:rPr>
        <w:t xml:space="preserve">. A guide to </w:t>
      </w:r>
      <w:proofErr w:type="spellStart"/>
      <w:r w:rsidR="00877C04" w:rsidRPr="00770883">
        <w:rPr>
          <w:sz w:val="20"/>
          <w:szCs w:val="20"/>
        </w:rPr>
        <w:t>identiﬁcation</w:t>
      </w:r>
      <w:proofErr w:type="spellEnd"/>
      <w:r w:rsidR="00877C04" w:rsidRPr="00770883">
        <w:rPr>
          <w:sz w:val="20"/>
          <w:szCs w:val="20"/>
        </w:rPr>
        <w:t xml:space="preserve"> of food and air-borne </w:t>
      </w:r>
      <w:proofErr w:type="spellStart"/>
      <w:r w:rsidR="00877C04" w:rsidRPr="00770883">
        <w:rPr>
          <w:sz w:val="20"/>
          <w:szCs w:val="20"/>
        </w:rPr>
        <w:t>terverticillate</w:t>
      </w:r>
      <w:proofErr w:type="spellEnd"/>
      <w:r w:rsidR="00877C04" w:rsidRPr="00770883">
        <w:rPr>
          <w:sz w:val="20"/>
          <w:szCs w:val="20"/>
        </w:rPr>
        <w:t xml:space="preserve"> </w:t>
      </w:r>
      <w:proofErr w:type="spellStart"/>
      <w:r w:rsidR="00877C04" w:rsidRPr="00770883">
        <w:rPr>
          <w:sz w:val="20"/>
          <w:szCs w:val="20"/>
        </w:rPr>
        <w:t>Penicillia</w:t>
      </w:r>
      <w:proofErr w:type="spellEnd"/>
      <w:r w:rsidR="00877C04" w:rsidRPr="00770883">
        <w:rPr>
          <w:sz w:val="20"/>
          <w:szCs w:val="20"/>
        </w:rPr>
        <w:t xml:space="preserve"> and their </w:t>
      </w:r>
      <w:proofErr w:type="spellStart"/>
      <w:r w:rsidR="00877C04" w:rsidRPr="00770883">
        <w:rPr>
          <w:sz w:val="20"/>
          <w:szCs w:val="20"/>
        </w:rPr>
        <w:t>myc</w:t>
      </w:r>
      <w:r w:rsidR="004D5208" w:rsidRPr="00770883">
        <w:rPr>
          <w:sz w:val="20"/>
          <w:szCs w:val="20"/>
        </w:rPr>
        <w:t>otoxins</w:t>
      </w:r>
      <w:proofErr w:type="spellEnd"/>
      <w:r w:rsidR="004D5208" w:rsidRPr="00770883">
        <w:rPr>
          <w:sz w:val="20"/>
          <w:szCs w:val="20"/>
        </w:rPr>
        <w:t>. Studies in Mycology 2004; 49:</w:t>
      </w:r>
      <w:r w:rsidR="00877C04" w:rsidRPr="00770883">
        <w:rPr>
          <w:sz w:val="20"/>
          <w:szCs w:val="20"/>
        </w:rPr>
        <w:t>1</w:t>
      </w:r>
      <w:r w:rsidR="00877C04" w:rsidRPr="00770883">
        <w:rPr>
          <w:sz w:val="20"/>
          <w:szCs w:val="20"/>
          <w:lang w:val="en-GB" w:eastAsia="en-GB"/>
        </w:rPr>
        <w:t>–</w:t>
      </w:r>
      <w:r w:rsidR="00877C04" w:rsidRPr="00770883">
        <w:rPr>
          <w:sz w:val="20"/>
          <w:szCs w:val="20"/>
        </w:rPr>
        <w:t>173.</w:t>
      </w:r>
    </w:p>
    <w:p w:rsidR="00C66AFA" w:rsidRPr="00770883" w:rsidRDefault="00C66AFA" w:rsidP="00770883">
      <w:pPr>
        <w:numPr>
          <w:ilvl w:val="0"/>
          <w:numId w:val="5"/>
        </w:numPr>
        <w:autoSpaceDE w:val="0"/>
        <w:autoSpaceDN w:val="0"/>
        <w:adjustRightInd w:val="0"/>
        <w:snapToGrid w:val="0"/>
        <w:jc w:val="both"/>
        <w:rPr>
          <w:noProof/>
          <w:sz w:val="20"/>
          <w:szCs w:val="20"/>
          <w:lang w:val="en-GB" w:eastAsia="en-GB"/>
        </w:rPr>
      </w:pPr>
      <w:r w:rsidRPr="00770883">
        <w:rPr>
          <w:noProof/>
          <w:sz w:val="20"/>
          <w:szCs w:val="20"/>
          <w:lang w:val="en-GB" w:eastAsia="en-GB"/>
        </w:rPr>
        <w:t>Gong YY, Cardwell K, Hounsa A, Egal S, Turner PC, Hall AJ</w:t>
      </w:r>
      <w:r w:rsidR="001D26E3" w:rsidRPr="00770883">
        <w:rPr>
          <w:noProof/>
          <w:sz w:val="20"/>
          <w:szCs w:val="20"/>
          <w:lang w:val="en-GB" w:eastAsia="en-GB"/>
        </w:rPr>
        <w:t>,</w:t>
      </w:r>
      <w:r w:rsidRPr="00770883">
        <w:rPr>
          <w:noProof/>
          <w:sz w:val="20"/>
          <w:szCs w:val="20"/>
          <w:lang w:val="en-GB" w:eastAsia="en-GB"/>
        </w:rPr>
        <w:t xml:space="preserve"> Wild C</w:t>
      </w:r>
      <w:r w:rsidR="001D26E3" w:rsidRPr="00770883">
        <w:rPr>
          <w:noProof/>
          <w:sz w:val="20"/>
          <w:szCs w:val="20"/>
          <w:lang w:val="en-GB" w:eastAsia="en-GB"/>
        </w:rPr>
        <w:t>P.</w:t>
      </w:r>
      <w:r w:rsidRPr="00770883">
        <w:rPr>
          <w:noProof/>
          <w:sz w:val="20"/>
          <w:szCs w:val="20"/>
          <w:lang w:val="en-GB" w:eastAsia="en-GB"/>
        </w:rPr>
        <w:t xml:space="preserve"> Dietary aflatoxin exposure and impaired growth in young children from Benin and Togo, West Africa: cross sectional study. Br</w:t>
      </w:r>
      <w:r w:rsidR="001D26E3" w:rsidRPr="00770883">
        <w:rPr>
          <w:noProof/>
          <w:sz w:val="20"/>
          <w:szCs w:val="20"/>
          <w:lang w:val="en-GB" w:eastAsia="en-GB"/>
        </w:rPr>
        <w:t>itish</w:t>
      </w:r>
      <w:r w:rsidRPr="00770883">
        <w:rPr>
          <w:noProof/>
          <w:sz w:val="20"/>
          <w:szCs w:val="20"/>
          <w:lang w:val="en-GB" w:eastAsia="en-GB"/>
        </w:rPr>
        <w:t xml:space="preserve"> Med</w:t>
      </w:r>
      <w:r w:rsidR="001D26E3" w:rsidRPr="00770883">
        <w:rPr>
          <w:noProof/>
          <w:sz w:val="20"/>
          <w:szCs w:val="20"/>
          <w:lang w:val="en-GB" w:eastAsia="en-GB"/>
        </w:rPr>
        <w:t>ical</w:t>
      </w:r>
      <w:r w:rsidRPr="00770883">
        <w:rPr>
          <w:noProof/>
          <w:sz w:val="20"/>
          <w:szCs w:val="20"/>
          <w:lang w:val="en-GB" w:eastAsia="en-GB"/>
        </w:rPr>
        <w:t xml:space="preserve"> J</w:t>
      </w:r>
      <w:r w:rsidR="001D26E3" w:rsidRPr="00770883">
        <w:rPr>
          <w:noProof/>
          <w:sz w:val="20"/>
          <w:szCs w:val="20"/>
          <w:lang w:val="en-GB" w:eastAsia="en-GB"/>
        </w:rPr>
        <w:t>ournal 2002</w:t>
      </w:r>
      <w:r w:rsidRPr="00770883">
        <w:rPr>
          <w:noProof/>
          <w:sz w:val="20"/>
          <w:szCs w:val="20"/>
          <w:lang w:val="en-GB" w:eastAsia="en-GB"/>
        </w:rPr>
        <w:t>;</w:t>
      </w:r>
      <w:r w:rsidR="001D26E3" w:rsidRPr="00770883">
        <w:rPr>
          <w:noProof/>
          <w:sz w:val="20"/>
          <w:szCs w:val="20"/>
          <w:lang w:val="en-GB" w:eastAsia="en-GB"/>
        </w:rPr>
        <w:t xml:space="preserve"> </w:t>
      </w:r>
      <w:r w:rsidRPr="00770883">
        <w:rPr>
          <w:noProof/>
          <w:sz w:val="20"/>
          <w:szCs w:val="20"/>
          <w:lang w:val="en-GB" w:eastAsia="en-GB"/>
        </w:rPr>
        <w:t>325:20</w:t>
      </w:r>
      <w:r w:rsidRPr="00770883">
        <w:rPr>
          <w:sz w:val="20"/>
          <w:szCs w:val="20"/>
        </w:rPr>
        <w:t>–</w:t>
      </w:r>
      <w:r w:rsidRPr="00770883">
        <w:rPr>
          <w:noProof/>
          <w:sz w:val="20"/>
          <w:szCs w:val="20"/>
          <w:lang w:val="en-GB" w:eastAsia="en-GB"/>
        </w:rPr>
        <w:t>21.</w:t>
      </w:r>
    </w:p>
    <w:p w:rsidR="00C66AFA" w:rsidRPr="00770883" w:rsidRDefault="00C66AFA" w:rsidP="00770883">
      <w:pPr>
        <w:numPr>
          <w:ilvl w:val="0"/>
          <w:numId w:val="5"/>
        </w:numPr>
        <w:autoSpaceDE w:val="0"/>
        <w:autoSpaceDN w:val="0"/>
        <w:adjustRightInd w:val="0"/>
        <w:snapToGrid w:val="0"/>
        <w:jc w:val="both"/>
        <w:rPr>
          <w:noProof/>
          <w:sz w:val="20"/>
          <w:szCs w:val="20"/>
          <w:lang w:val="en-GB" w:eastAsia="en-GB"/>
        </w:rPr>
      </w:pPr>
      <w:r w:rsidRPr="00770883">
        <w:rPr>
          <w:noProof/>
          <w:sz w:val="20"/>
          <w:szCs w:val="20"/>
          <w:lang w:val="en-GB" w:eastAsia="en-GB"/>
        </w:rPr>
        <w:t>Gong YY, Egal S, Hounsa A, Turner PC, Hall AJ, Cardwell K</w:t>
      </w:r>
      <w:r w:rsidR="009B325A" w:rsidRPr="00770883">
        <w:rPr>
          <w:noProof/>
          <w:sz w:val="20"/>
          <w:szCs w:val="20"/>
          <w:lang w:val="en-GB" w:eastAsia="en-GB"/>
        </w:rPr>
        <w:t>,</w:t>
      </w:r>
      <w:r w:rsidRPr="00770883">
        <w:rPr>
          <w:noProof/>
          <w:sz w:val="20"/>
          <w:szCs w:val="20"/>
          <w:lang w:val="en-GB" w:eastAsia="en-GB"/>
        </w:rPr>
        <w:t xml:space="preserve"> Wild CP. Determinants of aflatoxin exposure in young children from Benin and Togo, West Africa: the critical role of weaning. Int</w:t>
      </w:r>
      <w:r w:rsidR="00473648" w:rsidRPr="00770883">
        <w:rPr>
          <w:noProof/>
          <w:sz w:val="20"/>
          <w:szCs w:val="20"/>
          <w:lang w:val="en-GB" w:eastAsia="en-GB"/>
        </w:rPr>
        <w:t>ernational</w:t>
      </w:r>
      <w:r w:rsidRPr="00770883">
        <w:rPr>
          <w:noProof/>
          <w:sz w:val="20"/>
          <w:szCs w:val="20"/>
          <w:lang w:val="en-GB" w:eastAsia="en-GB"/>
        </w:rPr>
        <w:t xml:space="preserve"> J</w:t>
      </w:r>
      <w:r w:rsidR="00473648" w:rsidRPr="00770883">
        <w:rPr>
          <w:noProof/>
          <w:sz w:val="20"/>
          <w:szCs w:val="20"/>
          <w:lang w:val="en-GB" w:eastAsia="en-GB"/>
        </w:rPr>
        <w:t>ournal of</w:t>
      </w:r>
      <w:r w:rsidRPr="00770883">
        <w:rPr>
          <w:noProof/>
          <w:sz w:val="20"/>
          <w:szCs w:val="20"/>
          <w:lang w:val="en-GB" w:eastAsia="en-GB"/>
        </w:rPr>
        <w:t xml:space="preserve"> Epidemiol</w:t>
      </w:r>
      <w:r w:rsidR="00473648" w:rsidRPr="00770883">
        <w:rPr>
          <w:noProof/>
          <w:sz w:val="20"/>
          <w:szCs w:val="20"/>
          <w:lang w:val="en-GB" w:eastAsia="en-GB"/>
        </w:rPr>
        <w:t>ogy</w:t>
      </w:r>
      <w:r w:rsidRPr="00770883">
        <w:rPr>
          <w:noProof/>
          <w:sz w:val="20"/>
          <w:szCs w:val="20"/>
          <w:lang w:val="en-GB" w:eastAsia="en-GB"/>
        </w:rPr>
        <w:t xml:space="preserve"> 2003;</w:t>
      </w:r>
      <w:r w:rsidR="00473648" w:rsidRPr="00770883">
        <w:rPr>
          <w:noProof/>
          <w:sz w:val="20"/>
          <w:szCs w:val="20"/>
          <w:lang w:val="en-GB" w:eastAsia="en-GB"/>
        </w:rPr>
        <w:t xml:space="preserve"> </w:t>
      </w:r>
      <w:r w:rsidRPr="00770883">
        <w:rPr>
          <w:noProof/>
          <w:sz w:val="20"/>
          <w:szCs w:val="20"/>
          <w:lang w:val="en-GB" w:eastAsia="en-GB"/>
        </w:rPr>
        <w:t>32:556</w:t>
      </w:r>
      <w:r w:rsidRPr="00770883">
        <w:rPr>
          <w:sz w:val="20"/>
          <w:szCs w:val="20"/>
        </w:rPr>
        <w:t>–</w:t>
      </w:r>
      <w:r w:rsidR="00473648" w:rsidRPr="00770883">
        <w:rPr>
          <w:sz w:val="20"/>
          <w:szCs w:val="20"/>
        </w:rPr>
        <w:t>5</w:t>
      </w:r>
      <w:r w:rsidRPr="00770883">
        <w:rPr>
          <w:noProof/>
          <w:sz w:val="20"/>
          <w:szCs w:val="20"/>
          <w:lang w:val="en-GB" w:eastAsia="en-GB"/>
        </w:rPr>
        <w:t>62.</w:t>
      </w:r>
    </w:p>
    <w:p w:rsidR="008A0E33" w:rsidRPr="00770883" w:rsidRDefault="00DE221B" w:rsidP="00770883">
      <w:pPr>
        <w:numPr>
          <w:ilvl w:val="0"/>
          <w:numId w:val="5"/>
        </w:numPr>
        <w:snapToGrid w:val="0"/>
        <w:jc w:val="both"/>
        <w:rPr>
          <w:sz w:val="20"/>
          <w:szCs w:val="20"/>
        </w:rPr>
      </w:pPr>
      <w:r w:rsidRPr="00770883">
        <w:rPr>
          <w:sz w:val="20"/>
          <w:szCs w:val="20"/>
        </w:rPr>
        <w:t xml:space="preserve">IARC (International Agency for Research on Cancer). Traditional herbal medicines, some </w:t>
      </w:r>
      <w:proofErr w:type="spellStart"/>
      <w:r w:rsidRPr="00770883">
        <w:rPr>
          <w:sz w:val="20"/>
          <w:szCs w:val="20"/>
        </w:rPr>
        <w:t>mycotoxins</w:t>
      </w:r>
      <w:proofErr w:type="spellEnd"/>
      <w:r w:rsidRPr="00770883">
        <w:rPr>
          <w:sz w:val="20"/>
          <w:szCs w:val="20"/>
        </w:rPr>
        <w:t xml:space="preserve">, </w:t>
      </w:r>
      <w:proofErr w:type="spellStart"/>
      <w:r w:rsidRPr="00770883">
        <w:rPr>
          <w:sz w:val="20"/>
          <w:szCs w:val="20"/>
        </w:rPr>
        <w:t>napthalene</w:t>
      </w:r>
      <w:proofErr w:type="spellEnd"/>
      <w:r w:rsidRPr="00770883">
        <w:rPr>
          <w:sz w:val="20"/>
          <w:szCs w:val="20"/>
        </w:rPr>
        <w:t xml:space="preserve">, and styrene. IARC </w:t>
      </w:r>
      <w:r w:rsidRPr="00770883">
        <w:rPr>
          <w:sz w:val="20"/>
          <w:szCs w:val="20"/>
        </w:rPr>
        <w:lastRenderedPageBreak/>
        <w:t>monographs on the evaluation carcinogenic risk to humans</w:t>
      </w:r>
      <w:r w:rsidR="008630FE" w:rsidRPr="00770883">
        <w:rPr>
          <w:sz w:val="20"/>
          <w:szCs w:val="20"/>
        </w:rPr>
        <w:t>.</w:t>
      </w:r>
      <w:r w:rsidRPr="00770883">
        <w:rPr>
          <w:sz w:val="20"/>
          <w:szCs w:val="20"/>
        </w:rPr>
        <w:t xml:space="preserve"> 2002</w:t>
      </w:r>
      <w:r w:rsidR="00B43726" w:rsidRPr="00770883">
        <w:rPr>
          <w:sz w:val="20"/>
          <w:szCs w:val="20"/>
        </w:rPr>
        <w:t>; 82:1</w:t>
      </w:r>
      <w:r w:rsidRPr="00770883">
        <w:rPr>
          <w:sz w:val="20"/>
          <w:szCs w:val="20"/>
        </w:rPr>
        <w:t>–556.</w:t>
      </w:r>
    </w:p>
    <w:p w:rsidR="00A12F36" w:rsidRPr="00770883" w:rsidRDefault="00D918D3" w:rsidP="00770883">
      <w:pPr>
        <w:numPr>
          <w:ilvl w:val="0"/>
          <w:numId w:val="5"/>
        </w:numPr>
        <w:snapToGrid w:val="0"/>
        <w:jc w:val="both"/>
        <w:rPr>
          <w:rFonts w:eastAsia="Calibri"/>
          <w:sz w:val="20"/>
          <w:szCs w:val="20"/>
          <w:lang w:val="en-AU"/>
        </w:rPr>
      </w:pPr>
      <w:proofErr w:type="spellStart"/>
      <w:r w:rsidRPr="00770883">
        <w:rPr>
          <w:rFonts w:eastAsia="Calibri"/>
          <w:sz w:val="20"/>
          <w:szCs w:val="20"/>
          <w:lang w:val="en-AU"/>
        </w:rPr>
        <w:t>Iqbal</w:t>
      </w:r>
      <w:proofErr w:type="spellEnd"/>
      <w:r w:rsidR="008A0E33" w:rsidRPr="00770883">
        <w:rPr>
          <w:rFonts w:eastAsia="Calibri"/>
          <w:sz w:val="20"/>
          <w:szCs w:val="20"/>
          <w:lang w:val="en-AU"/>
        </w:rPr>
        <w:t xml:space="preserve"> </w:t>
      </w:r>
      <w:r w:rsidR="00EB10DD" w:rsidRPr="00770883">
        <w:rPr>
          <w:rFonts w:eastAsia="Calibri"/>
          <w:sz w:val="20"/>
          <w:szCs w:val="20"/>
          <w:lang w:val="en-AU"/>
        </w:rPr>
        <w:t>SZ</w:t>
      </w:r>
      <w:r w:rsidRPr="00770883">
        <w:rPr>
          <w:rFonts w:eastAsia="Calibri"/>
          <w:sz w:val="20"/>
          <w:szCs w:val="20"/>
          <w:lang w:val="en-AU"/>
        </w:rPr>
        <w:t xml:space="preserve">, </w:t>
      </w:r>
      <w:proofErr w:type="spellStart"/>
      <w:r w:rsidRPr="00770883">
        <w:rPr>
          <w:rFonts w:eastAsia="Calibri"/>
          <w:sz w:val="20"/>
          <w:szCs w:val="20"/>
          <w:lang w:val="en-AU"/>
        </w:rPr>
        <w:t>Asi</w:t>
      </w:r>
      <w:proofErr w:type="spellEnd"/>
      <w:r w:rsidR="008A0E33" w:rsidRPr="00770883">
        <w:rPr>
          <w:rFonts w:eastAsia="Calibri"/>
          <w:sz w:val="20"/>
          <w:szCs w:val="20"/>
          <w:lang w:val="en-AU"/>
        </w:rPr>
        <w:t xml:space="preserve"> </w:t>
      </w:r>
      <w:r w:rsidR="00EB10DD" w:rsidRPr="00770883">
        <w:rPr>
          <w:rFonts w:eastAsia="Calibri"/>
          <w:sz w:val="20"/>
          <w:szCs w:val="20"/>
          <w:lang w:val="en-AU"/>
        </w:rPr>
        <w:t>MR</w:t>
      </w:r>
      <w:r w:rsidRPr="00770883">
        <w:rPr>
          <w:rFonts w:eastAsia="Calibri"/>
          <w:sz w:val="20"/>
          <w:szCs w:val="20"/>
          <w:lang w:val="en-AU"/>
        </w:rPr>
        <w:t xml:space="preserve">, </w:t>
      </w:r>
      <w:proofErr w:type="spellStart"/>
      <w:r w:rsidRPr="00770883">
        <w:rPr>
          <w:rFonts w:eastAsia="Calibri"/>
          <w:sz w:val="20"/>
          <w:szCs w:val="20"/>
          <w:lang w:val="en-AU"/>
        </w:rPr>
        <w:t>Jinap</w:t>
      </w:r>
      <w:proofErr w:type="spellEnd"/>
      <w:r w:rsidR="008A0E33" w:rsidRPr="00770883">
        <w:rPr>
          <w:rFonts w:eastAsia="Calibri"/>
          <w:sz w:val="20"/>
          <w:szCs w:val="20"/>
          <w:lang w:val="en-AU"/>
        </w:rPr>
        <w:t xml:space="preserve"> </w:t>
      </w:r>
      <w:r w:rsidR="00EB10DD" w:rsidRPr="00770883">
        <w:rPr>
          <w:rFonts w:eastAsia="Calibri"/>
          <w:sz w:val="20"/>
          <w:szCs w:val="20"/>
          <w:lang w:val="en-AU"/>
        </w:rPr>
        <w:t>S</w:t>
      </w:r>
      <w:r w:rsidR="00B43726" w:rsidRPr="00770883">
        <w:rPr>
          <w:rFonts w:eastAsia="Calibri"/>
          <w:sz w:val="20"/>
          <w:szCs w:val="20"/>
          <w:lang w:val="en-AU"/>
        </w:rPr>
        <w:t>,</w:t>
      </w:r>
      <w:r w:rsidR="00EB10DD" w:rsidRPr="00770883">
        <w:rPr>
          <w:rFonts w:eastAsia="Calibri"/>
          <w:sz w:val="20"/>
          <w:szCs w:val="20"/>
          <w:lang w:val="en-AU"/>
        </w:rPr>
        <w:t xml:space="preserve"> </w:t>
      </w:r>
      <w:r w:rsidRPr="00770883">
        <w:rPr>
          <w:rFonts w:eastAsia="Calibri"/>
          <w:sz w:val="20"/>
          <w:szCs w:val="20"/>
          <w:lang w:val="en-AU"/>
        </w:rPr>
        <w:t>Rashid</w:t>
      </w:r>
      <w:r w:rsidR="008A0E33" w:rsidRPr="00770883">
        <w:rPr>
          <w:rFonts w:eastAsia="Calibri"/>
          <w:sz w:val="20"/>
          <w:szCs w:val="20"/>
          <w:lang w:val="en-AU"/>
        </w:rPr>
        <w:t xml:space="preserve"> </w:t>
      </w:r>
      <w:r w:rsidR="00EB10DD" w:rsidRPr="00770883">
        <w:rPr>
          <w:rFonts w:eastAsia="Calibri"/>
          <w:sz w:val="20"/>
          <w:szCs w:val="20"/>
          <w:lang w:val="en-AU"/>
        </w:rPr>
        <w:t>U.</w:t>
      </w:r>
      <w:r w:rsidRPr="00770883">
        <w:rPr>
          <w:rFonts w:eastAsia="Calibri"/>
          <w:sz w:val="20"/>
          <w:szCs w:val="20"/>
          <w:lang w:val="en-AU"/>
        </w:rPr>
        <w:t xml:space="preserve"> Detection of </w:t>
      </w:r>
      <w:proofErr w:type="spellStart"/>
      <w:r w:rsidR="0080745B" w:rsidRPr="00770883">
        <w:rPr>
          <w:rFonts w:eastAsia="Calibri"/>
          <w:sz w:val="20"/>
          <w:szCs w:val="20"/>
          <w:lang w:val="en-AU"/>
        </w:rPr>
        <w:t>a</w:t>
      </w:r>
      <w:r w:rsidR="004A4FC8" w:rsidRPr="00770883">
        <w:rPr>
          <w:rFonts w:eastAsia="Calibri"/>
          <w:sz w:val="20"/>
          <w:szCs w:val="20"/>
          <w:lang w:val="en-AU"/>
        </w:rPr>
        <w:t>flatoxins</w:t>
      </w:r>
      <w:proofErr w:type="spellEnd"/>
      <w:r w:rsidR="004A4FC8" w:rsidRPr="00770883">
        <w:rPr>
          <w:rFonts w:eastAsia="Calibri"/>
          <w:sz w:val="20"/>
          <w:szCs w:val="20"/>
          <w:lang w:val="en-AU"/>
        </w:rPr>
        <w:t xml:space="preserve"> and </w:t>
      </w:r>
      <w:proofErr w:type="spellStart"/>
      <w:r w:rsidR="004A4FC8" w:rsidRPr="00770883">
        <w:rPr>
          <w:rFonts w:eastAsia="Calibri"/>
          <w:sz w:val="20"/>
          <w:szCs w:val="20"/>
          <w:lang w:val="en-AU"/>
        </w:rPr>
        <w:t>zearalen</w:t>
      </w:r>
      <w:r w:rsidR="008A0E33" w:rsidRPr="00770883">
        <w:rPr>
          <w:rFonts w:eastAsia="Calibri"/>
          <w:sz w:val="20"/>
          <w:szCs w:val="20"/>
          <w:lang w:val="en-AU"/>
        </w:rPr>
        <w:t>one</w:t>
      </w:r>
      <w:proofErr w:type="spellEnd"/>
      <w:r w:rsidR="00A12F36" w:rsidRPr="00770883">
        <w:rPr>
          <w:rFonts w:eastAsia="Calibri"/>
          <w:sz w:val="20"/>
          <w:szCs w:val="20"/>
          <w:lang w:val="en-AU"/>
        </w:rPr>
        <w:t xml:space="preserve"> </w:t>
      </w:r>
      <w:r w:rsidRPr="00770883">
        <w:rPr>
          <w:rFonts w:eastAsia="Calibri"/>
          <w:sz w:val="20"/>
          <w:szCs w:val="20"/>
          <w:lang w:val="en-AU"/>
        </w:rPr>
        <w:t xml:space="preserve">contamination in wheat derived products, </w:t>
      </w:r>
      <w:r w:rsidRPr="00770883">
        <w:rPr>
          <w:rFonts w:eastAsia="Calibri"/>
          <w:iCs/>
          <w:sz w:val="20"/>
          <w:szCs w:val="20"/>
          <w:lang w:val="en-AU"/>
        </w:rPr>
        <w:t>Food Control</w:t>
      </w:r>
      <w:r w:rsidR="00EB10DD" w:rsidRPr="00770883">
        <w:rPr>
          <w:rFonts w:eastAsia="Calibri"/>
          <w:iCs/>
          <w:sz w:val="20"/>
          <w:szCs w:val="20"/>
          <w:lang w:val="en-AU"/>
        </w:rPr>
        <w:t xml:space="preserve"> 2013;</w:t>
      </w:r>
      <w:r w:rsidR="00B43726" w:rsidRPr="00770883">
        <w:rPr>
          <w:rFonts w:eastAsia="Calibri"/>
          <w:sz w:val="20"/>
          <w:szCs w:val="20"/>
          <w:lang w:val="en-AU"/>
        </w:rPr>
        <w:t xml:space="preserve"> </w:t>
      </w:r>
      <w:r w:rsidR="00A23834" w:rsidRPr="00770883">
        <w:rPr>
          <w:rFonts w:eastAsia="Calibri"/>
          <w:sz w:val="20"/>
          <w:szCs w:val="20"/>
          <w:lang w:val="en-AU"/>
        </w:rPr>
        <w:t>35:223–226</w:t>
      </w:r>
      <w:r w:rsidRPr="00770883">
        <w:rPr>
          <w:rFonts w:eastAsia="Calibri"/>
          <w:sz w:val="20"/>
          <w:szCs w:val="20"/>
          <w:lang w:val="en-AU"/>
        </w:rPr>
        <w:t>.</w:t>
      </w:r>
    </w:p>
    <w:p w:rsidR="009C24E5" w:rsidRPr="00770883" w:rsidRDefault="00B43726" w:rsidP="00770883">
      <w:pPr>
        <w:numPr>
          <w:ilvl w:val="0"/>
          <w:numId w:val="5"/>
        </w:numPr>
        <w:snapToGrid w:val="0"/>
        <w:jc w:val="both"/>
        <w:rPr>
          <w:sz w:val="20"/>
          <w:szCs w:val="20"/>
        </w:rPr>
      </w:pPr>
      <w:proofErr w:type="spellStart"/>
      <w:r w:rsidRPr="00770883">
        <w:rPr>
          <w:sz w:val="20"/>
          <w:szCs w:val="20"/>
        </w:rPr>
        <w:t>Jimoh</w:t>
      </w:r>
      <w:proofErr w:type="spellEnd"/>
      <w:r w:rsidR="00596C74" w:rsidRPr="00770883">
        <w:rPr>
          <w:sz w:val="20"/>
          <w:szCs w:val="20"/>
        </w:rPr>
        <w:t xml:space="preserve"> KO</w:t>
      </w:r>
      <w:r w:rsidRPr="00770883">
        <w:rPr>
          <w:sz w:val="20"/>
          <w:szCs w:val="20"/>
        </w:rPr>
        <w:t xml:space="preserve">, </w:t>
      </w:r>
      <w:proofErr w:type="spellStart"/>
      <w:r w:rsidR="00596C74" w:rsidRPr="00770883">
        <w:rPr>
          <w:sz w:val="20"/>
          <w:szCs w:val="20"/>
        </w:rPr>
        <w:t>Kolapo</w:t>
      </w:r>
      <w:proofErr w:type="spellEnd"/>
      <w:r w:rsidR="00596C74" w:rsidRPr="00770883">
        <w:rPr>
          <w:sz w:val="20"/>
          <w:szCs w:val="20"/>
        </w:rPr>
        <w:t xml:space="preserve"> AL.</w:t>
      </w:r>
      <w:r w:rsidRPr="00770883">
        <w:rPr>
          <w:sz w:val="20"/>
          <w:szCs w:val="20"/>
        </w:rPr>
        <w:t xml:space="preserve"> </w:t>
      </w:r>
      <w:proofErr w:type="spellStart"/>
      <w:r w:rsidR="00D918D3" w:rsidRPr="00770883">
        <w:rPr>
          <w:sz w:val="20"/>
          <w:szCs w:val="20"/>
        </w:rPr>
        <w:t>Mycoflora</w:t>
      </w:r>
      <w:proofErr w:type="spellEnd"/>
      <w:r w:rsidR="00D918D3" w:rsidRPr="00770883">
        <w:rPr>
          <w:sz w:val="20"/>
          <w:szCs w:val="20"/>
        </w:rPr>
        <w:t xml:space="preserve"> and </w:t>
      </w:r>
      <w:proofErr w:type="spellStart"/>
      <w:r w:rsidR="00D918D3" w:rsidRPr="00770883">
        <w:rPr>
          <w:sz w:val="20"/>
          <w:szCs w:val="20"/>
        </w:rPr>
        <w:t>aflatox</w:t>
      </w:r>
      <w:r w:rsidR="00A12F36" w:rsidRPr="00770883">
        <w:rPr>
          <w:sz w:val="20"/>
          <w:szCs w:val="20"/>
        </w:rPr>
        <w:t>in</w:t>
      </w:r>
      <w:proofErr w:type="spellEnd"/>
      <w:r w:rsidR="00A12F36" w:rsidRPr="00770883">
        <w:rPr>
          <w:sz w:val="20"/>
          <w:szCs w:val="20"/>
        </w:rPr>
        <w:t xml:space="preserve"> production in market samples </w:t>
      </w:r>
      <w:r w:rsidR="00D918D3" w:rsidRPr="00770883">
        <w:rPr>
          <w:sz w:val="20"/>
          <w:szCs w:val="20"/>
        </w:rPr>
        <w:t>of some selected Nigerian foodstuffs. Research Journal of Microbiology</w:t>
      </w:r>
      <w:r w:rsidR="00596C74" w:rsidRPr="00770883">
        <w:rPr>
          <w:sz w:val="20"/>
          <w:szCs w:val="20"/>
        </w:rPr>
        <w:t xml:space="preserve"> 2008;</w:t>
      </w:r>
      <w:r w:rsidR="00D918D3" w:rsidRPr="00770883">
        <w:rPr>
          <w:sz w:val="20"/>
          <w:szCs w:val="20"/>
        </w:rPr>
        <w:t xml:space="preserve"> 33</w:t>
      </w:r>
      <w:r w:rsidR="00596C74" w:rsidRPr="00770883">
        <w:rPr>
          <w:sz w:val="20"/>
          <w:szCs w:val="20"/>
        </w:rPr>
        <w:t>:</w:t>
      </w:r>
      <w:r w:rsidR="00D918D3" w:rsidRPr="00770883">
        <w:rPr>
          <w:sz w:val="20"/>
          <w:szCs w:val="20"/>
        </w:rPr>
        <w:t>169–174.</w:t>
      </w:r>
    </w:p>
    <w:p w:rsidR="009C24E5" w:rsidRPr="00770883" w:rsidRDefault="009C24E5" w:rsidP="00770883">
      <w:pPr>
        <w:numPr>
          <w:ilvl w:val="0"/>
          <w:numId w:val="5"/>
        </w:numPr>
        <w:snapToGrid w:val="0"/>
        <w:jc w:val="both"/>
        <w:rPr>
          <w:sz w:val="20"/>
          <w:szCs w:val="20"/>
        </w:rPr>
      </w:pPr>
      <w:r w:rsidRPr="00770883">
        <w:rPr>
          <w:sz w:val="20"/>
          <w:szCs w:val="20"/>
        </w:rPr>
        <w:t>Leslie</w:t>
      </w:r>
      <w:r w:rsidR="003E6665" w:rsidRPr="00770883">
        <w:rPr>
          <w:sz w:val="20"/>
          <w:szCs w:val="20"/>
        </w:rPr>
        <w:t xml:space="preserve"> JF, </w:t>
      </w:r>
      <w:proofErr w:type="spellStart"/>
      <w:r w:rsidR="003E6665" w:rsidRPr="00770883">
        <w:rPr>
          <w:sz w:val="20"/>
          <w:szCs w:val="20"/>
        </w:rPr>
        <w:t>Summerell</w:t>
      </w:r>
      <w:proofErr w:type="spellEnd"/>
      <w:r w:rsidR="003E6665" w:rsidRPr="00770883">
        <w:rPr>
          <w:sz w:val="20"/>
          <w:szCs w:val="20"/>
        </w:rPr>
        <w:t xml:space="preserve"> BA.</w:t>
      </w:r>
      <w:r w:rsidRPr="00770883">
        <w:rPr>
          <w:sz w:val="20"/>
          <w:szCs w:val="20"/>
        </w:rPr>
        <w:t xml:space="preserve"> The </w:t>
      </w:r>
      <w:proofErr w:type="spellStart"/>
      <w:r w:rsidRPr="00770883">
        <w:rPr>
          <w:i/>
          <w:iCs/>
          <w:sz w:val="20"/>
          <w:szCs w:val="20"/>
        </w:rPr>
        <w:t>Fusarium</w:t>
      </w:r>
      <w:proofErr w:type="spellEnd"/>
      <w:r w:rsidRPr="00770883">
        <w:rPr>
          <w:i/>
          <w:iCs/>
          <w:sz w:val="20"/>
          <w:szCs w:val="20"/>
        </w:rPr>
        <w:t xml:space="preserve"> </w:t>
      </w:r>
      <w:r w:rsidRPr="00770883">
        <w:rPr>
          <w:sz w:val="20"/>
          <w:szCs w:val="20"/>
        </w:rPr>
        <w:t>Laboratory Manual. Iowa State University Press, Iowa.</w:t>
      </w:r>
      <w:r w:rsidR="003E6665" w:rsidRPr="00770883">
        <w:rPr>
          <w:sz w:val="20"/>
          <w:szCs w:val="20"/>
        </w:rPr>
        <w:t xml:space="preserve"> 2006;</w:t>
      </w:r>
      <w:r w:rsidRPr="00770883">
        <w:rPr>
          <w:sz w:val="20"/>
          <w:szCs w:val="20"/>
        </w:rPr>
        <w:t xml:space="preserve"> 400pp.</w:t>
      </w:r>
    </w:p>
    <w:p w:rsidR="00A12F36" w:rsidRPr="00770883" w:rsidRDefault="00A32B39" w:rsidP="00770883">
      <w:pPr>
        <w:numPr>
          <w:ilvl w:val="0"/>
          <w:numId w:val="5"/>
        </w:numPr>
        <w:snapToGrid w:val="0"/>
        <w:jc w:val="both"/>
        <w:rPr>
          <w:rFonts w:eastAsia="AdvGulliv-R"/>
          <w:sz w:val="20"/>
          <w:szCs w:val="20"/>
          <w:lang w:val="en-AU"/>
        </w:rPr>
      </w:pPr>
      <w:r w:rsidRPr="00770883">
        <w:rPr>
          <w:rFonts w:eastAsia="AdvGulliv-R"/>
          <w:sz w:val="20"/>
          <w:szCs w:val="20"/>
          <w:lang w:val="en-AU"/>
        </w:rPr>
        <w:t xml:space="preserve">Murphy PA, </w:t>
      </w:r>
      <w:proofErr w:type="spellStart"/>
      <w:r w:rsidRPr="00770883">
        <w:rPr>
          <w:rFonts w:eastAsia="AdvGulliv-R"/>
          <w:sz w:val="20"/>
          <w:szCs w:val="20"/>
          <w:lang w:val="en-AU"/>
        </w:rPr>
        <w:t>Hendrich</w:t>
      </w:r>
      <w:proofErr w:type="spellEnd"/>
      <w:r w:rsidRPr="00770883">
        <w:rPr>
          <w:rFonts w:eastAsia="AdvGulliv-R"/>
          <w:sz w:val="20"/>
          <w:szCs w:val="20"/>
          <w:lang w:val="en-AU"/>
        </w:rPr>
        <w:t xml:space="preserve"> S, </w:t>
      </w:r>
      <w:proofErr w:type="spellStart"/>
      <w:r w:rsidRPr="00770883">
        <w:rPr>
          <w:rFonts w:eastAsia="AdvGulliv-R"/>
          <w:sz w:val="20"/>
          <w:szCs w:val="20"/>
          <w:lang w:val="en-AU"/>
        </w:rPr>
        <w:t>Landgren</w:t>
      </w:r>
      <w:proofErr w:type="spellEnd"/>
      <w:r w:rsidRPr="00770883">
        <w:rPr>
          <w:rFonts w:eastAsia="AdvGulliv-R"/>
          <w:sz w:val="20"/>
          <w:szCs w:val="20"/>
          <w:lang w:val="en-AU"/>
        </w:rPr>
        <w:t xml:space="preserve"> C,</w:t>
      </w:r>
      <w:r w:rsidR="00B43726" w:rsidRPr="00770883">
        <w:rPr>
          <w:rFonts w:eastAsia="AdvGulliv-R"/>
          <w:sz w:val="20"/>
          <w:szCs w:val="20"/>
          <w:lang w:val="en-AU"/>
        </w:rPr>
        <w:t xml:space="preserve"> </w:t>
      </w:r>
      <w:r w:rsidRPr="00770883">
        <w:rPr>
          <w:rFonts w:eastAsia="AdvGulliv-R"/>
          <w:sz w:val="20"/>
          <w:szCs w:val="20"/>
          <w:lang w:val="en-AU"/>
        </w:rPr>
        <w:t>Bryant CM.</w:t>
      </w:r>
      <w:r w:rsidR="00D918D3" w:rsidRPr="00770883">
        <w:rPr>
          <w:rFonts w:eastAsia="AdvGulliv-R"/>
          <w:sz w:val="20"/>
          <w:szCs w:val="20"/>
          <w:lang w:val="en-AU"/>
        </w:rPr>
        <w:t xml:space="preserve"> Food </w:t>
      </w:r>
      <w:proofErr w:type="spellStart"/>
      <w:r w:rsidR="00D918D3" w:rsidRPr="00770883">
        <w:rPr>
          <w:rFonts w:eastAsia="AdvGulliv-R"/>
          <w:sz w:val="20"/>
          <w:szCs w:val="20"/>
          <w:lang w:val="en-AU"/>
        </w:rPr>
        <w:t>mycotoxins</w:t>
      </w:r>
      <w:proofErr w:type="spellEnd"/>
      <w:r w:rsidR="00D918D3" w:rsidRPr="00770883">
        <w:rPr>
          <w:rFonts w:eastAsia="AdvGulliv-R"/>
          <w:sz w:val="20"/>
          <w:szCs w:val="20"/>
          <w:lang w:val="en-AU"/>
        </w:rPr>
        <w:t xml:space="preserve">, an </w:t>
      </w:r>
      <w:r w:rsidR="00A12F36" w:rsidRPr="00770883">
        <w:rPr>
          <w:rFonts w:eastAsia="AdvGulliv-R"/>
          <w:sz w:val="20"/>
          <w:szCs w:val="20"/>
          <w:lang w:val="en-AU"/>
        </w:rPr>
        <w:t xml:space="preserve">update. </w:t>
      </w:r>
      <w:r w:rsidRPr="00770883">
        <w:rPr>
          <w:rFonts w:eastAsia="AdvGulliv-R"/>
          <w:sz w:val="20"/>
          <w:szCs w:val="20"/>
          <w:lang w:val="en-AU"/>
        </w:rPr>
        <w:t>Journal of Food Science</w:t>
      </w:r>
      <w:r w:rsidR="00D918D3" w:rsidRPr="00770883">
        <w:rPr>
          <w:rFonts w:eastAsia="AdvGulliv-R"/>
          <w:sz w:val="20"/>
          <w:szCs w:val="20"/>
          <w:lang w:val="en-AU"/>
        </w:rPr>
        <w:t xml:space="preserve"> </w:t>
      </w:r>
      <w:r w:rsidRPr="00770883">
        <w:rPr>
          <w:rFonts w:eastAsia="AdvGulliv-R"/>
          <w:sz w:val="20"/>
          <w:szCs w:val="20"/>
          <w:lang w:val="en-AU"/>
        </w:rPr>
        <w:t>2006; 71(5):</w:t>
      </w:r>
      <w:r w:rsidR="00D918D3" w:rsidRPr="00770883">
        <w:rPr>
          <w:rFonts w:eastAsia="AdvGulliv-R"/>
          <w:sz w:val="20"/>
          <w:szCs w:val="20"/>
          <w:lang w:val="en-AU"/>
        </w:rPr>
        <w:t xml:space="preserve"> 51–65.</w:t>
      </w:r>
    </w:p>
    <w:p w:rsidR="00A12F36" w:rsidRPr="00770883" w:rsidRDefault="00CB70B6" w:rsidP="00770883">
      <w:pPr>
        <w:numPr>
          <w:ilvl w:val="0"/>
          <w:numId w:val="5"/>
        </w:numPr>
        <w:snapToGrid w:val="0"/>
        <w:jc w:val="both"/>
        <w:rPr>
          <w:sz w:val="20"/>
          <w:szCs w:val="20"/>
          <w:lang w:val="it-IT"/>
        </w:rPr>
      </w:pPr>
      <w:r w:rsidRPr="00770883">
        <w:rPr>
          <w:sz w:val="20"/>
          <w:szCs w:val="20"/>
          <w:lang w:val="it-IT"/>
        </w:rPr>
        <w:t>Ngoko</w:t>
      </w:r>
      <w:r w:rsidR="00DD299F" w:rsidRPr="00770883">
        <w:rPr>
          <w:sz w:val="20"/>
          <w:szCs w:val="20"/>
          <w:lang w:val="it-IT"/>
        </w:rPr>
        <w:t xml:space="preserve"> Z, Daouduo, Imele H</w:t>
      </w:r>
      <w:r w:rsidRPr="00770883">
        <w:rPr>
          <w:sz w:val="20"/>
          <w:szCs w:val="20"/>
          <w:lang w:val="it-IT"/>
        </w:rPr>
        <w:t>, Kamga</w:t>
      </w:r>
      <w:r w:rsidR="00DD299F" w:rsidRPr="00770883">
        <w:rPr>
          <w:sz w:val="20"/>
          <w:szCs w:val="20"/>
          <w:lang w:val="it-IT"/>
        </w:rPr>
        <w:t xml:space="preserve"> PT</w:t>
      </w:r>
      <w:r w:rsidRPr="00770883">
        <w:rPr>
          <w:sz w:val="20"/>
          <w:szCs w:val="20"/>
          <w:lang w:val="it-IT"/>
        </w:rPr>
        <w:t>, Mendi</w:t>
      </w:r>
      <w:r w:rsidR="00DD299F" w:rsidRPr="00770883">
        <w:rPr>
          <w:sz w:val="20"/>
          <w:szCs w:val="20"/>
          <w:lang w:val="it-IT"/>
        </w:rPr>
        <w:t xml:space="preserve"> S</w:t>
      </w:r>
      <w:r w:rsidRPr="00770883">
        <w:rPr>
          <w:sz w:val="20"/>
          <w:szCs w:val="20"/>
          <w:lang w:val="it-IT"/>
        </w:rPr>
        <w:t>, Mwangi</w:t>
      </w:r>
      <w:r w:rsidR="00DD299F" w:rsidRPr="00770883">
        <w:rPr>
          <w:sz w:val="20"/>
          <w:szCs w:val="20"/>
          <w:lang w:val="it-IT"/>
        </w:rPr>
        <w:t xml:space="preserve"> M</w:t>
      </w:r>
      <w:r w:rsidR="00D918D3" w:rsidRPr="00770883">
        <w:rPr>
          <w:sz w:val="20"/>
          <w:szCs w:val="20"/>
          <w:lang w:val="it-IT"/>
        </w:rPr>
        <w:t xml:space="preserve">, </w:t>
      </w:r>
      <w:r w:rsidR="009E395D" w:rsidRPr="00770883">
        <w:rPr>
          <w:sz w:val="20"/>
          <w:szCs w:val="20"/>
          <w:lang w:val="it-IT"/>
        </w:rPr>
        <w:t>Bandyopadhyay</w:t>
      </w:r>
      <w:r w:rsidR="00DD299F" w:rsidRPr="00770883">
        <w:rPr>
          <w:sz w:val="20"/>
          <w:szCs w:val="20"/>
          <w:lang w:val="it-IT"/>
        </w:rPr>
        <w:t xml:space="preserve"> R, Marasas WF</w:t>
      </w:r>
      <w:r w:rsidR="009E395D" w:rsidRPr="00770883">
        <w:rPr>
          <w:sz w:val="20"/>
          <w:szCs w:val="20"/>
          <w:lang w:val="it-IT"/>
        </w:rPr>
        <w:t>O</w:t>
      </w:r>
      <w:r w:rsidR="00A12F36" w:rsidRPr="00770883">
        <w:rPr>
          <w:sz w:val="20"/>
          <w:szCs w:val="20"/>
          <w:lang w:val="it-IT"/>
        </w:rPr>
        <w:t xml:space="preserve">. Fungi </w:t>
      </w:r>
      <w:r w:rsidR="00D918D3" w:rsidRPr="00770883">
        <w:rPr>
          <w:sz w:val="20"/>
          <w:szCs w:val="20"/>
          <w:lang w:val="it-IT"/>
        </w:rPr>
        <w:t xml:space="preserve">and mycotoxins associated with food commodities in Cameroun. </w:t>
      </w:r>
      <w:r w:rsidR="00A12F36" w:rsidRPr="00770883">
        <w:rPr>
          <w:sz w:val="20"/>
          <w:szCs w:val="20"/>
          <w:lang w:val="it-IT"/>
        </w:rPr>
        <w:t xml:space="preserve">Journal of Applied </w:t>
      </w:r>
      <w:r w:rsidR="00DD299F" w:rsidRPr="00770883">
        <w:rPr>
          <w:sz w:val="20"/>
          <w:szCs w:val="20"/>
          <w:lang w:val="it-IT"/>
        </w:rPr>
        <w:t>Biosciences 2008; 6:</w:t>
      </w:r>
      <w:r w:rsidR="00D918D3" w:rsidRPr="00770883">
        <w:rPr>
          <w:sz w:val="20"/>
          <w:szCs w:val="20"/>
          <w:lang w:val="it-IT"/>
        </w:rPr>
        <w:t>164–168.</w:t>
      </w:r>
    </w:p>
    <w:p w:rsidR="00A12F36" w:rsidRPr="00770883" w:rsidRDefault="009840E7" w:rsidP="00770883">
      <w:pPr>
        <w:numPr>
          <w:ilvl w:val="0"/>
          <w:numId w:val="5"/>
        </w:numPr>
        <w:snapToGrid w:val="0"/>
        <w:jc w:val="both"/>
        <w:rPr>
          <w:rFonts w:eastAsia="Calibri"/>
          <w:sz w:val="20"/>
          <w:szCs w:val="20"/>
          <w:lang w:val="en-AU"/>
        </w:rPr>
      </w:pPr>
      <w:proofErr w:type="spellStart"/>
      <w:r w:rsidRPr="00770883">
        <w:rPr>
          <w:rFonts w:eastAsia="Calibri"/>
          <w:sz w:val="20"/>
          <w:szCs w:val="20"/>
          <w:lang w:val="en-AU"/>
        </w:rPr>
        <w:t>Nogaim</w:t>
      </w:r>
      <w:proofErr w:type="spellEnd"/>
      <w:r w:rsidRPr="00770883">
        <w:rPr>
          <w:rFonts w:eastAsia="Calibri"/>
          <w:sz w:val="20"/>
          <w:szCs w:val="20"/>
          <w:lang w:val="en-AU"/>
        </w:rPr>
        <w:t xml:space="preserve"> QA, </w:t>
      </w:r>
      <w:proofErr w:type="spellStart"/>
      <w:r w:rsidRPr="00770883">
        <w:rPr>
          <w:rFonts w:eastAsia="Calibri"/>
          <w:sz w:val="20"/>
          <w:szCs w:val="20"/>
          <w:lang w:val="en-AU"/>
        </w:rPr>
        <w:t>Amra</w:t>
      </w:r>
      <w:proofErr w:type="spellEnd"/>
      <w:r w:rsidRPr="00770883">
        <w:rPr>
          <w:rFonts w:eastAsia="Calibri"/>
          <w:sz w:val="20"/>
          <w:szCs w:val="20"/>
          <w:lang w:val="en-AU"/>
        </w:rPr>
        <w:t xml:space="preserve"> HA</w:t>
      </w:r>
      <w:r w:rsidR="00D918D3" w:rsidRPr="00770883">
        <w:rPr>
          <w:rFonts w:eastAsia="Calibri"/>
          <w:sz w:val="20"/>
          <w:szCs w:val="20"/>
          <w:lang w:val="en-AU"/>
        </w:rPr>
        <w:t xml:space="preserve">, </w:t>
      </w:r>
      <w:proofErr w:type="spellStart"/>
      <w:r w:rsidRPr="00770883">
        <w:rPr>
          <w:rFonts w:eastAsia="Calibri"/>
          <w:sz w:val="20"/>
          <w:szCs w:val="20"/>
          <w:lang w:val="en-AU"/>
        </w:rPr>
        <w:t>Bakr</w:t>
      </w:r>
      <w:proofErr w:type="spellEnd"/>
      <w:r w:rsidRPr="00770883">
        <w:rPr>
          <w:rFonts w:eastAsia="Calibri"/>
          <w:sz w:val="20"/>
          <w:szCs w:val="20"/>
          <w:lang w:val="en-AU"/>
        </w:rPr>
        <w:t xml:space="preserve"> A</w:t>
      </w:r>
      <w:r w:rsidR="00D918D3" w:rsidRPr="00770883">
        <w:rPr>
          <w:rFonts w:eastAsia="Calibri"/>
          <w:sz w:val="20"/>
          <w:szCs w:val="20"/>
          <w:lang w:val="en-AU"/>
        </w:rPr>
        <w:t xml:space="preserve">A. </w:t>
      </w:r>
      <w:r w:rsidR="00D918D3" w:rsidRPr="00770883">
        <w:rPr>
          <w:rFonts w:eastAsia="Calibri"/>
          <w:bCs/>
          <w:sz w:val="20"/>
          <w:szCs w:val="20"/>
          <w:lang w:val="en-AU"/>
        </w:rPr>
        <w:t>Natural O</w:t>
      </w:r>
      <w:r w:rsidR="00A12F36" w:rsidRPr="00770883">
        <w:rPr>
          <w:rFonts w:eastAsia="Calibri"/>
          <w:bCs/>
          <w:sz w:val="20"/>
          <w:szCs w:val="20"/>
          <w:lang w:val="en-AU"/>
        </w:rPr>
        <w:t xml:space="preserve">ccurrence of </w:t>
      </w:r>
      <w:proofErr w:type="spellStart"/>
      <w:r w:rsidR="00A12F36" w:rsidRPr="00770883">
        <w:rPr>
          <w:rFonts w:eastAsia="Calibri"/>
          <w:bCs/>
          <w:sz w:val="20"/>
          <w:szCs w:val="20"/>
          <w:lang w:val="en-AU"/>
        </w:rPr>
        <w:t>Mycotoxins</w:t>
      </w:r>
      <w:proofErr w:type="spellEnd"/>
      <w:r w:rsidR="00A12F36" w:rsidRPr="00770883">
        <w:rPr>
          <w:rFonts w:eastAsia="Calibri"/>
          <w:bCs/>
          <w:sz w:val="20"/>
          <w:szCs w:val="20"/>
          <w:lang w:val="en-AU"/>
        </w:rPr>
        <w:t xml:space="preserve"> in Corn </w:t>
      </w:r>
      <w:r w:rsidR="00D918D3" w:rsidRPr="00770883">
        <w:rPr>
          <w:rFonts w:eastAsia="Calibri"/>
          <w:bCs/>
          <w:sz w:val="20"/>
          <w:szCs w:val="20"/>
          <w:lang w:val="en-AU"/>
        </w:rPr>
        <w:t>Grains and Some Corn Products,</w:t>
      </w:r>
      <w:r w:rsidR="00DA3443" w:rsidRPr="00770883">
        <w:rPr>
          <w:rFonts w:eastAsia="Calibri"/>
          <w:bCs/>
          <w:sz w:val="20"/>
          <w:szCs w:val="20"/>
          <w:lang w:val="en-AU"/>
        </w:rPr>
        <w:t xml:space="preserve"> Pakistan Jour</w:t>
      </w:r>
      <w:r w:rsidRPr="00770883">
        <w:rPr>
          <w:rFonts w:eastAsia="Calibri"/>
          <w:bCs/>
          <w:sz w:val="20"/>
          <w:szCs w:val="20"/>
          <w:lang w:val="en-AU"/>
        </w:rPr>
        <w:t>nal of Life and Social Sciences 2011;</w:t>
      </w:r>
      <w:r w:rsidR="00DA3443" w:rsidRPr="00770883">
        <w:rPr>
          <w:rFonts w:eastAsia="Calibri"/>
          <w:bCs/>
          <w:sz w:val="20"/>
          <w:szCs w:val="20"/>
          <w:lang w:val="en-AU"/>
        </w:rPr>
        <w:t xml:space="preserve"> </w:t>
      </w:r>
      <w:r w:rsidRPr="00770883">
        <w:rPr>
          <w:rFonts w:eastAsia="Calibri"/>
          <w:sz w:val="20"/>
          <w:szCs w:val="20"/>
          <w:lang w:val="en-AU"/>
        </w:rPr>
        <w:t>9(1):</w:t>
      </w:r>
      <w:r w:rsidR="00BF6A11" w:rsidRPr="00770883">
        <w:rPr>
          <w:rFonts w:eastAsia="Calibri"/>
          <w:sz w:val="20"/>
          <w:szCs w:val="20"/>
          <w:lang w:val="en-AU"/>
        </w:rPr>
        <w:t>1</w:t>
      </w:r>
      <w:r w:rsidR="00BF6A11" w:rsidRPr="00770883">
        <w:rPr>
          <w:sz w:val="20"/>
          <w:szCs w:val="20"/>
          <w:lang w:val="it-IT"/>
        </w:rPr>
        <w:t>–</w:t>
      </w:r>
      <w:r w:rsidR="00D918D3" w:rsidRPr="00770883">
        <w:rPr>
          <w:rFonts w:eastAsia="Calibri"/>
          <w:sz w:val="20"/>
          <w:szCs w:val="20"/>
          <w:lang w:val="en-AU"/>
        </w:rPr>
        <w:t>6</w:t>
      </w:r>
      <w:r w:rsidR="00DA3443" w:rsidRPr="00770883">
        <w:rPr>
          <w:rFonts w:eastAsia="Calibri"/>
          <w:sz w:val="20"/>
          <w:szCs w:val="20"/>
          <w:lang w:val="en-AU"/>
        </w:rPr>
        <w:t>.</w:t>
      </w:r>
    </w:p>
    <w:p w:rsidR="004B74D1" w:rsidRPr="00770883" w:rsidRDefault="004B74D1" w:rsidP="00770883">
      <w:pPr>
        <w:numPr>
          <w:ilvl w:val="0"/>
          <w:numId w:val="5"/>
        </w:numPr>
        <w:snapToGrid w:val="0"/>
        <w:jc w:val="both"/>
        <w:rPr>
          <w:rFonts w:eastAsia="Calibri"/>
          <w:sz w:val="20"/>
          <w:szCs w:val="20"/>
          <w:lang w:val="en-AU"/>
        </w:rPr>
      </w:pPr>
      <w:proofErr w:type="spellStart"/>
      <w:r w:rsidRPr="00770883">
        <w:rPr>
          <w:sz w:val="20"/>
          <w:szCs w:val="20"/>
          <w:lang w:eastAsia="en-GB"/>
        </w:rPr>
        <w:t>P</w:t>
      </w:r>
      <w:r w:rsidR="00B54207" w:rsidRPr="00770883">
        <w:rPr>
          <w:sz w:val="20"/>
          <w:szCs w:val="20"/>
          <w:lang w:eastAsia="en-GB"/>
        </w:rPr>
        <w:t>errone</w:t>
      </w:r>
      <w:proofErr w:type="spellEnd"/>
      <w:r w:rsidR="00B54207" w:rsidRPr="00770883">
        <w:rPr>
          <w:sz w:val="20"/>
          <w:szCs w:val="20"/>
          <w:lang w:eastAsia="en-GB"/>
        </w:rPr>
        <w:t xml:space="preserve"> G, </w:t>
      </w:r>
      <w:proofErr w:type="spellStart"/>
      <w:r w:rsidR="00B54207" w:rsidRPr="00770883">
        <w:rPr>
          <w:sz w:val="20"/>
          <w:szCs w:val="20"/>
          <w:lang w:eastAsia="en-GB"/>
        </w:rPr>
        <w:t>Haidukowski</w:t>
      </w:r>
      <w:proofErr w:type="spellEnd"/>
      <w:r w:rsidR="00B54207" w:rsidRPr="00770883">
        <w:rPr>
          <w:sz w:val="20"/>
          <w:szCs w:val="20"/>
          <w:lang w:eastAsia="en-GB"/>
        </w:rPr>
        <w:t xml:space="preserve"> M</w:t>
      </w:r>
      <w:r w:rsidRPr="00770883">
        <w:rPr>
          <w:sz w:val="20"/>
          <w:szCs w:val="20"/>
          <w:lang w:eastAsia="en-GB"/>
        </w:rPr>
        <w:t xml:space="preserve">, </w:t>
      </w:r>
      <w:proofErr w:type="spellStart"/>
      <w:r w:rsidRPr="00770883">
        <w:rPr>
          <w:sz w:val="20"/>
          <w:szCs w:val="20"/>
          <w:lang w:eastAsia="en-GB"/>
        </w:rPr>
        <w:t>Stea</w:t>
      </w:r>
      <w:proofErr w:type="spellEnd"/>
      <w:r w:rsidR="00B54207" w:rsidRPr="00770883">
        <w:rPr>
          <w:sz w:val="20"/>
          <w:szCs w:val="20"/>
          <w:lang w:eastAsia="en-GB"/>
        </w:rPr>
        <w:t xml:space="preserve"> G, </w:t>
      </w:r>
      <w:proofErr w:type="spellStart"/>
      <w:r w:rsidR="00B54207" w:rsidRPr="00770883">
        <w:rPr>
          <w:sz w:val="20"/>
          <w:szCs w:val="20"/>
          <w:lang w:eastAsia="en-GB"/>
        </w:rPr>
        <w:t>Epifani</w:t>
      </w:r>
      <w:proofErr w:type="spellEnd"/>
      <w:r w:rsidR="00B54207" w:rsidRPr="00770883">
        <w:rPr>
          <w:sz w:val="20"/>
          <w:szCs w:val="20"/>
          <w:lang w:eastAsia="en-GB"/>
        </w:rPr>
        <w:t xml:space="preserve"> F, </w:t>
      </w:r>
      <w:proofErr w:type="spellStart"/>
      <w:r w:rsidR="00B54207" w:rsidRPr="00770883">
        <w:rPr>
          <w:sz w:val="20"/>
          <w:szCs w:val="20"/>
          <w:lang w:eastAsia="en-GB"/>
        </w:rPr>
        <w:t>Bandyopadhyay</w:t>
      </w:r>
      <w:proofErr w:type="spellEnd"/>
      <w:r w:rsidR="00B54207" w:rsidRPr="00770883">
        <w:rPr>
          <w:sz w:val="20"/>
          <w:szCs w:val="20"/>
          <w:lang w:eastAsia="en-GB"/>
        </w:rPr>
        <w:t xml:space="preserve"> R, Leslie JF, </w:t>
      </w:r>
      <w:proofErr w:type="spellStart"/>
      <w:r w:rsidR="00B54207" w:rsidRPr="00770883">
        <w:rPr>
          <w:sz w:val="20"/>
          <w:szCs w:val="20"/>
          <w:lang w:eastAsia="en-GB"/>
        </w:rPr>
        <w:t>Logrieco</w:t>
      </w:r>
      <w:proofErr w:type="spellEnd"/>
      <w:r w:rsidR="00B54207" w:rsidRPr="00770883">
        <w:rPr>
          <w:sz w:val="20"/>
          <w:szCs w:val="20"/>
          <w:lang w:eastAsia="en-GB"/>
        </w:rPr>
        <w:t xml:space="preserve"> A.</w:t>
      </w:r>
      <w:r w:rsidRPr="00770883">
        <w:rPr>
          <w:sz w:val="20"/>
          <w:szCs w:val="20"/>
          <w:lang w:eastAsia="en-GB"/>
        </w:rPr>
        <w:t xml:space="preserve"> Population structure and </w:t>
      </w:r>
      <w:proofErr w:type="spellStart"/>
      <w:r w:rsidRPr="00770883">
        <w:rPr>
          <w:sz w:val="20"/>
          <w:szCs w:val="20"/>
          <w:lang w:eastAsia="en-GB"/>
        </w:rPr>
        <w:t>aflatoxin</w:t>
      </w:r>
      <w:proofErr w:type="spellEnd"/>
      <w:r w:rsidRPr="00770883">
        <w:rPr>
          <w:sz w:val="20"/>
          <w:szCs w:val="20"/>
          <w:lang w:eastAsia="en-GB"/>
        </w:rPr>
        <w:t xml:space="preserve"> production by </w:t>
      </w:r>
      <w:proofErr w:type="spellStart"/>
      <w:r w:rsidRPr="00770883">
        <w:rPr>
          <w:i/>
          <w:sz w:val="20"/>
          <w:szCs w:val="20"/>
          <w:lang w:eastAsia="en-GB"/>
        </w:rPr>
        <w:t>Aspergillus</w:t>
      </w:r>
      <w:proofErr w:type="spellEnd"/>
      <w:r w:rsidRPr="00770883">
        <w:rPr>
          <w:sz w:val="20"/>
          <w:szCs w:val="20"/>
          <w:lang w:eastAsia="en-GB"/>
        </w:rPr>
        <w:t xml:space="preserve"> Sect. </w:t>
      </w:r>
      <w:proofErr w:type="spellStart"/>
      <w:r w:rsidRPr="00770883">
        <w:rPr>
          <w:i/>
          <w:sz w:val="20"/>
          <w:szCs w:val="20"/>
          <w:lang w:eastAsia="en-GB"/>
        </w:rPr>
        <w:t>Flavi</w:t>
      </w:r>
      <w:proofErr w:type="spellEnd"/>
      <w:r w:rsidRPr="00770883">
        <w:rPr>
          <w:sz w:val="20"/>
          <w:szCs w:val="20"/>
          <w:lang w:eastAsia="en-GB"/>
        </w:rPr>
        <w:t xml:space="preserve"> from maize in Nigeria and Ghana. Food Microbiology</w:t>
      </w:r>
      <w:r w:rsidR="00B54207" w:rsidRPr="00770883">
        <w:rPr>
          <w:sz w:val="20"/>
          <w:szCs w:val="20"/>
          <w:lang w:eastAsia="en-GB"/>
        </w:rPr>
        <w:t xml:space="preserve"> 2014;</w:t>
      </w:r>
      <w:r w:rsidRPr="00770883">
        <w:rPr>
          <w:sz w:val="20"/>
          <w:szCs w:val="20"/>
          <w:lang w:eastAsia="en-GB"/>
        </w:rPr>
        <w:t xml:space="preserve"> </w:t>
      </w:r>
      <w:proofErr w:type="spellStart"/>
      <w:r w:rsidRPr="00770883">
        <w:rPr>
          <w:sz w:val="20"/>
          <w:szCs w:val="20"/>
          <w:lang w:eastAsia="en-GB"/>
        </w:rPr>
        <w:t>doi</w:t>
      </w:r>
      <w:proofErr w:type="spellEnd"/>
      <w:r w:rsidRPr="00770883">
        <w:rPr>
          <w:sz w:val="20"/>
          <w:szCs w:val="20"/>
          <w:lang w:eastAsia="en-GB"/>
        </w:rPr>
        <w:t>: 10.1016/j.fm.2013.12.005.</w:t>
      </w:r>
    </w:p>
    <w:p w:rsidR="00FC7D3D" w:rsidRPr="00770883" w:rsidRDefault="00CB5254" w:rsidP="00770883">
      <w:pPr>
        <w:numPr>
          <w:ilvl w:val="0"/>
          <w:numId w:val="5"/>
        </w:numPr>
        <w:snapToGrid w:val="0"/>
        <w:jc w:val="both"/>
        <w:rPr>
          <w:bCs/>
          <w:sz w:val="20"/>
          <w:szCs w:val="20"/>
        </w:rPr>
      </w:pPr>
      <w:r w:rsidRPr="00770883">
        <w:rPr>
          <w:bCs/>
          <w:sz w:val="20"/>
          <w:szCs w:val="20"/>
        </w:rPr>
        <w:t>Pitt JI, Hocking AD.</w:t>
      </w:r>
      <w:r w:rsidR="00FC7D3D" w:rsidRPr="00770883">
        <w:rPr>
          <w:bCs/>
          <w:sz w:val="20"/>
          <w:szCs w:val="20"/>
        </w:rPr>
        <w:t xml:space="preserve"> Fungi and Food Spoilage. Springer, London.</w:t>
      </w:r>
      <w:r w:rsidRPr="00770883">
        <w:rPr>
          <w:bCs/>
          <w:sz w:val="20"/>
          <w:szCs w:val="20"/>
        </w:rPr>
        <w:t xml:space="preserve"> 2009.</w:t>
      </w:r>
    </w:p>
    <w:p w:rsidR="00A12F36" w:rsidRPr="00770883" w:rsidRDefault="00BF6A11" w:rsidP="00770883">
      <w:pPr>
        <w:numPr>
          <w:ilvl w:val="0"/>
          <w:numId w:val="5"/>
        </w:numPr>
        <w:snapToGrid w:val="0"/>
        <w:jc w:val="both"/>
        <w:rPr>
          <w:rFonts w:eastAsia="Calibri"/>
          <w:bCs/>
          <w:sz w:val="20"/>
          <w:szCs w:val="20"/>
          <w:lang w:val="en-AU"/>
        </w:rPr>
      </w:pPr>
      <w:r w:rsidRPr="00770883">
        <w:rPr>
          <w:rFonts w:eastAsia="Calibri"/>
          <w:bCs/>
          <w:sz w:val="20"/>
          <w:szCs w:val="20"/>
          <w:lang w:val="en-AU"/>
        </w:rPr>
        <w:t xml:space="preserve">Rashid M, </w:t>
      </w:r>
      <w:proofErr w:type="spellStart"/>
      <w:r w:rsidRPr="00770883">
        <w:rPr>
          <w:rFonts w:eastAsia="Calibri"/>
          <w:bCs/>
          <w:sz w:val="20"/>
          <w:szCs w:val="20"/>
          <w:lang w:val="en-AU"/>
        </w:rPr>
        <w:t>Khalil</w:t>
      </w:r>
      <w:proofErr w:type="spellEnd"/>
      <w:r w:rsidRPr="00770883">
        <w:rPr>
          <w:rFonts w:eastAsia="Calibri"/>
          <w:bCs/>
          <w:sz w:val="20"/>
          <w:szCs w:val="20"/>
          <w:lang w:val="en-AU"/>
        </w:rPr>
        <w:t xml:space="preserve"> S, </w:t>
      </w:r>
      <w:proofErr w:type="spellStart"/>
      <w:r w:rsidRPr="00770883">
        <w:rPr>
          <w:rFonts w:eastAsia="Calibri"/>
          <w:bCs/>
          <w:sz w:val="20"/>
          <w:szCs w:val="20"/>
          <w:lang w:val="en-AU"/>
        </w:rPr>
        <w:t>Ayub</w:t>
      </w:r>
      <w:proofErr w:type="spellEnd"/>
      <w:r w:rsidRPr="00770883">
        <w:rPr>
          <w:rFonts w:eastAsia="Calibri"/>
          <w:bCs/>
          <w:sz w:val="20"/>
          <w:szCs w:val="20"/>
          <w:lang w:val="en-AU"/>
        </w:rPr>
        <w:t xml:space="preserve"> N, Ahmed W</w:t>
      </w:r>
      <w:r w:rsidR="00DA3443" w:rsidRPr="00770883">
        <w:rPr>
          <w:rFonts w:eastAsia="Calibri"/>
          <w:bCs/>
          <w:sz w:val="20"/>
          <w:szCs w:val="20"/>
          <w:lang w:val="en-AU"/>
        </w:rPr>
        <w:t xml:space="preserve">, </w:t>
      </w:r>
      <w:r w:rsidRPr="00770883">
        <w:rPr>
          <w:rFonts w:eastAsia="Calibri"/>
          <w:bCs/>
          <w:sz w:val="20"/>
          <w:szCs w:val="20"/>
          <w:lang w:val="en-AU"/>
        </w:rPr>
        <w:t>Khan AG.</w:t>
      </w:r>
      <w:r w:rsidR="00D918D3" w:rsidRPr="00770883">
        <w:rPr>
          <w:rFonts w:eastAsia="Calibri"/>
          <w:bCs/>
          <w:sz w:val="20"/>
          <w:szCs w:val="20"/>
          <w:lang w:val="en-AU"/>
        </w:rPr>
        <w:t xml:space="preserve"> </w:t>
      </w:r>
      <w:r w:rsidR="00A12F36" w:rsidRPr="00770883">
        <w:rPr>
          <w:rFonts w:eastAsia="Calibri"/>
          <w:bCs/>
          <w:sz w:val="20"/>
          <w:szCs w:val="20"/>
          <w:lang w:val="en-AU"/>
        </w:rPr>
        <w:t xml:space="preserve">Categorization Of </w:t>
      </w:r>
      <w:proofErr w:type="spellStart"/>
      <w:r w:rsidR="00DA3443" w:rsidRPr="00770883">
        <w:rPr>
          <w:rFonts w:eastAsia="Calibri"/>
          <w:bCs/>
          <w:i/>
          <w:iCs/>
          <w:sz w:val="20"/>
          <w:szCs w:val="20"/>
          <w:lang w:val="en-AU"/>
        </w:rPr>
        <w:t>Aspergillus</w:t>
      </w:r>
      <w:proofErr w:type="spellEnd"/>
      <w:r w:rsidR="00DA3443" w:rsidRPr="00770883">
        <w:rPr>
          <w:rFonts w:eastAsia="Calibri"/>
          <w:bCs/>
          <w:i/>
          <w:iCs/>
          <w:sz w:val="20"/>
          <w:szCs w:val="20"/>
          <w:lang w:val="en-AU"/>
        </w:rPr>
        <w:t xml:space="preserve"> </w:t>
      </w:r>
      <w:proofErr w:type="spellStart"/>
      <w:r w:rsidR="00DA3443" w:rsidRPr="00770883">
        <w:rPr>
          <w:rFonts w:eastAsia="Calibri"/>
          <w:bCs/>
          <w:i/>
          <w:iCs/>
          <w:sz w:val="20"/>
          <w:szCs w:val="20"/>
          <w:lang w:val="en-AU"/>
        </w:rPr>
        <w:t>f</w:t>
      </w:r>
      <w:r w:rsidR="00D918D3" w:rsidRPr="00770883">
        <w:rPr>
          <w:rFonts w:eastAsia="Calibri"/>
          <w:bCs/>
          <w:i/>
          <w:iCs/>
          <w:sz w:val="20"/>
          <w:szCs w:val="20"/>
          <w:lang w:val="en-AU"/>
        </w:rPr>
        <w:t>lavus</w:t>
      </w:r>
      <w:proofErr w:type="spellEnd"/>
      <w:r w:rsidR="00D918D3" w:rsidRPr="00770883">
        <w:rPr>
          <w:rFonts w:eastAsia="Calibri"/>
          <w:bCs/>
          <w:i/>
          <w:iCs/>
          <w:sz w:val="20"/>
          <w:szCs w:val="20"/>
          <w:lang w:val="en-AU"/>
        </w:rPr>
        <w:t xml:space="preserve"> </w:t>
      </w:r>
      <w:r w:rsidR="00DA3443" w:rsidRPr="00770883">
        <w:rPr>
          <w:rFonts w:eastAsia="Calibri"/>
          <w:bCs/>
          <w:sz w:val="20"/>
          <w:szCs w:val="20"/>
          <w:lang w:val="en-AU"/>
        </w:rPr>
        <w:t>and</w:t>
      </w:r>
      <w:r w:rsidR="00D918D3" w:rsidRPr="00770883">
        <w:rPr>
          <w:rFonts w:eastAsia="Calibri"/>
          <w:bCs/>
          <w:sz w:val="20"/>
          <w:szCs w:val="20"/>
          <w:lang w:val="en-AU"/>
        </w:rPr>
        <w:t xml:space="preserve"> </w:t>
      </w:r>
      <w:proofErr w:type="spellStart"/>
      <w:r w:rsidR="00DA3443" w:rsidRPr="00770883">
        <w:rPr>
          <w:rFonts w:eastAsia="Calibri"/>
          <w:bCs/>
          <w:i/>
          <w:iCs/>
          <w:sz w:val="20"/>
          <w:szCs w:val="20"/>
          <w:lang w:val="en-AU"/>
        </w:rPr>
        <w:t>Aspergillus</w:t>
      </w:r>
      <w:proofErr w:type="spellEnd"/>
      <w:r w:rsidR="00DA3443" w:rsidRPr="00770883">
        <w:rPr>
          <w:rFonts w:eastAsia="Calibri"/>
          <w:bCs/>
          <w:i/>
          <w:iCs/>
          <w:sz w:val="20"/>
          <w:szCs w:val="20"/>
          <w:lang w:val="en-AU"/>
        </w:rPr>
        <w:t xml:space="preserve"> </w:t>
      </w:r>
      <w:proofErr w:type="spellStart"/>
      <w:r w:rsidR="00DA3443" w:rsidRPr="00770883">
        <w:rPr>
          <w:rFonts w:eastAsia="Calibri"/>
          <w:bCs/>
          <w:i/>
          <w:iCs/>
          <w:sz w:val="20"/>
          <w:szCs w:val="20"/>
          <w:lang w:val="en-AU"/>
        </w:rPr>
        <w:t>p</w:t>
      </w:r>
      <w:r w:rsidR="00D918D3" w:rsidRPr="00770883">
        <w:rPr>
          <w:rFonts w:eastAsia="Calibri"/>
          <w:bCs/>
          <w:i/>
          <w:iCs/>
          <w:sz w:val="20"/>
          <w:szCs w:val="20"/>
          <w:lang w:val="en-AU"/>
        </w:rPr>
        <w:t>arasiticus</w:t>
      </w:r>
      <w:proofErr w:type="spellEnd"/>
      <w:r w:rsidR="00D918D3" w:rsidRPr="00770883">
        <w:rPr>
          <w:rFonts w:eastAsia="Calibri"/>
          <w:bCs/>
          <w:i/>
          <w:iCs/>
          <w:sz w:val="20"/>
          <w:szCs w:val="20"/>
          <w:lang w:val="en-AU"/>
        </w:rPr>
        <w:t xml:space="preserve"> </w:t>
      </w:r>
      <w:r w:rsidR="00DA3443" w:rsidRPr="00770883">
        <w:rPr>
          <w:rFonts w:eastAsia="Calibri"/>
          <w:bCs/>
          <w:sz w:val="20"/>
          <w:szCs w:val="20"/>
          <w:lang w:val="en-AU"/>
        </w:rPr>
        <w:t>isolates of stored wheat grains in t</w:t>
      </w:r>
      <w:r w:rsidR="00A12F36" w:rsidRPr="00770883">
        <w:rPr>
          <w:rFonts w:eastAsia="Calibri"/>
          <w:bCs/>
          <w:sz w:val="20"/>
          <w:szCs w:val="20"/>
          <w:lang w:val="en-AU"/>
        </w:rPr>
        <w:t xml:space="preserve">o </w:t>
      </w:r>
      <w:proofErr w:type="spellStart"/>
      <w:r w:rsidR="00DA3443" w:rsidRPr="00770883">
        <w:rPr>
          <w:rFonts w:eastAsia="Calibri"/>
          <w:bCs/>
          <w:sz w:val="20"/>
          <w:szCs w:val="20"/>
          <w:lang w:val="en-AU"/>
        </w:rPr>
        <w:t>aflatoxinogenics</w:t>
      </w:r>
      <w:proofErr w:type="spellEnd"/>
      <w:r w:rsidR="00DA3443" w:rsidRPr="00770883">
        <w:rPr>
          <w:rFonts w:eastAsia="Calibri"/>
          <w:bCs/>
          <w:sz w:val="20"/>
          <w:szCs w:val="20"/>
          <w:lang w:val="en-AU"/>
        </w:rPr>
        <w:t xml:space="preserve"> and n</w:t>
      </w:r>
      <w:r w:rsidR="00D918D3" w:rsidRPr="00770883">
        <w:rPr>
          <w:rFonts w:eastAsia="Calibri"/>
          <w:bCs/>
          <w:sz w:val="20"/>
          <w:szCs w:val="20"/>
          <w:lang w:val="en-AU"/>
        </w:rPr>
        <w:t>on-</w:t>
      </w:r>
      <w:proofErr w:type="spellStart"/>
      <w:r w:rsidR="00DA3443" w:rsidRPr="00770883">
        <w:rPr>
          <w:rFonts w:eastAsia="Calibri"/>
          <w:bCs/>
          <w:sz w:val="20"/>
          <w:szCs w:val="20"/>
          <w:lang w:val="en-AU"/>
        </w:rPr>
        <w:t>a</w:t>
      </w:r>
      <w:r w:rsidRPr="00770883">
        <w:rPr>
          <w:rFonts w:eastAsia="Calibri"/>
          <w:bCs/>
          <w:sz w:val="20"/>
          <w:szCs w:val="20"/>
          <w:lang w:val="en-AU"/>
        </w:rPr>
        <w:t>flatoxinogenics</w:t>
      </w:r>
      <w:proofErr w:type="spellEnd"/>
      <w:r w:rsidRPr="00770883">
        <w:rPr>
          <w:rFonts w:eastAsia="Calibri"/>
          <w:bCs/>
          <w:sz w:val="20"/>
          <w:szCs w:val="20"/>
          <w:lang w:val="en-AU"/>
        </w:rPr>
        <w:t>.</w:t>
      </w:r>
      <w:r w:rsidR="00D918D3" w:rsidRPr="00770883">
        <w:rPr>
          <w:rFonts w:eastAsia="Calibri"/>
          <w:bCs/>
          <w:sz w:val="20"/>
          <w:szCs w:val="20"/>
          <w:lang w:val="en-AU"/>
        </w:rPr>
        <w:t xml:space="preserve"> </w:t>
      </w:r>
      <w:r w:rsidRPr="00770883">
        <w:rPr>
          <w:rFonts w:eastAsia="Calibri"/>
          <w:bCs/>
          <w:iCs/>
          <w:sz w:val="20"/>
          <w:szCs w:val="20"/>
          <w:lang w:val="en-AU"/>
        </w:rPr>
        <w:t>Pakistan Journal of Botany</w:t>
      </w:r>
      <w:r w:rsidR="00D918D3" w:rsidRPr="00770883">
        <w:rPr>
          <w:rFonts w:eastAsia="Calibri"/>
          <w:bCs/>
          <w:sz w:val="20"/>
          <w:szCs w:val="20"/>
          <w:lang w:val="en-AU"/>
        </w:rPr>
        <w:t xml:space="preserve"> </w:t>
      </w:r>
      <w:r w:rsidRPr="00770883">
        <w:rPr>
          <w:rFonts w:eastAsia="Calibri"/>
          <w:bCs/>
          <w:sz w:val="20"/>
          <w:szCs w:val="20"/>
          <w:lang w:val="en-AU"/>
        </w:rPr>
        <w:t xml:space="preserve">2008; </w:t>
      </w:r>
      <w:r w:rsidR="00D918D3" w:rsidRPr="00770883">
        <w:rPr>
          <w:rFonts w:eastAsia="Calibri"/>
          <w:bCs/>
          <w:sz w:val="20"/>
          <w:szCs w:val="20"/>
          <w:lang w:val="en-AU"/>
        </w:rPr>
        <w:t>40(5): 2177</w:t>
      </w:r>
      <w:r w:rsidRPr="00770883">
        <w:rPr>
          <w:sz w:val="20"/>
          <w:szCs w:val="20"/>
          <w:lang w:val="it-IT"/>
        </w:rPr>
        <w:t>–</w:t>
      </w:r>
      <w:r w:rsidR="009A7E37" w:rsidRPr="00770883">
        <w:rPr>
          <w:rFonts w:eastAsia="Calibri"/>
          <w:bCs/>
          <w:sz w:val="20"/>
          <w:szCs w:val="20"/>
          <w:lang w:val="en-AU"/>
        </w:rPr>
        <w:t>2192.</w:t>
      </w:r>
    </w:p>
    <w:p w:rsidR="00AE5817" w:rsidRPr="00770883" w:rsidRDefault="00486846" w:rsidP="00770883">
      <w:pPr>
        <w:numPr>
          <w:ilvl w:val="0"/>
          <w:numId w:val="5"/>
        </w:numPr>
        <w:snapToGrid w:val="0"/>
        <w:jc w:val="both"/>
        <w:rPr>
          <w:rFonts w:eastAsia="Calibri"/>
          <w:sz w:val="20"/>
          <w:szCs w:val="20"/>
          <w:lang w:val="en-AU"/>
        </w:rPr>
      </w:pPr>
      <w:proofErr w:type="spellStart"/>
      <w:r w:rsidRPr="00770883">
        <w:rPr>
          <w:rFonts w:eastAsia="Calibri"/>
          <w:sz w:val="20"/>
          <w:szCs w:val="20"/>
          <w:lang w:val="en-AU"/>
        </w:rPr>
        <w:t>Riba</w:t>
      </w:r>
      <w:proofErr w:type="spellEnd"/>
      <w:r w:rsidRPr="00770883">
        <w:rPr>
          <w:rFonts w:eastAsia="Calibri"/>
          <w:sz w:val="20"/>
          <w:szCs w:val="20"/>
          <w:lang w:val="en-AU"/>
        </w:rPr>
        <w:t xml:space="preserve"> A</w:t>
      </w:r>
      <w:r w:rsidR="00D918D3" w:rsidRPr="00770883">
        <w:rPr>
          <w:rFonts w:eastAsia="Calibri"/>
          <w:sz w:val="20"/>
          <w:szCs w:val="20"/>
          <w:lang w:val="en-AU"/>
        </w:rPr>
        <w:t xml:space="preserve">, </w:t>
      </w:r>
      <w:proofErr w:type="spellStart"/>
      <w:r w:rsidRPr="00770883">
        <w:rPr>
          <w:rFonts w:eastAsia="Calibri"/>
          <w:sz w:val="20"/>
          <w:szCs w:val="20"/>
          <w:lang w:val="en-AU"/>
        </w:rPr>
        <w:t>Bouras</w:t>
      </w:r>
      <w:proofErr w:type="spellEnd"/>
      <w:r w:rsidRPr="00770883">
        <w:rPr>
          <w:rFonts w:eastAsia="Calibri"/>
          <w:sz w:val="20"/>
          <w:szCs w:val="20"/>
          <w:lang w:val="en-AU"/>
        </w:rPr>
        <w:t xml:space="preserve"> N, </w:t>
      </w:r>
      <w:proofErr w:type="spellStart"/>
      <w:r w:rsidRPr="00770883">
        <w:rPr>
          <w:rFonts w:eastAsia="Calibri"/>
          <w:sz w:val="20"/>
          <w:szCs w:val="20"/>
          <w:lang w:val="en-AU"/>
        </w:rPr>
        <w:t>Mokrane</w:t>
      </w:r>
      <w:proofErr w:type="spellEnd"/>
      <w:r w:rsidRPr="00770883">
        <w:rPr>
          <w:rFonts w:eastAsia="Calibri"/>
          <w:sz w:val="20"/>
          <w:szCs w:val="20"/>
          <w:lang w:val="en-AU"/>
        </w:rPr>
        <w:t xml:space="preserve"> S</w:t>
      </w:r>
      <w:r w:rsidR="00D918D3" w:rsidRPr="00770883">
        <w:rPr>
          <w:rFonts w:eastAsia="Calibri"/>
          <w:sz w:val="20"/>
          <w:szCs w:val="20"/>
          <w:lang w:val="en-AU"/>
        </w:rPr>
        <w:t>, Mathieu</w:t>
      </w:r>
      <w:r w:rsidRPr="00770883">
        <w:rPr>
          <w:rFonts w:eastAsia="Calibri"/>
          <w:sz w:val="20"/>
          <w:szCs w:val="20"/>
          <w:lang w:val="en-AU"/>
        </w:rPr>
        <w:t xml:space="preserve"> F, </w:t>
      </w:r>
      <w:proofErr w:type="spellStart"/>
      <w:r w:rsidRPr="00770883">
        <w:rPr>
          <w:rFonts w:eastAsia="Calibri"/>
          <w:sz w:val="20"/>
          <w:szCs w:val="20"/>
          <w:lang w:val="en-AU"/>
        </w:rPr>
        <w:t>Lebrihi</w:t>
      </w:r>
      <w:proofErr w:type="spellEnd"/>
      <w:r w:rsidRPr="00770883">
        <w:rPr>
          <w:rFonts w:eastAsia="Calibri"/>
          <w:sz w:val="20"/>
          <w:szCs w:val="20"/>
          <w:lang w:val="en-AU"/>
        </w:rPr>
        <w:t xml:space="preserve"> A</w:t>
      </w:r>
      <w:r w:rsidR="00D918D3" w:rsidRPr="00770883">
        <w:rPr>
          <w:rFonts w:eastAsia="Calibri"/>
          <w:sz w:val="20"/>
          <w:szCs w:val="20"/>
          <w:lang w:val="en-AU"/>
        </w:rPr>
        <w:t>,</w:t>
      </w:r>
      <w:r w:rsidRPr="00770883">
        <w:rPr>
          <w:rFonts w:eastAsia="Calibri"/>
          <w:sz w:val="20"/>
          <w:szCs w:val="20"/>
          <w:lang w:val="en-AU"/>
        </w:rPr>
        <w:t xml:space="preserve"> </w:t>
      </w:r>
      <w:proofErr w:type="spellStart"/>
      <w:r w:rsidRPr="00770883">
        <w:rPr>
          <w:rFonts w:eastAsia="Calibri"/>
          <w:sz w:val="20"/>
          <w:szCs w:val="20"/>
          <w:lang w:val="en-AU"/>
        </w:rPr>
        <w:t>Sabaou</w:t>
      </w:r>
      <w:proofErr w:type="spellEnd"/>
      <w:r w:rsidRPr="00770883">
        <w:rPr>
          <w:rFonts w:eastAsia="Calibri"/>
          <w:sz w:val="20"/>
          <w:szCs w:val="20"/>
          <w:lang w:val="en-AU"/>
        </w:rPr>
        <w:t xml:space="preserve"> N.</w:t>
      </w:r>
      <w:r w:rsidR="00DA3443" w:rsidRPr="00770883">
        <w:rPr>
          <w:rFonts w:eastAsia="Calibri"/>
          <w:sz w:val="20"/>
          <w:szCs w:val="20"/>
          <w:lang w:val="en-AU"/>
        </w:rPr>
        <w:t xml:space="preserve"> </w:t>
      </w:r>
      <w:proofErr w:type="spellStart"/>
      <w:r w:rsidR="00D918D3" w:rsidRPr="00770883">
        <w:rPr>
          <w:rFonts w:eastAsia="Calibri"/>
          <w:sz w:val="20"/>
          <w:szCs w:val="20"/>
          <w:lang w:val="en-AU"/>
        </w:rPr>
        <w:t>Aspergillus</w:t>
      </w:r>
      <w:proofErr w:type="spellEnd"/>
      <w:r w:rsidR="00D918D3" w:rsidRPr="00770883">
        <w:rPr>
          <w:rFonts w:eastAsia="Calibri"/>
          <w:sz w:val="20"/>
          <w:szCs w:val="20"/>
          <w:lang w:val="en-AU"/>
        </w:rPr>
        <w:t xml:space="preserve"> section </w:t>
      </w:r>
      <w:proofErr w:type="spellStart"/>
      <w:r w:rsidR="00DA3443" w:rsidRPr="00770883">
        <w:rPr>
          <w:rFonts w:eastAsia="Calibri"/>
          <w:sz w:val="20"/>
          <w:szCs w:val="20"/>
          <w:lang w:val="en-AU"/>
        </w:rPr>
        <w:t>f</w:t>
      </w:r>
      <w:r w:rsidR="00D918D3" w:rsidRPr="00770883">
        <w:rPr>
          <w:rFonts w:eastAsia="Calibri"/>
          <w:sz w:val="20"/>
          <w:szCs w:val="20"/>
          <w:lang w:val="en-AU"/>
        </w:rPr>
        <w:t>lavi</w:t>
      </w:r>
      <w:proofErr w:type="spellEnd"/>
      <w:r w:rsidR="00D918D3" w:rsidRPr="00770883">
        <w:rPr>
          <w:rFonts w:eastAsia="Calibri"/>
          <w:sz w:val="20"/>
          <w:szCs w:val="20"/>
          <w:lang w:val="en-AU"/>
        </w:rPr>
        <w:t xml:space="preserve"> and </w:t>
      </w:r>
      <w:proofErr w:type="spellStart"/>
      <w:r w:rsidR="00D918D3" w:rsidRPr="00770883">
        <w:rPr>
          <w:rFonts w:eastAsia="Calibri"/>
          <w:sz w:val="20"/>
          <w:szCs w:val="20"/>
          <w:lang w:val="en-AU"/>
        </w:rPr>
        <w:t>aflatoxins</w:t>
      </w:r>
      <w:proofErr w:type="spellEnd"/>
      <w:r w:rsidR="00D918D3" w:rsidRPr="00770883">
        <w:rPr>
          <w:rFonts w:eastAsia="Calibri"/>
          <w:sz w:val="20"/>
          <w:szCs w:val="20"/>
          <w:lang w:val="en-AU"/>
        </w:rPr>
        <w:t xml:space="preserve"> in Alger</w:t>
      </w:r>
      <w:r w:rsidR="00A12F36" w:rsidRPr="00770883">
        <w:rPr>
          <w:rFonts w:eastAsia="Calibri"/>
          <w:sz w:val="20"/>
          <w:szCs w:val="20"/>
          <w:lang w:val="en-AU"/>
        </w:rPr>
        <w:t xml:space="preserve">ian wheat and derived products. </w:t>
      </w:r>
      <w:r w:rsidR="00D918D3" w:rsidRPr="00770883">
        <w:rPr>
          <w:rFonts w:eastAsia="Calibri"/>
          <w:iCs/>
          <w:sz w:val="20"/>
          <w:szCs w:val="20"/>
          <w:lang w:val="en-AU"/>
        </w:rPr>
        <w:t>Food and</w:t>
      </w:r>
      <w:r w:rsidR="00D918D3" w:rsidRPr="00770883">
        <w:rPr>
          <w:rFonts w:eastAsia="Calibri"/>
          <w:sz w:val="20"/>
          <w:szCs w:val="20"/>
          <w:lang w:val="en-AU"/>
        </w:rPr>
        <w:t xml:space="preserve"> </w:t>
      </w:r>
      <w:r w:rsidR="00D918D3" w:rsidRPr="00770883">
        <w:rPr>
          <w:rFonts w:eastAsia="Calibri"/>
          <w:iCs/>
          <w:sz w:val="20"/>
          <w:szCs w:val="20"/>
          <w:lang w:val="en-AU"/>
        </w:rPr>
        <w:t>Che</w:t>
      </w:r>
      <w:r w:rsidRPr="00770883">
        <w:rPr>
          <w:rFonts w:eastAsia="Calibri"/>
          <w:iCs/>
          <w:sz w:val="20"/>
          <w:szCs w:val="20"/>
          <w:lang w:val="en-AU"/>
        </w:rPr>
        <w:t>mical Toxicology 2010;</w:t>
      </w:r>
      <w:r w:rsidR="00D918D3" w:rsidRPr="00770883">
        <w:rPr>
          <w:rFonts w:eastAsia="Calibri"/>
          <w:iCs/>
          <w:sz w:val="20"/>
          <w:szCs w:val="20"/>
          <w:lang w:val="en-AU"/>
        </w:rPr>
        <w:t xml:space="preserve"> </w:t>
      </w:r>
      <w:r w:rsidR="00543FAC" w:rsidRPr="00770883">
        <w:rPr>
          <w:rFonts w:eastAsia="Calibri"/>
          <w:iCs/>
          <w:sz w:val="20"/>
          <w:szCs w:val="20"/>
          <w:lang w:val="en-AU"/>
        </w:rPr>
        <w:t>48:</w:t>
      </w:r>
      <w:r w:rsidR="00A12F36" w:rsidRPr="00770883">
        <w:rPr>
          <w:rFonts w:eastAsia="Calibri"/>
          <w:sz w:val="20"/>
          <w:szCs w:val="20"/>
          <w:lang w:val="en-AU"/>
        </w:rPr>
        <w:t>2772</w:t>
      </w:r>
      <w:r w:rsidR="00B63B09" w:rsidRPr="00770883">
        <w:rPr>
          <w:sz w:val="20"/>
          <w:szCs w:val="20"/>
          <w:lang w:val="it-IT"/>
        </w:rPr>
        <w:t>–</w:t>
      </w:r>
      <w:r w:rsidR="00A12F36" w:rsidRPr="00770883">
        <w:rPr>
          <w:rFonts w:eastAsia="Calibri"/>
          <w:sz w:val="20"/>
          <w:szCs w:val="20"/>
          <w:lang w:val="en-AU"/>
        </w:rPr>
        <w:t>2777</w:t>
      </w:r>
      <w:r w:rsidR="00D918D3" w:rsidRPr="00770883">
        <w:rPr>
          <w:rFonts w:eastAsia="Calibri"/>
          <w:sz w:val="20"/>
          <w:szCs w:val="20"/>
          <w:lang w:val="en-AU"/>
        </w:rPr>
        <w:t>.</w:t>
      </w:r>
    </w:p>
    <w:p w:rsidR="00356732" w:rsidRPr="00770883" w:rsidRDefault="00997C77" w:rsidP="00770883">
      <w:pPr>
        <w:numPr>
          <w:ilvl w:val="0"/>
          <w:numId w:val="5"/>
        </w:numPr>
        <w:autoSpaceDE w:val="0"/>
        <w:autoSpaceDN w:val="0"/>
        <w:adjustRightInd w:val="0"/>
        <w:snapToGrid w:val="0"/>
        <w:jc w:val="both"/>
        <w:rPr>
          <w:bCs/>
          <w:sz w:val="20"/>
          <w:szCs w:val="20"/>
        </w:rPr>
      </w:pPr>
      <w:r w:rsidRPr="00770883">
        <w:rPr>
          <w:sz w:val="20"/>
          <w:szCs w:val="20"/>
        </w:rPr>
        <w:t xml:space="preserve">Samson RA, Hoekstra ES, </w:t>
      </w:r>
      <w:proofErr w:type="spellStart"/>
      <w:r w:rsidRPr="00770883">
        <w:rPr>
          <w:sz w:val="20"/>
          <w:szCs w:val="20"/>
        </w:rPr>
        <w:t>Frisvad</w:t>
      </w:r>
      <w:proofErr w:type="spellEnd"/>
      <w:r w:rsidRPr="00770883">
        <w:rPr>
          <w:sz w:val="20"/>
          <w:szCs w:val="20"/>
        </w:rPr>
        <w:t xml:space="preserve"> JS, </w:t>
      </w:r>
      <w:proofErr w:type="spellStart"/>
      <w:r w:rsidRPr="00770883">
        <w:rPr>
          <w:sz w:val="20"/>
          <w:szCs w:val="20"/>
        </w:rPr>
        <w:t>Filtenborg</w:t>
      </w:r>
      <w:proofErr w:type="spellEnd"/>
      <w:r w:rsidRPr="00770883">
        <w:rPr>
          <w:sz w:val="20"/>
          <w:szCs w:val="20"/>
        </w:rPr>
        <w:t xml:space="preserve"> O. Methods for the detection and isolation of food-borne fungi. In Samson RA, Hoekstra ES, </w:t>
      </w:r>
      <w:proofErr w:type="spellStart"/>
      <w:r w:rsidRPr="00770883">
        <w:rPr>
          <w:sz w:val="20"/>
          <w:szCs w:val="20"/>
        </w:rPr>
        <w:t>Frisvad</w:t>
      </w:r>
      <w:proofErr w:type="spellEnd"/>
      <w:r w:rsidRPr="00770883">
        <w:rPr>
          <w:sz w:val="20"/>
          <w:szCs w:val="20"/>
        </w:rPr>
        <w:t xml:space="preserve"> JS, </w:t>
      </w:r>
      <w:proofErr w:type="spellStart"/>
      <w:r w:rsidRPr="00770883">
        <w:rPr>
          <w:sz w:val="20"/>
          <w:szCs w:val="20"/>
        </w:rPr>
        <w:t>Filtenborg</w:t>
      </w:r>
      <w:proofErr w:type="spellEnd"/>
      <w:r w:rsidRPr="00770883">
        <w:rPr>
          <w:sz w:val="20"/>
          <w:szCs w:val="20"/>
        </w:rPr>
        <w:t xml:space="preserve"> O (eds.), Introduction to </w:t>
      </w:r>
      <w:proofErr w:type="spellStart"/>
      <w:r w:rsidRPr="00770883">
        <w:rPr>
          <w:sz w:val="20"/>
          <w:szCs w:val="20"/>
        </w:rPr>
        <w:t>Foodborne</w:t>
      </w:r>
      <w:proofErr w:type="spellEnd"/>
      <w:r w:rsidRPr="00770883">
        <w:rPr>
          <w:sz w:val="20"/>
          <w:szCs w:val="20"/>
        </w:rPr>
        <w:t xml:space="preserve"> Fungi. </w:t>
      </w:r>
      <w:proofErr w:type="spellStart"/>
      <w:r w:rsidRPr="00770883">
        <w:rPr>
          <w:sz w:val="20"/>
          <w:szCs w:val="20"/>
        </w:rPr>
        <w:t>Centraal</w:t>
      </w:r>
      <w:proofErr w:type="spellEnd"/>
      <w:r w:rsidR="00102667">
        <w:rPr>
          <w:sz w:val="20"/>
          <w:szCs w:val="20"/>
        </w:rPr>
        <w:t xml:space="preserve"> </w:t>
      </w:r>
      <w:r w:rsidRPr="00770883">
        <w:rPr>
          <w:sz w:val="20"/>
          <w:szCs w:val="20"/>
        </w:rPr>
        <w:t xml:space="preserve">Bureau </w:t>
      </w:r>
      <w:proofErr w:type="spellStart"/>
      <w:r w:rsidRPr="00770883">
        <w:rPr>
          <w:sz w:val="20"/>
          <w:szCs w:val="20"/>
        </w:rPr>
        <w:t>voor</w:t>
      </w:r>
      <w:proofErr w:type="spellEnd"/>
      <w:r w:rsidRPr="00770883">
        <w:rPr>
          <w:sz w:val="20"/>
          <w:szCs w:val="20"/>
        </w:rPr>
        <w:t xml:space="preserve"> </w:t>
      </w:r>
      <w:proofErr w:type="spellStart"/>
      <w:r w:rsidRPr="00770883">
        <w:rPr>
          <w:sz w:val="20"/>
          <w:szCs w:val="20"/>
        </w:rPr>
        <w:t>Schimmelcultures</w:t>
      </w:r>
      <w:proofErr w:type="spellEnd"/>
      <w:r w:rsidRPr="00770883">
        <w:rPr>
          <w:sz w:val="20"/>
          <w:szCs w:val="20"/>
        </w:rPr>
        <w:t xml:space="preserve">, The Netherlands, </w:t>
      </w:r>
      <w:r w:rsidR="000A378D" w:rsidRPr="00770883">
        <w:rPr>
          <w:sz w:val="20"/>
          <w:szCs w:val="20"/>
        </w:rPr>
        <w:t>1995</w:t>
      </w:r>
      <w:r w:rsidRPr="00770883">
        <w:rPr>
          <w:sz w:val="20"/>
          <w:szCs w:val="20"/>
        </w:rPr>
        <w:t>; pp. 235–242.</w:t>
      </w:r>
    </w:p>
    <w:p w:rsidR="00356732" w:rsidRPr="00770883" w:rsidRDefault="00F93419" w:rsidP="00770883">
      <w:pPr>
        <w:numPr>
          <w:ilvl w:val="0"/>
          <w:numId w:val="5"/>
        </w:numPr>
        <w:autoSpaceDE w:val="0"/>
        <w:autoSpaceDN w:val="0"/>
        <w:adjustRightInd w:val="0"/>
        <w:snapToGrid w:val="0"/>
        <w:jc w:val="both"/>
        <w:rPr>
          <w:sz w:val="20"/>
          <w:szCs w:val="20"/>
        </w:rPr>
      </w:pPr>
      <w:r w:rsidRPr="00770883">
        <w:rPr>
          <w:sz w:val="20"/>
          <w:szCs w:val="20"/>
        </w:rPr>
        <w:t xml:space="preserve">Samson RA, </w:t>
      </w:r>
      <w:proofErr w:type="spellStart"/>
      <w:r w:rsidRPr="00770883">
        <w:rPr>
          <w:sz w:val="20"/>
          <w:szCs w:val="20"/>
        </w:rPr>
        <w:t>Houbraken</w:t>
      </w:r>
      <w:proofErr w:type="spellEnd"/>
      <w:r w:rsidRPr="00770883">
        <w:rPr>
          <w:sz w:val="20"/>
          <w:szCs w:val="20"/>
        </w:rPr>
        <w:t xml:space="preserve"> J</w:t>
      </w:r>
      <w:r w:rsidR="00356732" w:rsidRPr="00770883">
        <w:rPr>
          <w:sz w:val="20"/>
          <w:szCs w:val="20"/>
        </w:rPr>
        <w:t xml:space="preserve">, </w:t>
      </w:r>
      <w:proofErr w:type="spellStart"/>
      <w:r w:rsidR="00356732" w:rsidRPr="00770883">
        <w:rPr>
          <w:sz w:val="20"/>
          <w:szCs w:val="20"/>
        </w:rPr>
        <w:t>Thran</w:t>
      </w:r>
      <w:r w:rsidRPr="00770883">
        <w:rPr>
          <w:sz w:val="20"/>
          <w:szCs w:val="20"/>
        </w:rPr>
        <w:t>e</w:t>
      </w:r>
      <w:proofErr w:type="spellEnd"/>
      <w:r w:rsidRPr="00770883">
        <w:rPr>
          <w:sz w:val="20"/>
          <w:szCs w:val="20"/>
        </w:rPr>
        <w:t xml:space="preserve"> U, </w:t>
      </w:r>
      <w:proofErr w:type="spellStart"/>
      <w:r w:rsidRPr="00770883">
        <w:rPr>
          <w:sz w:val="20"/>
          <w:szCs w:val="20"/>
        </w:rPr>
        <w:t>Frisvad</w:t>
      </w:r>
      <w:proofErr w:type="spellEnd"/>
      <w:r w:rsidRPr="00770883">
        <w:rPr>
          <w:sz w:val="20"/>
          <w:szCs w:val="20"/>
        </w:rPr>
        <w:t xml:space="preserve"> JC, Andersen B.</w:t>
      </w:r>
      <w:r w:rsidR="00356732" w:rsidRPr="00770883">
        <w:rPr>
          <w:sz w:val="20"/>
          <w:szCs w:val="20"/>
        </w:rPr>
        <w:t xml:space="preserve"> Food and</w:t>
      </w:r>
      <w:r w:rsidR="00356732" w:rsidRPr="00770883">
        <w:rPr>
          <w:bCs/>
          <w:sz w:val="20"/>
          <w:szCs w:val="20"/>
        </w:rPr>
        <w:t xml:space="preserve"> </w:t>
      </w:r>
      <w:r w:rsidR="00356732" w:rsidRPr="00770883">
        <w:rPr>
          <w:sz w:val="20"/>
          <w:szCs w:val="20"/>
        </w:rPr>
        <w:t>Indoor Fungi, CBS laboratory manual series 2, CBS-Fungal Biodiversity Centre, Utrecht.</w:t>
      </w:r>
      <w:r w:rsidRPr="00770883">
        <w:rPr>
          <w:sz w:val="20"/>
          <w:szCs w:val="20"/>
        </w:rPr>
        <w:t xml:space="preserve"> 2010.</w:t>
      </w:r>
    </w:p>
    <w:p w:rsidR="00AE5817" w:rsidRPr="00770883" w:rsidRDefault="00BA794D" w:rsidP="00770883">
      <w:pPr>
        <w:numPr>
          <w:ilvl w:val="0"/>
          <w:numId w:val="5"/>
        </w:numPr>
        <w:snapToGrid w:val="0"/>
        <w:jc w:val="both"/>
        <w:rPr>
          <w:sz w:val="20"/>
          <w:szCs w:val="20"/>
        </w:rPr>
      </w:pPr>
      <w:r w:rsidRPr="00770883">
        <w:rPr>
          <w:sz w:val="20"/>
          <w:szCs w:val="20"/>
        </w:rPr>
        <w:lastRenderedPageBreak/>
        <w:t xml:space="preserve">Samson RA, </w:t>
      </w:r>
      <w:proofErr w:type="spellStart"/>
      <w:r w:rsidRPr="00770883">
        <w:rPr>
          <w:sz w:val="20"/>
          <w:szCs w:val="20"/>
        </w:rPr>
        <w:t>Houbraken</w:t>
      </w:r>
      <w:proofErr w:type="spellEnd"/>
      <w:r w:rsidRPr="00770883">
        <w:rPr>
          <w:sz w:val="20"/>
          <w:szCs w:val="20"/>
        </w:rPr>
        <w:t xml:space="preserve"> J, </w:t>
      </w:r>
      <w:proofErr w:type="spellStart"/>
      <w:r w:rsidRPr="00770883">
        <w:rPr>
          <w:sz w:val="20"/>
          <w:szCs w:val="20"/>
        </w:rPr>
        <w:t>Spierenburg</w:t>
      </w:r>
      <w:proofErr w:type="spellEnd"/>
      <w:r w:rsidRPr="00770883">
        <w:rPr>
          <w:sz w:val="20"/>
          <w:szCs w:val="20"/>
        </w:rPr>
        <w:t xml:space="preserve"> H, Seifert</w:t>
      </w:r>
      <w:r w:rsidR="00356732" w:rsidRPr="00770883">
        <w:rPr>
          <w:sz w:val="20"/>
          <w:szCs w:val="20"/>
        </w:rPr>
        <w:t xml:space="preserve"> K</w:t>
      </w:r>
      <w:r w:rsidRPr="00770883">
        <w:rPr>
          <w:sz w:val="20"/>
          <w:szCs w:val="20"/>
        </w:rPr>
        <w:t xml:space="preserve">A, Peterson SW, </w:t>
      </w:r>
      <w:proofErr w:type="spellStart"/>
      <w:r w:rsidRPr="00770883">
        <w:rPr>
          <w:sz w:val="20"/>
          <w:szCs w:val="20"/>
        </w:rPr>
        <w:t>Varga</w:t>
      </w:r>
      <w:proofErr w:type="spellEnd"/>
      <w:r w:rsidRPr="00770883">
        <w:rPr>
          <w:sz w:val="20"/>
          <w:szCs w:val="20"/>
        </w:rPr>
        <w:t xml:space="preserve"> J,</w:t>
      </w:r>
      <w:r w:rsidR="00764016" w:rsidRPr="00770883">
        <w:rPr>
          <w:sz w:val="20"/>
          <w:szCs w:val="20"/>
        </w:rPr>
        <w:t xml:space="preserve"> </w:t>
      </w:r>
      <w:proofErr w:type="spellStart"/>
      <w:r w:rsidRPr="00770883">
        <w:rPr>
          <w:sz w:val="20"/>
          <w:szCs w:val="20"/>
        </w:rPr>
        <w:t>Frisvad</w:t>
      </w:r>
      <w:proofErr w:type="spellEnd"/>
      <w:r w:rsidRPr="00770883">
        <w:rPr>
          <w:sz w:val="20"/>
          <w:szCs w:val="20"/>
        </w:rPr>
        <w:t xml:space="preserve"> JC.</w:t>
      </w:r>
      <w:r w:rsidR="00356732" w:rsidRPr="00770883">
        <w:rPr>
          <w:sz w:val="20"/>
          <w:szCs w:val="20"/>
        </w:rPr>
        <w:t xml:space="preserve"> Phylogeny and nomenclature of the genus </w:t>
      </w:r>
      <w:proofErr w:type="spellStart"/>
      <w:r w:rsidR="00356732" w:rsidRPr="00770883">
        <w:rPr>
          <w:i/>
          <w:iCs/>
          <w:sz w:val="20"/>
          <w:szCs w:val="20"/>
        </w:rPr>
        <w:t>Talaromyces</w:t>
      </w:r>
      <w:proofErr w:type="spellEnd"/>
      <w:r w:rsidR="00356732" w:rsidRPr="00770883">
        <w:rPr>
          <w:sz w:val="20"/>
          <w:szCs w:val="20"/>
        </w:rPr>
        <w:t xml:space="preserve"> and </w:t>
      </w:r>
      <w:proofErr w:type="spellStart"/>
      <w:r w:rsidR="00356732" w:rsidRPr="00770883">
        <w:rPr>
          <w:sz w:val="20"/>
          <w:szCs w:val="20"/>
        </w:rPr>
        <w:t>taxa</w:t>
      </w:r>
      <w:proofErr w:type="spellEnd"/>
      <w:r w:rsidR="00356732" w:rsidRPr="00770883">
        <w:rPr>
          <w:sz w:val="20"/>
          <w:szCs w:val="20"/>
        </w:rPr>
        <w:t xml:space="preserve"> accommodated in </w:t>
      </w:r>
      <w:proofErr w:type="spellStart"/>
      <w:r w:rsidR="00356732" w:rsidRPr="00770883">
        <w:rPr>
          <w:i/>
          <w:iCs/>
          <w:sz w:val="20"/>
          <w:szCs w:val="20"/>
        </w:rPr>
        <w:t>Penicillium</w:t>
      </w:r>
      <w:proofErr w:type="spellEnd"/>
      <w:r w:rsidR="00356732" w:rsidRPr="00770883">
        <w:rPr>
          <w:sz w:val="20"/>
          <w:szCs w:val="20"/>
        </w:rPr>
        <w:t xml:space="preserve"> subgenus </w:t>
      </w:r>
      <w:proofErr w:type="spellStart"/>
      <w:r w:rsidR="00356732" w:rsidRPr="00770883">
        <w:rPr>
          <w:i/>
          <w:iCs/>
          <w:sz w:val="20"/>
          <w:szCs w:val="20"/>
        </w:rPr>
        <w:t>Biverticillium</w:t>
      </w:r>
      <w:proofErr w:type="spellEnd"/>
      <w:r w:rsidR="00356732" w:rsidRPr="00770883">
        <w:rPr>
          <w:sz w:val="20"/>
          <w:szCs w:val="20"/>
        </w:rPr>
        <w:t xml:space="preserve">. Studies in Mycology </w:t>
      </w:r>
      <w:r w:rsidRPr="00770883">
        <w:rPr>
          <w:sz w:val="20"/>
          <w:szCs w:val="20"/>
        </w:rPr>
        <w:t>2011; 70:</w:t>
      </w:r>
      <w:r w:rsidR="00356732" w:rsidRPr="00770883">
        <w:rPr>
          <w:sz w:val="20"/>
          <w:szCs w:val="20"/>
        </w:rPr>
        <w:t>159–189.</w:t>
      </w:r>
    </w:p>
    <w:p w:rsidR="00AE5817" w:rsidRPr="00770883" w:rsidRDefault="006D6141" w:rsidP="00770883">
      <w:pPr>
        <w:numPr>
          <w:ilvl w:val="0"/>
          <w:numId w:val="5"/>
        </w:numPr>
        <w:snapToGrid w:val="0"/>
        <w:jc w:val="both"/>
        <w:rPr>
          <w:rFonts w:eastAsia="Calibri"/>
          <w:sz w:val="20"/>
          <w:szCs w:val="20"/>
          <w:lang w:val="en-AU"/>
        </w:rPr>
      </w:pPr>
      <w:r w:rsidRPr="00770883">
        <w:rPr>
          <w:rFonts w:eastAsia="Calibri"/>
          <w:sz w:val="20"/>
          <w:szCs w:val="20"/>
          <w:lang w:val="en-AU"/>
        </w:rPr>
        <w:t>Tam J</w:t>
      </w:r>
      <w:r w:rsidR="00D918D3" w:rsidRPr="00770883">
        <w:rPr>
          <w:rFonts w:eastAsia="Calibri"/>
          <w:sz w:val="20"/>
          <w:szCs w:val="20"/>
          <w:lang w:val="en-AU"/>
        </w:rPr>
        <w:t xml:space="preserve">, </w:t>
      </w:r>
      <w:proofErr w:type="spellStart"/>
      <w:r w:rsidRPr="00770883">
        <w:rPr>
          <w:rFonts w:eastAsia="Calibri"/>
          <w:sz w:val="20"/>
          <w:szCs w:val="20"/>
          <w:lang w:val="en-AU"/>
        </w:rPr>
        <w:t>Mankotia</w:t>
      </w:r>
      <w:proofErr w:type="spellEnd"/>
      <w:r w:rsidRPr="00770883">
        <w:rPr>
          <w:rFonts w:eastAsia="Calibri"/>
          <w:sz w:val="20"/>
          <w:szCs w:val="20"/>
          <w:lang w:val="en-AU"/>
        </w:rPr>
        <w:t xml:space="preserve"> M, </w:t>
      </w:r>
      <w:proofErr w:type="spellStart"/>
      <w:r w:rsidRPr="00770883">
        <w:rPr>
          <w:rFonts w:eastAsia="Calibri"/>
          <w:sz w:val="20"/>
          <w:szCs w:val="20"/>
          <w:lang w:val="en-AU"/>
        </w:rPr>
        <w:t>Mably</w:t>
      </w:r>
      <w:proofErr w:type="spellEnd"/>
      <w:r w:rsidRPr="00770883">
        <w:rPr>
          <w:rFonts w:eastAsia="Calibri"/>
          <w:sz w:val="20"/>
          <w:szCs w:val="20"/>
          <w:lang w:val="en-AU"/>
        </w:rPr>
        <w:t xml:space="preserve"> M</w:t>
      </w:r>
      <w:r w:rsidR="00D918D3" w:rsidRPr="00770883">
        <w:rPr>
          <w:rFonts w:eastAsia="Calibri"/>
          <w:sz w:val="20"/>
          <w:szCs w:val="20"/>
          <w:lang w:val="en-AU"/>
        </w:rPr>
        <w:t xml:space="preserve">, </w:t>
      </w:r>
      <w:proofErr w:type="spellStart"/>
      <w:r w:rsidR="00D918D3" w:rsidRPr="00770883">
        <w:rPr>
          <w:rFonts w:eastAsia="Calibri"/>
          <w:sz w:val="20"/>
          <w:szCs w:val="20"/>
          <w:lang w:val="en-AU"/>
        </w:rPr>
        <w:t>Pantazopoulo</w:t>
      </w:r>
      <w:r w:rsidRPr="00770883">
        <w:rPr>
          <w:rFonts w:eastAsia="Calibri"/>
          <w:sz w:val="20"/>
          <w:szCs w:val="20"/>
          <w:lang w:val="en-AU"/>
        </w:rPr>
        <w:t>s</w:t>
      </w:r>
      <w:proofErr w:type="spellEnd"/>
      <w:r w:rsidRPr="00770883">
        <w:rPr>
          <w:rFonts w:eastAsia="Calibri"/>
          <w:sz w:val="20"/>
          <w:szCs w:val="20"/>
          <w:lang w:val="en-AU"/>
        </w:rPr>
        <w:t xml:space="preserve"> P, Neil RJ, </w:t>
      </w:r>
      <w:proofErr w:type="spellStart"/>
      <w:r w:rsidRPr="00770883">
        <w:rPr>
          <w:rFonts w:eastAsia="Calibri"/>
          <w:sz w:val="20"/>
          <w:szCs w:val="20"/>
          <w:lang w:val="en-AU"/>
        </w:rPr>
        <w:t>Calway</w:t>
      </w:r>
      <w:proofErr w:type="spellEnd"/>
      <w:r w:rsidRPr="00770883">
        <w:rPr>
          <w:rFonts w:eastAsia="Calibri"/>
          <w:sz w:val="20"/>
          <w:szCs w:val="20"/>
          <w:lang w:val="en-AU"/>
        </w:rPr>
        <w:t xml:space="preserve"> P, Scott</w:t>
      </w:r>
      <w:r w:rsidR="00D918D3" w:rsidRPr="00770883">
        <w:rPr>
          <w:rFonts w:eastAsia="Calibri"/>
          <w:sz w:val="20"/>
          <w:szCs w:val="20"/>
          <w:lang w:val="en-AU"/>
        </w:rPr>
        <w:t xml:space="preserve"> </w:t>
      </w:r>
      <w:r w:rsidRPr="00770883">
        <w:rPr>
          <w:rFonts w:eastAsia="Calibri"/>
          <w:sz w:val="20"/>
          <w:szCs w:val="20"/>
          <w:lang w:val="en-AU"/>
        </w:rPr>
        <w:t>PM.</w:t>
      </w:r>
      <w:r w:rsidR="00764016" w:rsidRPr="00770883">
        <w:rPr>
          <w:rFonts w:eastAsia="Calibri"/>
          <w:sz w:val="20"/>
          <w:szCs w:val="20"/>
          <w:lang w:val="en-AU"/>
        </w:rPr>
        <w:t xml:space="preserve"> </w:t>
      </w:r>
      <w:r w:rsidR="00D918D3" w:rsidRPr="00770883">
        <w:rPr>
          <w:rFonts w:eastAsia="Calibri"/>
          <w:sz w:val="20"/>
          <w:szCs w:val="20"/>
          <w:lang w:val="en-AU"/>
        </w:rPr>
        <w:t xml:space="preserve">Survey of breakfast and infant cereals for </w:t>
      </w:r>
      <w:proofErr w:type="spellStart"/>
      <w:r w:rsidR="00D918D3" w:rsidRPr="00770883">
        <w:rPr>
          <w:rFonts w:eastAsia="Calibri"/>
          <w:sz w:val="20"/>
          <w:szCs w:val="20"/>
          <w:lang w:val="en-AU"/>
        </w:rPr>
        <w:t>aflatoxins</w:t>
      </w:r>
      <w:proofErr w:type="spellEnd"/>
      <w:r w:rsidR="00D918D3" w:rsidRPr="00770883">
        <w:rPr>
          <w:rFonts w:eastAsia="Calibri"/>
          <w:sz w:val="20"/>
          <w:szCs w:val="20"/>
          <w:lang w:val="en-AU"/>
        </w:rPr>
        <w:t xml:space="preserve"> B1, B2, G1 and G2. Food</w:t>
      </w:r>
      <w:r w:rsidR="00AE5817" w:rsidRPr="00770883">
        <w:rPr>
          <w:rFonts w:eastAsia="Calibri"/>
          <w:sz w:val="20"/>
          <w:szCs w:val="20"/>
          <w:lang w:val="en-AU"/>
        </w:rPr>
        <w:t xml:space="preserve"> </w:t>
      </w:r>
      <w:r w:rsidR="00D918D3" w:rsidRPr="00770883">
        <w:rPr>
          <w:rFonts w:eastAsia="Calibri"/>
          <w:sz w:val="20"/>
          <w:szCs w:val="20"/>
          <w:lang w:val="en-AU"/>
        </w:rPr>
        <w:t xml:space="preserve">Additives and </w:t>
      </w:r>
      <w:r w:rsidRPr="00770883">
        <w:rPr>
          <w:rFonts w:eastAsia="Calibri"/>
          <w:sz w:val="20"/>
          <w:szCs w:val="20"/>
          <w:lang w:val="en-AU"/>
        </w:rPr>
        <w:t>Contaminants 2006;</w:t>
      </w:r>
      <w:r w:rsidR="00D918D3" w:rsidRPr="00770883">
        <w:rPr>
          <w:rFonts w:eastAsia="Calibri"/>
          <w:sz w:val="20"/>
          <w:szCs w:val="20"/>
          <w:lang w:val="en-AU"/>
        </w:rPr>
        <w:t xml:space="preserve"> 23(7):693–699.</w:t>
      </w:r>
    </w:p>
    <w:p w:rsidR="00473D3C" w:rsidRPr="00770883" w:rsidRDefault="009A7E37" w:rsidP="00770883">
      <w:pPr>
        <w:numPr>
          <w:ilvl w:val="0"/>
          <w:numId w:val="5"/>
        </w:numPr>
        <w:snapToGrid w:val="0"/>
        <w:jc w:val="both"/>
        <w:rPr>
          <w:noProof/>
          <w:sz w:val="20"/>
          <w:szCs w:val="20"/>
          <w:lang w:val="en-GB" w:eastAsia="en-GB"/>
        </w:rPr>
      </w:pPr>
      <w:r w:rsidRPr="00770883">
        <w:rPr>
          <w:noProof/>
          <w:sz w:val="20"/>
          <w:szCs w:val="20"/>
          <w:lang w:val="en-GB" w:eastAsia="en-GB"/>
        </w:rPr>
        <w:t>Turner PC, Sylla A, Diallo MS, Castegnaro JJ, Hall AJ</w:t>
      </w:r>
      <w:r w:rsidR="009641A7" w:rsidRPr="00770883">
        <w:rPr>
          <w:noProof/>
          <w:sz w:val="20"/>
          <w:szCs w:val="20"/>
          <w:lang w:val="en-GB" w:eastAsia="en-GB"/>
        </w:rPr>
        <w:t>,</w:t>
      </w:r>
      <w:r w:rsidR="00764016" w:rsidRPr="00770883">
        <w:rPr>
          <w:noProof/>
          <w:sz w:val="20"/>
          <w:szCs w:val="20"/>
          <w:lang w:val="en-GB" w:eastAsia="en-GB"/>
        </w:rPr>
        <w:t xml:space="preserve"> </w:t>
      </w:r>
      <w:r w:rsidRPr="00770883">
        <w:rPr>
          <w:noProof/>
          <w:sz w:val="20"/>
          <w:szCs w:val="20"/>
          <w:lang w:val="en-GB" w:eastAsia="en-GB"/>
        </w:rPr>
        <w:t>Wild CP</w:t>
      </w:r>
      <w:r w:rsidR="00764016" w:rsidRPr="00770883">
        <w:rPr>
          <w:noProof/>
          <w:sz w:val="20"/>
          <w:szCs w:val="20"/>
          <w:lang w:val="en-GB" w:eastAsia="en-GB"/>
        </w:rPr>
        <w:t xml:space="preserve">. </w:t>
      </w:r>
      <w:r w:rsidRPr="00770883">
        <w:rPr>
          <w:noProof/>
          <w:sz w:val="20"/>
          <w:szCs w:val="20"/>
          <w:lang w:val="en-GB" w:eastAsia="en-GB"/>
        </w:rPr>
        <w:t xml:space="preserve">The role of aflatoxins and hepatitis viruses in the aetiopathogenesis of hepatocellular carcinoma: a basis for primary prevention in Guinea-Conakry, West </w:t>
      </w:r>
      <w:r w:rsidR="009641A7" w:rsidRPr="00770883">
        <w:rPr>
          <w:noProof/>
          <w:sz w:val="20"/>
          <w:szCs w:val="20"/>
          <w:lang w:val="en-GB" w:eastAsia="en-GB"/>
        </w:rPr>
        <w:t>Africa. Journal of Gastroenterology and Hepatology</w:t>
      </w:r>
      <w:r w:rsidR="00174848" w:rsidRPr="00770883">
        <w:rPr>
          <w:noProof/>
          <w:sz w:val="20"/>
          <w:szCs w:val="20"/>
          <w:lang w:val="en-GB" w:eastAsia="en-GB"/>
        </w:rPr>
        <w:t xml:space="preserve"> </w:t>
      </w:r>
      <w:r w:rsidR="009641A7" w:rsidRPr="00770883">
        <w:rPr>
          <w:noProof/>
          <w:sz w:val="20"/>
          <w:szCs w:val="20"/>
          <w:lang w:val="en-GB" w:eastAsia="en-GB"/>
        </w:rPr>
        <w:t xml:space="preserve">2002; </w:t>
      </w:r>
      <w:r w:rsidRPr="00770883">
        <w:rPr>
          <w:noProof/>
          <w:sz w:val="20"/>
          <w:szCs w:val="20"/>
          <w:lang w:val="en-GB" w:eastAsia="en-GB"/>
        </w:rPr>
        <w:t>17:S441</w:t>
      </w:r>
      <w:r w:rsidRPr="00770883">
        <w:rPr>
          <w:sz w:val="20"/>
          <w:szCs w:val="20"/>
          <w:lang w:val="de-DE"/>
        </w:rPr>
        <w:t>–</w:t>
      </w:r>
      <w:r w:rsidR="00174848" w:rsidRPr="00770883">
        <w:rPr>
          <w:sz w:val="20"/>
          <w:szCs w:val="20"/>
          <w:lang w:val="de-DE"/>
        </w:rPr>
        <w:t>44</w:t>
      </w:r>
      <w:r w:rsidRPr="00770883">
        <w:rPr>
          <w:noProof/>
          <w:sz w:val="20"/>
          <w:szCs w:val="20"/>
          <w:lang w:val="en-GB" w:eastAsia="en-GB"/>
        </w:rPr>
        <w:t>8.</w:t>
      </w:r>
    </w:p>
    <w:p w:rsidR="00770883" w:rsidRDefault="00C66AFA" w:rsidP="00770883">
      <w:pPr>
        <w:numPr>
          <w:ilvl w:val="0"/>
          <w:numId w:val="5"/>
        </w:numPr>
        <w:snapToGrid w:val="0"/>
        <w:jc w:val="both"/>
        <w:rPr>
          <w:noProof/>
          <w:sz w:val="20"/>
          <w:szCs w:val="20"/>
          <w:lang w:val="en-GB" w:eastAsia="en-GB"/>
        </w:rPr>
      </w:pPr>
      <w:r w:rsidRPr="00770883">
        <w:rPr>
          <w:noProof/>
          <w:sz w:val="20"/>
          <w:szCs w:val="20"/>
          <w:lang w:val="en-GB" w:eastAsia="en-GB"/>
        </w:rPr>
        <w:t>Turner PC, Moore SE, Hall AJ, Prentice AM</w:t>
      </w:r>
      <w:r w:rsidR="004E0490" w:rsidRPr="00770883">
        <w:rPr>
          <w:noProof/>
          <w:sz w:val="20"/>
          <w:szCs w:val="20"/>
          <w:lang w:val="en-GB" w:eastAsia="en-GB"/>
        </w:rPr>
        <w:t>,</w:t>
      </w:r>
      <w:r w:rsidR="00E64F47" w:rsidRPr="00770883">
        <w:rPr>
          <w:noProof/>
          <w:sz w:val="20"/>
          <w:szCs w:val="20"/>
          <w:lang w:val="en-GB" w:eastAsia="en-GB"/>
        </w:rPr>
        <w:t xml:space="preserve"> </w:t>
      </w:r>
      <w:r w:rsidRPr="00770883">
        <w:rPr>
          <w:noProof/>
          <w:sz w:val="20"/>
          <w:szCs w:val="20"/>
          <w:lang w:val="en-GB" w:eastAsia="en-GB"/>
        </w:rPr>
        <w:t>Wild CP.</w:t>
      </w:r>
      <w:r w:rsidR="00764016" w:rsidRPr="00770883">
        <w:rPr>
          <w:noProof/>
          <w:sz w:val="20"/>
          <w:szCs w:val="20"/>
          <w:lang w:val="en-GB" w:eastAsia="en-GB"/>
        </w:rPr>
        <w:t xml:space="preserve"> </w:t>
      </w:r>
      <w:r w:rsidRPr="00770883">
        <w:rPr>
          <w:noProof/>
          <w:sz w:val="20"/>
          <w:szCs w:val="20"/>
          <w:lang w:val="en-GB" w:eastAsia="en-GB"/>
        </w:rPr>
        <w:t xml:space="preserve">Modification of immune function through exposure to dietary aflatoxin in </w:t>
      </w:r>
      <w:r w:rsidRPr="00770883">
        <w:rPr>
          <w:noProof/>
          <w:sz w:val="20"/>
          <w:szCs w:val="20"/>
          <w:lang w:val="en-GB" w:eastAsia="en-GB"/>
        </w:rPr>
        <w:lastRenderedPageBreak/>
        <w:t>Gambian c</w:t>
      </w:r>
      <w:r w:rsidR="00174848" w:rsidRPr="00770883">
        <w:rPr>
          <w:noProof/>
          <w:sz w:val="20"/>
          <w:szCs w:val="20"/>
          <w:lang w:val="en-GB" w:eastAsia="en-GB"/>
        </w:rPr>
        <w:t>hildren. Environ</w:t>
      </w:r>
      <w:r w:rsidR="004E0490" w:rsidRPr="00770883">
        <w:rPr>
          <w:noProof/>
          <w:sz w:val="20"/>
          <w:szCs w:val="20"/>
          <w:lang w:val="en-GB" w:eastAsia="en-GB"/>
        </w:rPr>
        <w:t>mental</w:t>
      </w:r>
      <w:r w:rsidR="00174848" w:rsidRPr="00770883">
        <w:rPr>
          <w:noProof/>
          <w:sz w:val="20"/>
          <w:szCs w:val="20"/>
          <w:lang w:val="en-GB" w:eastAsia="en-GB"/>
        </w:rPr>
        <w:t xml:space="preserve"> Health Pespect</w:t>
      </w:r>
      <w:r w:rsidR="004E0490" w:rsidRPr="00770883">
        <w:rPr>
          <w:noProof/>
          <w:sz w:val="20"/>
          <w:szCs w:val="20"/>
          <w:lang w:val="en-GB" w:eastAsia="en-GB"/>
        </w:rPr>
        <w:t>ives 2003;</w:t>
      </w:r>
      <w:r w:rsidR="00174848" w:rsidRPr="00770883">
        <w:rPr>
          <w:noProof/>
          <w:sz w:val="20"/>
          <w:szCs w:val="20"/>
          <w:lang w:val="en-GB" w:eastAsia="en-GB"/>
        </w:rPr>
        <w:t xml:space="preserve"> </w:t>
      </w:r>
      <w:r w:rsidRPr="00770883">
        <w:rPr>
          <w:noProof/>
          <w:sz w:val="20"/>
          <w:szCs w:val="20"/>
          <w:lang w:val="en-GB" w:eastAsia="en-GB"/>
        </w:rPr>
        <w:t>111:217</w:t>
      </w:r>
      <w:r w:rsidRPr="00770883">
        <w:rPr>
          <w:sz w:val="20"/>
          <w:szCs w:val="20"/>
          <w:lang w:val="de-DE"/>
        </w:rPr>
        <w:t>–</w:t>
      </w:r>
      <w:r w:rsidR="00174848" w:rsidRPr="00770883">
        <w:rPr>
          <w:sz w:val="20"/>
          <w:szCs w:val="20"/>
          <w:lang w:val="de-DE"/>
        </w:rPr>
        <w:t>2</w:t>
      </w:r>
      <w:r w:rsidRPr="00770883">
        <w:rPr>
          <w:noProof/>
          <w:sz w:val="20"/>
          <w:szCs w:val="20"/>
          <w:lang w:val="en-GB" w:eastAsia="en-GB"/>
        </w:rPr>
        <w:t>20.</w:t>
      </w:r>
    </w:p>
    <w:p w:rsidR="00E93478" w:rsidRPr="00770883" w:rsidRDefault="00E946AF" w:rsidP="00770883">
      <w:pPr>
        <w:numPr>
          <w:ilvl w:val="0"/>
          <w:numId w:val="5"/>
        </w:numPr>
        <w:snapToGrid w:val="0"/>
        <w:jc w:val="both"/>
        <w:rPr>
          <w:noProof/>
          <w:sz w:val="20"/>
          <w:szCs w:val="20"/>
          <w:lang w:val="en-GB" w:eastAsia="en-GB"/>
        </w:rPr>
      </w:pPr>
      <w:r w:rsidRPr="00770883">
        <w:rPr>
          <w:noProof/>
          <w:sz w:val="20"/>
          <w:szCs w:val="20"/>
          <w:lang w:val="en-GB" w:eastAsia="en-GB"/>
        </w:rPr>
        <w:t>Turner PC, Sylla A, Gong YY, Diallo MS, Sutcliffe AE, Hall AJ</w:t>
      </w:r>
      <w:r w:rsidR="00855847" w:rsidRPr="00770883">
        <w:rPr>
          <w:noProof/>
          <w:sz w:val="20"/>
          <w:szCs w:val="20"/>
          <w:lang w:val="en-GB" w:eastAsia="en-GB"/>
        </w:rPr>
        <w:t>,</w:t>
      </w:r>
      <w:r w:rsidRPr="00770883">
        <w:rPr>
          <w:noProof/>
          <w:sz w:val="20"/>
          <w:szCs w:val="20"/>
          <w:lang w:val="en-GB" w:eastAsia="en-GB"/>
        </w:rPr>
        <w:t xml:space="preserve"> Wild CP.</w:t>
      </w:r>
      <w:r w:rsidR="00174848" w:rsidRPr="00770883">
        <w:rPr>
          <w:noProof/>
          <w:sz w:val="20"/>
          <w:szCs w:val="20"/>
          <w:lang w:val="en-GB" w:eastAsia="en-GB"/>
        </w:rPr>
        <w:t xml:space="preserve"> </w:t>
      </w:r>
      <w:r w:rsidRPr="00770883">
        <w:rPr>
          <w:noProof/>
          <w:sz w:val="20"/>
          <w:szCs w:val="20"/>
          <w:lang w:val="en-GB" w:eastAsia="en-GB"/>
        </w:rPr>
        <w:t xml:space="preserve">Reduction in exposure to carcinogenic aflatoxins by simple post-harvest intervention </w:t>
      </w:r>
      <w:r w:rsidR="00174848" w:rsidRPr="00770883">
        <w:rPr>
          <w:noProof/>
          <w:sz w:val="20"/>
          <w:szCs w:val="20"/>
          <w:lang w:val="en-GB" w:eastAsia="en-GB"/>
        </w:rPr>
        <w:t xml:space="preserve">measures in West Africa. Lancet </w:t>
      </w:r>
      <w:r w:rsidR="00855847" w:rsidRPr="00770883">
        <w:rPr>
          <w:noProof/>
          <w:sz w:val="20"/>
          <w:szCs w:val="20"/>
          <w:lang w:val="en-GB" w:eastAsia="en-GB"/>
        </w:rPr>
        <w:t xml:space="preserve">2005; </w:t>
      </w:r>
      <w:r w:rsidRPr="00770883">
        <w:rPr>
          <w:noProof/>
          <w:sz w:val="20"/>
          <w:szCs w:val="20"/>
          <w:lang w:val="en-GB" w:eastAsia="en-GB"/>
        </w:rPr>
        <w:t>365:1950</w:t>
      </w:r>
      <w:r w:rsidRPr="00770883">
        <w:rPr>
          <w:sz w:val="20"/>
          <w:szCs w:val="20"/>
          <w:lang w:val="de-DE"/>
        </w:rPr>
        <w:t>–</w:t>
      </w:r>
      <w:r w:rsidR="00174848" w:rsidRPr="00770883">
        <w:rPr>
          <w:sz w:val="20"/>
          <w:szCs w:val="20"/>
          <w:lang w:val="de-DE"/>
        </w:rPr>
        <w:t>195</w:t>
      </w:r>
      <w:r w:rsidRPr="00770883">
        <w:rPr>
          <w:noProof/>
          <w:sz w:val="20"/>
          <w:szCs w:val="20"/>
          <w:lang w:val="en-GB" w:eastAsia="en-GB"/>
        </w:rPr>
        <w:t>6.</w:t>
      </w:r>
    </w:p>
    <w:p w:rsidR="008423AD" w:rsidRPr="00770883" w:rsidRDefault="00D918D3" w:rsidP="00770883">
      <w:pPr>
        <w:numPr>
          <w:ilvl w:val="0"/>
          <w:numId w:val="5"/>
        </w:numPr>
        <w:snapToGrid w:val="0"/>
        <w:jc w:val="both"/>
        <w:rPr>
          <w:rFonts w:eastAsia="Calibri"/>
          <w:sz w:val="20"/>
          <w:szCs w:val="20"/>
          <w:lang w:val="en-AU"/>
        </w:rPr>
      </w:pPr>
      <w:proofErr w:type="spellStart"/>
      <w:r w:rsidRPr="00770883">
        <w:rPr>
          <w:rFonts w:eastAsia="Calibri"/>
          <w:sz w:val="20"/>
          <w:szCs w:val="20"/>
          <w:lang w:val="en-AU"/>
        </w:rPr>
        <w:t>Warth</w:t>
      </w:r>
      <w:proofErr w:type="spellEnd"/>
      <w:r w:rsidRPr="00770883">
        <w:rPr>
          <w:rFonts w:eastAsia="Calibri"/>
          <w:sz w:val="20"/>
          <w:szCs w:val="20"/>
          <w:lang w:val="en-AU"/>
        </w:rPr>
        <w:t xml:space="preserve"> B, </w:t>
      </w:r>
      <w:proofErr w:type="spellStart"/>
      <w:r w:rsidRPr="00770883">
        <w:rPr>
          <w:rFonts w:eastAsia="Calibri"/>
          <w:sz w:val="20"/>
          <w:szCs w:val="20"/>
          <w:lang w:val="en-AU"/>
        </w:rPr>
        <w:t>Parich</w:t>
      </w:r>
      <w:proofErr w:type="spellEnd"/>
      <w:r w:rsidRPr="00770883">
        <w:rPr>
          <w:rFonts w:eastAsia="Calibri"/>
          <w:sz w:val="20"/>
          <w:szCs w:val="20"/>
          <w:lang w:val="en-AU"/>
        </w:rPr>
        <w:t xml:space="preserve"> A, </w:t>
      </w:r>
      <w:proofErr w:type="spellStart"/>
      <w:r w:rsidRPr="00770883">
        <w:rPr>
          <w:rFonts w:eastAsia="Calibri"/>
          <w:sz w:val="20"/>
          <w:szCs w:val="20"/>
          <w:lang w:val="en-AU"/>
        </w:rPr>
        <w:t>Atehnkeng</w:t>
      </w:r>
      <w:proofErr w:type="spellEnd"/>
      <w:r w:rsidRPr="00770883">
        <w:rPr>
          <w:rFonts w:eastAsia="Calibri"/>
          <w:sz w:val="20"/>
          <w:szCs w:val="20"/>
          <w:lang w:val="en-AU"/>
        </w:rPr>
        <w:t xml:space="preserve"> J, </w:t>
      </w:r>
      <w:proofErr w:type="spellStart"/>
      <w:r w:rsidRPr="00770883">
        <w:rPr>
          <w:rFonts w:eastAsia="Calibri"/>
          <w:sz w:val="20"/>
          <w:szCs w:val="20"/>
          <w:lang w:val="en-AU"/>
        </w:rPr>
        <w:t>Bandyopadhyay</w:t>
      </w:r>
      <w:proofErr w:type="spellEnd"/>
      <w:r w:rsidRPr="00770883">
        <w:rPr>
          <w:rFonts w:eastAsia="Calibri"/>
          <w:sz w:val="20"/>
          <w:szCs w:val="20"/>
          <w:lang w:val="en-AU"/>
        </w:rPr>
        <w:t xml:space="preserve"> R, </w:t>
      </w:r>
      <w:proofErr w:type="spellStart"/>
      <w:r w:rsidRPr="00770883">
        <w:rPr>
          <w:rFonts w:eastAsia="Calibri"/>
          <w:sz w:val="20"/>
          <w:szCs w:val="20"/>
          <w:lang w:val="en-AU"/>
        </w:rPr>
        <w:t>Schuhmacher</w:t>
      </w:r>
      <w:proofErr w:type="spellEnd"/>
      <w:r w:rsidRPr="00770883">
        <w:rPr>
          <w:rFonts w:eastAsia="Calibri"/>
          <w:sz w:val="20"/>
          <w:szCs w:val="20"/>
          <w:lang w:val="en-AU"/>
        </w:rPr>
        <w:t xml:space="preserve"> R, </w:t>
      </w:r>
      <w:proofErr w:type="spellStart"/>
      <w:r w:rsidRPr="00770883">
        <w:rPr>
          <w:rFonts w:eastAsia="Calibri"/>
          <w:sz w:val="20"/>
          <w:szCs w:val="20"/>
          <w:lang w:val="en-AU"/>
        </w:rPr>
        <w:t>Sulyok</w:t>
      </w:r>
      <w:proofErr w:type="spellEnd"/>
      <w:r w:rsidRPr="00770883">
        <w:rPr>
          <w:rFonts w:eastAsia="Calibri"/>
          <w:sz w:val="20"/>
          <w:szCs w:val="20"/>
          <w:lang w:val="en-AU"/>
        </w:rPr>
        <w:t xml:space="preserve"> M</w:t>
      </w:r>
      <w:r w:rsidR="00746831" w:rsidRPr="00770883">
        <w:rPr>
          <w:rFonts w:eastAsia="Calibri"/>
          <w:sz w:val="20"/>
          <w:szCs w:val="20"/>
          <w:lang w:val="en-AU"/>
        </w:rPr>
        <w:t xml:space="preserve">, </w:t>
      </w:r>
      <w:proofErr w:type="spellStart"/>
      <w:r w:rsidR="00E64F47" w:rsidRPr="00770883">
        <w:rPr>
          <w:rFonts w:eastAsia="Calibri"/>
          <w:sz w:val="20"/>
          <w:szCs w:val="20"/>
          <w:lang w:val="en-AU"/>
        </w:rPr>
        <w:t>Krska</w:t>
      </w:r>
      <w:proofErr w:type="spellEnd"/>
      <w:r w:rsidRPr="00770883">
        <w:rPr>
          <w:rFonts w:eastAsia="Calibri"/>
          <w:sz w:val="20"/>
          <w:szCs w:val="20"/>
          <w:lang w:val="en-AU"/>
        </w:rPr>
        <w:t xml:space="preserve"> R.</w:t>
      </w:r>
      <w:r w:rsidR="00746831" w:rsidRPr="00770883">
        <w:rPr>
          <w:rFonts w:eastAsia="Calibri"/>
          <w:sz w:val="20"/>
          <w:szCs w:val="20"/>
          <w:lang w:val="en-AU"/>
        </w:rPr>
        <w:t xml:space="preserve"> </w:t>
      </w:r>
      <w:proofErr w:type="spellStart"/>
      <w:r w:rsidRPr="00770883">
        <w:rPr>
          <w:rFonts w:eastAsia="Calibri"/>
          <w:sz w:val="20"/>
          <w:szCs w:val="20"/>
          <w:lang w:val="en-AU"/>
        </w:rPr>
        <w:t>Quantitation</w:t>
      </w:r>
      <w:proofErr w:type="spellEnd"/>
      <w:r w:rsidRPr="00770883">
        <w:rPr>
          <w:rFonts w:eastAsia="Calibri"/>
          <w:sz w:val="20"/>
          <w:szCs w:val="20"/>
          <w:lang w:val="en-AU"/>
        </w:rPr>
        <w:t xml:space="preserve"> of </w:t>
      </w:r>
      <w:proofErr w:type="spellStart"/>
      <w:r w:rsidRPr="00770883">
        <w:rPr>
          <w:rFonts w:eastAsia="Calibri"/>
          <w:sz w:val="20"/>
          <w:szCs w:val="20"/>
          <w:lang w:val="en-AU"/>
        </w:rPr>
        <w:t>mycotoxins</w:t>
      </w:r>
      <w:proofErr w:type="spellEnd"/>
      <w:r w:rsidRPr="00770883">
        <w:rPr>
          <w:rFonts w:eastAsia="Calibri"/>
          <w:sz w:val="20"/>
          <w:szCs w:val="20"/>
          <w:lang w:val="en-AU"/>
        </w:rPr>
        <w:t xml:space="preserve"> in food and feed from Burkina Faso and</w:t>
      </w:r>
      <w:r w:rsidR="00473D3C" w:rsidRPr="00770883">
        <w:rPr>
          <w:rFonts w:eastAsia="Calibri"/>
          <w:sz w:val="20"/>
          <w:szCs w:val="20"/>
          <w:lang w:val="en-AU"/>
        </w:rPr>
        <w:t xml:space="preserve"> </w:t>
      </w:r>
      <w:r w:rsidRPr="00770883">
        <w:rPr>
          <w:rFonts w:eastAsia="Calibri"/>
          <w:sz w:val="20"/>
          <w:szCs w:val="20"/>
          <w:lang w:val="en-AU"/>
        </w:rPr>
        <w:t xml:space="preserve">Mozambique using a modern LC-MS/MS </w:t>
      </w:r>
      <w:proofErr w:type="spellStart"/>
      <w:r w:rsidRPr="00770883">
        <w:rPr>
          <w:rFonts w:eastAsia="Calibri"/>
          <w:sz w:val="20"/>
          <w:szCs w:val="20"/>
          <w:lang w:val="en-AU"/>
        </w:rPr>
        <w:t>multi</w:t>
      </w:r>
      <w:r w:rsidR="00746831" w:rsidRPr="00770883">
        <w:rPr>
          <w:rFonts w:eastAsia="Calibri"/>
          <w:sz w:val="20"/>
          <w:szCs w:val="20"/>
          <w:lang w:val="en-AU"/>
        </w:rPr>
        <w:t>toxin</w:t>
      </w:r>
      <w:proofErr w:type="spellEnd"/>
      <w:r w:rsidR="00746831" w:rsidRPr="00770883">
        <w:rPr>
          <w:rFonts w:eastAsia="Calibri"/>
          <w:sz w:val="20"/>
          <w:szCs w:val="20"/>
          <w:lang w:val="en-AU"/>
        </w:rPr>
        <w:t xml:space="preserve"> method. Journal of Agric</w:t>
      </w:r>
      <w:r w:rsidR="00CD0C39" w:rsidRPr="00770883">
        <w:rPr>
          <w:rFonts w:eastAsia="Calibri"/>
          <w:sz w:val="20"/>
          <w:szCs w:val="20"/>
          <w:lang w:val="en-AU"/>
        </w:rPr>
        <w:t>ultural and</w:t>
      </w:r>
      <w:r w:rsidR="00746831" w:rsidRPr="00770883">
        <w:rPr>
          <w:rFonts w:eastAsia="Calibri"/>
          <w:sz w:val="20"/>
          <w:szCs w:val="20"/>
          <w:lang w:val="en-AU"/>
        </w:rPr>
        <w:t xml:space="preserve"> Food Chemistry</w:t>
      </w:r>
      <w:r w:rsidR="00473D3C" w:rsidRPr="00770883">
        <w:rPr>
          <w:rFonts w:eastAsia="Calibri"/>
          <w:sz w:val="20"/>
          <w:szCs w:val="20"/>
          <w:lang w:val="en-AU"/>
        </w:rPr>
        <w:t xml:space="preserve"> </w:t>
      </w:r>
      <w:r w:rsidR="00746831" w:rsidRPr="00770883">
        <w:rPr>
          <w:rFonts w:eastAsia="Calibri"/>
          <w:sz w:val="20"/>
          <w:szCs w:val="20"/>
          <w:lang w:val="en-AU"/>
        </w:rPr>
        <w:t xml:space="preserve">2012; </w:t>
      </w:r>
      <w:r w:rsidRPr="00770883">
        <w:rPr>
          <w:rFonts w:eastAsia="Calibri"/>
          <w:sz w:val="20"/>
          <w:szCs w:val="20"/>
          <w:lang w:val="en-AU"/>
        </w:rPr>
        <w:t>60:9352–9363</w:t>
      </w:r>
      <w:r w:rsidR="00D53198" w:rsidRPr="00770883">
        <w:rPr>
          <w:rFonts w:eastAsia="Calibri"/>
          <w:sz w:val="20"/>
          <w:szCs w:val="20"/>
          <w:lang w:val="en-AU"/>
        </w:rPr>
        <w:t>.</w:t>
      </w:r>
    </w:p>
    <w:p w:rsidR="008423AD" w:rsidRPr="00770883" w:rsidRDefault="00260F55" w:rsidP="00770883">
      <w:pPr>
        <w:numPr>
          <w:ilvl w:val="0"/>
          <w:numId w:val="5"/>
        </w:numPr>
        <w:snapToGrid w:val="0"/>
        <w:jc w:val="both"/>
        <w:rPr>
          <w:rStyle w:val="reftext"/>
          <w:sz w:val="20"/>
          <w:szCs w:val="20"/>
        </w:rPr>
      </w:pPr>
      <w:r w:rsidRPr="00770883">
        <w:rPr>
          <w:rStyle w:val="reftext"/>
          <w:sz w:val="20"/>
          <w:szCs w:val="20"/>
        </w:rPr>
        <w:t>Williams JH, Phillips TD, Jolly PE, Stiles JK, Jolly CM,</w:t>
      </w:r>
      <w:r w:rsidR="008423AD" w:rsidRPr="00770883">
        <w:rPr>
          <w:rStyle w:val="reftext"/>
          <w:sz w:val="20"/>
          <w:szCs w:val="20"/>
        </w:rPr>
        <w:t xml:space="preserve"> </w:t>
      </w:r>
      <w:proofErr w:type="spellStart"/>
      <w:r w:rsidR="008423AD" w:rsidRPr="00770883">
        <w:rPr>
          <w:rStyle w:val="reftext"/>
          <w:sz w:val="20"/>
          <w:szCs w:val="20"/>
        </w:rPr>
        <w:t>A</w:t>
      </w:r>
      <w:r w:rsidR="00252F10" w:rsidRPr="00770883">
        <w:rPr>
          <w:rStyle w:val="reftext"/>
          <w:sz w:val="20"/>
          <w:szCs w:val="20"/>
        </w:rPr>
        <w:t>ggarwal</w:t>
      </w:r>
      <w:proofErr w:type="spellEnd"/>
      <w:r w:rsidR="008423AD" w:rsidRPr="00770883">
        <w:rPr>
          <w:rStyle w:val="reftext"/>
          <w:sz w:val="20"/>
          <w:szCs w:val="20"/>
        </w:rPr>
        <w:t xml:space="preserve"> D.</w:t>
      </w:r>
      <w:r w:rsidR="00252F10" w:rsidRPr="00770883">
        <w:rPr>
          <w:rStyle w:val="reftext"/>
          <w:sz w:val="20"/>
          <w:szCs w:val="20"/>
        </w:rPr>
        <w:t xml:space="preserve"> </w:t>
      </w:r>
      <w:r w:rsidR="008423AD" w:rsidRPr="00770883">
        <w:rPr>
          <w:rStyle w:val="reftext"/>
          <w:sz w:val="20"/>
          <w:szCs w:val="20"/>
        </w:rPr>
        <w:t xml:space="preserve">Human </w:t>
      </w:r>
      <w:proofErr w:type="spellStart"/>
      <w:r w:rsidR="008423AD" w:rsidRPr="00770883">
        <w:rPr>
          <w:rStyle w:val="reftext"/>
          <w:sz w:val="20"/>
          <w:szCs w:val="20"/>
        </w:rPr>
        <w:t>aflatoxicosis</w:t>
      </w:r>
      <w:proofErr w:type="spellEnd"/>
      <w:r w:rsidR="008423AD" w:rsidRPr="00770883">
        <w:rPr>
          <w:rStyle w:val="reftext"/>
          <w:sz w:val="20"/>
          <w:szCs w:val="20"/>
        </w:rPr>
        <w:t xml:space="preserve"> in developing countries: a review of toxicology, exposure, potential health consequences, and interventions. American Journal of Clinical Nutrition </w:t>
      </w:r>
      <w:r w:rsidR="00484509" w:rsidRPr="00770883">
        <w:rPr>
          <w:rStyle w:val="reftext"/>
          <w:sz w:val="20"/>
          <w:szCs w:val="20"/>
        </w:rPr>
        <w:t>2004; 80:1106</w:t>
      </w:r>
      <w:r w:rsidR="00484509" w:rsidRPr="00770883">
        <w:rPr>
          <w:rFonts w:eastAsia="Calibri"/>
          <w:sz w:val="20"/>
          <w:szCs w:val="20"/>
          <w:lang w:val="en-AU"/>
        </w:rPr>
        <w:t>–</w:t>
      </w:r>
      <w:r w:rsidR="008423AD" w:rsidRPr="00770883">
        <w:rPr>
          <w:rStyle w:val="reftext"/>
          <w:sz w:val="20"/>
          <w:szCs w:val="20"/>
        </w:rPr>
        <w:t>1122.</w:t>
      </w:r>
    </w:p>
    <w:p w:rsidR="00770883" w:rsidRPr="00770883" w:rsidRDefault="00770883" w:rsidP="00770883">
      <w:pPr>
        <w:snapToGrid w:val="0"/>
        <w:ind w:left="425" w:hanging="425"/>
        <w:jc w:val="both"/>
        <w:rPr>
          <w:b/>
          <w:sz w:val="20"/>
          <w:szCs w:val="20"/>
        </w:rPr>
        <w:sectPr w:rsidR="00770883" w:rsidRPr="00770883" w:rsidSect="00CF1779">
          <w:headerReference w:type="default" r:id="rId17"/>
          <w:footerReference w:type="default" r:id="rId18"/>
          <w:type w:val="continuous"/>
          <w:pgSz w:w="12242" w:h="15842" w:code="1"/>
          <w:pgMar w:top="1440" w:right="1440" w:bottom="1440" w:left="1440" w:header="720" w:footer="720" w:gutter="0"/>
          <w:cols w:num="2" w:space="708"/>
          <w:docGrid w:linePitch="360"/>
        </w:sectPr>
      </w:pPr>
    </w:p>
    <w:p w:rsidR="00F92D35" w:rsidRPr="00770883" w:rsidRDefault="00F92D35" w:rsidP="00770883">
      <w:pPr>
        <w:snapToGrid w:val="0"/>
        <w:ind w:left="425" w:hanging="425"/>
        <w:jc w:val="both"/>
        <w:rPr>
          <w:b/>
          <w:sz w:val="20"/>
          <w:szCs w:val="20"/>
        </w:rPr>
      </w:pPr>
    </w:p>
    <w:p w:rsidR="00770883" w:rsidRDefault="00770883" w:rsidP="00770883">
      <w:pPr>
        <w:snapToGrid w:val="0"/>
        <w:ind w:left="425" w:hanging="425"/>
        <w:jc w:val="both"/>
        <w:rPr>
          <w:sz w:val="20"/>
          <w:szCs w:val="20"/>
          <w:lang w:eastAsia="zh-CN"/>
        </w:rPr>
      </w:pPr>
    </w:p>
    <w:p w:rsidR="00770883" w:rsidRDefault="00770883" w:rsidP="00770883">
      <w:pPr>
        <w:snapToGrid w:val="0"/>
        <w:ind w:left="425" w:hanging="425"/>
        <w:jc w:val="both"/>
        <w:rPr>
          <w:sz w:val="20"/>
          <w:szCs w:val="20"/>
          <w:lang w:eastAsia="zh-CN"/>
        </w:rPr>
      </w:pPr>
    </w:p>
    <w:p w:rsidR="002F5030" w:rsidRPr="00770883" w:rsidRDefault="00F92D35" w:rsidP="00770883">
      <w:pPr>
        <w:snapToGrid w:val="0"/>
        <w:ind w:left="425" w:hanging="425"/>
        <w:jc w:val="both"/>
        <w:rPr>
          <w:sz w:val="20"/>
          <w:szCs w:val="20"/>
        </w:rPr>
      </w:pPr>
      <w:r w:rsidRPr="00770883">
        <w:rPr>
          <w:sz w:val="20"/>
          <w:szCs w:val="20"/>
        </w:rPr>
        <w:t>4/2</w:t>
      </w:r>
      <w:r w:rsidR="009838A7">
        <w:rPr>
          <w:rFonts w:hint="eastAsia"/>
          <w:sz w:val="20"/>
          <w:szCs w:val="20"/>
          <w:lang w:eastAsia="zh-CN"/>
        </w:rPr>
        <w:t>2</w:t>
      </w:r>
      <w:r w:rsidRPr="00770883">
        <w:rPr>
          <w:sz w:val="20"/>
          <w:szCs w:val="20"/>
        </w:rPr>
        <w:t>/2014</w:t>
      </w:r>
    </w:p>
    <w:sectPr w:rsidR="002F5030" w:rsidRPr="00770883" w:rsidSect="00CF1779">
      <w:headerReference w:type="default" r:id="rId19"/>
      <w:footerReference w:type="default" r:id="rId20"/>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FB0" w:rsidRDefault="00F96FB0" w:rsidP="008B369E">
      <w:r>
        <w:separator/>
      </w:r>
    </w:p>
  </w:endnote>
  <w:endnote w:type="continuationSeparator" w:id="0">
    <w:p w:rsidR="00F96FB0" w:rsidRDefault="00F96FB0" w:rsidP="008B3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Calligraphy">
    <w:charset w:val="00"/>
    <w:family w:val="script"/>
    <w:pitch w:val="variable"/>
    <w:sig w:usb0="00000003" w:usb1="00000000" w:usb2="00000000" w:usb3="00000000" w:csb0="00000001" w:csb1="00000000"/>
  </w:font>
  <w:font w:name="AdvGulliv-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3" w:rsidRPr="00F92D35" w:rsidRDefault="004A4456" w:rsidP="00F92D35">
    <w:pPr>
      <w:jc w:val="center"/>
      <w:rPr>
        <w:sz w:val="20"/>
      </w:rPr>
    </w:pPr>
    <w:r w:rsidRPr="00F92D35">
      <w:rPr>
        <w:sz w:val="20"/>
      </w:rPr>
      <w:fldChar w:fldCharType="begin"/>
    </w:r>
    <w:r w:rsidR="00770883" w:rsidRPr="00F92D35">
      <w:rPr>
        <w:sz w:val="20"/>
      </w:rPr>
      <w:instrText xml:space="preserve"> page </w:instrText>
    </w:r>
    <w:r w:rsidRPr="00F92D35">
      <w:rPr>
        <w:sz w:val="20"/>
      </w:rPr>
      <w:fldChar w:fldCharType="separate"/>
    </w:r>
    <w:r w:rsidR="002B2B17">
      <w:rPr>
        <w:noProof/>
        <w:sz w:val="20"/>
      </w:rPr>
      <w:t>27</w:t>
    </w:r>
    <w:r w:rsidRPr="00F92D3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3" w:rsidRPr="00F92D35" w:rsidRDefault="004A4456" w:rsidP="00F92D35">
    <w:pPr>
      <w:jc w:val="center"/>
      <w:rPr>
        <w:sz w:val="20"/>
      </w:rPr>
    </w:pPr>
    <w:r w:rsidRPr="00F92D35">
      <w:rPr>
        <w:sz w:val="20"/>
      </w:rPr>
      <w:fldChar w:fldCharType="begin"/>
    </w:r>
    <w:r w:rsidR="00770883" w:rsidRPr="00F92D35">
      <w:rPr>
        <w:sz w:val="20"/>
      </w:rPr>
      <w:instrText xml:space="preserve"> page </w:instrText>
    </w:r>
    <w:r w:rsidRPr="00F92D35">
      <w:rPr>
        <w:sz w:val="20"/>
      </w:rPr>
      <w:fldChar w:fldCharType="separate"/>
    </w:r>
    <w:r w:rsidR="002B2B17">
      <w:rPr>
        <w:noProof/>
        <w:sz w:val="20"/>
      </w:rPr>
      <w:t>30</w:t>
    </w:r>
    <w:r w:rsidRPr="00F92D3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3" w:rsidRPr="00F92D35" w:rsidRDefault="004A4456" w:rsidP="00F92D35">
    <w:pPr>
      <w:jc w:val="center"/>
      <w:rPr>
        <w:sz w:val="20"/>
      </w:rPr>
    </w:pPr>
    <w:r w:rsidRPr="00F92D35">
      <w:rPr>
        <w:sz w:val="20"/>
      </w:rPr>
      <w:fldChar w:fldCharType="begin"/>
    </w:r>
    <w:r w:rsidR="00770883" w:rsidRPr="00F92D35">
      <w:rPr>
        <w:sz w:val="20"/>
      </w:rPr>
      <w:instrText xml:space="preserve"> page </w:instrText>
    </w:r>
    <w:r w:rsidRPr="00F92D35">
      <w:rPr>
        <w:sz w:val="20"/>
      </w:rPr>
      <w:fldChar w:fldCharType="separate"/>
    </w:r>
    <w:r w:rsidR="00770883">
      <w:rPr>
        <w:noProof/>
        <w:sz w:val="20"/>
      </w:rPr>
      <w:t>1</w:t>
    </w:r>
    <w:r w:rsidRPr="00F92D35">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3" w:rsidRPr="00F92D35" w:rsidRDefault="004A4456" w:rsidP="00F92D35">
    <w:pPr>
      <w:jc w:val="center"/>
      <w:rPr>
        <w:sz w:val="20"/>
      </w:rPr>
    </w:pPr>
    <w:r w:rsidRPr="00F92D35">
      <w:rPr>
        <w:sz w:val="20"/>
      </w:rPr>
      <w:fldChar w:fldCharType="begin"/>
    </w:r>
    <w:r w:rsidR="00770883" w:rsidRPr="00F92D35">
      <w:rPr>
        <w:sz w:val="20"/>
      </w:rPr>
      <w:instrText xml:space="preserve"> page </w:instrText>
    </w:r>
    <w:r w:rsidRPr="00F92D35">
      <w:rPr>
        <w:sz w:val="20"/>
      </w:rPr>
      <w:fldChar w:fldCharType="separate"/>
    </w:r>
    <w:r w:rsidR="002B2B17">
      <w:rPr>
        <w:noProof/>
        <w:sz w:val="20"/>
      </w:rPr>
      <w:t>32</w:t>
    </w:r>
    <w:r w:rsidRPr="00F92D3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02" w:rsidRPr="00F92D35" w:rsidRDefault="004A4456" w:rsidP="00F92D35">
    <w:pPr>
      <w:jc w:val="center"/>
      <w:rPr>
        <w:sz w:val="20"/>
      </w:rPr>
    </w:pPr>
    <w:r w:rsidRPr="00F92D35">
      <w:rPr>
        <w:sz w:val="20"/>
      </w:rPr>
      <w:fldChar w:fldCharType="begin"/>
    </w:r>
    <w:r w:rsidR="00F92D35" w:rsidRPr="00F92D35">
      <w:rPr>
        <w:sz w:val="20"/>
      </w:rPr>
      <w:instrText xml:space="preserve"> page </w:instrText>
    </w:r>
    <w:r w:rsidRPr="00F92D35">
      <w:rPr>
        <w:sz w:val="20"/>
      </w:rPr>
      <w:fldChar w:fldCharType="separate"/>
    </w:r>
    <w:r w:rsidR="00770883">
      <w:rPr>
        <w:noProof/>
        <w:sz w:val="20"/>
      </w:rPr>
      <w:t>1</w:t>
    </w:r>
    <w:r w:rsidRPr="00F92D3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FB0" w:rsidRDefault="00F96FB0" w:rsidP="008B369E">
      <w:r>
        <w:separator/>
      </w:r>
    </w:p>
  </w:footnote>
  <w:footnote w:type="continuationSeparator" w:id="0">
    <w:p w:rsidR="00F96FB0" w:rsidRDefault="00F96FB0" w:rsidP="008B3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3" w:rsidRPr="00F92D35" w:rsidRDefault="00770883" w:rsidP="00F92D35">
    <w:pPr>
      <w:pBdr>
        <w:bottom w:val="thinThickMediumGap" w:sz="12" w:space="1" w:color="auto"/>
      </w:pBdr>
      <w:tabs>
        <w:tab w:val="left" w:pos="851"/>
        <w:tab w:val="right" w:pos="8364"/>
      </w:tabs>
      <w:adjustRightInd w:val="0"/>
      <w:snapToGrid w:val="0"/>
      <w:jc w:val="both"/>
      <w:rPr>
        <w:sz w:val="20"/>
        <w:szCs w:val="20"/>
      </w:rPr>
    </w:pPr>
    <w:r w:rsidRPr="00F92D35">
      <w:rPr>
        <w:rFonts w:hint="eastAsia"/>
        <w:iCs/>
        <w:color w:val="000000"/>
        <w:sz w:val="20"/>
        <w:szCs w:val="20"/>
      </w:rPr>
      <w:tab/>
    </w:r>
    <w:r w:rsidRPr="00F92D35">
      <w:rPr>
        <w:sz w:val="20"/>
        <w:szCs w:val="20"/>
      </w:rPr>
      <w:t>Nature and Science 201</w:t>
    </w:r>
    <w:r w:rsidRPr="00F92D35">
      <w:rPr>
        <w:rFonts w:hint="eastAsia"/>
        <w:sz w:val="20"/>
        <w:szCs w:val="20"/>
      </w:rPr>
      <w:t>4</w:t>
    </w:r>
    <w:r w:rsidRPr="00F92D35">
      <w:rPr>
        <w:sz w:val="20"/>
        <w:szCs w:val="20"/>
      </w:rPr>
      <w:t>;1</w:t>
    </w:r>
    <w:r w:rsidRPr="00F92D35">
      <w:rPr>
        <w:rFonts w:hint="eastAsia"/>
        <w:sz w:val="20"/>
        <w:szCs w:val="20"/>
      </w:rPr>
      <w:t>2</w:t>
    </w:r>
    <w:r w:rsidRPr="00F92D35">
      <w:rPr>
        <w:sz w:val="20"/>
        <w:szCs w:val="20"/>
      </w:rPr>
      <w:t>(</w:t>
    </w:r>
    <w:r w:rsidRPr="00F92D35">
      <w:rPr>
        <w:rFonts w:hint="eastAsia"/>
        <w:sz w:val="20"/>
        <w:szCs w:val="20"/>
      </w:rPr>
      <w:t>6</w:t>
    </w:r>
    <w:r w:rsidRPr="00F92D35">
      <w:rPr>
        <w:sz w:val="20"/>
        <w:szCs w:val="20"/>
      </w:rPr>
      <w:t xml:space="preserve">) </w:t>
    </w:r>
    <w:r w:rsidRPr="00F92D35">
      <w:rPr>
        <w:color w:val="000000"/>
        <w:sz w:val="20"/>
        <w:szCs w:val="20"/>
      </w:rPr>
      <w:t xml:space="preserve"> </w:t>
    </w:r>
    <w:r w:rsidRPr="00F92D35">
      <w:rPr>
        <w:rFonts w:hint="eastAsia"/>
        <w:color w:val="000000"/>
        <w:sz w:val="20"/>
        <w:szCs w:val="20"/>
      </w:rPr>
      <w:tab/>
    </w:r>
    <w:r w:rsidRPr="00F92D35">
      <w:rPr>
        <w:color w:val="000000"/>
        <w:sz w:val="20"/>
        <w:szCs w:val="20"/>
      </w:rPr>
      <w:t xml:space="preserve"> </w:t>
    </w:r>
    <w:hyperlink r:id="rId1" w:history="1">
      <w:r w:rsidRPr="00F92D35">
        <w:rPr>
          <w:rStyle w:val="Hyperlink"/>
          <w:sz w:val="20"/>
          <w:szCs w:val="20"/>
        </w:rPr>
        <w:t>http://www.sciencepub.net/nature</w:t>
      </w:r>
    </w:hyperlink>
  </w:p>
  <w:p w:rsidR="00770883" w:rsidRPr="00F92D35" w:rsidRDefault="00770883" w:rsidP="00F92D3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3" w:rsidRPr="00F92D35" w:rsidRDefault="00770883" w:rsidP="00F92D35">
    <w:pPr>
      <w:pBdr>
        <w:bottom w:val="thinThickMediumGap" w:sz="12" w:space="1" w:color="auto"/>
      </w:pBdr>
      <w:tabs>
        <w:tab w:val="left" w:pos="851"/>
        <w:tab w:val="right" w:pos="8364"/>
      </w:tabs>
      <w:adjustRightInd w:val="0"/>
      <w:snapToGrid w:val="0"/>
      <w:jc w:val="both"/>
      <w:rPr>
        <w:sz w:val="20"/>
        <w:szCs w:val="20"/>
      </w:rPr>
    </w:pPr>
    <w:r w:rsidRPr="00F92D35">
      <w:rPr>
        <w:rFonts w:hint="eastAsia"/>
        <w:iCs/>
        <w:color w:val="000000"/>
        <w:sz w:val="20"/>
        <w:szCs w:val="20"/>
      </w:rPr>
      <w:tab/>
    </w:r>
    <w:r w:rsidRPr="00F92D35">
      <w:rPr>
        <w:sz w:val="20"/>
        <w:szCs w:val="20"/>
      </w:rPr>
      <w:t>Nature and Science 201</w:t>
    </w:r>
    <w:r w:rsidRPr="00F92D35">
      <w:rPr>
        <w:rFonts w:hint="eastAsia"/>
        <w:sz w:val="20"/>
        <w:szCs w:val="20"/>
      </w:rPr>
      <w:t>4</w:t>
    </w:r>
    <w:r w:rsidRPr="00F92D35">
      <w:rPr>
        <w:sz w:val="20"/>
        <w:szCs w:val="20"/>
      </w:rPr>
      <w:t>;1</w:t>
    </w:r>
    <w:r w:rsidRPr="00F92D35">
      <w:rPr>
        <w:rFonts w:hint="eastAsia"/>
        <w:sz w:val="20"/>
        <w:szCs w:val="20"/>
      </w:rPr>
      <w:t>2</w:t>
    </w:r>
    <w:r w:rsidRPr="00F92D35">
      <w:rPr>
        <w:sz w:val="20"/>
        <w:szCs w:val="20"/>
      </w:rPr>
      <w:t>(</w:t>
    </w:r>
    <w:r w:rsidRPr="00F92D35">
      <w:rPr>
        <w:rFonts w:hint="eastAsia"/>
        <w:sz w:val="20"/>
        <w:szCs w:val="20"/>
      </w:rPr>
      <w:t>6</w:t>
    </w:r>
    <w:r w:rsidRPr="00F92D35">
      <w:rPr>
        <w:sz w:val="20"/>
        <w:szCs w:val="20"/>
      </w:rPr>
      <w:t xml:space="preserve">) </w:t>
    </w:r>
    <w:r w:rsidRPr="00F92D35">
      <w:rPr>
        <w:color w:val="000000"/>
        <w:sz w:val="20"/>
        <w:szCs w:val="20"/>
      </w:rPr>
      <w:t xml:space="preserve"> </w:t>
    </w:r>
    <w:r w:rsidRPr="00F92D35">
      <w:rPr>
        <w:rFonts w:hint="eastAsia"/>
        <w:color w:val="000000"/>
        <w:sz w:val="20"/>
        <w:szCs w:val="20"/>
      </w:rPr>
      <w:tab/>
    </w:r>
    <w:r w:rsidRPr="00F92D35">
      <w:rPr>
        <w:color w:val="000000"/>
        <w:sz w:val="20"/>
        <w:szCs w:val="20"/>
      </w:rPr>
      <w:t xml:space="preserve"> </w:t>
    </w:r>
    <w:hyperlink r:id="rId1" w:history="1">
      <w:r w:rsidRPr="00F92D35">
        <w:rPr>
          <w:rStyle w:val="Hyperlink"/>
          <w:sz w:val="20"/>
          <w:szCs w:val="20"/>
        </w:rPr>
        <w:t>http://www.sciencepub.net/nature</w:t>
      </w:r>
    </w:hyperlink>
  </w:p>
  <w:p w:rsidR="00770883" w:rsidRPr="00F92D35" w:rsidRDefault="00770883" w:rsidP="00F92D3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3" w:rsidRPr="00F92D35" w:rsidRDefault="00770883" w:rsidP="00F92D35">
    <w:pPr>
      <w:pBdr>
        <w:bottom w:val="thinThickMediumGap" w:sz="12" w:space="1" w:color="auto"/>
      </w:pBdr>
      <w:tabs>
        <w:tab w:val="left" w:pos="851"/>
        <w:tab w:val="right" w:pos="8364"/>
      </w:tabs>
      <w:adjustRightInd w:val="0"/>
      <w:snapToGrid w:val="0"/>
      <w:jc w:val="both"/>
      <w:rPr>
        <w:sz w:val="20"/>
        <w:szCs w:val="20"/>
      </w:rPr>
    </w:pPr>
    <w:r w:rsidRPr="00F92D35">
      <w:rPr>
        <w:rFonts w:hint="eastAsia"/>
        <w:iCs/>
        <w:color w:val="000000"/>
        <w:sz w:val="20"/>
        <w:szCs w:val="20"/>
      </w:rPr>
      <w:tab/>
    </w:r>
    <w:r w:rsidRPr="00F92D35">
      <w:rPr>
        <w:sz w:val="20"/>
        <w:szCs w:val="20"/>
      </w:rPr>
      <w:t>Nature and Science 201</w:t>
    </w:r>
    <w:r w:rsidRPr="00F92D35">
      <w:rPr>
        <w:rFonts w:hint="eastAsia"/>
        <w:sz w:val="20"/>
        <w:szCs w:val="20"/>
      </w:rPr>
      <w:t>4</w:t>
    </w:r>
    <w:r w:rsidRPr="00F92D35">
      <w:rPr>
        <w:sz w:val="20"/>
        <w:szCs w:val="20"/>
      </w:rPr>
      <w:t>;1</w:t>
    </w:r>
    <w:r w:rsidRPr="00F92D35">
      <w:rPr>
        <w:rFonts w:hint="eastAsia"/>
        <w:sz w:val="20"/>
        <w:szCs w:val="20"/>
      </w:rPr>
      <w:t>2</w:t>
    </w:r>
    <w:r w:rsidRPr="00F92D35">
      <w:rPr>
        <w:sz w:val="20"/>
        <w:szCs w:val="20"/>
      </w:rPr>
      <w:t>(</w:t>
    </w:r>
    <w:r w:rsidRPr="00F92D35">
      <w:rPr>
        <w:rFonts w:hint="eastAsia"/>
        <w:sz w:val="20"/>
        <w:szCs w:val="20"/>
      </w:rPr>
      <w:t>6</w:t>
    </w:r>
    <w:r w:rsidRPr="00F92D35">
      <w:rPr>
        <w:sz w:val="20"/>
        <w:szCs w:val="20"/>
      </w:rPr>
      <w:t xml:space="preserve">) </w:t>
    </w:r>
    <w:r w:rsidRPr="00F92D35">
      <w:rPr>
        <w:color w:val="000000"/>
        <w:sz w:val="20"/>
        <w:szCs w:val="20"/>
      </w:rPr>
      <w:t xml:space="preserve"> </w:t>
    </w:r>
    <w:r w:rsidRPr="00F92D35">
      <w:rPr>
        <w:rFonts w:hint="eastAsia"/>
        <w:color w:val="000000"/>
        <w:sz w:val="20"/>
        <w:szCs w:val="20"/>
      </w:rPr>
      <w:tab/>
    </w:r>
    <w:r w:rsidRPr="00F92D35">
      <w:rPr>
        <w:color w:val="000000"/>
        <w:sz w:val="20"/>
        <w:szCs w:val="20"/>
      </w:rPr>
      <w:t xml:space="preserve"> </w:t>
    </w:r>
    <w:hyperlink r:id="rId1" w:history="1">
      <w:r w:rsidRPr="00F92D35">
        <w:rPr>
          <w:rStyle w:val="Hyperlink"/>
          <w:sz w:val="20"/>
          <w:szCs w:val="20"/>
        </w:rPr>
        <w:t>http://www.sciencepub.net/nature</w:t>
      </w:r>
    </w:hyperlink>
  </w:p>
  <w:p w:rsidR="00770883" w:rsidRPr="00F92D35" w:rsidRDefault="00770883" w:rsidP="00F92D3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3" w:rsidRPr="00F92D35" w:rsidRDefault="00770883" w:rsidP="00F92D35">
    <w:pPr>
      <w:pBdr>
        <w:bottom w:val="thinThickMediumGap" w:sz="12" w:space="1" w:color="auto"/>
      </w:pBdr>
      <w:tabs>
        <w:tab w:val="left" w:pos="851"/>
        <w:tab w:val="right" w:pos="8364"/>
      </w:tabs>
      <w:adjustRightInd w:val="0"/>
      <w:snapToGrid w:val="0"/>
      <w:jc w:val="both"/>
      <w:rPr>
        <w:sz w:val="20"/>
        <w:szCs w:val="20"/>
      </w:rPr>
    </w:pPr>
    <w:r w:rsidRPr="00F92D35">
      <w:rPr>
        <w:rFonts w:hint="eastAsia"/>
        <w:iCs/>
        <w:color w:val="000000"/>
        <w:sz w:val="20"/>
        <w:szCs w:val="20"/>
      </w:rPr>
      <w:tab/>
    </w:r>
    <w:r w:rsidRPr="00F92D35">
      <w:rPr>
        <w:sz w:val="20"/>
        <w:szCs w:val="20"/>
      </w:rPr>
      <w:t>Nature and Science 201</w:t>
    </w:r>
    <w:r w:rsidRPr="00F92D35">
      <w:rPr>
        <w:rFonts w:hint="eastAsia"/>
        <w:sz w:val="20"/>
        <w:szCs w:val="20"/>
      </w:rPr>
      <w:t>4</w:t>
    </w:r>
    <w:r w:rsidRPr="00F92D35">
      <w:rPr>
        <w:sz w:val="20"/>
        <w:szCs w:val="20"/>
      </w:rPr>
      <w:t>;1</w:t>
    </w:r>
    <w:r w:rsidRPr="00F92D35">
      <w:rPr>
        <w:rFonts w:hint="eastAsia"/>
        <w:sz w:val="20"/>
        <w:szCs w:val="20"/>
      </w:rPr>
      <w:t>2</w:t>
    </w:r>
    <w:r w:rsidRPr="00F92D35">
      <w:rPr>
        <w:sz w:val="20"/>
        <w:szCs w:val="20"/>
      </w:rPr>
      <w:t>(</w:t>
    </w:r>
    <w:r w:rsidRPr="00F92D35">
      <w:rPr>
        <w:rFonts w:hint="eastAsia"/>
        <w:sz w:val="20"/>
        <w:szCs w:val="20"/>
      </w:rPr>
      <w:t>6</w:t>
    </w:r>
    <w:r w:rsidRPr="00F92D35">
      <w:rPr>
        <w:sz w:val="20"/>
        <w:szCs w:val="20"/>
      </w:rPr>
      <w:t xml:space="preserve">) </w:t>
    </w:r>
    <w:r w:rsidRPr="00F92D35">
      <w:rPr>
        <w:color w:val="000000"/>
        <w:sz w:val="20"/>
        <w:szCs w:val="20"/>
      </w:rPr>
      <w:t xml:space="preserve"> </w:t>
    </w:r>
    <w:r w:rsidRPr="00F92D35">
      <w:rPr>
        <w:rFonts w:hint="eastAsia"/>
        <w:color w:val="000000"/>
        <w:sz w:val="20"/>
        <w:szCs w:val="20"/>
      </w:rPr>
      <w:tab/>
    </w:r>
    <w:r w:rsidRPr="00F92D35">
      <w:rPr>
        <w:color w:val="000000"/>
        <w:sz w:val="20"/>
        <w:szCs w:val="20"/>
      </w:rPr>
      <w:t xml:space="preserve"> </w:t>
    </w:r>
    <w:hyperlink r:id="rId1" w:history="1">
      <w:r w:rsidRPr="00F92D35">
        <w:rPr>
          <w:rStyle w:val="Hyperlink"/>
          <w:sz w:val="20"/>
          <w:szCs w:val="20"/>
        </w:rPr>
        <w:t>http://www.sciencepub.net/nature</w:t>
      </w:r>
    </w:hyperlink>
  </w:p>
  <w:p w:rsidR="00770883" w:rsidRPr="00F92D35" w:rsidRDefault="00770883" w:rsidP="00F92D3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35" w:rsidRPr="00F92D35" w:rsidRDefault="00F92D35" w:rsidP="00F92D35">
    <w:pPr>
      <w:pBdr>
        <w:bottom w:val="thinThickMediumGap" w:sz="12" w:space="1" w:color="auto"/>
      </w:pBdr>
      <w:tabs>
        <w:tab w:val="left" w:pos="851"/>
        <w:tab w:val="right" w:pos="8364"/>
      </w:tabs>
      <w:adjustRightInd w:val="0"/>
      <w:snapToGrid w:val="0"/>
      <w:jc w:val="both"/>
      <w:rPr>
        <w:sz w:val="20"/>
        <w:szCs w:val="20"/>
      </w:rPr>
    </w:pPr>
    <w:r w:rsidRPr="00F92D35">
      <w:rPr>
        <w:rFonts w:hint="eastAsia"/>
        <w:iCs/>
        <w:color w:val="000000"/>
        <w:sz w:val="20"/>
        <w:szCs w:val="20"/>
      </w:rPr>
      <w:tab/>
    </w:r>
    <w:r w:rsidRPr="00F92D35">
      <w:rPr>
        <w:sz w:val="20"/>
        <w:szCs w:val="20"/>
      </w:rPr>
      <w:t>Nature and Science 201</w:t>
    </w:r>
    <w:r w:rsidRPr="00F92D35">
      <w:rPr>
        <w:rFonts w:hint="eastAsia"/>
        <w:sz w:val="20"/>
        <w:szCs w:val="20"/>
      </w:rPr>
      <w:t>4</w:t>
    </w:r>
    <w:r w:rsidRPr="00F92D35">
      <w:rPr>
        <w:sz w:val="20"/>
        <w:szCs w:val="20"/>
      </w:rPr>
      <w:t>;1</w:t>
    </w:r>
    <w:r w:rsidRPr="00F92D35">
      <w:rPr>
        <w:rFonts w:hint="eastAsia"/>
        <w:sz w:val="20"/>
        <w:szCs w:val="20"/>
      </w:rPr>
      <w:t>2</w:t>
    </w:r>
    <w:r w:rsidRPr="00F92D35">
      <w:rPr>
        <w:sz w:val="20"/>
        <w:szCs w:val="20"/>
      </w:rPr>
      <w:t>(</w:t>
    </w:r>
    <w:r w:rsidRPr="00F92D35">
      <w:rPr>
        <w:rFonts w:hint="eastAsia"/>
        <w:sz w:val="20"/>
        <w:szCs w:val="20"/>
      </w:rPr>
      <w:t>6</w:t>
    </w:r>
    <w:r w:rsidRPr="00F92D35">
      <w:rPr>
        <w:sz w:val="20"/>
        <w:szCs w:val="20"/>
      </w:rPr>
      <w:t xml:space="preserve">) </w:t>
    </w:r>
    <w:r w:rsidRPr="00F92D35">
      <w:rPr>
        <w:color w:val="000000"/>
        <w:sz w:val="20"/>
        <w:szCs w:val="20"/>
      </w:rPr>
      <w:t xml:space="preserve"> </w:t>
    </w:r>
    <w:r w:rsidRPr="00F92D35">
      <w:rPr>
        <w:rFonts w:hint="eastAsia"/>
        <w:color w:val="000000"/>
        <w:sz w:val="20"/>
        <w:szCs w:val="20"/>
      </w:rPr>
      <w:tab/>
    </w:r>
    <w:r w:rsidRPr="00F92D35">
      <w:rPr>
        <w:color w:val="000000"/>
        <w:sz w:val="20"/>
        <w:szCs w:val="20"/>
      </w:rPr>
      <w:t xml:space="preserve"> </w:t>
    </w:r>
    <w:hyperlink r:id="rId1" w:history="1">
      <w:r w:rsidRPr="00F92D35">
        <w:rPr>
          <w:rStyle w:val="Hyperlink"/>
          <w:sz w:val="20"/>
          <w:szCs w:val="20"/>
        </w:rPr>
        <w:t>http://www.sciencepub.net/nature</w:t>
      </w:r>
    </w:hyperlink>
  </w:p>
  <w:p w:rsidR="00F92D35" w:rsidRPr="00F92D35" w:rsidRDefault="00F92D35" w:rsidP="00F92D3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BC0"/>
    <w:multiLevelType w:val="hybridMultilevel"/>
    <w:tmpl w:val="4404B8D8"/>
    <w:lvl w:ilvl="0" w:tplc="C6EE192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EB7A1C"/>
    <w:multiLevelType w:val="hybridMultilevel"/>
    <w:tmpl w:val="FB742A0E"/>
    <w:lvl w:ilvl="0" w:tplc="C76C1090">
      <w:start w:val="1"/>
      <w:numFmt w:val="decimal"/>
      <w:lvlText w:val="%1."/>
      <w:lvlJc w:val="left"/>
      <w:pPr>
        <w:ind w:left="795" w:hanging="43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13481"/>
    <w:multiLevelType w:val="hybridMultilevel"/>
    <w:tmpl w:val="B7EED1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1B2A19"/>
    <w:multiLevelType w:val="hybridMultilevel"/>
    <w:tmpl w:val="5DC49AF0"/>
    <w:lvl w:ilvl="0" w:tplc="74BEF8C6">
      <w:start w:val="1"/>
      <w:numFmt w:val="lowerRoman"/>
      <w:lvlText w:val="(%1)"/>
      <w:lvlJc w:val="left"/>
      <w:pPr>
        <w:ind w:left="1440" w:hanging="720"/>
      </w:pPr>
      <w:rPr>
        <w:rFonts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5060"/>
    <w:rsid w:val="00000211"/>
    <w:rsid w:val="000004D2"/>
    <w:rsid w:val="000005C3"/>
    <w:rsid w:val="000007BA"/>
    <w:rsid w:val="000010FD"/>
    <w:rsid w:val="00001CF4"/>
    <w:rsid w:val="00002420"/>
    <w:rsid w:val="00002854"/>
    <w:rsid w:val="0000285B"/>
    <w:rsid w:val="00002946"/>
    <w:rsid w:val="00002AFD"/>
    <w:rsid w:val="00002D7D"/>
    <w:rsid w:val="00002DD5"/>
    <w:rsid w:val="00002ECA"/>
    <w:rsid w:val="00002F40"/>
    <w:rsid w:val="000037F1"/>
    <w:rsid w:val="0000387D"/>
    <w:rsid w:val="00003C96"/>
    <w:rsid w:val="00003CE9"/>
    <w:rsid w:val="00004535"/>
    <w:rsid w:val="00004FB8"/>
    <w:rsid w:val="000055D0"/>
    <w:rsid w:val="000059F0"/>
    <w:rsid w:val="00005F26"/>
    <w:rsid w:val="0000677F"/>
    <w:rsid w:val="00006871"/>
    <w:rsid w:val="000069BC"/>
    <w:rsid w:val="00006C7B"/>
    <w:rsid w:val="0000735B"/>
    <w:rsid w:val="000073D9"/>
    <w:rsid w:val="0000758C"/>
    <w:rsid w:val="0000769D"/>
    <w:rsid w:val="00007814"/>
    <w:rsid w:val="00010188"/>
    <w:rsid w:val="000108C5"/>
    <w:rsid w:val="00010CBA"/>
    <w:rsid w:val="0001111F"/>
    <w:rsid w:val="00011B2D"/>
    <w:rsid w:val="00011B5F"/>
    <w:rsid w:val="00012124"/>
    <w:rsid w:val="00012499"/>
    <w:rsid w:val="000124BD"/>
    <w:rsid w:val="00012661"/>
    <w:rsid w:val="000127DF"/>
    <w:rsid w:val="00012B85"/>
    <w:rsid w:val="00012E60"/>
    <w:rsid w:val="00012F62"/>
    <w:rsid w:val="00013053"/>
    <w:rsid w:val="00013415"/>
    <w:rsid w:val="000139DD"/>
    <w:rsid w:val="00013A55"/>
    <w:rsid w:val="00013D0E"/>
    <w:rsid w:val="00014169"/>
    <w:rsid w:val="000141E8"/>
    <w:rsid w:val="0001454F"/>
    <w:rsid w:val="00014978"/>
    <w:rsid w:val="00014D3A"/>
    <w:rsid w:val="000153BF"/>
    <w:rsid w:val="000158EF"/>
    <w:rsid w:val="000159F2"/>
    <w:rsid w:val="000164B5"/>
    <w:rsid w:val="000166E8"/>
    <w:rsid w:val="00016BF0"/>
    <w:rsid w:val="00017175"/>
    <w:rsid w:val="000171E4"/>
    <w:rsid w:val="00017941"/>
    <w:rsid w:val="00017BF8"/>
    <w:rsid w:val="00020225"/>
    <w:rsid w:val="00020E4F"/>
    <w:rsid w:val="000210E0"/>
    <w:rsid w:val="0002162A"/>
    <w:rsid w:val="00021B83"/>
    <w:rsid w:val="00022268"/>
    <w:rsid w:val="00022504"/>
    <w:rsid w:val="00023059"/>
    <w:rsid w:val="000230F4"/>
    <w:rsid w:val="00023256"/>
    <w:rsid w:val="00023798"/>
    <w:rsid w:val="000237BD"/>
    <w:rsid w:val="0002399F"/>
    <w:rsid w:val="000242EE"/>
    <w:rsid w:val="000245A8"/>
    <w:rsid w:val="0002462F"/>
    <w:rsid w:val="00024B97"/>
    <w:rsid w:val="00024FBE"/>
    <w:rsid w:val="00024FF6"/>
    <w:rsid w:val="0002508D"/>
    <w:rsid w:val="000251A7"/>
    <w:rsid w:val="00025B1F"/>
    <w:rsid w:val="00025EDC"/>
    <w:rsid w:val="00026376"/>
    <w:rsid w:val="000264A4"/>
    <w:rsid w:val="000268F6"/>
    <w:rsid w:val="00026950"/>
    <w:rsid w:val="00026B50"/>
    <w:rsid w:val="0002720B"/>
    <w:rsid w:val="00027436"/>
    <w:rsid w:val="0002746E"/>
    <w:rsid w:val="0002797E"/>
    <w:rsid w:val="00027BFB"/>
    <w:rsid w:val="00027F14"/>
    <w:rsid w:val="0003033E"/>
    <w:rsid w:val="00030E01"/>
    <w:rsid w:val="0003152D"/>
    <w:rsid w:val="0003190A"/>
    <w:rsid w:val="00031AA4"/>
    <w:rsid w:val="00031E78"/>
    <w:rsid w:val="00031EF3"/>
    <w:rsid w:val="00031F71"/>
    <w:rsid w:val="0003208A"/>
    <w:rsid w:val="00032D7F"/>
    <w:rsid w:val="00033570"/>
    <w:rsid w:val="00033A5A"/>
    <w:rsid w:val="00033F3F"/>
    <w:rsid w:val="00033F5F"/>
    <w:rsid w:val="00033FFE"/>
    <w:rsid w:val="000340A0"/>
    <w:rsid w:val="00034970"/>
    <w:rsid w:val="00035989"/>
    <w:rsid w:val="00035C71"/>
    <w:rsid w:val="00035EAD"/>
    <w:rsid w:val="0003606C"/>
    <w:rsid w:val="00036155"/>
    <w:rsid w:val="00036238"/>
    <w:rsid w:val="0003666A"/>
    <w:rsid w:val="00036D83"/>
    <w:rsid w:val="000402DF"/>
    <w:rsid w:val="00040335"/>
    <w:rsid w:val="000403C2"/>
    <w:rsid w:val="000406E6"/>
    <w:rsid w:val="00041381"/>
    <w:rsid w:val="00041495"/>
    <w:rsid w:val="00041791"/>
    <w:rsid w:val="00041FEE"/>
    <w:rsid w:val="00042371"/>
    <w:rsid w:val="00042961"/>
    <w:rsid w:val="00042AC8"/>
    <w:rsid w:val="00042ADE"/>
    <w:rsid w:val="00042C63"/>
    <w:rsid w:val="00042C88"/>
    <w:rsid w:val="00042D5B"/>
    <w:rsid w:val="00042FA6"/>
    <w:rsid w:val="0004362C"/>
    <w:rsid w:val="0004373A"/>
    <w:rsid w:val="000437B6"/>
    <w:rsid w:val="00044557"/>
    <w:rsid w:val="00044670"/>
    <w:rsid w:val="00044700"/>
    <w:rsid w:val="000456A2"/>
    <w:rsid w:val="000460EC"/>
    <w:rsid w:val="0004640C"/>
    <w:rsid w:val="000469AA"/>
    <w:rsid w:val="00046BAA"/>
    <w:rsid w:val="0004722E"/>
    <w:rsid w:val="00047359"/>
    <w:rsid w:val="0004750D"/>
    <w:rsid w:val="00047755"/>
    <w:rsid w:val="000479C1"/>
    <w:rsid w:val="00047E01"/>
    <w:rsid w:val="000501A5"/>
    <w:rsid w:val="00050457"/>
    <w:rsid w:val="0005046B"/>
    <w:rsid w:val="00050716"/>
    <w:rsid w:val="00050C9F"/>
    <w:rsid w:val="00051538"/>
    <w:rsid w:val="00051889"/>
    <w:rsid w:val="00052175"/>
    <w:rsid w:val="00052302"/>
    <w:rsid w:val="00052C61"/>
    <w:rsid w:val="00052ED4"/>
    <w:rsid w:val="0005322F"/>
    <w:rsid w:val="00053273"/>
    <w:rsid w:val="00053881"/>
    <w:rsid w:val="00054270"/>
    <w:rsid w:val="000543C3"/>
    <w:rsid w:val="00054669"/>
    <w:rsid w:val="0005472F"/>
    <w:rsid w:val="00054E1A"/>
    <w:rsid w:val="000556ED"/>
    <w:rsid w:val="00055887"/>
    <w:rsid w:val="000558CB"/>
    <w:rsid w:val="0005612B"/>
    <w:rsid w:val="0005686B"/>
    <w:rsid w:val="0005689D"/>
    <w:rsid w:val="00056B5B"/>
    <w:rsid w:val="00056BE8"/>
    <w:rsid w:val="00056E9E"/>
    <w:rsid w:val="000572EB"/>
    <w:rsid w:val="00057324"/>
    <w:rsid w:val="00057596"/>
    <w:rsid w:val="00057D44"/>
    <w:rsid w:val="00061422"/>
    <w:rsid w:val="00061430"/>
    <w:rsid w:val="00061B54"/>
    <w:rsid w:val="00061C30"/>
    <w:rsid w:val="00061D7F"/>
    <w:rsid w:val="0006206B"/>
    <w:rsid w:val="0006235C"/>
    <w:rsid w:val="00062442"/>
    <w:rsid w:val="00062AAC"/>
    <w:rsid w:val="00062E71"/>
    <w:rsid w:val="0006309F"/>
    <w:rsid w:val="00063C25"/>
    <w:rsid w:val="0006426D"/>
    <w:rsid w:val="00064785"/>
    <w:rsid w:val="00064D23"/>
    <w:rsid w:val="00064E52"/>
    <w:rsid w:val="00064E8E"/>
    <w:rsid w:val="0006527B"/>
    <w:rsid w:val="00065DF4"/>
    <w:rsid w:val="00065EF4"/>
    <w:rsid w:val="00065F2D"/>
    <w:rsid w:val="0006674C"/>
    <w:rsid w:val="000669E5"/>
    <w:rsid w:val="00066A93"/>
    <w:rsid w:val="00066F8A"/>
    <w:rsid w:val="000673E6"/>
    <w:rsid w:val="00067BE4"/>
    <w:rsid w:val="00067DC7"/>
    <w:rsid w:val="0007029B"/>
    <w:rsid w:val="000705BA"/>
    <w:rsid w:val="000708AA"/>
    <w:rsid w:val="00070B83"/>
    <w:rsid w:val="00071389"/>
    <w:rsid w:val="000713ED"/>
    <w:rsid w:val="00071803"/>
    <w:rsid w:val="00071A28"/>
    <w:rsid w:val="00071EF0"/>
    <w:rsid w:val="000723BB"/>
    <w:rsid w:val="000726B3"/>
    <w:rsid w:val="00073316"/>
    <w:rsid w:val="00073979"/>
    <w:rsid w:val="00073985"/>
    <w:rsid w:val="00073A0C"/>
    <w:rsid w:val="00073AB7"/>
    <w:rsid w:val="00073CD0"/>
    <w:rsid w:val="00074039"/>
    <w:rsid w:val="0007461B"/>
    <w:rsid w:val="00074C49"/>
    <w:rsid w:val="00075419"/>
    <w:rsid w:val="00075887"/>
    <w:rsid w:val="00075DAC"/>
    <w:rsid w:val="00076553"/>
    <w:rsid w:val="000765F7"/>
    <w:rsid w:val="000768F8"/>
    <w:rsid w:val="0007727B"/>
    <w:rsid w:val="000802E7"/>
    <w:rsid w:val="00080890"/>
    <w:rsid w:val="00080BF5"/>
    <w:rsid w:val="00080D83"/>
    <w:rsid w:val="000816D1"/>
    <w:rsid w:val="000818FC"/>
    <w:rsid w:val="00081C6A"/>
    <w:rsid w:val="00081D6B"/>
    <w:rsid w:val="00081ED7"/>
    <w:rsid w:val="00082A56"/>
    <w:rsid w:val="0008339C"/>
    <w:rsid w:val="000833FD"/>
    <w:rsid w:val="00083438"/>
    <w:rsid w:val="00083940"/>
    <w:rsid w:val="00083C1B"/>
    <w:rsid w:val="00083DE3"/>
    <w:rsid w:val="00084119"/>
    <w:rsid w:val="00084652"/>
    <w:rsid w:val="0008466A"/>
    <w:rsid w:val="00084AB6"/>
    <w:rsid w:val="00084F81"/>
    <w:rsid w:val="00085250"/>
    <w:rsid w:val="000854B8"/>
    <w:rsid w:val="0008566B"/>
    <w:rsid w:val="0008573B"/>
    <w:rsid w:val="000859DC"/>
    <w:rsid w:val="00085B17"/>
    <w:rsid w:val="00085C46"/>
    <w:rsid w:val="00085DC9"/>
    <w:rsid w:val="00085EFC"/>
    <w:rsid w:val="000861B1"/>
    <w:rsid w:val="000862FE"/>
    <w:rsid w:val="00087099"/>
    <w:rsid w:val="000871AB"/>
    <w:rsid w:val="000874DE"/>
    <w:rsid w:val="00087E59"/>
    <w:rsid w:val="00087EB9"/>
    <w:rsid w:val="00090223"/>
    <w:rsid w:val="00090273"/>
    <w:rsid w:val="00090327"/>
    <w:rsid w:val="00090444"/>
    <w:rsid w:val="0009087E"/>
    <w:rsid w:val="00090A51"/>
    <w:rsid w:val="00090CAB"/>
    <w:rsid w:val="00091200"/>
    <w:rsid w:val="00091691"/>
    <w:rsid w:val="0009169D"/>
    <w:rsid w:val="00091894"/>
    <w:rsid w:val="00091B2D"/>
    <w:rsid w:val="00091F85"/>
    <w:rsid w:val="00092231"/>
    <w:rsid w:val="000922FD"/>
    <w:rsid w:val="00092448"/>
    <w:rsid w:val="000924A4"/>
    <w:rsid w:val="00092B32"/>
    <w:rsid w:val="00093278"/>
    <w:rsid w:val="0009331B"/>
    <w:rsid w:val="000937A2"/>
    <w:rsid w:val="000939FF"/>
    <w:rsid w:val="00093A90"/>
    <w:rsid w:val="00093B7B"/>
    <w:rsid w:val="00093F3E"/>
    <w:rsid w:val="00094325"/>
    <w:rsid w:val="00094816"/>
    <w:rsid w:val="00094FCC"/>
    <w:rsid w:val="00095BB7"/>
    <w:rsid w:val="00095C5D"/>
    <w:rsid w:val="00095E85"/>
    <w:rsid w:val="00095F7F"/>
    <w:rsid w:val="00096580"/>
    <w:rsid w:val="000965A3"/>
    <w:rsid w:val="0009690D"/>
    <w:rsid w:val="00096A2D"/>
    <w:rsid w:val="00096B35"/>
    <w:rsid w:val="00096E89"/>
    <w:rsid w:val="00096F8B"/>
    <w:rsid w:val="00097300"/>
    <w:rsid w:val="00097506"/>
    <w:rsid w:val="00097BD9"/>
    <w:rsid w:val="00097EF7"/>
    <w:rsid w:val="000A00F5"/>
    <w:rsid w:val="000A0817"/>
    <w:rsid w:val="000A114A"/>
    <w:rsid w:val="000A11E3"/>
    <w:rsid w:val="000A127F"/>
    <w:rsid w:val="000A18EF"/>
    <w:rsid w:val="000A1D40"/>
    <w:rsid w:val="000A1E96"/>
    <w:rsid w:val="000A278E"/>
    <w:rsid w:val="000A33AF"/>
    <w:rsid w:val="000A378D"/>
    <w:rsid w:val="000A43D4"/>
    <w:rsid w:val="000A4559"/>
    <w:rsid w:val="000A4737"/>
    <w:rsid w:val="000A48F8"/>
    <w:rsid w:val="000A4D25"/>
    <w:rsid w:val="000A4F1A"/>
    <w:rsid w:val="000A51FA"/>
    <w:rsid w:val="000A5775"/>
    <w:rsid w:val="000A58B1"/>
    <w:rsid w:val="000A5951"/>
    <w:rsid w:val="000A59C4"/>
    <w:rsid w:val="000A5BEF"/>
    <w:rsid w:val="000A61E2"/>
    <w:rsid w:val="000A6698"/>
    <w:rsid w:val="000A6765"/>
    <w:rsid w:val="000A6A65"/>
    <w:rsid w:val="000A7822"/>
    <w:rsid w:val="000A7EB8"/>
    <w:rsid w:val="000B1534"/>
    <w:rsid w:val="000B1C37"/>
    <w:rsid w:val="000B1C84"/>
    <w:rsid w:val="000B2544"/>
    <w:rsid w:val="000B2E89"/>
    <w:rsid w:val="000B3279"/>
    <w:rsid w:val="000B3AEF"/>
    <w:rsid w:val="000B3C94"/>
    <w:rsid w:val="000B4430"/>
    <w:rsid w:val="000B4441"/>
    <w:rsid w:val="000B4C8F"/>
    <w:rsid w:val="000B5351"/>
    <w:rsid w:val="000B5657"/>
    <w:rsid w:val="000B58C8"/>
    <w:rsid w:val="000B5A37"/>
    <w:rsid w:val="000B5EB2"/>
    <w:rsid w:val="000B621C"/>
    <w:rsid w:val="000B639A"/>
    <w:rsid w:val="000B6F04"/>
    <w:rsid w:val="000B6F30"/>
    <w:rsid w:val="000B7874"/>
    <w:rsid w:val="000B791E"/>
    <w:rsid w:val="000B7A44"/>
    <w:rsid w:val="000B7D98"/>
    <w:rsid w:val="000B7E94"/>
    <w:rsid w:val="000C06AB"/>
    <w:rsid w:val="000C0919"/>
    <w:rsid w:val="000C0A7A"/>
    <w:rsid w:val="000C0EBA"/>
    <w:rsid w:val="000C15DC"/>
    <w:rsid w:val="000C1805"/>
    <w:rsid w:val="000C1B83"/>
    <w:rsid w:val="000C2324"/>
    <w:rsid w:val="000C2397"/>
    <w:rsid w:val="000C2D2C"/>
    <w:rsid w:val="000C2E26"/>
    <w:rsid w:val="000C3000"/>
    <w:rsid w:val="000C34D1"/>
    <w:rsid w:val="000C4422"/>
    <w:rsid w:val="000C44C4"/>
    <w:rsid w:val="000C47E7"/>
    <w:rsid w:val="000C49D9"/>
    <w:rsid w:val="000C4B9F"/>
    <w:rsid w:val="000C4BEF"/>
    <w:rsid w:val="000C4F60"/>
    <w:rsid w:val="000C584F"/>
    <w:rsid w:val="000C5E5E"/>
    <w:rsid w:val="000C60BD"/>
    <w:rsid w:val="000C61EB"/>
    <w:rsid w:val="000C63A0"/>
    <w:rsid w:val="000C6886"/>
    <w:rsid w:val="000C6C99"/>
    <w:rsid w:val="000C79D3"/>
    <w:rsid w:val="000C7A5C"/>
    <w:rsid w:val="000C7A8C"/>
    <w:rsid w:val="000D0324"/>
    <w:rsid w:val="000D0507"/>
    <w:rsid w:val="000D0597"/>
    <w:rsid w:val="000D0D79"/>
    <w:rsid w:val="000D16A9"/>
    <w:rsid w:val="000D18D4"/>
    <w:rsid w:val="000D1F23"/>
    <w:rsid w:val="000D215E"/>
    <w:rsid w:val="000D29D5"/>
    <w:rsid w:val="000D3246"/>
    <w:rsid w:val="000D3599"/>
    <w:rsid w:val="000D3DCD"/>
    <w:rsid w:val="000D465A"/>
    <w:rsid w:val="000D4A34"/>
    <w:rsid w:val="000D4E35"/>
    <w:rsid w:val="000D503D"/>
    <w:rsid w:val="000D509F"/>
    <w:rsid w:val="000D547A"/>
    <w:rsid w:val="000D5D11"/>
    <w:rsid w:val="000D5E35"/>
    <w:rsid w:val="000D6360"/>
    <w:rsid w:val="000D673C"/>
    <w:rsid w:val="000D67DF"/>
    <w:rsid w:val="000D730B"/>
    <w:rsid w:val="000D77C7"/>
    <w:rsid w:val="000E04FD"/>
    <w:rsid w:val="000E051C"/>
    <w:rsid w:val="000E074B"/>
    <w:rsid w:val="000E0BC4"/>
    <w:rsid w:val="000E0EF5"/>
    <w:rsid w:val="000E12B1"/>
    <w:rsid w:val="000E1860"/>
    <w:rsid w:val="000E1940"/>
    <w:rsid w:val="000E1955"/>
    <w:rsid w:val="000E1F4E"/>
    <w:rsid w:val="000E24E6"/>
    <w:rsid w:val="000E25A7"/>
    <w:rsid w:val="000E328E"/>
    <w:rsid w:val="000E351F"/>
    <w:rsid w:val="000E3F9C"/>
    <w:rsid w:val="000E4153"/>
    <w:rsid w:val="000E4358"/>
    <w:rsid w:val="000E4C7F"/>
    <w:rsid w:val="000E4DBC"/>
    <w:rsid w:val="000E4FF0"/>
    <w:rsid w:val="000E5CB6"/>
    <w:rsid w:val="000E6863"/>
    <w:rsid w:val="000E76B2"/>
    <w:rsid w:val="000E7DC7"/>
    <w:rsid w:val="000F00F5"/>
    <w:rsid w:val="000F0579"/>
    <w:rsid w:val="000F0780"/>
    <w:rsid w:val="000F08D5"/>
    <w:rsid w:val="000F0AB5"/>
    <w:rsid w:val="000F122A"/>
    <w:rsid w:val="000F16DD"/>
    <w:rsid w:val="000F22AA"/>
    <w:rsid w:val="000F26EB"/>
    <w:rsid w:val="000F367F"/>
    <w:rsid w:val="000F37A8"/>
    <w:rsid w:val="000F384B"/>
    <w:rsid w:val="000F3BB0"/>
    <w:rsid w:val="000F450A"/>
    <w:rsid w:val="000F49FD"/>
    <w:rsid w:val="000F4BAD"/>
    <w:rsid w:val="000F4C85"/>
    <w:rsid w:val="000F526C"/>
    <w:rsid w:val="000F529F"/>
    <w:rsid w:val="000F54D0"/>
    <w:rsid w:val="000F5F89"/>
    <w:rsid w:val="000F625A"/>
    <w:rsid w:val="000F642D"/>
    <w:rsid w:val="000F6BF9"/>
    <w:rsid w:val="000F73F1"/>
    <w:rsid w:val="000F7DDB"/>
    <w:rsid w:val="000F7F25"/>
    <w:rsid w:val="00100332"/>
    <w:rsid w:val="001005A9"/>
    <w:rsid w:val="00100FD7"/>
    <w:rsid w:val="001011AC"/>
    <w:rsid w:val="00101414"/>
    <w:rsid w:val="001014D9"/>
    <w:rsid w:val="0010156E"/>
    <w:rsid w:val="001019C7"/>
    <w:rsid w:val="00101D3D"/>
    <w:rsid w:val="0010238D"/>
    <w:rsid w:val="00102667"/>
    <w:rsid w:val="00102753"/>
    <w:rsid w:val="001029A9"/>
    <w:rsid w:val="00102F75"/>
    <w:rsid w:val="00103190"/>
    <w:rsid w:val="00103479"/>
    <w:rsid w:val="00103DDA"/>
    <w:rsid w:val="00103F98"/>
    <w:rsid w:val="0010486D"/>
    <w:rsid w:val="00104C9F"/>
    <w:rsid w:val="00105C9F"/>
    <w:rsid w:val="00105E49"/>
    <w:rsid w:val="001070A9"/>
    <w:rsid w:val="001076A2"/>
    <w:rsid w:val="001078C8"/>
    <w:rsid w:val="00107A98"/>
    <w:rsid w:val="00107FB4"/>
    <w:rsid w:val="001101EF"/>
    <w:rsid w:val="00110892"/>
    <w:rsid w:val="00110A0F"/>
    <w:rsid w:val="001118A1"/>
    <w:rsid w:val="00111BBC"/>
    <w:rsid w:val="00111BF9"/>
    <w:rsid w:val="00112A88"/>
    <w:rsid w:val="00112C2C"/>
    <w:rsid w:val="00112CAC"/>
    <w:rsid w:val="00112DB9"/>
    <w:rsid w:val="00113BFC"/>
    <w:rsid w:val="00114021"/>
    <w:rsid w:val="0011417D"/>
    <w:rsid w:val="001141DB"/>
    <w:rsid w:val="001144BC"/>
    <w:rsid w:val="001144FC"/>
    <w:rsid w:val="00114B1D"/>
    <w:rsid w:val="001153E1"/>
    <w:rsid w:val="00115625"/>
    <w:rsid w:val="00116082"/>
    <w:rsid w:val="001163C4"/>
    <w:rsid w:val="00116412"/>
    <w:rsid w:val="00116437"/>
    <w:rsid w:val="00116EE4"/>
    <w:rsid w:val="001171C9"/>
    <w:rsid w:val="00117448"/>
    <w:rsid w:val="001177BE"/>
    <w:rsid w:val="00117B87"/>
    <w:rsid w:val="00117CB4"/>
    <w:rsid w:val="00117FAF"/>
    <w:rsid w:val="0012077D"/>
    <w:rsid w:val="001213DB"/>
    <w:rsid w:val="00121667"/>
    <w:rsid w:val="00121684"/>
    <w:rsid w:val="00121EE6"/>
    <w:rsid w:val="00122438"/>
    <w:rsid w:val="001224E9"/>
    <w:rsid w:val="0012268F"/>
    <w:rsid w:val="00122B3C"/>
    <w:rsid w:val="00122BF2"/>
    <w:rsid w:val="00122DD9"/>
    <w:rsid w:val="00122ED8"/>
    <w:rsid w:val="001230F2"/>
    <w:rsid w:val="001234AC"/>
    <w:rsid w:val="00123D46"/>
    <w:rsid w:val="00124ADE"/>
    <w:rsid w:val="00124EDE"/>
    <w:rsid w:val="00125729"/>
    <w:rsid w:val="0012608C"/>
    <w:rsid w:val="001260AC"/>
    <w:rsid w:val="00126173"/>
    <w:rsid w:val="00126B71"/>
    <w:rsid w:val="00126DFD"/>
    <w:rsid w:val="00127080"/>
    <w:rsid w:val="001304E1"/>
    <w:rsid w:val="00130ADA"/>
    <w:rsid w:val="00130B3C"/>
    <w:rsid w:val="00130D78"/>
    <w:rsid w:val="00131105"/>
    <w:rsid w:val="001311FD"/>
    <w:rsid w:val="0013169E"/>
    <w:rsid w:val="001318F5"/>
    <w:rsid w:val="001318FC"/>
    <w:rsid w:val="00131A6A"/>
    <w:rsid w:val="00131C4F"/>
    <w:rsid w:val="0013282C"/>
    <w:rsid w:val="00133285"/>
    <w:rsid w:val="0013383A"/>
    <w:rsid w:val="0013487C"/>
    <w:rsid w:val="00134DFC"/>
    <w:rsid w:val="0013514C"/>
    <w:rsid w:val="00135283"/>
    <w:rsid w:val="00135339"/>
    <w:rsid w:val="0013588B"/>
    <w:rsid w:val="00135A7B"/>
    <w:rsid w:val="001373A5"/>
    <w:rsid w:val="001373E7"/>
    <w:rsid w:val="001377BC"/>
    <w:rsid w:val="0014006D"/>
    <w:rsid w:val="00141059"/>
    <w:rsid w:val="001411A9"/>
    <w:rsid w:val="00142305"/>
    <w:rsid w:val="00142B07"/>
    <w:rsid w:val="001431C4"/>
    <w:rsid w:val="00143A03"/>
    <w:rsid w:val="00143D81"/>
    <w:rsid w:val="00143E6D"/>
    <w:rsid w:val="001440A9"/>
    <w:rsid w:val="0014415C"/>
    <w:rsid w:val="00144388"/>
    <w:rsid w:val="001448DA"/>
    <w:rsid w:val="00144CFD"/>
    <w:rsid w:val="00146542"/>
    <w:rsid w:val="00146FE9"/>
    <w:rsid w:val="001475FF"/>
    <w:rsid w:val="001476A7"/>
    <w:rsid w:val="00147EA9"/>
    <w:rsid w:val="0015051A"/>
    <w:rsid w:val="00151769"/>
    <w:rsid w:val="00151B0F"/>
    <w:rsid w:val="00151EF8"/>
    <w:rsid w:val="00151F78"/>
    <w:rsid w:val="001520D7"/>
    <w:rsid w:val="0015213B"/>
    <w:rsid w:val="00152301"/>
    <w:rsid w:val="00152305"/>
    <w:rsid w:val="00152352"/>
    <w:rsid w:val="00152718"/>
    <w:rsid w:val="00152DFD"/>
    <w:rsid w:val="00153580"/>
    <w:rsid w:val="00153DFA"/>
    <w:rsid w:val="001542A8"/>
    <w:rsid w:val="00154714"/>
    <w:rsid w:val="00154717"/>
    <w:rsid w:val="001551EC"/>
    <w:rsid w:val="00155C19"/>
    <w:rsid w:val="00156C1F"/>
    <w:rsid w:val="001576C5"/>
    <w:rsid w:val="00157874"/>
    <w:rsid w:val="00157920"/>
    <w:rsid w:val="00157B7C"/>
    <w:rsid w:val="001600E7"/>
    <w:rsid w:val="00160438"/>
    <w:rsid w:val="0016046D"/>
    <w:rsid w:val="00160503"/>
    <w:rsid w:val="00160506"/>
    <w:rsid w:val="001607CD"/>
    <w:rsid w:val="001609B5"/>
    <w:rsid w:val="00161602"/>
    <w:rsid w:val="00161B8F"/>
    <w:rsid w:val="00161C77"/>
    <w:rsid w:val="00161D82"/>
    <w:rsid w:val="00161F65"/>
    <w:rsid w:val="0016287E"/>
    <w:rsid w:val="001629E8"/>
    <w:rsid w:val="00162F9D"/>
    <w:rsid w:val="00163251"/>
    <w:rsid w:val="001635BB"/>
    <w:rsid w:val="001636A3"/>
    <w:rsid w:val="0016405C"/>
    <w:rsid w:val="001641D2"/>
    <w:rsid w:val="001642BF"/>
    <w:rsid w:val="00164405"/>
    <w:rsid w:val="001644E3"/>
    <w:rsid w:val="00164BCC"/>
    <w:rsid w:val="00164CD3"/>
    <w:rsid w:val="001652F9"/>
    <w:rsid w:val="0016599E"/>
    <w:rsid w:val="00165AC9"/>
    <w:rsid w:val="00165D25"/>
    <w:rsid w:val="001660FA"/>
    <w:rsid w:val="0016627A"/>
    <w:rsid w:val="00166513"/>
    <w:rsid w:val="00166CF4"/>
    <w:rsid w:val="001670F1"/>
    <w:rsid w:val="00167538"/>
    <w:rsid w:val="00167656"/>
    <w:rsid w:val="00167E42"/>
    <w:rsid w:val="001705B6"/>
    <w:rsid w:val="0017067E"/>
    <w:rsid w:val="00170807"/>
    <w:rsid w:val="00170930"/>
    <w:rsid w:val="0017093A"/>
    <w:rsid w:val="0017098E"/>
    <w:rsid w:val="00170C3A"/>
    <w:rsid w:val="0017126F"/>
    <w:rsid w:val="00171398"/>
    <w:rsid w:val="00171517"/>
    <w:rsid w:val="00171872"/>
    <w:rsid w:val="001723E5"/>
    <w:rsid w:val="00172810"/>
    <w:rsid w:val="0017282E"/>
    <w:rsid w:val="00172FB5"/>
    <w:rsid w:val="0017300A"/>
    <w:rsid w:val="0017318E"/>
    <w:rsid w:val="00173317"/>
    <w:rsid w:val="00173661"/>
    <w:rsid w:val="00173D2B"/>
    <w:rsid w:val="00173E79"/>
    <w:rsid w:val="00173EB0"/>
    <w:rsid w:val="001740E7"/>
    <w:rsid w:val="001744BB"/>
    <w:rsid w:val="00174848"/>
    <w:rsid w:val="0017486D"/>
    <w:rsid w:val="00174924"/>
    <w:rsid w:val="00174A09"/>
    <w:rsid w:val="00174A0D"/>
    <w:rsid w:val="00174C7E"/>
    <w:rsid w:val="00174D38"/>
    <w:rsid w:val="0017527F"/>
    <w:rsid w:val="001759E1"/>
    <w:rsid w:val="00176324"/>
    <w:rsid w:val="001768A1"/>
    <w:rsid w:val="0017697D"/>
    <w:rsid w:val="00176DD1"/>
    <w:rsid w:val="00177DF5"/>
    <w:rsid w:val="00177FCD"/>
    <w:rsid w:val="00180647"/>
    <w:rsid w:val="00180B6F"/>
    <w:rsid w:val="00180BF2"/>
    <w:rsid w:val="00181055"/>
    <w:rsid w:val="001810A2"/>
    <w:rsid w:val="00181EED"/>
    <w:rsid w:val="00182029"/>
    <w:rsid w:val="00182914"/>
    <w:rsid w:val="00182F32"/>
    <w:rsid w:val="00183138"/>
    <w:rsid w:val="00184117"/>
    <w:rsid w:val="0018421E"/>
    <w:rsid w:val="001843AE"/>
    <w:rsid w:val="00184E9A"/>
    <w:rsid w:val="00185612"/>
    <w:rsid w:val="00185882"/>
    <w:rsid w:val="00186474"/>
    <w:rsid w:val="00186785"/>
    <w:rsid w:val="00186C62"/>
    <w:rsid w:val="001870C1"/>
    <w:rsid w:val="001871D1"/>
    <w:rsid w:val="00187358"/>
    <w:rsid w:val="0018781D"/>
    <w:rsid w:val="00187C32"/>
    <w:rsid w:val="0019021F"/>
    <w:rsid w:val="0019033C"/>
    <w:rsid w:val="001907D4"/>
    <w:rsid w:val="00190A80"/>
    <w:rsid w:val="00191886"/>
    <w:rsid w:val="00191AF5"/>
    <w:rsid w:val="00191D0D"/>
    <w:rsid w:val="00191DC3"/>
    <w:rsid w:val="00192497"/>
    <w:rsid w:val="00192719"/>
    <w:rsid w:val="00192CB8"/>
    <w:rsid w:val="00192F74"/>
    <w:rsid w:val="0019384F"/>
    <w:rsid w:val="00193B5D"/>
    <w:rsid w:val="00194102"/>
    <w:rsid w:val="001945FA"/>
    <w:rsid w:val="00194749"/>
    <w:rsid w:val="00194E49"/>
    <w:rsid w:val="00195392"/>
    <w:rsid w:val="0019539D"/>
    <w:rsid w:val="0019543D"/>
    <w:rsid w:val="001956E6"/>
    <w:rsid w:val="0019588E"/>
    <w:rsid w:val="00195A62"/>
    <w:rsid w:val="00195B04"/>
    <w:rsid w:val="00195BB9"/>
    <w:rsid w:val="00195E44"/>
    <w:rsid w:val="00195E7A"/>
    <w:rsid w:val="00196222"/>
    <w:rsid w:val="0019639D"/>
    <w:rsid w:val="001963C2"/>
    <w:rsid w:val="00196715"/>
    <w:rsid w:val="001967EB"/>
    <w:rsid w:val="00196E3F"/>
    <w:rsid w:val="00197AFA"/>
    <w:rsid w:val="00197E40"/>
    <w:rsid w:val="00197E98"/>
    <w:rsid w:val="001A0212"/>
    <w:rsid w:val="001A0AE5"/>
    <w:rsid w:val="001A0CA9"/>
    <w:rsid w:val="001A1342"/>
    <w:rsid w:val="001A1610"/>
    <w:rsid w:val="001A1806"/>
    <w:rsid w:val="001A1A0D"/>
    <w:rsid w:val="001A2310"/>
    <w:rsid w:val="001A32F1"/>
    <w:rsid w:val="001A3A89"/>
    <w:rsid w:val="001A3ACF"/>
    <w:rsid w:val="001A3B1D"/>
    <w:rsid w:val="001A3B73"/>
    <w:rsid w:val="001A3C7C"/>
    <w:rsid w:val="001A415D"/>
    <w:rsid w:val="001A44FA"/>
    <w:rsid w:val="001A456E"/>
    <w:rsid w:val="001A4604"/>
    <w:rsid w:val="001A59AE"/>
    <w:rsid w:val="001A5E96"/>
    <w:rsid w:val="001A6424"/>
    <w:rsid w:val="001A6F48"/>
    <w:rsid w:val="001A6F4D"/>
    <w:rsid w:val="001A70BE"/>
    <w:rsid w:val="001A790F"/>
    <w:rsid w:val="001A7AA0"/>
    <w:rsid w:val="001A7B1C"/>
    <w:rsid w:val="001A7BA9"/>
    <w:rsid w:val="001A7E48"/>
    <w:rsid w:val="001A7F26"/>
    <w:rsid w:val="001B1908"/>
    <w:rsid w:val="001B19D4"/>
    <w:rsid w:val="001B1A6A"/>
    <w:rsid w:val="001B1A79"/>
    <w:rsid w:val="001B1E29"/>
    <w:rsid w:val="001B24E9"/>
    <w:rsid w:val="001B28D8"/>
    <w:rsid w:val="001B2936"/>
    <w:rsid w:val="001B2B08"/>
    <w:rsid w:val="001B3676"/>
    <w:rsid w:val="001B48B6"/>
    <w:rsid w:val="001B4B85"/>
    <w:rsid w:val="001B5339"/>
    <w:rsid w:val="001B55E6"/>
    <w:rsid w:val="001B56B4"/>
    <w:rsid w:val="001B5940"/>
    <w:rsid w:val="001B5E9C"/>
    <w:rsid w:val="001B6247"/>
    <w:rsid w:val="001B661D"/>
    <w:rsid w:val="001B6828"/>
    <w:rsid w:val="001B6EBB"/>
    <w:rsid w:val="001B7471"/>
    <w:rsid w:val="001B7474"/>
    <w:rsid w:val="001B7CB6"/>
    <w:rsid w:val="001B7D7F"/>
    <w:rsid w:val="001B7E22"/>
    <w:rsid w:val="001C000A"/>
    <w:rsid w:val="001C0010"/>
    <w:rsid w:val="001C0104"/>
    <w:rsid w:val="001C0481"/>
    <w:rsid w:val="001C072D"/>
    <w:rsid w:val="001C0C4D"/>
    <w:rsid w:val="001C13D8"/>
    <w:rsid w:val="001C168A"/>
    <w:rsid w:val="001C1968"/>
    <w:rsid w:val="001C20D3"/>
    <w:rsid w:val="001C2209"/>
    <w:rsid w:val="001C2390"/>
    <w:rsid w:val="001C26F2"/>
    <w:rsid w:val="001C2F1D"/>
    <w:rsid w:val="001C2F35"/>
    <w:rsid w:val="001C303A"/>
    <w:rsid w:val="001C349C"/>
    <w:rsid w:val="001C3C8A"/>
    <w:rsid w:val="001C3DAD"/>
    <w:rsid w:val="001C3F3B"/>
    <w:rsid w:val="001C417C"/>
    <w:rsid w:val="001C419F"/>
    <w:rsid w:val="001C41BF"/>
    <w:rsid w:val="001C4733"/>
    <w:rsid w:val="001C480D"/>
    <w:rsid w:val="001C509F"/>
    <w:rsid w:val="001C50FE"/>
    <w:rsid w:val="001C5C29"/>
    <w:rsid w:val="001C677D"/>
    <w:rsid w:val="001C6F70"/>
    <w:rsid w:val="001C7001"/>
    <w:rsid w:val="001C7738"/>
    <w:rsid w:val="001C7842"/>
    <w:rsid w:val="001C7D8E"/>
    <w:rsid w:val="001C7DE0"/>
    <w:rsid w:val="001C7E50"/>
    <w:rsid w:val="001D0185"/>
    <w:rsid w:val="001D03E1"/>
    <w:rsid w:val="001D0913"/>
    <w:rsid w:val="001D0B57"/>
    <w:rsid w:val="001D0CAC"/>
    <w:rsid w:val="001D0D00"/>
    <w:rsid w:val="001D0DEE"/>
    <w:rsid w:val="001D1996"/>
    <w:rsid w:val="001D253E"/>
    <w:rsid w:val="001D26E3"/>
    <w:rsid w:val="001D27CB"/>
    <w:rsid w:val="001D2861"/>
    <w:rsid w:val="001D2CDC"/>
    <w:rsid w:val="001D2FFF"/>
    <w:rsid w:val="001D30FD"/>
    <w:rsid w:val="001D3368"/>
    <w:rsid w:val="001D4533"/>
    <w:rsid w:val="001D4713"/>
    <w:rsid w:val="001D4750"/>
    <w:rsid w:val="001D4899"/>
    <w:rsid w:val="001D4B4F"/>
    <w:rsid w:val="001D4E74"/>
    <w:rsid w:val="001D504F"/>
    <w:rsid w:val="001D6023"/>
    <w:rsid w:val="001D6678"/>
    <w:rsid w:val="001D6702"/>
    <w:rsid w:val="001D6A5D"/>
    <w:rsid w:val="001D6FCD"/>
    <w:rsid w:val="001D706E"/>
    <w:rsid w:val="001D733A"/>
    <w:rsid w:val="001D77C3"/>
    <w:rsid w:val="001E0003"/>
    <w:rsid w:val="001E04C5"/>
    <w:rsid w:val="001E0A6B"/>
    <w:rsid w:val="001E0B16"/>
    <w:rsid w:val="001E1269"/>
    <w:rsid w:val="001E1387"/>
    <w:rsid w:val="001E16C4"/>
    <w:rsid w:val="001E1E6B"/>
    <w:rsid w:val="001E1FAE"/>
    <w:rsid w:val="001E21A8"/>
    <w:rsid w:val="001E230F"/>
    <w:rsid w:val="001E33B6"/>
    <w:rsid w:val="001E35A4"/>
    <w:rsid w:val="001E38E6"/>
    <w:rsid w:val="001E40A4"/>
    <w:rsid w:val="001E41F1"/>
    <w:rsid w:val="001E4D08"/>
    <w:rsid w:val="001E4F2C"/>
    <w:rsid w:val="001E5488"/>
    <w:rsid w:val="001E59CC"/>
    <w:rsid w:val="001E65F5"/>
    <w:rsid w:val="001E68C2"/>
    <w:rsid w:val="001E6B2D"/>
    <w:rsid w:val="001E6ED4"/>
    <w:rsid w:val="001E72DD"/>
    <w:rsid w:val="001E77C3"/>
    <w:rsid w:val="001E7A53"/>
    <w:rsid w:val="001E7C80"/>
    <w:rsid w:val="001E7D31"/>
    <w:rsid w:val="001F069D"/>
    <w:rsid w:val="001F0EFB"/>
    <w:rsid w:val="001F1491"/>
    <w:rsid w:val="001F154E"/>
    <w:rsid w:val="001F192D"/>
    <w:rsid w:val="001F1A61"/>
    <w:rsid w:val="001F1ED5"/>
    <w:rsid w:val="001F1FB2"/>
    <w:rsid w:val="001F1FD0"/>
    <w:rsid w:val="001F284C"/>
    <w:rsid w:val="001F28A3"/>
    <w:rsid w:val="001F3286"/>
    <w:rsid w:val="001F33A5"/>
    <w:rsid w:val="001F3470"/>
    <w:rsid w:val="001F3CDB"/>
    <w:rsid w:val="001F41EC"/>
    <w:rsid w:val="001F489D"/>
    <w:rsid w:val="001F4E2C"/>
    <w:rsid w:val="001F5026"/>
    <w:rsid w:val="001F506E"/>
    <w:rsid w:val="001F523B"/>
    <w:rsid w:val="001F5622"/>
    <w:rsid w:val="001F569C"/>
    <w:rsid w:val="001F5AB5"/>
    <w:rsid w:val="001F5B59"/>
    <w:rsid w:val="001F5D16"/>
    <w:rsid w:val="001F5DBC"/>
    <w:rsid w:val="001F63A8"/>
    <w:rsid w:val="001F64BE"/>
    <w:rsid w:val="001F6E14"/>
    <w:rsid w:val="001F6F4E"/>
    <w:rsid w:val="0020036A"/>
    <w:rsid w:val="002003C5"/>
    <w:rsid w:val="002004D7"/>
    <w:rsid w:val="00200DED"/>
    <w:rsid w:val="00200F99"/>
    <w:rsid w:val="002017F0"/>
    <w:rsid w:val="002018AB"/>
    <w:rsid w:val="00201CBC"/>
    <w:rsid w:val="00202082"/>
    <w:rsid w:val="00202378"/>
    <w:rsid w:val="00202C56"/>
    <w:rsid w:val="00203337"/>
    <w:rsid w:val="00203996"/>
    <w:rsid w:val="002039F9"/>
    <w:rsid w:val="00203CB6"/>
    <w:rsid w:val="0020414E"/>
    <w:rsid w:val="002049A7"/>
    <w:rsid w:val="00204AE9"/>
    <w:rsid w:val="00205514"/>
    <w:rsid w:val="00205604"/>
    <w:rsid w:val="00205D12"/>
    <w:rsid w:val="002060CA"/>
    <w:rsid w:val="00206AE9"/>
    <w:rsid w:val="0020702F"/>
    <w:rsid w:val="002070C8"/>
    <w:rsid w:val="002073E6"/>
    <w:rsid w:val="0020741F"/>
    <w:rsid w:val="00210298"/>
    <w:rsid w:val="002104D5"/>
    <w:rsid w:val="0021152B"/>
    <w:rsid w:val="002118F7"/>
    <w:rsid w:val="00211932"/>
    <w:rsid w:val="00211E4C"/>
    <w:rsid w:val="00212155"/>
    <w:rsid w:val="002125AF"/>
    <w:rsid w:val="00212A53"/>
    <w:rsid w:val="00212A86"/>
    <w:rsid w:val="00213474"/>
    <w:rsid w:val="002134AB"/>
    <w:rsid w:val="00213C1D"/>
    <w:rsid w:val="00213C2E"/>
    <w:rsid w:val="00213FCA"/>
    <w:rsid w:val="00214013"/>
    <w:rsid w:val="00214193"/>
    <w:rsid w:val="0021452B"/>
    <w:rsid w:val="0021465E"/>
    <w:rsid w:val="002148BD"/>
    <w:rsid w:val="00214987"/>
    <w:rsid w:val="00214B98"/>
    <w:rsid w:val="00214CDA"/>
    <w:rsid w:val="00214CEF"/>
    <w:rsid w:val="00215208"/>
    <w:rsid w:val="00215298"/>
    <w:rsid w:val="00215964"/>
    <w:rsid w:val="00217823"/>
    <w:rsid w:val="0021790B"/>
    <w:rsid w:val="00217B5E"/>
    <w:rsid w:val="00217D2D"/>
    <w:rsid w:val="00221456"/>
    <w:rsid w:val="0022193E"/>
    <w:rsid w:val="00221AC1"/>
    <w:rsid w:val="00221BB6"/>
    <w:rsid w:val="00221CB0"/>
    <w:rsid w:val="002220AE"/>
    <w:rsid w:val="0022217A"/>
    <w:rsid w:val="002221A7"/>
    <w:rsid w:val="00222358"/>
    <w:rsid w:val="002223C3"/>
    <w:rsid w:val="00223734"/>
    <w:rsid w:val="00223768"/>
    <w:rsid w:val="00223B92"/>
    <w:rsid w:val="00223BDE"/>
    <w:rsid w:val="00223FC6"/>
    <w:rsid w:val="00224317"/>
    <w:rsid w:val="00224332"/>
    <w:rsid w:val="002243F7"/>
    <w:rsid w:val="0022443A"/>
    <w:rsid w:val="0022454D"/>
    <w:rsid w:val="00225302"/>
    <w:rsid w:val="00225305"/>
    <w:rsid w:val="002253A8"/>
    <w:rsid w:val="00225C70"/>
    <w:rsid w:val="00226150"/>
    <w:rsid w:val="0022620E"/>
    <w:rsid w:val="002265E6"/>
    <w:rsid w:val="00226715"/>
    <w:rsid w:val="0022685D"/>
    <w:rsid w:val="00226B22"/>
    <w:rsid w:val="00226D8F"/>
    <w:rsid w:val="00226DBD"/>
    <w:rsid w:val="00226EA0"/>
    <w:rsid w:val="00227A12"/>
    <w:rsid w:val="00227FD7"/>
    <w:rsid w:val="0023005E"/>
    <w:rsid w:val="00230B6A"/>
    <w:rsid w:val="002312A7"/>
    <w:rsid w:val="002314A7"/>
    <w:rsid w:val="002314D4"/>
    <w:rsid w:val="00231573"/>
    <w:rsid w:val="002316D2"/>
    <w:rsid w:val="00231E40"/>
    <w:rsid w:val="00232218"/>
    <w:rsid w:val="002322C6"/>
    <w:rsid w:val="00232390"/>
    <w:rsid w:val="002324A9"/>
    <w:rsid w:val="0023266E"/>
    <w:rsid w:val="00232BCB"/>
    <w:rsid w:val="002335A7"/>
    <w:rsid w:val="002335FE"/>
    <w:rsid w:val="00233937"/>
    <w:rsid w:val="002339DC"/>
    <w:rsid w:val="00233A9E"/>
    <w:rsid w:val="00233F0D"/>
    <w:rsid w:val="002340DC"/>
    <w:rsid w:val="00234278"/>
    <w:rsid w:val="0023455D"/>
    <w:rsid w:val="002350BD"/>
    <w:rsid w:val="00235237"/>
    <w:rsid w:val="002358AF"/>
    <w:rsid w:val="00235AB7"/>
    <w:rsid w:val="0023600F"/>
    <w:rsid w:val="002360F6"/>
    <w:rsid w:val="002362C5"/>
    <w:rsid w:val="0023630E"/>
    <w:rsid w:val="00236793"/>
    <w:rsid w:val="002367A6"/>
    <w:rsid w:val="002367D7"/>
    <w:rsid w:val="002370F7"/>
    <w:rsid w:val="00237A61"/>
    <w:rsid w:val="00237FBB"/>
    <w:rsid w:val="00240090"/>
    <w:rsid w:val="0024070D"/>
    <w:rsid w:val="002407B0"/>
    <w:rsid w:val="00241124"/>
    <w:rsid w:val="002416F0"/>
    <w:rsid w:val="00241807"/>
    <w:rsid w:val="002419B9"/>
    <w:rsid w:val="00241A8A"/>
    <w:rsid w:val="00242125"/>
    <w:rsid w:val="00242700"/>
    <w:rsid w:val="00242D9F"/>
    <w:rsid w:val="0024311C"/>
    <w:rsid w:val="00243920"/>
    <w:rsid w:val="0024395A"/>
    <w:rsid w:val="00243A2F"/>
    <w:rsid w:val="002445AA"/>
    <w:rsid w:val="00244797"/>
    <w:rsid w:val="00244819"/>
    <w:rsid w:val="00244C43"/>
    <w:rsid w:val="00244E18"/>
    <w:rsid w:val="00245345"/>
    <w:rsid w:val="00245757"/>
    <w:rsid w:val="00245B49"/>
    <w:rsid w:val="00245C8C"/>
    <w:rsid w:val="00245DB7"/>
    <w:rsid w:val="00246921"/>
    <w:rsid w:val="00246C30"/>
    <w:rsid w:val="00247066"/>
    <w:rsid w:val="00247947"/>
    <w:rsid w:val="00250450"/>
    <w:rsid w:val="00250466"/>
    <w:rsid w:val="0025074D"/>
    <w:rsid w:val="00250AB8"/>
    <w:rsid w:val="00250B63"/>
    <w:rsid w:val="00250D83"/>
    <w:rsid w:val="00250D99"/>
    <w:rsid w:val="00251AD4"/>
    <w:rsid w:val="00251C86"/>
    <w:rsid w:val="00251D44"/>
    <w:rsid w:val="002527E5"/>
    <w:rsid w:val="0025294E"/>
    <w:rsid w:val="00252D3E"/>
    <w:rsid w:val="00252E83"/>
    <w:rsid w:val="00252F0A"/>
    <w:rsid w:val="00252F10"/>
    <w:rsid w:val="0025312F"/>
    <w:rsid w:val="00253322"/>
    <w:rsid w:val="00253430"/>
    <w:rsid w:val="0025344C"/>
    <w:rsid w:val="00253BE0"/>
    <w:rsid w:val="00254345"/>
    <w:rsid w:val="002545B2"/>
    <w:rsid w:val="00254A8F"/>
    <w:rsid w:val="00254CB2"/>
    <w:rsid w:val="0025508C"/>
    <w:rsid w:val="002551F5"/>
    <w:rsid w:val="0025538F"/>
    <w:rsid w:val="00255BE1"/>
    <w:rsid w:val="00255C8F"/>
    <w:rsid w:val="002561F9"/>
    <w:rsid w:val="00256425"/>
    <w:rsid w:val="00256441"/>
    <w:rsid w:val="002565EF"/>
    <w:rsid w:val="002570AA"/>
    <w:rsid w:val="002571DE"/>
    <w:rsid w:val="002572BB"/>
    <w:rsid w:val="002574AA"/>
    <w:rsid w:val="00260B31"/>
    <w:rsid w:val="00260D1F"/>
    <w:rsid w:val="00260F55"/>
    <w:rsid w:val="00261888"/>
    <w:rsid w:val="002619C5"/>
    <w:rsid w:val="00261AF6"/>
    <w:rsid w:val="00262530"/>
    <w:rsid w:val="002625E3"/>
    <w:rsid w:val="00262673"/>
    <w:rsid w:val="0026278F"/>
    <w:rsid w:val="0026289D"/>
    <w:rsid w:val="00263222"/>
    <w:rsid w:val="00263583"/>
    <w:rsid w:val="00263952"/>
    <w:rsid w:val="002639A1"/>
    <w:rsid w:val="00264656"/>
    <w:rsid w:val="00264724"/>
    <w:rsid w:val="002654E5"/>
    <w:rsid w:val="0026569B"/>
    <w:rsid w:val="0026572F"/>
    <w:rsid w:val="00265ABB"/>
    <w:rsid w:val="00265ACC"/>
    <w:rsid w:val="00265C9A"/>
    <w:rsid w:val="00265E2B"/>
    <w:rsid w:val="00265EE6"/>
    <w:rsid w:val="002663FC"/>
    <w:rsid w:val="00266AED"/>
    <w:rsid w:val="00266BC2"/>
    <w:rsid w:val="00266E34"/>
    <w:rsid w:val="0026741B"/>
    <w:rsid w:val="00267583"/>
    <w:rsid w:val="002675FC"/>
    <w:rsid w:val="00267A00"/>
    <w:rsid w:val="00267B7F"/>
    <w:rsid w:val="0027019E"/>
    <w:rsid w:val="002701F1"/>
    <w:rsid w:val="0027043C"/>
    <w:rsid w:val="00270593"/>
    <w:rsid w:val="00271828"/>
    <w:rsid w:val="002718C1"/>
    <w:rsid w:val="002718D2"/>
    <w:rsid w:val="002718EC"/>
    <w:rsid w:val="002718ED"/>
    <w:rsid w:val="00272DA5"/>
    <w:rsid w:val="00272DCA"/>
    <w:rsid w:val="002735D5"/>
    <w:rsid w:val="002737C9"/>
    <w:rsid w:val="00273AEF"/>
    <w:rsid w:val="00273CFC"/>
    <w:rsid w:val="00274CB0"/>
    <w:rsid w:val="00274CDE"/>
    <w:rsid w:val="00274E60"/>
    <w:rsid w:val="002764AA"/>
    <w:rsid w:val="002764BA"/>
    <w:rsid w:val="00276845"/>
    <w:rsid w:val="00276CD6"/>
    <w:rsid w:val="00276E29"/>
    <w:rsid w:val="00277ECD"/>
    <w:rsid w:val="00280926"/>
    <w:rsid w:val="002815FB"/>
    <w:rsid w:val="00281ADD"/>
    <w:rsid w:val="00281B61"/>
    <w:rsid w:val="00282083"/>
    <w:rsid w:val="002827CD"/>
    <w:rsid w:val="00282D56"/>
    <w:rsid w:val="00282D9C"/>
    <w:rsid w:val="00282E79"/>
    <w:rsid w:val="00283F83"/>
    <w:rsid w:val="002841AD"/>
    <w:rsid w:val="002841EB"/>
    <w:rsid w:val="00284FC7"/>
    <w:rsid w:val="00285248"/>
    <w:rsid w:val="00285427"/>
    <w:rsid w:val="00285873"/>
    <w:rsid w:val="00285963"/>
    <w:rsid w:val="002859D3"/>
    <w:rsid w:val="002859F1"/>
    <w:rsid w:val="00285C4D"/>
    <w:rsid w:val="002860AA"/>
    <w:rsid w:val="002860D1"/>
    <w:rsid w:val="00286E93"/>
    <w:rsid w:val="00287591"/>
    <w:rsid w:val="0028772C"/>
    <w:rsid w:val="0028788E"/>
    <w:rsid w:val="00287909"/>
    <w:rsid w:val="00287A23"/>
    <w:rsid w:val="00287CBB"/>
    <w:rsid w:val="00287E20"/>
    <w:rsid w:val="00287F59"/>
    <w:rsid w:val="002905A8"/>
    <w:rsid w:val="00290C61"/>
    <w:rsid w:val="00291771"/>
    <w:rsid w:val="002917C4"/>
    <w:rsid w:val="00291B91"/>
    <w:rsid w:val="00291C12"/>
    <w:rsid w:val="00292149"/>
    <w:rsid w:val="0029220F"/>
    <w:rsid w:val="002923F2"/>
    <w:rsid w:val="00293D1D"/>
    <w:rsid w:val="002944D2"/>
    <w:rsid w:val="00294557"/>
    <w:rsid w:val="00294722"/>
    <w:rsid w:val="00294973"/>
    <w:rsid w:val="00294E37"/>
    <w:rsid w:val="002952DF"/>
    <w:rsid w:val="00295482"/>
    <w:rsid w:val="00295D8F"/>
    <w:rsid w:val="00295FD5"/>
    <w:rsid w:val="002962E2"/>
    <w:rsid w:val="00296971"/>
    <w:rsid w:val="00296E08"/>
    <w:rsid w:val="00296E6A"/>
    <w:rsid w:val="00296F80"/>
    <w:rsid w:val="00297227"/>
    <w:rsid w:val="00297244"/>
    <w:rsid w:val="002972A1"/>
    <w:rsid w:val="002973B0"/>
    <w:rsid w:val="00297576"/>
    <w:rsid w:val="00297C09"/>
    <w:rsid w:val="002A012B"/>
    <w:rsid w:val="002A0398"/>
    <w:rsid w:val="002A06C1"/>
    <w:rsid w:val="002A0AFE"/>
    <w:rsid w:val="002A0D0D"/>
    <w:rsid w:val="002A1507"/>
    <w:rsid w:val="002A1C3C"/>
    <w:rsid w:val="002A1C90"/>
    <w:rsid w:val="002A23AF"/>
    <w:rsid w:val="002A25B0"/>
    <w:rsid w:val="002A2658"/>
    <w:rsid w:val="002A2660"/>
    <w:rsid w:val="002A28AF"/>
    <w:rsid w:val="002A2AB1"/>
    <w:rsid w:val="002A2CA4"/>
    <w:rsid w:val="002A2E47"/>
    <w:rsid w:val="002A35C6"/>
    <w:rsid w:val="002A3B27"/>
    <w:rsid w:val="002A41B0"/>
    <w:rsid w:val="002A47DE"/>
    <w:rsid w:val="002A486C"/>
    <w:rsid w:val="002A4DDE"/>
    <w:rsid w:val="002A4E83"/>
    <w:rsid w:val="002A4F91"/>
    <w:rsid w:val="002A5581"/>
    <w:rsid w:val="002A565F"/>
    <w:rsid w:val="002A572B"/>
    <w:rsid w:val="002A5B84"/>
    <w:rsid w:val="002A5BB4"/>
    <w:rsid w:val="002A5D6A"/>
    <w:rsid w:val="002A61C4"/>
    <w:rsid w:val="002A6671"/>
    <w:rsid w:val="002A6A4C"/>
    <w:rsid w:val="002A6FCC"/>
    <w:rsid w:val="002A7117"/>
    <w:rsid w:val="002A7308"/>
    <w:rsid w:val="002B004E"/>
    <w:rsid w:val="002B0101"/>
    <w:rsid w:val="002B0608"/>
    <w:rsid w:val="002B0C46"/>
    <w:rsid w:val="002B13E9"/>
    <w:rsid w:val="002B167A"/>
    <w:rsid w:val="002B18E4"/>
    <w:rsid w:val="002B19D6"/>
    <w:rsid w:val="002B1FA8"/>
    <w:rsid w:val="002B2621"/>
    <w:rsid w:val="002B28A5"/>
    <w:rsid w:val="002B2B17"/>
    <w:rsid w:val="002B2F22"/>
    <w:rsid w:val="002B315E"/>
    <w:rsid w:val="002B399A"/>
    <w:rsid w:val="002B4100"/>
    <w:rsid w:val="002B4395"/>
    <w:rsid w:val="002B482B"/>
    <w:rsid w:val="002B4FE5"/>
    <w:rsid w:val="002B54A8"/>
    <w:rsid w:val="002B59D6"/>
    <w:rsid w:val="002B5CD3"/>
    <w:rsid w:val="002B5D35"/>
    <w:rsid w:val="002B6291"/>
    <w:rsid w:val="002B6634"/>
    <w:rsid w:val="002B704F"/>
    <w:rsid w:val="002B7264"/>
    <w:rsid w:val="002B7580"/>
    <w:rsid w:val="002B78C2"/>
    <w:rsid w:val="002B7F4D"/>
    <w:rsid w:val="002B7F5E"/>
    <w:rsid w:val="002C070B"/>
    <w:rsid w:val="002C0BFE"/>
    <w:rsid w:val="002C1332"/>
    <w:rsid w:val="002C1461"/>
    <w:rsid w:val="002C15AC"/>
    <w:rsid w:val="002C171E"/>
    <w:rsid w:val="002C25DE"/>
    <w:rsid w:val="002C2DCB"/>
    <w:rsid w:val="002C3824"/>
    <w:rsid w:val="002C4017"/>
    <w:rsid w:val="002C444F"/>
    <w:rsid w:val="002C4BD4"/>
    <w:rsid w:val="002C4EAF"/>
    <w:rsid w:val="002C5725"/>
    <w:rsid w:val="002C618B"/>
    <w:rsid w:val="002C6284"/>
    <w:rsid w:val="002C67FF"/>
    <w:rsid w:val="002C6C58"/>
    <w:rsid w:val="002C6C7F"/>
    <w:rsid w:val="002C75C9"/>
    <w:rsid w:val="002C766C"/>
    <w:rsid w:val="002C79A1"/>
    <w:rsid w:val="002C7AAB"/>
    <w:rsid w:val="002C7BF5"/>
    <w:rsid w:val="002C7C81"/>
    <w:rsid w:val="002C7F8E"/>
    <w:rsid w:val="002D058F"/>
    <w:rsid w:val="002D0808"/>
    <w:rsid w:val="002D09AF"/>
    <w:rsid w:val="002D0C6A"/>
    <w:rsid w:val="002D1524"/>
    <w:rsid w:val="002D1705"/>
    <w:rsid w:val="002D1973"/>
    <w:rsid w:val="002D1C29"/>
    <w:rsid w:val="002D1E35"/>
    <w:rsid w:val="002D20C9"/>
    <w:rsid w:val="002D2530"/>
    <w:rsid w:val="002D2627"/>
    <w:rsid w:val="002D26BF"/>
    <w:rsid w:val="002D2747"/>
    <w:rsid w:val="002D2CB9"/>
    <w:rsid w:val="002D2D09"/>
    <w:rsid w:val="002D31A8"/>
    <w:rsid w:val="002D3865"/>
    <w:rsid w:val="002D39D0"/>
    <w:rsid w:val="002D471F"/>
    <w:rsid w:val="002D55E7"/>
    <w:rsid w:val="002D5E89"/>
    <w:rsid w:val="002D63EB"/>
    <w:rsid w:val="002D65F5"/>
    <w:rsid w:val="002D69B5"/>
    <w:rsid w:val="002D6B88"/>
    <w:rsid w:val="002D6D94"/>
    <w:rsid w:val="002D6F21"/>
    <w:rsid w:val="002D784B"/>
    <w:rsid w:val="002D7F01"/>
    <w:rsid w:val="002E0596"/>
    <w:rsid w:val="002E079C"/>
    <w:rsid w:val="002E0926"/>
    <w:rsid w:val="002E1263"/>
    <w:rsid w:val="002E1322"/>
    <w:rsid w:val="002E1570"/>
    <w:rsid w:val="002E17EE"/>
    <w:rsid w:val="002E2118"/>
    <w:rsid w:val="002E26C9"/>
    <w:rsid w:val="002E2AB5"/>
    <w:rsid w:val="002E2B1E"/>
    <w:rsid w:val="002E2B3B"/>
    <w:rsid w:val="002E2F89"/>
    <w:rsid w:val="002E36D0"/>
    <w:rsid w:val="002E37E6"/>
    <w:rsid w:val="002E38A1"/>
    <w:rsid w:val="002E3AF1"/>
    <w:rsid w:val="002E3B1D"/>
    <w:rsid w:val="002E3D42"/>
    <w:rsid w:val="002E45C6"/>
    <w:rsid w:val="002E4BDB"/>
    <w:rsid w:val="002E4D0F"/>
    <w:rsid w:val="002E4F5B"/>
    <w:rsid w:val="002E509E"/>
    <w:rsid w:val="002E54DD"/>
    <w:rsid w:val="002E5939"/>
    <w:rsid w:val="002E59A5"/>
    <w:rsid w:val="002E5A70"/>
    <w:rsid w:val="002E5D84"/>
    <w:rsid w:val="002E60C6"/>
    <w:rsid w:val="002E6450"/>
    <w:rsid w:val="002E6700"/>
    <w:rsid w:val="002E69DA"/>
    <w:rsid w:val="002E71DF"/>
    <w:rsid w:val="002E77F6"/>
    <w:rsid w:val="002E7C0C"/>
    <w:rsid w:val="002E7D1F"/>
    <w:rsid w:val="002E7E55"/>
    <w:rsid w:val="002E7F35"/>
    <w:rsid w:val="002F075E"/>
    <w:rsid w:val="002F0AB7"/>
    <w:rsid w:val="002F13A6"/>
    <w:rsid w:val="002F1A5D"/>
    <w:rsid w:val="002F25AB"/>
    <w:rsid w:val="002F2856"/>
    <w:rsid w:val="002F28B5"/>
    <w:rsid w:val="002F291F"/>
    <w:rsid w:val="002F2A0A"/>
    <w:rsid w:val="002F2B30"/>
    <w:rsid w:val="002F30C6"/>
    <w:rsid w:val="002F3255"/>
    <w:rsid w:val="002F34AD"/>
    <w:rsid w:val="002F3941"/>
    <w:rsid w:val="002F3C8F"/>
    <w:rsid w:val="002F3F10"/>
    <w:rsid w:val="002F467D"/>
    <w:rsid w:val="002F4ADA"/>
    <w:rsid w:val="002F4E26"/>
    <w:rsid w:val="002F5030"/>
    <w:rsid w:val="002F515A"/>
    <w:rsid w:val="002F562E"/>
    <w:rsid w:val="002F566A"/>
    <w:rsid w:val="002F59AF"/>
    <w:rsid w:val="002F62C1"/>
    <w:rsid w:val="002F685C"/>
    <w:rsid w:val="002F6B45"/>
    <w:rsid w:val="002F6BEC"/>
    <w:rsid w:val="002F6F82"/>
    <w:rsid w:val="002F7266"/>
    <w:rsid w:val="002F7FD6"/>
    <w:rsid w:val="00300C37"/>
    <w:rsid w:val="00300CD2"/>
    <w:rsid w:val="00302995"/>
    <w:rsid w:val="00302A7B"/>
    <w:rsid w:val="00302BFF"/>
    <w:rsid w:val="00302EC3"/>
    <w:rsid w:val="003037FF"/>
    <w:rsid w:val="00304A9E"/>
    <w:rsid w:val="00304B43"/>
    <w:rsid w:val="00304C57"/>
    <w:rsid w:val="00304E0B"/>
    <w:rsid w:val="0030551F"/>
    <w:rsid w:val="00305BD4"/>
    <w:rsid w:val="00305C63"/>
    <w:rsid w:val="00305C74"/>
    <w:rsid w:val="00306435"/>
    <w:rsid w:val="003064CE"/>
    <w:rsid w:val="00306663"/>
    <w:rsid w:val="00306AB2"/>
    <w:rsid w:val="00306DF9"/>
    <w:rsid w:val="00307195"/>
    <w:rsid w:val="00307A4C"/>
    <w:rsid w:val="00307AFC"/>
    <w:rsid w:val="00307C6F"/>
    <w:rsid w:val="00307D79"/>
    <w:rsid w:val="00307DCA"/>
    <w:rsid w:val="00310008"/>
    <w:rsid w:val="0031011C"/>
    <w:rsid w:val="00310460"/>
    <w:rsid w:val="00310690"/>
    <w:rsid w:val="003106B3"/>
    <w:rsid w:val="00310A29"/>
    <w:rsid w:val="00310B25"/>
    <w:rsid w:val="00310CA3"/>
    <w:rsid w:val="00310E3E"/>
    <w:rsid w:val="00311264"/>
    <w:rsid w:val="0031145C"/>
    <w:rsid w:val="0031150F"/>
    <w:rsid w:val="00311570"/>
    <w:rsid w:val="0031183F"/>
    <w:rsid w:val="00311D99"/>
    <w:rsid w:val="00312DC7"/>
    <w:rsid w:val="003132B9"/>
    <w:rsid w:val="00313358"/>
    <w:rsid w:val="00313613"/>
    <w:rsid w:val="0031376F"/>
    <w:rsid w:val="00313EB8"/>
    <w:rsid w:val="00314151"/>
    <w:rsid w:val="00314459"/>
    <w:rsid w:val="00314894"/>
    <w:rsid w:val="00315777"/>
    <w:rsid w:val="00315D65"/>
    <w:rsid w:val="0031650E"/>
    <w:rsid w:val="0031660E"/>
    <w:rsid w:val="003169B2"/>
    <w:rsid w:val="00316B33"/>
    <w:rsid w:val="00316EA8"/>
    <w:rsid w:val="00316FF4"/>
    <w:rsid w:val="003170F1"/>
    <w:rsid w:val="0031713D"/>
    <w:rsid w:val="00317403"/>
    <w:rsid w:val="003176A0"/>
    <w:rsid w:val="003178FF"/>
    <w:rsid w:val="0031790C"/>
    <w:rsid w:val="003179C1"/>
    <w:rsid w:val="00317B10"/>
    <w:rsid w:val="00317C8D"/>
    <w:rsid w:val="00317D42"/>
    <w:rsid w:val="00317F82"/>
    <w:rsid w:val="00320156"/>
    <w:rsid w:val="00320338"/>
    <w:rsid w:val="00320990"/>
    <w:rsid w:val="0032127D"/>
    <w:rsid w:val="0032187E"/>
    <w:rsid w:val="00321D09"/>
    <w:rsid w:val="0032208F"/>
    <w:rsid w:val="003223C9"/>
    <w:rsid w:val="00322727"/>
    <w:rsid w:val="00322F06"/>
    <w:rsid w:val="00323039"/>
    <w:rsid w:val="0032315D"/>
    <w:rsid w:val="003232C6"/>
    <w:rsid w:val="003235E6"/>
    <w:rsid w:val="00323690"/>
    <w:rsid w:val="003242A6"/>
    <w:rsid w:val="003243FE"/>
    <w:rsid w:val="00324613"/>
    <w:rsid w:val="0032490C"/>
    <w:rsid w:val="00324CCB"/>
    <w:rsid w:val="00324E0E"/>
    <w:rsid w:val="00325199"/>
    <w:rsid w:val="003258D8"/>
    <w:rsid w:val="0032595B"/>
    <w:rsid w:val="00325E6D"/>
    <w:rsid w:val="00325FB8"/>
    <w:rsid w:val="00325FF1"/>
    <w:rsid w:val="00326351"/>
    <w:rsid w:val="0032651A"/>
    <w:rsid w:val="0032655D"/>
    <w:rsid w:val="0032696B"/>
    <w:rsid w:val="00326D2D"/>
    <w:rsid w:val="00326DAF"/>
    <w:rsid w:val="00326E14"/>
    <w:rsid w:val="00326EDC"/>
    <w:rsid w:val="00326F83"/>
    <w:rsid w:val="00327314"/>
    <w:rsid w:val="003273CD"/>
    <w:rsid w:val="003276BA"/>
    <w:rsid w:val="00327AF9"/>
    <w:rsid w:val="00327D50"/>
    <w:rsid w:val="00327F05"/>
    <w:rsid w:val="00330177"/>
    <w:rsid w:val="0033071B"/>
    <w:rsid w:val="003316C9"/>
    <w:rsid w:val="00331A90"/>
    <w:rsid w:val="00331CA9"/>
    <w:rsid w:val="003321AC"/>
    <w:rsid w:val="0033238F"/>
    <w:rsid w:val="00332601"/>
    <w:rsid w:val="00332AB3"/>
    <w:rsid w:val="00332FD4"/>
    <w:rsid w:val="003331B6"/>
    <w:rsid w:val="003331C2"/>
    <w:rsid w:val="00333235"/>
    <w:rsid w:val="0033329C"/>
    <w:rsid w:val="00333FCA"/>
    <w:rsid w:val="00334410"/>
    <w:rsid w:val="003344D1"/>
    <w:rsid w:val="00334A2E"/>
    <w:rsid w:val="00334D8A"/>
    <w:rsid w:val="003353C8"/>
    <w:rsid w:val="00335801"/>
    <w:rsid w:val="003358FE"/>
    <w:rsid w:val="00335995"/>
    <w:rsid w:val="00335CC4"/>
    <w:rsid w:val="003363C7"/>
    <w:rsid w:val="0033640F"/>
    <w:rsid w:val="0033643D"/>
    <w:rsid w:val="003369C3"/>
    <w:rsid w:val="00336A23"/>
    <w:rsid w:val="00336CA3"/>
    <w:rsid w:val="0033719C"/>
    <w:rsid w:val="00337ACC"/>
    <w:rsid w:val="00337B0D"/>
    <w:rsid w:val="00337D7B"/>
    <w:rsid w:val="00337EEC"/>
    <w:rsid w:val="00340051"/>
    <w:rsid w:val="00340125"/>
    <w:rsid w:val="0034041D"/>
    <w:rsid w:val="0034065C"/>
    <w:rsid w:val="0034078B"/>
    <w:rsid w:val="00340F5D"/>
    <w:rsid w:val="003414D5"/>
    <w:rsid w:val="00341687"/>
    <w:rsid w:val="0034168D"/>
    <w:rsid w:val="00341788"/>
    <w:rsid w:val="00341930"/>
    <w:rsid w:val="00341C16"/>
    <w:rsid w:val="00342118"/>
    <w:rsid w:val="00342222"/>
    <w:rsid w:val="00342223"/>
    <w:rsid w:val="00342564"/>
    <w:rsid w:val="0034265D"/>
    <w:rsid w:val="00342E14"/>
    <w:rsid w:val="0034325D"/>
    <w:rsid w:val="003435CC"/>
    <w:rsid w:val="00343ADE"/>
    <w:rsid w:val="00343BAF"/>
    <w:rsid w:val="00343EAE"/>
    <w:rsid w:val="00344025"/>
    <w:rsid w:val="00344149"/>
    <w:rsid w:val="003441DC"/>
    <w:rsid w:val="00344E03"/>
    <w:rsid w:val="00345B10"/>
    <w:rsid w:val="00345C9A"/>
    <w:rsid w:val="003464EC"/>
    <w:rsid w:val="00346D1E"/>
    <w:rsid w:val="00346F49"/>
    <w:rsid w:val="003470A0"/>
    <w:rsid w:val="003471D0"/>
    <w:rsid w:val="003473A2"/>
    <w:rsid w:val="00347510"/>
    <w:rsid w:val="00347ACB"/>
    <w:rsid w:val="00347D20"/>
    <w:rsid w:val="00347DD5"/>
    <w:rsid w:val="00347E14"/>
    <w:rsid w:val="00347F34"/>
    <w:rsid w:val="003506D9"/>
    <w:rsid w:val="00350A3C"/>
    <w:rsid w:val="00351B1D"/>
    <w:rsid w:val="003520E1"/>
    <w:rsid w:val="003524D4"/>
    <w:rsid w:val="003526FB"/>
    <w:rsid w:val="003528F1"/>
    <w:rsid w:val="003528FB"/>
    <w:rsid w:val="00352913"/>
    <w:rsid w:val="0035396D"/>
    <w:rsid w:val="00353B51"/>
    <w:rsid w:val="00354224"/>
    <w:rsid w:val="00354664"/>
    <w:rsid w:val="00354CF5"/>
    <w:rsid w:val="00354CF7"/>
    <w:rsid w:val="00355072"/>
    <w:rsid w:val="00355782"/>
    <w:rsid w:val="00355818"/>
    <w:rsid w:val="00355C3C"/>
    <w:rsid w:val="003560B8"/>
    <w:rsid w:val="003560D7"/>
    <w:rsid w:val="00356732"/>
    <w:rsid w:val="00356A40"/>
    <w:rsid w:val="00356BBA"/>
    <w:rsid w:val="00356C37"/>
    <w:rsid w:val="00356D29"/>
    <w:rsid w:val="00356FE7"/>
    <w:rsid w:val="00357330"/>
    <w:rsid w:val="00357917"/>
    <w:rsid w:val="0035792F"/>
    <w:rsid w:val="00360206"/>
    <w:rsid w:val="003603B8"/>
    <w:rsid w:val="00360FCA"/>
    <w:rsid w:val="003615E1"/>
    <w:rsid w:val="0036187A"/>
    <w:rsid w:val="00361966"/>
    <w:rsid w:val="00362400"/>
    <w:rsid w:val="003632B6"/>
    <w:rsid w:val="0036331E"/>
    <w:rsid w:val="003634D3"/>
    <w:rsid w:val="00363988"/>
    <w:rsid w:val="0036494C"/>
    <w:rsid w:val="00364A7B"/>
    <w:rsid w:val="00364C1D"/>
    <w:rsid w:val="00364FB1"/>
    <w:rsid w:val="003652FB"/>
    <w:rsid w:val="00365344"/>
    <w:rsid w:val="0036537A"/>
    <w:rsid w:val="00365502"/>
    <w:rsid w:val="00365C82"/>
    <w:rsid w:val="00365D01"/>
    <w:rsid w:val="00365DA5"/>
    <w:rsid w:val="00365E14"/>
    <w:rsid w:val="00366979"/>
    <w:rsid w:val="00366A95"/>
    <w:rsid w:val="00366BA2"/>
    <w:rsid w:val="00366C6D"/>
    <w:rsid w:val="00366D3B"/>
    <w:rsid w:val="003677B6"/>
    <w:rsid w:val="00367B78"/>
    <w:rsid w:val="003705A2"/>
    <w:rsid w:val="00370AAB"/>
    <w:rsid w:val="00370B18"/>
    <w:rsid w:val="00370B53"/>
    <w:rsid w:val="00370B7A"/>
    <w:rsid w:val="00370BB8"/>
    <w:rsid w:val="00370EE4"/>
    <w:rsid w:val="0037176D"/>
    <w:rsid w:val="003726D9"/>
    <w:rsid w:val="0037275F"/>
    <w:rsid w:val="00372ADF"/>
    <w:rsid w:val="00372B7B"/>
    <w:rsid w:val="00373405"/>
    <w:rsid w:val="0037377E"/>
    <w:rsid w:val="00373AB8"/>
    <w:rsid w:val="00373D0E"/>
    <w:rsid w:val="00373FB1"/>
    <w:rsid w:val="0037403D"/>
    <w:rsid w:val="00374E70"/>
    <w:rsid w:val="0037509E"/>
    <w:rsid w:val="00375578"/>
    <w:rsid w:val="00375854"/>
    <w:rsid w:val="003759BF"/>
    <w:rsid w:val="00375E78"/>
    <w:rsid w:val="00376A86"/>
    <w:rsid w:val="00376F90"/>
    <w:rsid w:val="00377312"/>
    <w:rsid w:val="0037741A"/>
    <w:rsid w:val="003776F3"/>
    <w:rsid w:val="00377B42"/>
    <w:rsid w:val="00377DF3"/>
    <w:rsid w:val="003804EB"/>
    <w:rsid w:val="003805A4"/>
    <w:rsid w:val="003807A8"/>
    <w:rsid w:val="00380B0E"/>
    <w:rsid w:val="00380C10"/>
    <w:rsid w:val="00380F1C"/>
    <w:rsid w:val="003810CC"/>
    <w:rsid w:val="003814F9"/>
    <w:rsid w:val="00381771"/>
    <w:rsid w:val="00381AF0"/>
    <w:rsid w:val="00381D72"/>
    <w:rsid w:val="0038247F"/>
    <w:rsid w:val="00382491"/>
    <w:rsid w:val="00382738"/>
    <w:rsid w:val="00382968"/>
    <w:rsid w:val="003829C9"/>
    <w:rsid w:val="00382B5B"/>
    <w:rsid w:val="00383468"/>
    <w:rsid w:val="00383624"/>
    <w:rsid w:val="003836D6"/>
    <w:rsid w:val="00383BE7"/>
    <w:rsid w:val="00383E5F"/>
    <w:rsid w:val="00384089"/>
    <w:rsid w:val="00384212"/>
    <w:rsid w:val="00384255"/>
    <w:rsid w:val="00384D17"/>
    <w:rsid w:val="00384EE3"/>
    <w:rsid w:val="00384FF8"/>
    <w:rsid w:val="003852D1"/>
    <w:rsid w:val="0038539E"/>
    <w:rsid w:val="00385AA7"/>
    <w:rsid w:val="00385BF4"/>
    <w:rsid w:val="00385C43"/>
    <w:rsid w:val="003864EC"/>
    <w:rsid w:val="00386D6E"/>
    <w:rsid w:val="00386EBF"/>
    <w:rsid w:val="003873DF"/>
    <w:rsid w:val="003875C0"/>
    <w:rsid w:val="0038791D"/>
    <w:rsid w:val="003879F2"/>
    <w:rsid w:val="00387B09"/>
    <w:rsid w:val="00387B44"/>
    <w:rsid w:val="0039004D"/>
    <w:rsid w:val="00390086"/>
    <w:rsid w:val="0039046C"/>
    <w:rsid w:val="00390679"/>
    <w:rsid w:val="0039069F"/>
    <w:rsid w:val="00390F2F"/>
    <w:rsid w:val="00391B93"/>
    <w:rsid w:val="00391E12"/>
    <w:rsid w:val="003927F1"/>
    <w:rsid w:val="003932F0"/>
    <w:rsid w:val="003935F7"/>
    <w:rsid w:val="00393855"/>
    <w:rsid w:val="00394A59"/>
    <w:rsid w:val="00394CFA"/>
    <w:rsid w:val="00394E8F"/>
    <w:rsid w:val="003950F2"/>
    <w:rsid w:val="0039511F"/>
    <w:rsid w:val="00395A60"/>
    <w:rsid w:val="00395A99"/>
    <w:rsid w:val="00395CDA"/>
    <w:rsid w:val="00396442"/>
    <w:rsid w:val="00396B4C"/>
    <w:rsid w:val="00396C7D"/>
    <w:rsid w:val="0039796E"/>
    <w:rsid w:val="00397B50"/>
    <w:rsid w:val="00397F56"/>
    <w:rsid w:val="003A09FE"/>
    <w:rsid w:val="003A0BE0"/>
    <w:rsid w:val="003A0C46"/>
    <w:rsid w:val="003A0DB0"/>
    <w:rsid w:val="003A1591"/>
    <w:rsid w:val="003A178F"/>
    <w:rsid w:val="003A1B3D"/>
    <w:rsid w:val="003A1B4C"/>
    <w:rsid w:val="003A1BFB"/>
    <w:rsid w:val="003A1E24"/>
    <w:rsid w:val="003A1F55"/>
    <w:rsid w:val="003A2198"/>
    <w:rsid w:val="003A2316"/>
    <w:rsid w:val="003A2AD2"/>
    <w:rsid w:val="003A2B5A"/>
    <w:rsid w:val="003A3244"/>
    <w:rsid w:val="003A32F5"/>
    <w:rsid w:val="003A3509"/>
    <w:rsid w:val="003A35A5"/>
    <w:rsid w:val="003A414B"/>
    <w:rsid w:val="003A4431"/>
    <w:rsid w:val="003A453B"/>
    <w:rsid w:val="003A4562"/>
    <w:rsid w:val="003A4C84"/>
    <w:rsid w:val="003A4FA5"/>
    <w:rsid w:val="003A5386"/>
    <w:rsid w:val="003A59A2"/>
    <w:rsid w:val="003A59BC"/>
    <w:rsid w:val="003A5A65"/>
    <w:rsid w:val="003A5A6E"/>
    <w:rsid w:val="003A6640"/>
    <w:rsid w:val="003A66A2"/>
    <w:rsid w:val="003A711E"/>
    <w:rsid w:val="003A7232"/>
    <w:rsid w:val="003A7CA7"/>
    <w:rsid w:val="003A7DDD"/>
    <w:rsid w:val="003A7E2B"/>
    <w:rsid w:val="003B0232"/>
    <w:rsid w:val="003B0413"/>
    <w:rsid w:val="003B04D8"/>
    <w:rsid w:val="003B0713"/>
    <w:rsid w:val="003B0988"/>
    <w:rsid w:val="003B0B21"/>
    <w:rsid w:val="003B0CE6"/>
    <w:rsid w:val="003B16AD"/>
    <w:rsid w:val="003B1FF0"/>
    <w:rsid w:val="003B2074"/>
    <w:rsid w:val="003B2814"/>
    <w:rsid w:val="003B2BB6"/>
    <w:rsid w:val="003B2C54"/>
    <w:rsid w:val="003B2D75"/>
    <w:rsid w:val="003B3089"/>
    <w:rsid w:val="003B313E"/>
    <w:rsid w:val="003B3FCA"/>
    <w:rsid w:val="003B4998"/>
    <w:rsid w:val="003B4C9D"/>
    <w:rsid w:val="003B4EFF"/>
    <w:rsid w:val="003B50AE"/>
    <w:rsid w:val="003B5406"/>
    <w:rsid w:val="003B555B"/>
    <w:rsid w:val="003B5AB7"/>
    <w:rsid w:val="003B5D3E"/>
    <w:rsid w:val="003B60A4"/>
    <w:rsid w:val="003B633C"/>
    <w:rsid w:val="003B645A"/>
    <w:rsid w:val="003B68BD"/>
    <w:rsid w:val="003B6BFD"/>
    <w:rsid w:val="003B729C"/>
    <w:rsid w:val="003B755C"/>
    <w:rsid w:val="003B76D5"/>
    <w:rsid w:val="003B791E"/>
    <w:rsid w:val="003B7A0C"/>
    <w:rsid w:val="003C007D"/>
    <w:rsid w:val="003C0139"/>
    <w:rsid w:val="003C0844"/>
    <w:rsid w:val="003C0CC9"/>
    <w:rsid w:val="003C0F32"/>
    <w:rsid w:val="003C107F"/>
    <w:rsid w:val="003C1329"/>
    <w:rsid w:val="003C13E3"/>
    <w:rsid w:val="003C1E1B"/>
    <w:rsid w:val="003C221A"/>
    <w:rsid w:val="003C29FE"/>
    <w:rsid w:val="003C2BF3"/>
    <w:rsid w:val="003C2C2F"/>
    <w:rsid w:val="003C307E"/>
    <w:rsid w:val="003C3CEF"/>
    <w:rsid w:val="003C3FC3"/>
    <w:rsid w:val="003C41D8"/>
    <w:rsid w:val="003C4A1B"/>
    <w:rsid w:val="003C4A69"/>
    <w:rsid w:val="003C4BBD"/>
    <w:rsid w:val="003C4C46"/>
    <w:rsid w:val="003C4D62"/>
    <w:rsid w:val="003C550D"/>
    <w:rsid w:val="003C5660"/>
    <w:rsid w:val="003C586A"/>
    <w:rsid w:val="003C58F0"/>
    <w:rsid w:val="003C5BB3"/>
    <w:rsid w:val="003C6A9B"/>
    <w:rsid w:val="003C7180"/>
    <w:rsid w:val="003C7271"/>
    <w:rsid w:val="003C72E8"/>
    <w:rsid w:val="003C73F8"/>
    <w:rsid w:val="003C775A"/>
    <w:rsid w:val="003C7E0B"/>
    <w:rsid w:val="003C7FCE"/>
    <w:rsid w:val="003D03B6"/>
    <w:rsid w:val="003D07EB"/>
    <w:rsid w:val="003D086D"/>
    <w:rsid w:val="003D0ACF"/>
    <w:rsid w:val="003D0DB6"/>
    <w:rsid w:val="003D0DF2"/>
    <w:rsid w:val="003D1110"/>
    <w:rsid w:val="003D16D0"/>
    <w:rsid w:val="003D1D7F"/>
    <w:rsid w:val="003D1DA4"/>
    <w:rsid w:val="003D1F6B"/>
    <w:rsid w:val="003D25A0"/>
    <w:rsid w:val="003D27F0"/>
    <w:rsid w:val="003D2D68"/>
    <w:rsid w:val="003D2FE4"/>
    <w:rsid w:val="003D31B4"/>
    <w:rsid w:val="003D32F6"/>
    <w:rsid w:val="003D342E"/>
    <w:rsid w:val="003D372E"/>
    <w:rsid w:val="003D3934"/>
    <w:rsid w:val="003D3B6D"/>
    <w:rsid w:val="003D3BB9"/>
    <w:rsid w:val="003D3CF7"/>
    <w:rsid w:val="003D41BB"/>
    <w:rsid w:val="003D4859"/>
    <w:rsid w:val="003D4AA0"/>
    <w:rsid w:val="003D4B14"/>
    <w:rsid w:val="003D4E24"/>
    <w:rsid w:val="003D50DB"/>
    <w:rsid w:val="003D51FA"/>
    <w:rsid w:val="003D5200"/>
    <w:rsid w:val="003D57B6"/>
    <w:rsid w:val="003D5D23"/>
    <w:rsid w:val="003D5F80"/>
    <w:rsid w:val="003D5F83"/>
    <w:rsid w:val="003D6155"/>
    <w:rsid w:val="003D67E7"/>
    <w:rsid w:val="003D692F"/>
    <w:rsid w:val="003D6A05"/>
    <w:rsid w:val="003D6A09"/>
    <w:rsid w:val="003D6D44"/>
    <w:rsid w:val="003D727C"/>
    <w:rsid w:val="003D7373"/>
    <w:rsid w:val="003D74A7"/>
    <w:rsid w:val="003D7575"/>
    <w:rsid w:val="003D77DA"/>
    <w:rsid w:val="003D7A86"/>
    <w:rsid w:val="003D7BC8"/>
    <w:rsid w:val="003D7CFB"/>
    <w:rsid w:val="003D7EAA"/>
    <w:rsid w:val="003E057C"/>
    <w:rsid w:val="003E0B37"/>
    <w:rsid w:val="003E0BBF"/>
    <w:rsid w:val="003E0EC0"/>
    <w:rsid w:val="003E1412"/>
    <w:rsid w:val="003E14FE"/>
    <w:rsid w:val="003E15D6"/>
    <w:rsid w:val="003E1E98"/>
    <w:rsid w:val="003E1E9A"/>
    <w:rsid w:val="003E2092"/>
    <w:rsid w:val="003E23BB"/>
    <w:rsid w:val="003E2645"/>
    <w:rsid w:val="003E2B4F"/>
    <w:rsid w:val="003E2B85"/>
    <w:rsid w:val="003E2F1B"/>
    <w:rsid w:val="003E3E1B"/>
    <w:rsid w:val="003E3FE2"/>
    <w:rsid w:val="003E3FE4"/>
    <w:rsid w:val="003E4468"/>
    <w:rsid w:val="003E45BB"/>
    <w:rsid w:val="003E4BD6"/>
    <w:rsid w:val="003E4FAA"/>
    <w:rsid w:val="003E57D7"/>
    <w:rsid w:val="003E5B18"/>
    <w:rsid w:val="003E5B38"/>
    <w:rsid w:val="003E5BAA"/>
    <w:rsid w:val="003E5BC0"/>
    <w:rsid w:val="003E5C4B"/>
    <w:rsid w:val="003E5CEA"/>
    <w:rsid w:val="003E5DA0"/>
    <w:rsid w:val="003E60CA"/>
    <w:rsid w:val="003E6665"/>
    <w:rsid w:val="003E6AE6"/>
    <w:rsid w:val="003E7132"/>
    <w:rsid w:val="003E7300"/>
    <w:rsid w:val="003E7483"/>
    <w:rsid w:val="003E755D"/>
    <w:rsid w:val="003E786A"/>
    <w:rsid w:val="003E7AA1"/>
    <w:rsid w:val="003E7B87"/>
    <w:rsid w:val="003E7CEA"/>
    <w:rsid w:val="003E7EBD"/>
    <w:rsid w:val="003F0282"/>
    <w:rsid w:val="003F03D9"/>
    <w:rsid w:val="003F0700"/>
    <w:rsid w:val="003F07C7"/>
    <w:rsid w:val="003F0A09"/>
    <w:rsid w:val="003F0E60"/>
    <w:rsid w:val="003F0E6D"/>
    <w:rsid w:val="003F112D"/>
    <w:rsid w:val="003F141C"/>
    <w:rsid w:val="003F15D4"/>
    <w:rsid w:val="003F16D8"/>
    <w:rsid w:val="003F1CA2"/>
    <w:rsid w:val="003F1CEB"/>
    <w:rsid w:val="003F2490"/>
    <w:rsid w:val="003F27EB"/>
    <w:rsid w:val="003F28D6"/>
    <w:rsid w:val="003F2CCA"/>
    <w:rsid w:val="003F2D82"/>
    <w:rsid w:val="003F31E6"/>
    <w:rsid w:val="003F32A1"/>
    <w:rsid w:val="003F335D"/>
    <w:rsid w:val="003F349E"/>
    <w:rsid w:val="003F3A03"/>
    <w:rsid w:val="003F3C62"/>
    <w:rsid w:val="003F4022"/>
    <w:rsid w:val="003F4662"/>
    <w:rsid w:val="003F4760"/>
    <w:rsid w:val="003F48B0"/>
    <w:rsid w:val="003F4EDD"/>
    <w:rsid w:val="003F5257"/>
    <w:rsid w:val="003F5702"/>
    <w:rsid w:val="003F5C38"/>
    <w:rsid w:val="003F5FB2"/>
    <w:rsid w:val="003F5FEA"/>
    <w:rsid w:val="003F6278"/>
    <w:rsid w:val="003F6A85"/>
    <w:rsid w:val="003F6B4F"/>
    <w:rsid w:val="003F6DDA"/>
    <w:rsid w:val="003F7A61"/>
    <w:rsid w:val="003F7D80"/>
    <w:rsid w:val="003F7D8A"/>
    <w:rsid w:val="00400ADA"/>
    <w:rsid w:val="00400B39"/>
    <w:rsid w:val="00400F84"/>
    <w:rsid w:val="0040122C"/>
    <w:rsid w:val="0040129B"/>
    <w:rsid w:val="0040131B"/>
    <w:rsid w:val="00401356"/>
    <w:rsid w:val="004014FD"/>
    <w:rsid w:val="004017B8"/>
    <w:rsid w:val="004017BF"/>
    <w:rsid w:val="004019BB"/>
    <w:rsid w:val="00401A1E"/>
    <w:rsid w:val="00401C94"/>
    <w:rsid w:val="0040200D"/>
    <w:rsid w:val="0040227A"/>
    <w:rsid w:val="0040229E"/>
    <w:rsid w:val="00402350"/>
    <w:rsid w:val="004028D8"/>
    <w:rsid w:val="00403074"/>
    <w:rsid w:val="0040364E"/>
    <w:rsid w:val="00403669"/>
    <w:rsid w:val="00403709"/>
    <w:rsid w:val="004037B6"/>
    <w:rsid w:val="004038B3"/>
    <w:rsid w:val="004046E5"/>
    <w:rsid w:val="004046FB"/>
    <w:rsid w:val="00404C77"/>
    <w:rsid w:val="00405136"/>
    <w:rsid w:val="00405379"/>
    <w:rsid w:val="00405840"/>
    <w:rsid w:val="00405D24"/>
    <w:rsid w:val="004060B9"/>
    <w:rsid w:val="004064FF"/>
    <w:rsid w:val="00406529"/>
    <w:rsid w:val="00406AC3"/>
    <w:rsid w:val="00406B5C"/>
    <w:rsid w:val="0040762D"/>
    <w:rsid w:val="004104BB"/>
    <w:rsid w:val="004106B8"/>
    <w:rsid w:val="004106D2"/>
    <w:rsid w:val="00411837"/>
    <w:rsid w:val="004119AA"/>
    <w:rsid w:val="00411BA1"/>
    <w:rsid w:val="00411C5B"/>
    <w:rsid w:val="00412025"/>
    <w:rsid w:val="00412308"/>
    <w:rsid w:val="004123C6"/>
    <w:rsid w:val="004126C9"/>
    <w:rsid w:val="00412770"/>
    <w:rsid w:val="00412FAE"/>
    <w:rsid w:val="00413018"/>
    <w:rsid w:val="00413161"/>
    <w:rsid w:val="004136F5"/>
    <w:rsid w:val="00413F12"/>
    <w:rsid w:val="00413FAF"/>
    <w:rsid w:val="0041417D"/>
    <w:rsid w:val="00414220"/>
    <w:rsid w:val="00414F67"/>
    <w:rsid w:val="004153DC"/>
    <w:rsid w:val="004158B3"/>
    <w:rsid w:val="00415945"/>
    <w:rsid w:val="0041594F"/>
    <w:rsid w:val="00415DCA"/>
    <w:rsid w:val="004164EA"/>
    <w:rsid w:val="004166D5"/>
    <w:rsid w:val="00416A7A"/>
    <w:rsid w:val="00416AC9"/>
    <w:rsid w:val="00417009"/>
    <w:rsid w:val="004171EF"/>
    <w:rsid w:val="00417862"/>
    <w:rsid w:val="00417F93"/>
    <w:rsid w:val="004204BB"/>
    <w:rsid w:val="0042090D"/>
    <w:rsid w:val="0042144F"/>
    <w:rsid w:val="00421642"/>
    <w:rsid w:val="00421810"/>
    <w:rsid w:val="00422F9D"/>
    <w:rsid w:val="00423C1B"/>
    <w:rsid w:val="00423D30"/>
    <w:rsid w:val="004242D3"/>
    <w:rsid w:val="004253A3"/>
    <w:rsid w:val="004253E5"/>
    <w:rsid w:val="004255E9"/>
    <w:rsid w:val="00426139"/>
    <w:rsid w:val="0042670A"/>
    <w:rsid w:val="00426804"/>
    <w:rsid w:val="00426AF1"/>
    <w:rsid w:val="00426BBB"/>
    <w:rsid w:val="00426C86"/>
    <w:rsid w:val="00427159"/>
    <w:rsid w:val="004272D0"/>
    <w:rsid w:val="0042771E"/>
    <w:rsid w:val="00427749"/>
    <w:rsid w:val="0042786B"/>
    <w:rsid w:val="00427983"/>
    <w:rsid w:val="00427CBD"/>
    <w:rsid w:val="00427E3C"/>
    <w:rsid w:val="00427FEA"/>
    <w:rsid w:val="00430482"/>
    <w:rsid w:val="0043079E"/>
    <w:rsid w:val="00430E08"/>
    <w:rsid w:val="00431A0F"/>
    <w:rsid w:val="00431E74"/>
    <w:rsid w:val="004323EE"/>
    <w:rsid w:val="00432CF9"/>
    <w:rsid w:val="004332C0"/>
    <w:rsid w:val="00433750"/>
    <w:rsid w:val="00433EB6"/>
    <w:rsid w:val="00434310"/>
    <w:rsid w:val="00434A07"/>
    <w:rsid w:val="0043504E"/>
    <w:rsid w:val="004353D7"/>
    <w:rsid w:val="004354BC"/>
    <w:rsid w:val="004363DE"/>
    <w:rsid w:val="004368AA"/>
    <w:rsid w:val="00436938"/>
    <w:rsid w:val="00436CC9"/>
    <w:rsid w:val="00436F79"/>
    <w:rsid w:val="00437325"/>
    <w:rsid w:val="00437A86"/>
    <w:rsid w:val="00437AFB"/>
    <w:rsid w:val="004402E8"/>
    <w:rsid w:val="0044044D"/>
    <w:rsid w:val="00440E2E"/>
    <w:rsid w:val="004415D8"/>
    <w:rsid w:val="004422FC"/>
    <w:rsid w:val="0044241B"/>
    <w:rsid w:val="00442965"/>
    <w:rsid w:val="00443070"/>
    <w:rsid w:val="004435CD"/>
    <w:rsid w:val="00443738"/>
    <w:rsid w:val="004441F9"/>
    <w:rsid w:val="004447C5"/>
    <w:rsid w:val="00444A17"/>
    <w:rsid w:val="00444E13"/>
    <w:rsid w:val="00444E92"/>
    <w:rsid w:val="00444EB7"/>
    <w:rsid w:val="0044517F"/>
    <w:rsid w:val="00445B5C"/>
    <w:rsid w:val="00445BA7"/>
    <w:rsid w:val="00445BA8"/>
    <w:rsid w:val="00445EF2"/>
    <w:rsid w:val="004460B5"/>
    <w:rsid w:val="0044638C"/>
    <w:rsid w:val="00446686"/>
    <w:rsid w:val="00446BE4"/>
    <w:rsid w:val="00446E89"/>
    <w:rsid w:val="00447727"/>
    <w:rsid w:val="00447FDD"/>
    <w:rsid w:val="004502C1"/>
    <w:rsid w:val="00450748"/>
    <w:rsid w:val="004507D6"/>
    <w:rsid w:val="004508E1"/>
    <w:rsid w:val="00450BA8"/>
    <w:rsid w:val="00450D70"/>
    <w:rsid w:val="004517F9"/>
    <w:rsid w:val="004518B5"/>
    <w:rsid w:val="004518E7"/>
    <w:rsid w:val="004519AB"/>
    <w:rsid w:val="00451B0E"/>
    <w:rsid w:val="004521F9"/>
    <w:rsid w:val="00452515"/>
    <w:rsid w:val="004529A7"/>
    <w:rsid w:val="00453652"/>
    <w:rsid w:val="004540F9"/>
    <w:rsid w:val="004544E9"/>
    <w:rsid w:val="004546E3"/>
    <w:rsid w:val="00454C07"/>
    <w:rsid w:val="00455A51"/>
    <w:rsid w:val="00455B7D"/>
    <w:rsid w:val="00455BD0"/>
    <w:rsid w:val="00456127"/>
    <w:rsid w:val="0045615C"/>
    <w:rsid w:val="0045681E"/>
    <w:rsid w:val="00456A67"/>
    <w:rsid w:val="00456A7C"/>
    <w:rsid w:val="004571FF"/>
    <w:rsid w:val="00457668"/>
    <w:rsid w:val="00457B7B"/>
    <w:rsid w:val="004602A6"/>
    <w:rsid w:val="004602DE"/>
    <w:rsid w:val="0046049E"/>
    <w:rsid w:val="004606C9"/>
    <w:rsid w:val="00460AC5"/>
    <w:rsid w:val="00460B63"/>
    <w:rsid w:val="00461B16"/>
    <w:rsid w:val="00461CA7"/>
    <w:rsid w:val="00462A45"/>
    <w:rsid w:val="00462FC9"/>
    <w:rsid w:val="00463174"/>
    <w:rsid w:val="00463CAB"/>
    <w:rsid w:val="00463CF1"/>
    <w:rsid w:val="00464080"/>
    <w:rsid w:val="00464BBE"/>
    <w:rsid w:val="00464F82"/>
    <w:rsid w:val="0046525F"/>
    <w:rsid w:val="0046536D"/>
    <w:rsid w:val="00465382"/>
    <w:rsid w:val="00465471"/>
    <w:rsid w:val="0046595A"/>
    <w:rsid w:val="0046614B"/>
    <w:rsid w:val="0046631B"/>
    <w:rsid w:val="00466947"/>
    <w:rsid w:val="00466D6C"/>
    <w:rsid w:val="00466D80"/>
    <w:rsid w:val="00467376"/>
    <w:rsid w:val="004675E1"/>
    <w:rsid w:val="00467A10"/>
    <w:rsid w:val="00467EC2"/>
    <w:rsid w:val="00470120"/>
    <w:rsid w:val="004705BE"/>
    <w:rsid w:val="00470D71"/>
    <w:rsid w:val="00471565"/>
    <w:rsid w:val="004715EF"/>
    <w:rsid w:val="004727D1"/>
    <w:rsid w:val="0047345B"/>
    <w:rsid w:val="00473648"/>
    <w:rsid w:val="00473845"/>
    <w:rsid w:val="00473D3C"/>
    <w:rsid w:val="00473FF4"/>
    <w:rsid w:val="00474234"/>
    <w:rsid w:val="0047491F"/>
    <w:rsid w:val="00474CE1"/>
    <w:rsid w:val="00476087"/>
    <w:rsid w:val="00476457"/>
    <w:rsid w:val="00476710"/>
    <w:rsid w:val="00476D07"/>
    <w:rsid w:val="00476D76"/>
    <w:rsid w:val="00477289"/>
    <w:rsid w:val="00477AF3"/>
    <w:rsid w:val="00477E99"/>
    <w:rsid w:val="00480A83"/>
    <w:rsid w:val="00481065"/>
    <w:rsid w:val="00481392"/>
    <w:rsid w:val="00482200"/>
    <w:rsid w:val="00482BC1"/>
    <w:rsid w:val="00482C15"/>
    <w:rsid w:val="00482EE4"/>
    <w:rsid w:val="004832B8"/>
    <w:rsid w:val="00483325"/>
    <w:rsid w:val="00483781"/>
    <w:rsid w:val="00483BB6"/>
    <w:rsid w:val="00483BE0"/>
    <w:rsid w:val="00483DC9"/>
    <w:rsid w:val="00483F41"/>
    <w:rsid w:val="004842A9"/>
    <w:rsid w:val="00484509"/>
    <w:rsid w:val="0048490B"/>
    <w:rsid w:val="00484B93"/>
    <w:rsid w:val="00484F0F"/>
    <w:rsid w:val="00485509"/>
    <w:rsid w:val="00485700"/>
    <w:rsid w:val="004860B8"/>
    <w:rsid w:val="00486538"/>
    <w:rsid w:val="00486846"/>
    <w:rsid w:val="004868DA"/>
    <w:rsid w:val="00486E47"/>
    <w:rsid w:val="00490995"/>
    <w:rsid w:val="00491003"/>
    <w:rsid w:val="00492317"/>
    <w:rsid w:val="00492B9B"/>
    <w:rsid w:val="00492BE3"/>
    <w:rsid w:val="00492D96"/>
    <w:rsid w:val="00492E72"/>
    <w:rsid w:val="0049334A"/>
    <w:rsid w:val="00493550"/>
    <w:rsid w:val="0049359D"/>
    <w:rsid w:val="00493ED1"/>
    <w:rsid w:val="00494D3A"/>
    <w:rsid w:val="00495999"/>
    <w:rsid w:val="004959B6"/>
    <w:rsid w:val="00495A1B"/>
    <w:rsid w:val="00495FFC"/>
    <w:rsid w:val="0049618F"/>
    <w:rsid w:val="004963E9"/>
    <w:rsid w:val="0049651A"/>
    <w:rsid w:val="00496628"/>
    <w:rsid w:val="00496976"/>
    <w:rsid w:val="004969E6"/>
    <w:rsid w:val="00496BD1"/>
    <w:rsid w:val="00496E3E"/>
    <w:rsid w:val="00496FA3"/>
    <w:rsid w:val="00497C41"/>
    <w:rsid w:val="00497F52"/>
    <w:rsid w:val="004A003E"/>
    <w:rsid w:val="004A02B2"/>
    <w:rsid w:val="004A055B"/>
    <w:rsid w:val="004A0767"/>
    <w:rsid w:val="004A0CF0"/>
    <w:rsid w:val="004A12B1"/>
    <w:rsid w:val="004A13C6"/>
    <w:rsid w:val="004A14B6"/>
    <w:rsid w:val="004A183C"/>
    <w:rsid w:val="004A1DA7"/>
    <w:rsid w:val="004A2513"/>
    <w:rsid w:val="004A2622"/>
    <w:rsid w:val="004A29DA"/>
    <w:rsid w:val="004A2C40"/>
    <w:rsid w:val="004A2DE5"/>
    <w:rsid w:val="004A2DFC"/>
    <w:rsid w:val="004A2F1A"/>
    <w:rsid w:val="004A3D1D"/>
    <w:rsid w:val="004A3DF8"/>
    <w:rsid w:val="004A41F4"/>
    <w:rsid w:val="004A4216"/>
    <w:rsid w:val="004A4352"/>
    <w:rsid w:val="004A4456"/>
    <w:rsid w:val="004A4598"/>
    <w:rsid w:val="004A486E"/>
    <w:rsid w:val="004A4BEF"/>
    <w:rsid w:val="004A4C75"/>
    <w:rsid w:val="004A4FC8"/>
    <w:rsid w:val="004A5114"/>
    <w:rsid w:val="004A514A"/>
    <w:rsid w:val="004A52BB"/>
    <w:rsid w:val="004A5433"/>
    <w:rsid w:val="004A5AD0"/>
    <w:rsid w:val="004A5D29"/>
    <w:rsid w:val="004A5E31"/>
    <w:rsid w:val="004A5E9A"/>
    <w:rsid w:val="004A5F7C"/>
    <w:rsid w:val="004A609D"/>
    <w:rsid w:val="004A67D1"/>
    <w:rsid w:val="004A6A51"/>
    <w:rsid w:val="004A6CF8"/>
    <w:rsid w:val="004A6E26"/>
    <w:rsid w:val="004A6E32"/>
    <w:rsid w:val="004A703E"/>
    <w:rsid w:val="004A7326"/>
    <w:rsid w:val="004A78C4"/>
    <w:rsid w:val="004A7A2D"/>
    <w:rsid w:val="004B065B"/>
    <w:rsid w:val="004B0CB1"/>
    <w:rsid w:val="004B0D11"/>
    <w:rsid w:val="004B1045"/>
    <w:rsid w:val="004B1244"/>
    <w:rsid w:val="004B1F98"/>
    <w:rsid w:val="004B2135"/>
    <w:rsid w:val="004B2774"/>
    <w:rsid w:val="004B2930"/>
    <w:rsid w:val="004B2940"/>
    <w:rsid w:val="004B2A38"/>
    <w:rsid w:val="004B2A4D"/>
    <w:rsid w:val="004B364D"/>
    <w:rsid w:val="004B376B"/>
    <w:rsid w:val="004B39F9"/>
    <w:rsid w:val="004B3C7E"/>
    <w:rsid w:val="004B3D96"/>
    <w:rsid w:val="004B47D1"/>
    <w:rsid w:val="004B481F"/>
    <w:rsid w:val="004B4DF7"/>
    <w:rsid w:val="004B4E83"/>
    <w:rsid w:val="004B5247"/>
    <w:rsid w:val="004B53B4"/>
    <w:rsid w:val="004B59A9"/>
    <w:rsid w:val="004B5ADA"/>
    <w:rsid w:val="004B5DE9"/>
    <w:rsid w:val="004B5F2F"/>
    <w:rsid w:val="004B6449"/>
    <w:rsid w:val="004B6B5D"/>
    <w:rsid w:val="004B71E6"/>
    <w:rsid w:val="004B73F7"/>
    <w:rsid w:val="004B74D1"/>
    <w:rsid w:val="004B7600"/>
    <w:rsid w:val="004B766E"/>
    <w:rsid w:val="004B7B56"/>
    <w:rsid w:val="004C0224"/>
    <w:rsid w:val="004C02B7"/>
    <w:rsid w:val="004C03F3"/>
    <w:rsid w:val="004C083A"/>
    <w:rsid w:val="004C1589"/>
    <w:rsid w:val="004C1A25"/>
    <w:rsid w:val="004C2080"/>
    <w:rsid w:val="004C2B87"/>
    <w:rsid w:val="004C2DBF"/>
    <w:rsid w:val="004C3630"/>
    <w:rsid w:val="004C3BC6"/>
    <w:rsid w:val="004C3EC7"/>
    <w:rsid w:val="004C41DD"/>
    <w:rsid w:val="004C45ED"/>
    <w:rsid w:val="004C482D"/>
    <w:rsid w:val="004C4B15"/>
    <w:rsid w:val="004C5022"/>
    <w:rsid w:val="004C5124"/>
    <w:rsid w:val="004C51E3"/>
    <w:rsid w:val="004C5286"/>
    <w:rsid w:val="004C54A1"/>
    <w:rsid w:val="004C54DF"/>
    <w:rsid w:val="004C56AA"/>
    <w:rsid w:val="004C5928"/>
    <w:rsid w:val="004C5993"/>
    <w:rsid w:val="004C6114"/>
    <w:rsid w:val="004C6663"/>
    <w:rsid w:val="004C6B50"/>
    <w:rsid w:val="004C72B1"/>
    <w:rsid w:val="004C7A43"/>
    <w:rsid w:val="004C7A71"/>
    <w:rsid w:val="004C7A72"/>
    <w:rsid w:val="004C7B55"/>
    <w:rsid w:val="004C7C32"/>
    <w:rsid w:val="004D0133"/>
    <w:rsid w:val="004D05FF"/>
    <w:rsid w:val="004D08BE"/>
    <w:rsid w:val="004D12FF"/>
    <w:rsid w:val="004D149A"/>
    <w:rsid w:val="004D14D9"/>
    <w:rsid w:val="004D1A96"/>
    <w:rsid w:val="004D1C4B"/>
    <w:rsid w:val="004D24B3"/>
    <w:rsid w:val="004D270D"/>
    <w:rsid w:val="004D2F89"/>
    <w:rsid w:val="004D3375"/>
    <w:rsid w:val="004D33F1"/>
    <w:rsid w:val="004D3F8B"/>
    <w:rsid w:val="004D42E3"/>
    <w:rsid w:val="004D47BC"/>
    <w:rsid w:val="004D48E5"/>
    <w:rsid w:val="004D4C73"/>
    <w:rsid w:val="004D5208"/>
    <w:rsid w:val="004D601A"/>
    <w:rsid w:val="004D60A2"/>
    <w:rsid w:val="004D62F3"/>
    <w:rsid w:val="004D6505"/>
    <w:rsid w:val="004D6859"/>
    <w:rsid w:val="004D6F29"/>
    <w:rsid w:val="004D72F6"/>
    <w:rsid w:val="004D75F1"/>
    <w:rsid w:val="004E020D"/>
    <w:rsid w:val="004E0482"/>
    <w:rsid w:val="004E0490"/>
    <w:rsid w:val="004E09EF"/>
    <w:rsid w:val="004E0AFD"/>
    <w:rsid w:val="004E1277"/>
    <w:rsid w:val="004E140D"/>
    <w:rsid w:val="004E17BA"/>
    <w:rsid w:val="004E1DF8"/>
    <w:rsid w:val="004E2048"/>
    <w:rsid w:val="004E21FE"/>
    <w:rsid w:val="004E2462"/>
    <w:rsid w:val="004E2554"/>
    <w:rsid w:val="004E2876"/>
    <w:rsid w:val="004E2A75"/>
    <w:rsid w:val="004E2A90"/>
    <w:rsid w:val="004E2E8F"/>
    <w:rsid w:val="004E2EA9"/>
    <w:rsid w:val="004E2EC2"/>
    <w:rsid w:val="004E3083"/>
    <w:rsid w:val="004E3342"/>
    <w:rsid w:val="004E3A49"/>
    <w:rsid w:val="004E3C6F"/>
    <w:rsid w:val="004E48AE"/>
    <w:rsid w:val="004E4AB4"/>
    <w:rsid w:val="004E4E14"/>
    <w:rsid w:val="004E5394"/>
    <w:rsid w:val="004E5424"/>
    <w:rsid w:val="004E5476"/>
    <w:rsid w:val="004E5E85"/>
    <w:rsid w:val="004E627B"/>
    <w:rsid w:val="004E7507"/>
    <w:rsid w:val="004E773C"/>
    <w:rsid w:val="004E776F"/>
    <w:rsid w:val="004F01AE"/>
    <w:rsid w:val="004F0264"/>
    <w:rsid w:val="004F026C"/>
    <w:rsid w:val="004F0674"/>
    <w:rsid w:val="004F0C04"/>
    <w:rsid w:val="004F1967"/>
    <w:rsid w:val="004F1A3C"/>
    <w:rsid w:val="004F1BC0"/>
    <w:rsid w:val="004F1C44"/>
    <w:rsid w:val="004F1F74"/>
    <w:rsid w:val="004F21F7"/>
    <w:rsid w:val="004F271A"/>
    <w:rsid w:val="004F2A18"/>
    <w:rsid w:val="004F2A20"/>
    <w:rsid w:val="004F31C3"/>
    <w:rsid w:val="004F379B"/>
    <w:rsid w:val="004F38E3"/>
    <w:rsid w:val="004F3A72"/>
    <w:rsid w:val="004F3F4F"/>
    <w:rsid w:val="004F40EE"/>
    <w:rsid w:val="004F46FC"/>
    <w:rsid w:val="004F5B0F"/>
    <w:rsid w:val="004F5FB3"/>
    <w:rsid w:val="004F6C9A"/>
    <w:rsid w:val="004F763E"/>
    <w:rsid w:val="004F7D0A"/>
    <w:rsid w:val="005007BF"/>
    <w:rsid w:val="005007CF"/>
    <w:rsid w:val="00500A97"/>
    <w:rsid w:val="00500D62"/>
    <w:rsid w:val="00501154"/>
    <w:rsid w:val="005016AE"/>
    <w:rsid w:val="00501EDA"/>
    <w:rsid w:val="005021DB"/>
    <w:rsid w:val="0050227C"/>
    <w:rsid w:val="00502693"/>
    <w:rsid w:val="005032E8"/>
    <w:rsid w:val="00503398"/>
    <w:rsid w:val="005035B9"/>
    <w:rsid w:val="005037CE"/>
    <w:rsid w:val="00503B7D"/>
    <w:rsid w:val="00504118"/>
    <w:rsid w:val="005049B5"/>
    <w:rsid w:val="00504AE5"/>
    <w:rsid w:val="00504B00"/>
    <w:rsid w:val="005050B9"/>
    <w:rsid w:val="00505101"/>
    <w:rsid w:val="0050529E"/>
    <w:rsid w:val="00505717"/>
    <w:rsid w:val="00505E1F"/>
    <w:rsid w:val="00506524"/>
    <w:rsid w:val="00506572"/>
    <w:rsid w:val="005066DA"/>
    <w:rsid w:val="00506730"/>
    <w:rsid w:val="00506877"/>
    <w:rsid w:val="00506AFA"/>
    <w:rsid w:val="00506B2D"/>
    <w:rsid w:val="00506CAF"/>
    <w:rsid w:val="005077E2"/>
    <w:rsid w:val="00507976"/>
    <w:rsid w:val="00507A8D"/>
    <w:rsid w:val="00507A92"/>
    <w:rsid w:val="00507BBA"/>
    <w:rsid w:val="00507BD4"/>
    <w:rsid w:val="00510030"/>
    <w:rsid w:val="005100A8"/>
    <w:rsid w:val="0051055F"/>
    <w:rsid w:val="0051066B"/>
    <w:rsid w:val="00510B1F"/>
    <w:rsid w:val="00510BF0"/>
    <w:rsid w:val="005116EB"/>
    <w:rsid w:val="00511E49"/>
    <w:rsid w:val="00511FCE"/>
    <w:rsid w:val="005122FD"/>
    <w:rsid w:val="00512A9B"/>
    <w:rsid w:val="00512BAD"/>
    <w:rsid w:val="005130B7"/>
    <w:rsid w:val="005138B3"/>
    <w:rsid w:val="00513BD1"/>
    <w:rsid w:val="00513F17"/>
    <w:rsid w:val="00514031"/>
    <w:rsid w:val="0051427F"/>
    <w:rsid w:val="00514D12"/>
    <w:rsid w:val="00514EE8"/>
    <w:rsid w:val="00515002"/>
    <w:rsid w:val="00515125"/>
    <w:rsid w:val="005152CA"/>
    <w:rsid w:val="00515685"/>
    <w:rsid w:val="00515BC2"/>
    <w:rsid w:val="00516203"/>
    <w:rsid w:val="0051627E"/>
    <w:rsid w:val="0051674B"/>
    <w:rsid w:val="00517040"/>
    <w:rsid w:val="005175BF"/>
    <w:rsid w:val="0051770E"/>
    <w:rsid w:val="0051793F"/>
    <w:rsid w:val="00517C88"/>
    <w:rsid w:val="00520295"/>
    <w:rsid w:val="00520481"/>
    <w:rsid w:val="005205D8"/>
    <w:rsid w:val="005206FE"/>
    <w:rsid w:val="00520B92"/>
    <w:rsid w:val="00520C8A"/>
    <w:rsid w:val="00520FBD"/>
    <w:rsid w:val="005213A1"/>
    <w:rsid w:val="00521452"/>
    <w:rsid w:val="0052156C"/>
    <w:rsid w:val="00521897"/>
    <w:rsid w:val="0052198D"/>
    <w:rsid w:val="00521B18"/>
    <w:rsid w:val="00521C87"/>
    <w:rsid w:val="00521D1F"/>
    <w:rsid w:val="00521E7C"/>
    <w:rsid w:val="0052225A"/>
    <w:rsid w:val="00522DE6"/>
    <w:rsid w:val="00523580"/>
    <w:rsid w:val="00523EC7"/>
    <w:rsid w:val="00524852"/>
    <w:rsid w:val="00524E16"/>
    <w:rsid w:val="00524FEC"/>
    <w:rsid w:val="00525075"/>
    <w:rsid w:val="005254A7"/>
    <w:rsid w:val="005255B2"/>
    <w:rsid w:val="00525C9A"/>
    <w:rsid w:val="00525CF2"/>
    <w:rsid w:val="00525DD7"/>
    <w:rsid w:val="00526413"/>
    <w:rsid w:val="00526E46"/>
    <w:rsid w:val="005275C8"/>
    <w:rsid w:val="005279B2"/>
    <w:rsid w:val="00527B61"/>
    <w:rsid w:val="005304F0"/>
    <w:rsid w:val="00530906"/>
    <w:rsid w:val="00530C5F"/>
    <w:rsid w:val="00530C78"/>
    <w:rsid w:val="00530DF2"/>
    <w:rsid w:val="00531002"/>
    <w:rsid w:val="0053116A"/>
    <w:rsid w:val="005311F8"/>
    <w:rsid w:val="00531D4C"/>
    <w:rsid w:val="00531FB1"/>
    <w:rsid w:val="00531FC6"/>
    <w:rsid w:val="00532359"/>
    <w:rsid w:val="00532659"/>
    <w:rsid w:val="005327A3"/>
    <w:rsid w:val="00532AE5"/>
    <w:rsid w:val="00532EFB"/>
    <w:rsid w:val="005346AF"/>
    <w:rsid w:val="00534783"/>
    <w:rsid w:val="00534811"/>
    <w:rsid w:val="005349CE"/>
    <w:rsid w:val="005349F1"/>
    <w:rsid w:val="00534AE2"/>
    <w:rsid w:val="00534DC4"/>
    <w:rsid w:val="005356DB"/>
    <w:rsid w:val="00535ACA"/>
    <w:rsid w:val="0053642E"/>
    <w:rsid w:val="00536AC2"/>
    <w:rsid w:val="00536BAE"/>
    <w:rsid w:val="00536D22"/>
    <w:rsid w:val="00537285"/>
    <w:rsid w:val="005374EF"/>
    <w:rsid w:val="005378CB"/>
    <w:rsid w:val="00537D39"/>
    <w:rsid w:val="00537E96"/>
    <w:rsid w:val="00540187"/>
    <w:rsid w:val="005402B1"/>
    <w:rsid w:val="00540635"/>
    <w:rsid w:val="00540827"/>
    <w:rsid w:val="005408F5"/>
    <w:rsid w:val="00541F1C"/>
    <w:rsid w:val="005426BD"/>
    <w:rsid w:val="00542DA4"/>
    <w:rsid w:val="0054344D"/>
    <w:rsid w:val="00543555"/>
    <w:rsid w:val="005436AC"/>
    <w:rsid w:val="00543FAC"/>
    <w:rsid w:val="005441E0"/>
    <w:rsid w:val="0054434F"/>
    <w:rsid w:val="00544431"/>
    <w:rsid w:val="0054458B"/>
    <w:rsid w:val="00544651"/>
    <w:rsid w:val="00544669"/>
    <w:rsid w:val="005446DB"/>
    <w:rsid w:val="00544B7E"/>
    <w:rsid w:val="00545286"/>
    <w:rsid w:val="005454F8"/>
    <w:rsid w:val="00545541"/>
    <w:rsid w:val="00546265"/>
    <w:rsid w:val="00546295"/>
    <w:rsid w:val="00547713"/>
    <w:rsid w:val="00547C4F"/>
    <w:rsid w:val="00547C96"/>
    <w:rsid w:val="00547DA0"/>
    <w:rsid w:val="0055040C"/>
    <w:rsid w:val="0055075B"/>
    <w:rsid w:val="00550827"/>
    <w:rsid w:val="00551468"/>
    <w:rsid w:val="00551A77"/>
    <w:rsid w:val="00551D6D"/>
    <w:rsid w:val="00551DA1"/>
    <w:rsid w:val="0055205B"/>
    <w:rsid w:val="0055285B"/>
    <w:rsid w:val="00552FF1"/>
    <w:rsid w:val="005530D2"/>
    <w:rsid w:val="00553523"/>
    <w:rsid w:val="005536B2"/>
    <w:rsid w:val="005538D3"/>
    <w:rsid w:val="00553D05"/>
    <w:rsid w:val="00553FE7"/>
    <w:rsid w:val="005546DC"/>
    <w:rsid w:val="005547A5"/>
    <w:rsid w:val="0055500E"/>
    <w:rsid w:val="00555483"/>
    <w:rsid w:val="005557C7"/>
    <w:rsid w:val="00556352"/>
    <w:rsid w:val="005564BF"/>
    <w:rsid w:val="00556527"/>
    <w:rsid w:val="0055662B"/>
    <w:rsid w:val="00556B1F"/>
    <w:rsid w:val="00556E18"/>
    <w:rsid w:val="005571CC"/>
    <w:rsid w:val="005575C0"/>
    <w:rsid w:val="00557786"/>
    <w:rsid w:val="00557A21"/>
    <w:rsid w:val="00557F41"/>
    <w:rsid w:val="00560386"/>
    <w:rsid w:val="0056055F"/>
    <w:rsid w:val="00561A92"/>
    <w:rsid w:val="00561C68"/>
    <w:rsid w:val="0056229D"/>
    <w:rsid w:val="005628A2"/>
    <w:rsid w:val="00562B6C"/>
    <w:rsid w:val="00562C56"/>
    <w:rsid w:val="00562E3B"/>
    <w:rsid w:val="005630E2"/>
    <w:rsid w:val="00563604"/>
    <w:rsid w:val="00563D14"/>
    <w:rsid w:val="005649C3"/>
    <w:rsid w:val="00564CDC"/>
    <w:rsid w:val="0056503F"/>
    <w:rsid w:val="005651D0"/>
    <w:rsid w:val="00565865"/>
    <w:rsid w:val="00565F31"/>
    <w:rsid w:val="0056617B"/>
    <w:rsid w:val="00566AD3"/>
    <w:rsid w:val="005671E6"/>
    <w:rsid w:val="00567219"/>
    <w:rsid w:val="00567755"/>
    <w:rsid w:val="005702F2"/>
    <w:rsid w:val="00570439"/>
    <w:rsid w:val="00570582"/>
    <w:rsid w:val="0057066E"/>
    <w:rsid w:val="00570890"/>
    <w:rsid w:val="00570BCD"/>
    <w:rsid w:val="00571050"/>
    <w:rsid w:val="00571D40"/>
    <w:rsid w:val="00571E76"/>
    <w:rsid w:val="00571F5F"/>
    <w:rsid w:val="00571FAC"/>
    <w:rsid w:val="005726C0"/>
    <w:rsid w:val="00572D25"/>
    <w:rsid w:val="00573246"/>
    <w:rsid w:val="005733A3"/>
    <w:rsid w:val="00573432"/>
    <w:rsid w:val="00573A9F"/>
    <w:rsid w:val="00574416"/>
    <w:rsid w:val="00574514"/>
    <w:rsid w:val="005747E6"/>
    <w:rsid w:val="00575282"/>
    <w:rsid w:val="00575827"/>
    <w:rsid w:val="00575A9F"/>
    <w:rsid w:val="00575BCA"/>
    <w:rsid w:val="0057655D"/>
    <w:rsid w:val="00576963"/>
    <w:rsid w:val="00576C15"/>
    <w:rsid w:val="00576C7D"/>
    <w:rsid w:val="00577354"/>
    <w:rsid w:val="00577815"/>
    <w:rsid w:val="0057781F"/>
    <w:rsid w:val="0057790A"/>
    <w:rsid w:val="00577A44"/>
    <w:rsid w:val="00577CFF"/>
    <w:rsid w:val="00577F52"/>
    <w:rsid w:val="00580B0F"/>
    <w:rsid w:val="00580BBD"/>
    <w:rsid w:val="00580C84"/>
    <w:rsid w:val="00581042"/>
    <w:rsid w:val="00581052"/>
    <w:rsid w:val="00581209"/>
    <w:rsid w:val="005817D3"/>
    <w:rsid w:val="00581BF5"/>
    <w:rsid w:val="00581BFF"/>
    <w:rsid w:val="00582016"/>
    <w:rsid w:val="0058263B"/>
    <w:rsid w:val="00582927"/>
    <w:rsid w:val="00582C0E"/>
    <w:rsid w:val="00582E4F"/>
    <w:rsid w:val="00582E94"/>
    <w:rsid w:val="00582FE6"/>
    <w:rsid w:val="005834B4"/>
    <w:rsid w:val="005837D5"/>
    <w:rsid w:val="005838DA"/>
    <w:rsid w:val="00583BC2"/>
    <w:rsid w:val="00583E6F"/>
    <w:rsid w:val="005844B4"/>
    <w:rsid w:val="00584A1E"/>
    <w:rsid w:val="00584CA2"/>
    <w:rsid w:val="00584CA9"/>
    <w:rsid w:val="00584D61"/>
    <w:rsid w:val="00585166"/>
    <w:rsid w:val="00585568"/>
    <w:rsid w:val="0058562B"/>
    <w:rsid w:val="00585BF6"/>
    <w:rsid w:val="0058614C"/>
    <w:rsid w:val="00586A2B"/>
    <w:rsid w:val="00587037"/>
    <w:rsid w:val="0058711D"/>
    <w:rsid w:val="0058712F"/>
    <w:rsid w:val="0058726A"/>
    <w:rsid w:val="005873BD"/>
    <w:rsid w:val="005873DF"/>
    <w:rsid w:val="005873F2"/>
    <w:rsid w:val="00587A40"/>
    <w:rsid w:val="00587AA9"/>
    <w:rsid w:val="00587F06"/>
    <w:rsid w:val="0059005F"/>
    <w:rsid w:val="005914C0"/>
    <w:rsid w:val="00591632"/>
    <w:rsid w:val="00591FA6"/>
    <w:rsid w:val="0059224E"/>
    <w:rsid w:val="00592599"/>
    <w:rsid w:val="00592915"/>
    <w:rsid w:val="00592C45"/>
    <w:rsid w:val="00592D0C"/>
    <w:rsid w:val="0059349F"/>
    <w:rsid w:val="005935E1"/>
    <w:rsid w:val="0059381F"/>
    <w:rsid w:val="00593DB9"/>
    <w:rsid w:val="00593DCC"/>
    <w:rsid w:val="00593E7C"/>
    <w:rsid w:val="0059420F"/>
    <w:rsid w:val="00594318"/>
    <w:rsid w:val="00594430"/>
    <w:rsid w:val="00594586"/>
    <w:rsid w:val="005946C1"/>
    <w:rsid w:val="00594C0D"/>
    <w:rsid w:val="00595281"/>
    <w:rsid w:val="005953AC"/>
    <w:rsid w:val="00595ADD"/>
    <w:rsid w:val="0059620D"/>
    <w:rsid w:val="00596841"/>
    <w:rsid w:val="00596C74"/>
    <w:rsid w:val="00596DE3"/>
    <w:rsid w:val="00597C0B"/>
    <w:rsid w:val="00597D15"/>
    <w:rsid w:val="005A0997"/>
    <w:rsid w:val="005A0E96"/>
    <w:rsid w:val="005A0ECB"/>
    <w:rsid w:val="005A10B8"/>
    <w:rsid w:val="005A1156"/>
    <w:rsid w:val="005A11A1"/>
    <w:rsid w:val="005A1717"/>
    <w:rsid w:val="005A204D"/>
    <w:rsid w:val="005A21FC"/>
    <w:rsid w:val="005A2847"/>
    <w:rsid w:val="005A2CF2"/>
    <w:rsid w:val="005A339C"/>
    <w:rsid w:val="005A34FC"/>
    <w:rsid w:val="005A3523"/>
    <w:rsid w:val="005A3D1F"/>
    <w:rsid w:val="005A3FE2"/>
    <w:rsid w:val="005A4171"/>
    <w:rsid w:val="005A418A"/>
    <w:rsid w:val="005A4228"/>
    <w:rsid w:val="005A4B81"/>
    <w:rsid w:val="005A4BFD"/>
    <w:rsid w:val="005A5042"/>
    <w:rsid w:val="005A50A4"/>
    <w:rsid w:val="005A513D"/>
    <w:rsid w:val="005A5C45"/>
    <w:rsid w:val="005A5CEA"/>
    <w:rsid w:val="005A63CE"/>
    <w:rsid w:val="005A63EC"/>
    <w:rsid w:val="005A6506"/>
    <w:rsid w:val="005A6A32"/>
    <w:rsid w:val="005A6C44"/>
    <w:rsid w:val="005A712C"/>
    <w:rsid w:val="005A7F42"/>
    <w:rsid w:val="005B0056"/>
    <w:rsid w:val="005B01F2"/>
    <w:rsid w:val="005B04E3"/>
    <w:rsid w:val="005B0579"/>
    <w:rsid w:val="005B058D"/>
    <w:rsid w:val="005B09F9"/>
    <w:rsid w:val="005B0DC1"/>
    <w:rsid w:val="005B1A91"/>
    <w:rsid w:val="005B1BEC"/>
    <w:rsid w:val="005B1F21"/>
    <w:rsid w:val="005B1FA0"/>
    <w:rsid w:val="005B2488"/>
    <w:rsid w:val="005B2E85"/>
    <w:rsid w:val="005B31E6"/>
    <w:rsid w:val="005B32BF"/>
    <w:rsid w:val="005B3470"/>
    <w:rsid w:val="005B4559"/>
    <w:rsid w:val="005B4879"/>
    <w:rsid w:val="005B48AA"/>
    <w:rsid w:val="005B51DC"/>
    <w:rsid w:val="005B5387"/>
    <w:rsid w:val="005B597B"/>
    <w:rsid w:val="005B5E2A"/>
    <w:rsid w:val="005B5F1D"/>
    <w:rsid w:val="005B5F70"/>
    <w:rsid w:val="005B60B6"/>
    <w:rsid w:val="005B625D"/>
    <w:rsid w:val="005B65A8"/>
    <w:rsid w:val="005B6868"/>
    <w:rsid w:val="005B690F"/>
    <w:rsid w:val="005B6F62"/>
    <w:rsid w:val="005B76B0"/>
    <w:rsid w:val="005C0988"/>
    <w:rsid w:val="005C09AE"/>
    <w:rsid w:val="005C0BD3"/>
    <w:rsid w:val="005C0CCA"/>
    <w:rsid w:val="005C0DB9"/>
    <w:rsid w:val="005C0E59"/>
    <w:rsid w:val="005C1159"/>
    <w:rsid w:val="005C1618"/>
    <w:rsid w:val="005C198A"/>
    <w:rsid w:val="005C19F4"/>
    <w:rsid w:val="005C1CB9"/>
    <w:rsid w:val="005C310A"/>
    <w:rsid w:val="005C4831"/>
    <w:rsid w:val="005C4A4D"/>
    <w:rsid w:val="005C4C77"/>
    <w:rsid w:val="005C4E19"/>
    <w:rsid w:val="005C4E76"/>
    <w:rsid w:val="005C4EF6"/>
    <w:rsid w:val="005C53B7"/>
    <w:rsid w:val="005C58E6"/>
    <w:rsid w:val="005C5BA2"/>
    <w:rsid w:val="005C5E56"/>
    <w:rsid w:val="005C5F30"/>
    <w:rsid w:val="005C6827"/>
    <w:rsid w:val="005C6D9A"/>
    <w:rsid w:val="005C7012"/>
    <w:rsid w:val="005C79A1"/>
    <w:rsid w:val="005C7BBF"/>
    <w:rsid w:val="005D012E"/>
    <w:rsid w:val="005D12BF"/>
    <w:rsid w:val="005D138F"/>
    <w:rsid w:val="005D1558"/>
    <w:rsid w:val="005D1832"/>
    <w:rsid w:val="005D213E"/>
    <w:rsid w:val="005D244C"/>
    <w:rsid w:val="005D27C6"/>
    <w:rsid w:val="005D2BB6"/>
    <w:rsid w:val="005D3534"/>
    <w:rsid w:val="005D388D"/>
    <w:rsid w:val="005D3B76"/>
    <w:rsid w:val="005D3DE9"/>
    <w:rsid w:val="005D3F75"/>
    <w:rsid w:val="005D484A"/>
    <w:rsid w:val="005D4D6C"/>
    <w:rsid w:val="005D4D7C"/>
    <w:rsid w:val="005D4F4B"/>
    <w:rsid w:val="005D518C"/>
    <w:rsid w:val="005D5751"/>
    <w:rsid w:val="005D5876"/>
    <w:rsid w:val="005D58F4"/>
    <w:rsid w:val="005D593D"/>
    <w:rsid w:val="005D5968"/>
    <w:rsid w:val="005D5A6F"/>
    <w:rsid w:val="005D5AC7"/>
    <w:rsid w:val="005D5F1D"/>
    <w:rsid w:val="005D609C"/>
    <w:rsid w:val="005D6772"/>
    <w:rsid w:val="005D6F41"/>
    <w:rsid w:val="005D702D"/>
    <w:rsid w:val="005D7595"/>
    <w:rsid w:val="005D7608"/>
    <w:rsid w:val="005D7826"/>
    <w:rsid w:val="005D78D9"/>
    <w:rsid w:val="005D7C0A"/>
    <w:rsid w:val="005D7F17"/>
    <w:rsid w:val="005E0123"/>
    <w:rsid w:val="005E0549"/>
    <w:rsid w:val="005E072F"/>
    <w:rsid w:val="005E0AB0"/>
    <w:rsid w:val="005E0D84"/>
    <w:rsid w:val="005E0E0E"/>
    <w:rsid w:val="005E0EA0"/>
    <w:rsid w:val="005E1460"/>
    <w:rsid w:val="005E25FE"/>
    <w:rsid w:val="005E278F"/>
    <w:rsid w:val="005E3612"/>
    <w:rsid w:val="005E3C7E"/>
    <w:rsid w:val="005E3DE1"/>
    <w:rsid w:val="005E3E1A"/>
    <w:rsid w:val="005E3E20"/>
    <w:rsid w:val="005E3E58"/>
    <w:rsid w:val="005E4134"/>
    <w:rsid w:val="005E4276"/>
    <w:rsid w:val="005E44A7"/>
    <w:rsid w:val="005E4874"/>
    <w:rsid w:val="005E4AB5"/>
    <w:rsid w:val="005E4B4B"/>
    <w:rsid w:val="005E5883"/>
    <w:rsid w:val="005E5DD2"/>
    <w:rsid w:val="005E5E7B"/>
    <w:rsid w:val="005E6499"/>
    <w:rsid w:val="005E69EF"/>
    <w:rsid w:val="005E6BF2"/>
    <w:rsid w:val="005E794E"/>
    <w:rsid w:val="005E7C43"/>
    <w:rsid w:val="005E7C80"/>
    <w:rsid w:val="005E7E78"/>
    <w:rsid w:val="005E7F38"/>
    <w:rsid w:val="005E7FD2"/>
    <w:rsid w:val="005F06FF"/>
    <w:rsid w:val="005F0965"/>
    <w:rsid w:val="005F0B58"/>
    <w:rsid w:val="005F0FF8"/>
    <w:rsid w:val="005F1201"/>
    <w:rsid w:val="005F13D4"/>
    <w:rsid w:val="005F1B9E"/>
    <w:rsid w:val="005F235A"/>
    <w:rsid w:val="005F271D"/>
    <w:rsid w:val="005F2D01"/>
    <w:rsid w:val="005F2DB9"/>
    <w:rsid w:val="005F2E92"/>
    <w:rsid w:val="005F2F9F"/>
    <w:rsid w:val="005F3055"/>
    <w:rsid w:val="005F32B9"/>
    <w:rsid w:val="005F379C"/>
    <w:rsid w:val="005F3844"/>
    <w:rsid w:val="005F3B9B"/>
    <w:rsid w:val="005F3C0D"/>
    <w:rsid w:val="005F4170"/>
    <w:rsid w:val="005F4B99"/>
    <w:rsid w:val="005F5066"/>
    <w:rsid w:val="005F5663"/>
    <w:rsid w:val="005F566B"/>
    <w:rsid w:val="005F59C1"/>
    <w:rsid w:val="005F629E"/>
    <w:rsid w:val="005F63F7"/>
    <w:rsid w:val="005F7609"/>
    <w:rsid w:val="005F78EA"/>
    <w:rsid w:val="005F7BAC"/>
    <w:rsid w:val="005F7DE8"/>
    <w:rsid w:val="005F7F39"/>
    <w:rsid w:val="006002E1"/>
    <w:rsid w:val="00600405"/>
    <w:rsid w:val="00600A57"/>
    <w:rsid w:val="00600F88"/>
    <w:rsid w:val="006010DD"/>
    <w:rsid w:val="006013F7"/>
    <w:rsid w:val="006014A5"/>
    <w:rsid w:val="006015C7"/>
    <w:rsid w:val="00601733"/>
    <w:rsid w:val="00602201"/>
    <w:rsid w:val="006022A0"/>
    <w:rsid w:val="00602821"/>
    <w:rsid w:val="00602934"/>
    <w:rsid w:val="00602E4C"/>
    <w:rsid w:val="00603BE2"/>
    <w:rsid w:val="00603E11"/>
    <w:rsid w:val="006043DB"/>
    <w:rsid w:val="006046B9"/>
    <w:rsid w:val="00604FFC"/>
    <w:rsid w:val="00605043"/>
    <w:rsid w:val="0060522B"/>
    <w:rsid w:val="00605398"/>
    <w:rsid w:val="0060581F"/>
    <w:rsid w:val="0060583D"/>
    <w:rsid w:val="006059C7"/>
    <w:rsid w:val="00605D53"/>
    <w:rsid w:val="006063CE"/>
    <w:rsid w:val="0060689F"/>
    <w:rsid w:val="00607A3A"/>
    <w:rsid w:val="00607A8C"/>
    <w:rsid w:val="00607B8D"/>
    <w:rsid w:val="00610738"/>
    <w:rsid w:val="00610760"/>
    <w:rsid w:val="00610A15"/>
    <w:rsid w:val="00610B66"/>
    <w:rsid w:val="00611269"/>
    <w:rsid w:val="00611371"/>
    <w:rsid w:val="0061158A"/>
    <w:rsid w:val="0061168F"/>
    <w:rsid w:val="006119A0"/>
    <w:rsid w:val="00611A75"/>
    <w:rsid w:val="00611F4A"/>
    <w:rsid w:val="00611FE9"/>
    <w:rsid w:val="00612043"/>
    <w:rsid w:val="006120EA"/>
    <w:rsid w:val="006124BD"/>
    <w:rsid w:val="006126D5"/>
    <w:rsid w:val="006127C3"/>
    <w:rsid w:val="0061286A"/>
    <w:rsid w:val="00612A5D"/>
    <w:rsid w:val="00612E44"/>
    <w:rsid w:val="00613662"/>
    <w:rsid w:val="006137F6"/>
    <w:rsid w:val="00613F15"/>
    <w:rsid w:val="00613FB2"/>
    <w:rsid w:val="0061426B"/>
    <w:rsid w:val="006144B7"/>
    <w:rsid w:val="0061483B"/>
    <w:rsid w:val="006149D1"/>
    <w:rsid w:val="00614E13"/>
    <w:rsid w:val="00615707"/>
    <w:rsid w:val="006157C8"/>
    <w:rsid w:val="006157CA"/>
    <w:rsid w:val="00616047"/>
    <w:rsid w:val="00616940"/>
    <w:rsid w:val="00616C6D"/>
    <w:rsid w:val="00616DF6"/>
    <w:rsid w:val="0061740B"/>
    <w:rsid w:val="006177A1"/>
    <w:rsid w:val="0061794D"/>
    <w:rsid w:val="00617DA7"/>
    <w:rsid w:val="00620088"/>
    <w:rsid w:val="006204B8"/>
    <w:rsid w:val="0062073D"/>
    <w:rsid w:val="006208D0"/>
    <w:rsid w:val="00620B6A"/>
    <w:rsid w:val="00620F2D"/>
    <w:rsid w:val="00621295"/>
    <w:rsid w:val="00621AAF"/>
    <w:rsid w:val="006221AE"/>
    <w:rsid w:val="00622923"/>
    <w:rsid w:val="00622C5E"/>
    <w:rsid w:val="00622C60"/>
    <w:rsid w:val="006231D1"/>
    <w:rsid w:val="00623713"/>
    <w:rsid w:val="00624393"/>
    <w:rsid w:val="00624530"/>
    <w:rsid w:val="0062467F"/>
    <w:rsid w:val="006247E7"/>
    <w:rsid w:val="006248A8"/>
    <w:rsid w:val="006249D6"/>
    <w:rsid w:val="00624A15"/>
    <w:rsid w:val="006252D9"/>
    <w:rsid w:val="006255AE"/>
    <w:rsid w:val="006256EE"/>
    <w:rsid w:val="00625705"/>
    <w:rsid w:val="006261D1"/>
    <w:rsid w:val="006268D5"/>
    <w:rsid w:val="00626A77"/>
    <w:rsid w:val="00626AEA"/>
    <w:rsid w:val="006271FF"/>
    <w:rsid w:val="006272E7"/>
    <w:rsid w:val="00627B02"/>
    <w:rsid w:val="00627F74"/>
    <w:rsid w:val="006302D6"/>
    <w:rsid w:val="00630494"/>
    <w:rsid w:val="00630880"/>
    <w:rsid w:val="00630BBA"/>
    <w:rsid w:val="00630BE8"/>
    <w:rsid w:val="006313DE"/>
    <w:rsid w:val="00631400"/>
    <w:rsid w:val="00631471"/>
    <w:rsid w:val="006314AA"/>
    <w:rsid w:val="00631D0D"/>
    <w:rsid w:val="006324A0"/>
    <w:rsid w:val="0063298D"/>
    <w:rsid w:val="0063337B"/>
    <w:rsid w:val="00633738"/>
    <w:rsid w:val="00634439"/>
    <w:rsid w:val="0063449D"/>
    <w:rsid w:val="00634FA7"/>
    <w:rsid w:val="0063597B"/>
    <w:rsid w:val="00635A57"/>
    <w:rsid w:val="00635B30"/>
    <w:rsid w:val="00636326"/>
    <w:rsid w:val="006363D9"/>
    <w:rsid w:val="00636D3B"/>
    <w:rsid w:val="00636EA9"/>
    <w:rsid w:val="0063701D"/>
    <w:rsid w:val="00637279"/>
    <w:rsid w:val="0063772D"/>
    <w:rsid w:val="00637789"/>
    <w:rsid w:val="006378B5"/>
    <w:rsid w:val="00637F66"/>
    <w:rsid w:val="00640014"/>
    <w:rsid w:val="0064024A"/>
    <w:rsid w:val="0064043E"/>
    <w:rsid w:val="00640576"/>
    <w:rsid w:val="006405C6"/>
    <w:rsid w:val="00640788"/>
    <w:rsid w:val="0064085A"/>
    <w:rsid w:val="00640B68"/>
    <w:rsid w:val="00640EB7"/>
    <w:rsid w:val="00641060"/>
    <w:rsid w:val="00641598"/>
    <w:rsid w:val="00641E07"/>
    <w:rsid w:val="006420FF"/>
    <w:rsid w:val="006422E7"/>
    <w:rsid w:val="006424F6"/>
    <w:rsid w:val="00642869"/>
    <w:rsid w:val="00642BC6"/>
    <w:rsid w:val="00643AE8"/>
    <w:rsid w:val="006440A5"/>
    <w:rsid w:val="0064466A"/>
    <w:rsid w:val="006446BA"/>
    <w:rsid w:val="00644C35"/>
    <w:rsid w:val="0064505D"/>
    <w:rsid w:val="006459E0"/>
    <w:rsid w:val="00645C7B"/>
    <w:rsid w:val="00645FFC"/>
    <w:rsid w:val="0064617D"/>
    <w:rsid w:val="00646645"/>
    <w:rsid w:val="00646A58"/>
    <w:rsid w:val="0064720C"/>
    <w:rsid w:val="006475C6"/>
    <w:rsid w:val="00647855"/>
    <w:rsid w:val="00647B80"/>
    <w:rsid w:val="00647B9D"/>
    <w:rsid w:val="00647CA6"/>
    <w:rsid w:val="00647CE9"/>
    <w:rsid w:val="00647F29"/>
    <w:rsid w:val="0065035D"/>
    <w:rsid w:val="006503FA"/>
    <w:rsid w:val="00650495"/>
    <w:rsid w:val="0065054E"/>
    <w:rsid w:val="006513EA"/>
    <w:rsid w:val="00651C02"/>
    <w:rsid w:val="0065217D"/>
    <w:rsid w:val="0065245B"/>
    <w:rsid w:val="00652470"/>
    <w:rsid w:val="00652757"/>
    <w:rsid w:val="00652B27"/>
    <w:rsid w:val="00652C7A"/>
    <w:rsid w:val="00652F4F"/>
    <w:rsid w:val="006533FE"/>
    <w:rsid w:val="00653570"/>
    <w:rsid w:val="006536BE"/>
    <w:rsid w:val="00653842"/>
    <w:rsid w:val="00653A80"/>
    <w:rsid w:val="00654AE2"/>
    <w:rsid w:val="00654AF1"/>
    <w:rsid w:val="00655700"/>
    <w:rsid w:val="00655843"/>
    <w:rsid w:val="00655C78"/>
    <w:rsid w:val="00655FD7"/>
    <w:rsid w:val="00656051"/>
    <w:rsid w:val="00656188"/>
    <w:rsid w:val="00656261"/>
    <w:rsid w:val="006565E5"/>
    <w:rsid w:val="006566CE"/>
    <w:rsid w:val="00656948"/>
    <w:rsid w:val="00656C61"/>
    <w:rsid w:val="00656CB3"/>
    <w:rsid w:val="00656EE6"/>
    <w:rsid w:val="00657245"/>
    <w:rsid w:val="0065757D"/>
    <w:rsid w:val="00657F4A"/>
    <w:rsid w:val="006600A1"/>
    <w:rsid w:val="006600C3"/>
    <w:rsid w:val="00660297"/>
    <w:rsid w:val="006606DD"/>
    <w:rsid w:val="00660716"/>
    <w:rsid w:val="00660766"/>
    <w:rsid w:val="00661105"/>
    <w:rsid w:val="00661233"/>
    <w:rsid w:val="006612F5"/>
    <w:rsid w:val="006619F0"/>
    <w:rsid w:val="00661B55"/>
    <w:rsid w:val="00661D83"/>
    <w:rsid w:val="00661EE7"/>
    <w:rsid w:val="00662CB1"/>
    <w:rsid w:val="0066399A"/>
    <w:rsid w:val="006639AF"/>
    <w:rsid w:val="00663D5E"/>
    <w:rsid w:val="00663EE8"/>
    <w:rsid w:val="00664057"/>
    <w:rsid w:val="0066434C"/>
    <w:rsid w:val="006645C6"/>
    <w:rsid w:val="00664856"/>
    <w:rsid w:val="00664AEB"/>
    <w:rsid w:val="00664E1F"/>
    <w:rsid w:val="006650EB"/>
    <w:rsid w:val="0066539B"/>
    <w:rsid w:val="006654F8"/>
    <w:rsid w:val="00665993"/>
    <w:rsid w:val="00665A7D"/>
    <w:rsid w:val="00666277"/>
    <w:rsid w:val="006667C5"/>
    <w:rsid w:val="00666C3D"/>
    <w:rsid w:val="00666EB1"/>
    <w:rsid w:val="0066778A"/>
    <w:rsid w:val="006677B5"/>
    <w:rsid w:val="00667BF0"/>
    <w:rsid w:val="00670181"/>
    <w:rsid w:val="006702C1"/>
    <w:rsid w:val="00670981"/>
    <w:rsid w:val="006710AB"/>
    <w:rsid w:val="00671EE1"/>
    <w:rsid w:val="0067202B"/>
    <w:rsid w:val="006720F2"/>
    <w:rsid w:val="006726CA"/>
    <w:rsid w:val="00672739"/>
    <w:rsid w:val="00672F92"/>
    <w:rsid w:val="0067317D"/>
    <w:rsid w:val="00673AF3"/>
    <w:rsid w:val="00673CB6"/>
    <w:rsid w:val="00673D69"/>
    <w:rsid w:val="00673EF7"/>
    <w:rsid w:val="00673F0B"/>
    <w:rsid w:val="00673F57"/>
    <w:rsid w:val="00674372"/>
    <w:rsid w:val="006747A0"/>
    <w:rsid w:val="00674B83"/>
    <w:rsid w:val="00674D00"/>
    <w:rsid w:val="00674E7D"/>
    <w:rsid w:val="00674F20"/>
    <w:rsid w:val="00675003"/>
    <w:rsid w:val="00675391"/>
    <w:rsid w:val="006759E4"/>
    <w:rsid w:val="00675A1A"/>
    <w:rsid w:val="00675A5B"/>
    <w:rsid w:val="00676C16"/>
    <w:rsid w:val="00677009"/>
    <w:rsid w:val="006772B1"/>
    <w:rsid w:val="0067736E"/>
    <w:rsid w:val="006777B9"/>
    <w:rsid w:val="00677DDA"/>
    <w:rsid w:val="00680002"/>
    <w:rsid w:val="00680852"/>
    <w:rsid w:val="00680AF8"/>
    <w:rsid w:val="00680E37"/>
    <w:rsid w:val="00681064"/>
    <w:rsid w:val="0068144E"/>
    <w:rsid w:val="00681713"/>
    <w:rsid w:val="006818AE"/>
    <w:rsid w:val="00682B69"/>
    <w:rsid w:val="00682D11"/>
    <w:rsid w:val="00683069"/>
    <w:rsid w:val="006830E7"/>
    <w:rsid w:val="00683151"/>
    <w:rsid w:val="00683311"/>
    <w:rsid w:val="006838FB"/>
    <w:rsid w:val="0068406E"/>
    <w:rsid w:val="006840A9"/>
    <w:rsid w:val="00684353"/>
    <w:rsid w:val="0068488A"/>
    <w:rsid w:val="00684902"/>
    <w:rsid w:val="00684A0C"/>
    <w:rsid w:val="006855DF"/>
    <w:rsid w:val="006856FB"/>
    <w:rsid w:val="00685ED0"/>
    <w:rsid w:val="006860B5"/>
    <w:rsid w:val="006865A9"/>
    <w:rsid w:val="006866DB"/>
    <w:rsid w:val="006868F7"/>
    <w:rsid w:val="00686D6F"/>
    <w:rsid w:val="00686FFE"/>
    <w:rsid w:val="006874FF"/>
    <w:rsid w:val="006878F2"/>
    <w:rsid w:val="00687A69"/>
    <w:rsid w:val="00687AFE"/>
    <w:rsid w:val="00687F35"/>
    <w:rsid w:val="00690090"/>
    <w:rsid w:val="0069064D"/>
    <w:rsid w:val="006906E3"/>
    <w:rsid w:val="006908CC"/>
    <w:rsid w:val="00690C38"/>
    <w:rsid w:val="00690CB9"/>
    <w:rsid w:val="0069131C"/>
    <w:rsid w:val="00691704"/>
    <w:rsid w:val="00691ABF"/>
    <w:rsid w:val="00691D05"/>
    <w:rsid w:val="00692007"/>
    <w:rsid w:val="00692316"/>
    <w:rsid w:val="006930D8"/>
    <w:rsid w:val="00693595"/>
    <w:rsid w:val="00693A09"/>
    <w:rsid w:val="00693A98"/>
    <w:rsid w:val="00694E67"/>
    <w:rsid w:val="00694F0C"/>
    <w:rsid w:val="00695C86"/>
    <w:rsid w:val="00695D8B"/>
    <w:rsid w:val="006965B9"/>
    <w:rsid w:val="006967A4"/>
    <w:rsid w:val="006970A9"/>
    <w:rsid w:val="006970F9"/>
    <w:rsid w:val="006974CF"/>
    <w:rsid w:val="00697608"/>
    <w:rsid w:val="00697E8C"/>
    <w:rsid w:val="00697F14"/>
    <w:rsid w:val="006A022E"/>
    <w:rsid w:val="006A0505"/>
    <w:rsid w:val="006A05B2"/>
    <w:rsid w:val="006A06E2"/>
    <w:rsid w:val="006A0752"/>
    <w:rsid w:val="006A0DBA"/>
    <w:rsid w:val="006A0F45"/>
    <w:rsid w:val="006A1682"/>
    <w:rsid w:val="006A1FD0"/>
    <w:rsid w:val="006A2198"/>
    <w:rsid w:val="006A23AB"/>
    <w:rsid w:val="006A2ECA"/>
    <w:rsid w:val="006A323A"/>
    <w:rsid w:val="006A3522"/>
    <w:rsid w:val="006A3660"/>
    <w:rsid w:val="006A5442"/>
    <w:rsid w:val="006A62DE"/>
    <w:rsid w:val="006A708C"/>
    <w:rsid w:val="006A713E"/>
    <w:rsid w:val="006A7268"/>
    <w:rsid w:val="006A776B"/>
    <w:rsid w:val="006A7CBB"/>
    <w:rsid w:val="006A7DF6"/>
    <w:rsid w:val="006A7E6B"/>
    <w:rsid w:val="006B1BE5"/>
    <w:rsid w:val="006B2386"/>
    <w:rsid w:val="006B26CB"/>
    <w:rsid w:val="006B26D1"/>
    <w:rsid w:val="006B2945"/>
    <w:rsid w:val="006B2AD1"/>
    <w:rsid w:val="006B2CDD"/>
    <w:rsid w:val="006B2D1D"/>
    <w:rsid w:val="006B34E0"/>
    <w:rsid w:val="006B38E1"/>
    <w:rsid w:val="006B417C"/>
    <w:rsid w:val="006B42F6"/>
    <w:rsid w:val="006B45E7"/>
    <w:rsid w:val="006B4807"/>
    <w:rsid w:val="006B4AE6"/>
    <w:rsid w:val="006B59C2"/>
    <w:rsid w:val="006B65AC"/>
    <w:rsid w:val="006B68C3"/>
    <w:rsid w:val="006B68C8"/>
    <w:rsid w:val="006B68CD"/>
    <w:rsid w:val="006B6956"/>
    <w:rsid w:val="006B6BD8"/>
    <w:rsid w:val="006B6D69"/>
    <w:rsid w:val="006B7790"/>
    <w:rsid w:val="006B78EF"/>
    <w:rsid w:val="006B7F59"/>
    <w:rsid w:val="006C0180"/>
    <w:rsid w:val="006C05B7"/>
    <w:rsid w:val="006C06E9"/>
    <w:rsid w:val="006C098F"/>
    <w:rsid w:val="006C0C00"/>
    <w:rsid w:val="006C0F20"/>
    <w:rsid w:val="006C10ED"/>
    <w:rsid w:val="006C1158"/>
    <w:rsid w:val="006C13CD"/>
    <w:rsid w:val="006C1A80"/>
    <w:rsid w:val="006C1AB6"/>
    <w:rsid w:val="006C1C0A"/>
    <w:rsid w:val="006C2308"/>
    <w:rsid w:val="006C2405"/>
    <w:rsid w:val="006C295F"/>
    <w:rsid w:val="006C2DFB"/>
    <w:rsid w:val="006C2E73"/>
    <w:rsid w:val="006C3381"/>
    <w:rsid w:val="006C36D8"/>
    <w:rsid w:val="006C3745"/>
    <w:rsid w:val="006C3A78"/>
    <w:rsid w:val="006C3D94"/>
    <w:rsid w:val="006C3E73"/>
    <w:rsid w:val="006C40C2"/>
    <w:rsid w:val="006C446D"/>
    <w:rsid w:val="006C452C"/>
    <w:rsid w:val="006C4A1A"/>
    <w:rsid w:val="006C4CCE"/>
    <w:rsid w:val="006C542D"/>
    <w:rsid w:val="006C5483"/>
    <w:rsid w:val="006C54C3"/>
    <w:rsid w:val="006C5B5B"/>
    <w:rsid w:val="006C5C66"/>
    <w:rsid w:val="006C5F14"/>
    <w:rsid w:val="006C5F5E"/>
    <w:rsid w:val="006C6726"/>
    <w:rsid w:val="006C6934"/>
    <w:rsid w:val="006C6C65"/>
    <w:rsid w:val="006C75A6"/>
    <w:rsid w:val="006C7D02"/>
    <w:rsid w:val="006D003C"/>
    <w:rsid w:val="006D0063"/>
    <w:rsid w:val="006D0144"/>
    <w:rsid w:val="006D0DB6"/>
    <w:rsid w:val="006D0EFF"/>
    <w:rsid w:val="006D0F92"/>
    <w:rsid w:val="006D0F9C"/>
    <w:rsid w:val="006D1556"/>
    <w:rsid w:val="006D1B8C"/>
    <w:rsid w:val="006D1BA2"/>
    <w:rsid w:val="006D1D7C"/>
    <w:rsid w:val="006D2665"/>
    <w:rsid w:val="006D2D89"/>
    <w:rsid w:val="006D345E"/>
    <w:rsid w:val="006D34BE"/>
    <w:rsid w:val="006D398C"/>
    <w:rsid w:val="006D3E29"/>
    <w:rsid w:val="006D4024"/>
    <w:rsid w:val="006D46A8"/>
    <w:rsid w:val="006D47CC"/>
    <w:rsid w:val="006D4846"/>
    <w:rsid w:val="006D5789"/>
    <w:rsid w:val="006D5CB2"/>
    <w:rsid w:val="006D5D52"/>
    <w:rsid w:val="006D6141"/>
    <w:rsid w:val="006D6339"/>
    <w:rsid w:val="006D64DF"/>
    <w:rsid w:val="006D67EC"/>
    <w:rsid w:val="006D6F87"/>
    <w:rsid w:val="006D70C6"/>
    <w:rsid w:val="006D72E4"/>
    <w:rsid w:val="006D7398"/>
    <w:rsid w:val="006E0206"/>
    <w:rsid w:val="006E066F"/>
    <w:rsid w:val="006E0857"/>
    <w:rsid w:val="006E089E"/>
    <w:rsid w:val="006E09E4"/>
    <w:rsid w:val="006E101C"/>
    <w:rsid w:val="006E126E"/>
    <w:rsid w:val="006E1317"/>
    <w:rsid w:val="006E1451"/>
    <w:rsid w:val="006E19AA"/>
    <w:rsid w:val="006E1ADA"/>
    <w:rsid w:val="006E1D59"/>
    <w:rsid w:val="006E25FB"/>
    <w:rsid w:val="006E2986"/>
    <w:rsid w:val="006E2A1B"/>
    <w:rsid w:val="006E2F41"/>
    <w:rsid w:val="006E325E"/>
    <w:rsid w:val="006E32AB"/>
    <w:rsid w:val="006E35BE"/>
    <w:rsid w:val="006E3749"/>
    <w:rsid w:val="006E39B9"/>
    <w:rsid w:val="006E3B8E"/>
    <w:rsid w:val="006E3F4C"/>
    <w:rsid w:val="006E4155"/>
    <w:rsid w:val="006E41A8"/>
    <w:rsid w:val="006E4515"/>
    <w:rsid w:val="006E47F5"/>
    <w:rsid w:val="006E486C"/>
    <w:rsid w:val="006E4B01"/>
    <w:rsid w:val="006E4DA8"/>
    <w:rsid w:val="006E52DA"/>
    <w:rsid w:val="006E54C9"/>
    <w:rsid w:val="006E5FD2"/>
    <w:rsid w:val="006E682A"/>
    <w:rsid w:val="006E6C41"/>
    <w:rsid w:val="006E6E83"/>
    <w:rsid w:val="006E6FF3"/>
    <w:rsid w:val="006E781C"/>
    <w:rsid w:val="006E79AF"/>
    <w:rsid w:val="006E7E77"/>
    <w:rsid w:val="006F06AC"/>
    <w:rsid w:val="006F0864"/>
    <w:rsid w:val="006F149B"/>
    <w:rsid w:val="006F1579"/>
    <w:rsid w:val="006F17EB"/>
    <w:rsid w:val="006F20BE"/>
    <w:rsid w:val="006F2421"/>
    <w:rsid w:val="006F34A3"/>
    <w:rsid w:val="006F39EE"/>
    <w:rsid w:val="006F419F"/>
    <w:rsid w:val="006F42D5"/>
    <w:rsid w:val="006F47A2"/>
    <w:rsid w:val="006F49E5"/>
    <w:rsid w:val="006F4AF4"/>
    <w:rsid w:val="006F4CB1"/>
    <w:rsid w:val="006F4DE5"/>
    <w:rsid w:val="006F5002"/>
    <w:rsid w:val="006F5060"/>
    <w:rsid w:val="006F5398"/>
    <w:rsid w:val="006F56BC"/>
    <w:rsid w:val="006F58A4"/>
    <w:rsid w:val="006F5C53"/>
    <w:rsid w:val="006F5DF0"/>
    <w:rsid w:val="006F6151"/>
    <w:rsid w:val="006F64DB"/>
    <w:rsid w:val="006F697B"/>
    <w:rsid w:val="006F7158"/>
    <w:rsid w:val="006F769C"/>
    <w:rsid w:val="006F7FE4"/>
    <w:rsid w:val="007000E2"/>
    <w:rsid w:val="00700D77"/>
    <w:rsid w:val="007013B7"/>
    <w:rsid w:val="007016B3"/>
    <w:rsid w:val="00701928"/>
    <w:rsid w:val="00701A33"/>
    <w:rsid w:val="00701DB9"/>
    <w:rsid w:val="007021D5"/>
    <w:rsid w:val="00702D1F"/>
    <w:rsid w:val="00702FD6"/>
    <w:rsid w:val="0070307F"/>
    <w:rsid w:val="007030F3"/>
    <w:rsid w:val="00703141"/>
    <w:rsid w:val="00704133"/>
    <w:rsid w:val="007045AC"/>
    <w:rsid w:val="00704B02"/>
    <w:rsid w:val="0070540E"/>
    <w:rsid w:val="0070609C"/>
    <w:rsid w:val="0070640D"/>
    <w:rsid w:val="00706529"/>
    <w:rsid w:val="00706661"/>
    <w:rsid w:val="007069CE"/>
    <w:rsid w:val="0070738D"/>
    <w:rsid w:val="007073D0"/>
    <w:rsid w:val="0070784E"/>
    <w:rsid w:val="00707A5D"/>
    <w:rsid w:val="00707D92"/>
    <w:rsid w:val="007102BE"/>
    <w:rsid w:val="00710D91"/>
    <w:rsid w:val="0071180A"/>
    <w:rsid w:val="00712513"/>
    <w:rsid w:val="00712AE0"/>
    <w:rsid w:val="00713665"/>
    <w:rsid w:val="00713B19"/>
    <w:rsid w:val="00713C72"/>
    <w:rsid w:val="00715342"/>
    <w:rsid w:val="007156D0"/>
    <w:rsid w:val="0071583F"/>
    <w:rsid w:val="00715B47"/>
    <w:rsid w:val="00715CD4"/>
    <w:rsid w:val="00715DD4"/>
    <w:rsid w:val="00716437"/>
    <w:rsid w:val="007165A1"/>
    <w:rsid w:val="0071690E"/>
    <w:rsid w:val="00716BBE"/>
    <w:rsid w:val="00716EBA"/>
    <w:rsid w:val="00717692"/>
    <w:rsid w:val="00720069"/>
    <w:rsid w:val="007204A8"/>
    <w:rsid w:val="00720762"/>
    <w:rsid w:val="00720850"/>
    <w:rsid w:val="00720AB0"/>
    <w:rsid w:val="00720F43"/>
    <w:rsid w:val="00720F53"/>
    <w:rsid w:val="00720FBB"/>
    <w:rsid w:val="0072123B"/>
    <w:rsid w:val="00721356"/>
    <w:rsid w:val="00721555"/>
    <w:rsid w:val="007217A9"/>
    <w:rsid w:val="00721E4A"/>
    <w:rsid w:val="0072236C"/>
    <w:rsid w:val="007228C4"/>
    <w:rsid w:val="00722964"/>
    <w:rsid w:val="00722BD5"/>
    <w:rsid w:val="00722CA3"/>
    <w:rsid w:val="00723158"/>
    <w:rsid w:val="007232C2"/>
    <w:rsid w:val="007232DC"/>
    <w:rsid w:val="007232FC"/>
    <w:rsid w:val="0072348D"/>
    <w:rsid w:val="00723611"/>
    <w:rsid w:val="00723817"/>
    <w:rsid w:val="00723926"/>
    <w:rsid w:val="00723F96"/>
    <w:rsid w:val="00724030"/>
    <w:rsid w:val="007244B1"/>
    <w:rsid w:val="0072495E"/>
    <w:rsid w:val="00724D1E"/>
    <w:rsid w:val="00725271"/>
    <w:rsid w:val="007252B8"/>
    <w:rsid w:val="00726057"/>
    <w:rsid w:val="0072641E"/>
    <w:rsid w:val="007267EE"/>
    <w:rsid w:val="007274A6"/>
    <w:rsid w:val="00727770"/>
    <w:rsid w:val="0072797D"/>
    <w:rsid w:val="00730ED2"/>
    <w:rsid w:val="00731F78"/>
    <w:rsid w:val="00733501"/>
    <w:rsid w:val="00733739"/>
    <w:rsid w:val="00733894"/>
    <w:rsid w:val="00733F0E"/>
    <w:rsid w:val="0073405F"/>
    <w:rsid w:val="00734E6C"/>
    <w:rsid w:val="00735096"/>
    <w:rsid w:val="00735565"/>
    <w:rsid w:val="00735DD8"/>
    <w:rsid w:val="00735FF8"/>
    <w:rsid w:val="007360BB"/>
    <w:rsid w:val="00736126"/>
    <w:rsid w:val="00736CAF"/>
    <w:rsid w:val="00737D0E"/>
    <w:rsid w:val="00737D4A"/>
    <w:rsid w:val="00737D9D"/>
    <w:rsid w:val="007409E6"/>
    <w:rsid w:val="00740AAA"/>
    <w:rsid w:val="00740F28"/>
    <w:rsid w:val="00741870"/>
    <w:rsid w:val="00741C80"/>
    <w:rsid w:val="00741FDE"/>
    <w:rsid w:val="00742001"/>
    <w:rsid w:val="0074230F"/>
    <w:rsid w:val="00742413"/>
    <w:rsid w:val="00742577"/>
    <w:rsid w:val="007428B8"/>
    <w:rsid w:val="00742C73"/>
    <w:rsid w:val="0074314B"/>
    <w:rsid w:val="00743885"/>
    <w:rsid w:val="00743A18"/>
    <w:rsid w:val="00743CC1"/>
    <w:rsid w:val="00743FCE"/>
    <w:rsid w:val="00744289"/>
    <w:rsid w:val="0074439C"/>
    <w:rsid w:val="00744617"/>
    <w:rsid w:val="00744966"/>
    <w:rsid w:val="0074513D"/>
    <w:rsid w:val="00745390"/>
    <w:rsid w:val="007453C0"/>
    <w:rsid w:val="00745FFC"/>
    <w:rsid w:val="007460E7"/>
    <w:rsid w:val="00746831"/>
    <w:rsid w:val="00746D58"/>
    <w:rsid w:val="007474C0"/>
    <w:rsid w:val="007477FB"/>
    <w:rsid w:val="007501B2"/>
    <w:rsid w:val="007504E9"/>
    <w:rsid w:val="007506B3"/>
    <w:rsid w:val="0075081E"/>
    <w:rsid w:val="0075086D"/>
    <w:rsid w:val="007508A4"/>
    <w:rsid w:val="00750B1A"/>
    <w:rsid w:val="00750D45"/>
    <w:rsid w:val="007514BD"/>
    <w:rsid w:val="007515CB"/>
    <w:rsid w:val="007516C5"/>
    <w:rsid w:val="00751B31"/>
    <w:rsid w:val="00752408"/>
    <w:rsid w:val="00752595"/>
    <w:rsid w:val="007526D3"/>
    <w:rsid w:val="00752DBD"/>
    <w:rsid w:val="00752E01"/>
    <w:rsid w:val="00753050"/>
    <w:rsid w:val="00753056"/>
    <w:rsid w:val="00753907"/>
    <w:rsid w:val="00753D37"/>
    <w:rsid w:val="00754371"/>
    <w:rsid w:val="00754674"/>
    <w:rsid w:val="007546AD"/>
    <w:rsid w:val="00754C60"/>
    <w:rsid w:val="00754D81"/>
    <w:rsid w:val="007550F7"/>
    <w:rsid w:val="007556D1"/>
    <w:rsid w:val="007558C7"/>
    <w:rsid w:val="00755B0B"/>
    <w:rsid w:val="00755C81"/>
    <w:rsid w:val="00755D0F"/>
    <w:rsid w:val="007561BF"/>
    <w:rsid w:val="007562EF"/>
    <w:rsid w:val="007563B2"/>
    <w:rsid w:val="00756519"/>
    <w:rsid w:val="007567AA"/>
    <w:rsid w:val="00756C7B"/>
    <w:rsid w:val="00756FA8"/>
    <w:rsid w:val="00756FC8"/>
    <w:rsid w:val="0075718D"/>
    <w:rsid w:val="0075753E"/>
    <w:rsid w:val="007576EE"/>
    <w:rsid w:val="00757BD9"/>
    <w:rsid w:val="00757EB0"/>
    <w:rsid w:val="00760138"/>
    <w:rsid w:val="00760731"/>
    <w:rsid w:val="007616D7"/>
    <w:rsid w:val="007617AE"/>
    <w:rsid w:val="007621E3"/>
    <w:rsid w:val="00764016"/>
    <w:rsid w:val="007640D8"/>
    <w:rsid w:val="007644B4"/>
    <w:rsid w:val="00764943"/>
    <w:rsid w:val="0076496D"/>
    <w:rsid w:val="00764FDC"/>
    <w:rsid w:val="00765421"/>
    <w:rsid w:val="00765CC6"/>
    <w:rsid w:val="00766946"/>
    <w:rsid w:val="007669D8"/>
    <w:rsid w:val="00766ACA"/>
    <w:rsid w:val="00766E61"/>
    <w:rsid w:val="007676C9"/>
    <w:rsid w:val="00767B01"/>
    <w:rsid w:val="00767B9A"/>
    <w:rsid w:val="007700F7"/>
    <w:rsid w:val="00770587"/>
    <w:rsid w:val="007706EE"/>
    <w:rsid w:val="00770883"/>
    <w:rsid w:val="0077172F"/>
    <w:rsid w:val="00771EB1"/>
    <w:rsid w:val="00772021"/>
    <w:rsid w:val="007724E7"/>
    <w:rsid w:val="007726E8"/>
    <w:rsid w:val="00772F2F"/>
    <w:rsid w:val="007732F8"/>
    <w:rsid w:val="00773BE2"/>
    <w:rsid w:val="00773CB3"/>
    <w:rsid w:val="00773F16"/>
    <w:rsid w:val="007741A1"/>
    <w:rsid w:val="007743D4"/>
    <w:rsid w:val="00774497"/>
    <w:rsid w:val="007746E3"/>
    <w:rsid w:val="00774717"/>
    <w:rsid w:val="00774C25"/>
    <w:rsid w:val="00775141"/>
    <w:rsid w:val="0077533E"/>
    <w:rsid w:val="0077541C"/>
    <w:rsid w:val="007758BC"/>
    <w:rsid w:val="00775B78"/>
    <w:rsid w:val="00775DE3"/>
    <w:rsid w:val="007765BE"/>
    <w:rsid w:val="00777483"/>
    <w:rsid w:val="007774F9"/>
    <w:rsid w:val="00777BE8"/>
    <w:rsid w:val="00777EC4"/>
    <w:rsid w:val="00780C2A"/>
    <w:rsid w:val="00781727"/>
    <w:rsid w:val="00781931"/>
    <w:rsid w:val="00781DFE"/>
    <w:rsid w:val="007824BB"/>
    <w:rsid w:val="00782AE3"/>
    <w:rsid w:val="00782B52"/>
    <w:rsid w:val="00782D60"/>
    <w:rsid w:val="00782F14"/>
    <w:rsid w:val="00783119"/>
    <w:rsid w:val="0078323C"/>
    <w:rsid w:val="00783642"/>
    <w:rsid w:val="007837CD"/>
    <w:rsid w:val="007839EF"/>
    <w:rsid w:val="00784D5D"/>
    <w:rsid w:val="00784E07"/>
    <w:rsid w:val="00785120"/>
    <w:rsid w:val="00785929"/>
    <w:rsid w:val="00785B1F"/>
    <w:rsid w:val="00785BCF"/>
    <w:rsid w:val="00785FE7"/>
    <w:rsid w:val="007860CD"/>
    <w:rsid w:val="007861DE"/>
    <w:rsid w:val="00786B41"/>
    <w:rsid w:val="0078708A"/>
    <w:rsid w:val="007878A2"/>
    <w:rsid w:val="00790240"/>
    <w:rsid w:val="007906E4"/>
    <w:rsid w:val="00790EF1"/>
    <w:rsid w:val="007911A3"/>
    <w:rsid w:val="007916C5"/>
    <w:rsid w:val="00791D72"/>
    <w:rsid w:val="00791FD1"/>
    <w:rsid w:val="007920C5"/>
    <w:rsid w:val="00792196"/>
    <w:rsid w:val="00792319"/>
    <w:rsid w:val="00792992"/>
    <w:rsid w:val="007929A5"/>
    <w:rsid w:val="00792C2B"/>
    <w:rsid w:val="00792E1F"/>
    <w:rsid w:val="00792FBA"/>
    <w:rsid w:val="007937D9"/>
    <w:rsid w:val="00793F0C"/>
    <w:rsid w:val="00793F52"/>
    <w:rsid w:val="007944C4"/>
    <w:rsid w:val="0079540C"/>
    <w:rsid w:val="00795475"/>
    <w:rsid w:val="007957E4"/>
    <w:rsid w:val="00795ADA"/>
    <w:rsid w:val="00795E58"/>
    <w:rsid w:val="007962DD"/>
    <w:rsid w:val="0079684A"/>
    <w:rsid w:val="00797177"/>
    <w:rsid w:val="0079726D"/>
    <w:rsid w:val="00797775"/>
    <w:rsid w:val="00797E26"/>
    <w:rsid w:val="00797E7B"/>
    <w:rsid w:val="00797FEA"/>
    <w:rsid w:val="007A005F"/>
    <w:rsid w:val="007A0141"/>
    <w:rsid w:val="007A03C9"/>
    <w:rsid w:val="007A0428"/>
    <w:rsid w:val="007A048A"/>
    <w:rsid w:val="007A05A9"/>
    <w:rsid w:val="007A05C8"/>
    <w:rsid w:val="007A0615"/>
    <w:rsid w:val="007A103F"/>
    <w:rsid w:val="007A10DF"/>
    <w:rsid w:val="007A1C6E"/>
    <w:rsid w:val="007A224A"/>
    <w:rsid w:val="007A2525"/>
    <w:rsid w:val="007A2563"/>
    <w:rsid w:val="007A2603"/>
    <w:rsid w:val="007A267B"/>
    <w:rsid w:val="007A292C"/>
    <w:rsid w:val="007A2A88"/>
    <w:rsid w:val="007A2C56"/>
    <w:rsid w:val="007A35EF"/>
    <w:rsid w:val="007A3C9C"/>
    <w:rsid w:val="007A3EF6"/>
    <w:rsid w:val="007A46BD"/>
    <w:rsid w:val="007A4814"/>
    <w:rsid w:val="007A4A72"/>
    <w:rsid w:val="007A4E8D"/>
    <w:rsid w:val="007A509B"/>
    <w:rsid w:val="007A50D2"/>
    <w:rsid w:val="007A51F8"/>
    <w:rsid w:val="007A5224"/>
    <w:rsid w:val="007A5BD4"/>
    <w:rsid w:val="007A5C2E"/>
    <w:rsid w:val="007A70A1"/>
    <w:rsid w:val="007A78DC"/>
    <w:rsid w:val="007A7A20"/>
    <w:rsid w:val="007A7B3A"/>
    <w:rsid w:val="007B00E0"/>
    <w:rsid w:val="007B0248"/>
    <w:rsid w:val="007B0526"/>
    <w:rsid w:val="007B0795"/>
    <w:rsid w:val="007B1079"/>
    <w:rsid w:val="007B10F2"/>
    <w:rsid w:val="007B17CC"/>
    <w:rsid w:val="007B1999"/>
    <w:rsid w:val="007B1D8F"/>
    <w:rsid w:val="007B1F3C"/>
    <w:rsid w:val="007B2151"/>
    <w:rsid w:val="007B2265"/>
    <w:rsid w:val="007B2341"/>
    <w:rsid w:val="007B2483"/>
    <w:rsid w:val="007B2BF9"/>
    <w:rsid w:val="007B2D71"/>
    <w:rsid w:val="007B2EDD"/>
    <w:rsid w:val="007B3326"/>
    <w:rsid w:val="007B34CB"/>
    <w:rsid w:val="007B356E"/>
    <w:rsid w:val="007B38DB"/>
    <w:rsid w:val="007B39FE"/>
    <w:rsid w:val="007B41E4"/>
    <w:rsid w:val="007B4233"/>
    <w:rsid w:val="007B4337"/>
    <w:rsid w:val="007B457E"/>
    <w:rsid w:val="007B5076"/>
    <w:rsid w:val="007B5248"/>
    <w:rsid w:val="007B544F"/>
    <w:rsid w:val="007B6A0B"/>
    <w:rsid w:val="007B6AD9"/>
    <w:rsid w:val="007B70DA"/>
    <w:rsid w:val="007B7422"/>
    <w:rsid w:val="007B742F"/>
    <w:rsid w:val="007B79CE"/>
    <w:rsid w:val="007B7BEF"/>
    <w:rsid w:val="007B7F53"/>
    <w:rsid w:val="007C0A10"/>
    <w:rsid w:val="007C13D8"/>
    <w:rsid w:val="007C1DA0"/>
    <w:rsid w:val="007C2228"/>
    <w:rsid w:val="007C2675"/>
    <w:rsid w:val="007C2ACA"/>
    <w:rsid w:val="007C2C91"/>
    <w:rsid w:val="007C2CEE"/>
    <w:rsid w:val="007C375A"/>
    <w:rsid w:val="007C3773"/>
    <w:rsid w:val="007C3CB3"/>
    <w:rsid w:val="007C4364"/>
    <w:rsid w:val="007C462D"/>
    <w:rsid w:val="007C47EE"/>
    <w:rsid w:val="007C4999"/>
    <w:rsid w:val="007C5289"/>
    <w:rsid w:val="007C5626"/>
    <w:rsid w:val="007C5BD6"/>
    <w:rsid w:val="007C6061"/>
    <w:rsid w:val="007C6231"/>
    <w:rsid w:val="007C6334"/>
    <w:rsid w:val="007C6908"/>
    <w:rsid w:val="007C6B89"/>
    <w:rsid w:val="007C71FD"/>
    <w:rsid w:val="007C720E"/>
    <w:rsid w:val="007C73BC"/>
    <w:rsid w:val="007C75F1"/>
    <w:rsid w:val="007C7C68"/>
    <w:rsid w:val="007D00BE"/>
    <w:rsid w:val="007D0165"/>
    <w:rsid w:val="007D10B4"/>
    <w:rsid w:val="007D1234"/>
    <w:rsid w:val="007D1BF9"/>
    <w:rsid w:val="007D1D06"/>
    <w:rsid w:val="007D1FE8"/>
    <w:rsid w:val="007D26E9"/>
    <w:rsid w:val="007D2B5E"/>
    <w:rsid w:val="007D30EA"/>
    <w:rsid w:val="007D30FC"/>
    <w:rsid w:val="007D372C"/>
    <w:rsid w:val="007D43EA"/>
    <w:rsid w:val="007D447F"/>
    <w:rsid w:val="007D44F2"/>
    <w:rsid w:val="007D4876"/>
    <w:rsid w:val="007D4BBB"/>
    <w:rsid w:val="007D59E9"/>
    <w:rsid w:val="007D6371"/>
    <w:rsid w:val="007D6AF4"/>
    <w:rsid w:val="007D76BF"/>
    <w:rsid w:val="007D7DE8"/>
    <w:rsid w:val="007E048D"/>
    <w:rsid w:val="007E071B"/>
    <w:rsid w:val="007E0B82"/>
    <w:rsid w:val="007E0EB1"/>
    <w:rsid w:val="007E11A7"/>
    <w:rsid w:val="007E1980"/>
    <w:rsid w:val="007E1C31"/>
    <w:rsid w:val="007E1D0D"/>
    <w:rsid w:val="007E1F77"/>
    <w:rsid w:val="007E1FDF"/>
    <w:rsid w:val="007E2946"/>
    <w:rsid w:val="007E2A46"/>
    <w:rsid w:val="007E2CE9"/>
    <w:rsid w:val="007E2CFA"/>
    <w:rsid w:val="007E365A"/>
    <w:rsid w:val="007E40B9"/>
    <w:rsid w:val="007E4829"/>
    <w:rsid w:val="007E4930"/>
    <w:rsid w:val="007E5870"/>
    <w:rsid w:val="007E5DFA"/>
    <w:rsid w:val="007E63A9"/>
    <w:rsid w:val="007E6D39"/>
    <w:rsid w:val="007E6D52"/>
    <w:rsid w:val="007E6E21"/>
    <w:rsid w:val="007E6EF5"/>
    <w:rsid w:val="007E71D4"/>
    <w:rsid w:val="007E753D"/>
    <w:rsid w:val="007E754F"/>
    <w:rsid w:val="007E76B1"/>
    <w:rsid w:val="007E772C"/>
    <w:rsid w:val="007E7733"/>
    <w:rsid w:val="007E7877"/>
    <w:rsid w:val="007E7A27"/>
    <w:rsid w:val="007F0381"/>
    <w:rsid w:val="007F042F"/>
    <w:rsid w:val="007F0467"/>
    <w:rsid w:val="007F08B9"/>
    <w:rsid w:val="007F09A5"/>
    <w:rsid w:val="007F0B1B"/>
    <w:rsid w:val="007F0B9E"/>
    <w:rsid w:val="007F1A44"/>
    <w:rsid w:val="007F1AE0"/>
    <w:rsid w:val="007F219F"/>
    <w:rsid w:val="007F281D"/>
    <w:rsid w:val="007F2C49"/>
    <w:rsid w:val="007F2E0D"/>
    <w:rsid w:val="007F316A"/>
    <w:rsid w:val="007F377C"/>
    <w:rsid w:val="007F3875"/>
    <w:rsid w:val="007F3B3F"/>
    <w:rsid w:val="007F3D19"/>
    <w:rsid w:val="007F482B"/>
    <w:rsid w:val="007F4D5B"/>
    <w:rsid w:val="007F4DC5"/>
    <w:rsid w:val="007F5307"/>
    <w:rsid w:val="007F5734"/>
    <w:rsid w:val="007F5CA6"/>
    <w:rsid w:val="007F654A"/>
    <w:rsid w:val="007F660C"/>
    <w:rsid w:val="007F67C5"/>
    <w:rsid w:val="007F6B7D"/>
    <w:rsid w:val="007F6D8B"/>
    <w:rsid w:val="007F73E9"/>
    <w:rsid w:val="007F7859"/>
    <w:rsid w:val="007F7B98"/>
    <w:rsid w:val="007F7CFE"/>
    <w:rsid w:val="007F7EAE"/>
    <w:rsid w:val="008000AE"/>
    <w:rsid w:val="008001F1"/>
    <w:rsid w:val="008004DA"/>
    <w:rsid w:val="00800918"/>
    <w:rsid w:val="00800DD2"/>
    <w:rsid w:val="00800E35"/>
    <w:rsid w:val="00801451"/>
    <w:rsid w:val="0080153B"/>
    <w:rsid w:val="008015D0"/>
    <w:rsid w:val="00801AAC"/>
    <w:rsid w:val="00801F31"/>
    <w:rsid w:val="008020FD"/>
    <w:rsid w:val="008027A4"/>
    <w:rsid w:val="00802928"/>
    <w:rsid w:val="00802C7E"/>
    <w:rsid w:val="00802E34"/>
    <w:rsid w:val="00802EC0"/>
    <w:rsid w:val="00803325"/>
    <w:rsid w:val="008034B1"/>
    <w:rsid w:val="008034C8"/>
    <w:rsid w:val="008035BE"/>
    <w:rsid w:val="008037F9"/>
    <w:rsid w:val="008039BD"/>
    <w:rsid w:val="00803B43"/>
    <w:rsid w:val="00803FAD"/>
    <w:rsid w:val="008041DF"/>
    <w:rsid w:val="00804295"/>
    <w:rsid w:val="008043DD"/>
    <w:rsid w:val="00804972"/>
    <w:rsid w:val="008056A1"/>
    <w:rsid w:val="00805BB2"/>
    <w:rsid w:val="00806920"/>
    <w:rsid w:val="00806C0F"/>
    <w:rsid w:val="0080713F"/>
    <w:rsid w:val="00807144"/>
    <w:rsid w:val="0080745B"/>
    <w:rsid w:val="008074E9"/>
    <w:rsid w:val="008078E1"/>
    <w:rsid w:val="00807CBF"/>
    <w:rsid w:val="00807F63"/>
    <w:rsid w:val="0081022C"/>
    <w:rsid w:val="00810267"/>
    <w:rsid w:val="0081065E"/>
    <w:rsid w:val="008109B2"/>
    <w:rsid w:val="00811911"/>
    <w:rsid w:val="008119DC"/>
    <w:rsid w:val="00811D45"/>
    <w:rsid w:val="00811FBA"/>
    <w:rsid w:val="00812199"/>
    <w:rsid w:val="00812A72"/>
    <w:rsid w:val="0081303C"/>
    <w:rsid w:val="0081385F"/>
    <w:rsid w:val="0081393F"/>
    <w:rsid w:val="008139C3"/>
    <w:rsid w:val="00813D95"/>
    <w:rsid w:val="008146AF"/>
    <w:rsid w:val="00815146"/>
    <w:rsid w:val="0081567B"/>
    <w:rsid w:val="008158A4"/>
    <w:rsid w:val="00815D38"/>
    <w:rsid w:val="00815D46"/>
    <w:rsid w:val="008163E1"/>
    <w:rsid w:val="00816443"/>
    <w:rsid w:val="00816662"/>
    <w:rsid w:val="00816814"/>
    <w:rsid w:val="00816CCD"/>
    <w:rsid w:val="00817153"/>
    <w:rsid w:val="0081732B"/>
    <w:rsid w:val="0081746F"/>
    <w:rsid w:val="00817AE5"/>
    <w:rsid w:val="00817C37"/>
    <w:rsid w:val="00817F17"/>
    <w:rsid w:val="008203F0"/>
    <w:rsid w:val="008203FA"/>
    <w:rsid w:val="0082070C"/>
    <w:rsid w:val="00820EE3"/>
    <w:rsid w:val="0082159F"/>
    <w:rsid w:val="00821929"/>
    <w:rsid w:val="00821984"/>
    <w:rsid w:val="00821A53"/>
    <w:rsid w:val="0082208A"/>
    <w:rsid w:val="00822674"/>
    <w:rsid w:val="008227B5"/>
    <w:rsid w:val="00822877"/>
    <w:rsid w:val="008236C3"/>
    <w:rsid w:val="008238FC"/>
    <w:rsid w:val="00823A9F"/>
    <w:rsid w:val="00823B39"/>
    <w:rsid w:val="00823E88"/>
    <w:rsid w:val="008240F7"/>
    <w:rsid w:val="00824102"/>
    <w:rsid w:val="00824537"/>
    <w:rsid w:val="00824964"/>
    <w:rsid w:val="008249CF"/>
    <w:rsid w:val="00824B25"/>
    <w:rsid w:val="00824ED4"/>
    <w:rsid w:val="00825527"/>
    <w:rsid w:val="00825A72"/>
    <w:rsid w:val="00825E96"/>
    <w:rsid w:val="00826E00"/>
    <w:rsid w:val="00826E97"/>
    <w:rsid w:val="008274AB"/>
    <w:rsid w:val="008276BD"/>
    <w:rsid w:val="00827C66"/>
    <w:rsid w:val="00827D5C"/>
    <w:rsid w:val="00830129"/>
    <w:rsid w:val="0083020E"/>
    <w:rsid w:val="00830561"/>
    <w:rsid w:val="0083065D"/>
    <w:rsid w:val="0083079B"/>
    <w:rsid w:val="008307AA"/>
    <w:rsid w:val="00830866"/>
    <w:rsid w:val="00830A4E"/>
    <w:rsid w:val="00830B17"/>
    <w:rsid w:val="00830B4E"/>
    <w:rsid w:val="00830BAF"/>
    <w:rsid w:val="008314C9"/>
    <w:rsid w:val="008314D1"/>
    <w:rsid w:val="00831C5A"/>
    <w:rsid w:val="00831C70"/>
    <w:rsid w:val="00831C7D"/>
    <w:rsid w:val="00831E93"/>
    <w:rsid w:val="0083229E"/>
    <w:rsid w:val="00832A02"/>
    <w:rsid w:val="00832C93"/>
    <w:rsid w:val="00832DD6"/>
    <w:rsid w:val="00832EBE"/>
    <w:rsid w:val="00833157"/>
    <w:rsid w:val="00833AEB"/>
    <w:rsid w:val="00833DE4"/>
    <w:rsid w:val="00833DFD"/>
    <w:rsid w:val="00834110"/>
    <w:rsid w:val="00834138"/>
    <w:rsid w:val="00834D56"/>
    <w:rsid w:val="0083587D"/>
    <w:rsid w:val="00836288"/>
    <w:rsid w:val="0083631C"/>
    <w:rsid w:val="008366DF"/>
    <w:rsid w:val="00836AAE"/>
    <w:rsid w:val="008370F7"/>
    <w:rsid w:val="00837763"/>
    <w:rsid w:val="00837A23"/>
    <w:rsid w:val="00837ACF"/>
    <w:rsid w:val="00837B44"/>
    <w:rsid w:val="0084007E"/>
    <w:rsid w:val="008400EE"/>
    <w:rsid w:val="00840575"/>
    <w:rsid w:val="00840EBE"/>
    <w:rsid w:val="008412C9"/>
    <w:rsid w:val="00842070"/>
    <w:rsid w:val="008423AD"/>
    <w:rsid w:val="0084258E"/>
    <w:rsid w:val="008427B0"/>
    <w:rsid w:val="008429A3"/>
    <w:rsid w:val="008430AD"/>
    <w:rsid w:val="008430E2"/>
    <w:rsid w:val="008432DE"/>
    <w:rsid w:val="008433C3"/>
    <w:rsid w:val="00843898"/>
    <w:rsid w:val="0084396C"/>
    <w:rsid w:val="00843B58"/>
    <w:rsid w:val="00844492"/>
    <w:rsid w:val="00844694"/>
    <w:rsid w:val="00844AEC"/>
    <w:rsid w:val="008452F7"/>
    <w:rsid w:val="00845C8D"/>
    <w:rsid w:val="00845E02"/>
    <w:rsid w:val="008461BF"/>
    <w:rsid w:val="00846422"/>
    <w:rsid w:val="0084666B"/>
    <w:rsid w:val="008469B6"/>
    <w:rsid w:val="00846AA3"/>
    <w:rsid w:val="00846AB4"/>
    <w:rsid w:val="00846BF5"/>
    <w:rsid w:val="00846CE6"/>
    <w:rsid w:val="00846E30"/>
    <w:rsid w:val="0084773C"/>
    <w:rsid w:val="00847875"/>
    <w:rsid w:val="00847B68"/>
    <w:rsid w:val="00847CC9"/>
    <w:rsid w:val="00847EC9"/>
    <w:rsid w:val="00850153"/>
    <w:rsid w:val="008502E0"/>
    <w:rsid w:val="0085036A"/>
    <w:rsid w:val="00850442"/>
    <w:rsid w:val="00850545"/>
    <w:rsid w:val="00850598"/>
    <w:rsid w:val="008509F7"/>
    <w:rsid w:val="0085162C"/>
    <w:rsid w:val="0085163A"/>
    <w:rsid w:val="008519C1"/>
    <w:rsid w:val="00851A91"/>
    <w:rsid w:val="00852460"/>
    <w:rsid w:val="00852B89"/>
    <w:rsid w:val="00852F29"/>
    <w:rsid w:val="008533F0"/>
    <w:rsid w:val="00853439"/>
    <w:rsid w:val="00853902"/>
    <w:rsid w:val="00853DDB"/>
    <w:rsid w:val="008552E7"/>
    <w:rsid w:val="008554D8"/>
    <w:rsid w:val="008554E0"/>
    <w:rsid w:val="00855847"/>
    <w:rsid w:val="00855BDD"/>
    <w:rsid w:val="00855DDC"/>
    <w:rsid w:val="0085650B"/>
    <w:rsid w:val="0085741F"/>
    <w:rsid w:val="0085749A"/>
    <w:rsid w:val="008574F9"/>
    <w:rsid w:val="00857743"/>
    <w:rsid w:val="00857CC0"/>
    <w:rsid w:val="008605B9"/>
    <w:rsid w:val="008606B3"/>
    <w:rsid w:val="00860B7E"/>
    <w:rsid w:val="0086137B"/>
    <w:rsid w:val="00861385"/>
    <w:rsid w:val="008625E8"/>
    <w:rsid w:val="0086268C"/>
    <w:rsid w:val="00862FCD"/>
    <w:rsid w:val="008630FE"/>
    <w:rsid w:val="0086321E"/>
    <w:rsid w:val="00863466"/>
    <w:rsid w:val="008635E9"/>
    <w:rsid w:val="00863F46"/>
    <w:rsid w:val="008644FC"/>
    <w:rsid w:val="0086452F"/>
    <w:rsid w:val="00864677"/>
    <w:rsid w:val="0086475E"/>
    <w:rsid w:val="00864958"/>
    <w:rsid w:val="00864A25"/>
    <w:rsid w:val="00864C2A"/>
    <w:rsid w:val="00864E56"/>
    <w:rsid w:val="00864EC4"/>
    <w:rsid w:val="00865814"/>
    <w:rsid w:val="0086654B"/>
    <w:rsid w:val="00866DE3"/>
    <w:rsid w:val="00867236"/>
    <w:rsid w:val="008676EA"/>
    <w:rsid w:val="008702EA"/>
    <w:rsid w:val="00870404"/>
    <w:rsid w:val="00870A8D"/>
    <w:rsid w:val="0087124D"/>
    <w:rsid w:val="00871371"/>
    <w:rsid w:val="0087168D"/>
    <w:rsid w:val="0087191A"/>
    <w:rsid w:val="00871EA9"/>
    <w:rsid w:val="008725CD"/>
    <w:rsid w:val="00872A9B"/>
    <w:rsid w:val="008730C9"/>
    <w:rsid w:val="008735C9"/>
    <w:rsid w:val="00873E22"/>
    <w:rsid w:val="00874209"/>
    <w:rsid w:val="00874240"/>
    <w:rsid w:val="0087430C"/>
    <w:rsid w:val="00874566"/>
    <w:rsid w:val="00874D67"/>
    <w:rsid w:val="008751D5"/>
    <w:rsid w:val="0087585D"/>
    <w:rsid w:val="008758BA"/>
    <w:rsid w:val="008761F1"/>
    <w:rsid w:val="0087622D"/>
    <w:rsid w:val="008767BF"/>
    <w:rsid w:val="00876ABA"/>
    <w:rsid w:val="00876ADA"/>
    <w:rsid w:val="00876C41"/>
    <w:rsid w:val="00877121"/>
    <w:rsid w:val="00877C04"/>
    <w:rsid w:val="00880233"/>
    <w:rsid w:val="008803DD"/>
    <w:rsid w:val="008807B4"/>
    <w:rsid w:val="0088103E"/>
    <w:rsid w:val="0088129B"/>
    <w:rsid w:val="008812C4"/>
    <w:rsid w:val="00881675"/>
    <w:rsid w:val="00881899"/>
    <w:rsid w:val="00881CFD"/>
    <w:rsid w:val="00882B0B"/>
    <w:rsid w:val="00882CD3"/>
    <w:rsid w:val="00882EE7"/>
    <w:rsid w:val="0088304E"/>
    <w:rsid w:val="00883918"/>
    <w:rsid w:val="0088407C"/>
    <w:rsid w:val="00884139"/>
    <w:rsid w:val="00884414"/>
    <w:rsid w:val="0088447C"/>
    <w:rsid w:val="008844C1"/>
    <w:rsid w:val="00884BC5"/>
    <w:rsid w:val="00884D01"/>
    <w:rsid w:val="00884EEF"/>
    <w:rsid w:val="00884F9D"/>
    <w:rsid w:val="00885952"/>
    <w:rsid w:val="008866F5"/>
    <w:rsid w:val="00886885"/>
    <w:rsid w:val="0088715E"/>
    <w:rsid w:val="0089004B"/>
    <w:rsid w:val="00890C37"/>
    <w:rsid w:val="00890CF3"/>
    <w:rsid w:val="00890F22"/>
    <w:rsid w:val="008917A8"/>
    <w:rsid w:val="00891828"/>
    <w:rsid w:val="008918B8"/>
    <w:rsid w:val="00891A73"/>
    <w:rsid w:val="00891EAE"/>
    <w:rsid w:val="00891EB5"/>
    <w:rsid w:val="00892232"/>
    <w:rsid w:val="0089251F"/>
    <w:rsid w:val="008926BA"/>
    <w:rsid w:val="00892D1B"/>
    <w:rsid w:val="00892F44"/>
    <w:rsid w:val="008934A9"/>
    <w:rsid w:val="00893558"/>
    <w:rsid w:val="00893975"/>
    <w:rsid w:val="00894779"/>
    <w:rsid w:val="0089490C"/>
    <w:rsid w:val="00894EDA"/>
    <w:rsid w:val="00894FB0"/>
    <w:rsid w:val="008952AE"/>
    <w:rsid w:val="008953A8"/>
    <w:rsid w:val="008954D4"/>
    <w:rsid w:val="008956D0"/>
    <w:rsid w:val="00895739"/>
    <w:rsid w:val="0089597E"/>
    <w:rsid w:val="008959EF"/>
    <w:rsid w:val="00895B52"/>
    <w:rsid w:val="00895D15"/>
    <w:rsid w:val="0089628E"/>
    <w:rsid w:val="00896880"/>
    <w:rsid w:val="00896921"/>
    <w:rsid w:val="00896CBF"/>
    <w:rsid w:val="00897192"/>
    <w:rsid w:val="00897259"/>
    <w:rsid w:val="0089754F"/>
    <w:rsid w:val="00897909"/>
    <w:rsid w:val="008979A6"/>
    <w:rsid w:val="00897DA2"/>
    <w:rsid w:val="008A0349"/>
    <w:rsid w:val="008A0A31"/>
    <w:rsid w:val="008A0CAF"/>
    <w:rsid w:val="008A0D31"/>
    <w:rsid w:val="008A0E33"/>
    <w:rsid w:val="008A0F4C"/>
    <w:rsid w:val="008A148F"/>
    <w:rsid w:val="008A1713"/>
    <w:rsid w:val="008A17D6"/>
    <w:rsid w:val="008A1BF1"/>
    <w:rsid w:val="008A23AD"/>
    <w:rsid w:val="008A28BF"/>
    <w:rsid w:val="008A2909"/>
    <w:rsid w:val="008A2DD1"/>
    <w:rsid w:val="008A2EBA"/>
    <w:rsid w:val="008A2EF8"/>
    <w:rsid w:val="008A31DE"/>
    <w:rsid w:val="008A34FB"/>
    <w:rsid w:val="008A360B"/>
    <w:rsid w:val="008A4204"/>
    <w:rsid w:val="008A43C1"/>
    <w:rsid w:val="008A4DCC"/>
    <w:rsid w:val="008A4E1F"/>
    <w:rsid w:val="008A54C8"/>
    <w:rsid w:val="008A580A"/>
    <w:rsid w:val="008A5903"/>
    <w:rsid w:val="008A5DD3"/>
    <w:rsid w:val="008A61A7"/>
    <w:rsid w:val="008A6469"/>
    <w:rsid w:val="008A66AB"/>
    <w:rsid w:val="008A6726"/>
    <w:rsid w:val="008A6D92"/>
    <w:rsid w:val="008A6FD3"/>
    <w:rsid w:val="008A7E36"/>
    <w:rsid w:val="008B0DF9"/>
    <w:rsid w:val="008B0EDA"/>
    <w:rsid w:val="008B14A2"/>
    <w:rsid w:val="008B1857"/>
    <w:rsid w:val="008B199F"/>
    <w:rsid w:val="008B1C19"/>
    <w:rsid w:val="008B2081"/>
    <w:rsid w:val="008B24DD"/>
    <w:rsid w:val="008B2ACF"/>
    <w:rsid w:val="008B2D42"/>
    <w:rsid w:val="008B2FA0"/>
    <w:rsid w:val="008B30CA"/>
    <w:rsid w:val="008B3245"/>
    <w:rsid w:val="008B347D"/>
    <w:rsid w:val="008B369E"/>
    <w:rsid w:val="008B3C81"/>
    <w:rsid w:val="008B3C92"/>
    <w:rsid w:val="008B4896"/>
    <w:rsid w:val="008B4AF9"/>
    <w:rsid w:val="008B4C06"/>
    <w:rsid w:val="008B4C15"/>
    <w:rsid w:val="008B53D0"/>
    <w:rsid w:val="008B5598"/>
    <w:rsid w:val="008B5790"/>
    <w:rsid w:val="008B599A"/>
    <w:rsid w:val="008B60F8"/>
    <w:rsid w:val="008B66D5"/>
    <w:rsid w:val="008B6CC0"/>
    <w:rsid w:val="008B7236"/>
    <w:rsid w:val="008B73C4"/>
    <w:rsid w:val="008B79FB"/>
    <w:rsid w:val="008B7B78"/>
    <w:rsid w:val="008C0340"/>
    <w:rsid w:val="008C05C6"/>
    <w:rsid w:val="008C11D1"/>
    <w:rsid w:val="008C1384"/>
    <w:rsid w:val="008C1617"/>
    <w:rsid w:val="008C17F7"/>
    <w:rsid w:val="008C23AE"/>
    <w:rsid w:val="008C24CA"/>
    <w:rsid w:val="008C2748"/>
    <w:rsid w:val="008C277A"/>
    <w:rsid w:val="008C2888"/>
    <w:rsid w:val="008C2FB7"/>
    <w:rsid w:val="008C31BA"/>
    <w:rsid w:val="008C3612"/>
    <w:rsid w:val="008C37FA"/>
    <w:rsid w:val="008C38FC"/>
    <w:rsid w:val="008C4327"/>
    <w:rsid w:val="008C4374"/>
    <w:rsid w:val="008C4ACB"/>
    <w:rsid w:val="008C4B98"/>
    <w:rsid w:val="008C4C22"/>
    <w:rsid w:val="008C4CF3"/>
    <w:rsid w:val="008C4F21"/>
    <w:rsid w:val="008C5301"/>
    <w:rsid w:val="008C569C"/>
    <w:rsid w:val="008C59C0"/>
    <w:rsid w:val="008C5A1B"/>
    <w:rsid w:val="008C6215"/>
    <w:rsid w:val="008C6BA8"/>
    <w:rsid w:val="008C71CE"/>
    <w:rsid w:val="008C7246"/>
    <w:rsid w:val="008C74C6"/>
    <w:rsid w:val="008C75D3"/>
    <w:rsid w:val="008C779D"/>
    <w:rsid w:val="008C7DC5"/>
    <w:rsid w:val="008D006E"/>
    <w:rsid w:val="008D00E5"/>
    <w:rsid w:val="008D0235"/>
    <w:rsid w:val="008D039A"/>
    <w:rsid w:val="008D0DED"/>
    <w:rsid w:val="008D0FF7"/>
    <w:rsid w:val="008D1575"/>
    <w:rsid w:val="008D16CB"/>
    <w:rsid w:val="008D1E6E"/>
    <w:rsid w:val="008D2861"/>
    <w:rsid w:val="008D2905"/>
    <w:rsid w:val="008D2E02"/>
    <w:rsid w:val="008D34FD"/>
    <w:rsid w:val="008D3A4C"/>
    <w:rsid w:val="008D4466"/>
    <w:rsid w:val="008D4629"/>
    <w:rsid w:val="008D476E"/>
    <w:rsid w:val="008D4937"/>
    <w:rsid w:val="008D532E"/>
    <w:rsid w:val="008D536D"/>
    <w:rsid w:val="008D5449"/>
    <w:rsid w:val="008D55AB"/>
    <w:rsid w:val="008D5D9E"/>
    <w:rsid w:val="008D604C"/>
    <w:rsid w:val="008D607A"/>
    <w:rsid w:val="008D6BE2"/>
    <w:rsid w:val="008D711E"/>
    <w:rsid w:val="008D7737"/>
    <w:rsid w:val="008D7E31"/>
    <w:rsid w:val="008E047C"/>
    <w:rsid w:val="008E0644"/>
    <w:rsid w:val="008E0ADA"/>
    <w:rsid w:val="008E111A"/>
    <w:rsid w:val="008E15AB"/>
    <w:rsid w:val="008E24C5"/>
    <w:rsid w:val="008E2D97"/>
    <w:rsid w:val="008E3071"/>
    <w:rsid w:val="008E3362"/>
    <w:rsid w:val="008E396A"/>
    <w:rsid w:val="008E3A10"/>
    <w:rsid w:val="008E3AB4"/>
    <w:rsid w:val="008E3F3C"/>
    <w:rsid w:val="008E4047"/>
    <w:rsid w:val="008E4273"/>
    <w:rsid w:val="008E5451"/>
    <w:rsid w:val="008E57DE"/>
    <w:rsid w:val="008E5A04"/>
    <w:rsid w:val="008E5A51"/>
    <w:rsid w:val="008E5BAB"/>
    <w:rsid w:val="008E6376"/>
    <w:rsid w:val="008E66AB"/>
    <w:rsid w:val="008F01C7"/>
    <w:rsid w:val="008F09A4"/>
    <w:rsid w:val="008F139E"/>
    <w:rsid w:val="008F1668"/>
    <w:rsid w:val="008F16A5"/>
    <w:rsid w:val="008F1740"/>
    <w:rsid w:val="008F19B2"/>
    <w:rsid w:val="008F231D"/>
    <w:rsid w:val="008F23BC"/>
    <w:rsid w:val="008F24AB"/>
    <w:rsid w:val="008F2648"/>
    <w:rsid w:val="008F2C44"/>
    <w:rsid w:val="008F2C71"/>
    <w:rsid w:val="008F3648"/>
    <w:rsid w:val="008F39D8"/>
    <w:rsid w:val="008F3BC4"/>
    <w:rsid w:val="008F408B"/>
    <w:rsid w:val="008F4FE1"/>
    <w:rsid w:val="008F526B"/>
    <w:rsid w:val="008F64FA"/>
    <w:rsid w:val="008F66F6"/>
    <w:rsid w:val="008F6E93"/>
    <w:rsid w:val="008F702D"/>
    <w:rsid w:val="008F74C7"/>
    <w:rsid w:val="0090013A"/>
    <w:rsid w:val="00900392"/>
    <w:rsid w:val="00900587"/>
    <w:rsid w:val="00900BA9"/>
    <w:rsid w:val="0090188A"/>
    <w:rsid w:val="00901DC0"/>
    <w:rsid w:val="009022F6"/>
    <w:rsid w:val="0090252A"/>
    <w:rsid w:val="009029CE"/>
    <w:rsid w:val="00902E93"/>
    <w:rsid w:val="0090316F"/>
    <w:rsid w:val="0090321B"/>
    <w:rsid w:val="009032B7"/>
    <w:rsid w:val="009032E7"/>
    <w:rsid w:val="00903F47"/>
    <w:rsid w:val="009049D8"/>
    <w:rsid w:val="00904CBB"/>
    <w:rsid w:val="00905238"/>
    <w:rsid w:val="009053C3"/>
    <w:rsid w:val="009055F5"/>
    <w:rsid w:val="00905904"/>
    <w:rsid w:val="00905C25"/>
    <w:rsid w:val="00905E07"/>
    <w:rsid w:val="00905FF1"/>
    <w:rsid w:val="009063BF"/>
    <w:rsid w:val="00907179"/>
    <w:rsid w:val="009071E3"/>
    <w:rsid w:val="0090729B"/>
    <w:rsid w:val="009072AC"/>
    <w:rsid w:val="009075E4"/>
    <w:rsid w:val="0090774B"/>
    <w:rsid w:val="00907820"/>
    <w:rsid w:val="00907A6B"/>
    <w:rsid w:val="00910044"/>
    <w:rsid w:val="0091034B"/>
    <w:rsid w:val="009106B0"/>
    <w:rsid w:val="00910A66"/>
    <w:rsid w:val="00911D82"/>
    <w:rsid w:val="009123F4"/>
    <w:rsid w:val="00912D65"/>
    <w:rsid w:val="00913C39"/>
    <w:rsid w:val="00913D21"/>
    <w:rsid w:val="00914CF6"/>
    <w:rsid w:val="009151A7"/>
    <w:rsid w:val="00915258"/>
    <w:rsid w:val="00915B65"/>
    <w:rsid w:val="00915D92"/>
    <w:rsid w:val="00915DCB"/>
    <w:rsid w:val="009163AE"/>
    <w:rsid w:val="009163C6"/>
    <w:rsid w:val="009163E1"/>
    <w:rsid w:val="00916863"/>
    <w:rsid w:val="00916ED1"/>
    <w:rsid w:val="00917109"/>
    <w:rsid w:val="00917252"/>
    <w:rsid w:val="0091756B"/>
    <w:rsid w:val="0091774B"/>
    <w:rsid w:val="0091789B"/>
    <w:rsid w:val="00917AF0"/>
    <w:rsid w:val="00917C07"/>
    <w:rsid w:val="00917F6F"/>
    <w:rsid w:val="009201DC"/>
    <w:rsid w:val="0092020F"/>
    <w:rsid w:val="009206CF"/>
    <w:rsid w:val="00920826"/>
    <w:rsid w:val="00920883"/>
    <w:rsid w:val="009211FA"/>
    <w:rsid w:val="0092144F"/>
    <w:rsid w:val="00921E5E"/>
    <w:rsid w:val="0092242C"/>
    <w:rsid w:val="0092256A"/>
    <w:rsid w:val="009230FB"/>
    <w:rsid w:val="00923216"/>
    <w:rsid w:val="00923321"/>
    <w:rsid w:val="009237F2"/>
    <w:rsid w:val="009239B4"/>
    <w:rsid w:val="00923D78"/>
    <w:rsid w:val="00923EC9"/>
    <w:rsid w:val="009240E9"/>
    <w:rsid w:val="0092457B"/>
    <w:rsid w:val="00924CC6"/>
    <w:rsid w:val="00924E5C"/>
    <w:rsid w:val="00924EC8"/>
    <w:rsid w:val="0092511C"/>
    <w:rsid w:val="00925265"/>
    <w:rsid w:val="009255FF"/>
    <w:rsid w:val="0092573F"/>
    <w:rsid w:val="00925981"/>
    <w:rsid w:val="00925B05"/>
    <w:rsid w:val="00925C17"/>
    <w:rsid w:val="00925D61"/>
    <w:rsid w:val="009268DE"/>
    <w:rsid w:val="00926B93"/>
    <w:rsid w:val="00926CA1"/>
    <w:rsid w:val="00926CEF"/>
    <w:rsid w:val="00927355"/>
    <w:rsid w:val="00927397"/>
    <w:rsid w:val="00930086"/>
    <w:rsid w:val="0093047D"/>
    <w:rsid w:val="00930484"/>
    <w:rsid w:val="0093061B"/>
    <w:rsid w:val="0093078D"/>
    <w:rsid w:val="00930D51"/>
    <w:rsid w:val="00931063"/>
    <w:rsid w:val="009311F0"/>
    <w:rsid w:val="00931537"/>
    <w:rsid w:val="0093179A"/>
    <w:rsid w:val="00931A97"/>
    <w:rsid w:val="00931D57"/>
    <w:rsid w:val="00931D98"/>
    <w:rsid w:val="00931E51"/>
    <w:rsid w:val="0093272B"/>
    <w:rsid w:val="00933515"/>
    <w:rsid w:val="0093367A"/>
    <w:rsid w:val="00934BEA"/>
    <w:rsid w:val="00934D53"/>
    <w:rsid w:val="00934EBB"/>
    <w:rsid w:val="00934FB4"/>
    <w:rsid w:val="0093504C"/>
    <w:rsid w:val="009351EE"/>
    <w:rsid w:val="00935524"/>
    <w:rsid w:val="00935674"/>
    <w:rsid w:val="00936284"/>
    <w:rsid w:val="00936295"/>
    <w:rsid w:val="00936351"/>
    <w:rsid w:val="00936525"/>
    <w:rsid w:val="009371E9"/>
    <w:rsid w:val="00937826"/>
    <w:rsid w:val="00937FC1"/>
    <w:rsid w:val="009402C9"/>
    <w:rsid w:val="00940895"/>
    <w:rsid w:val="00940FB7"/>
    <w:rsid w:val="0094130F"/>
    <w:rsid w:val="009413E0"/>
    <w:rsid w:val="00941489"/>
    <w:rsid w:val="009415FD"/>
    <w:rsid w:val="00941FE0"/>
    <w:rsid w:val="009422ED"/>
    <w:rsid w:val="00942372"/>
    <w:rsid w:val="00942435"/>
    <w:rsid w:val="00943633"/>
    <w:rsid w:val="009436D3"/>
    <w:rsid w:val="009439CA"/>
    <w:rsid w:val="00944285"/>
    <w:rsid w:val="0094467E"/>
    <w:rsid w:val="00944B88"/>
    <w:rsid w:val="00944F93"/>
    <w:rsid w:val="00946C44"/>
    <w:rsid w:val="0094718D"/>
    <w:rsid w:val="009475F7"/>
    <w:rsid w:val="0095000A"/>
    <w:rsid w:val="009507FB"/>
    <w:rsid w:val="00950BBD"/>
    <w:rsid w:val="00951381"/>
    <w:rsid w:val="0095165A"/>
    <w:rsid w:val="00951D29"/>
    <w:rsid w:val="009522D9"/>
    <w:rsid w:val="00952467"/>
    <w:rsid w:val="0095306D"/>
    <w:rsid w:val="0095331D"/>
    <w:rsid w:val="00953493"/>
    <w:rsid w:val="009537BB"/>
    <w:rsid w:val="00953B34"/>
    <w:rsid w:val="00953ED7"/>
    <w:rsid w:val="00954578"/>
    <w:rsid w:val="0095490D"/>
    <w:rsid w:val="0095523A"/>
    <w:rsid w:val="009557B6"/>
    <w:rsid w:val="00955B19"/>
    <w:rsid w:val="00955C32"/>
    <w:rsid w:val="0095604A"/>
    <w:rsid w:val="00956428"/>
    <w:rsid w:val="0095660C"/>
    <w:rsid w:val="0096002B"/>
    <w:rsid w:val="0096030F"/>
    <w:rsid w:val="009611CE"/>
    <w:rsid w:val="009616BB"/>
    <w:rsid w:val="009618D5"/>
    <w:rsid w:val="009618EC"/>
    <w:rsid w:val="009619BA"/>
    <w:rsid w:val="00962006"/>
    <w:rsid w:val="0096245D"/>
    <w:rsid w:val="009624AF"/>
    <w:rsid w:val="00962731"/>
    <w:rsid w:val="00962B75"/>
    <w:rsid w:val="00962ED7"/>
    <w:rsid w:val="00963050"/>
    <w:rsid w:val="0096311A"/>
    <w:rsid w:val="009631DF"/>
    <w:rsid w:val="00963285"/>
    <w:rsid w:val="00963A6C"/>
    <w:rsid w:val="00963AD2"/>
    <w:rsid w:val="00963BA3"/>
    <w:rsid w:val="00963D23"/>
    <w:rsid w:val="00963DF1"/>
    <w:rsid w:val="00964110"/>
    <w:rsid w:val="009641A7"/>
    <w:rsid w:val="0096436D"/>
    <w:rsid w:val="0096448B"/>
    <w:rsid w:val="009647F8"/>
    <w:rsid w:val="00964E53"/>
    <w:rsid w:val="00964EBD"/>
    <w:rsid w:val="00964F6B"/>
    <w:rsid w:val="009652A6"/>
    <w:rsid w:val="00965652"/>
    <w:rsid w:val="009657E6"/>
    <w:rsid w:val="00965BF4"/>
    <w:rsid w:val="0096623F"/>
    <w:rsid w:val="00966741"/>
    <w:rsid w:val="00966C42"/>
    <w:rsid w:val="00966DEA"/>
    <w:rsid w:val="00967652"/>
    <w:rsid w:val="009677E2"/>
    <w:rsid w:val="00967857"/>
    <w:rsid w:val="00967D71"/>
    <w:rsid w:val="00967F6B"/>
    <w:rsid w:val="00967FE3"/>
    <w:rsid w:val="0097003D"/>
    <w:rsid w:val="00970193"/>
    <w:rsid w:val="00970806"/>
    <w:rsid w:val="0097098A"/>
    <w:rsid w:val="009715C0"/>
    <w:rsid w:val="00971B6A"/>
    <w:rsid w:val="00971D98"/>
    <w:rsid w:val="009725DB"/>
    <w:rsid w:val="009729E1"/>
    <w:rsid w:val="00972E76"/>
    <w:rsid w:val="00972EF5"/>
    <w:rsid w:val="009731A2"/>
    <w:rsid w:val="009735A9"/>
    <w:rsid w:val="0097371D"/>
    <w:rsid w:val="0097380F"/>
    <w:rsid w:val="00973D0F"/>
    <w:rsid w:val="00973F21"/>
    <w:rsid w:val="00973FB0"/>
    <w:rsid w:val="0097413A"/>
    <w:rsid w:val="009741B8"/>
    <w:rsid w:val="009741BB"/>
    <w:rsid w:val="00974C8B"/>
    <w:rsid w:val="009755F6"/>
    <w:rsid w:val="00975C6B"/>
    <w:rsid w:val="00975FCF"/>
    <w:rsid w:val="0097603F"/>
    <w:rsid w:val="00976138"/>
    <w:rsid w:val="0097616F"/>
    <w:rsid w:val="00976318"/>
    <w:rsid w:val="00976613"/>
    <w:rsid w:val="00976971"/>
    <w:rsid w:val="00976A15"/>
    <w:rsid w:val="00976C63"/>
    <w:rsid w:val="00976DEB"/>
    <w:rsid w:val="009774E8"/>
    <w:rsid w:val="009777F7"/>
    <w:rsid w:val="00980119"/>
    <w:rsid w:val="00980DF5"/>
    <w:rsid w:val="00980EA1"/>
    <w:rsid w:val="009812CE"/>
    <w:rsid w:val="0098159E"/>
    <w:rsid w:val="00981A08"/>
    <w:rsid w:val="00981B13"/>
    <w:rsid w:val="00982B05"/>
    <w:rsid w:val="00982B15"/>
    <w:rsid w:val="00982BFE"/>
    <w:rsid w:val="00982C72"/>
    <w:rsid w:val="00982E48"/>
    <w:rsid w:val="009831E7"/>
    <w:rsid w:val="009838A7"/>
    <w:rsid w:val="009838D4"/>
    <w:rsid w:val="00983C8E"/>
    <w:rsid w:val="009840E7"/>
    <w:rsid w:val="0098417F"/>
    <w:rsid w:val="00984668"/>
    <w:rsid w:val="009848F2"/>
    <w:rsid w:val="0098496C"/>
    <w:rsid w:val="00984F7C"/>
    <w:rsid w:val="00984FC5"/>
    <w:rsid w:val="009851C7"/>
    <w:rsid w:val="009853DE"/>
    <w:rsid w:val="009853E9"/>
    <w:rsid w:val="0098580A"/>
    <w:rsid w:val="0098580C"/>
    <w:rsid w:val="00985934"/>
    <w:rsid w:val="00985B4F"/>
    <w:rsid w:val="00985C21"/>
    <w:rsid w:val="00985C53"/>
    <w:rsid w:val="0098619D"/>
    <w:rsid w:val="00986D74"/>
    <w:rsid w:val="00986E4A"/>
    <w:rsid w:val="00987673"/>
    <w:rsid w:val="00987B89"/>
    <w:rsid w:val="00987BBD"/>
    <w:rsid w:val="00987D5C"/>
    <w:rsid w:val="009900E3"/>
    <w:rsid w:val="009902D8"/>
    <w:rsid w:val="00990339"/>
    <w:rsid w:val="0099036A"/>
    <w:rsid w:val="0099043D"/>
    <w:rsid w:val="009910BD"/>
    <w:rsid w:val="00991130"/>
    <w:rsid w:val="00991273"/>
    <w:rsid w:val="0099129E"/>
    <w:rsid w:val="009912AA"/>
    <w:rsid w:val="00991306"/>
    <w:rsid w:val="00991312"/>
    <w:rsid w:val="0099168B"/>
    <w:rsid w:val="009923F9"/>
    <w:rsid w:val="00992416"/>
    <w:rsid w:val="0099306B"/>
    <w:rsid w:val="009936E3"/>
    <w:rsid w:val="0099387C"/>
    <w:rsid w:val="00993CCE"/>
    <w:rsid w:val="00994C20"/>
    <w:rsid w:val="00994E2E"/>
    <w:rsid w:val="0099507D"/>
    <w:rsid w:val="0099558A"/>
    <w:rsid w:val="0099573C"/>
    <w:rsid w:val="00995768"/>
    <w:rsid w:val="00995AC2"/>
    <w:rsid w:val="009961B0"/>
    <w:rsid w:val="0099671D"/>
    <w:rsid w:val="00996E96"/>
    <w:rsid w:val="0099723B"/>
    <w:rsid w:val="0099728F"/>
    <w:rsid w:val="00997A99"/>
    <w:rsid w:val="00997C77"/>
    <w:rsid w:val="009A0151"/>
    <w:rsid w:val="009A02CF"/>
    <w:rsid w:val="009A0363"/>
    <w:rsid w:val="009A0491"/>
    <w:rsid w:val="009A06F6"/>
    <w:rsid w:val="009A09C0"/>
    <w:rsid w:val="009A0B4C"/>
    <w:rsid w:val="009A0C7C"/>
    <w:rsid w:val="009A0F18"/>
    <w:rsid w:val="009A12BC"/>
    <w:rsid w:val="009A13CA"/>
    <w:rsid w:val="009A19FB"/>
    <w:rsid w:val="009A1D09"/>
    <w:rsid w:val="009A24F9"/>
    <w:rsid w:val="009A2673"/>
    <w:rsid w:val="009A27D1"/>
    <w:rsid w:val="009A2F5D"/>
    <w:rsid w:val="009A31B4"/>
    <w:rsid w:val="009A3563"/>
    <w:rsid w:val="009A3DB4"/>
    <w:rsid w:val="009A3E3A"/>
    <w:rsid w:val="009A4344"/>
    <w:rsid w:val="009A4938"/>
    <w:rsid w:val="009A4989"/>
    <w:rsid w:val="009A529A"/>
    <w:rsid w:val="009A52FF"/>
    <w:rsid w:val="009A555F"/>
    <w:rsid w:val="009A5DCC"/>
    <w:rsid w:val="009A5E22"/>
    <w:rsid w:val="009A5F8A"/>
    <w:rsid w:val="009A63AF"/>
    <w:rsid w:val="009A6555"/>
    <w:rsid w:val="009A685F"/>
    <w:rsid w:val="009A70ED"/>
    <w:rsid w:val="009A7173"/>
    <w:rsid w:val="009A73B1"/>
    <w:rsid w:val="009A7680"/>
    <w:rsid w:val="009A7993"/>
    <w:rsid w:val="009A7E37"/>
    <w:rsid w:val="009A7EF2"/>
    <w:rsid w:val="009A7F4B"/>
    <w:rsid w:val="009A7FED"/>
    <w:rsid w:val="009B04FC"/>
    <w:rsid w:val="009B0502"/>
    <w:rsid w:val="009B0BE2"/>
    <w:rsid w:val="009B160E"/>
    <w:rsid w:val="009B1958"/>
    <w:rsid w:val="009B1C13"/>
    <w:rsid w:val="009B1C80"/>
    <w:rsid w:val="009B2B05"/>
    <w:rsid w:val="009B2B69"/>
    <w:rsid w:val="009B325A"/>
    <w:rsid w:val="009B39C1"/>
    <w:rsid w:val="009B458E"/>
    <w:rsid w:val="009B45F9"/>
    <w:rsid w:val="009B47A2"/>
    <w:rsid w:val="009B4867"/>
    <w:rsid w:val="009B540A"/>
    <w:rsid w:val="009B5422"/>
    <w:rsid w:val="009B5B39"/>
    <w:rsid w:val="009B5EC7"/>
    <w:rsid w:val="009B6080"/>
    <w:rsid w:val="009B60D9"/>
    <w:rsid w:val="009B675D"/>
    <w:rsid w:val="009C018F"/>
    <w:rsid w:val="009C0787"/>
    <w:rsid w:val="009C0A53"/>
    <w:rsid w:val="009C0B9F"/>
    <w:rsid w:val="009C0C66"/>
    <w:rsid w:val="009C0CB9"/>
    <w:rsid w:val="009C138D"/>
    <w:rsid w:val="009C181A"/>
    <w:rsid w:val="009C18D8"/>
    <w:rsid w:val="009C1E58"/>
    <w:rsid w:val="009C1EBA"/>
    <w:rsid w:val="009C2173"/>
    <w:rsid w:val="009C233F"/>
    <w:rsid w:val="009C2418"/>
    <w:rsid w:val="009C24E5"/>
    <w:rsid w:val="009C2AA7"/>
    <w:rsid w:val="009C2C57"/>
    <w:rsid w:val="009C2CB0"/>
    <w:rsid w:val="009C2D4A"/>
    <w:rsid w:val="009C2EC4"/>
    <w:rsid w:val="009C3129"/>
    <w:rsid w:val="009C3411"/>
    <w:rsid w:val="009C4099"/>
    <w:rsid w:val="009C4344"/>
    <w:rsid w:val="009C4902"/>
    <w:rsid w:val="009C4C50"/>
    <w:rsid w:val="009C5984"/>
    <w:rsid w:val="009C5A07"/>
    <w:rsid w:val="009C5AA8"/>
    <w:rsid w:val="009C5D35"/>
    <w:rsid w:val="009C632D"/>
    <w:rsid w:val="009C6B2D"/>
    <w:rsid w:val="009C6BFE"/>
    <w:rsid w:val="009C6C26"/>
    <w:rsid w:val="009C6F9C"/>
    <w:rsid w:val="009C70A6"/>
    <w:rsid w:val="009C77F9"/>
    <w:rsid w:val="009C78E5"/>
    <w:rsid w:val="009C7C51"/>
    <w:rsid w:val="009D0433"/>
    <w:rsid w:val="009D06AF"/>
    <w:rsid w:val="009D0BAA"/>
    <w:rsid w:val="009D15B0"/>
    <w:rsid w:val="009D1D17"/>
    <w:rsid w:val="009D1F5B"/>
    <w:rsid w:val="009D2735"/>
    <w:rsid w:val="009D3313"/>
    <w:rsid w:val="009D35F2"/>
    <w:rsid w:val="009D4103"/>
    <w:rsid w:val="009D4469"/>
    <w:rsid w:val="009D4841"/>
    <w:rsid w:val="009D5904"/>
    <w:rsid w:val="009D5BC7"/>
    <w:rsid w:val="009D5EB6"/>
    <w:rsid w:val="009D60A8"/>
    <w:rsid w:val="009D62A3"/>
    <w:rsid w:val="009D6982"/>
    <w:rsid w:val="009D7469"/>
    <w:rsid w:val="009D753D"/>
    <w:rsid w:val="009D7540"/>
    <w:rsid w:val="009D7761"/>
    <w:rsid w:val="009D7B0D"/>
    <w:rsid w:val="009D7DBF"/>
    <w:rsid w:val="009D7EC7"/>
    <w:rsid w:val="009E0128"/>
    <w:rsid w:val="009E0311"/>
    <w:rsid w:val="009E0BE9"/>
    <w:rsid w:val="009E0E96"/>
    <w:rsid w:val="009E103E"/>
    <w:rsid w:val="009E12A3"/>
    <w:rsid w:val="009E17C7"/>
    <w:rsid w:val="009E18CB"/>
    <w:rsid w:val="009E1E97"/>
    <w:rsid w:val="009E26BB"/>
    <w:rsid w:val="009E2F2A"/>
    <w:rsid w:val="009E30A1"/>
    <w:rsid w:val="009E3278"/>
    <w:rsid w:val="009E3391"/>
    <w:rsid w:val="009E395D"/>
    <w:rsid w:val="009E41ED"/>
    <w:rsid w:val="009E4499"/>
    <w:rsid w:val="009E45D7"/>
    <w:rsid w:val="009E4FA9"/>
    <w:rsid w:val="009E50DF"/>
    <w:rsid w:val="009E5936"/>
    <w:rsid w:val="009E5F88"/>
    <w:rsid w:val="009E61A5"/>
    <w:rsid w:val="009E638C"/>
    <w:rsid w:val="009E69E6"/>
    <w:rsid w:val="009E6CA7"/>
    <w:rsid w:val="009E6CDC"/>
    <w:rsid w:val="009E71B2"/>
    <w:rsid w:val="009E7607"/>
    <w:rsid w:val="009E7880"/>
    <w:rsid w:val="009E78F1"/>
    <w:rsid w:val="009E7D11"/>
    <w:rsid w:val="009F037D"/>
    <w:rsid w:val="009F0634"/>
    <w:rsid w:val="009F0BF9"/>
    <w:rsid w:val="009F122A"/>
    <w:rsid w:val="009F198C"/>
    <w:rsid w:val="009F2B53"/>
    <w:rsid w:val="009F31C8"/>
    <w:rsid w:val="009F3840"/>
    <w:rsid w:val="009F384E"/>
    <w:rsid w:val="009F3A79"/>
    <w:rsid w:val="009F3AA1"/>
    <w:rsid w:val="009F3B21"/>
    <w:rsid w:val="009F3D5B"/>
    <w:rsid w:val="009F438E"/>
    <w:rsid w:val="009F43EC"/>
    <w:rsid w:val="009F448A"/>
    <w:rsid w:val="009F47A8"/>
    <w:rsid w:val="009F47B5"/>
    <w:rsid w:val="009F4AF6"/>
    <w:rsid w:val="009F4C1B"/>
    <w:rsid w:val="009F5A6A"/>
    <w:rsid w:val="009F5A92"/>
    <w:rsid w:val="009F5B4A"/>
    <w:rsid w:val="009F6501"/>
    <w:rsid w:val="009F6A14"/>
    <w:rsid w:val="009F6ECE"/>
    <w:rsid w:val="009F725F"/>
    <w:rsid w:val="009F79A1"/>
    <w:rsid w:val="009F7C9D"/>
    <w:rsid w:val="00A0008A"/>
    <w:rsid w:val="00A00231"/>
    <w:rsid w:val="00A002C2"/>
    <w:rsid w:val="00A0032F"/>
    <w:rsid w:val="00A00435"/>
    <w:rsid w:val="00A008A1"/>
    <w:rsid w:val="00A008D0"/>
    <w:rsid w:val="00A00A96"/>
    <w:rsid w:val="00A00AC5"/>
    <w:rsid w:val="00A00B49"/>
    <w:rsid w:val="00A00B61"/>
    <w:rsid w:val="00A01CC6"/>
    <w:rsid w:val="00A0211B"/>
    <w:rsid w:val="00A02989"/>
    <w:rsid w:val="00A0343C"/>
    <w:rsid w:val="00A0378E"/>
    <w:rsid w:val="00A03876"/>
    <w:rsid w:val="00A03A92"/>
    <w:rsid w:val="00A03ABF"/>
    <w:rsid w:val="00A040AC"/>
    <w:rsid w:val="00A040DA"/>
    <w:rsid w:val="00A048BB"/>
    <w:rsid w:val="00A05B3D"/>
    <w:rsid w:val="00A05DA2"/>
    <w:rsid w:val="00A06504"/>
    <w:rsid w:val="00A06FA2"/>
    <w:rsid w:val="00A07C35"/>
    <w:rsid w:val="00A07EA6"/>
    <w:rsid w:val="00A101E8"/>
    <w:rsid w:val="00A10274"/>
    <w:rsid w:val="00A11BAA"/>
    <w:rsid w:val="00A12803"/>
    <w:rsid w:val="00A1284C"/>
    <w:rsid w:val="00A12B30"/>
    <w:rsid w:val="00A12BEA"/>
    <w:rsid w:val="00A12E69"/>
    <w:rsid w:val="00A12E81"/>
    <w:rsid w:val="00A12EB7"/>
    <w:rsid w:val="00A12F36"/>
    <w:rsid w:val="00A1372D"/>
    <w:rsid w:val="00A13A91"/>
    <w:rsid w:val="00A13EBC"/>
    <w:rsid w:val="00A14486"/>
    <w:rsid w:val="00A14959"/>
    <w:rsid w:val="00A1502E"/>
    <w:rsid w:val="00A15118"/>
    <w:rsid w:val="00A155F9"/>
    <w:rsid w:val="00A15A0B"/>
    <w:rsid w:val="00A15B66"/>
    <w:rsid w:val="00A15C30"/>
    <w:rsid w:val="00A1687A"/>
    <w:rsid w:val="00A16944"/>
    <w:rsid w:val="00A17C80"/>
    <w:rsid w:val="00A17F71"/>
    <w:rsid w:val="00A2015E"/>
    <w:rsid w:val="00A20278"/>
    <w:rsid w:val="00A20310"/>
    <w:rsid w:val="00A205EF"/>
    <w:rsid w:val="00A20FF6"/>
    <w:rsid w:val="00A211FB"/>
    <w:rsid w:val="00A214E8"/>
    <w:rsid w:val="00A21723"/>
    <w:rsid w:val="00A21D2C"/>
    <w:rsid w:val="00A21E02"/>
    <w:rsid w:val="00A21E67"/>
    <w:rsid w:val="00A21EB8"/>
    <w:rsid w:val="00A2202A"/>
    <w:rsid w:val="00A22085"/>
    <w:rsid w:val="00A227B0"/>
    <w:rsid w:val="00A2299A"/>
    <w:rsid w:val="00A22EB2"/>
    <w:rsid w:val="00A236DE"/>
    <w:rsid w:val="00A23834"/>
    <w:rsid w:val="00A23907"/>
    <w:rsid w:val="00A242BB"/>
    <w:rsid w:val="00A2449E"/>
    <w:rsid w:val="00A24598"/>
    <w:rsid w:val="00A25082"/>
    <w:rsid w:val="00A250DE"/>
    <w:rsid w:val="00A2517C"/>
    <w:rsid w:val="00A251A0"/>
    <w:rsid w:val="00A254E7"/>
    <w:rsid w:val="00A255F2"/>
    <w:rsid w:val="00A25AD3"/>
    <w:rsid w:val="00A25C14"/>
    <w:rsid w:val="00A265FE"/>
    <w:rsid w:val="00A26DD9"/>
    <w:rsid w:val="00A26E8D"/>
    <w:rsid w:val="00A26E95"/>
    <w:rsid w:val="00A272ED"/>
    <w:rsid w:val="00A279D5"/>
    <w:rsid w:val="00A27D2E"/>
    <w:rsid w:val="00A27E12"/>
    <w:rsid w:val="00A27F1E"/>
    <w:rsid w:val="00A30060"/>
    <w:rsid w:val="00A303E0"/>
    <w:rsid w:val="00A30897"/>
    <w:rsid w:val="00A309BB"/>
    <w:rsid w:val="00A310AD"/>
    <w:rsid w:val="00A312E6"/>
    <w:rsid w:val="00A31D95"/>
    <w:rsid w:val="00A31EB4"/>
    <w:rsid w:val="00A322FD"/>
    <w:rsid w:val="00A32561"/>
    <w:rsid w:val="00A32B39"/>
    <w:rsid w:val="00A32D17"/>
    <w:rsid w:val="00A331D7"/>
    <w:rsid w:val="00A334DB"/>
    <w:rsid w:val="00A33BFC"/>
    <w:rsid w:val="00A3412D"/>
    <w:rsid w:val="00A3429E"/>
    <w:rsid w:val="00A346D0"/>
    <w:rsid w:val="00A3495A"/>
    <w:rsid w:val="00A34A6E"/>
    <w:rsid w:val="00A34FD4"/>
    <w:rsid w:val="00A35565"/>
    <w:rsid w:val="00A36257"/>
    <w:rsid w:val="00A3646E"/>
    <w:rsid w:val="00A36668"/>
    <w:rsid w:val="00A3680C"/>
    <w:rsid w:val="00A36909"/>
    <w:rsid w:val="00A37A78"/>
    <w:rsid w:val="00A4085B"/>
    <w:rsid w:val="00A419B0"/>
    <w:rsid w:val="00A41A19"/>
    <w:rsid w:val="00A41C9E"/>
    <w:rsid w:val="00A422D7"/>
    <w:rsid w:val="00A4260C"/>
    <w:rsid w:val="00A42ABB"/>
    <w:rsid w:val="00A42E50"/>
    <w:rsid w:val="00A42F01"/>
    <w:rsid w:val="00A430AC"/>
    <w:rsid w:val="00A43754"/>
    <w:rsid w:val="00A43902"/>
    <w:rsid w:val="00A44235"/>
    <w:rsid w:val="00A445D1"/>
    <w:rsid w:val="00A44622"/>
    <w:rsid w:val="00A4462A"/>
    <w:rsid w:val="00A44767"/>
    <w:rsid w:val="00A44BFF"/>
    <w:rsid w:val="00A44E95"/>
    <w:rsid w:val="00A45A2C"/>
    <w:rsid w:val="00A46249"/>
    <w:rsid w:val="00A462EA"/>
    <w:rsid w:val="00A466A3"/>
    <w:rsid w:val="00A4675D"/>
    <w:rsid w:val="00A469F1"/>
    <w:rsid w:val="00A46B28"/>
    <w:rsid w:val="00A46B87"/>
    <w:rsid w:val="00A4707E"/>
    <w:rsid w:val="00A4767F"/>
    <w:rsid w:val="00A4769D"/>
    <w:rsid w:val="00A477FC"/>
    <w:rsid w:val="00A4788F"/>
    <w:rsid w:val="00A479B6"/>
    <w:rsid w:val="00A50341"/>
    <w:rsid w:val="00A503C8"/>
    <w:rsid w:val="00A50E35"/>
    <w:rsid w:val="00A51151"/>
    <w:rsid w:val="00A51206"/>
    <w:rsid w:val="00A51241"/>
    <w:rsid w:val="00A51357"/>
    <w:rsid w:val="00A5141B"/>
    <w:rsid w:val="00A514AD"/>
    <w:rsid w:val="00A51BDD"/>
    <w:rsid w:val="00A52625"/>
    <w:rsid w:val="00A52636"/>
    <w:rsid w:val="00A52D7D"/>
    <w:rsid w:val="00A53508"/>
    <w:rsid w:val="00A539E9"/>
    <w:rsid w:val="00A53A12"/>
    <w:rsid w:val="00A53E09"/>
    <w:rsid w:val="00A54301"/>
    <w:rsid w:val="00A5436B"/>
    <w:rsid w:val="00A544DF"/>
    <w:rsid w:val="00A54EC9"/>
    <w:rsid w:val="00A5510E"/>
    <w:rsid w:val="00A5549D"/>
    <w:rsid w:val="00A556E8"/>
    <w:rsid w:val="00A557ED"/>
    <w:rsid w:val="00A561DC"/>
    <w:rsid w:val="00A5625C"/>
    <w:rsid w:val="00A56C78"/>
    <w:rsid w:val="00A5730F"/>
    <w:rsid w:val="00A5733E"/>
    <w:rsid w:val="00A5739D"/>
    <w:rsid w:val="00A57483"/>
    <w:rsid w:val="00A5750D"/>
    <w:rsid w:val="00A57679"/>
    <w:rsid w:val="00A57BB1"/>
    <w:rsid w:val="00A57D15"/>
    <w:rsid w:val="00A60732"/>
    <w:rsid w:val="00A608B5"/>
    <w:rsid w:val="00A6115E"/>
    <w:rsid w:val="00A6131F"/>
    <w:rsid w:val="00A61C62"/>
    <w:rsid w:val="00A6263F"/>
    <w:rsid w:val="00A6264D"/>
    <w:rsid w:val="00A6280B"/>
    <w:rsid w:val="00A62872"/>
    <w:rsid w:val="00A62EB5"/>
    <w:rsid w:val="00A62ED3"/>
    <w:rsid w:val="00A62FFB"/>
    <w:rsid w:val="00A62FFC"/>
    <w:rsid w:val="00A6338B"/>
    <w:rsid w:val="00A637A9"/>
    <w:rsid w:val="00A6405E"/>
    <w:rsid w:val="00A641F3"/>
    <w:rsid w:val="00A643F5"/>
    <w:rsid w:val="00A64D24"/>
    <w:rsid w:val="00A64DB8"/>
    <w:rsid w:val="00A651D1"/>
    <w:rsid w:val="00A65444"/>
    <w:rsid w:val="00A65973"/>
    <w:rsid w:val="00A65DE1"/>
    <w:rsid w:val="00A66969"/>
    <w:rsid w:val="00A66CEB"/>
    <w:rsid w:val="00A66ED7"/>
    <w:rsid w:val="00A66FDE"/>
    <w:rsid w:val="00A6732B"/>
    <w:rsid w:val="00A67793"/>
    <w:rsid w:val="00A678F7"/>
    <w:rsid w:val="00A67C22"/>
    <w:rsid w:val="00A7088F"/>
    <w:rsid w:val="00A70D2D"/>
    <w:rsid w:val="00A70D6C"/>
    <w:rsid w:val="00A710DD"/>
    <w:rsid w:val="00A716EB"/>
    <w:rsid w:val="00A718BE"/>
    <w:rsid w:val="00A71965"/>
    <w:rsid w:val="00A71A61"/>
    <w:rsid w:val="00A71CA5"/>
    <w:rsid w:val="00A71D03"/>
    <w:rsid w:val="00A71F45"/>
    <w:rsid w:val="00A721CA"/>
    <w:rsid w:val="00A72422"/>
    <w:rsid w:val="00A73E01"/>
    <w:rsid w:val="00A747BE"/>
    <w:rsid w:val="00A74A7D"/>
    <w:rsid w:val="00A74ADE"/>
    <w:rsid w:val="00A74C62"/>
    <w:rsid w:val="00A75029"/>
    <w:rsid w:val="00A7512D"/>
    <w:rsid w:val="00A75557"/>
    <w:rsid w:val="00A7555C"/>
    <w:rsid w:val="00A7613A"/>
    <w:rsid w:val="00A76B70"/>
    <w:rsid w:val="00A76D08"/>
    <w:rsid w:val="00A7764A"/>
    <w:rsid w:val="00A8095A"/>
    <w:rsid w:val="00A81954"/>
    <w:rsid w:val="00A81AC6"/>
    <w:rsid w:val="00A81DEA"/>
    <w:rsid w:val="00A81EDD"/>
    <w:rsid w:val="00A8254E"/>
    <w:rsid w:val="00A825A9"/>
    <w:rsid w:val="00A828DA"/>
    <w:rsid w:val="00A82E0B"/>
    <w:rsid w:val="00A834C0"/>
    <w:rsid w:val="00A83686"/>
    <w:rsid w:val="00A8390F"/>
    <w:rsid w:val="00A83A96"/>
    <w:rsid w:val="00A83FFB"/>
    <w:rsid w:val="00A84042"/>
    <w:rsid w:val="00A841FD"/>
    <w:rsid w:val="00A84E33"/>
    <w:rsid w:val="00A84E3C"/>
    <w:rsid w:val="00A8531A"/>
    <w:rsid w:val="00A857E4"/>
    <w:rsid w:val="00A859CB"/>
    <w:rsid w:val="00A85DB8"/>
    <w:rsid w:val="00A86145"/>
    <w:rsid w:val="00A867CA"/>
    <w:rsid w:val="00A868A0"/>
    <w:rsid w:val="00A8696D"/>
    <w:rsid w:val="00A86CB0"/>
    <w:rsid w:val="00A87031"/>
    <w:rsid w:val="00A872C4"/>
    <w:rsid w:val="00A87903"/>
    <w:rsid w:val="00A87AB5"/>
    <w:rsid w:val="00A907E3"/>
    <w:rsid w:val="00A908A4"/>
    <w:rsid w:val="00A90CD9"/>
    <w:rsid w:val="00A90DDD"/>
    <w:rsid w:val="00A9129E"/>
    <w:rsid w:val="00A9133C"/>
    <w:rsid w:val="00A91B26"/>
    <w:rsid w:val="00A91C4C"/>
    <w:rsid w:val="00A91E86"/>
    <w:rsid w:val="00A91FEE"/>
    <w:rsid w:val="00A926AA"/>
    <w:rsid w:val="00A92E11"/>
    <w:rsid w:val="00A933B8"/>
    <w:rsid w:val="00A933FF"/>
    <w:rsid w:val="00A93A24"/>
    <w:rsid w:val="00A93F94"/>
    <w:rsid w:val="00A9460F"/>
    <w:rsid w:val="00A94610"/>
    <w:rsid w:val="00A94911"/>
    <w:rsid w:val="00A94B3C"/>
    <w:rsid w:val="00A957D5"/>
    <w:rsid w:val="00A95899"/>
    <w:rsid w:val="00A961F1"/>
    <w:rsid w:val="00A96458"/>
    <w:rsid w:val="00A965C0"/>
    <w:rsid w:val="00A965DE"/>
    <w:rsid w:val="00A97059"/>
    <w:rsid w:val="00A970D0"/>
    <w:rsid w:val="00A97AE8"/>
    <w:rsid w:val="00A97D66"/>
    <w:rsid w:val="00AA066E"/>
    <w:rsid w:val="00AA087E"/>
    <w:rsid w:val="00AA08A8"/>
    <w:rsid w:val="00AA1254"/>
    <w:rsid w:val="00AA126A"/>
    <w:rsid w:val="00AA1336"/>
    <w:rsid w:val="00AA1905"/>
    <w:rsid w:val="00AA1AD8"/>
    <w:rsid w:val="00AA1E01"/>
    <w:rsid w:val="00AA1EEE"/>
    <w:rsid w:val="00AA2748"/>
    <w:rsid w:val="00AA2787"/>
    <w:rsid w:val="00AA2851"/>
    <w:rsid w:val="00AA29DF"/>
    <w:rsid w:val="00AA2BD4"/>
    <w:rsid w:val="00AA316D"/>
    <w:rsid w:val="00AA3745"/>
    <w:rsid w:val="00AA4301"/>
    <w:rsid w:val="00AA4D21"/>
    <w:rsid w:val="00AA5540"/>
    <w:rsid w:val="00AA5900"/>
    <w:rsid w:val="00AA595E"/>
    <w:rsid w:val="00AA6C4D"/>
    <w:rsid w:val="00AA70CE"/>
    <w:rsid w:val="00AA73CF"/>
    <w:rsid w:val="00AA77E4"/>
    <w:rsid w:val="00AA7F2B"/>
    <w:rsid w:val="00AB044B"/>
    <w:rsid w:val="00AB0CCB"/>
    <w:rsid w:val="00AB0FA6"/>
    <w:rsid w:val="00AB1439"/>
    <w:rsid w:val="00AB1554"/>
    <w:rsid w:val="00AB1B50"/>
    <w:rsid w:val="00AB1BBD"/>
    <w:rsid w:val="00AB1C62"/>
    <w:rsid w:val="00AB1C77"/>
    <w:rsid w:val="00AB1CDC"/>
    <w:rsid w:val="00AB1CED"/>
    <w:rsid w:val="00AB23F4"/>
    <w:rsid w:val="00AB27B2"/>
    <w:rsid w:val="00AB2B5E"/>
    <w:rsid w:val="00AB42C8"/>
    <w:rsid w:val="00AB44A8"/>
    <w:rsid w:val="00AB4822"/>
    <w:rsid w:val="00AB4FCC"/>
    <w:rsid w:val="00AB52B2"/>
    <w:rsid w:val="00AB5B3B"/>
    <w:rsid w:val="00AB6AFA"/>
    <w:rsid w:val="00AB70BA"/>
    <w:rsid w:val="00AB7674"/>
    <w:rsid w:val="00AB78B3"/>
    <w:rsid w:val="00AB797A"/>
    <w:rsid w:val="00AB7BB6"/>
    <w:rsid w:val="00AC09C4"/>
    <w:rsid w:val="00AC0C47"/>
    <w:rsid w:val="00AC120B"/>
    <w:rsid w:val="00AC1278"/>
    <w:rsid w:val="00AC1A15"/>
    <w:rsid w:val="00AC1C94"/>
    <w:rsid w:val="00AC259C"/>
    <w:rsid w:val="00AC2C51"/>
    <w:rsid w:val="00AC2DD2"/>
    <w:rsid w:val="00AC334A"/>
    <w:rsid w:val="00AC3623"/>
    <w:rsid w:val="00AC37BF"/>
    <w:rsid w:val="00AC392D"/>
    <w:rsid w:val="00AC3C45"/>
    <w:rsid w:val="00AC3F45"/>
    <w:rsid w:val="00AC46B3"/>
    <w:rsid w:val="00AC4A1C"/>
    <w:rsid w:val="00AC4BA4"/>
    <w:rsid w:val="00AC4EB4"/>
    <w:rsid w:val="00AC521D"/>
    <w:rsid w:val="00AC5613"/>
    <w:rsid w:val="00AC56B9"/>
    <w:rsid w:val="00AC5731"/>
    <w:rsid w:val="00AC5994"/>
    <w:rsid w:val="00AC5D8D"/>
    <w:rsid w:val="00AC5EFB"/>
    <w:rsid w:val="00AC608B"/>
    <w:rsid w:val="00AC6821"/>
    <w:rsid w:val="00AC68D0"/>
    <w:rsid w:val="00AC7319"/>
    <w:rsid w:val="00AC7C10"/>
    <w:rsid w:val="00AD0429"/>
    <w:rsid w:val="00AD06D1"/>
    <w:rsid w:val="00AD12A9"/>
    <w:rsid w:val="00AD12D9"/>
    <w:rsid w:val="00AD1402"/>
    <w:rsid w:val="00AD14C0"/>
    <w:rsid w:val="00AD2362"/>
    <w:rsid w:val="00AD314F"/>
    <w:rsid w:val="00AD32CB"/>
    <w:rsid w:val="00AD32CC"/>
    <w:rsid w:val="00AD35C5"/>
    <w:rsid w:val="00AD38E2"/>
    <w:rsid w:val="00AD39C0"/>
    <w:rsid w:val="00AD40A0"/>
    <w:rsid w:val="00AD5128"/>
    <w:rsid w:val="00AD65EB"/>
    <w:rsid w:val="00AD6BCB"/>
    <w:rsid w:val="00AD7DCD"/>
    <w:rsid w:val="00AE00FF"/>
    <w:rsid w:val="00AE04DB"/>
    <w:rsid w:val="00AE062F"/>
    <w:rsid w:val="00AE0928"/>
    <w:rsid w:val="00AE1146"/>
    <w:rsid w:val="00AE11F1"/>
    <w:rsid w:val="00AE1837"/>
    <w:rsid w:val="00AE1EAE"/>
    <w:rsid w:val="00AE2723"/>
    <w:rsid w:val="00AE2754"/>
    <w:rsid w:val="00AE2C88"/>
    <w:rsid w:val="00AE340F"/>
    <w:rsid w:val="00AE3B01"/>
    <w:rsid w:val="00AE3BE1"/>
    <w:rsid w:val="00AE3C53"/>
    <w:rsid w:val="00AE3F56"/>
    <w:rsid w:val="00AE4220"/>
    <w:rsid w:val="00AE4AB5"/>
    <w:rsid w:val="00AE4B9A"/>
    <w:rsid w:val="00AE4DA6"/>
    <w:rsid w:val="00AE5531"/>
    <w:rsid w:val="00AE570C"/>
    <w:rsid w:val="00AE5817"/>
    <w:rsid w:val="00AE5A82"/>
    <w:rsid w:val="00AE5BFA"/>
    <w:rsid w:val="00AE5BFC"/>
    <w:rsid w:val="00AE5F9D"/>
    <w:rsid w:val="00AE60CF"/>
    <w:rsid w:val="00AE64C2"/>
    <w:rsid w:val="00AE6BAD"/>
    <w:rsid w:val="00AE74CD"/>
    <w:rsid w:val="00AE75C0"/>
    <w:rsid w:val="00AE7D9E"/>
    <w:rsid w:val="00AE7E09"/>
    <w:rsid w:val="00AF0866"/>
    <w:rsid w:val="00AF0B32"/>
    <w:rsid w:val="00AF0FB9"/>
    <w:rsid w:val="00AF1BB9"/>
    <w:rsid w:val="00AF1C12"/>
    <w:rsid w:val="00AF1F99"/>
    <w:rsid w:val="00AF1FFE"/>
    <w:rsid w:val="00AF27F4"/>
    <w:rsid w:val="00AF2B29"/>
    <w:rsid w:val="00AF3114"/>
    <w:rsid w:val="00AF3467"/>
    <w:rsid w:val="00AF373C"/>
    <w:rsid w:val="00AF3982"/>
    <w:rsid w:val="00AF3D34"/>
    <w:rsid w:val="00AF40FA"/>
    <w:rsid w:val="00AF4817"/>
    <w:rsid w:val="00AF4960"/>
    <w:rsid w:val="00AF4E63"/>
    <w:rsid w:val="00AF50AD"/>
    <w:rsid w:val="00AF5450"/>
    <w:rsid w:val="00AF559F"/>
    <w:rsid w:val="00AF594E"/>
    <w:rsid w:val="00AF6CE0"/>
    <w:rsid w:val="00AF6E29"/>
    <w:rsid w:val="00AF74E8"/>
    <w:rsid w:val="00AF759D"/>
    <w:rsid w:val="00AF7AF7"/>
    <w:rsid w:val="00AF7FAD"/>
    <w:rsid w:val="00B009C7"/>
    <w:rsid w:val="00B00AF4"/>
    <w:rsid w:val="00B00E20"/>
    <w:rsid w:val="00B00E84"/>
    <w:rsid w:val="00B00ED0"/>
    <w:rsid w:val="00B00F9C"/>
    <w:rsid w:val="00B01365"/>
    <w:rsid w:val="00B01D96"/>
    <w:rsid w:val="00B01F15"/>
    <w:rsid w:val="00B02007"/>
    <w:rsid w:val="00B02246"/>
    <w:rsid w:val="00B02813"/>
    <w:rsid w:val="00B02ABD"/>
    <w:rsid w:val="00B02E20"/>
    <w:rsid w:val="00B03367"/>
    <w:rsid w:val="00B03968"/>
    <w:rsid w:val="00B041D3"/>
    <w:rsid w:val="00B0514E"/>
    <w:rsid w:val="00B05604"/>
    <w:rsid w:val="00B05988"/>
    <w:rsid w:val="00B05AD5"/>
    <w:rsid w:val="00B06146"/>
    <w:rsid w:val="00B062CD"/>
    <w:rsid w:val="00B063E0"/>
    <w:rsid w:val="00B06577"/>
    <w:rsid w:val="00B066AC"/>
    <w:rsid w:val="00B0671B"/>
    <w:rsid w:val="00B06A77"/>
    <w:rsid w:val="00B06DAB"/>
    <w:rsid w:val="00B07202"/>
    <w:rsid w:val="00B0736C"/>
    <w:rsid w:val="00B075A8"/>
    <w:rsid w:val="00B079EF"/>
    <w:rsid w:val="00B07B2F"/>
    <w:rsid w:val="00B10656"/>
    <w:rsid w:val="00B107E6"/>
    <w:rsid w:val="00B10B2F"/>
    <w:rsid w:val="00B10F7B"/>
    <w:rsid w:val="00B1104C"/>
    <w:rsid w:val="00B115AC"/>
    <w:rsid w:val="00B118B6"/>
    <w:rsid w:val="00B120CC"/>
    <w:rsid w:val="00B12475"/>
    <w:rsid w:val="00B1247D"/>
    <w:rsid w:val="00B124B6"/>
    <w:rsid w:val="00B125C0"/>
    <w:rsid w:val="00B12801"/>
    <w:rsid w:val="00B129B8"/>
    <w:rsid w:val="00B12DCA"/>
    <w:rsid w:val="00B1341F"/>
    <w:rsid w:val="00B13516"/>
    <w:rsid w:val="00B1396A"/>
    <w:rsid w:val="00B14CEC"/>
    <w:rsid w:val="00B14E30"/>
    <w:rsid w:val="00B1531D"/>
    <w:rsid w:val="00B15A62"/>
    <w:rsid w:val="00B15D9B"/>
    <w:rsid w:val="00B16734"/>
    <w:rsid w:val="00B1690B"/>
    <w:rsid w:val="00B16BCB"/>
    <w:rsid w:val="00B17197"/>
    <w:rsid w:val="00B17619"/>
    <w:rsid w:val="00B177BF"/>
    <w:rsid w:val="00B17CED"/>
    <w:rsid w:val="00B20282"/>
    <w:rsid w:val="00B2035E"/>
    <w:rsid w:val="00B20484"/>
    <w:rsid w:val="00B2070C"/>
    <w:rsid w:val="00B207A1"/>
    <w:rsid w:val="00B20897"/>
    <w:rsid w:val="00B210BF"/>
    <w:rsid w:val="00B21499"/>
    <w:rsid w:val="00B21664"/>
    <w:rsid w:val="00B21B1C"/>
    <w:rsid w:val="00B21B87"/>
    <w:rsid w:val="00B21E03"/>
    <w:rsid w:val="00B22A53"/>
    <w:rsid w:val="00B24715"/>
    <w:rsid w:val="00B24B2D"/>
    <w:rsid w:val="00B24F77"/>
    <w:rsid w:val="00B25443"/>
    <w:rsid w:val="00B256C5"/>
    <w:rsid w:val="00B25DE5"/>
    <w:rsid w:val="00B25F9B"/>
    <w:rsid w:val="00B26443"/>
    <w:rsid w:val="00B26493"/>
    <w:rsid w:val="00B26567"/>
    <w:rsid w:val="00B26AD5"/>
    <w:rsid w:val="00B26AFC"/>
    <w:rsid w:val="00B273EA"/>
    <w:rsid w:val="00B27422"/>
    <w:rsid w:val="00B27B02"/>
    <w:rsid w:val="00B27B26"/>
    <w:rsid w:val="00B27B78"/>
    <w:rsid w:val="00B27D38"/>
    <w:rsid w:val="00B27DA2"/>
    <w:rsid w:val="00B27EE7"/>
    <w:rsid w:val="00B300FA"/>
    <w:rsid w:val="00B30561"/>
    <w:rsid w:val="00B30578"/>
    <w:rsid w:val="00B3061E"/>
    <w:rsid w:val="00B30D6E"/>
    <w:rsid w:val="00B30DA2"/>
    <w:rsid w:val="00B30E51"/>
    <w:rsid w:val="00B31355"/>
    <w:rsid w:val="00B316F7"/>
    <w:rsid w:val="00B31D85"/>
    <w:rsid w:val="00B31E7A"/>
    <w:rsid w:val="00B31E8B"/>
    <w:rsid w:val="00B32926"/>
    <w:rsid w:val="00B32E4E"/>
    <w:rsid w:val="00B3325D"/>
    <w:rsid w:val="00B33428"/>
    <w:rsid w:val="00B3376D"/>
    <w:rsid w:val="00B33AC1"/>
    <w:rsid w:val="00B33BD8"/>
    <w:rsid w:val="00B33CA2"/>
    <w:rsid w:val="00B33D49"/>
    <w:rsid w:val="00B340D3"/>
    <w:rsid w:val="00B34452"/>
    <w:rsid w:val="00B34D67"/>
    <w:rsid w:val="00B34F72"/>
    <w:rsid w:val="00B35385"/>
    <w:rsid w:val="00B35563"/>
    <w:rsid w:val="00B35BA7"/>
    <w:rsid w:val="00B36093"/>
    <w:rsid w:val="00B3669B"/>
    <w:rsid w:val="00B36996"/>
    <w:rsid w:val="00B37832"/>
    <w:rsid w:val="00B37AF5"/>
    <w:rsid w:val="00B37BDF"/>
    <w:rsid w:val="00B4023D"/>
    <w:rsid w:val="00B404FA"/>
    <w:rsid w:val="00B40D8C"/>
    <w:rsid w:val="00B416A3"/>
    <w:rsid w:val="00B41B25"/>
    <w:rsid w:val="00B42268"/>
    <w:rsid w:val="00B42331"/>
    <w:rsid w:val="00B423FB"/>
    <w:rsid w:val="00B425BB"/>
    <w:rsid w:val="00B425DB"/>
    <w:rsid w:val="00B42C4C"/>
    <w:rsid w:val="00B42D3B"/>
    <w:rsid w:val="00B43369"/>
    <w:rsid w:val="00B43726"/>
    <w:rsid w:val="00B437E0"/>
    <w:rsid w:val="00B43FE0"/>
    <w:rsid w:val="00B44325"/>
    <w:rsid w:val="00B44531"/>
    <w:rsid w:val="00B44611"/>
    <w:rsid w:val="00B44968"/>
    <w:rsid w:val="00B44AB0"/>
    <w:rsid w:val="00B44BE0"/>
    <w:rsid w:val="00B44CD5"/>
    <w:rsid w:val="00B44F42"/>
    <w:rsid w:val="00B4574B"/>
    <w:rsid w:val="00B45F9B"/>
    <w:rsid w:val="00B46206"/>
    <w:rsid w:val="00B46344"/>
    <w:rsid w:val="00B46658"/>
    <w:rsid w:val="00B466E0"/>
    <w:rsid w:val="00B46701"/>
    <w:rsid w:val="00B46914"/>
    <w:rsid w:val="00B46946"/>
    <w:rsid w:val="00B474C1"/>
    <w:rsid w:val="00B47539"/>
    <w:rsid w:val="00B47645"/>
    <w:rsid w:val="00B4795D"/>
    <w:rsid w:val="00B47B12"/>
    <w:rsid w:val="00B50247"/>
    <w:rsid w:val="00B5041C"/>
    <w:rsid w:val="00B50BB7"/>
    <w:rsid w:val="00B51346"/>
    <w:rsid w:val="00B51468"/>
    <w:rsid w:val="00B51A63"/>
    <w:rsid w:val="00B51C6D"/>
    <w:rsid w:val="00B51CE1"/>
    <w:rsid w:val="00B521B5"/>
    <w:rsid w:val="00B52457"/>
    <w:rsid w:val="00B53330"/>
    <w:rsid w:val="00B533BC"/>
    <w:rsid w:val="00B53522"/>
    <w:rsid w:val="00B53586"/>
    <w:rsid w:val="00B53861"/>
    <w:rsid w:val="00B53B2B"/>
    <w:rsid w:val="00B53C5A"/>
    <w:rsid w:val="00B53ECC"/>
    <w:rsid w:val="00B53F17"/>
    <w:rsid w:val="00B54207"/>
    <w:rsid w:val="00B54C71"/>
    <w:rsid w:val="00B54CED"/>
    <w:rsid w:val="00B552B0"/>
    <w:rsid w:val="00B556EF"/>
    <w:rsid w:val="00B55B5D"/>
    <w:rsid w:val="00B55D18"/>
    <w:rsid w:val="00B55DB8"/>
    <w:rsid w:val="00B55F86"/>
    <w:rsid w:val="00B5602E"/>
    <w:rsid w:val="00B560AB"/>
    <w:rsid w:val="00B562DB"/>
    <w:rsid w:val="00B56497"/>
    <w:rsid w:val="00B56B9A"/>
    <w:rsid w:val="00B56FDB"/>
    <w:rsid w:val="00B573E1"/>
    <w:rsid w:val="00B57980"/>
    <w:rsid w:val="00B57C18"/>
    <w:rsid w:val="00B60131"/>
    <w:rsid w:val="00B601DB"/>
    <w:rsid w:val="00B60779"/>
    <w:rsid w:val="00B60B75"/>
    <w:rsid w:val="00B60FE2"/>
    <w:rsid w:val="00B6162E"/>
    <w:rsid w:val="00B6179D"/>
    <w:rsid w:val="00B61877"/>
    <w:rsid w:val="00B62402"/>
    <w:rsid w:val="00B62745"/>
    <w:rsid w:val="00B632A4"/>
    <w:rsid w:val="00B635E6"/>
    <w:rsid w:val="00B63B09"/>
    <w:rsid w:val="00B64BF6"/>
    <w:rsid w:val="00B6506A"/>
    <w:rsid w:val="00B651BE"/>
    <w:rsid w:val="00B65327"/>
    <w:rsid w:val="00B653DC"/>
    <w:rsid w:val="00B6572C"/>
    <w:rsid w:val="00B65A5A"/>
    <w:rsid w:val="00B66207"/>
    <w:rsid w:val="00B66775"/>
    <w:rsid w:val="00B6732C"/>
    <w:rsid w:val="00B67B88"/>
    <w:rsid w:val="00B70A68"/>
    <w:rsid w:val="00B716A2"/>
    <w:rsid w:val="00B7296D"/>
    <w:rsid w:val="00B72A19"/>
    <w:rsid w:val="00B72D47"/>
    <w:rsid w:val="00B73425"/>
    <w:rsid w:val="00B734A7"/>
    <w:rsid w:val="00B73984"/>
    <w:rsid w:val="00B74060"/>
    <w:rsid w:val="00B74626"/>
    <w:rsid w:val="00B747BF"/>
    <w:rsid w:val="00B74862"/>
    <w:rsid w:val="00B74AE3"/>
    <w:rsid w:val="00B75CD3"/>
    <w:rsid w:val="00B77107"/>
    <w:rsid w:val="00B77134"/>
    <w:rsid w:val="00B7745E"/>
    <w:rsid w:val="00B775BB"/>
    <w:rsid w:val="00B77659"/>
    <w:rsid w:val="00B7790A"/>
    <w:rsid w:val="00B77FF7"/>
    <w:rsid w:val="00B802E6"/>
    <w:rsid w:val="00B8030B"/>
    <w:rsid w:val="00B808C8"/>
    <w:rsid w:val="00B809D0"/>
    <w:rsid w:val="00B81381"/>
    <w:rsid w:val="00B81D99"/>
    <w:rsid w:val="00B81EA7"/>
    <w:rsid w:val="00B823F4"/>
    <w:rsid w:val="00B8241D"/>
    <w:rsid w:val="00B82A51"/>
    <w:rsid w:val="00B82D3A"/>
    <w:rsid w:val="00B82EAF"/>
    <w:rsid w:val="00B8327E"/>
    <w:rsid w:val="00B838AE"/>
    <w:rsid w:val="00B8403E"/>
    <w:rsid w:val="00B840E0"/>
    <w:rsid w:val="00B844A2"/>
    <w:rsid w:val="00B8474B"/>
    <w:rsid w:val="00B84807"/>
    <w:rsid w:val="00B85A07"/>
    <w:rsid w:val="00B85EB2"/>
    <w:rsid w:val="00B85EBE"/>
    <w:rsid w:val="00B860F8"/>
    <w:rsid w:val="00B8627D"/>
    <w:rsid w:val="00B865A6"/>
    <w:rsid w:val="00B86B1A"/>
    <w:rsid w:val="00B872CE"/>
    <w:rsid w:val="00B8732D"/>
    <w:rsid w:val="00B87564"/>
    <w:rsid w:val="00B878F6"/>
    <w:rsid w:val="00B87991"/>
    <w:rsid w:val="00B87B82"/>
    <w:rsid w:val="00B90089"/>
    <w:rsid w:val="00B9026F"/>
    <w:rsid w:val="00B905EA"/>
    <w:rsid w:val="00B90920"/>
    <w:rsid w:val="00B90C1F"/>
    <w:rsid w:val="00B90F74"/>
    <w:rsid w:val="00B91093"/>
    <w:rsid w:val="00B915F4"/>
    <w:rsid w:val="00B9218E"/>
    <w:rsid w:val="00B9232B"/>
    <w:rsid w:val="00B9240F"/>
    <w:rsid w:val="00B92980"/>
    <w:rsid w:val="00B92A3D"/>
    <w:rsid w:val="00B92A5F"/>
    <w:rsid w:val="00B93339"/>
    <w:rsid w:val="00B93341"/>
    <w:rsid w:val="00B93697"/>
    <w:rsid w:val="00B93A33"/>
    <w:rsid w:val="00B93FEA"/>
    <w:rsid w:val="00B94221"/>
    <w:rsid w:val="00B94601"/>
    <w:rsid w:val="00B947A7"/>
    <w:rsid w:val="00B94A58"/>
    <w:rsid w:val="00B950BA"/>
    <w:rsid w:val="00B953A4"/>
    <w:rsid w:val="00B955A0"/>
    <w:rsid w:val="00B955F7"/>
    <w:rsid w:val="00B95779"/>
    <w:rsid w:val="00B95A57"/>
    <w:rsid w:val="00B95AEC"/>
    <w:rsid w:val="00B95B60"/>
    <w:rsid w:val="00B95BA7"/>
    <w:rsid w:val="00B95BE7"/>
    <w:rsid w:val="00B95C08"/>
    <w:rsid w:val="00B9626D"/>
    <w:rsid w:val="00B962B1"/>
    <w:rsid w:val="00B967B9"/>
    <w:rsid w:val="00B96DBE"/>
    <w:rsid w:val="00B97450"/>
    <w:rsid w:val="00BA003E"/>
    <w:rsid w:val="00BA0588"/>
    <w:rsid w:val="00BA07D9"/>
    <w:rsid w:val="00BA08B9"/>
    <w:rsid w:val="00BA0B83"/>
    <w:rsid w:val="00BA1926"/>
    <w:rsid w:val="00BA195E"/>
    <w:rsid w:val="00BA1991"/>
    <w:rsid w:val="00BA1BFD"/>
    <w:rsid w:val="00BA1E8F"/>
    <w:rsid w:val="00BA2002"/>
    <w:rsid w:val="00BA2080"/>
    <w:rsid w:val="00BA245A"/>
    <w:rsid w:val="00BA2523"/>
    <w:rsid w:val="00BA2540"/>
    <w:rsid w:val="00BA2728"/>
    <w:rsid w:val="00BA2AA0"/>
    <w:rsid w:val="00BA2B3D"/>
    <w:rsid w:val="00BA2E89"/>
    <w:rsid w:val="00BA32C4"/>
    <w:rsid w:val="00BA387A"/>
    <w:rsid w:val="00BA39D7"/>
    <w:rsid w:val="00BA3B94"/>
    <w:rsid w:val="00BA3F26"/>
    <w:rsid w:val="00BA43E8"/>
    <w:rsid w:val="00BA466D"/>
    <w:rsid w:val="00BA4BAF"/>
    <w:rsid w:val="00BA5720"/>
    <w:rsid w:val="00BA5786"/>
    <w:rsid w:val="00BA57DF"/>
    <w:rsid w:val="00BA5825"/>
    <w:rsid w:val="00BA6294"/>
    <w:rsid w:val="00BA648F"/>
    <w:rsid w:val="00BA6496"/>
    <w:rsid w:val="00BA681E"/>
    <w:rsid w:val="00BA6B33"/>
    <w:rsid w:val="00BA6BD7"/>
    <w:rsid w:val="00BA6C2C"/>
    <w:rsid w:val="00BA6ECE"/>
    <w:rsid w:val="00BA7076"/>
    <w:rsid w:val="00BA7755"/>
    <w:rsid w:val="00BA7842"/>
    <w:rsid w:val="00BA7864"/>
    <w:rsid w:val="00BA794D"/>
    <w:rsid w:val="00BA7BC5"/>
    <w:rsid w:val="00BA7EAC"/>
    <w:rsid w:val="00BA7F17"/>
    <w:rsid w:val="00BA7FD2"/>
    <w:rsid w:val="00BB0205"/>
    <w:rsid w:val="00BB0647"/>
    <w:rsid w:val="00BB0C68"/>
    <w:rsid w:val="00BB0E5B"/>
    <w:rsid w:val="00BB11C9"/>
    <w:rsid w:val="00BB1625"/>
    <w:rsid w:val="00BB1714"/>
    <w:rsid w:val="00BB1758"/>
    <w:rsid w:val="00BB17D2"/>
    <w:rsid w:val="00BB18E7"/>
    <w:rsid w:val="00BB1E01"/>
    <w:rsid w:val="00BB1E47"/>
    <w:rsid w:val="00BB2034"/>
    <w:rsid w:val="00BB2B20"/>
    <w:rsid w:val="00BB326A"/>
    <w:rsid w:val="00BB355A"/>
    <w:rsid w:val="00BB39C9"/>
    <w:rsid w:val="00BB3E01"/>
    <w:rsid w:val="00BB40C9"/>
    <w:rsid w:val="00BB59E0"/>
    <w:rsid w:val="00BB5AFB"/>
    <w:rsid w:val="00BB5FB2"/>
    <w:rsid w:val="00BB6310"/>
    <w:rsid w:val="00BB67E7"/>
    <w:rsid w:val="00BB6968"/>
    <w:rsid w:val="00BB7600"/>
    <w:rsid w:val="00BB7641"/>
    <w:rsid w:val="00BB79FD"/>
    <w:rsid w:val="00BB7A01"/>
    <w:rsid w:val="00BB7C69"/>
    <w:rsid w:val="00BB7EAD"/>
    <w:rsid w:val="00BC0774"/>
    <w:rsid w:val="00BC0E0F"/>
    <w:rsid w:val="00BC0EF4"/>
    <w:rsid w:val="00BC1020"/>
    <w:rsid w:val="00BC145D"/>
    <w:rsid w:val="00BC1ABA"/>
    <w:rsid w:val="00BC1AFC"/>
    <w:rsid w:val="00BC1BD0"/>
    <w:rsid w:val="00BC1D2A"/>
    <w:rsid w:val="00BC1DA1"/>
    <w:rsid w:val="00BC2153"/>
    <w:rsid w:val="00BC25EC"/>
    <w:rsid w:val="00BC2827"/>
    <w:rsid w:val="00BC300D"/>
    <w:rsid w:val="00BC3114"/>
    <w:rsid w:val="00BC36E1"/>
    <w:rsid w:val="00BC3B5D"/>
    <w:rsid w:val="00BC4522"/>
    <w:rsid w:val="00BC4BE7"/>
    <w:rsid w:val="00BC54FA"/>
    <w:rsid w:val="00BC55B7"/>
    <w:rsid w:val="00BC5959"/>
    <w:rsid w:val="00BC5ABD"/>
    <w:rsid w:val="00BC5C87"/>
    <w:rsid w:val="00BC5E5F"/>
    <w:rsid w:val="00BC5EB4"/>
    <w:rsid w:val="00BC5EC6"/>
    <w:rsid w:val="00BC683E"/>
    <w:rsid w:val="00BC6BB5"/>
    <w:rsid w:val="00BC70E1"/>
    <w:rsid w:val="00BC7251"/>
    <w:rsid w:val="00BC752E"/>
    <w:rsid w:val="00BC75CB"/>
    <w:rsid w:val="00BD0416"/>
    <w:rsid w:val="00BD0800"/>
    <w:rsid w:val="00BD12B7"/>
    <w:rsid w:val="00BD1329"/>
    <w:rsid w:val="00BD14AF"/>
    <w:rsid w:val="00BD1527"/>
    <w:rsid w:val="00BD16A0"/>
    <w:rsid w:val="00BD1A4B"/>
    <w:rsid w:val="00BD1B76"/>
    <w:rsid w:val="00BD1B7A"/>
    <w:rsid w:val="00BD1E54"/>
    <w:rsid w:val="00BD21D4"/>
    <w:rsid w:val="00BD249E"/>
    <w:rsid w:val="00BD2547"/>
    <w:rsid w:val="00BD2EF7"/>
    <w:rsid w:val="00BD2F9F"/>
    <w:rsid w:val="00BD303A"/>
    <w:rsid w:val="00BD315C"/>
    <w:rsid w:val="00BD3251"/>
    <w:rsid w:val="00BD38B4"/>
    <w:rsid w:val="00BD4430"/>
    <w:rsid w:val="00BD5471"/>
    <w:rsid w:val="00BD55CB"/>
    <w:rsid w:val="00BD568F"/>
    <w:rsid w:val="00BD58E9"/>
    <w:rsid w:val="00BD603A"/>
    <w:rsid w:val="00BD6B1F"/>
    <w:rsid w:val="00BD721B"/>
    <w:rsid w:val="00BD739E"/>
    <w:rsid w:val="00BD7A0D"/>
    <w:rsid w:val="00BE022F"/>
    <w:rsid w:val="00BE0292"/>
    <w:rsid w:val="00BE0791"/>
    <w:rsid w:val="00BE0CB2"/>
    <w:rsid w:val="00BE1770"/>
    <w:rsid w:val="00BE19C6"/>
    <w:rsid w:val="00BE1A48"/>
    <w:rsid w:val="00BE1A51"/>
    <w:rsid w:val="00BE1B22"/>
    <w:rsid w:val="00BE1F9D"/>
    <w:rsid w:val="00BE2017"/>
    <w:rsid w:val="00BE2090"/>
    <w:rsid w:val="00BE2399"/>
    <w:rsid w:val="00BE2469"/>
    <w:rsid w:val="00BE25D2"/>
    <w:rsid w:val="00BE2B38"/>
    <w:rsid w:val="00BE2CA0"/>
    <w:rsid w:val="00BE3228"/>
    <w:rsid w:val="00BE34EA"/>
    <w:rsid w:val="00BE44BD"/>
    <w:rsid w:val="00BE4680"/>
    <w:rsid w:val="00BE491B"/>
    <w:rsid w:val="00BE49EF"/>
    <w:rsid w:val="00BE4B17"/>
    <w:rsid w:val="00BE567D"/>
    <w:rsid w:val="00BE56E7"/>
    <w:rsid w:val="00BE5795"/>
    <w:rsid w:val="00BE5AD4"/>
    <w:rsid w:val="00BE5CAC"/>
    <w:rsid w:val="00BE5E66"/>
    <w:rsid w:val="00BE5E7E"/>
    <w:rsid w:val="00BE6394"/>
    <w:rsid w:val="00BE644B"/>
    <w:rsid w:val="00BE6876"/>
    <w:rsid w:val="00BE6AC9"/>
    <w:rsid w:val="00BE6C08"/>
    <w:rsid w:val="00BE6CC6"/>
    <w:rsid w:val="00BE70B5"/>
    <w:rsid w:val="00BE7B94"/>
    <w:rsid w:val="00BE7EC7"/>
    <w:rsid w:val="00BF041F"/>
    <w:rsid w:val="00BF0749"/>
    <w:rsid w:val="00BF1207"/>
    <w:rsid w:val="00BF14CE"/>
    <w:rsid w:val="00BF15DA"/>
    <w:rsid w:val="00BF1AE5"/>
    <w:rsid w:val="00BF1CA8"/>
    <w:rsid w:val="00BF1CBC"/>
    <w:rsid w:val="00BF2119"/>
    <w:rsid w:val="00BF2422"/>
    <w:rsid w:val="00BF2642"/>
    <w:rsid w:val="00BF28F3"/>
    <w:rsid w:val="00BF2950"/>
    <w:rsid w:val="00BF2ABD"/>
    <w:rsid w:val="00BF340F"/>
    <w:rsid w:val="00BF3CBB"/>
    <w:rsid w:val="00BF42A0"/>
    <w:rsid w:val="00BF4424"/>
    <w:rsid w:val="00BF45B8"/>
    <w:rsid w:val="00BF49CD"/>
    <w:rsid w:val="00BF4F42"/>
    <w:rsid w:val="00BF517A"/>
    <w:rsid w:val="00BF53FD"/>
    <w:rsid w:val="00BF5C73"/>
    <w:rsid w:val="00BF5D1E"/>
    <w:rsid w:val="00BF5E38"/>
    <w:rsid w:val="00BF6038"/>
    <w:rsid w:val="00BF627D"/>
    <w:rsid w:val="00BF62E7"/>
    <w:rsid w:val="00BF646E"/>
    <w:rsid w:val="00BF65B9"/>
    <w:rsid w:val="00BF6A11"/>
    <w:rsid w:val="00BF71A3"/>
    <w:rsid w:val="00BF7760"/>
    <w:rsid w:val="00BF786D"/>
    <w:rsid w:val="00BF7B32"/>
    <w:rsid w:val="00BF7B50"/>
    <w:rsid w:val="00BF7D10"/>
    <w:rsid w:val="00C00387"/>
    <w:rsid w:val="00C00515"/>
    <w:rsid w:val="00C005BD"/>
    <w:rsid w:val="00C00DDD"/>
    <w:rsid w:val="00C01E95"/>
    <w:rsid w:val="00C021B4"/>
    <w:rsid w:val="00C02576"/>
    <w:rsid w:val="00C02B25"/>
    <w:rsid w:val="00C032B3"/>
    <w:rsid w:val="00C032F2"/>
    <w:rsid w:val="00C0330C"/>
    <w:rsid w:val="00C033D4"/>
    <w:rsid w:val="00C033DC"/>
    <w:rsid w:val="00C03B10"/>
    <w:rsid w:val="00C03D48"/>
    <w:rsid w:val="00C04045"/>
    <w:rsid w:val="00C041FC"/>
    <w:rsid w:val="00C043BB"/>
    <w:rsid w:val="00C04401"/>
    <w:rsid w:val="00C045C7"/>
    <w:rsid w:val="00C0472C"/>
    <w:rsid w:val="00C04A60"/>
    <w:rsid w:val="00C04D8E"/>
    <w:rsid w:val="00C04E59"/>
    <w:rsid w:val="00C04FBE"/>
    <w:rsid w:val="00C0548A"/>
    <w:rsid w:val="00C0572D"/>
    <w:rsid w:val="00C05B6F"/>
    <w:rsid w:val="00C06278"/>
    <w:rsid w:val="00C062AD"/>
    <w:rsid w:val="00C06464"/>
    <w:rsid w:val="00C06489"/>
    <w:rsid w:val="00C0691B"/>
    <w:rsid w:val="00C069D4"/>
    <w:rsid w:val="00C06D0D"/>
    <w:rsid w:val="00C06D23"/>
    <w:rsid w:val="00C06D37"/>
    <w:rsid w:val="00C06E78"/>
    <w:rsid w:val="00C06EA4"/>
    <w:rsid w:val="00C0734B"/>
    <w:rsid w:val="00C07354"/>
    <w:rsid w:val="00C073A8"/>
    <w:rsid w:val="00C075F8"/>
    <w:rsid w:val="00C0786C"/>
    <w:rsid w:val="00C07EBB"/>
    <w:rsid w:val="00C100F4"/>
    <w:rsid w:val="00C10208"/>
    <w:rsid w:val="00C1038F"/>
    <w:rsid w:val="00C10593"/>
    <w:rsid w:val="00C1079A"/>
    <w:rsid w:val="00C10E20"/>
    <w:rsid w:val="00C11014"/>
    <w:rsid w:val="00C113D1"/>
    <w:rsid w:val="00C1169B"/>
    <w:rsid w:val="00C11F48"/>
    <w:rsid w:val="00C11FB5"/>
    <w:rsid w:val="00C12223"/>
    <w:rsid w:val="00C12EC8"/>
    <w:rsid w:val="00C130AA"/>
    <w:rsid w:val="00C13781"/>
    <w:rsid w:val="00C13FB6"/>
    <w:rsid w:val="00C1412C"/>
    <w:rsid w:val="00C145C3"/>
    <w:rsid w:val="00C147B7"/>
    <w:rsid w:val="00C14B60"/>
    <w:rsid w:val="00C16096"/>
    <w:rsid w:val="00C161DC"/>
    <w:rsid w:val="00C165FB"/>
    <w:rsid w:val="00C16DAC"/>
    <w:rsid w:val="00C16E9D"/>
    <w:rsid w:val="00C20344"/>
    <w:rsid w:val="00C206A3"/>
    <w:rsid w:val="00C20892"/>
    <w:rsid w:val="00C20C2B"/>
    <w:rsid w:val="00C20CA5"/>
    <w:rsid w:val="00C20CD2"/>
    <w:rsid w:val="00C20D70"/>
    <w:rsid w:val="00C21AC8"/>
    <w:rsid w:val="00C21DA6"/>
    <w:rsid w:val="00C21DE9"/>
    <w:rsid w:val="00C21EB3"/>
    <w:rsid w:val="00C22611"/>
    <w:rsid w:val="00C22683"/>
    <w:rsid w:val="00C22D37"/>
    <w:rsid w:val="00C22D6D"/>
    <w:rsid w:val="00C23066"/>
    <w:rsid w:val="00C2377A"/>
    <w:rsid w:val="00C23D57"/>
    <w:rsid w:val="00C23D60"/>
    <w:rsid w:val="00C24459"/>
    <w:rsid w:val="00C24472"/>
    <w:rsid w:val="00C24DF4"/>
    <w:rsid w:val="00C2590E"/>
    <w:rsid w:val="00C25D1E"/>
    <w:rsid w:val="00C25FBC"/>
    <w:rsid w:val="00C2632F"/>
    <w:rsid w:val="00C2697C"/>
    <w:rsid w:val="00C26A32"/>
    <w:rsid w:val="00C2706E"/>
    <w:rsid w:val="00C27124"/>
    <w:rsid w:val="00C2717C"/>
    <w:rsid w:val="00C273D6"/>
    <w:rsid w:val="00C274BB"/>
    <w:rsid w:val="00C279C7"/>
    <w:rsid w:val="00C27F83"/>
    <w:rsid w:val="00C27FFC"/>
    <w:rsid w:val="00C301DB"/>
    <w:rsid w:val="00C302F4"/>
    <w:rsid w:val="00C30AFA"/>
    <w:rsid w:val="00C30D11"/>
    <w:rsid w:val="00C310D5"/>
    <w:rsid w:val="00C311E9"/>
    <w:rsid w:val="00C3195F"/>
    <w:rsid w:val="00C319A4"/>
    <w:rsid w:val="00C31AFE"/>
    <w:rsid w:val="00C32623"/>
    <w:rsid w:val="00C32BB3"/>
    <w:rsid w:val="00C32D00"/>
    <w:rsid w:val="00C335D9"/>
    <w:rsid w:val="00C33C47"/>
    <w:rsid w:val="00C345A8"/>
    <w:rsid w:val="00C354A8"/>
    <w:rsid w:val="00C354C4"/>
    <w:rsid w:val="00C35702"/>
    <w:rsid w:val="00C357A9"/>
    <w:rsid w:val="00C36189"/>
    <w:rsid w:val="00C36530"/>
    <w:rsid w:val="00C36DB5"/>
    <w:rsid w:val="00C37167"/>
    <w:rsid w:val="00C371CD"/>
    <w:rsid w:val="00C37440"/>
    <w:rsid w:val="00C375DA"/>
    <w:rsid w:val="00C37F41"/>
    <w:rsid w:val="00C37FAC"/>
    <w:rsid w:val="00C40252"/>
    <w:rsid w:val="00C4124B"/>
    <w:rsid w:val="00C413BF"/>
    <w:rsid w:val="00C41607"/>
    <w:rsid w:val="00C41704"/>
    <w:rsid w:val="00C41A41"/>
    <w:rsid w:val="00C41C37"/>
    <w:rsid w:val="00C4210F"/>
    <w:rsid w:val="00C42DD6"/>
    <w:rsid w:val="00C4325F"/>
    <w:rsid w:val="00C433C5"/>
    <w:rsid w:val="00C43A08"/>
    <w:rsid w:val="00C43F1B"/>
    <w:rsid w:val="00C44104"/>
    <w:rsid w:val="00C44433"/>
    <w:rsid w:val="00C44AE2"/>
    <w:rsid w:val="00C44F04"/>
    <w:rsid w:val="00C44F5D"/>
    <w:rsid w:val="00C45193"/>
    <w:rsid w:val="00C4535A"/>
    <w:rsid w:val="00C45538"/>
    <w:rsid w:val="00C458B6"/>
    <w:rsid w:val="00C45E79"/>
    <w:rsid w:val="00C462EC"/>
    <w:rsid w:val="00C46661"/>
    <w:rsid w:val="00C466E6"/>
    <w:rsid w:val="00C467F7"/>
    <w:rsid w:val="00C469F1"/>
    <w:rsid w:val="00C46D6F"/>
    <w:rsid w:val="00C4700D"/>
    <w:rsid w:val="00C47134"/>
    <w:rsid w:val="00C47439"/>
    <w:rsid w:val="00C478B1"/>
    <w:rsid w:val="00C47D65"/>
    <w:rsid w:val="00C501E7"/>
    <w:rsid w:val="00C506AB"/>
    <w:rsid w:val="00C50789"/>
    <w:rsid w:val="00C50AFA"/>
    <w:rsid w:val="00C50CF2"/>
    <w:rsid w:val="00C50DC5"/>
    <w:rsid w:val="00C514B7"/>
    <w:rsid w:val="00C518A6"/>
    <w:rsid w:val="00C522D1"/>
    <w:rsid w:val="00C52328"/>
    <w:rsid w:val="00C525E6"/>
    <w:rsid w:val="00C52731"/>
    <w:rsid w:val="00C52738"/>
    <w:rsid w:val="00C52901"/>
    <w:rsid w:val="00C535A7"/>
    <w:rsid w:val="00C536C3"/>
    <w:rsid w:val="00C54216"/>
    <w:rsid w:val="00C5448D"/>
    <w:rsid w:val="00C544D7"/>
    <w:rsid w:val="00C54532"/>
    <w:rsid w:val="00C54A04"/>
    <w:rsid w:val="00C54C07"/>
    <w:rsid w:val="00C54E9A"/>
    <w:rsid w:val="00C55687"/>
    <w:rsid w:val="00C55A7A"/>
    <w:rsid w:val="00C57235"/>
    <w:rsid w:val="00C574BE"/>
    <w:rsid w:val="00C57593"/>
    <w:rsid w:val="00C578D2"/>
    <w:rsid w:val="00C57B53"/>
    <w:rsid w:val="00C601D4"/>
    <w:rsid w:val="00C60566"/>
    <w:rsid w:val="00C60E87"/>
    <w:rsid w:val="00C61476"/>
    <w:rsid w:val="00C61C8E"/>
    <w:rsid w:val="00C61C90"/>
    <w:rsid w:val="00C61E62"/>
    <w:rsid w:val="00C61EBA"/>
    <w:rsid w:val="00C62303"/>
    <w:rsid w:val="00C629B6"/>
    <w:rsid w:val="00C62AD9"/>
    <w:rsid w:val="00C62FC6"/>
    <w:rsid w:val="00C630F4"/>
    <w:rsid w:val="00C63259"/>
    <w:rsid w:val="00C63607"/>
    <w:rsid w:val="00C6377A"/>
    <w:rsid w:val="00C63BA3"/>
    <w:rsid w:val="00C64522"/>
    <w:rsid w:val="00C64E02"/>
    <w:rsid w:val="00C64F56"/>
    <w:rsid w:val="00C651D7"/>
    <w:rsid w:val="00C6553A"/>
    <w:rsid w:val="00C65896"/>
    <w:rsid w:val="00C65999"/>
    <w:rsid w:val="00C65DB6"/>
    <w:rsid w:val="00C65E31"/>
    <w:rsid w:val="00C66085"/>
    <w:rsid w:val="00C6617D"/>
    <w:rsid w:val="00C66182"/>
    <w:rsid w:val="00C6622F"/>
    <w:rsid w:val="00C665FE"/>
    <w:rsid w:val="00C6684A"/>
    <w:rsid w:val="00C66AFA"/>
    <w:rsid w:val="00C66BE8"/>
    <w:rsid w:val="00C674A9"/>
    <w:rsid w:val="00C677CE"/>
    <w:rsid w:val="00C67D23"/>
    <w:rsid w:val="00C67E06"/>
    <w:rsid w:val="00C70070"/>
    <w:rsid w:val="00C702AA"/>
    <w:rsid w:val="00C7037F"/>
    <w:rsid w:val="00C70B27"/>
    <w:rsid w:val="00C70C4B"/>
    <w:rsid w:val="00C70FB3"/>
    <w:rsid w:val="00C71284"/>
    <w:rsid w:val="00C7137B"/>
    <w:rsid w:val="00C718C8"/>
    <w:rsid w:val="00C71D5E"/>
    <w:rsid w:val="00C71DDD"/>
    <w:rsid w:val="00C71EE2"/>
    <w:rsid w:val="00C71F60"/>
    <w:rsid w:val="00C71F91"/>
    <w:rsid w:val="00C72280"/>
    <w:rsid w:val="00C7239B"/>
    <w:rsid w:val="00C7247F"/>
    <w:rsid w:val="00C724E1"/>
    <w:rsid w:val="00C726B7"/>
    <w:rsid w:val="00C726E2"/>
    <w:rsid w:val="00C72AD0"/>
    <w:rsid w:val="00C73024"/>
    <w:rsid w:val="00C7342E"/>
    <w:rsid w:val="00C7358D"/>
    <w:rsid w:val="00C73B4C"/>
    <w:rsid w:val="00C75040"/>
    <w:rsid w:val="00C755D0"/>
    <w:rsid w:val="00C7579B"/>
    <w:rsid w:val="00C75B7C"/>
    <w:rsid w:val="00C75D34"/>
    <w:rsid w:val="00C75D75"/>
    <w:rsid w:val="00C76448"/>
    <w:rsid w:val="00C766C1"/>
    <w:rsid w:val="00C76C6B"/>
    <w:rsid w:val="00C76DFF"/>
    <w:rsid w:val="00C76E36"/>
    <w:rsid w:val="00C76FE7"/>
    <w:rsid w:val="00C77840"/>
    <w:rsid w:val="00C77B4A"/>
    <w:rsid w:val="00C77B58"/>
    <w:rsid w:val="00C77C82"/>
    <w:rsid w:val="00C8000F"/>
    <w:rsid w:val="00C80102"/>
    <w:rsid w:val="00C80748"/>
    <w:rsid w:val="00C80865"/>
    <w:rsid w:val="00C8095E"/>
    <w:rsid w:val="00C80B52"/>
    <w:rsid w:val="00C812B6"/>
    <w:rsid w:val="00C81443"/>
    <w:rsid w:val="00C81AB9"/>
    <w:rsid w:val="00C81D3C"/>
    <w:rsid w:val="00C82A58"/>
    <w:rsid w:val="00C82C1C"/>
    <w:rsid w:val="00C82C5C"/>
    <w:rsid w:val="00C83032"/>
    <w:rsid w:val="00C83C23"/>
    <w:rsid w:val="00C83FA7"/>
    <w:rsid w:val="00C8493C"/>
    <w:rsid w:val="00C85127"/>
    <w:rsid w:val="00C851FE"/>
    <w:rsid w:val="00C85210"/>
    <w:rsid w:val="00C8522B"/>
    <w:rsid w:val="00C85AB2"/>
    <w:rsid w:val="00C85F14"/>
    <w:rsid w:val="00C86033"/>
    <w:rsid w:val="00C86485"/>
    <w:rsid w:val="00C86752"/>
    <w:rsid w:val="00C86B66"/>
    <w:rsid w:val="00C86E8C"/>
    <w:rsid w:val="00C872F1"/>
    <w:rsid w:val="00C87BDD"/>
    <w:rsid w:val="00C90857"/>
    <w:rsid w:val="00C90CA7"/>
    <w:rsid w:val="00C9111F"/>
    <w:rsid w:val="00C9193E"/>
    <w:rsid w:val="00C919B6"/>
    <w:rsid w:val="00C91F05"/>
    <w:rsid w:val="00C922E6"/>
    <w:rsid w:val="00C929CA"/>
    <w:rsid w:val="00C929FB"/>
    <w:rsid w:val="00C92B95"/>
    <w:rsid w:val="00C92F91"/>
    <w:rsid w:val="00C9369B"/>
    <w:rsid w:val="00C9374C"/>
    <w:rsid w:val="00C94A2E"/>
    <w:rsid w:val="00C94AD1"/>
    <w:rsid w:val="00C95102"/>
    <w:rsid w:val="00C951CA"/>
    <w:rsid w:val="00C95335"/>
    <w:rsid w:val="00C953DE"/>
    <w:rsid w:val="00C9558E"/>
    <w:rsid w:val="00C956A0"/>
    <w:rsid w:val="00C96B84"/>
    <w:rsid w:val="00CA18FE"/>
    <w:rsid w:val="00CA2244"/>
    <w:rsid w:val="00CA2B56"/>
    <w:rsid w:val="00CA2CCF"/>
    <w:rsid w:val="00CA3CF1"/>
    <w:rsid w:val="00CA46E2"/>
    <w:rsid w:val="00CA4999"/>
    <w:rsid w:val="00CA49D6"/>
    <w:rsid w:val="00CA4AA9"/>
    <w:rsid w:val="00CA5472"/>
    <w:rsid w:val="00CA5586"/>
    <w:rsid w:val="00CA5A44"/>
    <w:rsid w:val="00CA5B2D"/>
    <w:rsid w:val="00CA5C16"/>
    <w:rsid w:val="00CA61A3"/>
    <w:rsid w:val="00CA6BF6"/>
    <w:rsid w:val="00CA70E9"/>
    <w:rsid w:val="00CA71DA"/>
    <w:rsid w:val="00CA7319"/>
    <w:rsid w:val="00CA73D6"/>
    <w:rsid w:val="00CA740E"/>
    <w:rsid w:val="00CA762C"/>
    <w:rsid w:val="00CA7B94"/>
    <w:rsid w:val="00CA7E2B"/>
    <w:rsid w:val="00CB00E1"/>
    <w:rsid w:val="00CB08DA"/>
    <w:rsid w:val="00CB0BA7"/>
    <w:rsid w:val="00CB12E9"/>
    <w:rsid w:val="00CB15DB"/>
    <w:rsid w:val="00CB1804"/>
    <w:rsid w:val="00CB1CAD"/>
    <w:rsid w:val="00CB1E2B"/>
    <w:rsid w:val="00CB1F5A"/>
    <w:rsid w:val="00CB297A"/>
    <w:rsid w:val="00CB2CA7"/>
    <w:rsid w:val="00CB341E"/>
    <w:rsid w:val="00CB39DF"/>
    <w:rsid w:val="00CB4033"/>
    <w:rsid w:val="00CB4FF2"/>
    <w:rsid w:val="00CB5254"/>
    <w:rsid w:val="00CB5336"/>
    <w:rsid w:val="00CB5F0C"/>
    <w:rsid w:val="00CB6601"/>
    <w:rsid w:val="00CB68D4"/>
    <w:rsid w:val="00CB68EA"/>
    <w:rsid w:val="00CB6B89"/>
    <w:rsid w:val="00CB7012"/>
    <w:rsid w:val="00CB70B6"/>
    <w:rsid w:val="00CB7535"/>
    <w:rsid w:val="00CB7D19"/>
    <w:rsid w:val="00CB7F8B"/>
    <w:rsid w:val="00CC01F4"/>
    <w:rsid w:val="00CC032B"/>
    <w:rsid w:val="00CC053A"/>
    <w:rsid w:val="00CC06B3"/>
    <w:rsid w:val="00CC099A"/>
    <w:rsid w:val="00CC0BA4"/>
    <w:rsid w:val="00CC0BD8"/>
    <w:rsid w:val="00CC120E"/>
    <w:rsid w:val="00CC194B"/>
    <w:rsid w:val="00CC1B00"/>
    <w:rsid w:val="00CC223E"/>
    <w:rsid w:val="00CC2CFD"/>
    <w:rsid w:val="00CC2FE0"/>
    <w:rsid w:val="00CC3068"/>
    <w:rsid w:val="00CC30EB"/>
    <w:rsid w:val="00CC356A"/>
    <w:rsid w:val="00CC39C5"/>
    <w:rsid w:val="00CC3DB5"/>
    <w:rsid w:val="00CC400B"/>
    <w:rsid w:val="00CC471E"/>
    <w:rsid w:val="00CC474C"/>
    <w:rsid w:val="00CC4E59"/>
    <w:rsid w:val="00CC504C"/>
    <w:rsid w:val="00CC55FB"/>
    <w:rsid w:val="00CC57F6"/>
    <w:rsid w:val="00CC58D1"/>
    <w:rsid w:val="00CC5D89"/>
    <w:rsid w:val="00CC5E43"/>
    <w:rsid w:val="00CC6139"/>
    <w:rsid w:val="00CC614B"/>
    <w:rsid w:val="00CC618A"/>
    <w:rsid w:val="00CC663A"/>
    <w:rsid w:val="00CC69CB"/>
    <w:rsid w:val="00CC6B06"/>
    <w:rsid w:val="00CC6DF2"/>
    <w:rsid w:val="00CC7095"/>
    <w:rsid w:val="00CD0099"/>
    <w:rsid w:val="00CD0C39"/>
    <w:rsid w:val="00CD1679"/>
    <w:rsid w:val="00CD1713"/>
    <w:rsid w:val="00CD180E"/>
    <w:rsid w:val="00CD185B"/>
    <w:rsid w:val="00CD18CD"/>
    <w:rsid w:val="00CD1ACD"/>
    <w:rsid w:val="00CD221C"/>
    <w:rsid w:val="00CD25BD"/>
    <w:rsid w:val="00CD272F"/>
    <w:rsid w:val="00CD2D3B"/>
    <w:rsid w:val="00CD2D41"/>
    <w:rsid w:val="00CD2F85"/>
    <w:rsid w:val="00CD3019"/>
    <w:rsid w:val="00CD305D"/>
    <w:rsid w:val="00CD3680"/>
    <w:rsid w:val="00CD36AF"/>
    <w:rsid w:val="00CD36F6"/>
    <w:rsid w:val="00CD3BDF"/>
    <w:rsid w:val="00CD3DBE"/>
    <w:rsid w:val="00CD3E6D"/>
    <w:rsid w:val="00CD4787"/>
    <w:rsid w:val="00CD4985"/>
    <w:rsid w:val="00CD4C40"/>
    <w:rsid w:val="00CD4CF5"/>
    <w:rsid w:val="00CD4D05"/>
    <w:rsid w:val="00CD552B"/>
    <w:rsid w:val="00CD59FC"/>
    <w:rsid w:val="00CD5C6F"/>
    <w:rsid w:val="00CD6422"/>
    <w:rsid w:val="00CD688F"/>
    <w:rsid w:val="00CD6F1B"/>
    <w:rsid w:val="00CD73D3"/>
    <w:rsid w:val="00CD7583"/>
    <w:rsid w:val="00CD7871"/>
    <w:rsid w:val="00CD7C88"/>
    <w:rsid w:val="00CD7CF2"/>
    <w:rsid w:val="00CD7D90"/>
    <w:rsid w:val="00CE00B5"/>
    <w:rsid w:val="00CE040A"/>
    <w:rsid w:val="00CE09CD"/>
    <w:rsid w:val="00CE12C7"/>
    <w:rsid w:val="00CE1A0F"/>
    <w:rsid w:val="00CE1C39"/>
    <w:rsid w:val="00CE21E3"/>
    <w:rsid w:val="00CE29FE"/>
    <w:rsid w:val="00CE2D9F"/>
    <w:rsid w:val="00CE355A"/>
    <w:rsid w:val="00CE3A3A"/>
    <w:rsid w:val="00CE3BF4"/>
    <w:rsid w:val="00CE3EBF"/>
    <w:rsid w:val="00CE46A6"/>
    <w:rsid w:val="00CE473E"/>
    <w:rsid w:val="00CE47E3"/>
    <w:rsid w:val="00CE4DAF"/>
    <w:rsid w:val="00CE5245"/>
    <w:rsid w:val="00CE533C"/>
    <w:rsid w:val="00CE56D8"/>
    <w:rsid w:val="00CE5801"/>
    <w:rsid w:val="00CE5BA4"/>
    <w:rsid w:val="00CE5CDB"/>
    <w:rsid w:val="00CE62CC"/>
    <w:rsid w:val="00CE62D9"/>
    <w:rsid w:val="00CE6575"/>
    <w:rsid w:val="00CE65F2"/>
    <w:rsid w:val="00CE68EF"/>
    <w:rsid w:val="00CE6907"/>
    <w:rsid w:val="00CE6EFE"/>
    <w:rsid w:val="00CE7434"/>
    <w:rsid w:val="00CE79CC"/>
    <w:rsid w:val="00CE79EC"/>
    <w:rsid w:val="00CE7AA4"/>
    <w:rsid w:val="00CF07AD"/>
    <w:rsid w:val="00CF0A00"/>
    <w:rsid w:val="00CF1071"/>
    <w:rsid w:val="00CF1779"/>
    <w:rsid w:val="00CF1A35"/>
    <w:rsid w:val="00CF1CA3"/>
    <w:rsid w:val="00CF284D"/>
    <w:rsid w:val="00CF287C"/>
    <w:rsid w:val="00CF2D21"/>
    <w:rsid w:val="00CF30F5"/>
    <w:rsid w:val="00CF3667"/>
    <w:rsid w:val="00CF37DD"/>
    <w:rsid w:val="00CF3B4C"/>
    <w:rsid w:val="00CF402B"/>
    <w:rsid w:val="00CF4395"/>
    <w:rsid w:val="00CF52EF"/>
    <w:rsid w:val="00CF5591"/>
    <w:rsid w:val="00CF55A6"/>
    <w:rsid w:val="00CF5A4F"/>
    <w:rsid w:val="00CF5C75"/>
    <w:rsid w:val="00CF6605"/>
    <w:rsid w:val="00CF694E"/>
    <w:rsid w:val="00CF6C80"/>
    <w:rsid w:val="00CF7AA0"/>
    <w:rsid w:val="00CF7D74"/>
    <w:rsid w:val="00CF7EE7"/>
    <w:rsid w:val="00D00E45"/>
    <w:rsid w:val="00D00F6F"/>
    <w:rsid w:val="00D0109F"/>
    <w:rsid w:val="00D01B7E"/>
    <w:rsid w:val="00D01E60"/>
    <w:rsid w:val="00D01F6C"/>
    <w:rsid w:val="00D02273"/>
    <w:rsid w:val="00D02560"/>
    <w:rsid w:val="00D027FD"/>
    <w:rsid w:val="00D03216"/>
    <w:rsid w:val="00D03291"/>
    <w:rsid w:val="00D03639"/>
    <w:rsid w:val="00D03A40"/>
    <w:rsid w:val="00D03C43"/>
    <w:rsid w:val="00D03C4C"/>
    <w:rsid w:val="00D043A9"/>
    <w:rsid w:val="00D04684"/>
    <w:rsid w:val="00D0475F"/>
    <w:rsid w:val="00D04BDC"/>
    <w:rsid w:val="00D04BFB"/>
    <w:rsid w:val="00D04E62"/>
    <w:rsid w:val="00D04FFB"/>
    <w:rsid w:val="00D05860"/>
    <w:rsid w:val="00D065AB"/>
    <w:rsid w:val="00D06913"/>
    <w:rsid w:val="00D06C8A"/>
    <w:rsid w:val="00D07517"/>
    <w:rsid w:val="00D07941"/>
    <w:rsid w:val="00D07970"/>
    <w:rsid w:val="00D07B7E"/>
    <w:rsid w:val="00D07B97"/>
    <w:rsid w:val="00D07C52"/>
    <w:rsid w:val="00D07F68"/>
    <w:rsid w:val="00D10A30"/>
    <w:rsid w:val="00D10ED7"/>
    <w:rsid w:val="00D113A1"/>
    <w:rsid w:val="00D11696"/>
    <w:rsid w:val="00D118A2"/>
    <w:rsid w:val="00D11A82"/>
    <w:rsid w:val="00D11F41"/>
    <w:rsid w:val="00D12043"/>
    <w:rsid w:val="00D123D7"/>
    <w:rsid w:val="00D12D48"/>
    <w:rsid w:val="00D12FC3"/>
    <w:rsid w:val="00D13188"/>
    <w:rsid w:val="00D136DA"/>
    <w:rsid w:val="00D13EA3"/>
    <w:rsid w:val="00D1467F"/>
    <w:rsid w:val="00D1525E"/>
    <w:rsid w:val="00D15582"/>
    <w:rsid w:val="00D158B0"/>
    <w:rsid w:val="00D15D43"/>
    <w:rsid w:val="00D16259"/>
    <w:rsid w:val="00D162B7"/>
    <w:rsid w:val="00D16565"/>
    <w:rsid w:val="00D166F0"/>
    <w:rsid w:val="00D16860"/>
    <w:rsid w:val="00D179EF"/>
    <w:rsid w:val="00D17A92"/>
    <w:rsid w:val="00D2034B"/>
    <w:rsid w:val="00D208C6"/>
    <w:rsid w:val="00D20ACC"/>
    <w:rsid w:val="00D210E7"/>
    <w:rsid w:val="00D21442"/>
    <w:rsid w:val="00D218CA"/>
    <w:rsid w:val="00D21B58"/>
    <w:rsid w:val="00D2200D"/>
    <w:rsid w:val="00D2203D"/>
    <w:rsid w:val="00D22092"/>
    <w:rsid w:val="00D220CF"/>
    <w:rsid w:val="00D2270A"/>
    <w:rsid w:val="00D22B6D"/>
    <w:rsid w:val="00D22BCA"/>
    <w:rsid w:val="00D22D8E"/>
    <w:rsid w:val="00D230E6"/>
    <w:rsid w:val="00D23A0F"/>
    <w:rsid w:val="00D23C59"/>
    <w:rsid w:val="00D2408A"/>
    <w:rsid w:val="00D249F6"/>
    <w:rsid w:val="00D252A6"/>
    <w:rsid w:val="00D25548"/>
    <w:rsid w:val="00D25581"/>
    <w:rsid w:val="00D2596A"/>
    <w:rsid w:val="00D26451"/>
    <w:rsid w:val="00D26522"/>
    <w:rsid w:val="00D26966"/>
    <w:rsid w:val="00D272D7"/>
    <w:rsid w:val="00D27467"/>
    <w:rsid w:val="00D2761F"/>
    <w:rsid w:val="00D278F1"/>
    <w:rsid w:val="00D27CBC"/>
    <w:rsid w:val="00D27CCB"/>
    <w:rsid w:val="00D27DEA"/>
    <w:rsid w:val="00D27E79"/>
    <w:rsid w:val="00D30007"/>
    <w:rsid w:val="00D30750"/>
    <w:rsid w:val="00D30C7B"/>
    <w:rsid w:val="00D312A4"/>
    <w:rsid w:val="00D31906"/>
    <w:rsid w:val="00D31A52"/>
    <w:rsid w:val="00D31BC3"/>
    <w:rsid w:val="00D31BFD"/>
    <w:rsid w:val="00D31D17"/>
    <w:rsid w:val="00D3226B"/>
    <w:rsid w:val="00D322A6"/>
    <w:rsid w:val="00D329F1"/>
    <w:rsid w:val="00D343B0"/>
    <w:rsid w:val="00D34496"/>
    <w:rsid w:val="00D3466B"/>
    <w:rsid w:val="00D34999"/>
    <w:rsid w:val="00D34A42"/>
    <w:rsid w:val="00D361CF"/>
    <w:rsid w:val="00D367C3"/>
    <w:rsid w:val="00D36819"/>
    <w:rsid w:val="00D36BCB"/>
    <w:rsid w:val="00D36CF2"/>
    <w:rsid w:val="00D373BB"/>
    <w:rsid w:val="00D37BE1"/>
    <w:rsid w:val="00D37D96"/>
    <w:rsid w:val="00D37E9B"/>
    <w:rsid w:val="00D37EE8"/>
    <w:rsid w:val="00D401A5"/>
    <w:rsid w:val="00D40246"/>
    <w:rsid w:val="00D40B71"/>
    <w:rsid w:val="00D4158A"/>
    <w:rsid w:val="00D41D01"/>
    <w:rsid w:val="00D41DE5"/>
    <w:rsid w:val="00D41E99"/>
    <w:rsid w:val="00D420C9"/>
    <w:rsid w:val="00D4275B"/>
    <w:rsid w:val="00D428FE"/>
    <w:rsid w:val="00D42959"/>
    <w:rsid w:val="00D43079"/>
    <w:rsid w:val="00D430E8"/>
    <w:rsid w:val="00D43F95"/>
    <w:rsid w:val="00D44067"/>
    <w:rsid w:val="00D44170"/>
    <w:rsid w:val="00D4424D"/>
    <w:rsid w:val="00D44292"/>
    <w:rsid w:val="00D448E1"/>
    <w:rsid w:val="00D44992"/>
    <w:rsid w:val="00D449D3"/>
    <w:rsid w:val="00D44B40"/>
    <w:rsid w:val="00D44C5E"/>
    <w:rsid w:val="00D44C94"/>
    <w:rsid w:val="00D45549"/>
    <w:rsid w:val="00D455DB"/>
    <w:rsid w:val="00D459EC"/>
    <w:rsid w:val="00D45C80"/>
    <w:rsid w:val="00D45DE1"/>
    <w:rsid w:val="00D46425"/>
    <w:rsid w:val="00D46431"/>
    <w:rsid w:val="00D464D3"/>
    <w:rsid w:val="00D46A7A"/>
    <w:rsid w:val="00D46CD4"/>
    <w:rsid w:val="00D46FD3"/>
    <w:rsid w:val="00D4745C"/>
    <w:rsid w:val="00D477C9"/>
    <w:rsid w:val="00D479CF"/>
    <w:rsid w:val="00D47F31"/>
    <w:rsid w:val="00D50196"/>
    <w:rsid w:val="00D503DB"/>
    <w:rsid w:val="00D5053A"/>
    <w:rsid w:val="00D506C8"/>
    <w:rsid w:val="00D50D00"/>
    <w:rsid w:val="00D51265"/>
    <w:rsid w:val="00D51B85"/>
    <w:rsid w:val="00D51E1C"/>
    <w:rsid w:val="00D51E38"/>
    <w:rsid w:val="00D52376"/>
    <w:rsid w:val="00D526B5"/>
    <w:rsid w:val="00D526D5"/>
    <w:rsid w:val="00D527A9"/>
    <w:rsid w:val="00D52DBA"/>
    <w:rsid w:val="00D53198"/>
    <w:rsid w:val="00D53390"/>
    <w:rsid w:val="00D53748"/>
    <w:rsid w:val="00D537D7"/>
    <w:rsid w:val="00D538B2"/>
    <w:rsid w:val="00D5391F"/>
    <w:rsid w:val="00D53945"/>
    <w:rsid w:val="00D54019"/>
    <w:rsid w:val="00D54216"/>
    <w:rsid w:val="00D5428C"/>
    <w:rsid w:val="00D543E9"/>
    <w:rsid w:val="00D5473A"/>
    <w:rsid w:val="00D55227"/>
    <w:rsid w:val="00D5531E"/>
    <w:rsid w:val="00D55387"/>
    <w:rsid w:val="00D553DD"/>
    <w:rsid w:val="00D559DE"/>
    <w:rsid w:val="00D55DD1"/>
    <w:rsid w:val="00D562F2"/>
    <w:rsid w:val="00D568D1"/>
    <w:rsid w:val="00D56975"/>
    <w:rsid w:val="00D56B32"/>
    <w:rsid w:val="00D57973"/>
    <w:rsid w:val="00D57C0A"/>
    <w:rsid w:val="00D57C39"/>
    <w:rsid w:val="00D57D55"/>
    <w:rsid w:val="00D603AD"/>
    <w:rsid w:val="00D6060D"/>
    <w:rsid w:val="00D60678"/>
    <w:rsid w:val="00D60AA3"/>
    <w:rsid w:val="00D60D1F"/>
    <w:rsid w:val="00D60FC4"/>
    <w:rsid w:val="00D611F1"/>
    <w:rsid w:val="00D6142E"/>
    <w:rsid w:val="00D6148D"/>
    <w:rsid w:val="00D615AB"/>
    <w:rsid w:val="00D619E7"/>
    <w:rsid w:val="00D625BF"/>
    <w:rsid w:val="00D625D3"/>
    <w:rsid w:val="00D6268D"/>
    <w:rsid w:val="00D62D76"/>
    <w:rsid w:val="00D63372"/>
    <w:rsid w:val="00D639CC"/>
    <w:rsid w:val="00D63ECF"/>
    <w:rsid w:val="00D6416C"/>
    <w:rsid w:val="00D6441B"/>
    <w:rsid w:val="00D6464C"/>
    <w:rsid w:val="00D64994"/>
    <w:rsid w:val="00D64A5A"/>
    <w:rsid w:val="00D64FDC"/>
    <w:rsid w:val="00D6509F"/>
    <w:rsid w:val="00D651E2"/>
    <w:rsid w:val="00D65AC1"/>
    <w:rsid w:val="00D65B1C"/>
    <w:rsid w:val="00D65D2E"/>
    <w:rsid w:val="00D66200"/>
    <w:rsid w:val="00D66302"/>
    <w:rsid w:val="00D666AA"/>
    <w:rsid w:val="00D666FA"/>
    <w:rsid w:val="00D667FF"/>
    <w:rsid w:val="00D66982"/>
    <w:rsid w:val="00D66F15"/>
    <w:rsid w:val="00D67053"/>
    <w:rsid w:val="00D67075"/>
    <w:rsid w:val="00D671AA"/>
    <w:rsid w:val="00D672FB"/>
    <w:rsid w:val="00D6751E"/>
    <w:rsid w:val="00D67562"/>
    <w:rsid w:val="00D677CA"/>
    <w:rsid w:val="00D701FE"/>
    <w:rsid w:val="00D7024A"/>
    <w:rsid w:val="00D70298"/>
    <w:rsid w:val="00D70887"/>
    <w:rsid w:val="00D70BB2"/>
    <w:rsid w:val="00D70E45"/>
    <w:rsid w:val="00D70E81"/>
    <w:rsid w:val="00D7129F"/>
    <w:rsid w:val="00D715A0"/>
    <w:rsid w:val="00D7262F"/>
    <w:rsid w:val="00D7345D"/>
    <w:rsid w:val="00D739A8"/>
    <w:rsid w:val="00D73EE6"/>
    <w:rsid w:val="00D73F9B"/>
    <w:rsid w:val="00D7404E"/>
    <w:rsid w:val="00D74389"/>
    <w:rsid w:val="00D74591"/>
    <w:rsid w:val="00D7481C"/>
    <w:rsid w:val="00D74D7D"/>
    <w:rsid w:val="00D756C3"/>
    <w:rsid w:val="00D7586B"/>
    <w:rsid w:val="00D75A5A"/>
    <w:rsid w:val="00D75AC3"/>
    <w:rsid w:val="00D769F6"/>
    <w:rsid w:val="00D76C35"/>
    <w:rsid w:val="00D76D7D"/>
    <w:rsid w:val="00D76FAC"/>
    <w:rsid w:val="00D77082"/>
    <w:rsid w:val="00D7723D"/>
    <w:rsid w:val="00D7764C"/>
    <w:rsid w:val="00D77ABA"/>
    <w:rsid w:val="00D77E4A"/>
    <w:rsid w:val="00D80539"/>
    <w:rsid w:val="00D8083E"/>
    <w:rsid w:val="00D80977"/>
    <w:rsid w:val="00D80C4A"/>
    <w:rsid w:val="00D8113A"/>
    <w:rsid w:val="00D81175"/>
    <w:rsid w:val="00D81371"/>
    <w:rsid w:val="00D81472"/>
    <w:rsid w:val="00D814DE"/>
    <w:rsid w:val="00D8167C"/>
    <w:rsid w:val="00D81FEA"/>
    <w:rsid w:val="00D8207D"/>
    <w:rsid w:val="00D8225E"/>
    <w:rsid w:val="00D82F49"/>
    <w:rsid w:val="00D83157"/>
    <w:rsid w:val="00D83175"/>
    <w:rsid w:val="00D83940"/>
    <w:rsid w:val="00D83986"/>
    <w:rsid w:val="00D83F6E"/>
    <w:rsid w:val="00D8429F"/>
    <w:rsid w:val="00D84DBB"/>
    <w:rsid w:val="00D84FE5"/>
    <w:rsid w:val="00D85319"/>
    <w:rsid w:val="00D853A0"/>
    <w:rsid w:val="00D854CE"/>
    <w:rsid w:val="00D85593"/>
    <w:rsid w:val="00D862EB"/>
    <w:rsid w:val="00D8679B"/>
    <w:rsid w:val="00D86B13"/>
    <w:rsid w:val="00D86B6F"/>
    <w:rsid w:val="00D87131"/>
    <w:rsid w:val="00D87618"/>
    <w:rsid w:val="00D87A82"/>
    <w:rsid w:val="00D87AE2"/>
    <w:rsid w:val="00D87BFD"/>
    <w:rsid w:val="00D87C0D"/>
    <w:rsid w:val="00D87D01"/>
    <w:rsid w:val="00D87D48"/>
    <w:rsid w:val="00D87FDD"/>
    <w:rsid w:val="00D9057C"/>
    <w:rsid w:val="00D90769"/>
    <w:rsid w:val="00D90981"/>
    <w:rsid w:val="00D90A92"/>
    <w:rsid w:val="00D90BA7"/>
    <w:rsid w:val="00D90FC0"/>
    <w:rsid w:val="00D91771"/>
    <w:rsid w:val="00D917CC"/>
    <w:rsid w:val="00D918D3"/>
    <w:rsid w:val="00D91AF4"/>
    <w:rsid w:val="00D91F91"/>
    <w:rsid w:val="00D92014"/>
    <w:rsid w:val="00D9257D"/>
    <w:rsid w:val="00D92587"/>
    <w:rsid w:val="00D925B3"/>
    <w:rsid w:val="00D927D1"/>
    <w:rsid w:val="00D92943"/>
    <w:rsid w:val="00D9346B"/>
    <w:rsid w:val="00D93859"/>
    <w:rsid w:val="00D93FCA"/>
    <w:rsid w:val="00D9423E"/>
    <w:rsid w:val="00D9473E"/>
    <w:rsid w:val="00D950F9"/>
    <w:rsid w:val="00D96422"/>
    <w:rsid w:val="00D9667E"/>
    <w:rsid w:val="00D96781"/>
    <w:rsid w:val="00D970DF"/>
    <w:rsid w:val="00D9758C"/>
    <w:rsid w:val="00D9784D"/>
    <w:rsid w:val="00DA0079"/>
    <w:rsid w:val="00DA0510"/>
    <w:rsid w:val="00DA0575"/>
    <w:rsid w:val="00DA0608"/>
    <w:rsid w:val="00DA0A2A"/>
    <w:rsid w:val="00DA0D09"/>
    <w:rsid w:val="00DA114A"/>
    <w:rsid w:val="00DA1316"/>
    <w:rsid w:val="00DA199C"/>
    <w:rsid w:val="00DA1B78"/>
    <w:rsid w:val="00DA1FB2"/>
    <w:rsid w:val="00DA21E5"/>
    <w:rsid w:val="00DA22A8"/>
    <w:rsid w:val="00DA22B3"/>
    <w:rsid w:val="00DA25CB"/>
    <w:rsid w:val="00DA2C81"/>
    <w:rsid w:val="00DA33C8"/>
    <w:rsid w:val="00DA3443"/>
    <w:rsid w:val="00DA348A"/>
    <w:rsid w:val="00DA4662"/>
    <w:rsid w:val="00DA46BC"/>
    <w:rsid w:val="00DA473F"/>
    <w:rsid w:val="00DA4905"/>
    <w:rsid w:val="00DA496F"/>
    <w:rsid w:val="00DA4D85"/>
    <w:rsid w:val="00DA5065"/>
    <w:rsid w:val="00DA5445"/>
    <w:rsid w:val="00DA59C5"/>
    <w:rsid w:val="00DA59F9"/>
    <w:rsid w:val="00DA5AF8"/>
    <w:rsid w:val="00DA5BDB"/>
    <w:rsid w:val="00DA6450"/>
    <w:rsid w:val="00DA658E"/>
    <w:rsid w:val="00DA6CF8"/>
    <w:rsid w:val="00DA735A"/>
    <w:rsid w:val="00DA7D50"/>
    <w:rsid w:val="00DB042D"/>
    <w:rsid w:val="00DB075C"/>
    <w:rsid w:val="00DB0967"/>
    <w:rsid w:val="00DB0C55"/>
    <w:rsid w:val="00DB0E2F"/>
    <w:rsid w:val="00DB19EA"/>
    <w:rsid w:val="00DB1AC1"/>
    <w:rsid w:val="00DB1C70"/>
    <w:rsid w:val="00DB21AD"/>
    <w:rsid w:val="00DB2FFF"/>
    <w:rsid w:val="00DB3137"/>
    <w:rsid w:val="00DB36AD"/>
    <w:rsid w:val="00DB3825"/>
    <w:rsid w:val="00DB387C"/>
    <w:rsid w:val="00DB3C5A"/>
    <w:rsid w:val="00DB3E64"/>
    <w:rsid w:val="00DB4754"/>
    <w:rsid w:val="00DB475F"/>
    <w:rsid w:val="00DB4AE3"/>
    <w:rsid w:val="00DB4B54"/>
    <w:rsid w:val="00DB517B"/>
    <w:rsid w:val="00DB5193"/>
    <w:rsid w:val="00DB51F3"/>
    <w:rsid w:val="00DB5472"/>
    <w:rsid w:val="00DB547F"/>
    <w:rsid w:val="00DB561A"/>
    <w:rsid w:val="00DB5DEC"/>
    <w:rsid w:val="00DB61EF"/>
    <w:rsid w:val="00DB67EF"/>
    <w:rsid w:val="00DB71E9"/>
    <w:rsid w:val="00DB71F6"/>
    <w:rsid w:val="00DB7378"/>
    <w:rsid w:val="00DB7748"/>
    <w:rsid w:val="00DB7792"/>
    <w:rsid w:val="00DB7DCD"/>
    <w:rsid w:val="00DC000D"/>
    <w:rsid w:val="00DC0071"/>
    <w:rsid w:val="00DC02A5"/>
    <w:rsid w:val="00DC1272"/>
    <w:rsid w:val="00DC136A"/>
    <w:rsid w:val="00DC1876"/>
    <w:rsid w:val="00DC1947"/>
    <w:rsid w:val="00DC215F"/>
    <w:rsid w:val="00DC2606"/>
    <w:rsid w:val="00DC2862"/>
    <w:rsid w:val="00DC28EF"/>
    <w:rsid w:val="00DC29D6"/>
    <w:rsid w:val="00DC316A"/>
    <w:rsid w:val="00DC3664"/>
    <w:rsid w:val="00DC40F2"/>
    <w:rsid w:val="00DC43F2"/>
    <w:rsid w:val="00DC4412"/>
    <w:rsid w:val="00DC4DDE"/>
    <w:rsid w:val="00DC50BB"/>
    <w:rsid w:val="00DC559B"/>
    <w:rsid w:val="00DC5906"/>
    <w:rsid w:val="00DC5EF8"/>
    <w:rsid w:val="00DC62C1"/>
    <w:rsid w:val="00DC6307"/>
    <w:rsid w:val="00DC6531"/>
    <w:rsid w:val="00DC65CD"/>
    <w:rsid w:val="00DC677D"/>
    <w:rsid w:val="00DC6A08"/>
    <w:rsid w:val="00DC6AEE"/>
    <w:rsid w:val="00DC6D3A"/>
    <w:rsid w:val="00DC6F7E"/>
    <w:rsid w:val="00DC7405"/>
    <w:rsid w:val="00DC746F"/>
    <w:rsid w:val="00DC7C65"/>
    <w:rsid w:val="00DD0046"/>
    <w:rsid w:val="00DD01E3"/>
    <w:rsid w:val="00DD0F33"/>
    <w:rsid w:val="00DD1A23"/>
    <w:rsid w:val="00DD1FD3"/>
    <w:rsid w:val="00DD2111"/>
    <w:rsid w:val="00DD21FE"/>
    <w:rsid w:val="00DD253B"/>
    <w:rsid w:val="00DD299F"/>
    <w:rsid w:val="00DD2C87"/>
    <w:rsid w:val="00DD2EFA"/>
    <w:rsid w:val="00DD3590"/>
    <w:rsid w:val="00DD417C"/>
    <w:rsid w:val="00DD50DF"/>
    <w:rsid w:val="00DD511A"/>
    <w:rsid w:val="00DD54F6"/>
    <w:rsid w:val="00DD6F6F"/>
    <w:rsid w:val="00DD7303"/>
    <w:rsid w:val="00DD75CD"/>
    <w:rsid w:val="00DD77AE"/>
    <w:rsid w:val="00DD7A56"/>
    <w:rsid w:val="00DD7BF2"/>
    <w:rsid w:val="00DD7D41"/>
    <w:rsid w:val="00DD7D8D"/>
    <w:rsid w:val="00DD7DA0"/>
    <w:rsid w:val="00DE01F5"/>
    <w:rsid w:val="00DE0376"/>
    <w:rsid w:val="00DE0BCA"/>
    <w:rsid w:val="00DE0C3E"/>
    <w:rsid w:val="00DE221B"/>
    <w:rsid w:val="00DE2673"/>
    <w:rsid w:val="00DE26F1"/>
    <w:rsid w:val="00DE2C4F"/>
    <w:rsid w:val="00DE368B"/>
    <w:rsid w:val="00DE384F"/>
    <w:rsid w:val="00DE3E3E"/>
    <w:rsid w:val="00DE3F65"/>
    <w:rsid w:val="00DE447E"/>
    <w:rsid w:val="00DE49B8"/>
    <w:rsid w:val="00DE4C6C"/>
    <w:rsid w:val="00DE4E8C"/>
    <w:rsid w:val="00DE5448"/>
    <w:rsid w:val="00DE572F"/>
    <w:rsid w:val="00DE6AB1"/>
    <w:rsid w:val="00DE6DEE"/>
    <w:rsid w:val="00DE70C2"/>
    <w:rsid w:val="00DE7386"/>
    <w:rsid w:val="00DE75CA"/>
    <w:rsid w:val="00DE7DFE"/>
    <w:rsid w:val="00DF00A4"/>
    <w:rsid w:val="00DF034E"/>
    <w:rsid w:val="00DF043C"/>
    <w:rsid w:val="00DF0B17"/>
    <w:rsid w:val="00DF0F7E"/>
    <w:rsid w:val="00DF12C9"/>
    <w:rsid w:val="00DF1334"/>
    <w:rsid w:val="00DF1484"/>
    <w:rsid w:val="00DF1520"/>
    <w:rsid w:val="00DF160A"/>
    <w:rsid w:val="00DF19E3"/>
    <w:rsid w:val="00DF1BF6"/>
    <w:rsid w:val="00DF215A"/>
    <w:rsid w:val="00DF241E"/>
    <w:rsid w:val="00DF25B0"/>
    <w:rsid w:val="00DF28F4"/>
    <w:rsid w:val="00DF2DAB"/>
    <w:rsid w:val="00DF2DAE"/>
    <w:rsid w:val="00DF307B"/>
    <w:rsid w:val="00DF36E5"/>
    <w:rsid w:val="00DF42A6"/>
    <w:rsid w:val="00DF4364"/>
    <w:rsid w:val="00DF47E8"/>
    <w:rsid w:val="00DF4C0C"/>
    <w:rsid w:val="00DF4C13"/>
    <w:rsid w:val="00DF50FB"/>
    <w:rsid w:val="00DF54E2"/>
    <w:rsid w:val="00DF553D"/>
    <w:rsid w:val="00DF5729"/>
    <w:rsid w:val="00DF5792"/>
    <w:rsid w:val="00DF5A10"/>
    <w:rsid w:val="00DF5C97"/>
    <w:rsid w:val="00DF65B6"/>
    <w:rsid w:val="00DF6B8F"/>
    <w:rsid w:val="00DF6C85"/>
    <w:rsid w:val="00DF6E02"/>
    <w:rsid w:val="00DF701D"/>
    <w:rsid w:val="00DF7404"/>
    <w:rsid w:val="00DF78E5"/>
    <w:rsid w:val="00DF7E34"/>
    <w:rsid w:val="00DF7F7E"/>
    <w:rsid w:val="00E0026E"/>
    <w:rsid w:val="00E0028A"/>
    <w:rsid w:val="00E00432"/>
    <w:rsid w:val="00E0099B"/>
    <w:rsid w:val="00E00D5F"/>
    <w:rsid w:val="00E01493"/>
    <w:rsid w:val="00E01BF6"/>
    <w:rsid w:val="00E01ED9"/>
    <w:rsid w:val="00E02043"/>
    <w:rsid w:val="00E02661"/>
    <w:rsid w:val="00E02892"/>
    <w:rsid w:val="00E0297E"/>
    <w:rsid w:val="00E02B3A"/>
    <w:rsid w:val="00E02D06"/>
    <w:rsid w:val="00E0300C"/>
    <w:rsid w:val="00E03CDD"/>
    <w:rsid w:val="00E0415E"/>
    <w:rsid w:val="00E0450C"/>
    <w:rsid w:val="00E04528"/>
    <w:rsid w:val="00E04F6C"/>
    <w:rsid w:val="00E05033"/>
    <w:rsid w:val="00E05413"/>
    <w:rsid w:val="00E0548B"/>
    <w:rsid w:val="00E05936"/>
    <w:rsid w:val="00E061E2"/>
    <w:rsid w:val="00E06753"/>
    <w:rsid w:val="00E06887"/>
    <w:rsid w:val="00E06978"/>
    <w:rsid w:val="00E069B9"/>
    <w:rsid w:val="00E078F6"/>
    <w:rsid w:val="00E07BFE"/>
    <w:rsid w:val="00E07D5A"/>
    <w:rsid w:val="00E07DC8"/>
    <w:rsid w:val="00E1060A"/>
    <w:rsid w:val="00E107A2"/>
    <w:rsid w:val="00E10A54"/>
    <w:rsid w:val="00E111DE"/>
    <w:rsid w:val="00E11543"/>
    <w:rsid w:val="00E116F1"/>
    <w:rsid w:val="00E11A26"/>
    <w:rsid w:val="00E123B8"/>
    <w:rsid w:val="00E12FC5"/>
    <w:rsid w:val="00E1319C"/>
    <w:rsid w:val="00E13E1E"/>
    <w:rsid w:val="00E143CB"/>
    <w:rsid w:val="00E146BF"/>
    <w:rsid w:val="00E148C5"/>
    <w:rsid w:val="00E14CC8"/>
    <w:rsid w:val="00E14F6C"/>
    <w:rsid w:val="00E15357"/>
    <w:rsid w:val="00E153DA"/>
    <w:rsid w:val="00E155BB"/>
    <w:rsid w:val="00E15AC8"/>
    <w:rsid w:val="00E162DE"/>
    <w:rsid w:val="00E16546"/>
    <w:rsid w:val="00E16AB6"/>
    <w:rsid w:val="00E173B2"/>
    <w:rsid w:val="00E17510"/>
    <w:rsid w:val="00E17688"/>
    <w:rsid w:val="00E17C83"/>
    <w:rsid w:val="00E17F35"/>
    <w:rsid w:val="00E2022D"/>
    <w:rsid w:val="00E20740"/>
    <w:rsid w:val="00E207F9"/>
    <w:rsid w:val="00E20993"/>
    <w:rsid w:val="00E21117"/>
    <w:rsid w:val="00E2114D"/>
    <w:rsid w:val="00E214E8"/>
    <w:rsid w:val="00E21A4E"/>
    <w:rsid w:val="00E21AFC"/>
    <w:rsid w:val="00E21CFB"/>
    <w:rsid w:val="00E220D2"/>
    <w:rsid w:val="00E2226D"/>
    <w:rsid w:val="00E22917"/>
    <w:rsid w:val="00E23266"/>
    <w:rsid w:val="00E23865"/>
    <w:rsid w:val="00E23BE3"/>
    <w:rsid w:val="00E2410B"/>
    <w:rsid w:val="00E24293"/>
    <w:rsid w:val="00E24B51"/>
    <w:rsid w:val="00E24EAC"/>
    <w:rsid w:val="00E25177"/>
    <w:rsid w:val="00E251F0"/>
    <w:rsid w:val="00E252B4"/>
    <w:rsid w:val="00E25AF6"/>
    <w:rsid w:val="00E25EB4"/>
    <w:rsid w:val="00E27368"/>
    <w:rsid w:val="00E2775B"/>
    <w:rsid w:val="00E278AE"/>
    <w:rsid w:val="00E2798C"/>
    <w:rsid w:val="00E27C6D"/>
    <w:rsid w:val="00E27E56"/>
    <w:rsid w:val="00E303F7"/>
    <w:rsid w:val="00E30D7D"/>
    <w:rsid w:val="00E3138A"/>
    <w:rsid w:val="00E31C12"/>
    <w:rsid w:val="00E31C79"/>
    <w:rsid w:val="00E31D37"/>
    <w:rsid w:val="00E320B7"/>
    <w:rsid w:val="00E322CC"/>
    <w:rsid w:val="00E324CA"/>
    <w:rsid w:val="00E32E45"/>
    <w:rsid w:val="00E330F6"/>
    <w:rsid w:val="00E3343B"/>
    <w:rsid w:val="00E337F9"/>
    <w:rsid w:val="00E33A11"/>
    <w:rsid w:val="00E33D1E"/>
    <w:rsid w:val="00E344FA"/>
    <w:rsid w:val="00E345AB"/>
    <w:rsid w:val="00E34B5F"/>
    <w:rsid w:val="00E34D78"/>
    <w:rsid w:val="00E34EA6"/>
    <w:rsid w:val="00E34EF9"/>
    <w:rsid w:val="00E350A5"/>
    <w:rsid w:val="00E3542A"/>
    <w:rsid w:val="00E35568"/>
    <w:rsid w:val="00E35723"/>
    <w:rsid w:val="00E35A1C"/>
    <w:rsid w:val="00E35C65"/>
    <w:rsid w:val="00E35F32"/>
    <w:rsid w:val="00E361E9"/>
    <w:rsid w:val="00E361F1"/>
    <w:rsid w:val="00E36440"/>
    <w:rsid w:val="00E36729"/>
    <w:rsid w:val="00E369D6"/>
    <w:rsid w:val="00E36C99"/>
    <w:rsid w:val="00E36D9A"/>
    <w:rsid w:val="00E37130"/>
    <w:rsid w:val="00E37377"/>
    <w:rsid w:val="00E4031C"/>
    <w:rsid w:val="00E40554"/>
    <w:rsid w:val="00E4104E"/>
    <w:rsid w:val="00E411E3"/>
    <w:rsid w:val="00E4120F"/>
    <w:rsid w:val="00E416ED"/>
    <w:rsid w:val="00E4180A"/>
    <w:rsid w:val="00E419F1"/>
    <w:rsid w:val="00E41A59"/>
    <w:rsid w:val="00E41E9B"/>
    <w:rsid w:val="00E41EBE"/>
    <w:rsid w:val="00E41FCF"/>
    <w:rsid w:val="00E4206C"/>
    <w:rsid w:val="00E42238"/>
    <w:rsid w:val="00E423C0"/>
    <w:rsid w:val="00E4246B"/>
    <w:rsid w:val="00E428FF"/>
    <w:rsid w:val="00E4297B"/>
    <w:rsid w:val="00E43193"/>
    <w:rsid w:val="00E43509"/>
    <w:rsid w:val="00E43563"/>
    <w:rsid w:val="00E43673"/>
    <w:rsid w:val="00E43932"/>
    <w:rsid w:val="00E43A20"/>
    <w:rsid w:val="00E43C30"/>
    <w:rsid w:val="00E441D7"/>
    <w:rsid w:val="00E444B5"/>
    <w:rsid w:val="00E44947"/>
    <w:rsid w:val="00E449FF"/>
    <w:rsid w:val="00E44D5B"/>
    <w:rsid w:val="00E453FD"/>
    <w:rsid w:val="00E45789"/>
    <w:rsid w:val="00E45C07"/>
    <w:rsid w:val="00E45D5D"/>
    <w:rsid w:val="00E461AB"/>
    <w:rsid w:val="00E466D4"/>
    <w:rsid w:val="00E46866"/>
    <w:rsid w:val="00E46A73"/>
    <w:rsid w:val="00E46BB6"/>
    <w:rsid w:val="00E4730B"/>
    <w:rsid w:val="00E4744B"/>
    <w:rsid w:val="00E474DB"/>
    <w:rsid w:val="00E4757C"/>
    <w:rsid w:val="00E475E9"/>
    <w:rsid w:val="00E479D4"/>
    <w:rsid w:val="00E47E1B"/>
    <w:rsid w:val="00E47FF6"/>
    <w:rsid w:val="00E512D5"/>
    <w:rsid w:val="00E521BE"/>
    <w:rsid w:val="00E521E5"/>
    <w:rsid w:val="00E5238D"/>
    <w:rsid w:val="00E52E06"/>
    <w:rsid w:val="00E53170"/>
    <w:rsid w:val="00E53BF7"/>
    <w:rsid w:val="00E53C34"/>
    <w:rsid w:val="00E54117"/>
    <w:rsid w:val="00E54449"/>
    <w:rsid w:val="00E54856"/>
    <w:rsid w:val="00E54DF5"/>
    <w:rsid w:val="00E54FCB"/>
    <w:rsid w:val="00E55215"/>
    <w:rsid w:val="00E555A4"/>
    <w:rsid w:val="00E555C6"/>
    <w:rsid w:val="00E55E57"/>
    <w:rsid w:val="00E564C7"/>
    <w:rsid w:val="00E56556"/>
    <w:rsid w:val="00E56600"/>
    <w:rsid w:val="00E56899"/>
    <w:rsid w:val="00E56AAF"/>
    <w:rsid w:val="00E56AC0"/>
    <w:rsid w:val="00E56C48"/>
    <w:rsid w:val="00E57DE1"/>
    <w:rsid w:val="00E57F9F"/>
    <w:rsid w:val="00E600D0"/>
    <w:rsid w:val="00E60719"/>
    <w:rsid w:val="00E60840"/>
    <w:rsid w:val="00E609B7"/>
    <w:rsid w:val="00E60A19"/>
    <w:rsid w:val="00E613B7"/>
    <w:rsid w:val="00E61672"/>
    <w:rsid w:val="00E61819"/>
    <w:rsid w:val="00E61A2E"/>
    <w:rsid w:val="00E61CE0"/>
    <w:rsid w:val="00E61DD8"/>
    <w:rsid w:val="00E61E7D"/>
    <w:rsid w:val="00E62091"/>
    <w:rsid w:val="00E6220B"/>
    <w:rsid w:val="00E62D59"/>
    <w:rsid w:val="00E632BF"/>
    <w:rsid w:val="00E63801"/>
    <w:rsid w:val="00E63F4A"/>
    <w:rsid w:val="00E6405E"/>
    <w:rsid w:val="00E643C4"/>
    <w:rsid w:val="00E64AC3"/>
    <w:rsid w:val="00E64F47"/>
    <w:rsid w:val="00E65095"/>
    <w:rsid w:val="00E65207"/>
    <w:rsid w:val="00E655D6"/>
    <w:rsid w:val="00E65989"/>
    <w:rsid w:val="00E65B62"/>
    <w:rsid w:val="00E65D0E"/>
    <w:rsid w:val="00E65F17"/>
    <w:rsid w:val="00E660D3"/>
    <w:rsid w:val="00E662E2"/>
    <w:rsid w:val="00E66620"/>
    <w:rsid w:val="00E6692C"/>
    <w:rsid w:val="00E66DB9"/>
    <w:rsid w:val="00E66DF4"/>
    <w:rsid w:val="00E66FE4"/>
    <w:rsid w:val="00E67C5E"/>
    <w:rsid w:val="00E67E56"/>
    <w:rsid w:val="00E67EE1"/>
    <w:rsid w:val="00E707EF"/>
    <w:rsid w:val="00E70B1F"/>
    <w:rsid w:val="00E70F1F"/>
    <w:rsid w:val="00E71656"/>
    <w:rsid w:val="00E717AD"/>
    <w:rsid w:val="00E71A28"/>
    <w:rsid w:val="00E71AF4"/>
    <w:rsid w:val="00E71C30"/>
    <w:rsid w:val="00E71F45"/>
    <w:rsid w:val="00E72878"/>
    <w:rsid w:val="00E72BBC"/>
    <w:rsid w:val="00E730C6"/>
    <w:rsid w:val="00E732AC"/>
    <w:rsid w:val="00E734C9"/>
    <w:rsid w:val="00E737DE"/>
    <w:rsid w:val="00E7426B"/>
    <w:rsid w:val="00E743AA"/>
    <w:rsid w:val="00E74629"/>
    <w:rsid w:val="00E747D4"/>
    <w:rsid w:val="00E74CF6"/>
    <w:rsid w:val="00E74E12"/>
    <w:rsid w:val="00E75699"/>
    <w:rsid w:val="00E75BC4"/>
    <w:rsid w:val="00E76838"/>
    <w:rsid w:val="00E768BE"/>
    <w:rsid w:val="00E76A42"/>
    <w:rsid w:val="00E76A7F"/>
    <w:rsid w:val="00E76AA0"/>
    <w:rsid w:val="00E773E3"/>
    <w:rsid w:val="00E775FE"/>
    <w:rsid w:val="00E776F5"/>
    <w:rsid w:val="00E77B72"/>
    <w:rsid w:val="00E77DA0"/>
    <w:rsid w:val="00E806E7"/>
    <w:rsid w:val="00E80761"/>
    <w:rsid w:val="00E80D63"/>
    <w:rsid w:val="00E80D74"/>
    <w:rsid w:val="00E80FC2"/>
    <w:rsid w:val="00E816B1"/>
    <w:rsid w:val="00E81939"/>
    <w:rsid w:val="00E81AED"/>
    <w:rsid w:val="00E81CE9"/>
    <w:rsid w:val="00E81FC5"/>
    <w:rsid w:val="00E82436"/>
    <w:rsid w:val="00E82727"/>
    <w:rsid w:val="00E82A6F"/>
    <w:rsid w:val="00E82AE0"/>
    <w:rsid w:val="00E82DF2"/>
    <w:rsid w:val="00E82E03"/>
    <w:rsid w:val="00E82F50"/>
    <w:rsid w:val="00E8318E"/>
    <w:rsid w:val="00E83224"/>
    <w:rsid w:val="00E834A8"/>
    <w:rsid w:val="00E834F5"/>
    <w:rsid w:val="00E8373F"/>
    <w:rsid w:val="00E83B0E"/>
    <w:rsid w:val="00E842C9"/>
    <w:rsid w:val="00E8459E"/>
    <w:rsid w:val="00E84B1B"/>
    <w:rsid w:val="00E84D8B"/>
    <w:rsid w:val="00E852E6"/>
    <w:rsid w:val="00E85531"/>
    <w:rsid w:val="00E857A4"/>
    <w:rsid w:val="00E857E2"/>
    <w:rsid w:val="00E85825"/>
    <w:rsid w:val="00E85A80"/>
    <w:rsid w:val="00E861AA"/>
    <w:rsid w:val="00E862B8"/>
    <w:rsid w:val="00E872F3"/>
    <w:rsid w:val="00E877C5"/>
    <w:rsid w:val="00E87951"/>
    <w:rsid w:val="00E87AD0"/>
    <w:rsid w:val="00E87C0D"/>
    <w:rsid w:val="00E87D8A"/>
    <w:rsid w:val="00E87F08"/>
    <w:rsid w:val="00E87F5C"/>
    <w:rsid w:val="00E90457"/>
    <w:rsid w:val="00E90681"/>
    <w:rsid w:val="00E90D0E"/>
    <w:rsid w:val="00E90E43"/>
    <w:rsid w:val="00E90FEF"/>
    <w:rsid w:val="00E91038"/>
    <w:rsid w:val="00E9112A"/>
    <w:rsid w:val="00E9119D"/>
    <w:rsid w:val="00E91922"/>
    <w:rsid w:val="00E91958"/>
    <w:rsid w:val="00E92017"/>
    <w:rsid w:val="00E92376"/>
    <w:rsid w:val="00E923B4"/>
    <w:rsid w:val="00E923B8"/>
    <w:rsid w:val="00E92807"/>
    <w:rsid w:val="00E9289D"/>
    <w:rsid w:val="00E92DC7"/>
    <w:rsid w:val="00E92E04"/>
    <w:rsid w:val="00E93478"/>
    <w:rsid w:val="00E941EB"/>
    <w:rsid w:val="00E9456A"/>
    <w:rsid w:val="00E94637"/>
    <w:rsid w:val="00E946AF"/>
    <w:rsid w:val="00E94A09"/>
    <w:rsid w:val="00E94F42"/>
    <w:rsid w:val="00E9510D"/>
    <w:rsid w:val="00E952C0"/>
    <w:rsid w:val="00E9530E"/>
    <w:rsid w:val="00E95C50"/>
    <w:rsid w:val="00E96651"/>
    <w:rsid w:val="00E969DD"/>
    <w:rsid w:val="00E96A1E"/>
    <w:rsid w:val="00E96E0F"/>
    <w:rsid w:val="00E97192"/>
    <w:rsid w:val="00E972D3"/>
    <w:rsid w:val="00E97432"/>
    <w:rsid w:val="00E97666"/>
    <w:rsid w:val="00E9782F"/>
    <w:rsid w:val="00EA01BE"/>
    <w:rsid w:val="00EA06D1"/>
    <w:rsid w:val="00EA0826"/>
    <w:rsid w:val="00EA09D3"/>
    <w:rsid w:val="00EA0C27"/>
    <w:rsid w:val="00EA0C4C"/>
    <w:rsid w:val="00EA15F9"/>
    <w:rsid w:val="00EA188C"/>
    <w:rsid w:val="00EA1ABA"/>
    <w:rsid w:val="00EA1C01"/>
    <w:rsid w:val="00EA2047"/>
    <w:rsid w:val="00EA223F"/>
    <w:rsid w:val="00EA2324"/>
    <w:rsid w:val="00EA23CD"/>
    <w:rsid w:val="00EA28F8"/>
    <w:rsid w:val="00EA2924"/>
    <w:rsid w:val="00EA29F6"/>
    <w:rsid w:val="00EA2E25"/>
    <w:rsid w:val="00EA2EC6"/>
    <w:rsid w:val="00EA350D"/>
    <w:rsid w:val="00EA3561"/>
    <w:rsid w:val="00EA359A"/>
    <w:rsid w:val="00EA35FC"/>
    <w:rsid w:val="00EA3A64"/>
    <w:rsid w:val="00EA3BE6"/>
    <w:rsid w:val="00EA44C2"/>
    <w:rsid w:val="00EA48ED"/>
    <w:rsid w:val="00EA4921"/>
    <w:rsid w:val="00EA4AFD"/>
    <w:rsid w:val="00EA4C5D"/>
    <w:rsid w:val="00EA4D2D"/>
    <w:rsid w:val="00EA4ECF"/>
    <w:rsid w:val="00EA50B4"/>
    <w:rsid w:val="00EA52E7"/>
    <w:rsid w:val="00EA545F"/>
    <w:rsid w:val="00EA55A6"/>
    <w:rsid w:val="00EA56BE"/>
    <w:rsid w:val="00EA58CE"/>
    <w:rsid w:val="00EA5967"/>
    <w:rsid w:val="00EA5A47"/>
    <w:rsid w:val="00EA61AA"/>
    <w:rsid w:val="00EA63B5"/>
    <w:rsid w:val="00EA64B2"/>
    <w:rsid w:val="00EA68EA"/>
    <w:rsid w:val="00EA6C65"/>
    <w:rsid w:val="00EA7052"/>
    <w:rsid w:val="00EA7122"/>
    <w:rsid w:val="00EA7D91"/>
    <w:rsid w:val="00EB0549"/>
    <w:rsid w:val="00EB0778"/>
    <w:rsid w:val="00EB0792"/>
    <w:rsid w:val="00EB0A59"/>
    <w:rsid w:val="00EB0CB6"/>
    <w:rsid w:val="00EB10DD"/>
    <w:rsid w:val="00EB12B5"/>
    <w:rsid w:val="00EB15B8"/>
    <w:rsid w:val="00EB16A0"/>
    <w:rsid w:val="00EB1BE2"/>
    <w:rsid w:val="00EB1D58"/>
    <w:rsid w:val="00EB2D75"/>
    <w:rsid w:val="00EB2D7E"/>
    <w:rsid w:val="00EB2E9B"/>
    <w:rsid w:val="00EB3451"/>
    <w:rsid w:val="00EB3803"/>
    <w:rsid w:val="00EB3806"/>
    <w:rsid w:val="00EB406D"/>
    <w:rsid w:val="00EB4150"/>
    <w:rsid w:val="00EB5381"/>
    <w:rsid w:val="00EB538A"/>
    <w:rsid w:val="00EB55F4"/>
    <w:rsid w:val="00EB569B"/>
    <w:rsid w:val="00EB5C1B"/>
    <w:rsid w:val="00EB5C6A"/>
    <w:rsid w:val="00EB63B9"/>
    <w:rsid w:val="00EB6474"/>
    <w:rsid w:val="00EB655F"/>
    <w:rsid w:val="00EB674D"/>
    <w:rsid w:val="00EB681C"/>
    <w:rsid w:val="00EB68E7"/>
    <w:rsid w:val="00EB6E4E"/>
    <w:rsid w:val="00EB7089"/>
    <w:rsid w:val="00EB70C6"/>
    <w:rsid w:val="00EB7741"/>
    <w:rsid w:val="00EB7E42"/>
    <w:rsid w:val="00EC0133"/>
    <w:rsid w:val="00EC0363"/>
    <w:rsid w:val="00EC0719"/>
    <w:rsid w:val="00EC07E9"/>
    <w:rsid w:val="00EC0A40"/>
    <w:rsid w:val="00EC0E45"/>
    <w:rsid w:val="00EC0EED"/>
    <w:rsid w:val="00EC1390"/>
    <w:rsid w:val="00EC13BB"/>
    <w:rsid w:val="00EC1596"/>
    <w:rsid w:val="00EC1E95"/>
    <w:rsid w:val="00EC25DE"/>
    <w:rsid w:val="00EC27D1"/>
    <w:rsid w:val="00EC2EC3"/>
    <w:rsid w:val="00EC31A4"/>
    <w:rsid w:val="00EC378A"/>
    <w:rsid w:val="00EC3B34"/>
    <w:rsid w:val="00EC4072"/>
    <w:rsid w:val="00EC40A3"/>
    <w:rsid w:val="00EC4DC8"/>
    <w:rsid w:val="00EC50CC"/>
    <w:rsid w:val="00EC51CA"/>
    <w:rsid w:val="00EC53A2"/>
    <w:rsid w:val="00EC57DD"/>
    <w:rsid w:val="00EC583A"/>
    <w:rsid w:val="00EC596D"/>
    <w:rsid w:val="00EC5B7C"/>
    <w:rsid w:val="00EC6188"/>
    <w:rsid w:val="00EC714A"/>
    <w:rsid w:val="00EC75F0"/>
    <w:rsid w:val="00EC7AFE"/>
    <w:rsid w:val="00EC7E17"/>
    <w:rsid w:val="00ED046D"/>
    <w:rsid w:val="00ED0A68"/>
    <w:rsid w:val="00ED0C32"/>
    <w:rsid w:val="00ED0D5B"/>
    <w:rsid w:val="00ED1152"/>
    <w:rsid w:val="00ED1400"/>
    <w:rsid w:val="00ED14AE"/>
    <w:rsid w:val="00ED1836"/>
    <w:rsid w:val="00ED1CE5"/>
    <w:rsid w:val="00ED217C"/>
    <w:rsid w:val="00ED2494"/>
    <w:rsid w:val="00ED26B2"/>
    <w:rsid w:val="00ED27BE"/>
    <w:rsid w:val="00ED2B7D"/>
    <w:rsid w:val="00ED2D42"/>
    <w:rsid w:val="00ED2DC0"/>
    <w:rsid w:val="00ED2E62"/>
    <w:rsid w:val="00ED3804"/>
    <w:rsid w:val="00ED39D2"/>
    <w:rsid w:val="00ED3F18"/>
    <w:rsid w:val="00ED443A"/>
    <w:rsid w:val="00ED4A26"/>
    <w:rsid w:val="00ED4BEE"/>
    <w:rsid w:val="00ED4F75"/>
    <w:rsid w:val="00ED52E8"/>
    <w:rsid w:val="00ED5A81"/>
    <w:rsid w:val="00ED5AD5"/>
    <w:rsid w:val="00ED6612"/>
    <w:rsid w:val="00ED6770"/>
    <w:rsid w:val="00ED6A38"/>
    <w:rsid w:val="00ED723D"/>
    <w:rsid w:val="00ED7783"/>
    <w:rsid w:val="00EE017A"/>
    <w:rsid w:val="00EE0EA1"/>
    <w:rsid w:val="00EE12B2"/>
    <w:rsid w:val="00EE144E"/>
    <w:rsid w:val="00EE1461"/>
    <w:rsid w:val="00EE23AF"/>
    <w:rsid w:val="00EE266B"/>
    <w:rsid w:val="00EE337F"/>
    <w:rsid w:val="00EE3E55"/>
    <w:rsid w:val="00EE4196"/>
    <w:rsid w:val="00EE421A"/>
    <w:rsid w:val="00EE4400"/>
    <w:rsid w:val="00EE44EC"/>
    <w:rsid w:val="00EE462A"/>
    <w:rsid w:val="00EE4CFA"/>
    <w:rsid w:val="00EE5186"/>
    <w:rsid w:val="00EE545D"/>
    <w:rsid w:val="00EE58DA"/>
    <w:rsid w:val="00EE5AF1"/>
    <w:rsid w:val="00EE649D"/>
    <w:rsid w:val="00EE69C0"/>
    <w:rsid w:val="00EE69E6"/>
    <w:rsid w:val="00EE6C4F"/>
    <w:rsid w:val="00EE6CA4"/>
    <w:rsid w:val="00EE6D37"/>
    <w:rsid w:val="00EE6E4F"/>
    <w:rsid w:val="00EE7226"/>
    <w:rsid w:val="00EE75DD"/>
    <w:rsid w:val="00EE7907"/>
    <w:rsid w:val="00EE7941"/>
    <w:rsid w:val="00EE7F01"/>
    <w:rsid w:val="00EE7F6C"/>
    <w:rsid w:val="00EF047E"/>
    <w:rsid w:val="00EF0B72"/>
    <w:rsid w:val="00EF0C28"/>
    <w:rsid w:val="00EF120D"/>
    <w:rsid w:val="00EF13F6"/>
    <w:rsid w:val="00EF141A"/>
    <w:rsid w:val="00EF1773"/>
    <w:rsid w:val="00EF19B4"/>
    <w:rsid w:val="00EF262C"/>
    <w:rsid w:val="00EF2782"/>
    <w:rsid w:val="00EF295C"/>
    <w:rsid w:val="00EF2A74"/>
    <w:rsid w:val="00EF2B35"/>
    <w:rsid w:val="00EF2D0B"/>
    <w:rsid w:val="00EF2E4F"/>
    <w:rsid w:val="00EF2FCA"/>
    <w:rsid w:val="00EF320E"/>
    <w:rsid w:val="00EF345B"/>
    <w:rsid w:val="00EF3530"/>
    <w:rsid w:val="00EF383C"/>
    <w:rsid w:val="00EF3C2E"/>
    <w:rsid w:val="00EF46B9"/>
    <w:rsid w:val="00EF46C9"/>
    <w:rsid w:val="00EF4E10"/>
    <w:rsid w:val="00EF4E2E"/>
    <w:rsid w:val="00EF4E42"/>
    <w:rsid w:val="00EF54DB"/>
    <w:rsid w:val="00EF55B9"/>
    <w:rsid w:val="00EF653C"/>
    <w:rsid w:val="00EF679B"/>
    <w:rsid w:val="00EF6C5A"/>
    <w:rsid w:val="00EF6CA9"/>
    <w:rsid w:val="00EF70C7"/>
    <w:rsid w:val="00EF75C8"/>
    <w:rsid w:val="00EF7C1D"/>
    <w:rsid w:val="00F005E9"/>
    <w:rsid w:val="00F00EC6"/>
    <w:rsid w:val="00F01443"/>
    <w:rsid w:val="00F01696"/>
    <w:rsid w:val="00F0200A"/>
    <w:rsid w:val="00F025BA"/>
    <w:rsid w:val="00F028D4"/>
    <w:rsid w:val="00F02F87"/>
    <w:rsid w:val="00F030AA"/>
    <w:rsid w:val="00F03D5D"/>
    <w:rsid w:val="00F04CBD"/>
    <w:rsid w:val="00F04E19"/>
    <w:rsid w:val="00F05107"/>
    <w:rsid w:val="00F05364"/>
    <w:rsid w:val="00F05C8D"/>
    <w:rsid w:val="00F05EA1"/>
    <w:rsid w:val="00F05F09"/>
    <w:rsid w:val="00F05F92"/>
    <w:rsid w:val="00F0600C"/>
    <w:rsid w:val="00F06847"/>
    <w:rsid w:val="00F06D3D"/>
    <w:rsid w:val="00F06F00"/>
    <w:rsid w:val="00F0726D"/>
    <w:rsid w:val="00F07656"/>
    <w:rsid w:val="00F076F4"/>
    <w:rsid w:val="00F10189"/>
    <w:rsid w:val="00F102B7"/>
    <w:rsid w:val="00F10431"/>
    <w:rsid w:val="00F1054B"/>
    <w:rsid w:val="00F10A16"/>
    <w:rsid w:val="00F112D1"/>
    <w:rsid w:val="00F11B9F"/>
    <w:rsid w:val="00F11D38"/>
    <w:rsid w:val="00F120C1"/>
    <w:rsid w:val="00F12646"/>
    <w:rsid w:val="00F1312D"/>
    <w:rsid w:val="00F13879"/>
    <w:rsid w:val="00F13A59"/>
    <w:rsid w:val="00F13B9F"/>
    <w:rsid w:val="00F13BEA"/>
    <w:rsid w:val="00F13D83"/>
    <w:rsid w:val="00F13F5A"/>
    <w:rsid w:val="00F140CC"/>
    <w:rsid w:val="00F14597"/>
    <w:rsid w:val="00F145F9"/>
    <w:rsid w:val="00F14C99"/>
    <w:rsid w:val="00F15500"/>
    <w:rsid w:val="00F15AD0"/>
    <w:rsid w:val="00F15B5F"/>
    <w:rsid w:val="00F15E1F"/>
    <w:rsid w:val="00F16513"/>
    <w:rsid w:val="00F1654F"/>
    <w:rsid w:val="00F165B9"/>
    <w:rsid w:val="00F16956"/>
    <w:rsid w:val="00F16F2E"/>
    <w:rsid w:val="00F1704A"/>
    <w:rsid w:val="00F171E8"/>
    <w:rsid w:val="00F17205"/>
    <w:rsid w:val="00F17984"/>
    <w:rsid w:val="00F204A9"/>
    <w:rsid w:val="00F205B4"/>
    <w:rsid w:val="00F210E2"/>
    <w:rsid w:val="00F21861"/>
    <w:rsid w:val="00F21A05"/>
    <w:rsid w:val="00F2236C"/>
    <w:rsid w:val="00F22C9D"/>
    <w:rsid w:val="00F22E31"/>
    <w:rsid w:val="00F22E66"/>
    <w:rsid w:val="00F22F66"/>
    <w:rsid w:val="00F23446"/>
    <w:rsid w:val="00F24475"/>
    <w:rsid w:val="00F2450F"/>
    <w:rsid w:val="00F248AA"/>
    <w:rsid w:val="00F24DDC"/>
    <w:rsid w:val="00F25100"/>
    <w:rsid w:val="00F253C8"/>
    <w:rsid w:val="00F256C9"/>
    <w:rsid w:val="00F2580A"/>
    <w:rsid w:val="00F2585D"/>
    <w:rsid w:val="00F26414"/>
    <w:rsid w:val="00F26435"/>
    <w:rsid w:val="00F26E0C"/>
    <w:rsid w:val="00F26E47"/>
    <w:rsid w:val="00F26FDD"/>
    <w:rsid w:val="00F27323"/>
    <w:rsid w:val="00F277CF"/>
    <w:rsid w:val="00F27C21"/>
    <w:rsid w:val="00F27EE3"/>
    <w:rsid w:val="00F27EEE"/>
    <w:rsid w:val="00F27F44"/>
    <w:rsid w:val="00F3080C"/>
    <w:rsid w:val="00F30886"/>
    <w:rsid w:val="00F30B4E"/>
    <w:rsid w:val="00F30B9F"/>
    <w:rsid w:val="00F31D09"/>
    <w:rsid w:val="00F31D6B"/>
    <w:rsid w:val="00F31E1B"/>
    <w:rsid w:val="00F31F1A"/>
    <w:rsid w:val="00F32162"/>
    <w:rsid w:val="00F3270A"/>
    <w:rsid w:val="00F32B8E"/>
    <w:rsid w:val="00F32BE7"/>
    <w:rsid w:val="00F32EB7"/>
    <w:rsid w:val="00F32EC8"/>
    <w:rsid w:val="00F331DB"/>
    <w:rsid w:val="00F33B1B"/>
    <w:rsid w:val="00F33D50"/>
    <w:rsid w:val="00F34007"/>
    <w:rsid w:val="00F342F3"/>
    <w:rsid w:val="00F3434A"/>
    <w:rsid w:val="00F34448"/>
    <w:rsid w:val="00F349FE"/>
    <w:rsid w:val="00F34B82"/>
    <w:rsid w:val="00F34EE3"/>
    <w:rsid w:val="00F354DF"/>
    <w:rsid w:val="00F35A0E"/>
    <w:rsid w:val="00F35DE5"/>
    <w:rsid w:val="00F36FFA"/>
    <w:rsid w:val="00F37796"/>
    <w:rsid w:val="00F400F1"/>
    <w:rsid w:val="00F402F0"/>
    <w:rsid w:val="00F4075B"/>
    <w:rsid w:val="00F40791"/>
    <w:rsid w:val="00F40811"/>
    <w:rsid w:val="00F40814"/>
    <w:rsid w:val="00F40946"/>
    <w:rsid w:val="00F40E0D"/>
    <w:rsid w:val="00F412F4"/>
    <w:rsid w:val="00F41D6F"/>
    <w:rsid w:val="00F41ECA"/>
    <w:rsid w:val="00F41EDB"/>
    <w:rsid w:val="00F426C7"/>
    <w:rsid w:val="00F42CD7"/>
    <w:rsid w:val="00F43436"/>
    <w:rsid w:val="00F43B41"/>
    <w:rsid w:val="00F4473D"/>
    <w:rsid w:val="00F44897"/>
    <w:rsid w:val="00F44BCB"/>
    <w:rsid w:val="00F45482"/>
    <w:rsid w:val="00F45C23"/>
    <w:rsid w:val="00F45C9C"/>
    <w:rsid w:val="00F45FB0"/>
    <w:rsid w:val="00F46468"/>
    <w:rsid w:val="00F467CF"/>
    <w:rsid w:val="00F46DA0"/>
    <w:rsid w:val="00F4728A"/>
    <w:rsid w:val="00F47367"/>
    <w:rsid w:val="00F477BE"/>
    <w:rsid w:val="00F50432"/>
    <w:rsid w:val="00F504D3"/>
    <w:rsid w:val="00F5051A"/>
    <w:rsid w:val="00F50A23"/>
    <w:rsid w:val="00F50BF2"/>
    <w:rsid w:val="00F51782"/>
    <w:rsid w:val="00F526CE"/>
    <w:rsid w:val="00F528B4"/>
    <w:rsid w:val="00F52BD2"/>
    <w:rsid w:val="00F52D36"/>
    <w:rsid w:val="00F5316F"/>
    <w:rsid w:val="00F53289"/>
    <w:rsid w:val="00F53CC3"/>
    <w:rsid w:val="00F54285"/>
    <w:rsid w:val="00F5432A"/>
    <w:rsid w:val="00F5440C"/>
    <w:rsid w:val="00F54ADF"/>
    <w:rsid w:val="00F54F88"/>
    <w:rsid w:val="00F5576F"/>
    <w:rsid w:val="00F55E68"/>
    <w:rsid w:val="00F5610E"/>
    <w:rsid w:val="00F5613F"/>
    <w:rsid w:val="00F5668D"/>
    <w:rsid w:val="00F566ED"/>
    <w:rsid w:val="00F5676B"/>
    <w:rsid w:val="00F56AAC"/>
    <w:rsid w:val="00F56E43"/>
    <w:rsid w:val="00F5736D"/>
    <w:rsid w:val="00F576E7"/>
    <w:rsid w:val="00F5793F"/>
    <w:rsid w:val="00F601C6"/>
    <w:rsid w:val="00F60213"/>
    <w:rsid w:val="00F60627"/>
    <w:rsid w:val="00F6066F"/>
    <w:rsid w:val="00F60A01"/>
    <w:rsid w:val="00F60DA6"/>
    <w:rsid w:val="00F60DCB"/>
    <w:rsid w:val="00F60E90"/>
    <w:rsid w:val="00F6123E"/>
    <w:rsid w:val="00F61297"/>
    <w:rsid w:val="00F619D5"/>
    <w:rsid w:val="00F61EB0"/>
    <w:rsid w:val="00F62B39"/>
    <w:rsid w:val="00F63146"/>
    <w:rsid w:val="00F631E5"/>
    <w:rsid w:val="00F63315"/>
    <w:rsid w:val="00F63548"/>
    <w:rsid w:val="00F635F2"/>
    <w:rsid w:val="00F6386C"/>
    <w:rsid w:val="00F63951"/>
    <w:rsid w:val="00F64143"/>
    <w:rsid w:val="00F642D0"/>
    <w:rsid w:val="00F64338"/>
    <w:rsid w:val="00F644F6"/>
    <w:rsid w:val="00F64F0E"/>
    <w:rsid w:val="00F65BEA"/>
    <w:rsid w:val="00F65FE0"/>
    <w:rsid w:val="00F66931"/>
    <w:rsid w:val="00F6694B"/>
    <w:rsid w:val="00F66D4D"/>
    <w:rsid w:val="00F673DB"/>
    <w:rsid w:val="00F7079A"/>
    <w:rsid w:val="00F70951"/>
    <w:rsid w:val="00F70BD3"/>
    <w:rsid w:val="00F711D4"/>
    <w:rsid w:val="00F71599"/>
    <w:rsid w:val="00F717B4"/>
    <w:rsid w:val="00F7241D"/>
    <w:rsid w:val="00F72979"/>
    <w:rsid w:val="00F734F2"/>
    <w:rsid w:val="00F73718"/>
    <w:rsid w:val="00F737B8"/>
    <w:rsid w:val="00F73F88"/>
    <w:rsid w:val="00F74371"/>
    <w:rsid w:val="00F74795"/>
    <w:rsid w:val="00F7483D"/>
    <w:rsid w:val="00F74F06"/>
    <w:rsid w:val="00F75690"/>
    <w:rsid w:val="00F757ED"/>
    <w:rsid w:val="00F76888"/>
    <w:rsid w:val="00F76B42"/>
    <w:rsid w:val="00F76D0E"/>
    <w:rsid w:val="00F76DB6"/>
    <w:rsid w:val="00F76E25"/>
    <w:rsid w:val="00F77064"/>
    <w:rsid w:val="00F778EA"/>
    <w:rsid w:val="00F7795B"/>
    <w:rsid w:val="00F779F3"/>
    <w:rsid w:val="00F80322"/>
    <w:rsid w:val="00F80452"/>
    <w:rsid w:val="00F8049F"/>
    <w:rsid w:val="00F8054F"/>
    <w:rsid w:val="00F8074D"/>
    <w:rsid w:val="00F807E7"/>
    <w:rsid w:val="00F809EC"/>
    <w:rsid w:val="00F80ADE"/>
    <w:rsid w:val="00F81048"/>
    <w:rsid w:val="00F8154A"/>
    <w:rsid w:val="00F81D6B"/>
    <w:rsid w:val="00F82218"/>
    <w:rsid w:val="00F8280E"/>
    <w:rsid w:val="00F82964"/>
    <w:rsid w:val="00F82A4F"/>
    <w:rsid w:val="00F82F37"/>
    <w:rsid w:val="00F83A75"/>
    <w:rsid w:val="00F83AD1"/>
    <w:rsid w:val="00F83C2F"/>
    <w:rsid w:val="00F83C6A"/>
    <w:rsid w:val="00F83D15"/>
    <w:rsid w:val="00F84021"/>
    <w:rsid w:val="00F8422A"/>
    <w:rsid w:val="00F84306"/>
    <w:rsid w:val="00F8481A"/>
    <w:rsid w:val="00F84A11"/>
    <w:rsid w:val="00F84BAC"/>
    <w:rsid w:val="00F84C06"/>
    <w:rsid w:val="00F85F3B"/>
    <w:rsid w:val="00F86205"/>
    <w:rsid w:val="00F8752C"/>
    <w:rsid w:val="00F876AC"/>
    <w:rsid w:val="00F87F6F"/>
    <w:rsid w:val="00F90137"/>
    <w:rsid w:val="00F90E4E"/>
    <w:rsid w:val="00F90F39"/>
    <w:rsid w:val="00F91284"/>
    <w:rsid w:val="00F9170E"/>
    <w:rsid w:val="00F91996"/>
    <w:rsid w:val="00F91ABF"/>
    <w:rsid w:val="00F91B91"/>
    <w:rsid w:val="00F91C0C"/>
    <w:rsid w:val="00F926E2"/>
    <w:rsid w:val="00F92776"/>
    <w:rsid w:val="00F928CD"/>
    <w:rsid w:val="00F92D35"/>
    <w:rsid w:val="00F93419"/>
    <w:rsid w:val="00F934A2"/>
    <w:rsid w:val="00F93718"/>
    <w:rsid w:val="00F937A8"/>
    <w:rsid w:val="00F93897"/>
    <w:rsid w:val="00F93D70"/>
    <w:rsid w:val="00F93D8F"/>
    <w:rsid w:val="00F941C3"/>
    <w:rsid w:val="00F9438D"/>
    <w:rsid w:val="00F950B8"/>
    <w:rsid w:val="00F9524F"/>
    <w:rsid w:val="00F9563C"/>
    <w:rsid w:val="00F95AF7"/>
    <w:rsid w:val="00F95E8F"/>
    <w:rsid w:val="00F96214"/>
    <w:rsid w:val="00F9637B"/>
    <w:rsid w:val="00F96455"/>
    <w:rsid w:val="00F969F0"/>
    <w:rsid w:val="00F96BE4"/>
    <w:rsid w:val="00F96FB0"/>
    <w:rsid w:val="00F97170"/>
    <w:rsid w:val="00F9724B"/>
    <w:rsid w:val="00F97654"/>
    <w:rsid w:val="00F976BB"/>
    <w:rsid w:val="00F976E5"/>
    <w:rsid w:val="00FA0A96"/>
    <w:rsid w:val="00FA0B4C"/>
    <w:rsid w:val="00FA0CF7"/>
    <w:rsid w:val="00FA0F1E"/>
    <w:rsid w:val="00FA10CD"/>
    <w:rsid w:val="00FA135C"/>
    <w:rsid w:val="00FA1480"/>
    <w:rsid w:val="00FA1499"/>
    <w:rsid w:val="00FA1AD7"/>
    <w:rsid w:val="00FA1CCC"/>
    <w:rsid w:val="00FA2017"/>
    <w:rsid w:val="00FA2425"/>
    <w:rsid w:val="00FA2AA2"/>
    <w:rsid w:val="00FA2B8F"/>
    <w:rsid w:val="00FA2EE3"/>
    <w:rsid w:val="00FA3064"/>
    <w:rsid w:val="00FA30FF"/>
    <w:rsid w:val="00FA3360"/>
    <w:rsid w:val="00FA34A4"/>
    <w:rsid w:val="00FA3BF0"/>
    <w:rsid w:val="00FA3D70"/>
    <w:rsid w:val="00FA3FEC"/>
    <w:rsid w:val="00FA403F"/>
    <w:rsid w:val="00FA4796"/>
    <w:rsid w:val="00FA4F88"/>
    <w:rsid w:val="00FA4FF8"/>
    <w:rsid w:val="00FA591D"/>
    <w:rsid w:val="00FA5AAC"/>
    <w:rsid w:val="00FA6046"/>
    <w:rsid w:val="00FA6056"/>
    <w:rsid w:val="00FA63CD"/>
    <w:rsid w:val="00FA679A"/>
    <w:rsid w:val="00FA6C00"/>
    <w:rsid w:val="00FA6D0F"/>
    <w:rsid w:val="00FA6E17"/>
    <w:rsid w:val="00FB06C9"/>
    <w:rsid w:val="00FB097A"/>
    <w:rsid w:val="00FB0C93"/>
    <w:rsid w:val="00FB0E9D"/>
    <w:rsid w:val="00FB10CE"/>
    <w:rsid w:val="00FB1276"/>
    <w:rsid w:val="00FB1782"/>
    <w:rsid w:val="00FB1787"/>
    <w:rsid w:val="00FB1B7F"/>
    <w:rsid w:val="00FB1BCE"/>
    <w:rsid w:val="00FB1DBA"/>
    <w:rsid w:val="00FB1F4D"/>
    <w:rsid w:val="00FB259C"/>
    <w:rsid w:val="00FB2600"/>
    <w:rsid w:val="00FB2BCF"/>
    <w:rsid w:val="00FB324F"/>
    <w:rsid w:val="00FB37D7"/>
    <w:rsid w:val="00FB3D43"/>
    <w:rsid w:val="00FB405C"/>
    <w:rsid w:val="00FB44B8"/>
    <w:rsid w:val="00FB46E2"/>
    <w:rsid w:val="00FB4718"/>
    <w:rsid w:val="00FB47E7"/>
    <w:rsid w:val="00FB4BD5"/>
    <w:rsid w:val="00FB4EC3"/>
    <w:rsid w:val="00FB5584"/>
    <w:rsid w:val="00FB58D0"/>
    <w:rsid w:val="00FB5A06"/>
    <w:rsid w:val="00FB5D85"/>
    <w:rsid w:val="00FB5DA4"/>
    <w:rsid w:val="00FB6549"/>
    <w:rsid w:val="00FB676F"/>
    <w:rsid w:val="00FB6945"/>
    <w:rsid w:val="00FB69B4"/>
    <w:rsid w:val="00FB6E34"/>
    <w:rsid w:val="00FB7558"/>
    <w:rsid w:val="00FB758F"/>
    <w:rsid w:val="00FB7970"/>
    <w:rsid w:val="00FB7B6B"/>
    <w:rsid w:val="00FB7CC3"/>
    <w:rsid w:val="00FB7EEE"/>
    <w:rsid w:val="00FC07C6"/>
    <w:rsid w:val="00FC08C8"/>
    <w:rsid w:val="00FC0B40"/>
    <w:rsid w:val="00FC0DE6"/>
    <w:rsid w:val="00FC1FB1"/>
    <w:rsid w:val="00FC255A"/>
    <w:rsid w:val="00FC2E74"/>
    <w:rsid w:val="00FC321A"/>
    <w:rsid w:val="00FC3ABC"/>
    <w:rsid w:val="00FC3CC0"/>
    <w:rsid w:val="00FC42F6"/>
    <w:rsid w:val="00FC4480"/>
    <w:rsid w:val="00FC547F"/>
    <w:rsid w:val="00FC57A0"/>
    <w:rsid w:val="00FC5AD6"/>
    <w:rsid w:val="00FC5C8E"/>
    <w:rsid w:val="00FC5DC7"/>
    <w:rsid w:val="00FC5E6E"/>
    <w:rsid w:val="00FC6140"/>
    <w:rsid w:val="00FC66B0"/>
    <w:rsid w:val="00FC6A89"/>
    <w:rsid w:val="00FC6BF4"/>
    <w:rsid w:val="00FC704E"/>
    <w:rsid w:val="00FC73ED"/>
    <w:rsid w:val="00FC774E"/>
    <w:rsid w:val="00FC7D3D"/>
    <w:rsid w:val="00FD0024"/>
    <w:rsid w:val="00FD0129"/>
    <w:rsid w:val="00FD01C5"/>
    <w:rsid w:val="00FD0576"/>
    <w:rsid w:val="00FD0705"/>
    <w:rsid w:val="00FD0711"/>
    <w:rsid w:val="00FD08D4"/>
    <w:rsid w:val="00FD0C4F"/>
    <w:rsid w:val="00FD0C98"/>
    <w:rsid w:val="00FD0F73"/>
    <w:rsid w:val="00FD0FB1"/>
    <w:rsid w:val="00FD1459"/>
    <w:rsid w:val="00FD150F"/>
    <w:rsid w:val="00FD20A1"/>
    <w:rsid w:val="00FD3067"/>
    <w:rsid w:val="00FD31C1"/>
    <w:rsid w:val="00FD326F"/>
    <w:rsid w:val="00FD351A"/>
    <w:rsid w:val="00FD355E"/>
    <w:rsid w:val="00FD3D70"/>
    <w:rsid w:val="00FD5199"/>
    <w:rsid w:val="00FD51C7"/>
    <w:rsid w:val="00FD5330"/>
    <w:rsid w:val="00FD53BA"/>
    <w:rsid w:val="00FD5AF9"/>
    <w:rsid w:val="00FD5C9D"/>
    <w:rsid w:val="00FD6172"/>
    <w:rsid w:val="00FD61E5"/>
    <w:rsid w:val="00FD6201"/>
    <w:rsid w:val="00FD69CE"/>
    <w:rsid w:val="00FD6DEE"/>
    <w:rsid w:val="00FD716E"/>
    <w:rsid w:val="00FD7661"/>
    <w:rsid w:val="00FD7BB7"/>
    <w:rsid w:val="00FE0280"/>
    <w:rsid w:val="00FE12FF"/>
    <w:rsid w:val="00FE1927"/>
    <w:rsid w:val="00FE235D"/>
    <w:rsid w:val="00FE251E"/>
    <w:rsid w:val="00FE25E0"/>
    <w:rsid w:val="00FE2B89"/>
    <w:rsid w:val="00FE2D72"/>
    <w:rsid w:val="00FE325C"/>
    <w:rsid w:val="00FE32B0"/>
    <w:rsid w:val="00FE34D7"/>
    <w:rsid w:val="00FE354C"/>
    <w:rsid w:val="00FE45A0"/>
    <w:rsid w:val="00FE4C34"/>
    <w:rsid w:val="00FE50C3"/>
    <w:rsid w:val="00FE5118"/>
    <w:rsid w:val="00FE529F"/>
    <w:rsid w:val="00FE544D"/>
    <w:rsid w:val="00FE630D"/>
    <w:rsid w:val="00FE63E0"/>
    <w:rsid w:val="00FE6511"/>
    <w:rsid w:val="00FE690F"/>
    <w:rsid w:val="00FE6DB3"/>
    <w:rsid w:val="00FE77BF"/>
    <w:rsid w:val="00FF005C"/>
    <w:rsid w:val="00FF05B9"/>
    <w:rsid w:val="00FF06D2"/>
    <w:rsid w:val="00FF0B91"/>
    <w:rsid w:val="00FF12AD"/>
    <w:rsid w:val="00FF166D"/>
    <w:rsid w:val="00FF16F2"/>
    <w:rsid w:val="00FF1B04"/>
    <w:rsid w:val="00FF2074"/>
    <w:rsid w:val="00FF2431"/>
    <w:rsid w:val="00FF253B"/>
    <w:rsid w:val="00FF2FD0"/>
    <w:rsid w:val="00FF307F"/>
    <w:rsid w:val="00FF317D"/>
    <w:rsid w:val="00FF34AC"/>
    <w:rsid w:val="00FF3CBD"/>
    <w:rsid w:val="00FF43AF"/>
    <w:rsid w:val="00FF4648"/>
    <w:rsid w:val="00FF4AC5"/>
    <w:rsid w:val="00FF4DCB"/>
    <w:rsid w:val="00FF4ED8"/>
    <w:rsid w:val="00FF53B5"/>
    <w:rsid w:val="00FF5947"/>
    <w:rsid w:val="00FF64CE"/>
    <w:rsid w:val="00FF694B"/>
    <w:rsid w:val="00FF7099"/>
    <w:rsid w:val="00FF7218"/>
    <w:rsid w:val="00FF74D9"/>
    <w:rsid w:val="00FF75B4"/>
    <w:rsid w:val="00FF76D5"/>
    <w:rsid w:val="00FF7A8D"/>
    <w:rsid w:val="00FF7D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06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042D"/>
    <w:rPr>
      <w:rFonts w:ascii="Tahoma" w:hAnsi="Tahoma" w:cs="Tahoma"/>
      <w:sz w:val="16"/>
      <w:szCs w:val="16"/>
    </w:rPr>
  </w:style>
  <w:style w:type="paragraph" w:customStyle="1" w:styleId="KeinLeerraum1">
    <w:name w:val="Kein Leerraum1"/>
    <w:qFormat/>
    <w:rsid w:val="002C171E"/>
    <w:rPr>
      <w:rFonts w:ascii="Calibri" w:eastAsia="Calibri" w:hAnsi="Calibri"/>
      <w:sz w:val="22"/>
      <w:szCs w:val="22"/>
      <w:lang w:val="en-GB" w:eastAsia="en-US"/>
    </w:rPr>
  </w:style>
  <w:style w:type="table" w:styleId="TableGrid">
    <w:name w:val="Table Grid"/>
    <w:basedOn w:val="TableNormal"/>
    <w:uiPriority w:val="59"/>
    <w:rsid w:val="003E3F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semiHidden/>
    <w:rsid w:val="00CA5472"/>
    <w:rPr>
      <w:sz w:val="16"/>
      <w:szCs w:val="16"/>
    </w:rPr>
  </w:style>
  <w:style w:type="paragraph" w:styleId="CommentText">
    <w:name w:val="annotation text"/>
    <w:basedOn w:val="Normal"/>
    <w:link w:val="CommentTextChar"/>
    <w:semiHidden/>
    <w:rsid w:val="00CA5472"/>
    <w:rPr>
      <w:sz w:val="20"/>
      <w:szCs w:val="20"/>
    </w:rPr>
  </w:style>
  <w:style w:type="paragraph" w:styleId="CommentSubject">
    <w:name w:val="annotation subject"/>
    <w:basedOn w:val="CommentText"/>
    <w:next w:val="CommentText"/>
    <w:semiHidden/>
    <w:rsid w:val="00CA5472"/>
    <w:rPr>
      <w:b/>
      <w:bCs/>
    </w:rPr>
  </w:style>
  <w:style w:type="character" w:styleId="Hyperlink">
    <w:name w:val="Hyperlink"/>
    <w:rsid w:val="006B38E1"/>
    <w:rPr>
      <w:color w:val="0000FF"/>
      <w:u w:val="single"/>
    </w:rPr>
  </w:style>
  <w:style w:type="paragraph" w:styleId="Header">
    <w:name w:val="header"/>
    <w:basedOn w:val="Normal"/>
    <w:link w:val="HeaderChar"/>
    <w:uiPriority w:val="99"/>
    <w:rsid w:val="008B369E"/>
    <w:pPr>
      <w:tabs>
        <w:tab w:val="center" w:pos="4680"/>
        <w:tab w:val="right" w:pos="9360"/>
      </w:tabs>
    </w:pPr>
  </w:style>
  <w:style w:type="character" w:customStyle="1" w:styleId="HeaderChar">
    <w:name w:val="Header Char"/>
    <w:link w:val="Header"/>
    <w:uiPriority w:val="99"/>
    <w:rsid w:val="008B369E"/>
    <w:rPr>
      <w:sz w:val="24"/>
      <w:szCs w:val="24"/>
    </w:rPr>
  </w:style>
  <w:style w:type="paragraph" w:styleId="Footer">
    <w:name w:val="footer"/>
    <w:basedOn w:val="Normal"/>
    <w:link w:val="FooterChar"/>
    <w:uiPriority w:val="99"/>
    <w:rsid w:val="008B369E"/>
    <w:pPr>
      <w:tabs>
        <w:tab w:val="center" w:pos="4680"/>
        <w:tab w:val="right" w:pos="9360"/>
      </w:tabs>
    </w:pPr>
  </w:style>
  <w:style w:type="character" w:customStyle="1" w:styleId="FooterChar">
    <w:name w:val="Footer Char"/>
    <w:link w:val="Footer"/>
    <w:uiPriority w:val="99"/>
    <w:rsid w:val="008B369E"/>
    <w:rPr>
      <w:sz w:val="24"/>
      <w:szCs w:val="24"/>
    </w:rPr>
  </w:style>
  <w:style w:type="paragraph" w:styleId="NoSpacing">
    <w:name w:val="No Spacing"/>
    <w:uiPriority w:val="1"/>
    <w:qFormat/>
    <w:rsid w:val="000158EF"/>
    <w:rPr>
      <w:rFonts w:ascii="Calibri" w:eastAsia="Calibri" w:hAnsi="Calibri"/>
      <w:sz w:val="22"/>
      <w:szCs w:val="22"/>
      <w:lang w:val="en-GB" w:eastAsia="en-US"/>
    </w:rPr>
  </w:style>
  <w:style w:type="character" w:styleId="LineNumber">
    <w:name w:val="line number"/>
    <w:basedOn w:val="DefaultParagraphFont"/>
    <w:rsid w:val="00211E4C"/>
  </w:style>
  <w:style w:type="paragraph" w:customStyle="1" w:styleId="Default">
    <w:name w:val="Default"/>
    <w:rsid w:val="00D96422"/>
    <w:pPr>
      <w:autoSpaceDE w:val="0"/>
      <w:autoSpaceDN w:val="0"/>
      <w:adjustRightInd w:val="0"/>
    </w:pPr>
    <w:rPr>
      <w:rFonts w:eastAsia="Calibri"/>
      <w:color w:val="000000"/>
      <w:sz w:val="24"/>
      <w:szCs w:val="24"/>
      <w:lang w:val="en-AU" w:eastAsia="en-US"/>
    </w:rPr>
  </w:style>
  <w:style w:type="paragraph" w:styleId="NormalWeb">
    <w:name w:val="Normal (Web)"/>
    <w:basedOn w:val="Normal"/>
    <w:uiPriority w:val="99"/>
    <w:unhideWhenUsed/>
    <w:rsid w:val="008502E0"/>
    <w:pPr>
      <w:spacing w:before="100" w:beforeAutospacing="1" w:after="100" w:afterAutospacing="1"/>
    </w:pPr>
    <w:rPr>
      <w:lang w:val="en-AU" w:eastAsia="en-AU"/>
    </w:rPr>
  </w:style>
  <w:style w:type="character" w:customStyle="1" w:styleId="citation">
    <w:name w:val="citation"/>
    <w:basedOn w:val="DefaultParagraphFont"/>
    <w:rsid w:val="00C073A8"/>
  </w:style>
  <w:style w:type="paragraph" w:styleId="ListParagraph">
    <w:name w:val="List Paragraph"/>
    <w:basedOn w:val="Normal"/>
    <w:uiPriority w:val="34"/>
    <w:qFormat/>
    <w:rsid w:val="00130D78"/>
    <w:pPr>
      <w:spacing w:line="360" w:lineRule="auto"/>
      <w:ind w:left="720"/>
      <w:contextualSpacing/>
      <w:jc w:val="center"/>
    </w:pPr>
    <w:rPr>
      <w:rFonts w:ascii="Lucida Calligraphy" w:eastAsia="Calibri" w:hAnsi="Lucida Calligraphy"/>
      <w:sz w:val="28"/>
      <w:szCs w:val="28"/>
    </w:rPr>
  </w:style>
  <w:style w:type="character" w:customStyle="1" w:styleId="CommentTextChar">
    <w:name w:val="Comment Text Char"/>
    <w:link w:val="CommentText"/>
    <w:semiHidden/>
    <w:rsid w:val="00D918D3"/>
    <w:rPr>
      <w:lang w:val="en-US" w:eastAsia="en-US"/>
    </w:rPr>
  </w:style>
  <w:style w:type="character" w:customStyle="1" w:styleId="reftext">
    <w:name w:val="reftext"/>
    <w:basedOn w:val="DefaultParagraphFont"/>
    <w:rsid w:val="00D53198"/>
  </w:style>
</w:styles>
</file>

<file path=word/webSettings.xml><?xml version="1.0" encoding="utf-8"?>
<w:webSettings xmlns:r="http://schemas.openxmlformats.org/officeDocument/2006/relationships" xmlns:w="http://schemas.openxmlformats.org/wordprocessingml/2006/main">
  <w:divs>
    <w:div w:id="438992626">
      <w:bodyDiv w:val="1"/>
      <w:marLeft w:val="0"/>
      <w:marRight w:val="0"/>
      <w:marTop w:val="0"/>
      <w:marBottom w:val="0"/>
      <w:divBdr>
        <w:top w:val="none" w:sz="0" w:space="0" w:color="auto"/>
        <w:left w:val="none" w:sz="0" w:space="0" w:color="auto"/>
        <w:bottom w:val="none" w:sz="0" w:space="0" w:color="auto"/>
        <w:right w:val="none" w:sz="0" w:space="0" w:color="auto"/>
      </w:divBdr>
      <w:divsChild>
        <w:div w:id="1484661079">
          <w:marLeft w:val="0"/>
          <w:marRight w:val="0"/>
          <w:marTop w:val="0"/>
          <w:marBottom w:val="0"/>
          <w:divBdr>
            <w:top w:val="none" w:sz="0" w:space="0" w:color="auto"/>
            <w:left w:val="none" w:sz="0" w:space="0" w:color="auto"/>
            <w:bottom w:val="none" w:sz="0" w:space="0" w:color="auto"/>
            <w:right w:val="none" w:sz="0" w:space="0" w:color="auto"/>
          </w:divBdr>
        </w:div>
        <w:div w:id="1513834587">
          <w:marLeft w:val="0"/>
          <w:marRight w:val="0"/>
          <w:marTop w:val="0"/>
          <w:marBottom w:val="0"/>
          <w:divBdr>
            <w:top w:val="none" w:sz="0" w:space="0" w:color="auto"/>
            <w:left w:val="none" w:sz="0" w:space="0" w:color="auto"/>
            <w:bottom w:val="none" w:sz="0" w:space="0" w:color="auto"/>
            <w:right w:val="none" w:sz="0" w:space="0" w:color="auto"/>
          </w:divBdr>
        </w:div>
      </w:divsChild>
    </w:div>
    <w:div w:id="629046781">
      <w:bodyDiv w:val="1"/>
      <w:marLeft w:val="0"/>
      <w:marRight w:val="0"/>
      <w:marTop w:val="0"/>
      <w:marBottom w:val="0"/>
      <w:divBdr>
        <w:top w:val="none" w:sz="0" w:space="0" w:color="auto"/>
        <w:left w:val="none" w:sz="0" w:space="0" w:color="auto"/>
        <w:bottom w:val="none" w:sz="0" w:space="0" w:color="auto"/>
        <w:right w:val="none" w:sz="0" w:space="0" w:color="auto"/>
      </w:divBdr>
    </w:div>
    <w:div w:id="891816471">
      <w:bodyDiv w:val="1"/>
      <w:marLeft w:val="0"/>
      <w:marRight w:val="0"/>
      <w:marTop w:val="0"/>
      <w:marBottom w:val="0"/>
      <w:divBdr>
        <w:top w:val="none" w:sz="0" w:space="0" w:color="auto"/>
        <w:left w:val="none" w:sz="0" w:space="0" w:color="auto"/>
        <w:bottom w:val="none" w:sz="0" w:space="0" w:color="auto"/>
        <w:right w:val="none" w:sz="0" w:space="0" w:color="auto"/>
      </w:divBdr>
    </w:div>
    <w:div w:id="1275596291">
      <w:bodyDiv w:val="1"/>
      <w:marLeft w:val="0"/>
      <w:marRight w:val="0"/>
      <w:marTop w:val="0"/>
      <w:marBottom w:val="0"/>
      <w:divBdr>
        <w:top w:val="none" w:sz="0" w:space="0" w:color="auto"/>
        <w:left w:val="none" w:sz="0" w:space="0" w:color="auto"/>
        <w:bottom w:val="none" w:sz="0" w:space="0" w:color="auto"/>
        <w:right w:val="none" w:sz="0" w:space="0" w:color="auto"/>
      </w:divBdr>
    </w:div>
    <w:div w:id="1464539571">
      <w:bodyDiv w:val="1"/>
      <w:marLeft w:val="0"/>
      <w:marRight w:val="0"/>
      <w:marTop w:val="0"/>
      <w:marBottom w:val="0"/>
      <w:divBdr>
        <w:top w:val="none" w:sz="0" w:space="0" w:color="auto"/>
        <w:left w:val="none" w:sz="0" w:space="0" w:color="auto"/>
        <w:bottom w:val="none" w:sz="0" w:space="0" w:color="auto"/>
        <w:right w:val="none" w:sz="0" w:space="0" w:color="auto"/>
      </w:divBdr>
    </w:div>
    <w:div w:id="1516534302">
      <w:bodyDiv w:val="1"/>
      <w:marLeft w:val="0"/>
      <w:marRight w:val="0"/>
      <w:marTop w:val="0"/>
      <w:marBottom w:val="0"/>
      <w:divBdr>
        <w:top w:val="none" w:sz="0" w:space="0" w:color="auto"/>
        <w:left w:val="none" w:sz="0" w:space="0" w:color="auto"/>
        <w:bottom w:val="none" w:sz="0" w:space="0" w:color="auto"/>
        <w:right w:val="none" w:sz="0" w:space="0" w:color="auto"/>
      </w:divBdr>
    </w:div>
    <w:div w:id="1558777845">
      <w:bodyDiv w:val="1"/>
      <w:marLeft w:val="0"/>
      <w:marRight w:val="0"/>
      <w:marTop w:val="0"/>
      <w:marBottom w:val="0"/>
      <w:divBdr>
        <w:top w:val="none" w:sz="0" w:space="0" w:color="auto"/>
        <w:left w:val="none" w:sz="0" w:space="0" w:color="auto"/>
        <w:bottom w:val="none" w:sz="0" w:space="0" w:color="auto"/>
        <w:right w:val="none" w:sz="0" w:space="0" w:color="auto"/>
      </w:divBdr>
    </w:div>
    <w:div w:id="1688826979">
      <w:bodyDiv w:val="1"/>
      <w:marLeft w:val="0"/>
      <w:marRight w:val="0"/>
      <w:marTop w:val="0"/>
      <w:marBottom w:val="0"/>
      <w:divBdr>
        <w:top w:val="none" w:sz="0" w:space="0" w:color="auto"/>
        <w:left w:val="none" w:sz="0" w:space="0" w:color="auto"/>
        <w:bottom w:val="none" w:sz="0" w:space="0" w:color="auto"/>
        <w:right w:val="none" w:sz="0" w:space="0" w:color="auto"/>
      </w:divBdr>
    </w:div>
    <w:div w:id="1699117367">
      <w:bodyDiv w:val="1"/>
      <w:marLeft w:val="0"/>
      <w:marRight w:val="0"/>
      <w:marTop w:val="0"/>
      <w:marBottom w:val="0"/>
      <w:divBdr>
        <w:top w:val="none" w:sz="0" w:space="0" w:color="auto"/>
        <w:left w:val="none" w:sz="0" w:space="0" w:color="auto"/>
        <w:bottom w:val="none" w:sz="0" w:space="0" w:color="auto"/>
        <w:right w:val="none" w:sz="0" w:space="0" w:color="auto"/>
      </w:divBdr>
    </w:div>
    <w:div w:id="2114351339">
      <w:bodyDiv w:val="1"/>
      <w:marLeft w:val="0"/>
      <w:marRight w:val="0"/>
      <w:marTop w:val="0"/>
      <w:marBottom w:val="0"/>
      <w:divBdr>
        <w:top w:val="none" w:sz="0" w:space="0" w:color="auto"/>
        <w:left w:val="none" w:sz="0" w:space="0" w:color="auto"/>
        <w:bottom w:val="none" w:sz="0" w:space="0" w:color="auto"/>
        <w:right w:val="none" w:sz="0" w:space="0" w:color="auto"/>
      </w:divBdr>
    </w:div>
    <w:div w:id="21183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ugez@gmail.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haugez@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921B1-42FA-404C-9D99-E98B976C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3854</Words>
  <Characters>21233</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Material &amp; Methods</vt:lpstr>
    </vt:vector>
  </TitlesOfParts>
  <Company>ifa-tulln</Company>
  <LinksUpToDate>false</LinksUpToDate>
  <CharactersWithSpaces>25037</CharactersWithSpaces>
  <SharedDoc>false</SharedDoc>
  <HLinks>
    <vt:vector size="18" baseType="variant">
      <vt:variant>
        <vt:i4>1638455</vt:i4>
      </vt:variant>
      <vt:variant>
        <vt:i4>6</vt:i4>
      </vt:variant>
      <vt:variant>
        <vt:i4>0</vt:i4>
      </vt:variant>
      <vt:variant>
        <vt:i4>5</vt:i4>
      </vt:variant>
      <vt:variant>
        <vt:lpwstr>mailto:chaugez@gmail.com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1638455</vt:i4>
      </vt:variant>
      <vt:variant>
        <vt:i4>0</vt:i4>
      </vt:variant>
      <vt:variant>
        <vt:i4>0</vt:i4>
      </vt:variant>
      <vt:variant>
        <vt:i4>5</vt:i4>
      </vt:variant>
      <vt:variant>
        <vt:lpwstr>mailto:chaugez@gmail.com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&amp; Methods</dc:title>
  <dc:creator>h0340535</dc:creator>
  <cp:lastModifiedBy>Administrator</cp:lastModifiedBy>
  <cp:revision>4</cp:revision>
  <cp:lastPrinted>2014-05-02T02:51:00Z</cp:lastPrinted>
  <dcterms:created xsi:type="dcterms:W3CDTF">2014-05-01T08:34:00Z</dcterms:created>
  <dcterms:modified xsi:type="dcterms:W3CDTF">2014-05-02T02:51:00Z</dcterms:modified>
</cp:coreProperties>
</file>