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32" w:rsidRDefault="00243132" w:rsidP="00C1508B">
      <w:pPr>
        <w:snapToGrid w:val="0"/>
        <w:jc w:val="center"/>
        <w:rPr>
          <w:rFonts w:eastAsiaTheme="minorEastAsia"/>
          <w:b/>
          <w:bCs/>
          <w:sz w:val="20"/>
          <w:szCs w:val="20"/>
          <w:lang w:eastAsia="zh-CN"/>
        </w:rPr>
      </w:pPr>
      <w:r w:rsidRPr="00C1508B">
        <w:rPr>
          <w:b/>
          <w:bCs/>
          <w:sz w:val="20"/>
          <w:szCs w:val="20"/>
        </w:rPr>
        <w:t xml:space="preserve">Water Quality Evaluation of Abu </w:t>
      </w:r>
      <w:proofErr w:type="spellStart"/>
      <w:r w:rsidR="00A271BB" w:rsidRPr="00C1508B">
        <w:rPr>
          <w:b/>
          <w:bCs/>
          <w:sz w:val="20"/>
          <w:szCs w:val="20"/>
        </w:rPr>
        <w:t>Elgharadig</w:t>
      </w:r>
      <w:proofErr w:type="spellEnd"/>
      <w:r w:rsidR="00A271BB" w:rsidRPr="00C1508B">
        <w:rPr>
          <w:b/>
          <w:bCs/>
          <w:sz w:val="20"/>
          <w:szCs w:val="20"/>
        </w:rPr>
        <w:t xml:space="preserve"> </w:t>
      </w:r>
      <w:r w:rsidRPr="00C1508B">
        <w:rPr>
          <w:b/>
          <w:bCs/>
          <w:sz w:val="20"/>
          <w:szCs w:val="20"/>
        </w:rPr>
        <w:t>groundwater wells with Assessment</w:t>
      </w:r>
      <w:r w:rsidR="00152737" w:rsidRPr="00C1508B">
        <w:rPr>
          <w:b/>
          <w:bCs/>
          <w:sz w:val="20"/>
          <w:szCs w:val="20"/>
        </w:rPr>
        <w:t xml:space="preserve"> </w:t>
      </w:r>
      <w:r w:rsidRPr="00C1508B">
        <w:rPr>
          <w:b/>
          <w:bCs/>
          <w:sz w:val="20"/>
          <w:szCs w:val="20"/>
        </w:rPr>
        <w:t>of Reverse Osmosis plant</w:t>
      </w:r>
    </w:p>
    <w:p w:rsidR="00A937BF" w:rsidRPr="00A937BF" w:rsidRDefault="00A937BF" w:rsidP="00C1508B">
      <w:pPr>
        <w:snapToGrid w:val="0"/>
        <w:jc w:val="center"/>
        <w:rPr>
          <w:rFonts w:eastAsiaTheme="minorEastAsia"/>
          <w:b/>
          <w:bCs/>
          <w:sz w:val="20"/>
          <w:szCs w:val="20"/>
          <w:lang w:eastAsia="zh-CN"/>
        </w:rPr>
      </w:pPr>
    </w:p>
    <w:p w:rsidR="00152737" w:rsidRPr="00C1508B" w:rsidRDefault="00243132" w:rsidP="00C1508B">
      <w:pPr>
        <w:snapToGrid w:val="0"/>
        <w:jc w:val="center"/>
        <w:rPr>
          <w:sz w:val="20"/>
          <w:szCs w:val="20"/>
        </w:rPr>
      </w:pPr>
      <w:r w:rsidRPr="00C1508B">
        <w:rPr>
          <w:sz w:val="20"/>
          <w:szCs w:val="20"/>
        </w:rPr>
        <w:t>Ahmed A. Ghareeb</w:t>
      </w:r>
      <w:r w:rsidR="00C00234" w:rsidRPr="00C1508B">
        <w:rPr>
          <w:sz w:val="20"/>
          <w:szCs w:val="20"/>
          <w:vertAlign w:val="superscript"/>
        </w:rPr>
        <w:t>1</w:t>
      </w:r>
      <w:r w:rsidRPr="00C1508B">
        <w:rPr>
          <w:sz w:val="20"/>
          <w:szCs w:val="20"/>
        </w:rPr>
        <w:t>, Maher. H. Hel</w:t>
      </w:r>
      <w:r w:rsidR="0077060D" w:rsidRPr="00C1508B">
        <w:rPr>
          <w:sz w:val="20"/>
          <w:szCs w:val="20"/>
        </w:rPr>
        <w:t>al</w:t>
      </w:r>
      <w:r w:rsidR="00C00234" w:rsidRPr="00C1508B">
        <w:rPr>
          <w:sz w:val="20"/>
          <w:szCs w:val="20"/>
          <w:vertAlign w:val="superscript"/>
        </w:rPr>
        <w:t>2</w:t>
      </w:r>
      <w:r w:rsidRPr="00C1508B">
        <w:rPr>
          <w:sz w:val="20"/>
          <w:szCs w:val="20"/>
        </w:rPr>
        <w:t xml:space="preserve">, </w:t>
      </w:r>
      <w:proofErr w:type="spellStart"/>
      <w:r w:rsidRPr="00C1508B">
        <w:rPr>
          <w:sz w:val="20"/>
          <w:szCs w:val="20"/>
        </w:rPr>
        <w:t>Omnia</w:t>
      </w:r>
      <w:proofErr w:type="spellEnd"/>
      <w:r w:rsidRPr="00C1508B">
        <w:rPr>
          <w:sz w:val="20"/>
          <w:szCs w:val="20"/>
        </w:rPr>
        <w:t xml:space="preserve"> I. Mohamed</w:t>
      </w:r>
      <w:r w:rsidR="00C00234" w:rsidRPr="00C1508B">
        <w:rPr>
          <w:sz w:val="20"/>
          <w:szCs w:val="20"/>
          <w:vertAlign w:val="superscript"/>
        </w:rPr>
        <w:t>2</w:t>
      </w:r>
      <w:r w:rsidR="00C00234" w:rsidRPr="00C1508B">
        <w:rPr>
          <w:sz w:val="20"/>
          <w:szCs w:val="20"/>
        </w:rPr>
        <w:t>, Mohamed</w:t>
      </w:r>
      <w:r w:rsidRPr="00C1508B">
        <w:rPr>
          <w:sz w:val="20"/>
          <w:szCs w:val="20"/>
        </w:rPr>
        <w:t xml:space="preserve"> M. Yehia</w:t>
      </w:r>
      <w:r w:rsidR="00C00234" w:rsidRPr="00C1508B">
        <w:rPr>
          <w:sz w:val="20"/>
          <w:szCs w:val="20"/>
          <w:vertAlign w:val="superscript"/>
        </w:rPr>
        <w:t>3</w:t>
      </w:r>
      <w:r w:rsidR="00152737" w:rsidRPr="00C1508B">
        <w:rPr>
          <w:sz w:val="20"/>
          <w:szCs w:val="20"/>
        </w:rPr>
        <w:t xml:space="preserve"> and </w:t>
      </w:r>
      <w:proofErr w:type="spellStart"/>
      <w:r w:rsidR="00152737" w:rsidRPr="00C1508B">
        <w:rPr>
          <w:sz w:val="20"/>
          <w:szCs w:val="20"/>
        </w:rPr>
        <w:t>Seleem</w:t>
      </w:r>
      <w:proofErr w:type="spellEnd"/>
      <w:r w:rsidRPr="00C1508B">
        <w:rPr>
          <w:sz w:val="20"/>
          <w:szCs w:val="20"/>
        </w:rPr>
        <w:t xml:space="preserve"> E. Gaber</w:t>
      </w:r>
      <w:r w:rsidR="00C00234" w:rsidRPr="00C1508B">
        <w:rPr>
          <w:sz w:val="20"/>
          <w:szCs w:val="20"/>
          <w:vertAlign w:val="superscript"/>
        </w:rPr>
        <w:t>3</w:t>
      </w:r>
    </w:p>
    <w:p w:rsidR="00243132" w:rsidRPr="00C1508B" w:rsidRDefault="00243132" w:rsidP="00C1508B">
      <w:pPr>
        <w:snapToGrid w:val="0"/>
        <w:jc w:val="center"/>
        <w:rPr>
          <w:sz w:val="20"/>
          <w:szCs w:val="20"/>
        </w:rPr>
      </w:pPr>
    </w:p>
    <w:p w:rsidR="00C00234" w:rsidRPr="00C1508B" w:rsidRDefault="00C00234" w:rsidP="00C1508B">
      <w:pPr>
        <w:snapToGrid w:val="0"/>
        <w:jc w:val="center"/>
        <w:rPr>
          <w:sz w:val="20"/>
          <w:szCs w:val="20"/>
          <w:lang w:bidi="ar-EG"/>
        </w:rPr>
      </w:pPr>
      <w:r w:rsidRPr="00C1508B">
        <w:rPr>
          <w:sz w:val="20"/>
          <w:szCs w:val="20"/>
          <w:vertAlign w:val="superscript"/>
          <w:lang w:bidi="ar-EG"/>
        </w:rPr>
        <w:t>1</w:t>
      </w:r>
      <w:r w:rsidR="0016606A" w:rsidRPr="00C1508B">
        <w:rPr>
          <w:sz w:val="20"/>
          <w:szCs w:val="20"/>
          <w:vertAlign w:val="superscript"/>
          <w:lang w:bidi="ar-EG"/>
        </w:rPr>
        <w:t xml:space="preserve"> </w:t>
      </w:r>
      <w:r w:rsidR="0016606A" w:rsidRPr="00C1508B">
        <w:rPr>
          <w:sz w:val="20"/>
          <w:szCs w:val="20"/>
          <w:lang w:bidi="ar-EG"/>
        </w:rPr>
        <w:t xml:space="preserve">Department </w:t>
      </w:r>
      <w:r w:rsidR="00152737" w:rsidRPr="00C1508B">
        <w:rPr>
          <w:sz w:val="20"/>
          <w:szCs w:val="20"/>
          <w:lang w:bidi="ar-EG"/>
        </w:rPr>
        <w:t>o</w:t>
      </w:r>
      <w:r w:rsidR="0016606A" w:rsidRPr="00C1508B">
        <w:rPr>
          <w:sz w:val="20"/>
          <w:szCs w:val="20"/>
          <w:lang w:bidi="ar-EG"/>
        </w:rPr>
        <w:t xml:space="preserve">f Chemical laboratories, </w:t>
      </w:r>
      <w:proofErr w:type="spellStart"/>
      <w:r w:rsidR="00444B01" w:rsidRPr="00C1508B">
        <w:rPr>
          <w:sz w:val="20"/>
          <w:szCs w:val="20"/>
          <w:lang w:bidi="ar-EG"/>
        </w:rPr>
        <w:t>Khalda</w:t>
      </w:r>
      <w:proofErr w:type="spellEnd"/>
      <w:r w:rsidR="00444B01" w:rsidRPr="00C1508B">
        <w:rPr>
          <w:sz w:val="20"/>
          <w:szCs w:val="20"/>
          <w:lang w:bidi="ar-EG"/>
        </w:rPr>
        <w:t xml:space="preserve"> Petroleum Company</w:t>
      </w:r>
    </w:p>
    <w:p w:rsidR="00C00234" w:rsidRPr="00C1508B" w:rsidRDefault="00C00234" w:rsidP="00C1508B">
      <w:pPr>
        <w:snapToGrid w:val="0"/>
        <w:jc w:val="center"/>
        <w:rPr>
          <w:sz w:val="20"/>
          <w:szCs w:val="20"/>
          <w:lang w:bidi="ar-EG"/>
        </w:rPr>
      </w:pPr>
      <w:r w:rsidRPr="00C1508B">
        <w:rPr>
          <w:sz w:val="20"/>
          <w:szCs w:val="20"/>
          <w:vertAlign w:val="superscript"/>
          <w:lang w:bidi="ar-EG"/>
        </w:rPr>
        <w:t>2</w:t>
      </w:r>
      <w:r w:rsidR="0072403F">
        <w:rPr>
          <w:sz w:val="20"/>
          <w:szCs w:val="20"/>
          <w:vertAlign w:val="superscript"/>
          <w:lang w:bidi="ar-EG"/>
        </w:rPr>
        <w:t xml:space="preserve"> </w:t>
      </w:r>
      <w:r w:rsidR="00067BCA" w:rsidRPr="00C1508B">
        <w:rPr>
          <w:sz w:val="20"/>
          <w:szCs w:val="20"/>
          <w:lang w:bidi="ar-EG"/>
        </w:rPr>
        <w:t xml:space="preserve">Department of </w:t>
      </w:r>
      <w:r w:rsidR="0016606A" w:rsidRPr="00C1508B">
        <w:rPr>
          <w:sz w:val="20"/>
          <w:szCs w:val="20"/>
          <w:lang w:bidi="ar-EG"/>
        </w:rPr>
        <w:t>C</w:t>
      </w:r>
      <w:r w:rsidR="00067BCA" w:rsidRPr="00C1508B">
        <w:rPr>
          <w:sz w:val="20"/>
          <w:szCs w:val="20"/>
          <w:lang w:bidi="ar-EG"/>
        </w:rPr>
        <w:t>hemistry</w:t>
      </w:r>
      <w:r w:rsidR="0072403F">
        <w:rPr>
          <w:sz w:val="20"/>
          <w:szCs w:val="20"/>
          <w:lang w:bidi="ar-EG"/>
        </w:rPr>
        <w:t>,</w:t>
      </w:r>
      <w:r w:rsidR="00067BCA" w:rsidRPr="00C1508B">
        <w:rPr>
          <w:sz w:val="20"/>
          <w:szCs w:val="20"/>
          <w:lang w:bidi="ar-EG"/>
        </w:rPr>
        <w:t xml:space="preserve"> </w:t>
      </w:r>
      <w:r w:rsidR="0016606A" w:rsidRPr="00C1508B">
        <w:rPr>
          <w:sz w:val="20"/>
          <w:szCs w:val="20"/>
          <w:lang w:bidi="ar-EG"/>
        </w:rPr>
        <w:t>F</w:t>
      </w:r>
      <w:r w:rsidR="00067BCA" w:rsidRPr="00C1508B">
        <w:rPr>
          <w:sz w:val="20"/>
          <w:szCs w:val="20"/>
          <w:lang w:bidi="ar-EG"/>
        </w:rPr>
        <w:t xml:space="preserve">aculty of </w:t>
      </w:r>
      <w:r w:rsidR="0016606A" w:rsidRPr="00C1508B">
        <w:rPr>
          <w:sz w:val="20"/>
          <w:szCs w:val="20"/>
          <w:lang w:bidi="ar-EG"/>
        </w:rPr>
        <w:t>S</w:t>
      </w:r>
      <w:r w:rsidR="00067BCA" w:rsidRPr="00C1508B">
        <w:rPr>
          <w:sz w:val="20"/>
          <w:szCs w:val="20"/>
          <w:lang w:bidi="ar-EG"/>
        </w:rPr>
        <w:t>cience</w:t>
      </w:r>
      <w:r w:rsidR="0072403F">
        <w:rPr>
          <w:sz w:val="20"/>
          <w:szCs w:val="20"/>
          <w:lang w:bidi="ar-EG"/>
        </w:rPr>
        <w:t>,</w:t>
      </w:r>
      <w:r w:rsidR="00F15ECF" w:rsidRPr="00C1508B">
        <w:rPr>
          <w:sz w:val="20"/>
          <w:szCs w:val="20"/>
          <w:lang w:bidi="ar-EG"/>
        </w:rPr>
        <w:t xml:space="preserve"> </w:t>
      </w:r>
      <w:proofErr w:type="spellStart"/>
      <w:r w:rsidR="00444B01" w:rsidRPr="00C1508B">
        <w:rPr>
          <w:sz w:val="20"/>
          <w:szCs w:val="20"/>
          <w:lang w:bidi="ar-EG"/>
        </w:rPr>
        <w:t>Helwan</w:t>
      </w:r>
      <w:proofErr w:type="spellEnd"/>
      <w:r w:rsidR="00444B01" w:rsidRPr="00C1508B">
        <w:rPr>
          <w:sz w:val="20"/>
          <w:szCs w:val="20"/>
          <w:lang w:bidi="ar-EG"/>
        </w:rPr>
        <w:t xml:space="preserve"> University</w:t>
      </w:r>
      <w:r w:rsidR="00A65D95" w:rsidRPr="00C1508B">
        <w:rPr>
          <w:sz w:val="20"/>
          <w:szCs w:val="20"/>
          <w:lang w:bidi="ar-EG"/>
        </w:rPr>
        <w:t>, Egypt.</w:t>
      </w:r>
    </w:p>
    <w:p w:rsidR="00C00234" w:rsidRPr="00C1508B" w:rsidRDefault="00C00234" w:rsidP="00C1508B">
      <w:pPr>
        <w:snapToGrid w:val="0"/>
        <w:jc w:val="center"/>
        <w:rPr>
          <w:sz w:val="20"/>
          <w:szCs w:val="20"/>
          <w:lang w:bidi="ar-EG"/>
        </w:rPr>
      </w:pPr>
      <w:r w:rsidRPr="00C1508B">
        <w:rPr>
          <w:sz w:val="20"/>
          <w:szCs w:val="20"/>
          <w:vertAlign w:val="superscript"/>
          <w:lang w:bidi="ar-EG"/>
        </w:rPr>
        <w:t>3</w:t>
      </w:r>
      <w:r w:rsidRPr="00C1508B">
        <w:rPr>
          <w:sz w:val="20"/>
          <w:szCs w:val="20"/>
          <w:lang w:bidi="ar-EG"/>
        </w:rPr>
        <w:t xml:space="preserve"> Central </w:t>
      </w:r>
      <w:proofErr w:type="gramStart"/>
      <w:r w:rsidRPr="00C1508B">
        <w:rPr>
          <w:sz w:val="20"/>
          <w:szCs w:val="20"/>
          <w:lang w:bidi="ar-EG"/>
        </w:rPr>
        <w:t>Laboratory</w:t>
      </w:r>
      <w:proofErr w:type="gramEnd"/>
      <w:r w:rsidRPr="00C1508B">
        <w:rPr>
          <w:sz w:val="20"/>
          <w:szCs w:val="20"/>
          <w:lang w:bidi="ar-EG"/>
        </w:rPr>
        <w:t xml:space="preserve"> for Environmental Quality Monitoring (CLEQM)</w:t>
      </w:r>
    </w:p>
    <w:p w:rsidR="00A65D95" w:rsidRPr="00C1508B" w:rsidRDefault="006D251A" w:rsidP="00C1508B">
      <w:pPr>
        <w:snapToGrid w:val="0"/>
        <w:jc w:val="center"/>
        <w:rPr>
          <w:sz w:val="20"/>
          <w:szCs w:val="20"/>
        </w:rPr>
      </w:pPr>
      <w:hyperlink r:id="rId8" w:history="1">
        <w:r w:rsidR="00A65D95" w:rsidRPr="00C1508B">
          <w:rPr>
            <w:rStyle w:val="Hyperlink"/>
            <w:sz w:val="20"/>
            <w:szCs w:val="20"/>
          </w:rPr>
          <w:t>ghareeb_aa@yahoo.com</w:t>
        </w:r>
      </w:hyperlink>
    </w:p>
    <w:p w:rsidR="00243132" w:rsidRPr="00C1508B" w:rsidRDefault="00243132" w:rsidP="00C1508B">
      <w:pPr>
        <w:snapToGrid w:val="0"/>
        <w:jc w:val="center"/>
        <w:rPr>
          <w:sz w:val="20"/>
          <w:szCs w:val="20"/>
        </w:rPr>
      </w:pPr>
    </w:p>
    <w:p w:rsidR="00243132" w:rsidRPr="00C1508B" w:rsidRDefault="00243132" w:rsidP="00C1508B">
      <w:pPr>
        <w:snapToGrid w:val="0"/>
        <w:jc w:val="both"/>
        <w:rPr>
          <w:sz w:val="20"/>
          <w:szCs w:val="20"/>
        </w:rPr>
      </w:pPr>
      <w:r w:rsidRPr="00C1508B">
        <w:rPr>
          <w:b/>
          <w:bCs/>
          <w:sz w:val="20"/>
          <w:szCs w:val="20"/>
        </w:rPr>
        <w:t>Abstract</w:t>
      </w:r>
      <w:r w:rsidR="00152737" w:rsidRPr="00C1508B">
        <w:rPr>
          <w:b/>
          <w:bCs/>
          <w:sz w:val="20"/>
          <w:szCs w:val="20"/>
        </w:rPr>
        <w:t xml:space="preserve">: </w:t>
      </w:r>
      <w:r w:rsidRPr="00C1508B">
        <w:rPr>
          <w:sz w:val="20"/>
          <w:szCs w:val="20"/>
        </w:rPr>
        <w:t xml:space="preserve">The study area, Abu </w:t>
      </w:r>
      <w:r w:rsidR="009D759C" w:rsidRPr="00C1508B">
        <w:rPr>
          <w:sz w:val="20"/>
          <w:szCs w:val="20"/>
        </w:rPr>
        <w:t xml:space="preserve">El </w:t>
      </w:r>
      <w:proofErr w:type="spellStart"/>
      <w:r w:rsidR="009D759C" w:rsidRPr="00C1508B">
        <w:rPr>
          <w:sz w:val="20"/>
          <w:szCs w:val="20"/>
        </w:rPr>
        <w:t>Gharadig</w:t>
      </w:r>
      <w:proofErr w:type="spellEnd"/>
      <w:r w:rsidRPr="00C1508B">
        <w:rPr>
          <w:sz w:val="20"/>
          <w:szCs w:val="20"/>
        </w:rPr>
        <w:t xml:space="preserve">, is located in western desert is an oil field for a petroleum </w:t>
      </w:r>
      <w:r w:rsidR="009D759C" w:rsidRPr="00C1508B">
        <w:rPr>
          <w:sz w:val="20"/>
          <w:szCs w:val="20"/>
        </w:rPr>
        <w:t>company, Brackish</w:t>
      </w:r>
      <w:r w:rsidRPr="00C1508B">
        <w:rPr>
          <w:sz w:val="20"/>
          <w:szCs w:val="20"/>
        </w:rPr>
        <w:t xml:space="preserve"> groundwater in this field is the sole source supply for desalination plant used to treat the brackish</w:t>
      </w:r>
      <w:r w:rsidR="0072403F">
        <w:rPr>
          <w:sz w:val="20"/>
          <w:szCs w:val="20"/>
        </w:rPr>
        <w:t xml:space="preserve"> </w:t>
      </w:r>
      <w:r w:rsidRPr="00C1508B">
        <w:rPr>
          <w:sz w:val="20"/>
          <w:szCs w:val="20"/>
        </w:rPr>
        <w:t>groundwater to fresh water, where it is</w:t>
      </w:r>
      <w:r w:rsidR="0072403F">
        <w:rPr>
          <w:sz w:val="20"/>
          <w:szCs w:val="20"/>
        </w:rPr>
        <w:t xml:space="preserve"> </w:t>
      </w:r>
      <w:r w:rsidRPr="00C1508B">
        <w:rPr>
          <w:sz w:val="20"/>
          <w:szCs w:val="20"/>
        </w:rPr>
        <w:t>used for human usage in area. The reverse osmosis (RO) technology with polyamide membrane is used in desalination plant for that purpose. The purpose of this paper is to study the quality of brackish groundwater at the studied area and to investigate the efficiency of Reverse Osmosis (RO) desalination plants to produce potable water. Samples have been collected from</w:t>
      </w:r>
      <w:r w:rsidRPr="00C1508B" w:rsidDel="000A4FAE">
        <w:rPr>
          <w:sz w:val="20"/>
          <w:szCs w:val="20"/>
        </w:rPr>
        <w:t xml:space="preserve"> </w:t>
      </w:r>
      <w:r w:rsidRPr="00C1508B">
        <w:rPr>
          <w:sz w:val="20"/>
          <w:szCs w:val="20"/>
        </w:rPr>
        <w:t>brackish groundwater represented in three water wells (</w:t>
      </w:r>
      <w:r w:rsidR="00F7198E" w:rsidRPr="00C1508B">
        <w:rPr>
          <w:sz w:val="20"/>
          <w:szCs w:val="20"/>
        </w:rPr>
        <w:t xml:space="preserve">AG </w:t>
      </w:r>
      <w:r w:rsidRPr="00C1508B">
        <w:rPr>
          <w:sz w:val="20"/>
          <w:szCs w:val="20"/>
        </w:rPr>
        <w:t xml:space="preserve">well No.11, </w:t>
      </w:r>
      <w:r w:rsidR="00F7198E" w:rsidRPr="00C1508B">
        <w:rPr>
          <w:sz w:val="20"/>
          <w:szCs w:val="20"/>
        </w:rPr>
        <w:t xml:space="preserve">AG </w:t>
      </w:r>
      <w:r w:rsidRPr="00C1508B">
        <w:rPr>
          <w:sz w:val="20"/>
          <w:szCs w:val="20"/>
        </w:rPr>
        <w:t>well No.14</w:t>
      </w:r>
      <w:r w:rsidR="000D39F3" w:rsidRPr="00C1508B">
        <w:rPr>
          <w:sz w:val="20"/>
          <w:szCs w:val="20"/>
        </w:rPr>
        <w:t xml:space="preserve"> </w:t>
      </w:r>
      <w:r w:rsidRPr="00C1508B">
        <w:rPr>
          <w:sz w:val="20"/>
          <w:szCs w:val="20"/>
        </w:rPr>
        <w:t xml:space="preserve">&amp; </w:t>
      </w:r>
      <w:r w:rsidR="00F7198E" w:rsidRPr="00C1508B">
        <w:rPr>
          <w:sz w:val="20"/>
          <w:szCs w:val="20"/>
        </w:rPr>
        <w:t xml:space="preserve">AG </w:t>
      </w:r>
      <w:r w:rsidRPr="00C1508B">
        <w:rPr>
          <w:sz w:val="20"/>
          <w:szCs w:val="20"/>
        </w:rPr>
        <w:t>well No.15) in addition to the produced water after desalination process. Physic</w:t>
      </w:r>
      <w:r w:rsidR="00444B36" w:rsidRPr="00C1508B">
        <w:rPr>
          <w:sz w:val="20"/>
          <w:szCs w:val="20"/>
        </w:rPr>
        <w:t>o</w:t>
      </w:r>
      <w:r w:rsidRPr="00C1508B">
        <w:rPr>
          <w:sz w:val="20"/>
          <w:szCs w:val="20"/>
        </w:rPr>
        <w:t xml:space="preserve">chemical </w:t>
      </w:r>
      <w:r w:rsidR="00A271BB" w:rsidRPr="00C1508B">
        <w:rPr>
          <w:sz w:val="20"/>
          <w:szCs w:val="20"/>
        </w:rPr>
        <w:t>and</w:t>
      </w:r>
      <w:r w:rsidRPr="00C1508B">
        <w:rPr>
          <w:sz w:val="20"/>
          <w:szCs w:val="20"/>
        </w:rPr>
        <w:t xml:space="preserve"> microbiological </w:t>
      </w:r>
      <w:r w:rsidR="009D759C" w:rsidRPr="00C1508B">
        <w:rPr>
          <w:sz w:val="20"/>
          <w:szCs w:val="20"/>
        </w:rPr>
        <w:t>analyses were</w:t>
      </w:r>
      <w:r w:rsidRPr="00C1508B">
        <w:rPr>
          <w:sz w:val="20"/>
          <w:szCs w:val="20"/>
        </w:rPr>
        <w:t xml:space="preserve"> carried out for</w:t>
      </w:r>
      <w:r w:rsidR="00F67BA5" w:rsidRPr="00C1508B">
        <w:rPr>
          <w:sz w:val="20"/>
          <w:szCs w:val="20"/>
        </w:rPr>
        <w:t xml:space="preserve"> all samples. Results show</w:t>
      </w:r>
      <w:r w:rsidRPr="00C1508B">
        <w:rPr>
          <w:sz w:val="20"/>
          <w:szCs w:val="20"/>
        </w:rPr>
        <w:t xml:space="preserve"> that the source brackish </w:t>
      </w:r>
      <w:r w:rsidR="00F67BA5" w:rsidRPr="00C1508B">
        <w:rPr>
          <w:sz w:val="20"/>
          <w:szCs w:val="20"/>
        </w:rPr>
        <w:t>groundwater is</w:t>
      </w:r>
      <w:r w:rsidR="0072403F">
        <w:rPr>
          <w:sz w:val="20"/>
          <w:szCs w:val="20"/>
        </w:rPr>
        <w:t xml:space="preserve"> </w:t>
      </w:r>
      <w:r w:rsidRPr="00C1508B">
        <w:rPr>
          <w:sz w:val="20"/>
          <w:szCs w:val="20"/>
        </w:rPr>
        <w:t xml:space="preserve">free from bacterial contamination &amp; organic pollutant and the produced water comply with </w:t>
      </w:r>
      <w:proofErr w:type="gramStart"/>
      <w:r w:rsidRPr="00C1508B">
        <w:rPr>
          <w:sz w:val="20"/>
          <w:szCs w:val="20"/>
        </w:rPr>
        <w:t>WHO</w:t>
      </w:r>
      <w:proofErr w:type="gramEnd"/>
      <w:r w:rsidRPr="00C1508B">
        <w:rPr>
          <w:sz w:val="20"/>
          <w:szCs w:val="20"/>
        </w:rPr>
        <w:t xml:space="preserve"> drinking </w:t>
      </w:r>
      <w:r w:rsidR="009D759C" w:rsidRPr="00C1508B">
        <w:rPr>
          <w:sz w:val="20"/>
          <w:szCs w:val="20"/>
        </w:rPr>
        <w:t>standard and</w:t>
      </w:r>
      <w:r w:rsidRPr="00C1508B">
        <w:rPr>
          <w:sz w:val="20"/>
          <w:szCs w:val="20"/>
        </w:rPr>
        <w:t xml:space="preserve"> acceptable for human usage.</w:t>
      </w:r>
    </w:p>
    <w:p w:rsidR="00005168" w:rsidRPr="00C1508B" w:rsidRDefault="00152737" w:rsidP="00C1508B">
      <w:pPr>
        <w:snapToGrid w:val="0"/>
        <w:jc w:val="both"/>
        <w:rPr>
          <w:rFonts w:eastAsiaTheme="minorEastAsia"/>
          <w:sz w:val="20"/>
          <w:szCs w:val="20"/>
          <w:lang w:eastAsia="zh-CN"/>
        </w:rPr>
      </w:pPr>
      <w:r w:rsidRPr="00C1508B">
        <w:rPr>
          <w:sz w:val="20"/>
          <w:szCs w:val="20"/>
        </w:rPr>
        <w:t xml:space="preserve">[Ahmed A. </w:t>
      </w:r>
      <w:proofErr w:type="spellStart"/>
      <w:r w:rsidRPr="00C1508B">
        <w:rPr>
          <w:sz w:val="20"/>
          <w:szCs w:val="20"/>
        </w:rPr>
        <w:t>Ghareeb</w:t>
      </w:r>
      <w:proofErr w:type="spellEnd"/>
      <w:r w:rsidRPr="00C1508B">
        <w:rPr>
          <w:sz w:val="20"/>
          <w:szCs w:val="20"/>
        </w:rPr>
        <w:t xml:space="preserve">, Maher. H. </w:t>
      </w:r>
      <w:proofErr w:type="spellStart"/>
      <w:r w:rsidRPr="00C1508B">
        <w:rPr>
          <w:sz w:val="20"/>
          <w:szCs w:val="20"/>
        </w:rPr>
        <w:t>Helal</w:t>
      </w:r>
      <w:proofErr w:type="spellEnd"/>
      <w:r w:rsidRPr="00C1508B">
        <w:rPr>
          <w:sz w:val="20"/>
          <w:szCs w:val="20"/>
        </w:rPr>
        <w:t xml:space="preserve">, </w:t>
      </w:r>
      <w:proofErr w:type="spellStart"/>
      <w:r w:rsidRPr="00C1508B">
        <w:rPr>
          <w:sz w:val="20"/>
          <w:szCs w:val="20"/>
        </w:rPr>
        <w:t>Omnia</w:t>
      </w:r>
      <w:proofErr w:type="spellEnd"/>
      <w:r w:rsidRPr="00C1508B">
        <w:rPr>
          <w:sz w:val="20"/>
          <w:szCs w:val="20"/>
        </w:rPr>
        <w:t xml:space="preserve"> I. Mohamed, Mohamed M. </w:t>
      </w:r>
      <w:proofErr w:type="spellStart"/>
      <w:r w:rsidRPr="00C1508B">
        <w:rPr>
          <w:sz w:val="20"/>
          <w:szCs w:val="20"/>
        </w:rPr>
        <w:t>Yehia</w:t>
      </w:r>
      <w:proofErr w:type="spellEnd"/>
      <w:r w:rsidRPr="00C1508B">
        <w:rPr>
          <w:sz w:val="20"/>
          <w:szCs w:val="20"/>
          <w:vertAlign w:val="superscript"/>
        </w:rPr>
        <w:t xml:space="preserve"> </w:t>
      </w:r>
      <w:r w:rsidRPr="00C1508B">
        <w:rPr>
          <w:sz w:val="20"/>
          <w:szCs w:val="20"/>
        </w:rPr>
        <w:t xml:space="preserve">and </w:t>
      </w:r>
      <w:proofErr w:type="spellStart"/>
      <w:r w:rsidRPr="00C1508B">
        <w:rPr>
          <w:sz w:val="20"/>
          <w:szCs w:val="20"/>
        </w:rPr>
        <w:t>Seleem</w:t>
      </w:r>
      <w:proofErr w:type="spellEnd"/>
      <w:r w:rsidRPr="00C1508B">
        <w:rPr>
          <w:sz w:val="20"/>
          <w:szCs w:val="20"/>
        </w:rPr>
        <w:t xml:space="preserve"> E. </w:t>
      </w:r>
      <w:proofErr w:type="spellStart"/>
      <w:r w:rsidRPr="00C1508B">
        <w:rPr>
          <w:sz w:val="20"/>
          <w:szCs w:val="20"/>
        </w:rPr>
        <w:t>Gaber</w:t>
      </w:r>
      <w:proofErr w:type="spellEnd"/>
      <w:r w:rsidR="00A937BF">
        <w:rPr>
          <w:rFonts w:eastAsiaTheme="minorEastAsia" w:hint="eastAsia"/>
          <w:sz w:val="20"/>
          <w:szCs w:val="20"/>
          <w:lang w:eastAsia="zh-CN"/>
        </w:rPr>
        <w:t>.</w:t>
      </w:r>
      <w:r w:rsidRPr="00C1508B">
        <w:rPr>
          <w:sz w:val="20"/>
          <w:szCs w:val="20"/>
        </w:rPr>
        <w:t xml:space="preserve"> </w:t>
      </w:r>
      <w:r w:rsidRPr="00C1508B">
        <w:rPr>
          <w:b/>
          <w:bCs/>
          <w:sz w:val="20"/>
          <w:szCs w:val="20"/>
        </w:rPr>
        <w:t xml:space="preserve">Water Quality Evaluation of Abu </w:t>
      </w:r>
      <w:proofErr w:type="spellStart"/>
      <w:r w:rsidRPr="00C1508B">
        <w:rPr>
          <w:b/>
          <w:bCs/>
          <w:sz w:val="20"/>
          <w:szCs w:val="20"/>
        </w:rPr>
        <w:t>Elgharadig</w:t>
      </w:r>
      <w:proofErr w:type="spellEnd"/>
      <w:r w:rsidRPr="00C1508B">
        <w:rPr>
          <w:b/>
          <w:bCs/>
          <w:sz w:val="20"/>
          <w:szCs w:val="20"/>
        </w:rPr>
        <w:t xml:space="preserve"> groundwater wells with Assessment of Reverse Osmosis plant</w:t>
      </w:r>
      <w:r w:rsidR="00005168" w:rsidRPr="00C1508B">
        <w:rPr>
          <w:b/>
          <w:bCs/>
          <w:sz w:val="20"/>
          <w:szCs w:val="20"/>
          <w:lang w:bidi="fa-IR"/>
        </w:rPr>
        <w:t>.</w:t>
      </w:r>
      <w:r w:rsidR="00005168" w:rsidRPr="00C1508B">
        <w:rPr>
          <w:rFonts w:hint="eastAsia"/>
          <w:b/>
          <w:bCs/>
          <w:sz w:val="20"/>
          <w:szCs w:val="20"/>
        </w:rPr>
        <w:t xml:space="preserve"> </w:t>
      </w:r>
      <w:r w:rsidR="00005168" w:rsidRPr="00C1508B">
        <w:rPr>
          <w:bCs/>
          <w:i/>
          <w:sz w:val="20"/>
          <w:szCs w:val="20"/>
        </w:rPr>
        <w:t xml:space="preserve">Nat </w:t>
      </w:r>
      <w:proofErr w:type="spellStart"/>
      <w:r w:rsidR="00005168" w:rsidRPr="00C1508B">
        <w:rPr>
          <w:bCs/>
          <w:i/>
          <w:sz w:val="20"/>
          <w:szCs w:val="20"/>
        </w:rPr>
        <w:t>Sci</w:t>
      </w:r>
      <w:proofErr w:type="spellEnd"/>
      <w:r w:rsidR="00005168" w:rsidRPr="00C1508B">
        <w:rPr>
          <w:rFonts w:eastAsiaTheme="minorEastAsia" w:hint="eastAsia"/>
          <w:bCs/>
          <w:i/>
          <w:sz w:val="20"/>
          <w:szCs w:val="20"/>
        </w:rPr>
        <w:t xml:space="preserve"> </w:t>
      </w:r>
      <w:r w:rsidR="00005168" w:rsidRPr="00C1508B">
        <w:rPr>
          <w:sz w:val="20"/>
          <w:szCs w:val="20"/>
        </w:rPr>
        <w:t>201</w:t>
      </w:r>
      <w:r w:rsidR="00005168" w:rsidRPr="00C1508B">
        <w:rPr>
          <w:rFonts w:hint="eastAsia"/>
          <w:sz w:val="20"/>
          <w:szCs w:val="20"/>
        </w:rPr>
        <w:t>4</w:t>
      </w:r>
      <w:proofErr w:type="gramStart"/>
      <w:r w:rsidR="00005168" w:rsidRPr="00C1508B">
        <w:rPr>
          <w:sz w:val="20"/>
          <w:szCs w:val="20"/>
        </w:rPr>
        <w:t>;1</w:t>
      </w:r>
      <w:r w:rsidR="00005168" w:rsidRPr="00C1508B">
        <w:rPr>
          <w:rFonts w:hint="eastAsia"/>
          <w:sz w:val="20"/>
          <w:szCs w:val="20"/>
        </w:rPr>
        <w:t>2</w:t>
      </w:r>
      <w:proofErr w:type="gramEnd"/>
      <w:r w:rsidR="00005168" w:rsidRPr="00C1508B">
        <w:rPr>
          <w:sz w:val="20"/>
          <w:szCs w:val="20"/>
        </w:rPr>
        <w:t>(</w:t>
      </w:r>
      <w:r w:rsidR="00005168" w:rsidRPr="00C1508B">
        <w:rPr>
          <w:rFonts w:hint="eastAsia"/>
          <w:sz w:val="20"/>
          <w:szCs w:val="20"/>
        </w:rPr>
        <w:t>6</w:t>
      </w:r>
      <w:r w:rsidR="00005168" w:rsidRPr="00C1508B">
        <w:rPr>
          <w:sz w:val="20"/>
          <w:szCs w:val="20"/>
        </w:rPr>
        <w:t>):</w:t>
      </w:r>
      <w:r w:rsidR="000A2EB6">
        <w:rPr>
          <w:noProof/>
          <w:color w:val="000000"/>
          <w:sz w:val="20"/>
          <w:szCs w:val="20"/>
        </w:rPr>
        <w:t>33</w:t>
      </w:r>
      <w:r w:rsidR="00005168" w:rsidRPr="00C1508B">
        <w:rPr>
          <w:color w:val="000000"/>
          <w:sz w:val="20"/>
          <w:szCs w:val="20"/>
        </w:rPr>
        <w:t>-</w:t>
      </w:r>
      <w:r w:rsidR="000A2EB6">
        <w:rPr>
          <w:noProof/>
          <w:color w:val="000000"/>
          <w:sz w:val="20"/>
          <w:szCs w:val="20"/>
        </w:rPr>
        <w:t>39</w:t>
      </w:r>
      <w:r w:rsidR="00005168" w:rsidRPr="00C1508B">
        <w:rPr>
          <w:sz w:val="20"/>
          <w:szCs w:val="20"/>
        </w:rPr>
        <w:t>]</w:t>
      </w:r>
      <w:r w:rsidR="00005168" w:rsidRPr="00C1508B">
        <w:rPr>
          <w:rFonts w:hint="eastAsia"/>
          <w:sz w:val="20"/>
          <w:szCs w:val="20"/>
        </w:rPr>
        <w:t>.</w:t>
      </w:r>
      <w:r w:rsidR="00005168" w:rsidRPr="00C1508B">
        <w:rPr>
          <w:sz w:val="20"/>
          <w:szCs w:val="20"/>
        </w:rPr>
        <w:t xml:space="preserve"> (ISSN: 1545-0740).</w:t>
      </w:r>
      <w:r w:rsidR="00005168" w:rsidRPr="00C1508B">
        <w:rPr>
          <w:color w:val="0000FF"/>
          <w:sz w:val="20"/>
          <w:szCs w:val="20"/>
        </w:rPr>
        <w:t xml:space="preserve"> </w:t>
      </w:r>
      <w:hyperlink r:id="rId9" w:history="1">
        <w:r w:rsidR="00005168" w:rsidRPr="00C1508B">
          <w:rPr>
            <w:rStyle w:val="Hyperlink"/>
            <w:sz w:val="20"/>
            <w:szCs w:val="20"/>
          </w:rPr>
          <w:t>http://www.sciencepub.net/nature</w:t>
        </w:r>
      </w:hyperlink>
      <w:r w:rsidR="00005168" w:rsidRPr="00C1508B">
        <w:rPr>
          <w:sz w:val="20"/>
          <w:szCs w:val="20"/>
        </w:rPr>
        <w:t>.</w:t>
      </w:r>
      <w:r w:rsidR="00005168" w:rsidRPr="00C1508B">
        <w:rPr>
          <w:rFonts w:hint="eastAsia"/>
          <w:sz w:val="20"/>
          <w:szCs w:val="20"/>
        </w:rPr>
        <w:t xml:space="preserve"> </w:t>
      </w:r>
      <w:r w:rsidR="00C1508B">
        <w:rPr>
          <w:rFonts w:eastAsiaTheme="minorEastAsia" w:hint="eastAsia"/>
          <w:sz w:val="20"/>
          <w:szCs w:val="20"/>
          <w:lang w:eastAsia="zh-CN"/>
        </w:rPr>
        <w:t>6</w:t>
      </w:r>
    </w:p>
    <w:p w:rsidR="00243132" w:rsidRPr="00C1508B" w:rsidRDefault="00243132" w:rsidP="00C1508B">
      <w:pPr>
        <w:snapToGrid w:val="0"/>
        <w:jc w:val="both"/>
        <w:rPr>
          <w:sz w:val="20"/>
          <w:szCs w:val="20"/>
        </w:rPr>
      </w:pPr>
    </w:p>
    <w:p w:rsidR="00243132" w:rsidRPr="00C1508B" w:rsidRDefault="00243132" w:rsidP="00C1508B">
      <w:pPr>
        <w:snapToGrid w:val="0"/>
        <w:jc w:val="both"/>
        <w:rPr>
          <w:sz w:val="20"/>
          <w:szCs w:val="20"/>
        </w:rPr>
      </w:pPr>
      <w:r w:rsidRPr="00C1508B">
        <w:rPr>
          <w:b/>
          <w:bCs/>
          <w:sz w:val="20"/>
          <w:szCs w:val="20"/>
        </w:rPr>
        <w:t>Key words:</w:t>
      </w:r>
      <w:r w:rsidR="0072403F">
        <w:rPr>
          <w:sz w:val="20"/>
          <w:szCs w:val="20"/>
        </w:rPr>
        <w:t xml:space="preserve"> </w:t>
      </w:r>
      <w:r w:rsidRPr="00C1508B">
        <w:rPr>
          <w:sz w:val="20"/>
          <w:szCs w:val="20"/>
        </w:rPr>
        <w:t xml:space="preserve">Groundwater, Desalination, Abu </w:t>
      </w:r>
      <w:r w:rsidR="009D759C" w:rsidRPr="00C1508B">
        <w:rPr>
          <w:sz w:val="20"/>
          <w:szCs w:val="20"/>
        </w:rPr>
        <w:t xml:space="preserve">El </w:t>
      </w:r>
      <w:proofErr w:type="spellStart"/>
      <w:r w:rsidR="009D759C" w:rsidRPr="00C1508B">
        <w:rPr>
          <w:sz w:val="20"/>
          <w:szCs w:val="20"/>
        </w:rPr>
        <w:t>Gharadig</w:t>
      </w:r>
      <w:proofErr w:type="spellEnd"/>
      <w:r w:rsidRPr="00C1508B">
        <w:rPr>
          <w:sz w:val="20"/>
          <w:szCs w:val="20"/>
        </w:rPr>
        <w:t xml:space="preserve">, Reverse </w:t>
      </w:r>
      <w:r w:rsidR="00152737" w:rsidRPr="00C1508B">
        <w:rPr>
          <w:sz w:val="20"/>
          <w:szCs w:val="20"/>
        </w:rPr>
        <w:t>Osmosis.</w:t>
      </w:r>
    </w:p>
    <w:p w:rsidR="00C1508B" w:rsidRDefault="00C1508B" w:rsidP="00C1508B">
      <w:pPr>
        <w:snapToGrid w:val="0"/>
        <w:jc w:val="both"/>
        <w:rPr>
          <w:b/>
          <w:bCs/>
          <w:sz w:val="20"/>
          <w:szCs w:val="20"/>
        </w:rPr>
      </w:pPr>
    </w:p>
    <w:p w:rsidR="00C1508B" w:rsidRPr="00C1508B" w:rsidRDefault="00C1508B" w:rsidP="00C1508B">
      <w:pPr>
        <w:snapToGrid w:val="0"/>
        <w:jc w:val="both"/>
        <w:rPr>
          <w:b/>
          <w:bCs/>
          <w:sz w:val="20"/>
          <w:szCs w:val="20"/>
        </w:rPr>
        <w:sectPr w:rsidR="00C1508B" w:rsidRPr="00C1508B" w:rsidSect="000A2EB6">
          <w:headerReference w:type="default" r:id="rId10"/>
          <w:footerReference w:type="even" r:id="rId11"/>
          <w:footerReference w:type="default" r:id="rId12"/>
          <w:type w:val="continuous"/>
          <w:pgSz w:w="12242" w:h="15842" w:code="1"/>
          <w:pgMar w:top="1440" w:right="1440" w:bottom="1440" w:left="1440" w:header="720" w:footer="720" w:gutter="0"/>
          <w:pgNumType w:start="33"/>
          <w:cols w:space="720"/>
          <w:docGrid w:linePitch="360"/>
        </w:sectPr>
      </w:pPr>
    </w:p>
    <w:p w:rsidR="00243132" w:rsidRPr="00C1508B" w:rsidRDefault="0038698D" w:rsidP="00C1508B">
      <w:pPr>
        <w:snapToGrid w:val="0"/>
        <w:jc w:val="both"/>
        <w:rPr>
          <w:b/>
          <w:bCs/>
          <w:sz w:val="20"/>
          <w:szCs w:val="20"/>
        </w:rPr>
      </w:pPr>
      <w:r w:rsidRPr="00C1508B">
        <w:rPr>
          <w:b/>
          <w:bCs/>
          <w:sz w:val="20"/>
          <w:szCs w:val="20"/>
        </w:rPr>
        <w:lastRenderedPageBreak/>
        <w:t xml:space="preserve">1. </w:t>
      </w:r>
      <w:r w:rsidR="00243132" w:rsidRPr="00C1508B">
        <w:rPr>
          <w:b/>
          <w:bCs/>
          <w:sz w:val="20"/>
          <w:szCs w:val="20"/>
        </w:rPr>
        <w:t>Introduction</w:t>
      </w:r>
    </w:p>
    <w:p w:rsidR="00243132" w:rsidRPr="00C1508B" w:rsidRDefault="00243132" w:rsidP="00C1508B">
      <w:pPr>
        <w:snapToGrid w:val="0"/>
        <w:ind w:firstLine="425"/>
        <w:jc w:val="both"/>
        <w:rPr>
          <w:sz w:val="20"/>
          <w:szCs w:val="20"/>
        </w:rPr>
      </w:pPr>
      <w:r w:rsidRPr="00C1508B">
        <w:rPr>
          <w:sz w:val="20"/>
          <w:szCs w:val="20"/>
        </w:rPr>
        <w:t>Almost all available conventional water resources in Egypt are represented by the Nile water and groundwater. On the other hand many integrated development projects such as Oil &amp; Gas facilities are located at a distance from the Nile water where groundwater is the only available source. In many cases the high salinity of groundwater affects its suitability as a source for drinking</w:t>
      </w:r>
      <w:r w:rsidR="005F2CE2" w:rsidRPr="00C1508B">
        <w:rPr>
          <w:sz w:val="20"/>
          <w:szCs w:val="20"/>
        </w:rPr>
        <w:t>;</w:t>
      </w:r>
      <w:r w:rsidRPr="00C1508B">
        <w:rPr>
          <w:sz w:val="20"/>
          <w:szCs w:val="20"/>
        </w:rPr>
        <w:t xml:space="preserve"> in these cases brackish water treatment plants is the solution.</w:t>
      </w:r>
    </w:p>
    <w:p w:rsidR="00243132" w:rsidRPr="00C1508B" w:rsidRDefault="00243132" w:rsidP="00C1508B">
      <w:pPr>
        <w:snapToGrid w:val="0"/>
        <w:ind w:firstLine="425"/>
        <w:jc w:val="both"/>
        <w:rPr>
          <w:b/>
          <w:bCs/>
          <w:sz w:val="20"/>
          <w:szCs w:val="20"/>
        </w:rPr>
      </w:pPr>
      <w:proofErr w:type="spellStart"/>
      <w:r w:rsidRPr="00C1508B">
        <w:rPr>
          <w:sz w:val="20"/>
          <w:szCs w:val="20"/>
        </w:rPr>
        <w:t>Moghra</w:t>
      </w:r>
      <w:proofErr w:type="spellEnd"/>
      <w:r w:rsidRPr="00C1508B">
        <w:rPr>
          <w:sz w:val="20"/>
          <w:szCs w:val="20"/>
        </w:rPr>
        <w:t xml:space="preserve"> aquifer is the source of brackish groundwater in Abu </w:t>
      </w:r>
      <w:proofErr w:type="spellStart"/>
      <w:r w:rsidR="00A271BB" w:rsidRPr="00C1508B">
        <w:rPr>
          <w:sz w:val="20"/>
          <w:szCs w:val="20"/>
        </w:rPr>
        <w:t>Elgharadig</w:t>
      </w:r>
      <w:proofErr w:type="spellEnd"/>
      <w:r w:rsidR="00A271BB" w:rsidRPr="00C1508B">
        <w:rPr>
          <w:sz w:val="20"/>
          <w:szCs w:val="20"/>
        </w:rPr>
        <w:t xml:space="preserve"> </w:t>
      </w:r>
      <w:r w:rsidRPr="00C1508B">
        <w:rPr>
          <w:sz w:val="20"/>
          <w:szCs w:val="20"/>
        </w:rPr>
        <w:t xml:space="preserve">basin. This aquifer, dominated by </w:t>
      </w:r>
      <w:proofErr w:type="spellStart"/>
      <w:r w:rsidRPr="00C1508B">
        <w:rPr>
          <w:sz w:val="20"/>
          <w:szCs w:val="20"/>
        </w:rPr>
        <w:t>fluvio</w:t>
      </w:r>
      <w:proofErr w:type="spellEnd"/>
      <w:r w:rsidRPr="00C1508B">
        <w:rPr>
          <w:sz w:val="20"/>
          <w:szCs w:val="20"/>
        </w:rPr>
        <w:t xml:space="preserve">-marine sands, occupies a wide area located to the west of the Nile Delta. The brackish water in that aquifer occupies a wide belt to the west of </w:t>
      </w:r>
      <w:proofErr w:type="spellStart"/>
      <w:r w:rsidRPr="00C1508B">
        <w:rPr>
          <w:sz w:val="20"/>
          <w:szCs w:val="20"/>
        </w:rPr>
        <w:t>Wadi</w:t>
      </w:r>
      <w:proofErr w:type="spellEnd"/>
      <w:r w:rsidRPr="00C1508B">
        <w:rPr>
          <w:sz w:val="20"/>
          <w:szCs w:val="20"/>
        </w:rPr>
        <w:t xml:space="preserve"> El </w:t>
      </w:r>
      <w:proofErr w:type="spellStart"/>
      <w:r w:rsidRPr="00C1508B">
        <w:rPr>
          <w:sz w:val="20"/>
          <w:szCs w:val="20"/>
        </w:rPr>
        <w:t>Farigh</w:t>
      </w:r>
      <w:proofErr w:type="spellEnd"/>
      <w:r w:rsidRPr="00C1508B">
        <w:rPr>
          <w:sz w:val="20"/>
          <w:szCs w:val="20"/>
        </w:rPr>
        <w:t xml:space="preserve"> and </w:t>
      </w:r>
      <w:proofErr w:type="spellStart"/>
      <w:r w:rsidRPr="00C1508B">
        <w:rPr>
          <w:sz w:val="20"/>
          <w:szCs w:val="20"/>
        </w:rPr>
        <w:t>Wadi</w:t>
      </w:r>
      <w:proofErr w:type="spellEnd"/>
      <w:r w:rsidRPr="00C1508B">
        <w:rPr>
          <w:sz w:val="20"/>
          <w:szCs w:val="20"/>
        </w:rPr>
        <w:t xml:space="preserve"> El </w:t>
      </w:r>
      <w:proofErr w:type="spellStart"/>
      <w:r w:rsidRPr="00C1508B">
        <w:rPr>
          <w:sz w:val="20"/>
          <w:szCs w:val="20"/>
        </w:rPr>
        <w:t>Natrun</w:t>
      </w:r>
      <w:proofErr w:type="spellEnd"/>
      <w:r w:rsidRPr="00C1508B">
        <w:rPr>
          <w:sz w:val="20"/>
          <w:szCs w:val="20"/>
        </w:rPr>
        <w:t xml:space="preserve"> and the water changes to saline and hyper saline further to the west. The water in the </w:t>
      </w:r>
      <w:proofErr w:type="spellStart"/>
      <w:r w:rsidRPr="00C1508B">
        <w:rPr>
          <w:sz w:val="20"/>
          <w:szCs w:val="20"/>
        </w:rPr>
        <w:t>Moghra</w:t>
      </w:r>
      <w:proofErr w:type="spellEnd"/>
      <w:r w:rsidRPr="00C1508B">
        <w:rPr>
          <w:sz w:val="20"/>
          <w:szCs w:val="20"/>
        </w:rPr>
        <w:t xml:space="preserve"> aquifer is fossil water, although there are indications of hydraulic continuity with the Delta aquifer. The estimation of the volume of exploitable brackish water in the </w:t>
      </w:r>
      <w:proofErr w:type="spellStart"/>
      <w:r w:rsidRPr="00C1508B">
        <w:rPr>
          <w:sz w:val="20"/>
          <w:szCs w:val="20"/>
        </w:rPr>
        <w:t>Moghra</w:t>
      </w:r>
      <w:proofErr w:type="spellEnd"/>
      <w:r w:rsidRPr="00C1508B">
        <w:rPr>
          <w:sz w:val="20"/>
          <w:szCs w:val="20"/>
        </w:rPr>
        <w:t xml:space="preserve"> aquifer (&gt;3000 </w:t>
      </w:r>
      <w:proofErr w:type="spellStart"/>
      <w:r w:rsidRPr="00C1508B">
        <w:rPr>
          <w:sz w:val="20"/>
          <w:szCs w:val="20"/>
        </w:rPr>
        <w:t>ppm</w:t>
      </w:r>
      <w:proofErr w:type="spellEnd"/>
      <w:r w:rsidRPr="00C1508B">
        <w:rPr>
          <w:sz w:val="20"/>
          <w:szCs w:val="20"/>
        </w:rPr>
        <w:t>) has not been made, but it can be in excess of 1 billion m</w:t>
      </w:r>
      <w:r w:rsidRPr="00C1508B">
        <w:rPr>
          <w:sz w:val="20"/>
          <w:szCs w:val="20"/>
          <w:vertAlign w:val="superscript"/>
        </w:rPr>
        <w:t>3</w:t>
      </w:r>
      <w:r w:rsidRPr="00C1508B">
        <w:rPr>
          <w:sz w:val="20"/>
          <w:szCs w:val="20"/>
        </w:rPr>
        <w:t xml:space="preserve">. Associated with El </w:t>
      </w:r>
      <w:proofErr w:type="spellStart"/>
      <w:r w:rsidRPr="00C1508B">
        <w:rPr>
          <w:sz w:val="20"/>
          <w:szCs w:val="20"/>
        </w:rPr>
        <w:t>Moghra</w:t>
      </w:r>
      <w:proofErr w:type="spellEnd"/>
      <w:r w:rsidRPr="00C1508B">
        <w:rPr>
          <w:sz w:val="20"/>
          <w:szCs w:val="20"/>
        </w:rPr>
        <w:t xml:space="preserve"> aquifer, there is a localized aquifer in the Pliocene beds, known as </w:t>
      </w:r>
      <w:proofErr w:type="spellStart"/>
      <w:r w:rsidRPr="00C1508B">
        <w:rPr>
          <w:sz w:val="20"/>
          <w:szCs w:val="20"/>
        </w:rPr>
        <w:t>Wadi</w:t>
      </w:r>
      <w:proofErr w:type="spellEnd"/>
      <w:r w:rsidRPr="00C1508B">
        <w:rPr>
          <w:sz w:val="20"/>
          <w:szCs w:val="20"/>
        </w:rPr>
        <w:t xml:space="preserve"> El </w:t>
      </w:r>
      <w:proofErr w:type="spellStart"/>
      <w:r w:rsidRPr="00C1508B">
        <w:rPr>
          <w:sz w:val="20"/>
          <w:szCs w:val="20"/>
        </w:rPr>
        <w:t>Natrun</w:t>
      </w:r>
      <w:proofErr w:type="spellEnd"/>
      <w:r w:rsidRPr="00C1508B">
        <w:rPr>
          <w:sz w:val="20"/>
          <w:szCs w:val="20"/>
        </w:rPr>
        <w:t xml:space="preserve"> aquifer. It is generally brackish (salinity &gt;l000 </w:t>
      </w:r>
      <w:proofErr w:type="spellStart"/>
      <w:r w:rsidRPr="00C1508B">
        <w:rPr>
          <w:sz w:val="20"/>
          <w:szCs w:val="20"/>
        </w:rPr>
        <w:t>ppm</w:t>
      </w:r>
      <w:proofErr w:type="spellEnd"/>
      <w:r w:rsidRPr="00C1508B">
        <w:rPr>
          <w:sz w:val="20"/>
          <w:szCs w:val="20"/>
        </w:rPr>
        <w:t xml:space="preserve">) and is fed mainly by lateral seepage from the Delta aquifer and from upward leakage from the </w:t>
      </w:r>
      <w:proofErr w:type="spellStart"/>
      <w:r w:rsidRPr="00C1508B">
        <w:rPr>
          <w:sz w:val="20"/>
          <w:szCs w:val="20"/>
        </w:rPr>
        <w:t>Moghra</w:t>
      </w:r>
      <w:proofErr w:type="spellEnd"/>
      <w:r w:rsidRPr="00C1508B">
        <w:rPr>
          <w:sz w:val="20"/>
          <w:szCs w:val="20"/>
        </w:rPr>
        <w:t>.</w:t>
      </w:r>
      <w:r w:rsidR="003C30C8" w:rsidRPr="00C1508B">
        <w:rPr>
          <w:sz w:val="20"/>
          <w:szCs w:val="20"/>
        </w:rPr>
        <w:t xml:space="preserve"> </w:t>
      </w:r>
      <w:r w:rsidR="006D251A" w:rsidRPr="00C1508B">
        <w:rPr>
          <w:sz w:val="20"/>
          <w:szCs w:val="20"/>
        </w:rPr>
        <w:fldChar w:fldCharType="begin"/>
      </w:r>
      <w:r w:rsidR="00AB3CB0" w:rsidRPr="00C1508B">
        <w:rPr>
          <w:sz w:val="20"/>
          <w:szCs w:val="20"/>
        </w:rPr>
        <w:instrText xml:space="preserve"> ADDIN EN.CITE &lt;EndNote&gt;&lt;Cite&gt;&lt;Author&gt;Allam&lt;/Author&gt;&lt;Year&gt;2003&lt;/Year&gt;&lt;RecNum&gt;686&lt;/RecNum&gt;&lt;DisplayText&gt;[1]&lt;/DisplayText&gt;&lt;record&gt;&lt;rec-number&gt;686&lt;/rec-number&gt;&lt;foreign-keys&gt;&lt;key app="EN" db-id="x2etv99p9tfvtuezxrj5trerxf2e90a095zf" timestamp="1396425917"&gt;686&lt;/key&gt;&lt;/foreign-keys&gt;&lt;ref-type name="Journal Article"&gt;17&lt;/ref-type&gt;&lt;contributors&gt;&lt;authors&gt;&lt;author&gt;Allam, Ahmed R.&lt;/author&gt;&lt;author&gt;Saaf, Ele Jan&lt;/author&gt;&lt;author&gt;Dawoud, Mohamed A.&lt;/author&gt;&lt;/authors&gt;&lt;/contributors&gt;&lt;titles&gt;&lt;title&gt;Desalination of brackish groundwater in Egypt&lt;/title&gt;&lt;secondary-title&gt;Desalination&lt;/secondary-title&gt;&lt;/titles&gt;&lt;periodical&gt;&lt;full-title&gt;Desalination&lt;/full-title&gt;&lt;/periodical&gt;&lt;pages&gt;19-26&lt;/pages&gt;&lt;volume&gt;152&lt;/volume&gt;&lt;number&gt;1–3&lt;/number&gt;&lt;keywords&gt;&lt;keyword&gt;Desalination&lt;/keyword&gt;&lt;keyword&gt;Groundwater&lt;/keyword&gt;&lt;keyword&gt;Egypt&lt;/keyword&gt;&lt;keyword&gt;Public&lt;/keyword&gt;&lt;keyword&gt;Private&lt;/keyword&gt;&lt;keyword&gt;Privatization&lt;/keyword&gt;&lt;/keywords&gt;&lt;dates&gt;&lt;year&gt;2003&lt;/year&gt;&lt;pub-dates&gt;&lt;date&gt;2/10/&lt;/date&gt;&lt;/pub-dates&gt;&lt;/dates&gt;&lt;isbn&gt;0011-9164&lt;/isbn&gt;&lt;urls&gt;&lt;related-urls&gt;&lt;url&gt;http://www.sciencedirect.com/science/article/pii/S0011916402010445&lt;/url&gt;&lt;/related-urls&gt;&lt;/urls&gt;&lt;electronic-resource-num&gt;http://dx.doi.org/10.1016/S0011-9164(02)01044-5&lt;/electronic-resource-num&gt;&lt;/record&gt;&lt;/Cite&gt;&lt;/EndNote&gt;</w:instrText>
      </w:r>
      <w:r w:rsidR="006D251A" w:rsidRPr="00C1508B">
        <w:rPr>
          <w:sz w:val="20"/>
          <w:szCs w:val="20"/>
        </w:rPr>
        <w:fldChar w:fldCharType="separate"/>
      </w:r>
      <w:r w:rsidR="003C30C8" w:rsidRPr="00C1508B">
        <w:rPr>
          <w:noProof/>
          <w:sz w:val="20"/>
          <w:szCs w:val="20"/>
        </w:rPr>
        <w:t>[</w:t>
      </w:r>
      <w:hyperlink w:anchor="_ENREF_1" w:tooltip="Allam, 2003 #686" w:history="1">
        <w:r w:rsidR="001E2A90" w:rsidRPr="00C1508B">
          <w:rPr>
            <w:noProof/>
            <w:sz w:val="20"/>
            <w:szCs w:val="20"/>
          </w:rPr>
          <w:t>1</w:t>
        </w:r>
      </w:hyperlink>
      <w:r w:rsidR="003C30C8" w:rsidRPr="00C1508B">
        <w:rPr>
          <w:noProof/>
          <w:sz w:val="20"/>
          <w:szCs w:val="20"/>
        </w:rPr>
        <w:t>]</w:t>
      </w:r>
      <w:r w:rsidR="006D251A" w:rsidRPr="00C1508B">
        <w:rPr>
          <w:sz w:val="20"/>
          <w:szCs w:val="20"/>
        </w:rPr>
        <w:fldChar w:fldCharType="end"/>
      </w:r>
    </w:p>
    <w:p w:rsidR="00243132" w:rsidRPr="00C1508B" w:rsidRDefault="00243132" w:rsidP="00C1508B">
      <w:pPr>
        <w:autoSpaceDE w:val="0"/>
        <w:autoSpaceDN w:val="0"/>
        <w:adjustRightInd w:val="0"/>
        <w:snapToGrid w:val="0"/>
        <w:ind w:firstLine="425"/>
        <w:jc w:val="both"/>
        <w:rPr>
          <w:sz w:val="20"/>
          <w:szCs w:val="20"/>
        </w:rPr>
      </w:pPr>
      <w:r w:rsidRPr="00C1508B">
        <w:rPr>
          <w:sz w:val="20"/>
          <w:szCs w:val="20"/>
        </w:rPr>
        <w:t xml:space="preserve">Desalination is a general term for the process of removing salt from water to produce fresh water. Fresh water is defined as containing less than 1000 </w:t>
      </w:r>
      <w:r w:rsidRPr="00C1508B">
        <w:rPr>
          <w:sz w:val="20"/>
          <w:szCs w:val="20"/>
        </w:rPr>
        <w:lastRenderedPageBreak/>
        <w:t>mg/L of salts or total dissolved solids (TDS)</w:t>
      </w:r>
      <w:r w:rsidR="006E3113" w:rsidRPr="00C1508B">
        <w:rPr>
          <w:sz w:val="20"/>
          <w:szCs w:val="20"/>
        </w:rPr>
        <w:t>.</w:t>
      </w:r>
      <w:r w:rsidR="006D251A" w:rsidRPr="00C1508B">
        <w:rPr>
          <w:sz w:val="20"/>
          <w:szCs w:val="20"/>
        </w:rPr>
        <w:fldChar w:fldCharType="begin"/>
      </w:r>
      <w:r w:rsidR="006E3113" w:rsidRPr="00C1508B">
        <w:rPr>
          <w:sz w:val="20"/>
          <w:szCs w:val="20"/>
        </w:rPr>
        <w:instrText xml:space="preserve"> ADDIN EN.CITE &lt;EndNote&gt;&lt;Cite&gt;&lt;Author&gt;MILLER&lt;/Author&gt;&lt;Year&gt;2003&lt;/Year&gt;&lt;RecNum&gt;785&lt;/RecNum&gt;&lt;DisplayText&gt;[2]&lt;/DisplayText&gt;&lt;record&gt;&lt;rec-number&gt;785&lt;/rec-number&gt;&lt;foreign-keys&gt;&lt;key app="EN" db-id="x2etv99p9tfvtuezxrj5trerxf2e90a095zf" timestamp="1397938678"&gt;785&lt;/key&gt;&lt;/foreign-keys&gt;&lt;ref-type name="Report"&gt;27&lt;/ref-type&gt;&lt;contributors&gt;&lt;authors&gt;&lt;author&gt;MILLER, JAMES E,&lt;/author&gt;&lt;author&gt;Sandia National Laboratories,&lt;/author&gt;&lt;/authors&gt;&lt;/contributors&gt;&lt;titles&gt;&lt;title&gt;Review of Water Resources and Desalination Technologies&lt;/title&gt;&lt;/titles&gt;&lt;dates&gt;&lt;year&gt;2003&lt;/year&gt;&lt;/dates&gt;&lt;pub-location&gt;Washington, D.C; Oak Ridge, Tenn.&lt;/pub-location&gt;&lt;urls&gt;&lt;related-urls&gt;&lt;url&gt;http://www.osti.gov/servlets/purl/809106-Ripkew/native/&lt;/url&gt;&lt;/related-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006E3113" w:rsidRPr="00C1508B">
        <w:rPr>
          <w:noProof/>
          <w:sz w:val="20"/>
          <w:szCs w:val="20"/>
        </w:rPr>
        <w:t>[</w:t>
      </w:r>
      <w:hyperlink w:anchor="_ENREF_2" w:tooltip="MILLER, 2003 #785" w:history="1">
        <w:r w:rsidR="001E2A90" w:rsidRPr="00C1508B">
          <w:rPr>
            <w:noProof/>
            <w:sz w:val="20"/>
            <w:szCs w:val="20"/>
          </w:rPr>
          <w:t>2</w:t>
        </w:r>
      </w:hyperlink>
      <w:r w:rsidR="006E3113" w:rsidRPr="00C1508B">
        <w:rPr>
          <w:noProof/>
          <w:sz w:val="20"/>
          <w:szCs w:val="20"/>
        </w:rPr>
        <w:t>]</w:t>
      </w:r>
      <w:r w:rsidR="006D251A" w:rsidRPr="00C1508B">
        <w:rPr>
          <w:sz w:val="20"/>
          <w:szCs w:val="20"/>
        </w:rPr>
        <w:fldChar w:fldCharType="end"/>
      </w:r>
      <w:r w:rsidR="0072403F">
        <w:rPr>
          <w:sz w:val="20"/>
          <w:szCs w:val="20"/>
        </w:rPr>
        <w:t xml:space="preserve"> </w:t>
      </w:r>
      <w:r w:rsidRPr="00C1508B">
        <w:rPr>
          <w:sz w:val="20"/>
          <w:szCs w:val="20"/>
        </w:rPr>
        <w:t>The feed water salinity for desalination facilities ranges from approximately 1000 mg/L TDS to 60,000 mg/L TDS.</w:t>
      </w:r>
    </w:p>
    <w:p w:rsidR="00243132" w:rsidRPr="00C1508B" w:rsidRDefault="00243132" w:rsidP="00C1508B">
      <w:pPr>
        <w:autoSpaceDE w:val="0"/>
        <w:autoSpaceDN w:val="0"/>
        <w:adjustRightInd w:val="0"/>
        <w:snapToGrid w:val="0"/>
        <w:ind w:firstLine="425"/>
        <w:jc w:val="both"/>
        <w:rPr>
          <w:sz w:val="20"/>
          <w:szCs w:val="20"/>
        </w:rPr>
      </w:pPr>
      <w:r w:rsidRPr="00C1508B">
        <w:rPr>
          <w:sz w:val="20"/>
          <w:szCs w:val="20"/>
        </w:rPr>
        <w:t>Reverse osmosis (RO) is a membrane technology widely applied in water desalination, production of potable water and more recently in tertiary wastewater treatment. This technology has the advantages of membrane processes such as modular construction and small footprint, which allow the combination with other treatment processes.</w:t>
      </w:r>
      <w:r w:rsidR="006D251A" w:rsidRPr="00C1508B">
        <w:rPr>
          <w:sz w:val="20"/>
          <w:szCs w:val="20"/>
        </w:rPr>
        <w:fldChar w:fldCharType="begin"/>
      </w:r>
      <w:r w:rsidR="001E2A90" w:rsidRPr="00C1508B">
        <w:rPr>
          <w:sz w:val="20"/>
          <w:szCs w:val="20"/>
        </w:rPr>
        <w:instrText xml:space="preserve"> ADDIN EN.CITE &lt;EndNote&gt;&lt;Cite&gt;&lt;Author&gt;Chelme-Ayala&lt;/Author&gt;&lt;Year&gt;2009&lt;/Year&gt;&lt;RecNum&gt;774&lt;/RecNum&gt;&lt;DisplayText&gt;[3]&lt;/DisplayText&gt;&lt;record&gt;&lt;rec-number&gt;774&lt;/rec-number&gt;&lt;foreign-keys&gt;&lt;key app="EN" db-id="x2etv99p9tfvtuezxrj5trerxf2e90a095zf" timestamp="1397630334"&gt;774&lt;/key&gt;&lt;/foreign-keys&gt;&lt;ref-type name="Journal Article"&gt;17&lt;/ref-type&gt;&lt;contributors&gt;&lt;authors&gt;&lt;author&gt;Pamela Chelme-Ayala&lt;/author&gt;&lt;author&gt;Daniel W Smith&lt;/author&gt;&lt;author&gt;Mohamed Gamal El-Din&lt;/author&gt;&lt;/authors&gt;&lt;/contributors&gt;&lt;titles&gt;&lt;title&gt;Membrane concentrate management options: a comprehensive critical review&lt;/title&gt;&lt;secondary-title&gt;Can. J. Civ. Eng. Canadian Journal of Civil Engineering&lt;/secondary-title&gt;&lt;/titles&gt;&lt;periodical&gt;&lt;full-title&gt;Can. J. Civ. Eng. Canadian Journal of Civil Engineering&lt;/full-title&gt;&lt;/periodical&gt;&lt;pages&gt;1107-1119&lt;/pages&gt;&lt;volume&gt;36&lt;/volume&gt;&lt;number&gt;6&lt;/number&gt;&lt;dates&gt;&lt;year&gt;2009&lt;/year&gt;&lt;/dates&gt;&lt;isbn&gt;0315-1468&lt;/isbn&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001E2A90" w:rsidRPr="00C1508B">
        <w:rPr>
          <w:noProof/>
          <w:sz w:val="20"/>
          <w:szCs w:val="20"/>
        </w:rPr>
        <w:t>[</w:t>
      </w:r>
      <w:hyperlink w:anchor="_ENREF_3" w:tooltip="Chelme-Ayala, 2009 #774" w:history="1">
        <w:r w:rsidR="001E2A90" w:rsidRPr="00C1508B">
          <w:rPr>
            <w:noProof/>
            <w:sz w:val="20"/>
            <w:szCs w:val="20"/>
          </w:rPr>
          <w:t>3</w:t>
        </w:r>
      </w:hyperlink>
      <w:r w:rsidR="001E2A90" w:rsidRPr="00C1508B">
        <w:rPr>
          <w:noProof/>
          <w:sz w:val="20"/>
          <w:szCs w:val="20"/>
        </w:rPr>
        <w:t>]</w:t>
      </w:r>
      <w:r w:rsidR="006D251A" w:rsidRPr="00C1508B">
        <w:rPr>
          <w:sz w:val="20"/>
          <w:szCs w:val="20"/>
        </w:rPr>
        <w:fldChar w:fldCharType="end"/>
      </w:r>
    </w:p>
    <w:p w:rsidR="00243132" w:rsidRPr="00C1508B" w:rsidRDefault="00243132" w:rsidP="00C1508B">
      <w:pPr>
        <w:pStyle w:val="Pa12"/>
        <w:snapToGrid w:val="0"/>
        <w:spacing w:line="240" w:lineRule="auto"/>
        <w:ind w:firstLine="425"/>
        <w:jc w:val="both"/>
        <w:rPr>
          <w:rFonts w:ascii="Times New Roman" w:hAnsi="Times New Roman"/>
          <w:sz w:val="20"/>
          <w:szCs w:val="20"/>
        </w:rPr>
      </w:pPr>
      <w:r w:rsidRPr="00C1508B">
        <w:rPr>
          <w:rFonts w:ascii="Times New Roman" w:hAnsi="Times New Roman"/>
          <w:sz w:val="20"/>
          <w:szCs w:val="20"/>
        </w:rPr>
        <w:t>Reverse Osmosis (RO) is a physical process that uses the osmosis phenomenon, i.e., the osmotic pressure difference between the saltwater and the pure water to remove salts from water. In this process, a pressure greater than the osmotic pressure is applied on salt</w:t>
      </w:r>
      <w:r w:rsidRPr="00C1508B">
        <w:rPr>
          <w:rFonts w:ascii="Times New Roman" w:hAnsi="Times New Roman"/>
          <w:sz w:val="20"/>
          <w:szCs w:val="20"/>
        </w:rPr>
        <w:softHyphen/>
        <w:t>water (feed water) to reverse the flow, which results in pure water (fresh</w:t>
      </w:r>
      <w:r w:rsidR="005F2CE2" w:rsidRPr="00C1508B">
        <w:rPr>
          <w:rFonts w:ascii="Times New Roman" w:hAnsi="Times New Roman"/>
          <w:sz w:val="20"/>
          <w:szCs w:val="20"/>
        </w:rPr>
        <w:t xml:space="preserve"> </w:t>
      </w:r>
      <w:r w:rsidRPr="00C1508B">
        <w:rPr>
          <w:rFonts w:ascii="Times New Roman" w:hAnsi="Times New Roman"/>
          <w:sz w:val="20"/>
          <w:szCs w:val="20"/>
        </w:rPr>
        <w:t>water) passing through the synthetic membrane pores separated from the salt. A concentrated salt solution is retained for disposal.</w:t>
      </w:r>
      <w:r w:rsidR="006D251A" w:rsidRPr="00C1508B">
        <w:rPr>
          <w:rFonts w:ascii="Times New Roman" w:hAnsi="Times New Roman"/>
          <w:sz w:val="20"/>
          <w:szCs w:val="20"/>
        </w:rPr>
        <w:fldChar w:fldCharType="begin"/>
      </w:r>
      <w:r w:rsidR="001E2A90" w:rsidRPr="00C1508B">
        <w:rPr>
          <w:rFonts w:ascii="Times New Roman" w:hAnsi="Times New Roman"/>
          <w:sz w:val="20"/>
          <w:szCs w:val="20"/>
        </w:rPr>
        <w:instrText xml:space="preserve"> ADDIN EN.CITE &lt;EndNote&gt;&lt;Cite&gt;&lt;Author&gt;Mohsen&lt;/Author&gt;&lt;Year&gt;2010&lt;/Year&gt;&lt;RecNum&gt;684&lt;/RecNum&gt;&lt;DisplayText&gt;[4]&lt;/DisplayText&gt;&lt;record&gt;&lt;rec-number&gt;684&lt;/rec-number&gt;&lt;foreign-keys&gt;&lt;key app="EN" db-id="x2etv99p9tfvtuezxrj5trerxf2e90a095zf" timestamp="1396425481"&gt;684&lt;/key&gt;&lt;/foreign-keys&gt;&lt;ref-type name="Journal Article"&gt;17&lt;/ref-type&gt;&lt;contributors&gt;&lt;authors&gt;&lt;author&gt;Mohsen, Mousa S. &lt;/author&gt;&lt;author&gt;Gammoh ,Salem&lt;/author&gt;&lt;/authors&gt;&lt;/contributors&gt;&lt;titles&gt;&lt;title&gt;Performance evaluation of reverse osmosis desalination plant: A case study of Wadi Ma&amp;apos;in, Zara and Mujib Plant&lt;/title&gt;&lt;secondary-title&gt;Desalination and Water Treatment Desalination and Water Treatment&lt;/secondary-title&gt;&lt;/titles&gt;&lt;periodical&gt;&lt;full-title&gt;Desalination and Water Treatment Desalination and Water Treatment&lt;/full-title&gt;&lt;/periodical&gt;&lt;pages&gt;265-272&lt;/pages&gt;&lt;volume&gt;14&lt;/volume&gt;&lt;number&gt;1-3&lt;/number&gt;&lt;dates&gt;&lt;year&gt;2010&lt;/year&gt;&lt;/dates&gt;&lt;isbn&gt;1944-3994&lt;/isbn&gt;&lt;urls&gt;&lt;/urls&gt;&lt;remote-database-name&gt;/z-wcorg/&lt;/remote-database-name&gt;&lt;remote-database-provider&gt;http://worldcat.org&lt;/remote-database-provider&gt;&lt;language&gt;English&lt;/language&gt;&lt;/record&gt;&lt;/Cite&gt;&lt;/EndNote&gt;</w:instrText>
      </w:r>
      <w:r w:rsidR="006D251A" w:rsidRPr="00C1508B">
        <w:rPr>
          <w:rFonts w:ascii="Times New Roman" w:hAnsi="Times New Roman"/>
          <w:sz w:val="20"/>
          <w:szCs w:val="20"/>
        </w:rPr>
        <w:fldChar w:fldCharType="separate"/>
      </w:r>
      <w:r w:rsidR="006E3113" w:rsidRPr="00C1508B">
        <w:rPr>
          <w:rFonts w:ascii="Times New Roman" w:hAnsi="Times New Roman"/>
          <w:noProof/>
          <w:sz w:val="20"/>
          <w:szCs w:val="20"/>
        </w:rPr>
        <w:t>[</w:t>
      </w:r>
      <w:hyperlink w:anchor="_ENREF_4" w:tooltip="Mohsen, 2010 #684" w:history="1">
        <w:r w:rsidR="001E2A90" w:rsidRPr="00C1508B">
          <w:rPr>
            <w:rFonts w:ascii="Times New Roman" w:hAnsi="Times New Roman"/>
            <w:noProof/>
            <w:sz w:val="20"/>
            <w:szCs w:val="20"/>
          </w:rPr>
          <w:t>4</w:t>
        </w:r>
      </w:hyperlink>
      <w:r w:rsidR="006E3113" w:rsidRPr="00C1508B">
        <w:rPr>
          <w:rFonts w:ascii="Times New Roman" w:hAnsi="Times New Roman"/>
          <w:noProof/>
          <w:sz w:val="20"/>
          <w:szCs w:val="20"/>
        </w:rPr>
        <w:t>]</w:t>
      </w:r>
      <w:r w:rsidR="006D251A" w:rsidRPr="00C1508B">
        <w:rPr>
          <w:rFonts w:ascii="Times New Roman" w:hAnsi="Times New Roman"/>
          <w:sz w:val="20"/>
          <w:szCs w:val="20"/>
        </w:rPr>
        <w:fldChar w:fldCharType="end"/>
      </w:r>
    </w:p>
    <w:p w:rsidR="00243132" w:rsidRPr="00C1508B" w:rsidRDefault="00243132" w:rsidP="00C1508B">
      <w:pPr>
        <w:snapToGrid w:val="0"/>
        <w:ind w:firstLine="425"/>
        <w:jc w:val="both"/>
        <w:rPr>
          <w:sz w:val="20"/>
          <w:szCs w:val="20"/>
        </w:rPr>
      </w:pPr>
      <w:r w:rsidRPr="00C1508B">
        <w:rPr>
          <w:sz w:val="20"/>
          <w:szCs w:val="20"/>
        </w:rPr>
        <w:t>The objective of this research is to study the quality of the brackish groundwater at the studied area and investigate the desalination process using polyamide membrane. The study will focus on the groundwater quality (salinity, nutrient, organics</w:t>
      </w:r>
      <w:r w:rsidR="00152737" w:rsidRPr="00C1508B">
        <w:rPr>
          <w:sz w:val="20"/>
          <w:szCs w:val="20"/>
        </w:rPr>
        <w:t>…</w:t>
      </w:r>
      <w:r w:rsidRPr="00C1508B">
        <w:rPr>
          <w:sz w:val="20"/>
          <w:szCs w:val="20"/>
        </w:rPr>
        <w:t>). The study will concern the groundwater wells</w:t>
      </w:r>
      <w:r w:rsidR="00C16D3E" w:rsidRPr="00C1508B">
        <w:rPr>
          <w:sz w:val="20"/>
          <w:szCs w:val="20"/>
        </w:rPr>
        <w:t xml:space="preserve"> and RO treatment plant</w:t>
      </w:r>
      <w:r w:rsidRPr="00C1508B">
        <w:rPr>
          <w:sz w:val="20"/>
          <w:szCs w:val="20"/>
        </w:rPr>
        <w:t xml:space="preserve"> owned by </w:t>
      </w:r>
      <w:proofErr w:type="spellStart"/>
      <w:r w:rsidR="00444B36" w:rsidRPr="00C1508B">
        <w:rPr>
          <w:sz w:val="20"/>
          <w:szCs w:val="20"/>
        </w:rPr>
        <w:t>Khalda</w:t>
      </w:r>
      <w:proofErr w:type="spellEnd"/>
      <w:r w:rsidR="00444B36" w:rsidRPr="00C1508B">
        <w:rPr>
          <w:sz w:val="20"/>
          <w:szCs w:val="20"/>
        </w:rPr>
        <w:t xml:space="preserve"> petroleum Company</w:t>
      </w:r>
      <w:r w:rsidRPr="00C1508B">
        <w:rPr>
          <w:sz w:val="20"/>
          <w:szCs w:val="20"/>
        </w:rPr>
        <w:t xml:space="preserve"> (</w:t>
      </w:r>
      <w:r w:rsidR="00444B36" w:rsidRPr="00C1508B">
        <w:rPr>
          <w:sz w:val="20"/>
          <w:szCs w:val="20"/>
        </w:rPr>
        <w:t>KPC</w:t>
      </w:r>
      <w:r w:rsidRPr="00C1508B">
        <w:rPr>
          <w:sz w:val="20"/>
          <w:szCs w:val="20"/>
        </w:rPr>
        <w:t xml:space="preserve">) at Abu </w:t>
      </w:r>
      <w:proofErr w:type="spellStart"/>
      <w:r w:rsidR="00A271BB" w:rsidRPr="00C1508B">
        <w:rPr>
          <w:sz w:val="20"/>
          <w:szCs w:val="20"/>
        </w:rPr>
        <w:t>Elgharadig</w:t>
      </w:r>
      <w:proofErr w:type="spellEnd"/>
      <w:r w:rsidR="00A271BB" w:rsidRPr="00C1508B">
        <w:rPr>
          <w:sz w:val="20"/>
          <w:szCs w:val="20"/>
        </w:rPr>
        <w:t xml:space="preserve"> </w:t>
      </w:r>
      <w:r w:rsidRPr="00C1508B">
        <w:rPr>
          <w:sz w:val="20"/>
          <w:szCs w:val="20"/>
        </w:rPr>
        <w:t>in the western desert.</w:t>
      </w:r>
    </w:p>
    <w:p w:rsidR="00243132" w:rsidRPr="00C1508B" w:rsidRDefault="00243132" w:rsidP="00C1508B">
      <w:pPr>
        <w:snapToGrid w:val="0"/>
        <w:jc w:val="both"/>
        <w:rPr>
          <w:sz w:val="20"/>
          <w:szCs w:val="20"/>
        </w:rPr>
      </w:pPr>
    </w:p>
    <w:p w:rsidR="00243132" w:rsidRPr="00C1508B" w:rsidRDefault="0038698D" w:rsidP="00C1508B">
      <w:pPr>
        <w:snapToGrid w:val="0"/>
        <w:jc w:val="both"/>
        <w:rPr>
          <w:b/>
          <w:bCs/>
          <w:sz w:val="20"/>
          <w:szCs w:val="20"/>
        </w:rPr>
      </w:pPr>
      <w:r w:rsidRPr="00C1508B">
        <w:rPr>
          <w:b/>
          <w:bCs/>
          <w:sz w:val="20"/>
          <w:szCs w:val="20"/>
        </w:rPr>
        <w:lastRenderedPageBreak/>
        <w:t xml:space="preserve">2. </w:t>
      </w:r>
      <w:r w:rsidR="00243132" w:rsidRPr="00C1508B">
        <w:rPr>
          <w:b/>
          <w:bCs/>
          <w:sz w:val="20"/>
          <w:szCs w:val="20"/>
        </w:rPr>
        <w:t>Materials and methods</w:t>
      </w:r>
    </w:p>
    <w:p w:rsidR="00243132" w:rsidRPr="00C1508B" w:rsidRDefault="0038698D" w:rsidP="00C1508B">
      <w:pPr>
        <w:snapToGrid w:val="0"/>
        <w:jc w:val="both"/>
        <w:rPr>
          <w:b/>
          <w:bCs/>
          <w:sz w:val="20"/>
          <w:szCs w:val="20"/>
        </w:rPr>
      </w:pPr>
      <w:r w:rsidRPr="00C1508B">
        <w:rPr>
          <w:b/>
          <w:bCs/>
          <w:sz w:val="20"/>
          <w:szCs w:val="20"/>
        </w:rPr>
        <w:t xml:space="preserve">2.1 </w:t>
      </w:r>
      <w:r w:rsidR="00243132" w:rsidRPr="00C1508B">
        <w:rPr>
          <w:b/>
          <w:bCs/>
          <w:sz w:val="20"/>
          <w:szCs w:val="20"/>
        </w:rPr>
        <w:t>Area of study</w:t>
      </w:r>
    </w:p>
    <w:p w:rsidR="00C00234" w:rsidRDefault="00243132" w:rsidP="00C1508B">
      <w:pPr>
        <w:snapToGrid w:val="0"/>
        <w:ind w:firstLine="425"/>
        <w:jc w:val="both"/>
        <w:rPr>
          <w:rFonts w:eastAsiaTheme="minorEastAsia"/>
          <w:sz w:val="20"/>
          <w:szCs w:val="20"/>
          <w:lang w:eastAsia="zh-CN"/>
        </w:rPr>
      </w:pPr>
      <w:r w:rsidRPr="00C1508B">
        <w:rPr>
          <w:sz w:val="20"/>
          <w:szCs w:val="20"/>
        </w:rPr>
        <w:t xml:space="preserve">Abu </w:t>
      </w:r>
      <w:proofErr w:type="spellStart"/>
      <w:r w:rsidR="00A271BB" w:rsidRPr="00C1508B">
        <w:rPr>
          <w:sz w:val="20"/>
          <w:szCs w:val="20"/>
        </w:rPr>
        <w:t>Elgharadig</w:t>
      </w:r>
      <w:proofErr w:type="spellEnd"/>
      <w:r w:rsidR="00A271BB" w:rsidRPr="00C1508B">
        <w:rPr>
          <w:sz w:val="20"/>
          <w:szCs w:val="20"/>
        </w:rPr>
        <w:t xml:space="preserve"> </w:t>
      </w:r>
      <w:r w:rsidRPr="00C1508B">
        <w:rPr>
          <w:sz w:val="20"/>
          <w:szCs w:val="20"/>
        </w:rPr>
        <w:t>Field (A/G),</w:t>
      </w:r>
      <w:r w:rsidR="00FB5322" w:rsidRPr="00C1508B">
        <w:rPr>
          <w:sz w:val="20"/>
          <w:szCs w:val="20"/>
        </w:rPr>
        <w:t xml:space="preserve"> </w:t>
      </w:r>
      <w:r w:rsidRPr="00C1508B">
        <w:rPr>
          <w:sz w:val="20"/>
          <w:szCs w:val="20"/>
        </w:rPr>
        <w:t>which lies principally to the east of the Qattara Depression in the central portion of the Northern Western Desert of Egypt. (Lat. 29° 47 ' 29 " N</w:t>
      </w:r>
      <w:r w:rsidR="0072403F">
        <w:rPr>
          <w:sz w:val="20"/>
          <w:szCs w:val="20"/>
        </w:rPr>
        <w:t>,</w:t>
      </w:r>
      <w:r w:rsidRPr="00C1508B">
        <w:rPr>
          <w:sz w:val="20"/>
          <w:szCs w:val="20"/>
        </w:rPr>
        <w:t xml:space="preserve"> Long 28° 33 9 ' 19" E) </w:t>
      </w:r>
      <w:proofErr w:type="gramStart"/>
      <w:r w:rsidRPr="00C1508B">
        <w:rPr>
          <w:sz w:val="20"/>
          <w:szCs w:val="20"/>
        </w:rPr>
        <w:t>Figure (1).</w:t>
      </w:r>
      <w:proofErr w:type="gramEnd"/>
      <w:r w:rsidR="0072403F">
        <w:rPr>
          <w:sz w:val="20"/>
          <w:szCs w:val="20"/>
        </w:rPr>
        <w:t xml:space="preserve"> </w:t>
      </w:r>
      <w:r w:rsidRPr="00C1508B">
        <w:rPr>
          <w:sz w:val="20"/>
          <w:szCs w:val="20"/>
        </w:rPr>
        <w:t xml:space="preserve">The study will concern the groundwater wells and the RO treatment plant owned by </w:t>
      </w:r>
      <w:proofErr w:type="spellStart"/>
      <w:r w:rsidR="00444B36" w:rsidRPr="00C1508B">
        <w:rPr>
          <w:sz w:val="20"/>
          <w:szCs w:val="20"/>
        </w:rPr>
        <w:t>Khalda</w:t>
      </w:r>
      <w:proofErr w:type="spellEnd"/>
      <w:r w:rsidR="00444B36" w:rsidRPr="00C1508B">
        <w:rPr>
          <w:sz w:val="20"/>
          <w:szCs w:val="20"/>
        </w:rPr>
        <w:t xml:space="preserve"> Petroleum Company</w:t>
      </w:r>
      <w:r w:rsidRPr="00C1508B">
        <w:rPr>
          <w:sz w:val="20"/>
          <w:szCs w:val="20"/>
        </w:rPr>
        <w:t xml:space="preserve"> (</w:t>
      </w:r>
      <w:r w:rsidR="00444B36" w:rsidRPr="00C1508B">
        <w:rPr>
          <w:sz w:val="20"/>
          <w:szCs w:val="20"/>
        </w:rPr>
        <w:t>KPC</w:t>
      </w:r>
      <w:r w:rsidRPr="00C1508B">
        <w:rPr>
          <w:sz w:val="20"/>
          <w:szCs w:val="20"/>
        </w:rPr>
        <w:t>) at Abu El-</w:t>
      </w:r>
      <w:proofErr w:type="spellStart"/>
      <w:r w:rsidRPr="00C1508B">
        <w:rPr>
          <w:sz w:val="20"/>
          <w:szCs w:val="20"/>
        </w:rPr>
        <w:t>Gharadig</w:t>
      </w:r>
      <w:proofErr w:type="spellEnd"/>
      <w:r w:rsidRPr="00C1508B">
        <w:rPr>
          <w:sz w:val="20"/>
          <w:szCs w:val="20"/>
        </w:rPr>
        <w:t xml:space="preserve"> Field in the Western Desert.</w:t>
      </w:r>
    </w:p>
    <w:p w:rsidR="00C1508B" w:rsidRPr="00C1508B" w:rsidRDefault="00C1508B" w:rsidP="00C1508B">
      <w:pPr>
        <w:snapToGrid w:val="0"/>
        <w:ind w:firstLine="425"/>
        <w:jc w:val="both"/>
        <w:rPr>
          <w:rFonts w:eastAsiaTheme="minorEastAsia"/>
          <w:sz w:val="20"/>
          <w:szCs w:val="20"/>
          <w:lang w:eastAsia="zh-CN"/>
        </w:rPr>
      </w:pPr>
    </w:p>
    <w:p w:rsidR="00243132" w:rsidRPr="00C1508B" w:rsidRDefault="006D251A" w:rsidP="00C1508B">
      <w:pPr>
        <w:snapToGrid w:val="0"/>
        <w:jc w:val="center"/>
        <w:rPr>
          <w:sz w:val="20"/>
          <w:szCs w:val="20"/>
        </w:rPr>
      </w:pPr>
      <w:r w:rsidRPr="006D251A">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111" style="width:152.75pt;height:117.7pt;visibility:visible" o:bordertopcolor="this" o:borderleftcolor="this" o:borderbottomcolor="this" o:borderrightcolor="this">
            <v:imagedata r:id="rId13" o:title="111" croptop="1422f" cropbottom="1422f" cropleft="816f" cropright="9737f"/>
            <w10:bordertop type="thickThinSmall" width="24"/>
            <w10:borderleft type="thickThinSmall" width="24"/>
            <w10:borderbottom type="thinThickSmall" width="24"/>
            <w10:borderright type="thinThickSmall" width="24"/>
          </v:shape>
        </w:pict>
      </w:r>
    </w:p>
    <w:p w:rsidR="00243132" w:rsidRPr="00C1508B" w:rsidRDefault="00243132" w:rsidP="00C1508B">
      <w:pPr>
        <w:snapToGrid w:val="0"/>
        <w:jc w:val="center"/>
        <w:rPr>
          <w:b/>
          <w:bCs/>
          <w:sz w:val="20"/>
          <w:szCs w:val="20"/>
        </w:rPr>
      </w:pPr>
      <w:r w:rsidRPr="00C1508B">
        <w:rPr>
          <w:b/>
          <w:bCs/>
          <w:sz w:val="20"/>
          <w:szCs w:val="20"/>
        </w:rPr>
        <w:t>Figure (1) Location map of the study area</w:t>
      </w:r>
    </w:p>
    <w:p w:rsidR="00243132" w:rsidRPr="00C1508B" w:rsidRDefault="00243132" w:rsidP="00C1508B">
      <w:pPr>
        <w:snapToGrid w:val="0"/>
        <w:ind w:firstLine="425"/>
        <w:jc w:val="both"/>
        <w:rPr>
          <w:b/>
          <w:bCs/>
          <w:sz w:val="20"/>
          <w:szCs w:val="20"/>
        </w:rPr>
      </w:pPr>
    </w:p>
    <w:p w:rsidR="00243132" w:rsidRDefault="00243132" w:rsidP="00C1508B">
      <w:pPr>
        <w:snapToGrid w:val="0"/>
        <w:ind w:firstLine="425"/>
        <w:jc w:val="both"/>
        <w:rPr>
          <w:rFonts w:eastAsiaTheme="minorEastAsia"/>
          <w:sz w:val="20"/>
          <w:szCs w:val="20"/>
          <w:lang w:eastAsia="zh-CN"/>
        </w:rPr>
      </w:pPr>
      <w:r w:rsidRPr="00C1508B">
        <w:rPr>
          <w:sz w:val="20"/>
          <w:szCs w:val="20"/>
        </w:rPr>
        <w:t xml:space="preserve">There are three main water wells </w:t>
      </w:r>
      <w:r w:rsidR="00FB5322" w:rsidRPr="00C1508B">
        <w:rPr>
          <w:sz w:val="20"/>
          <w:szCs w:val="20"/>
        </w:rPr>
        <w:t xml:space="preserve">were </w:t>
      </w:r>
      <w:r w:rsidRPr="00C1508B">
        <w:rPr>
          <w:sz w:val="20"/>
          <w:szCs w:val="20"/>
        </w:rPr>
        <w:t xml:space="preserve">drilled at Abu </w:t>
      </w:r>
      <w:proofErr w:type="spellStart"/>
      <w:r w:rsidR="00A271BB" w:rsidRPr="00C1508B">
        <w:rPr>
          <w:sz w:val="20"/>
          <w:szCs w:val="20"/>
        </w:rPr>
        <w:t>Elgharadig</w:t>
      </w:r>
      <w:proofErr w:type="spellEnd"/>
      <w:r w:rsidR="00A271BB" w:rsidRPr="00C1508B">
        <w:rPr>
          <w:sz w:val="20"/>
          <w:szCs w:val="20"/>
        </w:rPr>
        <w:t xml:space="preserve"> </w:t>
      </w:r>
      <w:r w:rsidRPr="00C1508B">
        <w:rPr>
          <w:sz w:val="20"/>
          <w:szCs w:val="20"/>
        </w:rPr>
        <w:t xml:space="preserve">Field (area of study), perforated at </w:t>
      </w:r>
      <w:proofErr w:type="spellStart"/>
      <w:r w:rsidRPr="00C1508B">
        <w:rPr>
          <w:sz w:val="20"/>
          <w:szCs w:val="20"/>
        </w:rPr>
        <w:t>Moghra</w:t>
      </w:r>
      <w:proofErr w:type="spellEnd"/>
      <w:r w:rsidRPr="00C1508B">
        <w:rPr>
          <w:sz w:val="20"/>
          <w:szCs w:val="20"/>
        </w:rPr>
        <w:t xml:space="preserve"> layer on depth 980 Ft, AG Well No.11, AG Well No.14 &amp; AG Well No.15 </w:t>
      </w:r>
      <w:r w:rsidR="00FB5322" w:rsidRPr="00C1508B">
        <w:rPr>
          <w:sz w:val="20"/>
          <w:szCs w:val="20"/>
        </w:rPr>
        <w:t>(</w:t>
      </w:r>
      <w:r w:rsidRPr="00C1508B">
        <w:rPr>
          <w:sz w:val="20"/>
          <w:szCs w:val="20"/>
        </w:rPr>
        <w:t>Figure (2)</w:t>
      </w:r>
      <w:r w:rsidR="00FB5322" w:rsidRPr="00C1508B">
        <w:rPr>
          <w:sz w:val="20"/>
          <w:szCs w:val="20"/>
        </w:rPr>
        <w:t>)</w:t>
      </w:r>
      <w:r w:rsidRPr="00C1508B">
        <w:rPr>
          <w:sz w:val="20"/>
          <w:szCs w:val="20"/>
        </w:rPr>
        <w:t>.</w:t>
      </w:r>
    </w:p>
    <w:p w:rsidR="00C1508B" w:rsidRPr="00A937BF" w:rsidRDefault="00C1508B" w:rsidP="00A937BF">
      <w:pPr>
        <w:rPr>
          <w:rFonts w:eastAsiaTheme="minorEastAsia"/>
        </w:rPr>
      </w:pPr>
    </w:p>
    <w:p w:rsidR="00A937BF" w:rsidRPr="00A937BF" w:rsidRDefault="006D251A" w:rsidP="00A937BF">
      <w:pPr>
        <w:jc w:val="center"/>
        <w:rPr>
          <w:rFonts w:eastAsiaTheme="minorEastAsia"/>
        </w:rPr>
      </w:pPr>
      <w:r>
        <w:pict>
          <v:shape id="Picture 2" o:spid="_x0000_i1026" type="#_x0000_t75" alt="AG area" style="width:152.75pt;height:133.35pt;visibility:visible" o:bordertopcolor="this" o:borderleftcolor="this" o:borderbottomcolor="this" o:borderrightcolor="this">
            <v:imagedata r:id="rId14" o:title="AG area"/>
            <w10:bordertop type="thickThinSmall" width="24"/>
            <w10:borderleft type="thickThinSmall" width="24"/>
            <w10:borderbottom type="thinThickSmall" width="24"/>
            <w10:borderright type="thinThickSmall" width="24"/>
          </v:shape>
        </w:pict>
      </w:r>
    </w:p>
    <w:p w:rsidR="00A937BF" w:rsidRPr="00A937BF" w:rsidRDefault="00A937BF" w:rsidP="00A937BF">
      <w:pPr>
        <w:snapToGrid w:val="0"/>
        <w:rPr>
          <w:rFonts w:eastAsiaTheme="minorEastAsia"/>
          <w:b/>
          <w:sz w:val="20"/>
        </w:rPr>
      </w:pPr>
      <w:r w:rsidRPr="00A937BF">
        <w:rPr>
          <w:b/>
          <w:sz w:val="20"/>
        </w:rPr>
        <w:t xml:space="preserve">Figure (2), satellite map of Abu </w:t>
      </w:r>
      <w:proofErr w:type="spellStart"/>
      <w:r w:rsidRPr="00A937BF">
        <w:rPr>
          <w:b/>
          <w:sz w:val="20"/>
        </w:rPr>
        <w:t>Elgharadig</w:t>
      </w:r>
      <w:proofErr w:type="spellEnd"/>
      <w:r w:rsidRPr="00A937BF">
        <w:rPr>
          <w:b/>
          <w:sz w:val="20"/>
        </w:rPr>
        <w:t xml:space="preserve"> field area</w:t>
      </w:r>
    </w:p>
    <w:p w:rsidR="00A937BF" w:rsidRPr="00A937BF" w:rsidRDefault="00A937BF" w:rsidP="00A937BF">
      <w:pPr>
        <w:snapToGrid w:val="0"/>
        <w:rPr>
          <w:rFonts w:eastAsiaTheme="minorEastAsia"/>
          <w:sz w:val="20"/>
        </w:rPr>
      </w:pPr>
    </w:p>
    <w:p w:rsidR="00243132" w:rsidRPr="00C1508B" w:rsidRDefault="00243132" w:rsidP="00C1508B">
      <w:pPr>
        <w:snapToGrid w:val="0"/>
        <w:ind w:firstLine="425"/>
        <w:jc w:val="both"/>
        <w:rPr>
          <w:sz w:val="20"/>
          <w:szCs w:val="20"/>
        </w:rPr>
      </w:pPr>
      <w:r w:rsidRPr="00C1508B">
        <w:rPr>
          <w:sz w:val="20"/>
          <w:szCs w:val="20"/>
        </w:rPr>
        <w:t xml:space="preserve">Water plant has been established at Abu </w:t>
      </w:r>
      <w:proofErr w:type="spellStart"/>
      <w:r w:rsidR="00A271BB" w:rsidRPr="00C1508B">
        <w:rPr>
          <w:sz w:val="20"/>
          <w:szCs w:val="20"/>
        </w:rPr>
        <w:t>Elgharadig</w:t>
      </w:r>
      <w:proofErr w:type="spellEnd"/>
      <w:r w:rsidR="00A271BB" w:rsidRPr="00C1508B">
        <w:rPr>
          <w:sz w:val="20"/>
          <w:szCs w:val="20"/>
        </w:rPr>
        <w:t xml:space="preserve"> </w:t>
      </w:r>
      <w:r w:rsidRPr="00C1508B">
        <w:rPr>
          <w:sz w:val="20"/>
          <w:szCs w:val="20"/>
        </w:rPr>
        <w:t>Field for purpose of desalination of Brackish</w:t>
      </w:r>
      <w:r w:rsidR="0072403F">
        <w:rPr>
          <w:sz w:val="20"/>
          <w:szCs w:val="20"/>
        </w:rPr>
        <w:t xml:space="preserve"> </w:t>
      </w:r>
      <w:r w:rsidRPr="00C1508B">
        <w:rPr>
          <w:sz w:val="20"/>
          <w:szCs w:val="20"/>
        </w:rPr>
        <w:t xml:space="preserve">Ground water obtained from 3 main drilled wells AG well No.11, AG well No. 14 &amp; AG well No. 15 </w:t>
      </w:r>
      <w:r w:rsidR="00C40298" w:rsidRPr="00C1508B">
        <w:rPr>
          <w:sz w:val="20"/>
          <w:szCs w:val="20"/>
        </w:rPr>
        <w:t>and the result</w:t>
      </w:r>
      <w:r w:rsidRPr="00C1508B">
        <w:rPr>
          <w:sz w:val="20"/>
          <w:szCs w:val="20"/>
        </w:rPr>
        <w:t xml:space="preserve"> is fresh water used as main source for drinking water and different water usage in </w:t>
      </w:r>
      <w:r w:rsidR="00444B36" w:rsidRPr="00C1508B">
        <w:rPr>
          <w:sz w:val="20"/>
          <w:szCs w:val="20"/>
        </w:rPr>
        <w:t>KPC</w:t>
      </w:r>
      <w:r w:rsidRPr="00C1508B">
        <w:rPr>
          <w:sz w:val="20"/>
          <w:szCs w:val="20"/>
        </w:rPr>
        <w:t xml:space="preserve"> </w:t>
      </w:r>
      <w:proofErr w:type="spellStart"/>
      <w:r w:rsidRPr="00C1508B">
        <w:rPr>
          <w:sz w:val="20"/>
          <w:szCs w:val="20"/>
        </w:rPr>
        <w:t>labour</w:t>
      </w:r>
      <w:proofErr w:type="spellEnd"/>
      <w:r w:rsidRPr="00C1508B">
        <w:rPr>
          <w:sz w:val="20"/>
          <w:szCs w:val="20"/>
        </w:rPr>
        <w:t xml:space="preserve"> camp.</w:t>
      </w:r>
    </w:p>
    <w:p w:rsidR="00243132" w:rsidRPr="00C1508B" w:rsidRDefault="00243132" w:rsidP="00C1508B">
      <w:pPr>
        <w:snapToGrid w:val="0"/>
        <w:ind w:firstLine="425"/>
        <w:jc w:val="both"/>
        <w:rPr>
          <w:sz w:val="20"/>
          <w:szCs w:val="20"/>
        </w:rPr>
      </w:pPr>
      <w:r w:rsidRPr="00C1508B">
        <w:rPr>
          <w:sz w:val="20"/>
          <w:szCs w:val="20"/>
        </w:rPr>
        <w:t>Figure (3) shows schematic Diagram for water plant, the input (Raw) water from wells and stored in brackish tanks pumped by feed pumps to pretreatment area which consist</w:t>
      </w:r>
      <w:r w:rsidR="001C1796" w:rsidRPr="00C1508B">
        <w:rPr>
          <w:sz w:val="20"/>
          <w:szCs w:val="20"/>
        </w:rPr>
        <w:t>s</w:t>
      </w:r>
      <w:r w:rsidRPr="00C1508B">
        <w:rPr>
          <w:sz w:val="20"/>
          <w:szCs w:val="20"/>
        </w:rPr>
        <w:t xml:space="preserve"> of two multimedia </w:t>
      </w:r>
      <w:r w:rsidRPr="00C1508B">
        <w:rPr>
          <w:sz w:val="20"/>
          <w:szCs w:val="20"/>
        </w:rPr>
        <w:lastRenderedPageBreak/>
        <w:t>filter</w:t>
      </w:r>
      <w:r w:rsidR="001C1796" w:rsidRPr="00C1508B">
        <w:rPr>
          <w:sz w:val="20"/>
          <w:szCs w:val="20"/>
        </w:rPr>
        <w:t>s</w:t>
      </w:r>
      <w:r w:rsidRPr="00C1508B">
        <w:rPr>
          <w:sz w:val="20"/>
          <w:szCs w:val="20"/>
        </w:rPr>
        <w:t xml:space="preserve"> (Normally consists of a variety of different media types such as gravel for the under bed support, garnet, fine sand and Anthracite). Water transferred from multimedia filter into two iron removal filters filled with Manganese Greensand. The filtered water pass</w:t>
      </w:r>
      <w:r w:rsidR="00345426" w:rsidRPr="00C1508B">
        <w:rPr>
          <w:sz w:val="20"/>
          <w:szCs w:val="20"/>
        </w:rPr>
        <w:t>es</w:t>
      </w:r>
      <w:r w:rsidRPr="00C1508B">
        <w:rPr>
          <w:sz w:val="20"/>
          <w:szCs w:val="20"/>
        </w:rPr>
        <w:t xml:space="preserve"> through cartridge filters of 5 micron pores</w:t>
      </w:r>
      <w:r w:rsidR="0072403F">
        <w:rPr>
          <w:sz w:val="20"/>
          <w:szCs w:val="20"/>
        </w:rPr>
        <w:t xml:space="preserve"> </w:t>
      </w:r>
      <w:r w:rsidRPr="00C1508B">
        <w:rPr>
          <w:sz w:val="20"/>
          <w:szCs w:val="20"/>
        </w:rPr>
        <w:t>filters then introduced to a high pressure pump, which raise</w:t>
      </w:r>
      <w:r w:rsidR="00345426" w:rsidRPr="00C1508B">
        <w:rPr>
          <w:sz w:val="20"/>
          <w:szCs w:val="20"/>
        </w:rPr>
        <w:t>s</w:t>
      </w:r>
      <w:r w:rsidRPr="00C1508B">
        <w:rPr>
          <w:sz w:val="20"/>
          <w:szCs w:val="20"/>
        </w:rPr>
        <w:t xml:space="preserve"> the water pressure to 400 Psi </w:t>
      </w:r>
      <w:r w:rsidR="00345426" w:rsidRPr="00C1508B">
        <w:rPr>
          <w:sz w:val="20"/>
          <w:szCs w:val="20"/>
        </w:rPr>
        <w:t>that</w:t>
      </w:r>
      <w:r w:rsidRPr="00C1508B">
        <w:rPr>
          <w:sz w:val="20"/>
          <w:szCs w:val="20"/>
        </w:rPr>
        <w:t xml:space="preserve"> allow the fresh water to be separated into 24 membrane, the rejected water go</w:t>
      </w:r>
      <w:r w:rsidR="00C63DF2" w:rsidRPr="00C1508B">
        <w:rPr>
          <w:sz w:val="20"/>
          <w:szCs w:val="20"/>
        </w:rPr>
        <w:t>es</w:t>
      </w:r>
      <w:r w:rsidRPr="00C1508B">
        <w:rPr>
          <w:sz w:val="20"/>
          <w:szCs w:val="20"/>
        </w:rPr>
        <w:t xml:space="preserve"> to reject</w:t>
      </w:r>
      <w:r w:rsidR="00C63DF2" w:rsidRPr="00C1508B">
        <w:rPr>
          <w:sz w:val="20"/>
          <w:szCs w:val="20"/>
        </w:rPr>
        <w:t xml:space="preserve"> saline pond and fresh water is</w:t>
      </w:r>
      <w:r w:rsidRPr="00C1508B">
        <w:rPr>
          <w:sz w:val="20"/>
          <w:szCs w:val="20"/>
        </w:rPr>
        <w:t xml:space="preserve"> stored in fresh water storage tank.</w:t>
      </w:r>
    </w:p>
    <w:p w:rsidR="00AE1967" w:rsidRDefault="0038698D" w:rsidP="00C1508B">
      <w:pPr>
        <w:snapToGrid w:val="0"/>
        <w:jc w:val="both"/>
        <w:rPr>
          <w:rFonts w:eastAsiaTheme="minorEastAsia"/>
          <w:b/>
          <w:bCs/>
          <w:sz w:val="20"/>
          <w:szCs w:val="20"/>
          <w:lang w:eastAsia="zh-CN"/>
        </w:rPr>
      </w:pPr>
      <w:r w:rsidRPr="00C1508B">
        <w:rPr>
          <w:b/>
          <w:bCs/>
          <w:sz w:val="20"/>
          <w:szCs w:val="20"/>
        </w:rPr>
        <w:t xml:space="preserve">2.2 </w:t>
      </w:r>
      <w:r w:rsidR="00AE1967" w:rsidRPr="00C1508B">
        <w:rPr>
          <w:b/>
          <w:bCs/>
          <w:sz w:val="20"/>
          <w:szCs w:val="20"/>
        </w:rPr>
        <w:t>Sampling</w:t>
      </w:r>
    </w:p>
    <w:p w:rsidR="009B0002" w:rsidRPr="00C1508B" w:rsidRDefault="009B0002" w:rsidP="009B0002">
      <w:pPr>
        <w:snapToGrid w:val="0"/>
        <w:ind w:firstLine="425"/>
        <w:jc w:val="both"/>
        <w:rPr>
          <w:sz w:val="20"/>
          <w:szCs w:val="20"/>
        </w:rPr>
      </w:pPr>
      <w:r w:rsidRPr="00C1508B">
        <w:rPr>
          <w:sz w:val="20"/>
          <w:szCs w:val="20"/>
        </w:rPr>
        <w:t xml:space="preserve">The Water Samples were collected from Abu </w:t>
      </w:r>
      <w:proofErr w:type="spellStart"/>
      <w:r w:rsidRPr="00C1508B">
        <w:rPr>
          <w:sz w:val="20"/>
          <w:szCs w:val="20"/>
        </w:rPr>
        <w:t>Elgharadig</w:t>
      </w:r>
      <w:proofErr w:type="spellEnd"/>
      <w:r w:rsidRPr="00C1508B">
        <w:rPr>
          <w:sz w:val="20"/>
          <w:szCs w:val="20"/>
        </w:rPr>
        <w:t xml:space="preserve"> Field, from three main water source wells AG Well No.11, AG Well No.14 &amp; AG Well No.15 which represent inlet for water Plant in addition to sample collected from the final product after desalination process.</w:t>
      </w:r>
    </w:p>
    <w:p w:rsidR="009B0002" w:rsidRPr="00C1508B" w:rsidRDefault="009B0002" w:rsidP="009B0002">
      <w:pPr>
        <w:snapToGrid w:val="0"/>
        <w:ind w:firstLine="425"/>
        <w:jc w:val="both"/>
        <w:rPr>
          <w:sz w:val="20"/>
          <w:szCs w:val="20"/>
        </w:rPr>
      </w:pPr>
      <w:r w:rsidRPr="00C1508B">
        <w:rPr>
          <w:sz w:val="20"/>
          <w:szCs w:val="20"/>
        </w:rPr>
        <w:t>The sampling pump is turned on and the initial ground water field parameters (Temperature</w:t>
      </w:r>
      <w:proofErr w:type="gramStart"/>
      <w:r w:rsidRPr="00C1508B">
        <w:rPr>
          <w:sz w:val="20"/>
          <w:szCs w:val="20"/>
        </w:rPr>
        <w:t>,</w:t>
      </w:r>
      <w:r w:rsidR="0072403F">
        <w:rPr>
          <w:rFonts w:eastAsiaTheme="minorEastAsia" w:hint="eastAsia"/>
          <w:sz w:val="20"/>
          <w:szCs w:val="20"/>
          <w:lang w:eastAsia="zh-CN"/>
        </w:rPr>
        <w:t>,</w:t>
      </w:r>
      <w:proofErr w:type="gramEnd"/>
      <w:r w:rsidRPr="00C1508B">
        <w:rPr>
          <w:sz w:val="20"/>
          <w:szCs w:val="20"/>
        </w:rPr>
        <w:t xml:space="preserve"> pH, specific Electric conductance (EC)) are recorded. Field parameters are then periodically recorded in the stabilization form, and when predetermined parameters become stable the well has been adequately purged and sampling may commence.</w:t>
      </w:r>
    </w:p>
    <w:p w:rsidR="009B0002" w:rsidRPr="00C1508B" w:rsidRDefault="009B0002" w:rsidP="009B0002">
      <w:pPr>
        <w:snapToGrid w:val="0"/>
        <w:ind w:firstLine="425"/>
        <w:jc w:val="both"/>
        <w:rPr>
          <w:sz w:val="20"/>
          <w:szCs w:val="20"/>
        </w:rPr>
      </w:pPr>
      <w:r w:rsidRPr="00C1508B">
        <w:rPr>
          <w:sz w:val="20"/>
          <w:szCs w:val="20"/>
        </w:rPr>
        <w:t xml:space="preserve">Conservation is done by adding acid to the sample until the pH is &lt; 2 (0.7 ml of 65 % HNO3 concentration). Acidification stops most bacterial growth, blocks oxidation reaction and prevents adsorption or precipitation of </w:t>
      </w:r>
      <w:proofErr w:type="spellStart"/>
      <w:r w:rsidRPr="00C1508B">
        <w:rPr>
          <w:sz w:val="20"/>
          <w:szCs w:val="20"/>
        </w:rPr>
        <w:t>cations</w:t>
      </w:r>
      <w:proofErr w:type="spellEnd"/>
      <w:r w:rsidRPr="00C1508B">
        <w:rPr>
          <w:sz w:val="20"/>
          <w:szCs w:val="20"/>
        </w:rPr>
        <w:t>. Prior to acidification, the water sample was filtered, using 0.45 µm membranes, to remove suspended materials, which could dissolve when acid is added.</w:t>
      </w:r>
      <w:r w:rsidR="006D251A" w:rsidRPr="00C1508B">
        <w:rPr>
          <w:sz w:val="20"/>
          <w:szCs w:val="20"/>
        </w:rPr>
        <w:fldChar w:fldCharType="begin"/>
      </w:r>
      <w:r w:rsidRPr="00C1508B">
        <w:rPr>
          <w:sz w:val="20"/>
          <w:szCs w:val="20"/>
        </w:rPr>
        <w:instrText xml:space="preserve"> ADDIN EN.CITE &lt;EndNote&gt;&lt;Cite&gt;&lt;Author&gt;Laxen&lt;/Author&gt;&lt;Year&gt;1982&lt;/Year&gt;&lt;RecNum&gt;746&lt;/RecNum&gt;&lt;DisplayText&gt;[5]&lt;/DisplayText&gt;&lt;record&gt;&lt;rec-number&gt;746&lt;/rec-number&gt;&lt;foreign-keys&gt;&lt;key app="EN" db-id="x2etv99p9tfvtuezxrj5trerxf2e90a095zf" timestamp="1396453558"&gt;746&lt;/key&gt;&lt;/foreign-keys&gt;&lt;ref-type name="Journal Article"&gt;17&lt;/ref-type&gt;&lt;contributors&gt;&lt;authors&gt;&lt;author&gt;Laxen, Duncan P. H. &lt;/author&gt;&lt;author&gt;Chandler, I. Michael&lt;/author&gt;&lt;/authors&gt;&lt;/contributors&gt;&lt;titles&gt;&lt;title&gt;Comparison of filtration techniques for size distribution in freshwaters&lt;/title&gt;&lt;secondary-title&gt;Anal. Chem. Analytical Chemistry&lt;/secondary-title&gt;&lt;/titles&gt;&lt;periodical&gt;&lt;full-title&gt;Anal. Chem. Analytical Chemistry&lt;/full-title&gt;&lt;/periodical&gt;&lt;pages&gt;1350-1355&lt;/pages&gt;&lt;volume&gt;54&lt;/volume&gt;&lt;number&gt;8&lt;/number&gt;&lt;dates&gt;&lt;year&gt;1982&lt;/year&gt;&lt;/dates&gt;&lt;isbn&gt;0003-2700&lt;/isbn&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5" w:tooltip="Laxen, 1982 #746" w:history="1">
        <w:r w:rsidRPr="00C1508B">
          <w:rPr>
            <w:noProof/>
            <w:sz w:val="20"/>
            <w:szCs w:val="20"/>
          </w:rPr>
          <w:t>5</w:t>
        </w:r>
      </w:hyperlink>
      <w:r w:rsidRPr="00C1508B">
        <w:rPr>
          <w:noProof/>
          <w:sz w:val="20"/>
          <w:szCs w:val="20"/>
        </w:rPr>
        <w:t>]</w:t>
      </w:r>
      <w:r w:rsidR="006D251A" w:rsidRPr="00C1508B">
        <w:rPr>
          <w:sz w:val="20"/>
          <w:szCs w:val="20"/>
        </w:rPr>
        <w:fldChar w:fldCharType="end"/>
      </w:r>
    </w:p>
    <w:p w:rsidR="009B0002" w:rsidRPr="00C1508B" w:rsidRDefault="009B0002" w:rsidP="009B0002">
      <w:pPr>
        <w:snapToGrid w:val="0"/>
        <w:ind w:firstLine="425"/>
        <w:jc w:val="both"/>
        <w:rPr>
          <w:sz w:val="20"/>
          <w:szCs w:val="20"/>
        </w:rPr>
      </w:pPr>
      <w:r w:rsidRPr="00C1508B">
        <w:rPr>
          <w:sz w:val="20"/>
          <w:szCs w:val="20"/>
        </w:rPr>
        <w:t xml:space="preserve">The samples are transferred to the laboratory and preserved at temperature 4 </w:t>
      </w:r>
      <w:proofErr w:type="spellStart"/>
      <w:r w:rsidRPr="00C1508B">
        <w:rPr>
          <w:sz w:val="20"/>
          <w:szCs w:val="20"/>
          <w:vertAlign w:val="superscript"/>
        </w:rPr>
        <w:t>o</w:t>
      </w:r>
      <w:r w:rsidRPr="00C1508B">
        <w:rPr>
          <w:sz w:val="20"/>
          <w:szCs w:val="20"/>
        </w:rPr>
        <w:t>C</w:t>
      </w:r>
      <w:proofErr w:type="spellEnd"/>
      <w:r w:rsidRPr="00C1508B">
        <w:rPr>
          <w:sz w:val="20"/>
          <w:szCs w:val="20"/>
        </w:rPr>
        <w:t xml:space="preserve"> at the same day of collection.</w:t>
      </w:r>
    </w:p>
    <w:p w:rsidR="009B0002" w:rsidRPr="00C1508B" w:rsidRDefault="009B0002" w:rsidP="009B0002">
      <w:pPr>
        <w:snapToGrid w:val="0"/>
        <w:jc w:val="both"/>
        <w:rPr>
          <w:b/>
          <w:bCs/>
          <w:sz w:val="20"/>
          <w:szCs w:val="20"/>
        </w:rPr>
      </w:pPr>
      <w:r w:rsidRPr="00C1508B">
        <w:rPr>
          <w:b/>
          <w:bCs/>
          <w:sz w:val="20"/>
          <w:szCs w:val="20"/>
        </w:rPr>
        <w:t>2.3</w:t>
      </w:r>
      <w:r w:rsidRPr="00C1508B">
        <w:rPr>
          <w:sz w:val="20"/>
          <w:szCs w:val="20"/>
        </w:rPr>
        <w:t xml:space="preserve"> </w:t>
      </w:r>
      <w:r w:rsidRPr="00C1508B">
        <w:rPr>
          <w:b/>
          <w:bCs/>
          <w:sz w:val="20"/>
          <w:szCs w:val="20"/>
        </w:rPr>
        <w:t>Laboratory analysis</w:t>
      </w:r>
    </w:p>
    <w:p w:rsidR="009B0002" w:rsidRPr="00C1508B" w:rsidRDefault="009B0002" w:rsidP="009B0002">
      <w:pPr>
        <w:snapToGrid w:val="0"/>
        <w:jc w:val="both"/>
        <w:rPr>
          <w:b/>
          <w:bCs/>
          <w:sz w:val="20"/>
          <w:szCs w:val="20"/>
        </w:rPr>
      </w:pPr>
      <w:r w:rsidRPr="00C1508B">
        <w:rPr>
          <w:b/>
          <w:bCs/>
          <w:sz w:val="20"/>
          <w:szCs w:val="20"/>
        </w:rPr>
        <w:t>2.31 Physicochemical Analysis</w:t>
      </w:r>
    </w:p>
    <w:p w:rsidR="009B0002" w:rsidRPr="00C1508B" w:rsidRDefault="009B0002" w:rsidP="009B0002">
      <w:pPr>
        <w:snapToGrid w:val="0"/>
        <w:ind w:firstLine="425"/>
        <w:jc w:val="both"/>
        <w:rPr>
          <w:sz w:val="20"/>
          <w:szCs w:val="20"/>
        </w:rPr>
      </w:pPr>
      <w:r w:rsidRPr="00C1508B">
        <w:rPr>
          <w:sz w:val="20"/>
          <w:szCs w:val="20"/>
        </w:rPr>
        <w:t xml:space="preserve">Carbonate and bicarbonate are determined by titration against sulfuric acid (0.02N). </w:t>
      </w:r>
      <w:r w:rsidR="006D251A" w:rsidRPr="00C1508B">
        <w:rPr>
          <w:sz w:val="20"/>
          <w:szCs w:val="20"/>
        </w:rPr>
        <w:fldChar w:fldCharType="begin"/>
      </w:r>
      <w:r w:rsidRPr="00C1508B">
        <w:rPr>
          <w:sz w:val="20"/>
          <w:szCs w:val="20"/>
        </w:rPr>
        <w:instrText xml:space="preserve"> ADDIN EN.CITE &lt;EndNote&gt;&lt;Cite&gt;&lt;Author&gt;EPA&lt;/Author&gt;&lt;RecNum&gt;730&lt;/RecNum&gt;&lt;DisplayText&gt;[6]&lt;/DisplayText&gt;&lt;record&gt;&lt;rec-number&gt;730&lt;/rec-number&gt;&lt;foreign-keys&gt;&lt;key app="EN" db-id="x2etv99p9tfvtuezxrj5trerxf2e90a095zf" timestamp="1396448842"&gt;730&lt;/key&gt;&lt;/foreign-keys&gt;&lt;ref-type name="Standard"&gt;58&lt;/ref-type&gt;&lt;contributors&gt;&lt;authors&gt;&lt;author&gt;EPA &lt;/author&gt;&lt;/authors&gt;&lt;/contributors&gt;&lt;titles&gt;&lt;title&gt;Standard Test method , Alkalinity Test method 310.1&lt;/title&gt;&lt;/titles&gt;&lt;dates&gt;&lt;/dates&gt;&lt;publisher&gt;U.S. Environmental Protection Agency&lt;/publisher&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6" w:tooltip="EPA,  #730" w:history="1">
        <w:r w:rsidRPr="00C1508B">
          <w:rPr>
            <w:noProof/>
            <w:sz w:val="20"/>
            <w:szCs w:val="20"/>
          </w:rPr>
          <w:t>6</w:t>
        </w:r>
      </w:hyperlink>
      <w:r w:rsidRPr="00C1508B">
        <w:rPr>
          <w:noProof/>
          <w:sz w:val="20"/>
          <w:szCs w:val="20"/>
        </w:rPr>
        <w:t>]</w:t>
      </w:r>
      <w:r w:rsidR="006D251A" w:rsidRPr="00C1508B">
        <w:rPr>
          <w:sz w:val="20"/>
          <w:szCs w:val="20"/>
        </w:rPr>
        <w:fldChar w:fldCharType="end"/>
      </w:r>
      <w:r w:rsidRPr="00C1508B">
        <w:rPr>
          <w:sz w:val="20"/>
          <w:szCs w:val="20"/>
        </w:rPr>
        <w:t xml:space="preserve"> Determination of Total Dissolved Solids (TDS) was carried out by gravimetric method.</w:t>
      </w:r>
      <w:r w:rsidR="006D251A" w:rsidRPr="00C1508B">
        <w:rPr>
          <w:sz w:val="20"/>
          <w:szCs w:val="20"/>
        </w:rPr>
        <w:fldChar w:fldCharType="begin"/>
      </w:r>
      <w:r w:rsidRPr="00C1508B">
        <w:rPr>
          <w:sz w:val="20"/>
          <w:szCs w:val="20"/>
        </w:rPr>
        <w:instrText xml:space="preserve"> ADDIN EN.CITE &lt;EndNote&gt;&lt;Cite&gt;&lt;Author&gt;EPA&lt;/Author&gt;&lt;RecNum&gt;776&lt;/RecNum&gt;&lt;DisplayText&gt;[7]&lt;/DisplayText&gt;&lt;record&gt;&lt;rec-number&gt;776&lt;/rec-number&gt;&lt;foreign-keys&gt;&lt;key app="EN" db-id="x2etv99p9tfvtuezxrj5trerxf2e90a095zf" timestamp="1397633695"&gt;776&lt;/key&gt;&lt;/foreign-keys&gt;&lt;ref-type name="Standard"&gt;58&lt;/ref-type&gt;&lt;contributors&gt;&lt;authors&gt;&lt;author&gt;EPA &lt;/author&gt;&lt;/authors&gt;&lt;/contributors&gt;&lt;titles&gt;&lt;title&gt;Standard Test method , Residue, Non-Filterable (Gravimetric, Dried at&amp;#xD;103-105°C) Test method 160.2&lt;/title&gt;&lt;/titles&gt;&lt;dates&gt;&lt;/dates&gt;&lt;publisher&gt;U.S. Environmental Protection Agency&lt;/publisher&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7" w:tooltip="EPA,  #776" w:history="1">
        <w:r w:rsidRPr="00C1508B">
          <w:rPr>
            <w:noProof/>
            <w:sz w:val="20"/>
            <w:szCs w:val="20"/>
          </w:rPr>
          <w:t>7</w:t>
        </w:r>
      </w:hyperlink>
      <w:r w:rsidRPr="00C1508B">
        <w:rPr>
          <w:noProof/>
          <w:sz w:val="20"/>
          <w:szCs w:val="20"/>
        </w:rPr>
        <w:t>]</w:t>
      </w:r>
      <w:r w:rsidR="006D251A" w:rsidRPr="00C1508B">
        <w:rPr>
          <w:sz w:val="20"/>
          <w:szCs w:val="20"/>
        </w:rPr>
        <w:fldChar w:fldCharType="end"/>
      </w:r>
      <w:r w:rsidRPr="00C1508B">
        <w:rPr>
          <w:sz w:val="20"/>
          <w:szCs w:val="20"/>
        </w:rPr>
        <w:t xml:space="preserve"> Microbial contamination in the water samples were examined by membrane filtration technique through nitrocellulose membranes</w:t>
      </w:r>
      <w:r w:rsidR="0072403F">
        <w:rPr>
          <w:sz w:val="20"/>
          <w:szCs w:val="20"/>
        </w:rPr>
        <w:t xml:space="preserve"> </w:t>
      </w:r>
      <w:r w:rsidRPr="00C1508B">
        <w:rPr>
          <w:sz w:val="20"/>
          <w:szCs w:val="20"/>
        </w:rPr>
        <w:t>followed by plating on selective media.</w:t>
      </w:r>
      <w:r w:rsidR="006D251A" w:rsidRPr="00C1508B">
        <w:rPr>
          <w:sz w:val="20"/>
          <w:szCs w:val="20"/>
        </w:rPr>
        <w:fldChar w:fldCharType="begin"/>
      </w:r>
      <w:r w:rsidRPr="00C1508B">
        <w:rPr>
          <w:sz w:val="20"/>
          <w:szCs w:val="20"/>
        </w:rPr>
        <w:instrText xml:space="preserve"> ADDIN EN.CITE &lt;EndNote&gt;&lt;Cite&gt;&lt;Author&gt;EPA&lt;/Author&gt;&lt;RecNum&gt;778&lt;/RecNum&gt;&lt;DisplayText&gt;[8]&lt;/DisplayText&gt;&lt;record&gt;&lt;rec-number&gt;778&lt;/rec-number&gt;&lt;foreign-keys&gt;&lt;key app="EN" db-id="x2etv99p9tfvtuezxrj5trerxf2e90a095zf" timestamp="1397634767"&gt;778&lt;/key&gt;&lt;/foreign-keys&gt;&lt;ref-type name="Standard"&gt;58&lt;/ref-type&gt;&lt;contributors&gt;&lt;authors&gt;&lt;author&gt;EPA &lt;/author&gt;&lt;/authors&gt;&lt;/contributors&gt;&lt;titles&gt;&lt;title&gt;Standard Test method ,Total Coliforms and Escherichia coli in Water by Membrane Filtration Using a Simultaneous Detection Technique (MI Medium),Method 1604&lt;/title&gt;&lt;/titles&gt;&lt;dates&gt;&lt;/dates&gt;&lt;publisher&gt;U.S. Environmental Protection Agency&lt;/publisher&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8" w:tooltip="EPA,  #778" w:history="1">
        <w:r w:rsidRPr="00C1508B">
          <w:rPr>
            <w:noProof/>
            <w:sz w:val="20"/>
            <w:szCs w:val="20"/>
          </w:rPr>
          <w:t>8</w:t>
        </w:r>
      </w:hyperlink>
      <w:r w:rsidRPr="00C1508B">
        <w:rPr>
          <w:noProof/>
          <w:sz w:val="20"/>
          <w:szCs w:val="20"/>
        </w:rPr>
        <w:t>]</w:t>
      </w:r>
      <w:r w:rsidR="006D251A" w:rsidRPr="00C1508B">
        <w:rPr>
          <w:sz w:val="20"/>
          <w:szCs w:val="20"/>
        </w:rPr>
        <w:fldChar w:fldCharType="end"/>
      </w:r>
      <w:r w:rsidRPr="00C1508B">
        <w:rPr>
          <w:sz w:val="20"/>
          <w:szCs w:val="20"/>
        </w:rPr>
        <w:t xml:space="preserve"> Heavy metals (Al, </w:t>
      </w:r>
      <w:proofErr w:type="spellStart"/>
      <w:r w:rsidRPr="00C1508B">
        <w:rPr>
          <w:sz w:val="20"/>
          <w:szCs w:val="20"/>
        </w:rPr>
        <w:t>Cd</w:t>
      </w:r>
      <w:proofErr w:type="spellEnd"/>
      <w:r w:rsidRPr="00C1508B">
        <w:rPr>
          <w:sz w:val="20"/>
          <w:szCs w:val="20"/>
        </w:rPr>
        <w:t xml:space="preserve">, </w:t>
      </w:r>
      <w:proofErr w:type="spellStart"/>
      <w:r w:rsidRPr="00C1508B">
        <w:rPr>
          <w:sz w:val="20"/>
          <w:szCs w:val="20"/>
        </w:rPr>
        <w:t>Pb</w:t>
      </w:r>
      <w:proofErr w:type="spellEnd"/>
      <w:r w:rsidRPr="00C1508B">
        <w:rPr>
          <w:sz w:val="20"/>
          <w:szCs w:val="20"/>
        </w:rPr>
        <w:t xml:space="preserve">, Cu, Fe, </w:t>
      </w:r>
      <w:proofErr w:type="spellStart"/>
      <w:r w:rsidRPr="00C1508B">
        <w:rPr>
          <w:sz w:val="20"/>
          <w:szCs w:val="20"/>
        </w:rPr>
        <w:t>Mn</w:t>
      </w:r>
      <w:proofErr w:type="spellEnd"/>
      <w:r w:rsidRPr="00C1508B">
        <w:rPr>
          <w:sz w:val="20"/>
          <w:szCs w:val="20"/>
        </w:rPr>
        <w:t xml:space="preserve">, Zn, Cr, Ni ) and major </w:t>
      </w:r>
      <w:proofErr w:type="spellStart"/>
      <w:r w:rsidRPr="00C1508B">
        <w:rPr>
          <w:sz w:val="20"/>
          <w:szCs w:val="20"/>
        </w:rPr>
        <w:t>Cations</w:t>
      </w:r>
      <w:proofErr w:type="spellEnd"/>
      <w:r w:rsidRPr="00C1508B">
        <w:rPr>
          <w:sz w:val="20"/>
          <w:szCs w:val="20"/>
        </w:rPr>
        <w:t xml:space="preserve"> (Na</w:t>
      </w:r>
      <w:r w:rsidRPr="00C1508B">
        <w:rPr>
          <w:sz w:val="20"/>
          <w:szCs w:val="20"/>
          <w:vertAlign w:val="superscript"/>
        </w:rPr>
        <w:t>+</w:t>
      </w:r>
      <w:r w:rsidRPr="00C1508B">
        <w:rPr>
          <w:sz w:val="20"/>
          <w:szCs w:val="20"/>
        </w:rPr>
        <w:t>, Ca</w:t>
      </w:r>
      <w:r w:rsidRPr="00C1508B">
        <w:rPr>
          <w:sz w:val="20"/>
          <w:szCs w:val="20"/>
          <w:vertAlign w:val="superscript"/>
        </w:rPr>
        <w:t>2+</w:t>
      </w:r>
      <w:r w:rsidRPr="00C1508B">
        <w:rPr>
          <w:sz w:val="20"/>
          <w:szCs w:val="20"/>
        </w:rPr>
        <w:t>, K</w:t>
      </w:r>
      <w:r w:rsidRPr="00C1508B">
        <w:rPr>
          <w:sz w:val="20"/>
          <w:szCs w:val="20"/>
          <w:vertAlign w:val="superscript"/>
        </w:rPr>
        <w:t>+</w:t>
      </w:r>
      <w:r w:rsidRPr="00C1508B">
        <w:rPr>
          <w:sz w:val="20"/>
          <w:szCs w:val="20"/>
        </w:rPr>
        <w:t>, Mg</w:t>
      </w:r>
      <w:r w:rsidRPr="00C1508B">
        <w:rPr>
          <w:sz w:val="20"/>
          <w:szCs w:val="20"/>
          <w:vertAlign w:val="superscript"/>
        </w:rPr>
        <w:t>2+</w:t>
      </w:r>
      <w:r w:rsidRPr="00C1508B">
        <w:rPr>
          <w:sz w:val="20"/>
          <w:szCs w:val="20"/>
        </w:rPr>
        <w:t>), were carried out using Inductively Coupled Plasma with Optical Emission Spectrometric ICP-OES).</w:t>
      </w:r>
      <w:r w:rsidR="006D251A" w:rsidRPr="00C1508B">
        <w:rPr>
          <w:sz w:val="20"/>
          <w:szCs w:val="20"/>
        </w:rPr>
        <w:fldChar w:fldCharType="begin"/>
      </w:r>
      <w:r w:rsidRPr="00C1508B">
        <w:rPr>
          <w:sz w:val="20"/>
          <w:szCs w:val="20"/>
        </w:rPr>
        <w:instrText xml:space="preserve"> ADDIN EN.CITE &lt;EndNote&gt;&lt;Cite&gt;&lt;Author&gt;EPA&lt;/Author&gt;&lt;RecNum&gt;779&lt;/RecNum&gt;&lt;DisplayText&gt;[9]&lt;/DisplayText&gt;&lt;record&gt;&lt;rec-number&gt;779&lt;/rec-number&gt;&lt;foreign-keys&gt;&lt;key app="EN" db-id="x2etv99p9tfvtuezxrj5trerxf2e90a095zf" timestamp="1397635151"&gt;779&lt;/key&gt;&lt;/foreign-keys&gt;&lt;ref-type name="Standard"&gt;58&lt;/ref-type&gt;&lt;contributors&gt;&lt;authors&gt;&lt;author&gt;EPA &lt;/author&gt;&lt;/authors&gt;&lt;/contributors&gt;&lt;titles&gt;&lt;title&gt;Standard Test method ,Determination Of Metals And Trace Elements In Water By  Ultrasonic Nebulization Inductively Coupled Plasma-Atomic   Emissionspectrometry   , Test method 200.15&lt;/title&gt;&lt;/titles&gt;&lt;dates&gt;&lt;/dates&gt;&lt;publisher&gt;U.S. Environmental Protection Agency&lt;/publisher&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9" w:tooltip="EPA,  #779" w:history="1">
        <w:r w:rsidRPr="00C1508B">
          <w:rPr>
            <w:noProof/>
            <w:sz w:val="20"/>
            <w:szCs w:val="20"/>
          </w:rPr>
          <w:t>9</w:t>
        </w:r>
      </w:hyperlink>
      <w:r w:rsidRPr="00C1508B">
        <w:rPr>
          <w:noProof/>
          <w:sz w:val="20"/>
          <w:szCs w:val="20"/>
        </w:rPr>
        <w:t>]</w:t>
      </w:r>
      <w:r w:rsidR="006D251A" w:rsidRPr="00C1508B">
        <w:rPr>
          <w:sz w:val="20"/>
          <w:szCs w:val="20"/>
        </w:rPr>
        <w:fldChar w:fldCharType="end"/>
      </w:r>
      <w:r w:rsidRPr="00C1508B">
        <w:rPr>
          <w:sz w:val="20"/>
          <w:szCs w:val="20"/>
        </w:rPr>
        <w:t xml:space="preserve"> Ion Chromatography (IC) is a technique used to measure the concentrations of major anions(F</w:t>
      </w:r>
      <w:r w:rsidRPr="00C1508B">
        <w:rPr>
          <w:sz w:val="20"/>
          <w:szCs w:val="20"/>
          <w:vertAlign w:val="superscript"/>
        </w:rPr>
        <w:t>-</w:t>
      </w:r>
      <w:r w:rsidRPr="00C1508B">
        <w:rPr>
          <w:sz w:val="20"/>
          <w:szCs w:val="20"/>
        </w:rPr>
        <w:t xml:space="preserve">, </w:t>
      </w:r>
      <w:proofErr w:type="spellStart"/>
      <w:r w:rsidRPr="00C1508B">
        <w:rPr>
          <w:sz w:val="20"/>
          <w:szCs w:val="20"/>
        </w:rPr>
        <w:t>Cl</w:t>
      </w:r>
      <w:proofErr w:type="spellEnd"/>
      <w:r w:rsidRPr="00C1508B">
        <w:rPr>
          <w:sz w:val="20"/>
          <w:szCs w:val="20"/>
          <w:vertAlign w:val="superscript"/>
        </w:rPr>
        <w:t>-</w:t>
      </w:r>
      <w:r w:rsidRPr="00C1508B">
        <w:rPr>
          <w:sz w:val="20"/>
          <w:szCs w:val="20"/>
        </w:rPr>
        <w:t>, SO</w:t>
      </w:r>
      <w:r w:rsidRPr="00C1508B">
        <w:rPr>
          <w:sz w:val="20"/>
          <w:szCs w:val="20"/>
          <w:vertAlign w:val="subscript"/>
        </w:rPr>
        <w:t>4</w:t>
      </w:r>
      <w:r w:rsidRPr="00C1508B">
        <w:rPr>
          <w:sz w:val="20"/>
          <w:szCs w:val="20"/>
          <w:vertAlign w:val="superscript"/>
        </w:rPr>
        <w:t>2-</w:t>
      </w:r>
      <w:r w:rsidRPr="00C1508B">
        <w:rPr>
          <w:sz w:val="20"/>
          <w:szCs w:val="20"/>
        </w:rPr>
        <w:t>, NO</w:t>
      </w:r>
      <w:r w:rsidRPr="00C1508B">
        <w:rPr>
          <w:sz w:val="20"/>
          <w:szCs w:val="20"/>
          <w:vertAlign w:val="subscript"/>
        </w:rPr>
        <w:t>3</w:t>
      </w:r>
      <w:r w:rsidRPr="00C1508B">
        <w:rPr>
          <w:sz w:val="20"/>
          <w:szCs w:val="20"/>
          <w:vertAlign w:val="superscript"/>
        </w:rPr>
        <w:t>-</w:t>
      </w:r>
      <w:r w:rsidRPr="00C1508B">
        <w:rPr>
          <w:sz w:val="20"/>
          <w:szCs w:val="20"/>
        </w:rPr>
        <w:t>, PO</w:t>
      </w:r>
      <w:r w:rsidRPr="00C1508B">
        <w:rPr>
          <w:sz w:val="20"/>
          <w:szCs w:val="20"/>
          <w:vertAlign w:val="subscript"/>
        </w:rPr>
        <w:t>4</w:t>
      </w:r>
      <w:r w:rsidRPr="00C1508B">
        <w:rPr>
          <w:sz w:val="20"/>
          <w:szCs w:val="20"/>
          <w:vertAlign w:val="superscript"/>
        </w:rPr>
        <w:t>3-</w:t>
      </w:r>
      <w:r w:rsidRPr="00C1508B">
        <w:rPr>
          <w:sz w:val="20"/>
          <w:szCs w:val="20"/>
        </w:rPr>
        <w:t>, NO</w:t>
      </w:r>
      <w:r w:rsidRPr="00C1508B">
        <w:rPr>
          <w:sz w:val="20"/>
          <w:szCs w:val="20"/>
          <w:vertAlign w:val="subscript"/>
        </w:rPr>
        <w:t>2</w:t>
      </w:r>
      <w:r w:rsidRPr="00C1508B">
        <w:rPr>
          <w:sz w:val="20"/>
          <w:szCs w:val="20"/>
          <w:vertAlign w:val="superscript"/>
        </w:rPr>
        <w:t>2-</w:t>
      </w:r>
      <w:r w:rsidRPr="00C1508B">
        <w:rPr>
          <w:sz w:val="20"/>
          <w:szCs w:val="20"/>
        </w:rPr>
        <w:t>).</w:t>
      </w:r>
      <w:r w:rsidR="006D251A" w:rsidRPr="00C1508B">
        <w:rPr>
          <w:sz w:val="20"/>
          <w:szCs w:val="20"/>
        </w:rPr>
        <w:fldChar w:fldCharType="begin"/>
      </w:r>
      <w:r w:rsidRPr="00C1508B">
        <w:rPr>
          <w:sz w:val="20"/>
          <w:szCs w:val="20"/>
        </w:rPr>
        <w:instrText xml:space="preserve"> ADDIN EN.CITE &lt;EndNote&gt;&lt;Cite&gt;&lt;Author&gt;EPA&lt;/Author&gt;&lt;RecNum&gt;780&lt;/RecNum&gt;&lt;DisplayText&gt;[10]&lt;/DisplayText&gt;&lt;record&gt;&lt;rec-number&gt;780&lt;/rec-number&gt;&lt;foreign-keys&gt;&lt;key app="EN" db-id="x2etv99p9tfvtuezxrj5trerxf2e90a095zf" timestamp="1397636201"&gt;780&lt;/key&gt;&lt;/foreign-keys&gt;&lt;ref-type name="Standard"&gt;58&lt;/ref-type&gt;&lt;contributors&gt;&lt;authors&gt;&lt;author&gt;EPA &lt;/author&gt;&lt;/authors&gt;&lt;/contributors&gt;&lt;titles&gt;&lt;title&gt;Standard Test method ,Determination Of Inorganic Anions By Ion Chromatography  , Test method 300&lt;/title&gt;&lt;/titles&gt;&lt;dates&gt;&lt;/dates&gt;&lt;publisher&gt;U.S. Environmental Protection Agency&lt;/publisher&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10" w:tooltip="EPA,  #780" w:history="1">
        <w:r w:rsidRPr="00C1508B">
          <w:rPr>
            <w:noProof/>
            <w:sz w:val="20"/>
            <w:szCs w:val="20"/>
          </w:rPr>
          <w:t>10</w:t>
        </w:r>
      </w:hyperlink>
      <w:r w:rsidRPr="00C1508B">
        <w:rPr>
          <w:noProof/>
          <w:sz w:val="20"/>
          <w:szCs w:val="20"/>
        </w:rPr>
        <w:t>]</w:t>
      </w:r>
      <w:r w:rsidR="006D251A" w:rsidRPr="00C1508B">
        <w:rPr>
          <w:sz w:val="20"/>
          <w:szCs w:val="20"/>
        </w:rPr>
        <w:fldChar w:fldCharType="end"/>
      </w:r>
    </w:p>
    <w:p w:rsidR="009B0002" w:rsidRPr="00C1508B" w:rsidRDefault="009B0002" w:rsidP="009B0002">
      <w:pPr>
        <w:snapToGrid w:val="0"/>
        <w:ind w:firstLine="425"/>
        <w:jc w:val="both"/>
        <w:rPr>
          <w:sz w:val="20"/>
          <w:szCs w:val="20"/>
        </w:rPr>
      </w:pPr>
      <w:r w:rsidRPr="00C1508B">
        <w:rPr>
          <w:sz w:val="20"/>
          <w:szCs w:val="20"/>
        </w:rPr>
        <w:t xml:space="preserve">Total Organic Carbon analyzer from </w:t>
      </w:r>
      <w:proofErr w:type="spellStart"/>
      <w:r w:rsidRPr="00C1508B">
        <w:rPr>
          <w:sz w:val="20"/>
          <w:szCs w:val="20"/>
        </w:rPr>
        <w:t>Dohrmann</w:t>
      </w:r>
      <w:proofErr w:type="spellEnd"/>
      <w:r w:rsidRPr="00C1508B">
        <w:rPr>
          <w:sz w:val="20"/>
          <w:szCs w:val="20"/>
        </w:rPr>
        <w:t xml:space="preserve"> DC-190 was used to measure organic matter in water samples as total organic carbon (TOC).</w:t>
      </w:r>
      <w:r w:rsidR="006D251A" w:rsidRPr="00C1508B">
        <w:rPr>
          <w:sz w:val="20"/>
          <w:szCs w:val="20"/>
        </w:rPr>
        <w:fldChar w:fldCharType="begin"/>
      </w:r>
      <w:r w:rsidRPr="00C1508B">
        <w:rPr>
          <w:sz w:val="20"/>
          <w:szCs w:val="20"/>
        </w:rPr>
        <w:instrText xml:space="preserve"> ADDIN EN.CITE &lt;EndNote&gt;&lt;Cite&gt;&lt;Author&gt;Eaton&lt;/Author&gt;&lt;Year&gt;2005&lt;/Year&gt;&lt;RecNum&gt;784&lt;/RecNum&gt;&lt;DisplayText&gt;[11]&lt;/DisplayText&gt;&lt;record&gt;&lt;rec-number&gt;784&lt;/rec-number&gt;&lt;foreign-keys&gt;&lt;key app="EN" db-id="x2etv99p9tfvtuezxrj5trerxf2e90a095zf" timestamp="1397646024"&gt;784&lt;/key&gt;&lt;/foreign-keys&gt;&lt;ref-type name="Book Section"&gt;5&lt;/ref-type&gt;&lt;contributors&gt;&lt;authors&gt;&lt;author&gt;Eaton, A.D.&lt;/author&gt;&lt;author&gt;Franson, M.A.H.&lt;/author&gt;&lt;author&gt;American Public Health Association,&lt;/author&gt;&lt;author&gt;American Water Works Association,&lt;/author&gt;&lt;author&gt;Water Environment Federation,&lt;/author&gt;&lt;/authors&gt;&lt;/contributors&gt;&lt;titles&gt;&lt;title&gt;Standard methods for the examination of water &amp;amp; wastewater ,Method 5310B&lt;/title&gt;&lt;/titles&gt;&lt;dates&gt;&lt;year&gt;2005&lt;/year&gt;&lt;/dates&gt;&lt;pub-location&gt;Washington, DC&lt;/pub-location&gt;&lt;publisher&gt;American Public Health Association&lt;/publisher&gt;&lt;isbn&gt;9780875530475 0875530478&lt;/isbn&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Pr="00C1508B">
        <w:rPr>
          <w:noProof/>
          <w:sz w:val="20"/>
          <w:szCs w:val="20"/>
        </w:rPr>
        <w:t>[</w:t>
      </w:r>
      <w:hyperlink w:anchor="_ENREF_11" w:tooltip="Eaton, 2005 #784" w:history="1">
        <w:r w:rsidRPr="00C1508B">
          <w:rPr>
            <w:noProof/>
            <w:sz w:val="20"/>
            <w:szCs w:val="20"/>
          </w:rPr>
          <w:t>11</w:t>
        </w:r>
      </w:hyperlink>
      <w:r w:rsidRPr="00C1508B">
        <w:rPr>
          <w:noProof/>
          <w:sz w:val="20"/>
          <w:szCs w:val="20"/>
        </w:rPr>
        <w:t>]</w:t>
      </w:r>
      <w:r w:rsidR="006D251A" w:rsidRPr="00C1508B">
        <w:rPr>
          <w:sz w:val="20"/>
          <w:szCs w:val="20"/>
        </w:rPr>
        <w:fldChar w:fldCharType="end"/>
      </w:r>
    </w:p>
    <w:p w:rsidR="00C1508B" w:rsidRPr="00C1508B" w:rsidRDefault="00C1508B" w:rsidP="00C1508B">
      <w:pPr>
        <w:snapToGrid w:val="0"/>
        <w:ind w:firstLine="425"/>
        <w:jc w:val="both"/>
        <w:rPr>
          <w:sz w:val="20"/>
          <w:szCs w:val="20"/>
        </w:rPr>
        <w:sectPr w:rsidR="00C1508B" w:rsidRPr="00C1508B" w:rsidSect="00A30964">
          <w:headerReference w:type="default" r:id="rId15"/>
          <w:footerReference w:type="even" r:id="rId16"/>
          <w:footerReference w:type="default" r:id="rId17"/>
          <w:type w:val="continuous"/>
          <w:pgSz w:w="12242" w:h="15842" w:code="1"/>
          <w:pgMar w:top="1440" w:right="1440" w:bottom="1440" w:left="1440" w:header="720" w:footer="720" w:gutter="0"/>
          <w:cols w:num="2" w:space="720"/>
          <w:docGrid w:linePitch="360"/>
        </w:sectPr>
      </w:pPr>
    </w:p>
    <w:p w:rsidR="00243132" w:rsidRPr="00C1508B" w:rsidRDefault="006D251A" w:rsidP="00C1508B">
      <w:pPr>
        <w:snapToGrid w:val="0"/>
        <w:jc w:val="center"/>
        <w:rPr>
          <w:sz w:val="20"/>
          <w:szCs w:val="20"/>
        </w:rPr>
      </w:pPr>
      <w:r w:rsidRPr="006D251A">
        <w:rPr>
          <w:noProof/>
          <w:sz w:val="20"/>
          <w:szCs w:val="20"/>
        </w:rPr>
        <w:lastRenderedPageBreak/>
        <w:pict>
          <v:shape id="Picture 3" o:spid="_x0000_i1027" type="#_x0000_t75" alt="Wm flow diagram" style="width:286.75pt;height:3in;visibility:visible" o:bordertopcolor="black" o:borderleftcolor="black" o:borderbottomcolor="black" o:borderrightcolor="black">
            <v:imagedata r:id="rId18" o:title="Wm flow diagram"/>
            <w10:bordertop type="thickThin" width="6"/>
            <w10:borderleft type="thickThin" width="6"/>
            <w10:borderbottom type="thinThick" width="6"/>
            <w10:borderright type="thinThick" width="6"/>
          </v:shape>
        </w:pict>
      </w:r>
    </w:p>
    <w:p w:rsidR="00AE1967" w:rsidRPr="00C1508B" w:rsidRDefault="00AE1967" w:rsidP="00C1508B">
      <w:pPr>
        <w:snapToGrid w:val="0"/>
        <w:jc w:val="center"/>
        <w:rPr>
          <w:b/>
          <w:bCs/>
          <w:sz w:val="20"/>
          <w:szCs w:val="20"/>
        </w:rPr>
      </w:pPr>
      <w:r w:rsidRPr="00C1508B">
        <w:rPr>
          <w:b/>
          <w:bCs/>
          <w:sz w:val="20"/>
          <w:szCs w:val="20"/>
        </w:rPr>
        <w:t>Figure (3) reverse Osmosis desalination plant schematic flow diagram</w:t>
      </w:r>
    </w:p>
    <w:p w:rsidR="00C1508B" w:rsidRDefault="00C1508B" w:rsidP="00C1508B">
      <w:pPr>
        <w:snapToGrid w:val="0"/>
        <w:ind w:firstLine="425"/>
        <w:jc w:val="both"/>
        <w:rPr>
          <w:sz w:val="20"/>
          <w:szCs w:val="20"/>
        </w:rPr>
      </w:pPr>
    </w:p>
    <w:p w:rsidR="00C1508B" w:rsidRPr="00C1508B" w:rsidRDefault="00C1508B" w:rsidP="00C1508B">
      <w:pPr>
        <w:snapToGrid w:val="0"/>
        <w:ind w:firstLine="425"/>
        <w:jc w:val="both"/>
        <w:rPr>
          <w:sz w:val="20"/>
          <w:szCs w:val="20"/>
        </w:rPr>
        <w:sectPr w:rsidR="00C1508B" w:rsidRPr="00C1508B" w:rsidSect="00A30964">
          <w:headerReference w:type="default" r:id="rId19"/>
          <w:footerReference w:type="even" r:id="rId20"/>
          <w:footerReference w:type="default" r:id="rId21"/>
          <w:type w:val="continuous"/>
          <w:pgSz w:w="12242" w:h="15842" w:code="1"/>
          <w:pgMar w:top="1440" w:right="1440" w:bottom="1440" w:left="1440" w:header="720" w:footer="720" w:gutter="0"/>
          <w:cols w:space="720"/>
          <w:docGrid w:linePitch="360"/>
        </w:sectPr>
      </w:pPr>
    </w:p>
    <w:p w:rsidR="00243132" w:rsidRPr="00C1508B" w:rsidRDefault="0038698D" w:rsidP="00C1508B">
      <w:pPr>
        <w:autoSpaceDE w:val="0"/>
        <w:autoSpaceDN w:val="0"/>
        <w:adjustRightInd w:val="0"/>
        <w:snapToGrid w:val="0"/>
        <w:jc w:val="both"/>
        <w:rPr>
          <w:b/>
          <w:bCs/>
          <w:sz w:val="20"/>
          <w:szCs w:val="20"/>
        </w:rPr>
      </w:pPr>
      <w:r w:rsidRPr="00C1508B">
        <w:rPr>
          <w:b/>
          <w:bCs/>
          <w:sz w:val="20"/>
          <w:szCs w:val="20"/>
        </w:rPr>
        <w:lastRenderedPageBreak/>
        <w:t>2.32</w:t>
      </w:r>
      <w:r w:rsidR="00243132" w:rsidRPr="00C1508B">
        <w:rPr>
          <w:sz w:val="20"/>
          <w:szCs w:val="20"/>
        </w:rPr>
        <w:t xml:space="preserve"> </w:t>
      </w:r>
      <w:r w:rsidR="00243132" w:rsidRPr="00C1508B">
        <w:rPr>
          <w:b/>
          <w:bCs/>
          <w:sz w:val="20"/>
          <w:szCs w:val="20"/>
        </w:rPr>
        <w:t>Analysis of Poly Aromatic Hydrocarbons (PAHs)</w:t>
      </w:r>
    </w:p>
    <w:p w:rsidR="00243132" w:rsidRPr="00C1508B" w:rsidRDefault="00243132" w:rsidP="00C1508B">
      <w:pPr>
        <w:autoSpaceDE w:val="0"/>
        <w:autoSpaceDN w:val="0"/>
        <w:adjustRightInd w:val="0"/>
        <w:snapToGrid w:val="0"/>
        <w:ind w:firstLine="425"/>
        <w:jc w:val="both"/>
        <w:rPr>
          <w:sz w:val="20"/>
          <w:szCs w:val="20"/>
        </w:rPr>
      </w:pPr>
      <w:r w:rsidRPr="00C1508B">
        <w:rPr>
          <w:sz w:val="20"/>
          <w:szCs w:val="20"/>
        </w:rPr>
        <w:t xml:space="preserve">The water samples were extracted for PAHs according to </w:t>
      </w:r>
      <w:r w:rsidRPr="00C1508B">
        <w:rPr>
          <w:b/>
          <w:bCs/>
          <w:sz w:val="20"/>
          <w:szCs w:val="20"/>
        </w:rPr>
        <w:t>standard method APHA, 2005</w:t>
      </w:r>
      <w:r w:rsidR="00444B01" w:rsidRPr="00C1508B">
        <w:rPr>
          <w:sz w:val="20"/>
          <w:szCs w:val="20"/>
        </w:rPr>
        <w:t xml:space="preserve"> </w:t>
      </w:r>
      <w:r w:rsidR="006D251A" w:rsidRPr="00C1508B">
        <w:rPr>
          <w:sz w:val="20"/>
          <w:szCs w:val="20"/>
        </w:rPr>
        <w:fldChar w:fldCharType="begin"/>
      </w:r>
      <w:r w:rsidR="001E2A90" w:rsidRPr="00C1508B">
        <w:rPr>
          <w:sz w:val="20"/>
          <w:szCs w:val="20"/>
        </w:rPr>
        <w:instrText xml:space="preserve"> ADDIN EN.CITE &lt;EndNote&gt;&lt;Cite&gt;&lt;Author&gt;Eaton&lt;/Author&gt;&lt;Year&gt;2005&lt;/Year&gt;&lt;RecNum&gt;783&lt;/RecNum&gt;&lt;DisplayText&gt;[12]&lt;/DisplayText&gt;&lt;record&gt;&lt;rec-number&gt;783&lt;/rec-number&gt;&lt;foreign-keys&gt;&lt;key app="EN" db-id="x2etv99p9tfvtuezxrj5trerxf2e90a095zf" timestamp="1397637953"&gt;783&lt;/key&gt;&lt;/foreign-keys&gt;&lt;ref-type name="Book Section"&gt;5&lt;/ref-type&gt;&lt;contributors&gt;&lt;authors&gt;&lt;author&gt;Eaton, A.D.&lt;/author&gt;&lt;author&gt;Franson, M.A.H.&lt;/author&gt;&lt;author&gt;American Public Health Association&lt;/author&gt;&lt;author&gt;American Water Works Association&lt;/author&gt;&lt;author&gt;Water Environment Federation&lt;/author&gt;&lt;/authors&gt;&lt;/contributors&gt;&lt;titles&gt;&lt;title&gt;Standard methods for the examination of water &amp;amp; wastewater ,Mothod 6440&lt;/title&gt;&lt;/titles&gt;&lt;dates&gt;&lt;year&gt;2005&lt;/year&gt;&lt;/dates&gt;&lt;pub-location&gt;Washington, DC&lt;/pub-location&gt;&lt;publisher&gt;American Public Health Association&lt;/publisher&gt;&lt;isbn&gt;9780875530475 0875530478&lt;/isbn&gt;&lt;urls&gt;&lt;/urls&gt;&lt;remote-database-name&gt;/z-wcorg/&lt;/remote-database-name&gt;&lt;remote-database-provider&gt;http://worldcat.org&lt;/remote-database-provider&gt;&lt;language&gt;English&lt;/language&gt;&lt;/record&gt;&lt;/Cite&gt;&lt;/EndNote&gt;</w:instrText>
      </w:r>
      <w:r w:rsidR="006D251A" w:rsidRPr="00C1508B">
        <w:rPr>
          <w:sz w:val="20"/>
          <w:szCs w:val="20"/>
        </w:rPr>
        <w:fldChar w:fldCharType="separate"/>
      </w:r>
      <w:r w:rsidR="006E3113" w:rsidRPr="00C1508B">
        <w:rPr>
          <w:noProof/>
          <w:sz w:val="20"/>
          <w:szCs w:val="20"/>
        </w:rPr>
        <w:t>[</w:t>
      </w:r>
      <w:hyperlink w:anchor="_ENREF_12" w:tooltip="Eaton, 2005 #783" w:history="1">
        <w:r w:rsidR="001E2A90" w:rsidRPr="00C1508B">
          <w:rPr>
            <w:noProof/>
            <w:sz w:val="20"/>
            <w:szCs w:val="20"/>
          </w:rPr>
          <w:t>12</w:t>
        </w:r>
      </w:hyperlink>
      <w:r w:rsidR="006E3113" w:rsidRPr="00C1508B">
        <w:rPr>
          <w:noProof/>
          <w:sz w:val="20"/>
          <w:szCs w:val="20"/>
        </w:rPr>
        <w:t>]</w:t>
      </w:r>
      <w:r w:rsidR="006D251A" w:rsidRPr="00C1508B">
        <w:rPr>
          <w:sz w:val="20"/>
          <w:szCs w:val="20"/>
        </w:rPr>
        <w:fldChar w:fldCharType="end"/>
      </w:r>
      <w:r w:rsidRPr="00C1508B">
        <w:rPr>
          <w:sz w:val="20"/>
          <w:szCs w:val="20"/>
        </w:rPr>
        <w:t xml:space="preserve"> using solid phase extraction (SPE) system. The recovery efficiency of the extraction procedure was in the range 68.3 to 103.6% with</w:t>
      </w:r>
      <w:r w:rsidR="00BF20C7" w:rsidRPr="00C1508B">
        <w:rPr>
          <w:sz w:val="20"/>
          <w:szCs w:val="20"/>
        </w:rPr>
        <w:t xml:space="preserve"> relative standard deviation</w:t>
      </w:r>
      <w:r w:rsidRPr="00C1508B">
        <w:rPr>
          <w:sz w:val="20"/>
          <w:szCs w:val="20"/>
        </w:rPr>
        <w:t xml:space="preserve"> </w:t>
      </w:r>
      <w:r w:rsidR="00BF20C7" w:rsidRPr="00C1508B">
        <w:rPr>
          <w:sz w:val="20"/>
          <w:szCs w:val="20"/>
        </w:rPr>
        <w:t>(</w:t>
      </w:r>
      <w:r w:rsidRPr="00C1508B">
        <w:rPr>
          <w:sz w:val="20"/>
          <w:szCs w:val="20"/>
        </w:rPr>
        <w:t>RSD</w:t>
      </w:r>
      <w:r w:rsidR="00BF20C7" w:rsidRPr="00C1508B">
        <w:rPr>
          <w:sz w:val="20"/>
          <w:szCs w:val="20"/>
        </w:rPr>
        <w:t>)</w:t>
      </w:r>
      <w:r w:rsidRPr="00C1508B">
        <w:rPr>
          <w:sz w:val="20"/>
          <w:szCs w:val="20"/>
        </w:rPr>
        <w:t xml:space="preserve"> from 0.9 to 7.1%. PAHs were analyzed using a gas chromatography system with Flam Ionization Detector (GC-FID) (</w:t>
      </w:r>
      <w:proofErr w:type="spellStart"/>
      <w:r w:rsidRPr="00C1508B">
        <w:rPr>
          <w:sz w:val="20"/>
          <w:szCs w:val="20"/>
        </w:rPr>
        <w:t>Agitech</w:t>
      </w:r>
      <w:proofErr w:type="spellEnd"/>
      <w:r w:rsidRPr="00C1508B">
        <w:rPr>
          <w:sz w:val="20"/>
          <w:szCs w:val="20"/>
        </w:rPr>
        <w:t xml:space="preserve"> 7890A series).</w:t>
      </w:r>
    </w:p>
    <w:p w:rsidR="00AE1967" w:rsidRPr="00C1508B" w:rsidRDefault="00AE1967" w:rsidP="00C1508B">
      <w:pPr>
        <w:autoSpaceDE w:val="0"/>
        <w:autoSpaceDN w:val="0"/>
        <w:adjustRightInd w:val="0"/>
        <w:snapToGrid w:val="0"/>
        <w:jc w:val="both"/>
        <w:rPr>
          <w:sz w:val="20"/>
          <w:szCs w:val="20"/>
        </w:rPr>
      </w:pPr>
    </w:p>
    <w:p w:rsidR="00243132" w:rsidRPr="00C1508B" w:rsidRDefault="0038698D" w:rsidP="00C1508B">
      <w:pPr>
        <w:snapToGrid w:val="0"/>
        <w:jc w:val="both"/>
        <w:rPr>
          <w:b/>
          <w:bCs/>
          <w:sz w:val="20"/>
          <w:szCs w:val="20"/>
        </w:rPr>
      </w:pPr>
      <w:r w:rsidRPr="00C1508B">
        <w:rPr>
          <w:b/>
          <w:bCs/>
          <w:sz w:val="20"/>
          <w:szCs w:val="20"/>
        </w:rPr>
        <w:t>3.</w:t>
      </w:r>
      <w:r w:rsidR="007D6A65" w:rsidRPr="00C1508B">
        <w:rPr>
          <w:b/>
          <w:bCs/>
          <w:sz w:val="20"/>
          <w:szCs w:val="20"/>
        </w:rPr>
        <w:t xml:space="preserve"> </w:t>
      </w:r>
      <w:r w:rsidR="00243132" w:rsidRPr="00C1508B">
        <w:rPr>
          <w:b/>
          <w:bCs/>
          <w:sz w:val="20"/>
          <w:szCs w:val="20"/>
        </w:rPr>
        <w:t>Results and Discussion</w:t>
      </w:r>
    </w:p>
    <w:p w:rsidR="00243132" w:rsidRPr="00C1508B" w:rsidRDefault="00243132" w:rsidP="00C1508B">
      <w:pPr>
        <w:snapToGrid w:val="0"/>
        <w:ind w:firstLine="425"/>
        <w:jc w:val="both"/>
        <w:rPr>
          <w:sz w:val="20"/>
          <w:szCs w:val="20"/>
        </w:rPr>
      </w:pPr>
      <w:r w:rsidRPr="00C1508B">
        <w:rPr>
          <w:sz w:val="20"/>
          <w:szCs w:val="20"/>
        </w:rPr>
        <w:t xml:space="preserve">Desalination plant in Abu </w:t>
      </w:r>
      <w:proofErr w:type="spellStart"/>
      <w:r w:rsidR="00A271BB" w:rsidRPr="00C1508B">
        <w:rPr>
          <w:sz w:val="20"/>
          <w:szCs w:val="20"/>
        </w:rPr>
        <w:t>Elgharadig</w:t>
      </w:r>
      <w:proofErr w:type="spellEnd"/>
      <w:r w:rsidR="00A271BB" w:rsidRPr="00C1508B">
        <w:rPr>
          <w:sz w:val="20"/>
          <w:szCs w:val="20"/>
        </w:rPr>
        <w:t xml:space="preserve"> </w:t>
      </w:r>
      <w:r w:rsidR="00BF20C7" w:rsidRPr="00C1508B">
        <w:rPr>
          <w:sz w:val="20"/>
          <w:szCs w:val="20"/>
        </w:rPr>
        <w:t>field area</w:t>
      </w:r>
      <w:r w:rsidR="0072403F">
        <w:rPr>
          <w:sz w:val="20"/>
          <w:szCs w:val="20"/>
        </w:rPr>
        <w:t xml:space="preserve"> </w:t>
      </w:r>
      <w:r w:rsidR="00BF20C7" w:rsidRPr="00C1508B">
        <w:rPr>
          <w:sz w:val="20"/>
          <w:szCs w:val="20"/>
        </w:rPr>
        <w:t>is</w:t>
      </w:r>
      <w:r w:rsidRPr="00C1508B">
        <w:rPr>
          <w:sz w:val="20"/>
          <w:szCs w:val="20"/>
        </w:rPr>
        <w:t xml:space="preserve"> used to supply the area with fresh water for human needs</w:t>
      </w:r>
      <w:r w:rsidR="00BF20C7" w:rsidRPr="00C1508B">
        <w:rPr>
          <w:sz w:val="20"/>
          <w:szCs w:val="20"/>
        </w:rPr>
        <w:t>.</w:t>
      </w:r>
      <w:r w:rsidRPr="00C1508B">
        <w:rPr>
          <w:sz w:val="20"/>
          <w:szCs w:val="20"/>
        </w:rPr>
        <w:t xml:space="preserve"> </w:t>
      </w:r>
      <w:r w:rsidR="00BF20C7" w:rsidRPr="00C1508B">
        <w:rPr>
          <w:sz w:val="20"/>
          <w:szCs w:val="20"/>
        </w:rPr>
        <w:t>T</w:t>
      </w:r>
      <w:r w:rsidRPr="00C1508B">
        <w:rPr>
          <w:sz w:val="20"/>
          <w:szCs w:val="20"/>
        </w:rPr>
        <w:t>he plant take</w:t>
      </w:r>
      <w:r w:rsidR="00BF20C7" w:rsidRPr="00C1508B">
        <w:rPr>
          <w:sz w:val="20"/>
          <w:szCs w:val="20"/>
        </w:rPr>
        <w:t>s</w:t>
      </w:r>
      <w:r w:rsidRPr="00C1508B">
        <w:rPr>
          <w:sz w:val="20"/>
          <w:szCs w:val="20"/>
        </w:rPr>
        <w:t xml:space="preserve"> source water from brackish groundwater wells exist in the area and through reverse osmosis desalination (RO) process across polyamide membrane it produce fresh water with daily rate production</w:t>
      </w:r>
      <w:r w:rsidR="00BF20C7" w:rsidRPr="00C1508B">
        <w:rPr>
          <w:sz w:val="20"/>
          <w:szCs w:val="20"/>
        </w:rPr>
        <w:t xml:space="preserve"> of</w:t>
      </w:r>
      <w:r w:rsidRPr="00C1508B">
        <w:rPr>
          <w:sz w:val="20"/>
          <w:szCs w:val="20"/>
        </w:rPr>
        <w:t xml:space="preserve"> 365 m</w:t>
      </w:r>
      <w:r w:rsidRPr="00C1508B">
        <w:rPr>
          <w:sz w:val="20"/>
          <w:szCs w:val="20"/>
          <w:vertAlign w:val="superscript"/>
        </w:rPr>
        <w:t>3</w:t>
      </w:r>
      <w:r w:rsidRPr="00C1508B">
        <w:rPr>
          <w:sz w:val="20"/>
          <w:szCs w:val="20"/>
        </w:rPr>
        <w:t>with recovery percentage 55</w:t>
      </w:r>
      <w:r w:rsidR="00BF20C7" w:rsidRPr="00C1508B">
        <w:rPr>
          <w:sz w:val="20"/>
          <w:szCs w:val="20"/>
        </w:rPr>
        <w:t xml:space="preserve"> </w:t>
      </w:r>
      <w:r w:rsidRPr="00C1508B">
        <w:rPr>
          <w:sz w:val="20"/>
          <w:szCs w:val="20"/>
        </w:rPr>
        <w:t>%</w:t>
      </w:r>
      <w:r w:rsidR="0072403F">
        <w:rPr>
          <w:sz w:val="20"/>
          <w:szCs w:val="20"/>
        </w:rPr>
        <w:t>.</w:t>
      </w:r>
      <w:r w:rsidRPr="00C1508B">
        <w:rPr>
          <w:sz w:val="20"/>
          <w:szCs w:val="20"/>
        </w:rPr>
        <w:t xml:space="preserve"> The quality of source brackish water &amp; produced water </w:t>
      </w:r>
      <w:r w:rsidR="00BF20C7" w:rsidRPr="00C1508B">
        <w:rPr>
          <w:sz w:val="20"/>
          <w:szCs w:val="20"/>
        </w:rPr>
        <w:t>were</w:t>
      </w:r>
      <w:r w:rsidRPr="00C1508B">
        <w:rPr>
          <w:sz w:val="20"/>
          <w:szCs w:val="20"/>
        </w:rPr>
        <w:t xml:space="preserve"> examined and compared by WHO standard guidelines. After the chemical and bacteriological examination, the </w:t>
      </w:r>
      <w:r w:rsidR="007D6A65" w:rsidRPr="00C1508B">
        <w:rPr>
          <w:sz w:val="20"/>
          <w:szCs w:val="20"/>
        </w:rPr>
        <w:t>w</w:t>
      </w:r>
      <w:r w:rsidRPr="00C1508B">
        <w:rPr>
          <w:sz w:val="20"/>
          <w:szCs w:val="20"/>
        </w:rPr>
        <w:t xml:space="preserve">ater was observed to have the following </w:t>
      </w:r>
      <w:r w:rsidR="00152737" w:rsidRPr="00C1508B">
        <w:rPr>
          <w:sz w:val="20"/>
          <w:szCs w:val="20"/>
        </w:rPr>
        <w:t>characteristics.</w:t>
      </w:r>
    </w:p>
    <w:p w:rsidR="00243132" w:rsidRPr="00C1508B" w:rsidRDefault="0038698D" w:rsidP="00C1508B">
      <w:pPr>
        <w:snapToGrid w:val="0"/>
        <w:jc w:val="both"/>
        <w:rPr>
          <w:b/>
          <w:bCs/>
          <w:sz w:val="20"/>
          <w:szCs w:val="20"/>
        </w:rPr>
      </w:pPr>
      <w:r w:rsidRPr="00C1508B">
        <w:rPr>
          <w:b/>
          <w:bCs/>
          <w:sz w:val="20"/>
          <w:szCs w:val="20"/>
        </w:rPr>
        <w:t>3.1</w:t>
      </w:r>
      <w:r w:rsidR="00243132" w:rsidRPr="00C1508B">
        <w:rPr>
          <w:b/>
          <w:bCs/>
          <w:sz w:val="20"/>
          <w:szCs w:val="20"/>
        </w:rPr>
        <w:t xml:space="preserve"> Physicochemical Parameters</w:t>
      </w:r>
    </w:p>
    <w:p w:rsidR="00243132" w:rsidRPr="00C1508B" w:rsidRDefault="00243132" w:rsidP="00C1508B">
      <w:pPr>
        <w:snapToGrid w:val="0"/>
        <w:ind w:firstLine="425"/>
        <w:jc w:val="both"/>
        <w:rPr>
          <w:sz w:val="20"/>
          <w:szCs w:val="20"/>
        </w:rPr>
      </w:pPr>
      <w:r w:rsidRPr="00C1508B">
        <w:rPr>
          <w:sz w:val="20"/>
          <w:szCs w:val="20"/>
        </w:rPr>
        <w:t>The represented data is a result of monthly monitoring program for one year from July 2012 to June 2013. The physicochemical analysis of the studied groundwater wells are presented in Table (1).</w:t>
      </w:r>
    </w:p>
    <w:p w:rsidR="00243132" w:rsidRPr="00C1508B" w:rsidRDefault="001B2E59" w:rsidP="00A937BF">
      <w:pPr>
        <w:snapToGrid w:val="0"/>
        <w:ind w:firstLine="425"/>
        <w:jc w:val="both"/>
        <w:rPr>
          <w:sz w:val="20"/>
          <w:szCs w:val="20"/>
        </w:rPr>
      </w:pPr>
      <w:r w:rsidRPr="00C1508B">
        <w:rPr>
          <w:sz w:val="20"/>
          <w:szCs w:val="20"/>
        </w:rPr>
        <w:t>P</w:t>
      </w:r>
      <w:r w:rsidR="00243132" w:rsidRPr="00C1508B">
        <w:rPr>
          <w:sz w:val="20"/>
          <w:szCs w:val="20"/>
        </w:rPr>
        <w:t>H for the brackish groundwater is in range 6.76 to 7.54 which is in the normal range of natural water pH (6.5-8.5)</w:t>
      </w:r>
      <w:r w:rsidR="00152737" w:rsidRPr="00C1508B">
        <w:rPr>
          <w:sz w:val="20"/>
          <w:szCs w:val="20"/>
        </w:rPr>
        <w:t>, while</w:t>
      </w:r>
      <w:r w:rsidR="00243132" w:rsidRPr="00C1508B">
        <w:rPr>
          <w:sz w:val="20"/>
          <w:szCs w:val="20"/>
        </w:rPr>
        <w:t xml:space="preserve"> for product (RO) water is in </w:t>
      </w:r>
      <w:r w:rsidR="00152737" w:rsidRPr="00C1508B">
        <w:rPr>
          <w:sz w:val="20"/>
          <w:szCs w:val="20"/>
        </w:rPr>
        <w:t>the acidic</w:t>
      </w:r>
      <w:r w:rsidR="00243132" w:rsidRPr="00C1508B">
        <w:rPr>
          <w:sz w:val="20"/>
          <w:szCs w:val="20"/>
        </w:rPr>
        <w:t xml:space="preserve"> pH range of 5.9 to 6.1. The pH of drinking water is not a health concern; however, acidic </w:t>
      </w:r>
      <w:r w:rsidR="00243132" w:rsidRPr="00C1508B">
        <w:rPr>
          <w:sz w:val="20"/>
          <w:szCs w:val="20"/>
        </w:rPr>
        <w:lastRenderedPageBreak/>
        <w:t>water (low pH) can leach metals from plumbing systems, which can cause health problems so a method of neutralizing acidic water is recommended.</w:t>
      </w:r>
      <w:r w:rsidR="0072403F">
        <w:rPr>
          <w:sz w:val="20"/>
          <w:szCs w:val="20"/>
        </w:rPr>
        <w:t xml:space="preserve"> </w:t>
      </w:r>
      <w:r w:rsidR="00243132" w:rsidRPr="00C1508B">
        <w:rPr>
          <w:sz w:val="20"/>
          <w:szCs w:val="20"/>
        </w:rPr>
        <w:t xml:space="preserve">For high yield water supplies, a method of neutralizing acidic water is to feed a solution of Sodium </w:t>
      </w:r>
      <w:r w:rsidR="0089788D" w:rsidRPr="00C1508B">
        <w:rPr>
          <w:sz w:val="20"/>
          <w:szCs w:val="20"/>
        </w:rPr>
        <w:t>hydroxide</w:t>
      </w:r>
      <w:r w:rsidR="00243132" w:rsidRPr="00C1508B">
        <w:rPr>
          <w:sz w:val="20"/>
          <w:szCs w:val="20"/>
        </w:rPr>
        <w:t xml:space="preserve"> can raise the pH level to 8 or higher.</w:t>
      </w:r>
    </w:p>
    <w:p w:rsidR="00243132" w:rsidRPr="00C1508B" w:rsidRDefault="00575623" w:rsidP="00A937BF">
      <w:pPr>
        <w:snapToGrid w:val="0"/>
        <w:ind w:firstLine="425"/>
        <w:jc w:val="both"/>
        <w:rPr>
          <w:sz w:val="20"/>
          <w:szCs w:val="20"/>
        </w:rPr>
      </w:pPr>
      <w:r w:rsidRPr="00C1508B">
        <w:rPr>
          <w:sz w:val="20"/>
          <w:szCs w:val="20"/>
        </w:rPr>
        <w:t>Table (1) represent</w:t>
      </w:r>
      <w:r w:rsidR="008D6459" w:rsidRPr="00C1508B">
        <w:rPr>
          <w:sz w:val="20"/>
          <w:szCs w:val="20"/>
        </w:rPr>
        <w:t>s</w:t>
      </w:r>
      <w:r w:rsidRPr="00C1508B">
        <w:rPr>
          <w:sz w:val="20"/>
          <w:szCs w:val="20"/>
        </w:rPr>
        <w:t xml:space="preserve"> physicochemical parameters for inlet brackish source water (AG Well No.11, 14 &amp; 15) and outlet product water obtained from reverse osmosis plant. Brackish groundwater wells represent the s</w:t>
      </w:r>
      <w:r w:rsidR="008D6459" w:rsidRPr="00C1508B">
        <w:rPr>
          <w:sz w:val="20"/>
          <w:szCs w:val="20"/>
        </w:rPr>
        <w:t>ource for RO desalination plant;</w:t>
      </w:r>
      <w:r w:rsidRPr="00C1508B">
        <w:rPr>
          <w:sz w:val="20"/>
          <w:szCs w:val="20"/>
        </w:rPr>
        <w:t xml:space="preserve"> contain a level of salinity between 10770 mg /l to 11850 mg/l TDS which is more than ten times WHO permissible limit. On the other hand the TDS of product (RO) water it is ranged from 166 to 176 mg/l due to the removal of salinity ions Na, K, Ca, Mg, SO</w:t>
      </w:r>
      <w:r w:rsidRPr="00C1508B">
        <w:rPr>
          <w:sz w:val="20"/>
          <w:szCs w:val="20"/>
          <w:vertAlign w:val="subscript"/>
        </w:rPr>
        <w:t>4</w:t>
      </w:r>
      <w:r w:rsidR="008D6459" w:rsidRPr="00C1508B">
        <w:rPr>
          <w:sz w:val="20"/>
          <w:szCs w:val="20"/>
        </w:rPr>
        <w:t>, Cl.</w:t>
      </w:r>
    </w:p>
    <w:p w:rsidR="00B64DCE" w:rsidRPr="00C1508B" w:rsidRDefault="0038698D" w:rsidP="00C1508B">
      <w:pPr>
        <w:snapToGrid w:val="0"/>
        <w:jc w:val="both"/>
        <w:rPr>
          <w:b/>
          <w:bCs/>
          <w:sz w:val="20"/>
          <w:szCs w:val="20"/>
        </w:rPr>
      </w:pPr>
      <w:r w:rsidRPr="00C1508B">
        <w:rPr>
          <w:b/>
          <w:bCs/>
          <w:sz w:val="20"/>
          <w:szCs w:val="20"/>
        </w:rPr>
        <w:t xml:space="preserve">3.2 </w:t>
      </w:r>
      <w:r w:rsidR="00B64DCE" w:rsidRPr="00C1508B">
        <w:rPr>
          <w:b/>
          <w:bCs/>
          <w:sz w:val="20"/>
          <w:szCs w:val="20"/>
        </w:rPr>
        <w:t xml:space="preserve">Major </w:t>
      </w:r>
      <w:proofErr w:type="spellStart"/>
      <w:r w:rsidR="00B64DCE" w:rsidRPr="00C1508B">
        <w:rPr>
          <w:b/>
          <w:bCs/>
          <w:sz w:val="20"/>
          <w:szCs w:val="20"/>
        </w:rPr>
        <w:t>Cations</w:t>
      </w:r>
      <w:proofErr w:type="spellEnd"/>
    </w:p>
    <w:p w:rsidR="00B64DCE" w:rsidRPr="00C1508B" w:rsidRDefault="00B64DCE" w:rsidP="00C1508B">
      <w:pPr>
        <w:snapToGrid w:val="0"/>
        <w:ind w:firstLine="425"/>
        <w:jc w:val="both"/>
        <w:rPr>
          <w:sz w:val="20"/>
          <w:szCs w:val="20"/>
        </w:rPr>
      </w:pPr>
      <w:r w:rsidRPr="00C1508B">
        <w:rPr>
          <w:sz w:val="20"/>
          <w:szCs w:val="20"/>
        </w:rPr>
        <w:t xml:space="preserve">From the results </w:t>
      </w:r>
      <w:r w:rsidR="008D6459" w:rsidRPr="00C1508B">
        <w:rPr>
          <w:sz w:val="20"/>
          <w:szCs w:val="20"/>
        </w:rPr>
        <w:t>(T</w:t>
      </w:r>
      <w:r w:rsidRPr="00C1508B">
        <w:rPr>
          <w:sz w:val="20"/>
          <w:szCs w:val="20"/>
        </w:rPr>
        <w:t>able (2)</w:t>
      </w:r>
      <w:r w:rsidR="008D6459" w:rsidRPr="00C1508B">
        <w:rPr>
          <w:sz w:val="20"/>
          <w:szCs w:val="20"/>
        </w:rPr>
        <w:t>)</w:t>
      </w:r>
      <w:r w:rsidRPr="00C1508B">
        <w:rPr>
          <w:sz w:val="20"/>
          <w:szCs w:val="20"/>
        </w:rPr>
        <w:t xml:space="preserve"> among major </w:t>
      </w:r>
      <w:proofErr w:type="spellStart"/>
      <w:r w:rsidRPr="00C1508B">
        <w:rPr>
          <w:sz w:val="20"/>
          <w:szCs w:val="20"/>
        </w:rPr>
        <w:t>cations</w:t>
      </w:r>
      <w:proofErr w:type="spellEnd"/>
      <w:r w:rsidRPr="00C1508B">
        <w:rPr>
          <w:sz w:val="20"/>
          <w:szCs w:val="20"/>
        </w:rPr>
        <w:t xml:space="preserve">, sodium was generally dominated representing on average 69.8 % of all </w:t>
      </w:r>
      <w:proofErr w:type="spellStart"/>
      <w:r w:rsidRPr="00C1508B">
        <w:rPr>
          <w:sz w:val="20"/>
          <w:szCs w:val="20"/>
        </w:rPr>
        <w:t>cations</w:t>
      </w:r>
      <w:proofErr w:type="spellEnd"/>
      <w:r w:rsidRPr="00C1508B">
        <w:rPr>
          <w:sz w:val="20"/>
          <w:szCs w:val="20"/>
        </w:rPr>
        <w:t xml:space="preserve">. Calcium and magnesium were of secondary important representing in average 23.8% and 5% of all </w:t>
      </w:r>
      <w:proofErr w:type="spellStart"/>
      <w:r w:rsidRPr="00C1508B">
        <w:rPr>
          <w:sz w:val="20"/>
          <w:szCs w:val="20"/>
        </w:rPr>
        <w:t>cations</w:t>
      </w:r>
      <w:proofErr w:type="spellEnd"/>
      <w:r w:rsidRPr="00C1508B">
        <w:rPr>
          <w:sz w:val="20"/>
          <w:szCs w:val="20"/>
        </w:rPr>
        <w:t xml:space="preserve">, respectively. Potassium ion was almost absent representing on average 1.25% of all </w:t>
      </w:r>
      <w:proofErr w:type="spellStart"/>
      <w:r w:rsidRPr="00C1508B">
        <w:rPr>
          <w:sz w:val="20"/>
          <w:szCs w:val="20"/>
        </w:rPr>
        <w:t>cations</w:t>
      </w:r>
      <w:proofErr w:type="spellEnd"/>
      <w:r w:rsidRPr="00C1508B">
        <w:rPr>
          <w:sz w:val="20"/>
          <w:szCs w:val="20"/>
        </w:rPr>
        <w:t xml:space="preserve">. The dominant </w:t>
      </w:r>
      <w:proofErr w:type="spellStart"/>
      <w:r w:rsidRPr="00C1508B">
        <w:rPr>
          <w:sz w:val="20"/>
          <w:szCs w:val="20"/>
        </w:rPr>
        <w:t>cations</w:t>
      </w:r>
      <w:proofErr w:type="spellEnd"/>
      <w:r w:rsidRPr="00C1508B">
        <w:rPr>
          <w:sz w:val="20"/>
          <w:szCs w:val="20"/>
        </w:rPr>
        <w:t xml:space="preserve"> in brackish water follow the order Na &gt; Ca &gt; Mg &gt; K, and the same sequence is represented in</w:t>
      </w:r>
      <w:r w:rsidR="008D6459" w:rsidRPr="00C1508B">
        <w:rPr>
          <w:sz w:val="20"/>
          <w:szCs w:val="20"/>
        </w:rPr>
        <w:t xml:space="preserve"> the</w:t>
      </w:r>
      <w:r w:rsidRPr="00C1508B">
        <w:rPr>
          <w:sz w:val="20"/>
          <w:szCs w:val="20"/>
        </w:rPr>
        <w:t xml:space="preserve"> three wells no. 11, 14 &amp; 15.</w:t>
      </w:r>
    </w:p>
    <w:p w:rsidR="00152737" w:rsidRPr="00C1508B" w:rsidRDefault="00152737" w:rsidP="00A937BF">
      <w:pPr>
        <w:snapToGrid w:val="0"/>
        <w:jc w:val="both"/>
        <w:rPr>
          <w:b/>
          <w:bCs/>
          <w:sz w:val="20"/>
          <w:szCs w:val="20"/>
        </w:rPr>
      </w:pPr>
      <w:r w:rsidRPr="00C1508B">
        <w:rPr>
          <w:b/>
          <w:bCs/>
          <w:sz w:val="20"/>
          <w:szCs w:val="20"/>
        </w:rPr>
        <w:t>3.3 Major anions</w:t>
      </w:r>
    </w:p>
    <w:p w:rsidR="00C1508B" w:rsidRDefault="00152737" w:rsidP="0072403F">
      <w:pPr>
        <w:snapToGrid w:val="0"/>
        <w:ind w:firstLine="425"/>
        <w:jc w:val="both"/>
        <w:rPr>
          <w:b/>
          <w:bCs/>
          <w:sz w:val="20"/>
          <w:szCs w:val="20"/>
        </w:rPr>
      </w:pPr>
      <w:r w:rsidRPr="00C1508B">
        <w:rPr>
          <w:sz w:val="20"/>
          <w:szCs w:val="20"/>
        </w:rPr>
        <w:t>Table (</w:t>
      </w:r>
      <w:r w:rsidR="00A95EE0" w:rsidRPr="00C1508B">
        <w:rPr>
          <w:sz w:val="20"/>
          <w:szCs w:val="20"/>
        </w:rPr>
        <w:t>4</w:t>
      </w:r>
      <w:r w:rsidRPr="00C1508B">
        <w:rPr>
          <w:sz w:val="20"/>
          <w:szCs w:val="20"/>
        </w:rPr>
        <w:t xml:space="preserve">) represents the concentration of anions, chloride was generally dominated representing on average 83.35% of all anions. </w:t>
      </w:r>
      <w:proofErr w:type="spellStart"/>
      <w:r w:rsidRPr="00C1508B">
        <w:rPr>
          <w:sz w:val="20"/>
          <w:szCs w:val="20"/>
        </w:rPr>
        <w:t>Sulphate</w:t>
      </w:r>
      <w:proofErr w:type="spellEnd"/>
      <w:r w:rsidRPr="00C1508B">
        <w:rPr>
          <w:sz w:val="20"/>
          <w:szCs w:val="20"/>
        </w:rPr>
        <w:t xml:space="preserve"> and bicarbonate were of secondary important representing in average 14.84% and 1.52% of all anions, </w:t>
      </w:r>
      <w:r w:rsidRPr="00C1508B">
        <w:rPr>
          <w:sz w:val="20"/>
          <w:szCs w:val="20"/>
        </w:rPr>
        <w:lastRenderedPageBreak/>
        <w:t xml:space="preserve">respectively. Nitrate ion was almost absent representing on average 0.29% of all anions. The dominant anions in brackish water follow the order </w:t>
      </w:r>
      <w:proofErr w:type="spellStart"/>
      <w:r w:rsidRPr="00C1508B">
        <w:rPr>
          <w:sz w:val="20"/>
          <w:szCs w:val="20"/>
        </w:rPr>
        <w:lastRenderedPageBreak/>
        <w:t>Cl</w:t>
      </w:r>
      <w:proofErr w:type="spellEnd"/>
      <w:r w:rsidRPr="00C1508B">
        <w:rPr>
          <w:sz w:val="20"/>
          <w:szCs w:val="20"/>
        </w:rPr>
        <w:t xml:space="preserve"> &gt; SO4 &gt; HCO3 &gt; NO3, and the same sequence is represented in t</w:t>
      </w:r>
      <w:r w:rsidR="0072403F">
        <w:rPr>
          <w:sz w:val="20"/>
          <w:szCs w:val="20"/>
        </w:rPr>
        <w:t xml:space="preserve">he three wells no. 11, 14 &amp; 15. </w:t>
      </w:r>
    </w:p>
    <w:p w:rsidR="00C1508B" w:rsidRPr="00C1508B" w:rsidRDefault="00C1508B" w:rsidP="00C1508B">
      <w:pPr>
        <w:snapToGrid w:val="0"/>
        <w:jc w:val="both"/>
        <w:rPr>
          <w:b/>
          <w:bCs/>
          <w:sz w:val="20"/>
          <w:szCs w:val="20"/>
        </w:rPr>
        <w:sectPr w:rsidR="00C1508B" w:rsidRPr="00C1508B" w:rsidSect="00A30964">
          <w:headerReference w:type="default" r:id="rId22"/>
          <w:footerReference w:type="even" r:id="rId23"/>
          <w:footerReference w:type="default" r:id="rId24"/>
          <w:type w:val="continuous"/>
          <w:pgSz w:w="12242" w:h="15842" w:code="1"/>
          <w:pgMar w:top="1440" w:right="1440" w:bottom="1440" w:left="1440" w:header="720" w:footer="720" w:gutter="0"/>
          <w:cols w:num="2" w:space="720"/>
          <w:docGrid w:linePitch="360"/>
        </w:sectPr>
      </w:pPr>
    </w:p>
    <w:p w:rsidR="00B64DCE" w:rsidRPr="00C1508B" w:rsidRDefault="00B64DCE" w:rsidP="00C1508B">
      <w:pPr>
        <w:snapToGrid w:val="0"/>
        <w:jc w:val="center"/>
        <w:rPr>
          <w:b/>
          <w:bCs/>
          <w:sz w:val="20"/>
          <w:szCs w:val="20"/>
        </w:rPr>
      </w:pPr>
    </w:p>
    <w:p w:rsidR="005F1964" w:rsidRPr="00C1508B" w:rsidRDefault="005F1964" w:rsidP="00C1508B">
      <w:pPr>
        <w:snapToGrid w:val="0"/>
        <w:jc w:val="center"/>
        <w:rPr>
          <w:b/>
          <w:bCs/>
          <w:sz w:val="20"/>
          <w:szCs w:val="20"/>
        </w:rPr>
      </w:pPr>
      <w:r w:rsidRPr="00C1508B">
        <w:rPr>
          <w:b/>
          <w:bCs/>
          <w:sz w:val="20"/>
          <w:szCs w:val="20"/>
        </w:rPr>
        <w:t>Table (1)</w:t>
      </w:r>
      <w:r w:rsidR="007C4F91" w:rsidRPr="00C1508B">
        <w:rPr>
          <w:b/>
          <w:bCs/>
          <w:sz w:val="20"/>
          <w:szCs w:val="20"/>
        </w:rPr>
        <w:t>:</w:t>
      </w:r>
      <w:r w:rsidR="0072403F">
        <w:rPr>
          <w:b/>
          <w:bCs/>
          <w:sz w:val="20"/>
          <w:szCs w:val="20"/>
        </w:rPr>
        <w:t xml:space="preserve"> P</w:t>
      </w:r>
      <w:r w:rsidRPr="00C1508B">
        <w:rPr>
          <w:b/>
          <w:bCs/>
          <w:sz w:val="20"/>
          <w:szCs w:val="20"/>
        </w:rPr>
        <w:t xml:space="preserve">hysicochemical parameters </w:t>
      </w:r>
      <w:r w:rsidR="00152737" w:rsidRPr="00C1508B">
        <w:rPr>
          <w:b/>
          <w:bCs/>
          <w:sz w:val="20"/>
          <w:szCs w:val="20"/>
        </w:rPr>
        <w:t>analysis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094"/>
        <w:gridCol w:w="1521"/>
        <w:gridCol w:w="1086"/>
        <w:gridCol w:w="1119"/>
        <w:gridCol w:w="1149"/>
        <w:gridCol w:w="861"/>
        <w:gridCol w:w="1149"/>
      </w:tblGrid>
      <w:tr w:rsidR="00243132" w:rsidRPr="00C1508B" w:rsidTr="0072403F">
        <w:trPr>
          <w:cantSplit/>
          <w:jc w:val="center"/>
        </w:trPr>
        <w:tc>
          <w:tcPr>
            <w:tcW w:w="127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Parameters</w:t>
            </w:r>
          </w:p>
        </w:tc>
        <w:tc>
          <w:tcPr>
            <w:tcW w:w="1094" w:type="dxa"/>
            <w:vMerge w:val="restart"/>
            <w:tcBorders>
              <w:top w:val="double" w:sz="4" w:space="0" w:color="auto"/>
            </w:tcBorders>
            <w:shd w:val="clear" w:color="auto" w:fill="auto"/>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Type of Water</w:t>
            </w:r>
          </w:p>
        </w:tc>
        <w:tc>
          <w:tcPr>
            <w:tcW w:w="1521"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Source</w:t>
            </w:r>
          </w:p>
        </w:tc>
        <w:tc>
          <w:tcPr>
            <w:tcW w:w="4215" w:type="dxa"/>
            <w:gridSpan w:val="4"/>
            <w:tcBorders>
              <w:top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Values from collected samples</w:t>
            </w:r>
          </w:p>
        </w:tc>
        <w:tc>
          <w:tcPr>
            <w:tcW w:w="1149" w:type="dxa"/>
            <w:vMerge w:val="restart"/>
            <w:tcBorders>
              <w:top w:val="double" w:sz="4" w:space="0" w:color="auto"/>
              <w:right w:val="double" w:sz="4" w:space="0" w:color="auto"/>
            </w:tcBorders>
            <w:shd w:val="clear" w:color="000000" w:fill="FFFFFF"/>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 xml:space="preserve">WHO </w:t>
            </w:r>
            <w:r w:rsidR="003D1A44" w:rsidRPr="00C1508B">
              <w:rPr>
                <w:b/>
                <w:bCs/>
                <w:color w:val="000000"/>
                <w:sz w:val="20"/>
                <w:szCs w:val="18"/>
              </w:rPr>
              <w:t>guideline</w:t>
            </w:r>
          </w:p>
        </w:tc>
      </w:tr>
      <w:tr w:rsidR="00243132" w:rsidRPr="00C1508B" w:rsidTr="0072403F">
        <w:trPr>
          <w:cantSplit/>
          <w:jc w:val="center"/>
        </w:trPr>
        <w:tc>
          <w:tcPr>
            <w:tcW w:w="1277" w:type="dxa"/>
            <w:vMerge/>
            <w:tcBorders>
              <w:left w:val="double" w:sz="4" w:space="0" w:color="auto"/>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tcBorders>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521" w:type="dxa"/>
            <w:vMerge/>
            <w:tcBorders>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086"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Minimum</w:t>
            </w:r>
          </w:p>
        </w:tc>
        <w:tc>
          <w:tcPr>
            <w:tcW w:w="1119"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Maximum</w:t>
            </w:r>
          </w:p>
        </w:tc>
        <w:tc>
          <w:tcPr>
            <w:tcW w:w="1149"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Average</w:t>
            </w:r>
          </w:p>
        </w:tc>
        <w:tc>
          <w:tcPr>
            <w:tcW w:w="861"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proofErr w:type="spellStart"/>
            <w:r w:rsidRPr="00C1508B">
              <w:rPr>
                <w:b/>
                <w:bCs/>
                <w:color w:val="000000"/>
                <w:sz w:val="20"/>
                <w:szCs w:val="18"/>
              </w:rPr>
              <w:t>Stdev</w:t>
            </w:r>
            <w:proofErr w:type="spellEnd"/>
            <w:r w:rsidRPr="00C1508B">
              <w:rPr>
                <w:b/>
                <w:bCs/>
                <w:color w:val="000000"/>
                <w:sz w:val="20"/>
                <w:szCs w:val="18"/>
              </w:rPr>
              <w:t>.</w:t>
            </w:r>
          </w:p>
        </w:tc>
        <w:tc>
          <w:tcPr>
            <w:tcW w:w="1149" w:type="dxa"/>
            <w:vMerge/>
            <w:tcBorders>
              <w:bottom w:val="double" w:sz="4" w:space="0" w:color="auto"/>
              <w:right w:val="double" w:sz="4" w:space="0" w:color="auto"/>
            </w:tcBorders>
            <w:vAlign w:val="center"/>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pH</w:t>
            </w:r>
          </w:p>
        </w:tc>
        <w:tc>
          <w:tcPr>
            <w:tcW w:w="1094"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52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No.11</w:t>
            </w:r>
          </w:p>
        </w:tc>
        <w:tc>
          <w:tcPr>
            <w:tcW w:w="1086"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6.76</w:t>
            </w:r>
          </w:p>
        </w:tc>
        <w:tc>
          <w:tcPr>
            <w:tcW w:w="111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7.5</w:t>
            </w:r>
          </w:p>
        </w:tc>
        <w:tc>
          <w:tcPr>
            <w:tcW w:w="11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7.2</w:t>
            </w:r>
          </w:p>
        </w:tc>
        <w:tc>
          <w:tcPr>
            <w:tcW w:w="86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0.4</w:t>
            </w:r>
          </w:p>
        </w:tc>
        <w:tc>
          <w:tcPr>
            <w:tcW w:w="1149" w:type="dxa"/>
            <w:vMerge w:val="restart"/>
            <w:tcBorders>
              <w:top w:val="double" w:sz="4" w:space="0" w:color="auto"/>
              <w:righ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6.5 -8.5</w:t>
            </w:r>
          </w:p>
        </w:tc>
      </w:tr>
      <w:tr w:rsidR="00243132" w:rsidRPr="00C1508B" w:rsidTr="0072403F">
        <w:trPr>
          <w:cantSplit/>
          <w:jc w:val="center"/>
        </w:trPr>
        <w:tc>
          <w:tcPr>
            <w:tcW w:w="1277" w:type="dxa"/>
            <w:vMerge/>
            <w:tcBorders>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No.14</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6.81</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7.54</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7.3</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0.42</w:t>
            </w:r>
          </w:p>
        </w:tc>
        <w:tc>
          <w:tcPr>
            <w:tcW w:w="1149" w:type="dxa"/>
            <w:vMerge/>
            <w:tcBorders>
              <w:right w:val="double" w:sz="4" w:space="0" w:color="auto"/>
            </w:tcBorders>
            <w:vAlign w:val="center"/>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No.15</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6.84</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7.49</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7.3</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0.37</w:t>
            </w:r>
          </w:p>
        </w:tc>
        <w:tc>
          <w:tcPr>
            <w:tcW w:w="1149" w:type="dxa"/>
            <w:vMerge/>
            <w:tcBorders>
              <w:right w:val="double" w:sz="4" w:space="0" w:color="auto"/>
            </w:tcBorders>
            <w:vAlign w:val="center"/>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left w:val="double" w:sz="4" w:space="0" w:color="auto"/>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52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86"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5.9</w:t>
            </w:r>
          </w:p>
        </w:tc>
        <w:tc>
          <w:tcPr>
            <w:tcW w:w="111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6.1</w:t>
            </w:r>
          </w:p>
        </w:tc>
        <w:tc>
          <w:tcPr>
            <w:tcW w:w="11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6</w:t>
            </w:r>
          </w:p>
        </w:tc>
        <w:tc>
          <w:tcPr>
            <w:tcW w:w="86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0.1</w:t>
            </w:r>
          </w:p>
        </w:tc>
        <w:tc>
          <w:tcPr>
            <w:tcW w:w="1149" w:type="dxa"/>
            <w:vMerge/>
            <w:tcBorders>
              <w:bottom w:val="double" w:sz="4" w:space="0" w:color="auto"/>
              <w:right w:val="double" w:sz="4" w:space="0" w:color="auto"/>
            </w:tcBorders>
            <w:vAlign w:val="center"/>
            <w:hideMark/>
          </w:tcPr>
          <w:p w:rsidR="00243132" w:rsidRPr="00C1508B" w:rsidRDefault="00243132" w:rsidP="00C1508B">
            <w:pPr>
              <w:snapToGrid w:val="0"/>
              <w:jc w:val="both"/>
              <w:rPr>
                <w:color w:val="000000"/>
                <w:sz w:val="20"/>
                <w:szCs w:val="18"/>
              </w:rPr>
            </w:pPr>
          </w:p>
        </w:tc>
      </w:tr>
      <w:tr w:rsidR="00B64DCE" w:rsidRPr="00C1508B" w:rsidTr="0072403F">
        <w:trPr>
          <w:cantSplit/>
          <w:jc w:val="center"/>
        </w:trPr>
        <w:tc>
          <w:tcPr>
            <w:tcW w:w="1277" w:type="dxa"/>
            <w:vMerge w:val="restart"/>
            <w:tcBorders>
              <w:top w:val="double" w:sz="4" w:space="0" w:color="auto"/>
              <w:left w:val="double" w:sz="4" w:space="0" w:color="auto"/>
              <w:bottom w:val="nil"/>
            </w:tcBorders>
            <w:shd w:val="clear" w:color="auto" w:fill="auto"/>
            <w:vAlign w:val="center"/>
            <w:hideMark/>
          </w:tcPr>
          <w:p w:rsidR="00B64DCE" w:rsidRPr="00C1508B" w:rsidRDefault="00B64DCE" w:rsidP="00C1508B">
            <w:pPr>
              <w:snapToGrid w:val="0"/>
              <w:jc w:val="both"/>
              <w:rPr>
                <w:color w:val="000000"/>
                <w:sz w:val="20"/>
                <w:szCs w:val="18"/>
              </w:rPr>
            </w:pPr>
            <w:r w:rsidRPr="00C1508B">
              <w:rPr>
                <w:color w:val="000000"/>
                <w:sz w:val="20"/>
                <w:szCs w:val="18"/>
              </w:rPr>
              <w:t>Total Alkalinity mg/l</w:t>
            </w:r>
          </w:p>
        </w:tc>
        <w:tc>
          <w:tcPr>
            <w:tcW w:w="1094" w:type="dxa"/>
            <w:vMerge w:val="restart"/>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inlet</w:t>
            </w:r>
          </w:p>
        </w:tc>
        <w:tc>
          <w:tcPr>
            <w:tcW w:w="1521" w:type="dxa"/>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AG Well No.11</w:t>
            </w:r>
          </w:p>
        </w:tc>
        <w:tc>
          <w:tcPr>
            <w:tcW w:w="1086" w:type="dxa"/>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82.9</w:t>
            </w:r>
          </w:p>
        </w:tc>
        <w:tc>
          <w:tcPr>
            <w:tcW w:w="1119" w:type="dxa"/>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107</w:t>
            </w:r>
          </w:p>
        </w:tc>
        <w:tc>
          <w:tcPr>
            <w:tcW w:w="1149" w:type="dxa"/>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92.6</w:t>
            </w:r>
          </w:p>
        </w:tc>
        <w:tc>
          <w:tcPr>
            <w:tcW w:w="861" w:type="dxa"/>
            <w:tcBorders>
              <w:top w:val="double" w:sz="4" w:space="0" w:color="auto"/>
            </w:tcBorders>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12.7</w:t>
            </w:r>
          </w:p>
        </w:tc>
        <w:tc>
          <w:tcPr>
            <w:tcW w:w="1149" w:type="dxa"/>
            <w:vMerge w:val="restart"/>
            <w:tcBorders>
              <w:top w:val="double" w:sz="4" w:space="0" w:color="auto"/>
              <w:right w:val="double" w:sz="4" w:space="0" w:color="auto"/>
            </w:tcBorders>
            <w:shd w:val="clear" w:color="auto" w:fill="auto"/>
            <w:noWrap/>
            <w:vAlign w:val="bottom"/>
            <w:hideMark/>
          </w:tcPr>
          <w:p w:rsidR="00B64DCE" w:rsidRPr="00C1508B" w:rsidRDefault="00B64DCE" w:rsidP="00C1508B">
            <w:pPr>
              <w:snapToGrid w:val="0"/>
              <w:jc w:val="both"/>
              <w:rPr>
                <w:color w:val="000000"/>
                <w:sz w:val="20"/>
                <w:szCs w:val="18"/>
              </w:rPr>
            </w:pPr>
            <w:r w:rsidRPr="00C1508B">
              <w:rPr>
                <w:color w:val="000000"/>
                <w:sz w:val="20"/>
                <w:szCs w:val="18"/>
              </w:rPr>
              <w:t>----</w:t>
            </w:r>
          </w:p>
          <w:p w:rsidR="00B64DCE" w:rsidRPr="00C1508B" w:rsidRDefault="00B64DCE" w:rsidP="00C1508B">
            <w:pPr>
              <w:snapToGrid w:val="0"/>
              <w:jc w:val="both"/>
              <w:rPr>
                <w:color w:val="000000"/>
                <w:sz w:val="20"/>
                <w:szCs w:val="18"/>
              </w:rPr>
            </w:pPr>
          </w:p>
          <w:p w:rsidR="00B64DCE" w:rsidRPr="00C1508B" w:rsidRDefault="00B64DCE" w:rsidP="00C1508B">
            <w:pPr>
              <w:snapToGrid w:val="0"/>
              <w:jc w:val="both"/>
              <w:rPr>
                <w:color w:val="000000"/>
                <w:sz w:val="20"/>
                <w:szCs w:val="18"/>
              </w:rPr>
            </w:pPr>
          </w:p>
          <w:p w:rsidR="00B64DCE" w:rsidRPr="00C1508B" w:rsidRDefault="00B64DCE" w:rsidP="00C1508B">
            <w:pPr>
              <w:snapToGrid w:val="0"/>
              <w:jc w:val="both"/>
              <w:rPr>
                <w:color w:val="000000"/>
                <w:sz w:val="20"/>
                <w:szCs w:val="18"/>
              </w:rPr>
            </w:pPr>
          </w:p>
        </w:tc>
      </w:tr>
      <w:tr w:rsidR="00B64DCE" w:rsidRPr="00C1508B" w:rsidTr="0072403F">
        <w:trPr>
          <w:cantSplit/>
          <w:jc w:val="center"/>
        </w:trPr>
        <w:tc>
          <w:tcPr>
            <w:tcW w:w="1277" w:type="dxa"/>
            <w:vMerge/>
            <w:tcBorders>
              <w:top w:val="double" w:sz="4" w:space="0" w:color="auto"/>
              <w:left w:val="double" w:sz="4" w:space="0" w:color="auto"/>
              <w:bottom w:val="nil"/>
            </w:tcBorders>
            <w:vAlign w:val="center"/>
            <w:hideMark/>
          </w:tcPr>
          <w:p w:rsidR="00B64DCE" w:rsidRPr="00C1508B" w:rsidRDefault="00B64DCE" w:rsidP="00C1508B">
            <w:pPr>
              <w:snapToGrid w:val="0"/>
              <w:jc w:val="both"/>
              <w:rPr>
                <w:color w:val="000000"/>
                <w:sz w:val="20"/>
                <w:szCs w:val="18"/>
              </w:rPr>
            </w:pPr>
          </w:p>
        </w:tc>
        <w:tc>
          <w:tcPr>
            <w:tcW w:w="1094" w:type="dxa"/>
            <w:vMerge/>
            <w:tcBorders>
              <w:top w:val="double" w:sz="4" w:space="0" w:color="auto"/>
            </w:tcBorders>
            <w:vAlign w:val="center"/>
            <w:hideMark/>
          </w:tcPr>
          <w:p w:rsidR="00B64DCE" w:rsidRPr="00C1508B" w:rsidRDefault="00B64DCE" w:rsidP="00C1508B">
            <w:pPr>
              <w:snapToGrid w:val="0"/>
              <w:jc w:val="both"/>
              <w:rPr>
                <w:color w:val="000000"/>
                <w:sz w:val="20"/>
                <w:szCs w:val="18"/>
              </w:rPr>
            </w:pPr>
          </w:p>
        </w:tc>
        <w:tc>
          <w:tcPr>
            <w:tcW w:w="1521"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AG Well No.14</w:t>
            </w:r>
          </w:p>
        </w:tc>
        <w:tc>
          <w:tcPr>
            <w:tcW w:w="1086"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97</w:t>
            </w:r>
          </w:p>
        </w:tc>
        <w:tc>
          <w:tcPr>
            <w:tcW w:w="1119"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112</w:t>
            </w:r>
          </w:p>
        </w:tc>
        <w:tc>
          <w:tcPr>
            <w:tcW w:w="1149"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102.1</w:t>
            </w:r>
          </w:p>
        </w:tc>
        <w:tc>
          <w:tcPr>
            <w:tcW w:w="861"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8.57</w:t>
            </w:r>
          </w:p>
        </w:tc>
        <w:tc>
          <w:tcPr>
            <w:tcW w:w="1149" w:type="dxa"/>
            <w:vMerge/>
            <w:tcBorders>
              <w:top w:val="double" w:sz="4" w:space="0" w:color="auto"/>
              <w:right w:val="double" w:sz="4" w:space="0" w:color="auto"/>
            </w:tcBorders>
            <w:shd w:val="clear" w:color="auto" w:fill="auto"/>
            <w:noWrap/>
            <w:vAlign w:val="bottom"/>
            <w:hideMark/>
          </w:tcPr>
          <w:p w:rsidR="00B64DCE" w:rsidRPr="00C1508B" w:rsidRDefault="00B64DCE" w:rsidP="00C1508B">
            <w:pPr>
              <w:snapToGrid w:val="0"/>
              <w:jc w:val="both"/>
              <w:rPr>
                <w:color w:val="000000"/>
                <w:sz w:val="20"/>
                <w:szCs w:val="18"/>
              </w:rPr>
            </w:pPr>
          </w:p>
        </w:tc>
      </w:tr>
      <w:tr w:rsidR="00B64DCE" w:rsidRPr="00C1508B" w:rsidTr="0072403F">
        <w:trPr>
          <w:cantSplit/>
          <w:jc w:val="center"/>
        </w:trPr>
        <w:tc>
          <w:tcPr>
            <w:tcW w:w="1277" w:type="dxa"/>
            <w:vMerge/>
            <w:tcBorders>
              <w:top w:val="double" w:sz="4" w:space="0" w:color="auto"/>
              <w:left w:val="double" w:sz="4" w:space="0" w:color="auto"/>
              <w:bottom w:val="nil"/>
            </w:tcBorders>
            <w:vAlign w:val="center"/>
            <w:hideMark/>
          </w:tcPr>
          <w:p w:rsidR="00B64DCE" w:rsidRPr="00C1508B" w:rsidRDefault="00B64DCE" w:rsidP="00C1508B">
            <w:pPr>
              <w:snapToGrid w:val="0"/>
              <w:jc w:val="both"/>
              <w:rPr>
                <w:color w:val="000000"/>
                <w:sz w:val="20"/>
                <w:szCs w:val="18"/>
              </w:rPr>
            </w:pPr>
          </w:p>
        </w:tc>
        <w:tc>
          <w:tcPr>
            <w:tcW w:w="1094" w:type="dxa"/>
            <w:vMerge/>
            <w:tcBorders>
              <w:top w:val="double" w:sz="4" w:space="0" w:color="auto"/>
            </w:tcBorders>
            <w:vAlign w:val="center"/>
            <w:hideMark/>
          </w:tcPr>
          <w:p w:rsidR="00B64DCE" w:rsidRPr="00C1508B" w:rsidRDefault="00B64DCE" w:rsidP="00C1508B">
            <w:pPr>
              <w:snapToGrid w:val="0"/>
              <w:jc w:val="both"/>
              <w:rPr>
                <w:color w:val="000000"/>
                <w:sz w:val="20"/>
                <w:szCs w:val="18"/>
              </w:rPr>
            </w:pPr>
          </w:p>
        </w:tc>
        <w:tc>
          <w:tcPr>
            <w:tcW w:w="1521"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AG Well No.15</w:t>
            </w:r>
          </w:p>
        </w:tc>
        <w:tc>
          <w:tcPr>
            <w:tcW w:w="1086"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86</w:t>
            </w:r>
          </w:p>
        </w:tc>
        <w:tc>
          <w:tcPr>
            <w:tcW w:w="1119"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102</w:t>
            </w:r>
          </w:p>
        </w:tc>
        <w:tc>
          <w:tcPr>
            <w:tcW w:w="1149"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91.3</w:t>
            </w:r>
          </w:p>
        </w:tc>
        <w:tc>
          <w:tcPr>
            <w:tcW w:w="861" w:type="dxa"/>
            <w:shd w:val="clear" w:color="auto" w:fill="auto"/>
            <w:noWrap/>
            <w:vAlign w:val="center"/>
            <w:hideMark/>
          </w:tcPr>
          <w:p w:rsidR="00B64DCE" w:rsidRPr="00C1508B" w:rsidRDefault="00B64DCE" w:rsidP="00C1508B">
            <w:pPr>
              <w:snapToGrid w:val="0"/>
              <w:jc w:val="both"/>
              <w:rPr>
                <w:color w:val="000000"/>
                <w:sz w:val="20"/>
                <w:szCs w:val="18"/>
              </w:rPr>
            </w:pPr>
            <w:r w:rsidRPr="00C1508B">
              <w:rPr>
                <w:color w:val="000000"/>
                <w:sz w:val="20"/>
                <w:szCs w:val="18"/>
              </w:rPr>
              <w:t>9.24</w:t>
            </w:r>
          </w:p>
        </w:tc>
        <w:tc>
          <w:tcPr>
            <w:tcW w:w="1149" w:type="dxa"/>
            <w:vMerge/>
            <w:tcBorders>
              <w:top w:val="double" w:sz="4" w:space="0" w:color="auto"/>
              <w:right w:val="double" w:sz="4" w:space="0" w:color="auto"/>
            </w:tcBorders>
            <w:shd w:val="clear" w:color="auto" w:fill="auto"/>
            <w:noWrap/>
            <w:vAlign w:val="bottom"/>
            <w:hideMark/>
          </w:tcPr>
          <w:p w:rsidR="00B64DCE" w:rsidRPr="00C1508B" w:rsidRDefault="00B64DCE" w:rsidP="00C1508B">
            <w:pPr>
              <w:snapToGrid w:val="0"/>
              <w:jc w:val="both"/>
              <w:rPr>
                <w:color w:val="000000"/>
                <w:sz w:val="20"/>
                <w:szCs w:val="18"/>
              </w:rPr>
            </w:pPr>
          </w:p>
        </w:tc>
      </w:tr>
      <w:tr w:rsidR="00B64DCE" w:rsidRPr="00C1508B" w:rsidTr="0072403F">
        <w:trPr>
          <w:cantSplit/>
          <w:jc w:val="center"/>
        </w:trPr>
        <w:tc>
          <w:tcPr>
            <w:tcW w:w="1277" w:type="dxa"/>
            <w:vMerge/>
            <w:tcBorders>
              <w:top w:val="double" w:sz="4" w:space="0" w:color="auto"/>
              <w:left w:val="double" w:sz="4" w:space="0" w:color="auto"/>
              <w:bottom w:val="nil"/>
            </w:tcBorders>
            <w:vAlign w:val="center"/>
            <w:hideMark/>
          </w:tcPr>
          <w:p w:rsidR="00B64DCE" w:rsidRPr="00C1508B" w:rsidRDefault="00B64DCE" w:rsidP="00C1508B">
            <w:pPr>
              <w:snapToGrid w:val="0"/>
              <w:jc w:val="both"/>
              <w:rPr>
                <w:color w:val="000000"/>
                <w:sz w:val="20"/>
                <w:szCs w:val="18"/>
              </w:rPr>
            </w:pPr>
          </w:p>
        </w:tc>
        <w:tc>
          <w:tcPr>
            <w:tcW w:w="1094"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outlet</w:t>
            </w:r>
          </w:p>
        </w:tc>
        <w:tc>
          <w:tcPr>
            <w:tcW w:w="1521"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Product</w:t>
            </w:r>
          </w:p>
        </w:tc>
        <w:tc>
          <w:tcPr>
            <w:tcW w:w="1086"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49</w:t>
            </w:r>
          </w:p>
        </w:tc>
        <w:tc>
          <w:tcPr>
            <w:tcW w:w="1119"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57</w:t>
            </w:r>
          </w:p>
        </w:tc>
        <w:tc>
          <w:tcPr>
            <w:tcW w:w="1149"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52.7</w:t>
            </w:r>
          </w:p>
        </w:tc>
        <w:tc>
          <w:tcPr>
            <w:tcW w:w="861" w:type="dxa"/>
            <w:tcBorders>
              <w:bottom w:val="double" w:sz="4" w:space="0" w:color="auto"/>
            </w:tcBorders>
            <w:shd w:val="clear" w:color="auto" w:fill="auto"/>
            <w:noWrap/>
            <w:vAlign w:val="center"/>
            <w:hideMark/>
          </w:tcPr>
          <w:p w:rsidR="00B64DCE" w:rsidRPr="00C1508B" w:rsidRDefault="00B64DCE" w:rsidP="00C1508B">
            <w:pPr>
              <w:snapToGrid w:val="0"/>
              <w:jc w:val="both"/>
              <w:rPr>
                <w:b/>
                <w:bCs/>
                <w:color w:val="000000"/>
                <w:sz w:val="20"/>
                <w:szCs w:val="18"/>
              </w:rPr>
            </w:pPr>
            <w:r w:rsidRPr="00C1508B">
              <w:rPr>
                <w:b/>
                <w:bCs/>
                <w:color w:val="000000"/>
                <w:sz w:val="20"/>
                <w:szCs w:val="18"/>
              </w:rPr>
              <w:t>4.04</w:t>
            </w:r>
          </w:p>
        </w:tc>
        <w:tc>
          <w:tcPr>
            <w:tcW w:w="1149" w:type="dxa"/>
            <w:vMerge/>
            <w:tcBorders>
              <w:top w:val="double" w:sz="4" w:space="0" w:color="auto"/>
              <w:bottom w:val="double" w:sz="4" w:space="0" w:color="auto"/>
              <w:right w:val="double" w:sz="4" w:space="0" w:color="auto"/>
            </w:tcBorders>
            <w:shd w:val="clear" w:color="auto" w:fill="auto"/>
            <w:noWrap/>
            <w:vAlign w:val="bottom"/>
            <w:hideMark/>
          </w:tcPr>
          <w:p w:rsidR="00B64DCE" w:rsidRPr="00C1508B" w:rsidRDefault="00B64DCE" w:rsidP="00C1508B">
            <w:pPr>
              <w:snapToGrid w:val="0"/>
              <w:jc w:val="both"/>
              <w:rPr>
                <w:color w:val="000000"/>
                <w:sz w:val="20"/>
                <w:szCs w:val="18"/>
              </w:rPr>
            </w:pPr>
          </w:p>
        </w:tc>
      </w:tr>
      <w:tr w:rsidR="00243132" w:rsidRPr="00C1508B" w:rsidTr="0072403F">
        <w:trPr>
          <w:cantSplit/>
          <w:jc w:val="center"/>
        </w:trPr>
        <w:tc>
          <w:tcPr>
            <w:tcW w:w="1277" w:type="dxa"/>
            <w:vMerge w:val="restart"/>
            <w:tcBorders>
              <w:top w:val="nil"/>
              <w:left w:val="double" w:sz="4" w:space="0" w:color="auto"/>
            </w:tcBorders>
            <w:shd w:val="clear" w:color="auto" w:fill="auto"/>
            <w:vAlign w:val="center"/>
            <w:hideMark/>
          </w:tcPr>
          <w:p w:rsidR="00243132" w:rsidRPr="00C1508B" w:rsidRDefault="00243132" w:rsidP="00C1508B">
            <w:pPr>
              <w:snapToGrid w:val="0"/>
              <w:jc w:val="both"/>
              <w:rPr>
                <w:color w:val="000000"/>
                <w:sz w:val="20"/>
                <w:szCs w:val="18"/>
              </w:rPr>
            </w:pPr>
            <w:r w:rsidRPr="00C1508B">
              <w:rPr>
                <w:color w:val="000000"/>
                <w:sz w:val="20"/>
                <w:szCs w:val="18"/>
              </w:rPr>
              <w:t xml:space="preserve">Electrical Conductivity (EC) </w:t>
            </w:r>
            <w:proofErr w:type="spellStart"/>
            <w:r w:rsidRPr="00C1508B">
              <w:rPr>
                <w:color w:val="000000"/>
                <w:sz w:val="20"/>
                <w:szCs w:val="18"/>
              </w:rPr>
              <w:t>mmhos</w:t>
            </w:r>
            <w:proofErr w:type="spellEnd"/>
            <w:r w:rsidRPr="00C1508B">
              <w:rPr>
                <w:color w:val="000000"/>
                <w:sz w:val="20"/>
                <w:szCs w:val="18"/>
              </w:rPr>
              <w:t>/cm</w:t>
            </w:r>
          </w:p>
        </w:tc>
        <w:tc>
          <w:tcPr>
            <w:tcW w:w="1094"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52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No.11</w:t>
            </w:r>
          </w:p>
        </w:tc>
        <w:tc>
          <w:tcPr>
            <w:tcW w:w="1086"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16.91</w:t>
            </w:r>
          </w:p>
        </w:tc>
        <w:tc>
          <w:tcPr>
            <w:tcW w:w="111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17.61</w:t>
            </w:r>
          </w:p>
        </w:tc>
        <w:tc>
          <w:tcPr>
            <w:tcW w:w="11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17.3</w:t>
            </w:r>
          </w:p>
        </w:tc>
        <w:tc>
          <w:tcPr>
            <w:tcW w:w="86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0.35</w:t>
            </w:r>
          </w:p>
        </w:tc>
        <w:tc>
          <w:tcPr>
            <w:tcW w:w="1149" w:type="dxa"/>
            <w:vMerge w:val="restart"/>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w:t>
            </w:r>
          </w:p>
          <w:p w:rsidR="00243132" w:rsidRPr="00C1508B" w:rsidRDefault="00243132" w:rsidP="00C1508B">
            <w:pPr>
              <w:snapToGrid w:val="0"/>
              <w:jc w:val="both"/>
              <w:rPr>
                <w:color w:val="000000"/>
                <w:sz w:val="20"/>
                <w:szCs w:val="18"/>
              </w:rPr>
            </w:pPr>
          </w:p>
          <w:p w:rsidR="00243132" w:rsidRPr="00C1508B" w:rsidRDefault="00243132" w:rsidP="00C1508B">
            <w:pPr>
              <w:snapToGrid w:val="0"/>
              <w:jc w:val="both"/>
              <w:rPr>
                <w:color w:val="000000"/>
                <w:sz w:val="20"/>
                <w:szCs w:val="18"/>
              </w:rPr>
            </w:pPr>
          </w:p>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top w:val="double" w:sz="4" w:space="0" w:color="auto"/>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tcBorders>
              <w:top w:val="double" w:sz="4" w:space="0" w:color="auto"/>
            </w:tcBorders>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No.14</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17.86</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18.52</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18.2</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0.33</w:t>
            </w:r>
          </w:p>
        </w:tc>
        <w:tc>
          <w:tcPr>
            <w:tcW w:w="1149" w:type="dxa"/>
            <w:vMerge/>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top w:val="double" w:sz="4" w:space="0" w:color="auto"/>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tcBorders>
              <w:top w:val="double" w:sz="4" w:space="0" w:color="auto"/>
            </w:tcBorders>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No.15</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16.83</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17.5</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17.1</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0.34</w:t>
            </w:r>
          </w:p>
        </w:tc>
        <w:tc>
          <w:tcPr>
            <w:tcW w:w="1149" w:type="dxa"/>
            <w:vMerge/>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top w:val="double" w:sz="4" w:space="0" w:color="auto"/>
              <w:left w:val="double" w:sz="4" w:space="0" w:color="auto"/>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52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86"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0.38</w:t>
            </w:r>
          </w:p>
        </w:tc>
        <w:tc>
          <w:tcPr>
            <w:tcW w:w="111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0.42</w:t>
            </w:r>
          </w:p>
        </w:tc>
        <w:tc>
          <w:tcPr>
            <w:tcW w:w="11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0.4</w:t>
            </w:r>
          </w:p>
        </w:tc>
        <w:tc>
          <w:tcPr>
            <w:tcW w:w="86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0.02</w:t>
            </w:r>
          </w:p>
        </w:tc>
        <w:tc>
          <w:tcPr>
            <w:tcW w:w="1149" w:type="dxa"/>
            <w:vMerge/>
            <w:tcBorders>
              <w:top w:val="double" w:sz="4" w:space="0" w:color="auto"/>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val="restart"/>
            <w:tcBorders>
              <w:top w:val="double" w:sz="4" w:space="0" w:color="auto"/>
              <w:left w:val="double" w:sz="4" w:space="0" w:color="auto"/>
            </w:tcBorders>
            <w:shd w:val="clear" w:color="auto" w:fill="auto"/>
            <w:vAlign w:val="center"/>
            <w:hideMark/>
          </w:tcPr>
          <w:p w:rsidR="00243132" w:rsidRPr="00C1508B" w:rsidRDefault="00243132" w:rsidP="00C1508B">
            <w:pPr>
              <w:snapToGrid w:val="0"/>
              <w:jc w:val="both"/>
              <w:rPr>
                <w:color w:val="000000"/>
                <w:sz w:val="20"/>
                <w:szCs w:val="18"/>
              </w:rPr>
            </w:pPr>
            <w:r w:rsidRPr="00C1508B">
              <w:rPr>
                <w:color w:val="000000"/>
                <w:sz w:val="20"/>
                <w:szCs w:val="18"/>
              </w:rPr>
              <w:t>Total Dissolved Solids (TDS)</w:t>
            </w:r>
            <w:r w:rsidR="0072403F">
              <w:rPr>
                <w:color w:val="000000"/>
                <w:sz w:val="20"/>
                <w:szCs w:val="18"/>
              </w:rPr>
              <w:t xml:space="preserve"> </w:t>
            </w:r>
            <w:r w:rsidRPr="00C1508B">
              <w:rPr>
                <w:color w:val="000000"/>
                <w:sz w:val="20"/>
                <w:szCs w:val="18"/>
              </w:rPr>
              <w:t>mg/l</w:t>
            </w:r>
          </w:p>
        </w:tc>
        <w:tc>
          <w:tcPr>
            <w:tcW w:w="1094"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52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No.11</w:t>
            </w:r>
          </w:p>
        </w:tc>
        <w:tc>
          <w:tcPr>
            <w:tcW w:w="1086"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10822</w:t>
            </w:r>
          </w:p>
        </w:tc>
        <w:tc>
          <w:tcPr>
            <w:tcW w:w="111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11270</w:t>
            </w:r>
          </w:p>
        </w:tc>
        <w:tc>
          <w:tcPr>
            <w:tcW w:w="11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11044</w:t>
            </w:r>
          </w:p>
        </w:tc>
        <w:tc>
          <w:tcPr>
            <w:tcW w:w="861"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224.03</w:t>
            </w:r>
          </w:p>
        </w:tc>
        <w:tc>
          <w:tcPr>
            <w:tcW w:w="1149" w:type="dxa"/>
            <w:vMerge w:val="restart"/>
            <w:tcBorders>
              <w:top w:val="double" w:sz="4" w:space="0" w:color="auto"/>
              <w:righ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1000</w:t>
            </w:r>
          </w:p>
        </w:tc>
      </w:tr>
      <w:tr w:rsidR="00243132" w:rsidRPr="00C1508B" w:rsidTr="0072403F">
        <w:trPr>
          <w:cantSplit/>
          <w:jc w:val="center"/>
        </w:trPr>
        <w:tc>
          <w:tcPr>
            <w:tcW w:w="1277" w:type="dxa"/>
            <w:vMerge/>
            <w:tcBorders>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No.14</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11430</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11850</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11635</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211.8</w:t>
            </w:r>
          </w:p>
        </w:tc>
        <w:tc>
          <w:tcPr>
            <w:tcW w:w="1149" w:type="dxa"/>
            <w:vMerge/>
            <w:tcBorders>
              <w:right w:val="double" w:sz="4" w:space="0" w:color="auto"/>
            </w:tcBorders>
            <w:vAlign w:val="center"/>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left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vMerge/>
            <w:vAlign w:val="center"/>
            <w:hideMark/>
          </w:tcPr>
          <w:p w:rsidR="00243132" w:rsidRPr="00C1508B" w:rsidRDefault="00243132" w:rsidP="00C1508B">
            <w:pPr>
              <w:snapToGrid w:val="0"/>
              <w:jc w:val="both"/>
              <w:rPr>
                <w:color w:val="000000"/>
                <w:sz w:val="20"/>
                <w:szCs w:val="18"/>
              </w:rPr>
            </w:pPr>
          </w:p>
        </w:tc>
        <w:tc>
          <w:tcPr>
            <w:tcW w:w="152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No.15</w:t>
            </w:r>
          </w:p>
        </w:tc>
        <w:tc>
          <w:tcPr>
            <w:tcW w:w="1086"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10770</w:t>
            </w:r>
          </w:p>
        </w:tc>
        <w:tc>
          <w:tcPr>
            <w:tcW w:w="111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11200</w:t>
            </w:r>
          </w:p>
        </w:tc>
        <w:tc>
          <w:tcPr>
            <w:tcW w:w="11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10965</w:t>
            </w:r>
          </w:p>
        </w:tc>
        <w:tc>
          <w:tcPr>
            <w:tcW w:w="861"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217.33</w:t>
            </w:r>
          </w:p>
        </w:tc>
        <w:tc>
          <w:tcPr>
            <w:tcW w:w="1149" w:type="dxa"/>
            <w:vMerge/>
            <w:tcBorders>
              <w:right w:val="double" w:sz="4" w:space="0" w:color="auto"/>
            </w:tcBorders>
            <w:vAlign w:val="center"/>
            <w:hideMark/>
          </w:tcPr>
          <w:p w:rsidR="00243132" w:rsidRPr="00C1508B" w:rsidRDefault="00243132" w:rsidP="00C1508B">
            <w:pPr>
              <w:snapToGrid w:val="0"/>
              <w:jc w:val="both"/>
              <w:rPr>
                <w:color w:val="000000"/>
                <w:sz w:val="20"/>
                <w:szCs w:val="18"/>
              </w:rPr>
            </w:pPr>
          </w:p>
        </w:tc>
      </w:tr>
      <w:tr w:rsidR="00243132" w:rsidRPr="00C1508B" w:rsidTr="0072403F">
        <w:trPr>
          <w:cantSplit/>
          <w:jc w:val="center"/>
        </w:trPr>
        <w:tc>
          <w:tcPr>
            <w:tcW w:w="1277" w:type="dxa"/>
            <w:vMerge/>
            <w:tcBorders>
              <w:left w:val="double" w:sz="4" w:space="0" w:color="auto"/>
              <w:bottom w:val="double" w:sz="4" w:space="0" w:color="auto"/>
            </w:tcBorders>
            <w:vAlign w:val="center"/>
            <w:hideMark/>
          </w:tcPr>
          <w:p w:rsidR="00243132" w:rsidRPr="00C1508B" w:rsidRDefault="00243132" w:rsidP="00C1508B">
            <w:pPr>
              <w:snapToGrid w:val="0"/>
              <w:jc w:val="both"/>
              <w:rPr>
                <w:color w:val="000000"/>
                <w:sz w:val="20"/>
                <w:szCs w:val="18"/>
              </w:rPr>
            </w:pPr>
          </w:p>
        </w:tc>
        <w:tc>
          <w:tcPr>
            <w:tcW w:w="1094"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52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86"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166</w:t>
            </w:r>
          </w:p>
        </w:tc>
        <w:tc>
          <w:tcPr>
            <w:tcW w:w="111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176</w:t>
            </w:r>
          </w:p>
        </w:tc>
        <w:tc>
          <w:tcPr>
            <w:tcW w:w="11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170.7</w:t>
            </w:r>
          </w:p>
        </w:tc>
        <w:tc>
          <w:tcPr>
            <w:tcW w:w="861"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5.03</w:t>
            </w:r>
          </w:p>
        </w:tc>
        <w:tc>
          <w:tcPr>
            <w:tcW w:w="1149" w:type="dxa"/>
            <w:vMerge/>
            <w:tcBorders>
              <w:bottom w:val="double" w:sz="4" w:space="0" w:color="auto"/>
              <w:right w:val="double" w:sz="4" w:space="0" w:color="auto"/>
            </w:tcBorders>
            <w:vAlign w:val="center"/>
            <w:hideMark/>
          </w:tcPr>
          <w:p w:rsidR="00243132" w:rsidRPr="00C1508B" w:rsidRDefault="00243132" w:rsidP="00C1508B">
            <w:pPr>
              <w:snapToGrid w:val="0"/>
              <w:jc w:val="both"/>
              <w:rPr>
                <w:color w:val="000000"/>
                <w:sz w:val="20"/>
                <w:szCs w:val="18"/>
              </w:rPr>
            </w:pPr>
          </w:p>
        </w:tc>
      </w:tr>
    </w:tbl>
    <w:p w:rsidR="00243132" w:rsidRPr="00C1508B" w:rsidRDefault="00243132" w:rsidP="00C1508B">
      <w:pPr>
        <w:snapToGrid w:val="0"/>
        <w:jc w:val="center"/>
        <w:rPr>
          <w:sz w:val="20"/>
          <w:szCs w:val="20"/>
        </w:rPr>
      </w:pPr>
    </w:p>
    <w:p w:rsidR="00B64DCE" w:rsidRPr="00C1508B" w:rsidRDefault="00243132" w:rsidP="00C1508B">
      <w:pPr>
        <w:snapToGrid w:val="0"/>
        <w:jc w:val="center"/>
        <w:rPr>
          <w:b/>
          <w:bCs/>
          <w:sz w:val="20"/>
          <w:szCs w:val="20"/>
        </w:rPr>
      </w:pPr>
      <w:r w:rsidRPr="00C1508B">
        <w:rPr>
          <w:b/>
          <w:bCs/>
          <w:sz w:val="20"/>
          <w:szCs w:val="20"/>
        </w:rPr>
        <w:t>Table (2)</w:t>
      </w:r>
      <w:r w:rsidR="007C4F91" w:rsidRPr="00C1508B">
        <w:rPr>
          <w:b/>
          <w:bCs/>
          <w:sz w:val="20"/>
          <w:szCs w:val="20"/>
        </w:rPr>
        <w:t>:</w:t>
      </w:r>
      <w:r w:rsidRPr="00C1508B">
        <w:rPr>
          <w:b/>
          <w:bCs/>
          <w:sz w:val="20"/>
          <w:szCs w:val="20"/>
        </w:rPr>
        <w:t xml:space="preserve"> Major </w:t>
      </w:r>
      <w:proofErr w:type="spellStart"/>
      <w:proofErr w:type="gramStart"/>
      <w:r w:rsidRPr="00C1508B">
        <w:rPr>
          <w:b/>
          <w:bCs/>
          <w:sz w:val="20"/>
          <w:szCs w:val="20"/>
        </w:rPr>
        <w:t>Cations</w:t>
      </w:r>
      <w:proofErr w:type="spellEnd"/>
      <w:proofErr w:type="gramEnd"/>
      <w:r w:rsidRPr="00C1508B">
        <w:rPr>
          <w:b/>
          <w:bCs/>
          <w:sz w:val="20"/>
          <w:szCs w:val="20"/>
        </w:rPr>
        <w:t xml:space="preserve"> analysis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985"/>
        <w:gridCol w:w="1849"/>
        <w:gridCol w:w="1078"/>
        <w:gridCol w:w="1207"/>
        <w:gridCol w:w="1020"/>
        <w:gridCol w:w="1426"/>
      </w:tblGrid>
      <w:tr w:rsidR="00243132" w:rsidRPr="00C1508B" w:rsidTr="0072403F">
        <w:trPr>
          <w:cantSplit/>
          <w:jc w:val="center"/>
        </w:trPr>
        <w:tc>
          <w:tcPr>
            <w:tcW w:w="1537" w:type="dxa"/>
            <w:vMerge w:val="restart"/>
            <w:tcBorders>
              <w:top w:val="double" w:sz="4" w:space="0" w:color="auto"/>
              <w:left w:val="double" w:sz="4" w:space="0" w:color="auto"/>
            </w:tcBorders>
            <w:shd w:val="clear" w:color="auto" w:fill="auto"/>
            <w:noWrap/>
            <w:vAlign w:val="center"/>
            <w:hideMark/>
          </w:tcPr>
          <w:p w:rsidR="00243132" w:rsidRPr="00C1508B" w:rsidDel="001D581A" w:rsidRDefault="00243132" w:rsidP="00C1508B">
            <w:pPr>
              <w:snapToGrid w:val="0"/>
              <w:jc w:val="both"/>
              <w:rPr>
                <w:b/>
                <w:bCs/>
                <w:color w:val="000000"/>
                <w:sz w:val="20"/>
                <w:szCs w:val="18"/>
              </w:rPr>
            </w:pPr>
            <w:r w:rsidRPr="00C1508B">
              <w:rPr>
                <w:b/>
                <w:bCs/>
                <w:color w:val="000000"/>
                <w:sz w:val="20"/>
                <w:szCs w:val="18"/>
              </w:rPr>
              <w:t>Parameters</w:t>
            </w:r>
          </w:p>
        </w:tc>
        <w:tc>
          <w:tcPr>
            <w:tcW w:w="985" w:type="dxa"/>
            <w:vMerge w:val="restart"/>
            <w:tcBorders>
              <w:top w:val="double" w:sz="4" w:space="0" w:color="auto"/>
            </w:tcBorders>
            <w:shd w:val="clear" w:color="auto" w:fill="auto"/>
            <w:vAlign w:val="center"/>
          </w:tcPr>
          <w:p w:rsidR="00243132" w:rsidRPr="00C1508B" w:rsidDel="001D581A" w:rsidRDefault="00243132" w:rsidP="00C1508B">
            <w:pPr>
              <w:snapToGrid w:val="0"/>
              <w:jc w:val="both"/>
              <w:rPr>
                <w:b/>
                <w:bCs/>
                <w:color w:val="000000"/>
                <w:sz w:val="20"/>
                <w:szCs w:val="18"/>
              </w:rPr>
            </w:pPr>
            <w:r w:rsidRPr="00C1508B">
              <w:rPr>
                <w:b/>
                <w:bCs/>
                <w:color w:val="000000"/>
                <w:sz w:val="20"/>
                <w:szCs w:val="18"/>
              </w:rPr>
              <w:t>Type of Water</w:t>
            </w:r>
          </w:p>
        </w:tc>
        <w:tc>
          <w:tcPr>
            <w:tcW w:w="1849" w:type="dxa"/>
            <w:vMerge w:val="restart"/>
            <w:tcBorders>
              <w:top w:val="double" w:sz="4" w:space="0" w:color="auto"/>
            </w:tcBorders>
            <w:shd w:val="clear" w:color="auto" w:fill="auto"/>
            <w:vAlign w:val="center"/>
          </w:tcPr>
          <w:p w:rsidR="00243132" w:rsidRPr="00C1508B" w:rsidDel="001D581A" w:rsidRDefault="00243132" w:rsidP="00C1508B">
            <w:pPr>
              <w:snapToGrid w:val="0"/>
              <w:jc w:val="both"/>
              <w:rPr>
                <w:b/>
                <w:bCs/>
                <w:color w:val="000000"/>
                <w:sz w:val="20"/>
                <w:szCs w:val="18"/>
              </w:rPr>
            </w:pPr>
            <w:r w:rsidRPr="00C1508B">
              <w:rPr>
                <w:b/>
                <w:bCs/>
                <w:color w:val="000000"/>
                <w:sz w:val="20"/>
                <w:szCs w:val="18"/>
              </w:rPr>
              <w:t>Source</w:t>
            </w:r>
          </w:p>
        </w:tc>
        <w:tc>
          <w:tcPr>
            <w:tcW w:w="4731" w:type="dxa"/>
            <w:gridSpan w:val="4"/>
            <w:tcBorders>
              <w:top w:val="double" w:sz="4" w:space="0" w:color="auto"/>
              <w:right w:val="double" w:sz="4" w:space="0" w:color="auto"/>
            </w:tcBorders>
            <w:shd w:val="clear" w:color="auto" w:fill="auto"/>
            <w:vAlign w:val="center"/>
          </w:tcPr>
          <w:p w:rsidR="00243132" w:rsidRPr="00C1508B" w:rsidDel="001D581A" w:rsidRDefault="00243132" w:rsidP="00C1508B">
            <w:pPr>
              <w:snapToGrid w:val="0"/>
              <w:jc w:val="both"/>
              <w:rPr>
                <w:b/>
                <w:bCs/>
                <w:color w:val="000000"/>
                <w:sz w:val="20"/>
                <w:szCs w:val="18"/>
              </w:rPr>
            </w:pPr>
            <w:r w:rsidRPr="00C1508B">
              <w:rPr>
                <w:b/>
                <w:bCs/>
                <w:color w:val="000000"/>
                <w:sz w:val="20"/>
                <w:szCs w:val="18"/>
              </w:rPr>
              <w:t>Values from collected samples</w:t>
            </w:r>
          </w:p>
        </w:tc>
      </w:tr>
      <w:tr w:rsidR="00243132" w:rsidRPr="00C1508B" w:rsidTr="0072403F">
        <w:trPr>
          <w:cantSplit/>
          <w:jc w:val="center"/>
        </w:trPr>
        <w:tc>
          <w:tcPr>
            <w:tcW w:w="1537" w:type="dxa"/>
            <w:vMerge/>
            <w:tcBorders>
              <w:left w:val="double" w:sz="4" w:space="0" w:color="auto"/>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p>
        </w:tc>
        <w:tc>
          <w:tcPr>
            <w:tcW w:w="985" w:type="dxa"/>
            <w:vMerge/>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p>
        </w:tc>
        <w:tc>
          <w:tcPr>
            <w:tcW w:w="1849" w:type="dxa"/>
            <w:vMerge/>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p>
        </w:tc>
        <w:tc>
          <w:tcPr>
            <w:tcW w:w="1078"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Minimum</w:t>
            </w:r>
          </w:p>
        </w:tc>
        <w:tc>
          <w:tcPr>
            <w:tcW w:w="1207"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Maximum</w:t>
            </w:r>
          </w:p>
        </w:tc>
        <w:tc>
          <w:tcPr>
            <w:tcW w:w="1020"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Average</w:t>
            </w:r>
          </w:p>
        </w:tc>
        <w:tc>
          <w:tcPr>
            <w:tcW w:w="1425" w:type="dxa"/>
            <w:tcBorders>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color w:val="000000"/>
                <w:sz w:val="20"/>
                <w:szCs w:val="18"/>
              </w:rPr>
              <w:t>STDEV</w:t>
            </w:r>
          </w:p>
        </w:tc>
      </w:tr>
      <w:tr w:rsidR="00243132" w:rsidRPr="00C1508B" w:rsidTr="0072403F">
        <w:trPr>
          <w:cantSplit/>
          <w:jc w:val="center"/>
        </w:trPr>
        <w:tc>
          <w:tcPr>
            <w:tcW w:w="153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Calcium</w:t>
            </w:r>
          </w:p>
          <w:p w:rsidR="00243132" w:rsidRPr="00C1508B" w:rsidRDefault="00243132" w:rsidP="00C1508B">
            <w:pPr>
              <w:snapToGrid w:val="0"/>
              <w:jc w:val="both"/>
              <w:rPr>
                <w:color w:val="000000"/>
                <w:sz w:val="20"/>
                <w:szCs w:val="18"/>
              </w:rPr>
            </w:pPr>
            <w:r w:rsidRPr="00C1508B">
              <w:rPr>
                <w:color w:val="000000"/>
                <w:sz w:val="20"/>
                <w:szCs w:val="18"/>
              </w:rPr>
              <w:t>( Ca) mg/l</w:t>
            </w:r>
          </w:p>
          <w:p w:rsidR="00243132" w:rsidRPr="00C1508B" w:rsidRDefault="00243132" w:rsidP="00C1508B">
            <w:pPr>
              <w:snapToGrid w:val="0"/>
              <w:jc w:val="both"/>
              <w:rPr>
                <w:color w:val="000000"/>
                <w:sz w:val="20"/>
                <w:szCs w:val="18"/>
              </w:rPr>
            </w:pPr>
          </w:p>
        </w:tc>
        <w:tc>
          <w:tcPr>
            <w:tcW w:w="985"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8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11</w:t>
            </w:r>
          </w:p>
        </w:tc>
        <w:tc>
          <w:tcPr>
            <w:tcW w:w="1078"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840</w:t>
            </w:r>
          </w:p>
        </w:tc>
        <w:tc>
          <w:tcPr>
            <w:tcW w:w="1207"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854.1</w:t>
            </w:r>
          </w:p>
        </w:tc>
        <w:tc>
          <w:tcPr>
            <w:tcW w:w="1020"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845.7</w:t>
            </w:r>
          </w:p>
        </w:tc>
        <w:tc>
          <w:tcPr>
            <w:tcW w:w="1425" w:type="dxa"/>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7.43</w:t>
            </w:r>
          </w:p>
        </w:tc>
      </w:tr>
      <w:tr w:rsidR="00243132" w:rsidRPr="00C1508B" w:rsidTr="0072403F">
        <w:trPr>
          <w:cantSplit/>
          <w:jc w:val="center"/>
        </w:trPr>
        <w:tc>
          <w:tcPr>
            <w:tcW w:w="1537" w:type="dxa"/>
            <w:vMerge/>
            <w:tcBorders>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14</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860</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882</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873.3</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11.72</w:t>
            </w:r>
          </w:p>
        </w:tc>
      </w:tr>
      <w:tr w:rsidR="00243132" w:rsidRPr="00C1508B" w:rsidTr="0072403F">
        <w:trPr>
          <w:cantSplit/>
          <w:jc w:val="center"/>
        </w:trPr>
        <w:tc>
          <w:tcPr>
            <w:tcW w:w="1537" w:type="dxa"/>
            <w:vMerge/>
            <w:tcBorders>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15</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832</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886</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861.0</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27.22</w:t>
            </w:r>
          </w:p>
        </w:tc>
      </w:tr>
      <w:tr w:rsidR="00243132" w:rsidRPr="00C1508B" w:rsidTr="0072403F">
        <w:trPr>
          <w:cantSplit/>
          <w:jc w:val="center"/>
        </w:trPr>
        <w:tc>
          <w:tcPr>
            <w:tcW w:w="1537" w:type="dxa"/>
            <w:vMerge/>
            <w:tcBorders>
              <w:left w:val="double" w:sz="4" w:space="0" w:color="auto"/>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p>
        </w:tc>
        <w:tc>
          <w:tcPr>
            <w:tcW w:w="985"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8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78"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21</w:t>
            </w:r>
          </w:p>
        </w:tc>
        <w:tc>
          <w:tcPr>
            <w:tcW w:w="1207"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25</w:t>
            </w:r>
          </w:p>
        </w:tc>
        <w:tc>
          <w:tcPr>
            <w:tcW w:w="1020"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23.0</w:t>
            </w:r>
          </w:p>
        </w:tc>
        <w:tc>
          <w:tcPr>
            <w:tcW w:w="1425" w:type="dxa"/>
            <w:tcBorders>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2.00</w:t>
            </w:r>
          </w:p>
        </w:tc>
      </w:tr>
      <w:tr w:rsidR="00243132" w:rsidRPr="00C1508B" w:rsidTr="0072403F">
        <w:trPr>
          <w:cantSplit/>
          <w:jc w:val="center"/>
        </w:trPr>
        <w:tc>
          <w:tcPr>
            <w:tcW w:w="153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Potassium</w:t>
            </w:r>
          </w:p>
          <w:p w:rsidR="00243132" w:rsidRPr="00C1508B" w:rsidRDefault="00243132" w:rsidP="00C1508B">
            <w:pPr>
              <w:snapToGrid w:val="0"/>
              <w:jc w:val="both"/>
              <w:rPr>
                <w:color w:val="000000"/>
                <w:sz w:val="20"/>
                <w:szCs w:val="18"/>
              </w:rPr>
            </w:pPr>
            <w:r w:rsidRPr="00C1508B">
              <w:rPr>
                <w:color w:val="000000"/>
                <w:sz w:val="20"/>
                <w:szCs w:val="18"/>
              </w:rPr>
              <w:t>(K) mg/l</w:t>
            </w:r>
          </w:p>
          <w:p w:rsidR="00243132" w:rsidRPr="00C1508B" w:rsidRDefault="00243132" w:rsidP="00C1508B">
            <w:pPr>
              <w:snapToGrid w:val="0"/>
              <w:jc w:val="both"/>
              <w:rPr>
                <w:color w:val="000000"/>
                <w:sz w:val="20"/>
                <w:szCs w:val="18"/>
              </w:rPr>
            </w:pPr>
          </w:p>
        </w:tc>
        <w:tc>
          <w:tcPr>
            <w:tcW w:w="985"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8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11</w:t>
            </w:r>
          </w:p>
        </w:tc>
        <w:tc>
          <w:tcPr>
            <w:tcW w:w="1078"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44</w:t>
            </w:r>
          </w:p>
        </w:tc>
        <w:tc>
          <w:tcPr>
            <w:tcW w:w="1207"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46</w:t>
            </w:r>
          </w:p>
        </w:tc>
        <w:tc>
          <w:tcPr>
            <w:tcW w:w="1020"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44.7</w:t>
            </w:r>
          </w:p>
        </w:tc>
        <w:tc>
          <w:tcPr>
            <w:tcW w:w="1425" w:type="dxa"/>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1.15</w:t>
            </w:r>
          </w:p>
        </w:tc>
      </w:tr>
      <w:tr w:rsidR="00243132" w:rsidRPr="00C1508B" w:rsidTr="0072403F">
        <w:trPr>
          <w:cantSplit/>
          <w:jc w:val="center"/>
        </w:trPr>
        <w:tc>
          <w:tcPr>
            <w:tcW w:w="1537" w:type="dxa"/>
            <w:vMerge/>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tcBorders>
              <w:top w:val="double" w:sz="4" w:space="0" w:color="auto"/>
            </w:tcBorders>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14</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46</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52</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49.3</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3.06</w:t>
            </w:r>
          </w:p>
        </w:tc>
      </w:tr>
      <w:tr w:rsidR="00243132" w:rsidRPr="00C1508B" w:rsidTr="0072403F">
        <w:trPr>
          <w:cantSplit/>
          <w:jc w:val="center"/>
        </w:trPr>
        <w:tc>
          <w:tcPr>
            <w:tcW w:w="1537" w:type="dxa"/>
            <w:vMerge/>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tcBorders>
              <w:top w:val="double" w:sz="4" w:space="0" w:color="auto"/>
            </w:tcBorders>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15</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40</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43</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41.7</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1.53</w:t>
            </w:r>
          </w:p>
        </w:tc>
      </w:tr>
      <w:tr w:rsidR="00243132" w:rsidRPr="00C1508B" w:rsidTr="0072403F">
        <w:trPr>
          <w:cantSplit/>
          <w:jc w:val="center"/>
        </w:trPr>
        <w:tc>
          <w:tcPr>
            <w:tcW w:w="1537" w:type="dxa"/>
            <w:vMerge/>
            <w:tcBorders>
              <w:top w:val="double" w:sz="4" w:space="0" w:color="auto"/>
              <w:left w:val="double" w:sz="4" w:space="0" w:color="auto"/>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p>
        </w:tc>
        <w:tc>
          <w:tcPr>
            <w:tcW w:w="985"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8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78"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2.1</w:t>
            </w:r>
          </w:p>
        </w:tc>
        <w:tc>
          <w:tcPr>
            <w:tcW w:w="1207"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2.4</w:t>
            </w:r>
          </w:p>
        </w:tc>
        <w:tc>
          <w:tcPr>
            <w:tcW w:w="1020"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2.2</w:t>
            </w:r>
          </w:p>
        </w:tc>
        <w:tc>
          <w:tcPr>
            <w:tcW w:w="1425" w:type="dxa"/>
            <w:tcBorders>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0.15</w:t>
            </w:r>
          </w:p>
        </w:tc>
      </w:tr>
      <w:tr w:rsidR="00243132" w:rsidRPr="00C1508B" w:rsidTr="0072403F">
        <w:trPr>
          <w:cantSplit/>
          <w:jc w:val="center"/>
        </w:trPr>
        <w:tc>
          <w:tcPr>
            <w:tcW w:w="153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Magnesium</w:t>
            </w:r>
          </w:p>
          <w:p w:rsidR="00243132" w:rsidRPr="00C1508B" w:rsidRDefault="00243132" w:rsidP="00C1508B">
            <w:pPr>
              <w:snapToGrid w:val="0"/>
              <w:jc w:val="both"/>
              <w:rPr>
                <w:color w:val="000000"/>
                <w:sz w:val="20"/>
                <w:szCs w:val="18"/>
              </w:rPr>
            </w:pPr>
            <w:r w:rsidRPr="00C1508B">
              <w:rPr>
                <w:color w:val="000000"/>
                <w:sz w:val="20"/>
                <w:szCs w:val="18"/>
              </w:rPr>
              <w:t>( Mg) mg/l</w:t>
            </w:r>
          </w:p>
          <w:p w:rsidR="00243132" w:rsidRPr="00C1508B" w:rsidRDefault="00243132" w:rsidP="00C1508B">
            <w:pPr>
              <w:snapToGrid w:val="0"/>
              <w:jc w:val="both"/>
              <w:rPr>
                <w:color w:val="000000"/>
                <w:sz w:val="20"/>
                <w:szCs w:val="18"/>
              </w:rPr>
            </w:pPr>
          </w:p>
          <w:p w:rsidR="00243132" w:rsidRPr="00C1508B" w:rsidRDefault="00243132" w:rsidP="00C1508B">
            <w:pPr>
              <w:snapToGrid w:val="0"/>
              <w:jc w:val="both"/>
              <w:rPr>
                <w:color w:val="000000"/>
                <w:sz w:val="20"/>
                <w:szCs w:val="18"/>
              </w:rPr>
            </w:pPr>
          </w:p>
        </w:tc>
        <w:tc>
          <w:tcPr>
            <w:tcW w:w="985"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8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11</w:t>
            </w:r>
          </w:p>
        </w:tc>
        <w:tc>
          <w:tcPr>
            <w:tcW w:w="1078"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176</w:t>
            </w:r>
          </w:p>
        </w:tc>
        <w:tc>
          <w:tcPr>
            <w:tcW w:w="1207"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196</w:t>
            </w:r>
          </w:p>
        </w:tc>
        <w:tc>
          <w:tcPr>
            <w:tcW w:w="1020"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188.8</w:t>
            </w:r>
          </w:p>
        </w:tc>
        <w:tc>
          <w:tcPr>
            <w:tcW w:w="1425" w:type="dxa"/>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11.11</w:t>
            </w:r>
          </w:p>
        </w:tc>
      </w:tr>
      <w:tr w:rsidR="00243132" w:rsidRPr="00C1508B" w:rsidTr="0072403F">
        <w:trPr>
          <w:cantSplit/>
          <w:jc w:val="center"/>
        </w:trPr>
        <w:tc>
          <w:tcPr>
            <w:tcW w:w="1537" w:type="dxa"/>
            <w:vMerge/>
            <w:tcBorders>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14</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161.1</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200</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175.7</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21.19</w:t>
            </w:r>
          </w:p>
        </w:tc>
      </w:tr>
      <w:tr w:rsidR="00243132" w:rsidRPr="00C1508B" w:rsidTr="0072403F">
        <w:trPr>
          <w:cantSplit/>
          <w:jc w:val="center"/>
        </w:trPr>
        <w:tc>
          <w:tcPr>
            <w:tcW w:w="1537" w:type="dxa"/>
            <w:vMerge/>
            <w:tcBorders>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15</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170</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195.61</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183.5</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12.87</w:t>
            </w:r>
          </w:p>
        </w:tc>
      </w:tr>
      <w:tr w:rsidR="00243132" w:rsidRPr="00C1508B" w:rsidTr="0072403F">
        <w:trPr>
          <w:cantSplit/>
          <w:jc w:val="center"/>
        </w:trPr>
        <w:tc>
          <w:tcPr>
            <w:tcW w:w="1537" w:type="dxa"/>
            <w:vMerge/>
            <w:tcBorders>
              <w:left w:val="double" w:sz="4" w:space="0" w:color="auto"/>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p>
        </w:tc>
        <w:tc>
          <w:tcPr>
            <w:tcW w:w="985"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849" w:type="dxa"/>
            <w:tcBorders>
              <w:bottom w:val="double" w:sz="4" w:space="0" w:color="auto"/>
            </w:tcBorders>
            <w:shd w:val="clear" w:color="auto" w:fill="auto"/>
            <w:noWrap/>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78"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11.9</w:t>
            </w:r>
          </w:p>
        </w:tc>
        <w:tc>
          <w:tcPr>
            <w:tcW w:w="1207"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12.5</w:t>
            </w:r>
          </w:p>
        </w:tc>
        <w:tc>
          <w:tcPr>
            <w:tcW w:w="1020"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12.1</w:t>
            </w:r>
          </w:p>
        </w:tc>
        <w:tc>
          <w:tcPr>
            <w:tcW w:w="1425" w:type="dxa"/>
            <w:tcBorders>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0.32</w:t>
            </w:r>
          </w:p>
        </w:tc>
      </w:tr>
      <w:tr w:rsidR="00243132" w:rsidRPr="00C1508B" w:rsidTr="0072403F">
        <w:trPr>
          <w:cantSplit/>
          <w:jc w:val="center"/>
        </w:trPr>
        <w:tc>
          <w:tcPr>
            <w:tcW w:w="1537" w:type="dxa"/>
            <w:vMerge w:val="restart"/>
            <w:tcBorders>
              <w:top w:val="double" w:sz="4" w:space="0" w:color="auto"/>
              <w:left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Sodium</w:t>
            </w:r>
          </w:p>
          <w:p w:rsidR="00243132" w:rsidRPr="00C1508B" w:rsidRDefault="00243132" w:rsidP="00C1508B">
            <w:pPr>
              <w:snapToGrid w:val="0"/>
              <w:jc w:val="both"/>
              <w:rPr>
                <w:color w:val="000000"/>
                <w:sz w:val="20"/>
                <w:szCs w:val="18"/>
              </w:rPr>
            </w:pPr>
            <w:r w:rsidRPr="00C1508B">
              <w:rPr>
                <w:color w:val="000000"/>
                <w:sz w:val="20"/>
                <w:szCs w:val="18"/>
              </w:rPr>
              <w:t>( Na) mg/l</w:t>
            </w:r>
          </w:p>
          <w:p w:rsidR="00243132" w:rsidRPr="00C1508B" w:rsidRDefault="00243132" w:rsidP="00C1508B">
            <w:pPr>
              <w:snapToGrid w:val="0"/>
              <w:jc w:val="both"/>
              <w:rPr>
                <w:color w:val="000000"/>
                <w:sz w:val="20"/>
                <w:szCs w:val="18"/>
              </w:rPr>
            </w:pPr>
          </w:p>
        </w:tc>
        <w:tc>
          <w:tcPr>
            <w:tcW w:w="985" w:type="dxa"/>
            <w:vMerge w:val="restart"/>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inlet</w:t>
            </w:r>
          </w:p>
        </w:tc>
        <w:tc>
          <w:tcPr>
            <w:tcW w:w="1849" w:type="dxa"/>
            <w:tcBorders>
              <w:top w:val="double" w:sz="4" w:space="0" w:color="auto"/>
            </w:tcBorders>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11</w:t>
            </w:r>
          </w:p>
        </w:tc>
        <w:tc>
          <w:tcPr>
            <w:tcW w:w="1078"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2450</w:t>
            </w:r>
          </w:p>
        </w:tc>
        <w:tc>
          <w:tcPr>
            <w:tcW w:w="1207"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2500</w:t>
            </w:r>
          </w:p>
        </w:tc>
        <w:tc>
          <w:tcPr>
            <w:tcW w:w="1020" w:type="dxa"/>
            <w:tcBorders>
              <w:top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2466.7</w:t>
            </w:r>
          </w:p>
        </w:tc>
        <w:tc>
          <w:tcPr>
            <w:tcW w:w="1425" w:type="dxa"/>
            <w:tcBorders>
              <w:top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28.87</w:t>
            </w:r>
          </w:p>
        </w:tc>
      </w:tr>
      <w:tr w:rsidR="00243132" w:rsidRPr="00C1508B" w:rsidTr="0072403F">
        <w:trPr>
          <w:cantSplit/>
          <w:jc w:val="center"/>
        </w:trPr>
        <w:tc>
          <w:tcPr>
            <w:tcW w:w="1537" w:type="dxa"/>
            <w:vMerge/>
            <w:tcBorders>
              <w:lef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14</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2600</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2700</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2633.3</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57.74</w:t>
            </w:r>
          </w:p>
        </w:tc>
      </w:tr>
      <w:tr w:rsidR="00243132" w:rsidRPr="00C1508B" w:rsidTr="0072403F">
        <w:trPr>
          <w:cantSplit/>
          <w:jc w:val="center"/>
        </w:trPr>
        <w:tc>
          <w:tcPr>
            <w:tcW w:w="1537" w:type="dxa"/>
            <w:vMerge/>
            <w:tcBorders>
              <w:lef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p>
        </w:tc>
        <w:tc>
          <w:tcPr>
            <w:tcW w:w="985" w:type="dxa"/>
            <w:vMerge/>
            <w:vAlign w:val="center"/>
            <w:hideMark/>
          </w:tcPr>
          <w:p w:rsidR="00243132" w:rsidRPr="00C1508B" w:rsidRDefault="00243132" w:rsidP="00C1508B">
            <w:pPr>
              <w:snapToGrid w:val="0"/>
              <w:jc w:val="both"/>
              <w:rPr>
                <w:color w:val="000000"/>
                <w:sz w:val="20"/>
                <w:szCs w:val="18"/>
              </w:rPr>
            </w:pPr>
          </w:p>
        </w:tc>
        <w:tc>
          <w:tcPr>
            <w:tcW w:w="1849" w:type="dxa"/>
            <w:shd w:val="clear" w:color="auto" w:fill="auto"/>
            <w:noWrap/>
            <w:vAlign w:val="center"/>
            <w:hideMark/>
          </w:tcPr>
          <w:p w:rsidR="00243132" w:rsidRPr="00C1508B" w:rsidRDefault="00243132" w:rsidP="00C1508B">
            <w:pPr>
              <w:snapToGrid w:val="0"/>
              <w:jc w:val="both"/>
              <w:rPr>
                <w:color w:val="000000"/>
                <w:sz w:val="20"/>
                <w:szCs w:val="18"/>
              </w:rPr>
            </w:pPr>
            <w:r w:rsidRPr="00C1508B">
              <w:rPr>
                <w:color w:val="000000"/>
                <w:sz w:val="20"/>
                <w:szCs w:val="18"/>
              </w:rPr>
              <w:t>AG Well No. 15</w:t>
            </w:r>
          </w:p>
        </w:tc>
        <w:tc>
          <w:tcPr>
            <w:tcW w:w="1078"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2420</w:t>
            </w:r>
          </w:p>
        </w:tc>
        <w:tc>
          <w:tcPr>
            <w:tcW w:w="1207"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2500</w:t>
            </w:r>
          </w:p>
        </w:tc>
        <w:tc>
          <w:tcPr>
            <w:tcW w:w="1020" w:type="dxa"/>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2465.0</w:t>
            </w:r>
          </w:p>
        </w:tc>
        <w:tc>
          <w:tcPr>
            <w:tcW w:w="1425" w:type="dxa"/>
            <w:tcBorders>
              <w:right w:val="double" w:sz="4" w:space="0" w:color="auto"/>
            </w:tcBorders>
            <w:shd w:val="clear" w:color="auto" w:fill="auto"/>
            <w:noWrap/>
            <w:vAlign w:val="bottom"/>
            <w:hideMark/>
          </w:tcPr>
          <w:p w:rsidR="00243132" w:rsidRPr="00C1508B" w:rsidRDefault="00243132" w:rsidP="00C1508B">
            <w:pPr>
              <w:snapToGrid w:val="0"/>
              <w:jc w:val="both"/>
              <w:rPr>
                <w:color w:val="000000"/>
                <w:sz w:val="20"/>
                <w:szCs w:val="18"/>
              </w:rPr>
            </w:pPr>
            <w:r w:rsidRPr="00C1508B">
              <w:rPr>
                <w:color w:val="000000"/>
                <w:sz w:val="20"/>
                <w:szCs w:val="18"/>
              </w:rPr>
              <w:t>40.93</w:t>
            </w:r>
          </w:p>
        </w:tc>
      </w:tr>
      <w:tr w:rsidR="00243132" w:rsidRPr="00C1508B" w:rsidTr="0072403F">
        <w:trPr>
          <w:cantSplit/>
          <w:jc w:val="center"/>
        </w:trPr>
        <w:tc>
          <w:tcPr>
            <w:tcW w:w="1537" w:type="dxa"/>
            <w:vMerge/>
            <w:tcBorders>
              <w:left w:val="double" w:sz="4" w:space="0" w:color="auto"/>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p>
        </w:tc>
        <w:tc>
          <w:tcPr>
            <w:tcW w:w="985"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outlet</w:t>
            </w:r>
          </w:p>
        </w:tc>
        <w:tc>
          <w:tcPr>
            <w:tcW w:w="1849" w:type="dxa"/>
            <w:tcBorders>
              <w:bottom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Product</w:t>
            </w:r>
          </w:p>
        </w:tc>
        <w:tc>
          <w:tcPr>
            <w:tcW w:w="1078" w:type="dxa"/>
            <w:tcBorders>
              <w:bottom w:val="double" w:sz="4" w:space="0" w:color="auto"/>
            </w:tcBorders>
            <w:shd w:val="clear" w:color="auto" w:fill="auto"/>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41</w:t>
            </w:r>
          </w:p>
        </w:tc>
        <w:tc>
          <w:tcPr>
            <w:tcW w:w="1207" w:type="dxa"/>
            <w:tcBorders>
              <w:bottom w:val="double" w:sz="4" w:space="0" w:color="auto"/>
            </w:tcBorders>
            <w:shd w:val="clear" w:color="auto" w:fill="auto"/>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44</w:t>
            </w:r>
          </w:p>
        </w:tc>
        <w:tc>
          <w:tcPr>
            <w:tcW w:w="1020" w:type="dxa"/>
            <w:tcBorders>
              <w:bottom w:val="double" w:sz="4" w:space="0" w:color="auto"/>
            </w:tcBorders>
            <w:shd w:val="clear" w:color="auto" w:fill="auto"/>
            <w:vAlign w:val="center"/>
            <w:hideMark/>
          </w:tcPr>
          <w:p w:rsidR="00243132" w:rsidRPr="00C1508B" w:rsidRDefault="00243132" w:rsidP="00C1508B">
            <w:pPr>
              <w:snapToGrid w:val="0"/>
              <w:jc w:val="both"/>
              <w:rPr>
                <w:b/>
                <w:bCs/>
                <w:color w:val="000000"/>
                <w:sz w:val="20"/>
                <w:szCs w:val="18"/>
              </w:rPr>
            </w:pPr>
            <w:r w:rsidRPr="00C1508B">
              <w:rPr>
                <w:b/>
                <w:bCs/>
                <w:color w:val="000000"/>
                <w:sz w:val="20"/>
                <w:szCs w:val="18"/>
              </w:rPr>
              <w:t>42.67</w:t>
            </w:r>
          </w:p>
        </w:tc>
        <w:tc>
          <w:tcPr>
            <w:tcW w:w="1425" w:type="dxa"/>
            <w:tcBorders>
              <w:bottom w:val="double" w:sz="4" w:space="0" w:color="auto"/>
              <w:right w:val="double" w:sz="4" w:space="0" w:color="auto"/>
            </w:tcBorders>
            <w:shd w:val="clear" w:color="auto" w:fill="auto"/>
            <w:noWrap/>
            <w:vAlign w:val="bottom"/>
            <w:hideMark/>
          </w:tcPr>
          <w:p w:rsidR="00243132" w:rsidRPr="00C1508B" w:rsidRDefault="00243132" w:rsidP="00C1508B">
            <w:pPr>
              <w:snapToGrid w:val="0"/>
              <w:jc w:val="both"/>
              <w:rPr>
                <w:b/>
                <w:bCs/>
                <w:color w:val="000000"/>
                <w:sz w:val="20"/>
                <w:szCs w:val="18"/>
              </w:rPr>
            </w:pPr>
            <w:r w:rsidRPr="00C1508B">
              <w:rPr>
                <w:b/>
                <w:bCs/>
                <w:color w:val="000000"/>
                <w:sz w:val="20"/>
                <w:szCs w:val="18"/>
              </w:rPr>
              <w:t>1.53</w:t>
            </w:r>
          </w:p>
        </w:tc>
      </w:tr>
    </w:tbl>
    <w:p w:rsidR="00C1508B" w:rsidRDefault="00C1508B" w:rsidP="00C1508B">
      <w:pPr>
        <w:snapToGrid w:val="0"/>
        <w:jc w:val="both"/>
        <w:rPr>
          <w:b/>
          <w:bCs/>
          <w:sz w:val="20"/>
          <w:szCs w:val="20"/>
        </w:rPr>
      </w:pPr>
    </w:p>
    <w:p w:rsidR="00C1508B" w:rsidRPr="00C1508B" w:rsidRDefault="00C1508B" w:rsidP="00C1508B">
      <w:pPr>
        <w:snapToGrid w:val="0"/>
        <w:jc w:val="both"/>
        <w:rPr>
          <w:b/>
          <w:bCs/>
          <w:sz w:val="20"/>
          <w:szCs w:val="20"/>
        </w:rPr>
        <w:sectPr w:rsidR="00C1508B" w:rsidRPr="00C1508B" w:rsidSect="00A30964">
          <w:headerReference w:type="default" r:id="rId25"/>
          <w:footerReference w:type="even" r:id="rId26"/>
          <w:footerReference w:type="default" r:id="rId27"/>
          <w:type w:val="continuous"/>
          <w:pgSz w:w="12242" w:h="15842" w:code="1"/>
          <w:pgMar w:top="1440" w:right="1440" w:bottom="1440" w:left="1440" w:header="720" w:footer="720" w:gutter="0"/>
          <w:cols w:space="720"/>
          <w:docGrid w:linePitch="360"/>
        </w:sectPr>
      </w:pPr>
    </w:p>
    <w:p w:rsidR="00243132" w:rsidRPr="00C1508B" w:rsidRDefault="0038698D" w:rsidP="00C1508B">
      <w:pPr>
        <w:snapToGrid w:val="0"/>
        <w:jc w:val="both"/>
        <w:rPr>
          <w:b/>
          <w:bCs/>
          <w:sz w:val="20"/>
          <w:szCs w:val="20"/>
        </w:rPr>
      </w:pPr>
      <w:r w:rsidRPr="00C1508B">
        <w:rPr>
          <w:b/>
          <w:bCs/>
          <w:sz w:val="20"/>
          <w:szCs w:val="20"/>
        </w:rPr>
        <w:lastRenderedPageBreak/>
        <w:t xml:space="preserve">3.4 </w:t>
      </w:r>
      <w:r w:rsidR="00243132" w:rsidRPr="00C1508B">
        <w:rPr>
          <w:b/>
          <w:bCs/>
          <w:sz w:val="20"/>
          <w:szCs w:val="20"/>
        </w:rPr>
        <w:t>Microbiological Examination</w:t>
      </w:r>
    </w:p>
    <w:p w:rsidR="00D15FA9" w:rsidRPr="00C1508B" w:rsidRDefault="008D6459" w:rsidP="00C1508B">
      <w:pPr>
        <w:snapToGrid w:val="0"/>
        <w:ind w:firstLine="425"/>
        <w:jc w:val="both"/>
        <w:rPr>
          <w:sz w:val="20"/>
          <w:szCs w:val="20"/>
        </w:rPr>
      </w:pPr>
      <w:r w:rsidRPr="00C1508B">
        <w:rPr>
          <w:sz w:val="20"/>
          <w:szCs w:val="20"/>
        </w:rPr>
        <w:t xml:space="preserve">Microbiological examination results for total </w:t>
      </w:r>
      <w:proofErr w:type="spellStart"/>
      <w:r w:rsidRPr="00C1508B">
        <w:rPr>
          <w:sz w:val="20"/>
          <w:szCs w:val="20"/>
        </w:rPr>
        <w:t>coliform</w:t>
      </w:r>
      <w:proofErr w:type="spellEnd"/>
      <w:r w:rsidRPr="00C1508B">
        <w:rPr>
          <w:sz w:val="20"/>
          <w:szCs w:val="20"/>
        </w:rPr>
        <w:t xml:space="preserve"> and facial </w:t>
      </w:r>
      <w:proofErr w:type="spellStart"/>
      <w:r w:rsidRPr="00C1508B">
        <w:rPr>
          <w:sz w:val="20"/>
          <w:szCs w:val="20"/>
        </w:rPr>
        <w:t>coliform</w:t>
      </w:r>
      <w:proofErr w:type="spellEnd"/>
      <w:r w:rsidRPr="00C1508B">
        <w:rPr>
          <w:sz w:val="20"/>
          <w:szCs w:val="20"/>
        </w:rPr>
        <w:t xml:space="preserve"> bacteria, showed no contamination with bacteria.</w:t>
      </w:r>
    </w:p>
    <w:p w:rsidR="00E503FB" w:rsidRPr="00C1508B" w:rsidRDefault="0038698D" w:rsidP="00C1508B">
      <w:pPr>
        <w:snapToGrid w:val="0"/>
        <w:jc w:val="both"/>
        <w:rPr>
          <w:b/>
          <w:bCs/>
          <w:sz w:val="20"/>
          <w:szCs w:val="20"/>
        </w:rPr>
      </w:pPr>
      <w:r w:rsidRPr="00C1508B">
        <w:rPr>
          <w:b/>
          <w:bCs/>
          <w:sz w:val="20"/>
          <w:szCs w:val="20"/>
        </w:rPr>
        <w:t xml:space="preserve">3.5 </w:t>
      </w:r>
      <w:r w:rsidR="00243132" w:rsidRPr="00C1508B">
        <w:rPr>
          <w:b/>
          <w:bCs/>
          <w:sz w:val="20"/>
          <w:szCs w:val="20"/>
        </w:rPr>
        <w:t>Organic Matter</w:t>
      </w:r>
    </w:p>
    <w:p w:rsidR="00243132" w:rsidRPr="00C1508B" w:rsidRDefault="0038698D" w:rsidP="00C1508B">
      <w:pPr>
        <w:snapToGrid w:val="0"/>
        <w:jc w:val="both"/>
        <w:rPr>
          <w:b/>
          <w:bCs/>
          <w:sz w:val="20"/>
          <w:szCs w:val="20"/>
        </w:rPr>
      </w:pPr>
      <w:r w:rsidRPr="00C1508B">
        <w:rPr>
          <w:b/>
          <w:bCs/>
          <w:sz w:val="20"/>
          <w:szCs w:val="20"/>
        </w:rPr>
        <w:t xml:space="preserve">3.51 </w:t>
      </w:r>
      <w:r w:rsidR="00243132" w:rsidRPr="00C1508B">
        <w:rPr>
          <w:b/>
          <w:bCs/>
          <w:sz w:val="20"/>
          <w:szCs w:val="20"/>
        </w:rPr>
        <w:t xml:space="preserve">Total </w:t>
      </w:r>
      <w:r w:rsidR="005F1964" w:rsidRPr="00C1508B">
        <w:rPr>
          <w:b/>
          <w:bCs/>
          <w:sz w:val="20"/>
          <w:szCs w:val="20"/>
        </w:rPr>
        <w:t>O</w:t>
      </w:r>
      <w:r w:rsidR="00243132" w:rsidRPr="00C1508B">
        <w:rPr>
          <w:b/>
          <w:bCs/>
          <w:sz w:val="20"/>
          <w:szCs w:val="20"/>
        </w:rPr>
        <w:t>rganic Carbon (TOC)</w:t>
      </w:r>
    </w:p>
    <w:p w:rsidR="00243132" w:rsidRPr="00C1508B" w:rsidRDefault="008D6459" w:rsidP="00C1508B">
      <w:pPr>
        <w:snapToGrid w:val="0"/>
        <w:ind w:firstLine="425"/>
        <w:jc w:val="both"/>
        <w:rPr>
          <w:sz w:val="20"/>
          <w:szCs w:val="20"/>
        </w:rPr>
      </w:pPr>
      <w:r w:rsidRPr="00C1508B">
        <w:rPr>
          <w:sz w:val="20"/>
          <w:szCs w:val="20"/>
        </w:rPr>
        <w:t xml:space="preserve">Contamination of groundwater was checked by the analysis of total organic carbon (TOC) as an </w:t>
      </w:r>
      <w:r w:rsidRPr="00C1508B">
        <w:rPr>
          <w:sz w:val="20"/>
          <w:szCs w:val="20"/>
        </w:rPr>
        <w:lastRenderedPageBreak/>
        <w:t>indicator for organic pollution. Table (</w:t>
      </w:r>
      <w:r w:rsidR="00A95EE0" w:rsidRPr="00C1508B">
        <w:rPr>
          <w:sz w:val="20"/>
          <w:szCs w:val="20"/>
        </w:rPr>
        <w:t>3</w:t>
      </w:r>
      <w:r w:rsidRPr="00C1508B">
        <w:rPr>
          <w:sz w:val="20"/>
          <w:szCs w:val="20"/>
        </w:rPr>
        <w:t>) shows the analysis results of TOC, the results of brackish water indicate that the concentration of organic matter was low. The concentration of TOC in the studied groundwater wells varied from 5.2 mg/l to 9.98 mg/l, while its concentration decreased at permeate water to 1.35 mg/l</w:t>
      </w:r>
      <w:proofErr w:type="gramStart"/>
      <w:r w:rsidRPr="00C1508B">
        <w:rPr>
          <w:sz w:val="20"/>
          <w:szCs w:val="20"/>
        </w:rPr>
        <w:t>.</w:t>
      </w:r>
      <w:r w:rsidR="00243132" w:rsidRPr="00C1508B">
        <w:rPr>
          <w:sz w:val="20"/>
          <w:szCs w:val="20"/>
        </w:rPr>
        <w:t>/</w:t>
      </w:r>
      <w:proofErr w:type="gramEnd"/>
      <w:r w:rsidR="00243132" w:rsidRPr="00C1508B">
        <w:rPr>
          <w:sz w:val="20"/>
          <w:szCs w:val="20"/>
        </w:rPr>
        <w:t>l</w:t>
      </w:r>
      <w:r w:rsidR="005005FD" w:rsidRPr="00C1508B">
        <w:rPr>
          <w:sz w:val="20"/>
          <w:szCs w:val="20"/>
        </w:rPr>
        <w:t>.</w:t>
      </w:r>
    </w:p>
    <w:p w:rsidR="00243132" w:rsidRPr="00C1508B" w:rsidRDefault="00243132" w:rsidP="00C1508B">
      <w:pPr>
        <w:snapToGrid w:val="0"/>
        <w:jc w:val="center"/>
        <w:rPr>
          <w:b/>
          <w:bCs/>
          <w:sz w:val="20"/>
          <w:szCs w:val="20"/>
        </w:rPr>
      </w:pPr>
    </w:p>
    <w:p w:rsidR="005F1964" w:rsidRPr="00C1508B" w:rsidRDefault="005F1964" w:rsidP="00C1508B">
      <w:pPr>
        <w:snapToGrid w:val="0"/>
        <w:jc w:val="center"/>
        <w:rPr>
          <w:sz w:val="20"/>
          <w:szCs w:val="20"/>
        </w:rPr>
      </w:pPr>
      <w:proofErr w:type="gramStart"/>
      <w:r w:rsidRPr="00C1508B">
        <w:rPr>
          <w:b/>
          <w:bCs/>
          <w:sz w:val="20"/>
          <w:szCs w:val="20"/>
        </w:rPr>
        <w:lastRenderedPageBreak/>
        <w:t>Table(</w:t>
      </w:r>
      <w:proofErr w:type="gramEnd"/>
      <w:r w:rsidR="00A95EE0" w:rsidRPr="00C1508B">
        <w:rPr>
          <w:b/>
          <w:bCs/>
          <w:sz w:val="20"/>
          <w:szCs w:val="20"/>
        </w:rPr>
        <w:t>3</w:t>
      </w:r>
      <w:r w:rsidRPr="00C1508B">
        <w:rPr>
          <w:b/>
          <w:bCs/>
          <w:sz w:val="20"/>
          <w:szCs w:val="20"/>
        </w:rPr>
        <w:t>)</w:t>
      </w:r>
      <w:r w:rsidR="0072403F">
        <w:rPr>
          <w:b/>
          <w:bCs/>
          <w:sz w:val="20"/>
          <w:szCs w:val="20"/>
        </w:rPr>
        <w:t xml:space="preserve"> </w:t>
      </w:r>
      <w:r w:rsidRPr="00C1508B">
        <w:rPr>
          <w:b/>
          <w:bCs/>
          <w:sz w:val="20"/>
          <w:szCs w:val="20"/>
        </w:rPr>
        <w:t xml:space="preserve">Total </w:t>
      </w:r>
      <w:r w:rsidR="007D6A65" w:rsidRPr="00C1508B">
        <w:rPr>
          <w:b/>
          <w:bCs/>
          <w:sz w:val="20"/>
          <w:szCs w:val="20"/>
        </w:rPr>
        <w:t>organic</w:t>
      </w:r>
      <w:r w:rsidRPr="00C1508B">
        <w:rPr>
          <w:b/>
          <w:bCs/>
          <w:sz w:val="20"/>
          <w:szCs w:val="20"/>
        </w:rPr>
        <w:t xml:space="preserve"> carbon analysis results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786"/>
        <w:gridCol w:w="1677"/>
      </w:tblGrid>
      <w:tr w:rsidR="00FE53AF" w:rsidRPr="00FE53AF" w:rsidTr="0072403F">
        <w:trPr>
          <w:jc w:val="center"/>
        </w:trPr>
        <w:tc>
          <w:tcPr>
            <w:tcW w:w="2285" w:type="pct"/>
            <w:noWrap/>
            <w:vAlign w:val="center"/>
            <w:hideMark/>
          </w:tcPr>
          <w:p w:rsidR="00E503FB" w:rsidRPr="00FE53AF" w:rsidRDefault="00E503FB" w:rsidP="00FE53AF">
            <w:pPr>
              <w:snapToGrid w:val="0"/>
              <w:jc w:val="center"/>
              <w:rPr>
                <w:b/>
                <w:bCs/>
                <w:color w:val="000000"/>
                <w:sz w:val="20"/>
                <w:szCs w:val="20"/>
              </w:rPr>
            </w:pPr>
            <w:r w:rsidRPr="00FE53AF">
              <w:rPr>
                <w:b/>
                <w:bCs/>
                <w:color w:val="000000"/>
                <w:sz w:val="20"/>
                <w:szCs w:val="20"/>
              </w:rPr>
              <w:t>source</w:t>
            </w:r>
          </w:p>
        </w:tc>
        <w:tc>
          <w:tcPr>
            <w:tcW w:w="866" w:type="pct"/>
            <w:noWrap/>
            <w:vAlign w:val="center"/>
            <w:hideMark/>
          </w:tcPr>
          <w:p w:rsidR="00E503FB" w:rsidRPr="00FE53AF" w:rsidRDefault="00E503FB" w:rsidP="00FE53AF">
            <w:pPr>
              <w:snapToGrid w:val="0"/>
              <w:jc w:val="center"/>
              <w:rPr>
                <w:b/>
                <w:bCs/>
                <w:color w:val="000000"/>
                <w:sz w:val="20"/>
                <w:szCs w:val="20"/>
              </w:rPr>
            </w:pPr>
            <w:r w:rsidRPr="00FE53AF">
              <w:rPr>
                <w:b/>
                <w:bCs/>
                <w:color w:val="000000"/>
                <w:sz w:val="20"/>
                <w:szCs w:val="20"/>
              </w:rPr>
              <w:t>unit</w:t>
            </w:r>
          </w:p>
        </w:tc>
        <w:tc>
          <w:tcPr>
            <w:tcW w:w="1848" w:type="pct"/>
            <w:noWrap/>
            <w:vAlign w:val="center"/>
            <w:hideMark/>
          </w:tcPr>
          <w:p w:rsidR="00E503FB" w:rsidRPr="00FE53AF" w:rsidRDefault="00E503FB" w:rsidP="00FE53AF">
            <w:pPr>
              <w:snapToGrid w:val="0"/>
              <w:jc w:val="center"/>
              <w:rPr>
                <w:b/>
                <w:bCs/>
                <w:color w:val="000000"/>
                <w:sz w:val="20"/>
                <w:szCs w:val="20"/>
              </w:rPr>
            </w:pPr>
            <w:r w:rsidRPr="00FE53AF">
              <w:rPr>
                <w:b/>
                <w:bCs/>
                <w:color w:val="000000"/>
                <w:sz w:val="20"/>
                <w:szCs w:val="20"/>
              </w:rPr>
              <w:t>TOC Result</w:t>
            </w:r>
          </w:p>
        </w:tc>
      </w:tr>
      <w:tr w:rsidR="00FE53AF" w:rsidRPr="00FE53AF" w:rsidTr="0072403F">
        <w:trPr>
          <w:jc w:val="center"/>
        </w:trPr>
        <w:tc>
          <w:tcPr>
            <w:tcW w:w="2285"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AG Well No. 11</w:t>
            </w:r>
          </w:p>
        </w:tc>
        <w:tc>
          <w:tcPr>
            <w:tcW w:w="866"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mg/l</w:t>
            </w:r>
          </w:p>
        </w:tc>
        <w:tc>
          <w:tcPr>
            <w:tcW w:w="1848"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6.08</w:t>
            </w:r>
          </w:p>
        </w:tc>
      </w:tr>
      <w:tr w:rsidR="00FE53AF" w:rsidRPr="00FE53AF" w:rsidTr="0072403F">
        <w:trPr>
          <w:jc w:val="center"/>
        </w:trPr>
        <w:tc>
          <w:tcPr>
            <w:tcW w:w="2285"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AG Well No. 14</w:t>
            </w:r>
          </w:p>
        </w:tc>
        <w:tc>
          <w:tcPr>
            <w:tcW w:w="866"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mg/l</w:t>
            </w:r>
          </w:p>
        </w:tc>
        <w:tc>
          <w:tcPr>
            <w:tcW w:w="1848"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9.98</w:t>
            </w:r>
          </w:p>
        </w:tc>
      </w:tr>
      <w:tr w:rsidR="00FE53AF" w:rsidRPr="00FE53AF" w:rsidTr="0072403F">
        <w:trPr>
          <w:jc w:val="center"/>
        </w:trPr>
        <w:tc>
          <w:tcPr>
            <w:tcW w:w="2285"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AG Well No. 15</w:t>
            </w:r>
          </w:p>
        </w:tc>
        <w:tc>
          <w:tcPr>
            <w:tcW w:w="866"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mg/l</w:t>
            </w:r>
          </w:p>
        </w:tc>
        <w:tc>
          <w:tcPr>
            <w:tcW w:w="1848"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5.2</w:t>
            </w:r>
          </w:p>
        </w:tc>
      </w:tr>
      <w:tr w:rsidR="00FE53AF" w:rsidRPr="00FE53AF" w:rsidTr="0072403F">
        <w:trPr>
          <w:jc w:val="center"/>
        </w:trPr>
        <w:tc>
          <w:tcPr>
            <w:tcW w:w="2285"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permeate Water</w:t>
            </w:r>
          </w:p>
        </w:tc>
        <w:tc>
          <w:tcPr>
            <w:tcW w:w="866"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mg/l</w:t>
            </w:r>
          </w:p>
        </w:tc>
        <w:tc>
          <w:tcPr>
            <w:tcW w:w="1848" w:type="pct"/>
            <w:noWrap/>
            <w:vAlign w:val="center"/>
            <w:hideMark/>
          </w:tcPr>
          <w:p w:rsidR="00E503FB" w:rsidRPr="00FE53AF" w:rsidRDefault="00E503FB" w:rsidP="00FE53AF">
            <w:pPr>
              <w:snapToGrid w:val="0"/>
              <w:jc w:val="center"/>
              <w:rPr>
                <w:color w:val="000000"/>
                <w:sz w:val="20"/>
                <w:szCs w:val="20"/>
              </w:rPr>
            </w:pPr>
            <w:r w:rsidRPr="00FE53AF">
              <w:rPr>
                <w:color w:val="000000"/>
                <w:sz w:val="20"/>
                <w:szCs w:val="20"/>
              </w:rPr>
              <w:t>1.35</w:t>
            </w:r>
          </w:p>
        </w:tc>
      </w:tr>
    </w:tbl>
    <w:p w:rsidR="00E503FB" w:rsidRPr="00C1508B" w:rsidRDefault="00E503FB" w:rsidP="00C1508B">
      <w:pPr>
        <w:snapToGrid w:val="0"/>
        <w:ind w:firstLine="425"/>
        <w:jc w:val="both"/>
        <w:rPr>
          <w:sz w:val="20"/>
          <w:szCs w:val="20"/>
        </w:rPr>
      </w:pPr>
    </w:p>
    <w:p w:rsidR="00D15FA9" w:rsidRPr="00C1508B" w:rsidRDefault="0038698D" w:rsidP="00C1508B">
      <w:pPr>
        <w:snapToGrid w:val="0"/>
        <w:jc w:val="both"/>
        <w:rPr>
          <w:b/>
          <w:bCs/>
          <w:sz w:val="20"/>
          <w:szCs w:val="20"/>
        </w:rPr>
      </w:pPr>
      <w:r w:rsidRPr="00C1508B">
        <w:rPr>
          <w:b/>
          <w:bCs/>
          <w:sz w:val="20"/>
          <w:szCs w:val="20"/>
        </w:rPr>
        <w:t xml:space="preserve">3.52 </w:t>
      </w:r>
      <w:r w:rsidR="00D15FA9" w:rsidRPr="00C1508B">
        <w:rPr>
          <w:b/>
          <w:bCs/>
          <w:sz w:val="20"/>
          <w:szCs w:val="20"/>
        </w:rPr>
        <w:t>Polycyclic Aromatic Hydrocarbons (PAHs)</w:t>
      </w:r>
    </w:p>
    <w:p w:rsidR="005005FD" w:rsidRPr="00C1508B" w:rsidRDefault="005005FD" w:rsidP="00C1508B">
      <w:pPr>
        <w:snapToGrid w:val="0"/>
        <w:ind w:firstLine="425"/>
        <w:jc w:val="both"/>
        <w:rPr>
          <w:sz w:val="20"/>
          <w:szCs w:val="20"/>
        </w:rPr>
      </w:pPr>
      <w:r w:rsidRPr="00C1508B">
        <w:rPr>
          <w:sz w:val="20"/>
          <w:szCs w:val="20"/>
        </w:rPr>
        <w:t xml:space="preserve">PAHs compounds include Naphthalene, </w:t>
      </w:r>
      <w:proofErr w:type="spellStart"/>
      <w:r w:rsidRPr="00C1508B">
        <w:rPr>
          <w:sz w:val="20"/>
          <w:szCs w:val="20"/>
        </w:rPr>
        <w:t>Acenaphthylene</w:t>
      </w:r>
      <w:proofErr w:type="spellEnd"/>
      <w:r w:rsidRPr="00C1508B">
        <w:rPr>
          <w:sz w:val="20"/>
          <w:szCs w:val="20"/>
        </w:rPr>
        <w:t xml:space="preserve">, </w:t>
      </w:r>
      <w:proofErr w:type="spellStart"/>
      <w:r w:rsidRPr="00C1508B">
        <w:rPr>
          <w:sz w:val="20"/>
          <w:szCs w:val="20"/>
        </w:rPr>
        <w:t>Acenaphthene</w:t>
      </w:r>
      <w:proofErr w:type="spellEnd"/>
      <w:r w:rsidRPr="00C1508B">
        <w:rPr>
          <w:sz w:val="20"/>
          <w:szCs w:val="20"/>
        </w:rPr>
        <w:t xml:space="preserve">, </w:t>
      </w:r>
      <w:proofErr w:type="spellStart"/>
      <w:r w:rsidRPr="00C1508B">
        <w:rPr>
          <w:sz w:val="20"/>
          <w:szCs w:val="20"/>
        </w:rPr>
        <w:t>Phenanthrene</w:t>
      </w:r>
      <w:proofErr w:type="spellEnd"/>
      <w:r w:rsidRPr="00C1508B">
        <w:rPr>
          <w:sz w:val="20"/>
          <w:szCs w:val="20"/>
        </w:rPr>
        <w:t xml:space="preserve">, </w:t>
      </w:r>
      <w:proofErr w:type="spellStart"/>
      <w:r w:rsidRPr="00C1508B">
        <w:rPr>
          <w:sz w:val="20"/>
          <w:szCs w:val="20"/>
        </w:rPr>
        <w:t>Anthracene</w:t>
      </w:r>
      <w:proofErr w:type="spellEnd"/>
      <w:r w:rsidRPr="00C1508B">
        <w:rPr>
          <w:sz w:val="20"/>
          <w:szCs w:val="20"/>
        </w:rPr>
        <w:t xml:space="preserve">, </w:t>
      </w:r>
      <w:proofErr w:type="spellStart"/>
      <w:r w:rsidRPr="00C1508B">
        <w:rPr>
          <w:sz w:val="20"/>
          <w:szCs w:val="20"/>
        </w:rPr>
        <w:t>Fluoranthene</w:t>
      </w:r>
      <w:proofErr w:type="spellEnd"/>
      <w:r w:rsidRPr="00C1508B">
        <w:rPr>
          <w:sz w:val="20"/>
          <w:szCs w:val="20"/>
        </w:rPr>
        <w:t xml:space="preserve">, </w:t>
      </w:r>
      <w:proofErr w:type="spellStart"/>
      <w:r w:rsidRPr="00C1508B">
        <w:rPr>
          <w:sz w:val="20"/>
          <w:szCs w:val="20"/>
        </w:rPr>
        <w:t>Pyrene</w:t>
      </w:r>
      <w:proofErr w:type="spellEnd"/>
      <w:r w:rsidRPr="00C1508B">
        <w:rPr>
          <w:sz w:val="20"/>
          <w:szCs w:val="20"/>
        </w:rPr>
        <w:t xml:space="preserve">, </w:t>
      </w:r>
      <w:proofErr w:type="spellStart"/>
      <w:r w:rsidRPr="00C1508B">
        <w:rPr>
          <w:sz w:val="20"/>
          <w:szCs w:val="20"/>
        </w:rPr>
        <w:t>Benzo</w:t>
      </w:r>
      <w:proofErr w:type="spellEnd"/>
      <w:r w:rsidRPr="00C1508B">
        <w:rPr>
          <w:sz w:val="20"/>
          <w:szCs w:val="20"/>
        </w:rPr>
        <w:t>(a)</w:t>
      </w:r>
      <w:proofErr w:type="spellStart"/>
      <w:r w:rsidRPr="00C1508B">
        <w:rPr>
          <w:sz w:val="20"/>
          <w:szCs w:val="20"/>
        </w:rPr>
        <w:t>anthracene</w:t>
      </w:r>
      <w:proofErr w:type="spellEnd"/>
      <w:r w:rsidRPr="00C1508B">
        <w:rPr>
          <w:sz w:val="20"/>
          <w:szCs w:val="20"/>
        </w:rPr>
        <w:t xml:space="preserve">, </w:t>
      </w:r>
      <w:proofErr w:type="spellStart"/>
      <w:r w:rsidRPr="00C1508B">
        <w:rPr>
          <w:sz w:val="20"/>
          <w:szCs w:val="20"/>
        </w:rPr>
        <w:t>Benzo</w:t>
      </w:r>
      <w:proofErr w:type="spellEnd"/>
      <w:r w:rsidRPr="00C1508B">
        <w:rPr>
          <w:sz w:val="20"/>
          <w:szCs w:val="20"/>
        </w:rPr>
        <w:t>(a)</w:t>
      </w:r>
      <w:proofErr w:type="spellStart"/>
      <w:r w:rsidRPr="00C1508B">
        <w:rPr>
          <w:sz w:val="20"/>
          <w:szCs w:val="20"/>
        </w:rPr>
        <w:t>anthracene</w:t>
      </w:r>
      <w:proofErr w:type="spellEnd"/>
      <w:r w:rsidRPr="00C1508B">
        <w:rPr>
          <w:sz w:val="20"/>
          <w:szCs w:val="20"/>
        </w:rPr>
        <w:t xml:space="preserve">, </w:t>
      </w:r>
      <w:proofErr w:type="spellStart"/>
      <w:r w:rsidRPr="00C1508B">
        <w:rPr>
          <w:sz w:val="20"/>
          <w:szCs w:val="20"/>
        </w:rPr>
        <w:lastRenderedPageBreak/>
        <w:t>Benzo</w:t>
      </w:r>
      <w:proofErr w:type="spellEnd"/>
      <w:r w:rsidRPr="00C1508B">
        <w:rPr>
          <w:sz w:val="20"/>
          <w:szCs w:val="20"/>
        </w:rPr>
        <w:t>(b)</w:t>
      </w:r>
      <w:proofErr w:type="spellStart"/>
      <w:r w:rsidRPr="00C1508B">
        <w:rPr>
          <w:sz w:val="20"/>
          <w:szCs w:val="20"/>
        </w:rPr>
        <w:t>fluoranthene</w:t>
      </w:r>
      <w:proofErr w:type="spellEnd"/>
      <w:r w:rsidRPr="00C1508B">
        <w:rPr>
          <w:sz w:val="20"/>
          <w:szCs w:val="20"/>
        </w:rPr>
        <w:t xml:space="preserve">, </w:t>
      </w:r>
      <w:proofErr w:type="spellStart"/>
      <w:r w:rsidRPr="00C1508B">
        <w:rPr>
          <w:sz w:val="20"/>
          <w:szCs w:val="20"/>
        </w:rPr>
        <w:t>Benzo</w:t>
      </w:r>
      <w:proofErr w:type="spellEnd"/>
      <w:r w:rsidRPr="00C1508B">
        <w:rPr>
          <w:sz w:val="20"/>
          <w:szCs w:val="20"/>
        </w:rPr>
        <w:t>(k)</w:t>
      </w:r>
      <w:proofErr w:type="spellStart"/>
      <w:r w:rsidRPr="00C1508B">
        <w:rPr>
          <w:sz w:val="20"/>
          <w:szCs w:val="20"/>
        </w:rPr>
        <w:t>fluoranthene</w:t>
      </w:r>
      <w:proofErr w:type="spellEnd"/>
      <w:r w:rsidRPr="00C1508B">
        <w:rPr>
          <w:sz w:val="20"/>
          <w:szCs w:val="20"/>
        </w:rPr>
        <w:t xml:space="preserve"> &amp; </w:t>
      </w:r>
      <w:proofErr w:type="spellStart"/>
      <w:r w:rsidRPr="00C1508B">
        <w:rPr>
          <w:sz w:val="20"/>
          <w:szCs w:val="20"/>
        </w:rPr>
        <w:t>Benzo</w:t>
      </w:r>
      <w:proofErr w:type="spellEnd"/>
      <w:r w:rsidRPr="00C1508B">
        <w:rPr>
          <w:sz w:val="20"/>
          <w:szCs w:val="20"/>
        </w:rPr>
        <w:t>(a)</w:t>
      </w:r>
      <w:proofErr w:type="spellStart"/>
      <w:r w:rsidRPr="00C1508B">
        <w:rPr>
          <w:sz w:val="20"/>
          <w:szCs w:val="20"/>
        </w:rPr>
        <w:t>pyrene</w:t>
      </w:r>
      <w:proofErr w:type="spellEnd"/>
      <w:r w:rsidRPr="00C1508B">
        <w:rPr>
          <w:sz w:val="20"/>
          <w:szCs w:val="20"/>
        </w:rPr>
        <w:t xml:space="preserve"> concentrations are examined using standard method illustrated in experimental section</w:t>
      </w:r>
      <w:r w:rsidR="0072403F">
        <w:rPr>
          <w:sz w:val="20"/>
          <w:szCs w:val="20"/>
        </w:rPr>
        <w:t>,</w:t>
      </w:r>
      <w:r w:rsidRPr="00C1508B">
        <w:rPr>
          <w:sz w:val="20"/>
          <w:szCs w:val="20"/>
        </w:rPr>
        <w:t xml:space="preserve"> the results showed that there is no detection for these compound in two types of water brackish &amp; produced water.</w:t>
      </w:r>
    </w:p>
    <w:p w:rsidR="00D15FA9" w:rsidRPr="00C1508B" w:rsidRDefault="0038698D" w:rsidP="00C1508B">
      <w:pPr>
        <w:snapToGrid w:val="0"/>
        <w:jc w:val="both"/>
        <w:rPr>
          <w:b/>
          <w:bCs/>
          <w:sz w:val="20"/>
          <w:szCs w:val="20"/>
        </w:rPr>
      </w:pPr>
      <w:r w:rsidRPr="00C1508B">
        <w:rPr>
          <w:b/>
          <w:bCs/>
          <w:sz w:val="20"/>
          <w:szCs w:val="20"/>
        </w:rPr>
        <w:t xml:space="preserve">3.6 </w:t>
      </w:r>
      <w:r w:rsidR="00D15FA9" w:rsidRPr="00C1508B">
        <w:rPr>
          <w:b/>
          <w:bCs/>
          <w:sz w:val="20"/>
          <w:szCs w:val="20"/>
        </w:rPr>
        <w:t>Trace metals</w:t>
      </w:r>
    </w:p>
    <w:p w:rsidR="00C1508B" w:rsidRDefault="005005FD" w:rsidP="00C1508B">
      <w:pPr>
        <w:snapToGrid w:val="0"/>
        <w:ind w:firstLine="425"/>
        <w:jc w:val="both"/>
        <w:rPr>
          <w:sz w:val="20"/>
          <w:szCs w:val="20"/>
        </w:rPr>
      </w:pPr>
      <w:r w:rsidRPr="00C1508B">
        <w:rPr>
          <w:sz w:val="20"/>
          <w:szCs w:val="20"/>
        </w:rPr>
        <w:t>Elemental analysis of water samples from three brackish wells in addition to produced water were Table (</w:t>
      </w:r>
      <w:r w:rsidR="00A95EE0" w:rsidRPr="00C1508B">
        <w:rPr>
          <w:sz w:val="20"/>
          <w:szCs w:val="20"/>
        </w:rPr>
        <w:t>5</w:t>
      </w:r>
      <w:r w:rsidRPr="00C1508B">
        <w:rPr>
          <w:sz w:val="20"/>
          <w:szCs w:val="20"/>
        </w:rPr>
        <w:t>) shows the results, all tested elements are within WHO guide line values.</w:t>
      </w:r>
    </w:p>
    <w:p w:rsidR="00C1508B" w:rsidRPr="00C1508B" w:rsidRDefault="00C1508B" w:rsidP="00C1508B">
      <w:pPr>
        <w:snapToGrid w:val="0"/>
        <w:ind w:firstLine="425"/>
        <w:jc w:val="both"/>
        <w:rPr>
          <w:sz w:val="20"/>
          <w:szCs w:val="20"/>
        </w:rPr>
        <w:sectPr w:rsidR="00C1508B" w:rsidRPr="00C1508B" w:rsidSect="00A30964">
          <w:type w:val="continuous"/>
          <w:pgSz w:w="12242" w:h="15842" w:code="1"/>
          <w:pgMar w:top="1440" w:right="1440" w:bottom="1440" w:left="1440" w:header="720" w:footer="720" w:gutter="0"/>
          <w:cols w:num="2" w:space="720"/>
          <w:docGrid w:linePitch="360"/>
        </w:sectPr>
      </w:pPr>
    </w:p>
    <w:p w:rsidR="009B0002" w:rsidRPr="009B0002" w:rsidRDefault="009B0002" w:rsidP="00A937BF">
      <w:pPr>
        <w:snapToGrid w:val="0"/>
        <w:jc w:val="center"/>
        <w:rPr>
          <w:rFonts w:eastAsiaTheme="minorEastAsia"/>
          <w:b/>
          <w:bCs/>
          <w:sz w:val="16"/>
          <w:szCs w:val="16"/>
          <w:lang w:eastAsia="zh-CN"/>
        </w:rPr>
      </w:pPr>
    </w:p>
    <w:p w:rsidR="005F1964" w:rsidRPr="0072403F" w:rsidRDefault="005F1964" w:rsidP="00A937BF">
      <w:pPr>
        <w:snapToGrid w:val="0"/>
        <w:jc w:val="center"/>
        <w:rPr>
          <w:b/>
          <w:bCs/>
          <w:sz w:val="20"/>
          <w:szCs w:val="20"/>
        </w:rPr>
      </w:pPr>
      <w:r w:rsidRPr="0072403F">
        <w:rPr>
          <w:b/>
          <w:bCs/>
          <w:sz w:val="20"/>
          <w:szCs w:val="20"/>
        </w:rPr>
        <w:t>Table (</w:t>
      </w:r>
      <w:r w:rsidR="00A95EE0" w:rsidRPr="0072403F">
        <w:rPr>
          <w:b/>
          <w:bCs/>
          <w:sz w:val="20"/>
          <w:szCs w:val="20"/>
        </w:rPr>
        <w:t>4</w:t>
      </w:r>
      <w:r w:rsidRPr="0072403F">
        <w:rPr>
          <w:b/>
          <w:bCs/>
          <w:sz w:val="20"/>
          <w:szCs w:val="20"/>
        </w:rPr>
        <w:t xml:space="preserve">) Major </w:t>
      </w:r>
      <w:proofErr w:type="gramStart"/>
      <w:r w:rsidRPr="0072403F">
        <w:rPr>
          <w:b/>
          <w:bCs/>
          <w:sz w:val="20"/>
          <w:szCs w:val="20"/>
        </w:rPr>
        <w:t>Anions</w:t>
      </w:r>
      <w:proofErr w:type="gramEnd"/>
      <w:r w:rsidRPr="0072403F">
        <w:rPr>
          <w:b/>
          <w:bCs/>
          <w:sz w:val="20"/>
          <w:szCs w:val="20"/>
        </w:rPr>
        <w:t xml:space="preserve"> analysis results</w:t>
      </w:r>
    </w:p>
    <w:tbl>
      <w:tblPr>
        <w:tblW w:w="5000" w:type="pct"/>
        <w:jc w:val="center"/>
        <w:tblLook w:val="04A0"/>
      </w:tblPr>
      <w:tblGrid>
        <w:gridCol w:w="1436"/>
        <w:gridCol w:w="1727"/>
        <w:gridCol w:w="1814"/>
        <w:gridCol w:w="1220"/>
        <w:gridCol w:w="1259"/>
        <w:gridCol w:w="1080"/>
        <w:gridCol w:w="1042"/>
      </w:tblGrid>
      <w:tr w:rsidR="00E503FB" w:rsidRPr="0072403F" w:rsidTr="009B0002">
        <w:trPr>
          <w:jc w:val="center"/>
        </w:trPr>
        <w:tc>
          <w:tcPr>
            <w:tcW w:w="749" w:type="pct"/>
            <w:vMerge w:val="restart"/>
            <w:tcBorders>
              <w:top w:val="single" w:sz="8" w:space="0" w:color="auto"/>
              <w:left w:val="single" w:sz="8" w:space="0" w:color="auto"/>
              <w:right w:val="nil"/>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b/>
                <w:bCs/>
                <w:color w:val="000000"/>
                <w:sz w:val="19"/>
                <w:szCs w:val="19"/>
              </w:rPr>
              <w:t>Parameters</w:t>
            </w:r>
          </w:p>
        </w:tc>
        <w:tc>
          <w:tcPr>
            <w:tcW w:w="901" w:type="pct"/>
            <w:vMerge w:val="restart"/>
            <w:tcBorders>
              <w:top w:val="single" w:sz="8" w:space="0" w:color="auto"/>
              <w:left w:val="single" w:sz="8" w:space="0" w:color="auto"/>
              <w:right w:val="nil"/>
            </w:tcBorders>
            <w:shd w:val="clear" w:color="auto" w:fill="auto"/>
            <w:vAlign w:val="center"/>
          </w:tcPr>
          <w:p w:rsidR="00E503FB" w:rsidRPr="0072403F" w:rsidRDefault="00E503FB" w:rsidP="009B0002">
            <w:pPr>
              <w:snapToGrid w:val="0"/>
              <w:jc w:val="center"/>
              <w:rPr>
                <w:color w:val="000000"/>
                <w:sz w:val="19"/>
                <w:szCs w:val="19"/>
              </w:rPr>
            </w:pPr>
            <w:r w:rsidRPr="0072403F">
              <w:rPr>
                <w:b/>
                <w:bCs/>
                <w:color w:val="000000"/>
                <w:sz w:val="19"/>
                <w:szCs w:val="19"/>
              </w:rPr>
              <w:t>Type of Water</w:t>
            </w:r>
          </w:p>
          <w:p w:rsidR="00E503FB" w:rsidRPr="0072403F" w:rsidRDefault="00E503FB" w:rsidP="009B0002">
            <w:pPr>
              <w:snapToGrid w:val="0"/>
              <w:jc w:val="center"/>
              <w:rPr>
                <w:color w:val="000000"/>
                <w:sz w:val="19"/>
                <w:szCs w:val="19"/>
              </w:rPr>
            </w:pPr>
          </w:p>
        </w:tc>
        <w:tc>
          <w:tcPr>
            <w:tcW w:w="947" w:type="pct"/>
            <w:vMerge w:val="restart"/>
            <w:tcBorders>
              <w:top w:val="single" w:sz="8" w:space="0" w:color="auto"/>
              <w:left w:val="single" w:sz="8" w:space="0" w:color="auto"/>
              <w:right w:val="nil"/>
            </w:tcBorders>
            <w:shd w:val="clear" w:color="auto" w:fill="auto"/>
            <w:vAlign w:val="center"/>
          </w:tcPr>
          <w:p w:rsidR="00E503FB" w:rsidRPr="0072403F" w:rsidRDefault="00E503FB" w:rsidP="009B0002">
            <w:pPr>
              <w:snapToGrid w:val="0"/>
              <w:jc w:val="center"/>
              <w:rPr>
                <w:color w:val="000000"/>
                <w:sz w:val="19"/>
                <w:szCs w:val="19"/>
              </w:rPr>
            </w:pPr>
            <w:r w:rsidRPr="0072403F">
              <w:rPr>
                <w:b/>
                <w:bCs/>
                <w:color w:val="000000"/>
                <w:sz w:val="19"/>
                <w:szCs w:val="19"/>
              </w:rPr>
              <w:t>Source</w:t>
            </w:r>
          </w:p>
        </w:tc>
        <w:tc>
          <w:tcPr>
            <w:tcW w:w="2402" w:type="pct"/>
            <w:gridSpan w:val="4"/>
            <w:tcBorders>
              <w:top w:val="single" w:sz="8" w:space="0" w:color="auto"/>
              <w:left w:val="single" w:sz="8" w:space="0" w:color="auto"/>
              <w:bottom w:val="single" w:sz="4" w:space="0" w:color="auto"/>
              <w:right w:val="single" w:sz="8" w:space="0" w:color="auto"/>
            </w:tcBorders>
            <w:shd w:val="clear" w:color="auto" w:fill="auto"/>
            <w:vAlign w:val="center"/>
          </w:tcPr>
          <w:p w:rsidR="00E503FB" w:rsidRPr="0072403F" w:rsidRDefault="00E503FB" w:rsidP="009B0002">
            <w:pPr>
              <w:snapToGrid w:val="0"/>
              <w:jc w:val="center"/>
              <w:rPr>
                <w:color w:val="000000"/>
                <w:sz w:val="19"/>
                <w:szCs w:val="19"/>
              </w:rPr>
            </w:pPr>
            <w:r w:rsidRPr="0072403F">
              <w:rPr>
                <w:b/>
                <w:bCs/>
                <w:color w:val="000000"/>
                <w:sz w:val="19"/>
                <w:szCs w:val="19"/>
              </w:rPr>
              <w:t>Values from collected samples</w:t>
            </w:r>
          </w:p>
        </w:tc>
      </w:tr>
      <w:tr w:rsidR="00E503FB" w:rsidRPr="0072403F" w:rsidTr="009B0002">
        <w:trPr>
          <w:jc w:val="center"/>
        </w:trPr>
        <w:tc>
          <w:tcPr>
            <w:tcW w:w="749" w:type="pct"/>
            <w:vMerge/>
            <w:tcBorders>
              <w:left w:val="single" w:sz="8" w:space="0" w:color="auto"/>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p>
        </w:tc>
        <w:tc>
          <w:tcPr>
            <w:tcW w:w="901" w:type="pct"/>
            <w:vMerge/>
            <w:tcBorders>
              <w:left w:val="single" w:sz="8" w:space="0" w:color="auto"/>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p>
        </w:tc>
        <w:tc>
          <w:tcPr>
            <w:tcW w:w="947" w:type="pct"/>
            <w:vMerge/>
            <w:tcBorders>
              <w:left w:val="single" w:sz="8" w:space="0" w:color="auto"/>
              <w:bottom w:val="single" w:sz="4" w:space="0" w:color="auto"/>
              <w:right w:val="single" w:sz="4" w:space="0" w:color="auto"/>
            </w:tcBorders>
            <w:shd w:val="clear" w:color="auto" w:fill="auto"/>
            <w:noWrap/>
            <w:vAlign w:val="center"/>
            <w:hideMark/>
          </w:tcPr>
          <w:p w:rsidR="00E503FB" w:rsidRPr="0072403F" w:rsidRDefault="00E503FB" w:rsidP="009B0002">
            <w:pPr>
              <w:snapToGrid w:val="0"/>
              <w:jc w:val="center"/>
              <w:rPr>
                <w:color w:val="000000"/>
                <w:sz w:val="19"/>
                <w:szCs w:val="19"/>
              </w:rPr>
            </w:pP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Minimum</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Maximum</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Average</w:t>
            </w:r>
          </w:p>
        </w:tc>
        <w:tc>
          <w:tcPr>
            <w:tcW w:w="544" w:type="pct"/>
            <w:tcBorders>
              <w:top w:val="single" w:sz="4" w:space="0" w:color="auto"/>
              <w:left w:val="single" w:sz="4" w:space="0" w:color="auto"/>
              <w:bottom w:val="single" w:sz="4" w:space="0" w:color="auto"/>
              <w:right w:val="single" w:sz="4"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STDEV</w:t>
            </w:r>
          </w:p>
        </w:tc>
      </w:tr>
      <w:tr w:rsidR="00E503FB" w:rsidRPr="0072403F" w:rsidTr="009B0002">
        <w:trPr>
          <w:jc w:val="center"/>
        </w:trPr>
        <w:tc>
          <w:tcPr>
            <w:tcW w:w="7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Chloride</w:t>
            </w:r>
          </w:p>
          <w:p w:rsidR="00E503FB" w:rsidRPr="0072403F" w:rsidRDefault="00E503FB" w:rsidP="009B0002">
            <w:pPr>
              <w:snapToGrid w:val="0"/>
              <w:jc w:val="center"/>
              <w:rPr>
                <w:color w:val="000000"/>
                <w:sz w:val="19"/>
                <w:szCs w:val="19"/>
              </w:rPr>
            </w:pPr>
            <w:r w:rsidRPr="0072403F">
              <w:rPr>
                <w:color w:val="000000"/>
                <w:sz w:val="19"/>
                <w:szCs w:val="19"/>
              </w:rPr>
              <w:t>(</w:t>
            </w:r>
            <w:proofErr w:type="spellStart"/>
            <w:r w:rsidRPr="0072403F">
              <w:rPr>
                <w:color w:val="000000"/>
                <w:sz w:val="19"/>
                <w:szCs w:val="19"/>
              </w:rPr>
              <w:t>Cl</w:t>
            </w:r>
            <w:proofErr w:type="spellEnd"/>
            <w:r w:rsidRPr="0072403F">
              <w:rPr>
                <w:color w:val="000000"/>
                <w:sz w:val="19"/>
                <w:szCs w:val="19"/>
              </w:rPr>
              <w:t>) mg/l</w:t>
            </w:r>
          </w:p>
        </w:tc>
        <w:tc>
          <w:tcPr>
            <w:tcW w:w="901" w:type="pct"/>
            <w:vMerge w:val="restart"/>
            <w:tcBorders>
              <w:top w:val="nil"/>
              <w:left w:val="nil"/>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inlet</w:t>
            </w:r>
          </w:p>
        </w:tc>
        <w:tc>
          <w:tcPr>
            <w:tcW w:w="947" w:type="pct"/>
            <w:tcBorders>
              <w:top w:val="single" w:sz="4" w:space="0" w:color="auto"/>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11</w:t>
            </w:r>
          </w:p>
        </w:tc>
        <w:tc>
          <w:tcPr>
            <w:tcW w:w="637" w:type="pct"/>
            <w:tcBorders>
              <w:top w:val="single" w:sz="4" w:space="0" w:color="auto"/>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5160</w:t>
            </w:r>
          </w:p>
        </w:tc>
        <w:tc>
          <w:tcPr>
            <w:tcW w:w="657" w:type="pct"/>
            <w:tcBorders>
              <w:top w:val="single" w:sz="4" w:space="0" w:color="auto"/>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5200</w:t>
            </w:r>
          </w:p>
        </w:tc>
        <w:tc>
          <w:tcPr>
            <w:tcW w:w="564" w:type="pct"/>
            <w:tcBorders>
              <w:top w:val="single" w:sz="4" w:space="0" w:color="auto"/>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5186.7</w:t>
            </w:r>
          </w:p>
        </w:tc>
        <w:tc>
          <w:tcPr>
            <w:tcW w:w="544" w:type="pct"/>
            <w:tcBorders>
              <w:top w:val="single" w:sz="4" w:space="0" w:color="auto"/>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23.09</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14</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5180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5450</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5343.3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143.64</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15</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5100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5190</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5146.7</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45.09</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outlet</w:t>
            </w: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Product</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83</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85</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84.3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b/>
                <w:bCs/>
                <w:color w:val="000000"/>
                <w:sz w:val="19"/>
                <w:szCs w:val="19"/>
              </w:rPr>
            </w:pPr>
            <w:r w:rsidRPr="0072403F">
              <w:rPr>
                <w:b/>
                <w:bCs/>
                <w:color w:val="000000"/>
                <w:sz w:val="19"/>
                <w:szCs w:val="19"/>
              </w:rPr>
              <w:t>1.15</w:t>
            </w:r>
          </w:p>
        </w:tc>
      </w:tr>
      <w:tr w:rsidR="00E503FB" w:rsidRPr="0072403F" w:rsidTr="009B0002">
        <w:trPr>
          <w:jc w:val="center"/>
        </w:trPr>
        <w:tc>
          <w:tcPr>
            <w:tcW w:w="7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Nitrate</w:t>
            </w:r>
          </w:p>
          <w:p w:rsidR="00E503FB" w:rsidRPr="0072403F" w:rsidRDefault="00E503FB" w:rsidP="009B0002">
            <w:pPr>
              <w:snapToGrid w:val="0"/>
              <w:jc w:val="center"/>
              <w:rPr>
                <w:color w:val="000000"/>
                <w:sz w:val="19"/>
                <w:szCs w:val="19"/>
              </w:rPr>
            </w:pPr>
            <w:r w:rsidRPr="0072403F">
              <w:rPr>
                <w:color w:val="000000"/>
                <w:sz w:val="19"/>
                <w:szCs w:val="19"/>
              </w:rPr>
              <w:t>(NO</w:t>
            </w:r>
            <w:r w:rsidRPr="0072403F">
              <w:rPr>
                <w:color w:val="000000"/>
                <w:sz w:val="19"/>
                <w:szCs w:val="19"/>
                <w:vertAlign w:val="subscript"/>
              </w:rPr>
              <w:t>3</w:t>
            </w:r>
            <w:r w:rsidRPr="0072403F">
              <w:rPr>
                <w:color w:val="000000"/>
                <w:sz w:val="19"/>
                <w:szCs w:val="19"/>
              </w:rPr>
              <w:t>) mg/l</w:t>
            </w:r>
          </w:p>
        </w:tc>
        <w:tc>
          <w:tcPr>
            <w:tcW w:w="901" w:type="pct"/>
            <w:vMerge w:val="restart"/>
            <w:tcBorders>
              <w:top w:val="nil"/>
              <w:left w:val="nil"/>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inlet</w:t>
            </w: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11</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12</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26</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18.3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7.09</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14</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13</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24</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19</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5.57</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15</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24</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17.3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7.02</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outlet</w:t>
            </w: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Product</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1.6</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2</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1.8</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b/>
                <w:bCs/>
                <w:color w:val="000000"/>
                <w:sz w:val="19"/>
                <w:szCs w:val="19"/>
              </w:rPr>
            </w:pPr>
            <w:r w:rsidRPr="0072403F">
              <w:rPr>
                <w:b/>
                <w:bCs/>
                <w:color w:val="000000"/>
                <w:sz w:val="19"/>
                <w:szCs w:val="19"/>
              </w:rPr>
              <w:t>0.21</w:t>
            </w:r>
          </w:p>
        </w:tc>
      </w:tr>
      <w:tr w:rsidR="00E503FB" w:rsidRPr="0072403F" w:rsidTr="009B0002">
        <w:trPr>
          <w:jc w:val="center"/>
        </w:trPr>
        <w:tc>
          <w:tcPr>
            <w:tcW w:w="7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Sulfate</w:t>
            </w:r>
          </w:p>
          <w:p w:rsidR="00E503FB" w:rsidRPr="0072403F" w:rsidRDefault="00E503FB" w:rsidP="009B0002">
            <w:pPr>
              <w:snapToGrid w:val="0"/>
              <w:jc w:val="center"/>
              <w:rPr>
                <w:color w:val="000000"/>
                <w:sz w:val="19"/>
                <w:szCs w:val="19"/>
              </w:rPr>
            </w:pPr>
            <w:r w:rsidRPr="0072403F">
              <w:rPr>
                <w:color w:val="000000"/>
                <w:sz w:val="19"/>
                <w:szCs w:val="19"/>
              </w:rPr>
              <w:t>(SO</w:t>
            </w:r>
            <w:r w:rsidRPr="0072403F">
              <w:rPr>
                <w:color w:val="000000"/>
                <w:sz w:val="19"/>
                <w:szCs w:val="19"/>
                <w:vertAlign w:val="subscript"/>
              </w:rPr>
              <w:t>4</w:t>
            </w:r>
            <w:r w:rsidRPr="0072403F">
              <w:rPr>
                <w:color w:val="000000"/>
                <w:sz w:val="19"/>
                <w:szCs w:val="19"/>
              </w:rPr>
              <w:t>) mg/l</w:t>
            </w:r>
          </w:p>
        </w:tc>
        <w:tc>
          <w:tcPr>
            <w:tcW w:w="901" w:type="pct"/>
            <w:vMerge w:val="restart"/>
            <w:tcBorders>
              <w:top w:val="nil"/>
              <w:left w:val="nil"/>
              <w:bottom w:val="single" w:sz="8" w:space="0" w:color="000000"/>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inlet</w:t>
            </w: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11</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850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980</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923.3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66.58</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14</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900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1000</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956.3</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51.19</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vMerge/>
            <w:tcBorders>
              <w:top w:val="nil"/>
              <w:left w:val="nil"/>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AG Well No. 15</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800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976</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color w:val="000000"/>
                <w:sz w:val="19"/>
                <w:szCs w:val="19"/>
              </w:rPr>
            </w:pPr>
            <w:r w:rsidRPr="0072403F">
              <w:rPr>
                <w:color w:val="000000"/>
                <w:sz w:val="19"/>
                <w:szCs w:val="19"/>
              </w:rPr>
              <w:t>912</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color w:val="000000"/>
                <w:sz w:val="19"/>
                <w:szCs w:val="19"/>
              </w:rPr>
            </w:pPr>
            <w:r w:rsidRPr="0072403F">
              <w:rPr>
                <w:color w:val="000000"/>
                <w:sz w:val="19"/>
                <w:szCs w:val="19"/>
              </w:rPr>
              <w:t>97.32</w:t>
            </w:r>
          </w:p>
        </w:tc>
      </w:tr>
      <w:tr w:rsidR="00E503FB" w:rsidRPr="0072403F" w:rsidTr="009B0002">
        <w:trPr>
          <w:jc w:val="center"/>
        </w:trPr>
        <w:tc>
          <w:tcPr>
            <w:tcW w:w="749" w:type="pct"/>
            <w:vMerge/>
            <w:tcBorders>
              <w:top w:val="nil"/>
              <w:left w:val="single" w:sz="8" w:space="0" w:color="auto"/>
              <w:bottom w:val="single" w:sz="8" w:space="0" w:color="000000"/>
              <w:right w:val="single" w:sz="8" w:space="0" w:color="auto"/>
            </w:tcBorders>
            <w:vAlign w:val="center"/>
            <w:hideMark/>
          </w:tcPr>
          <w:p w:rsidR="00E503FB" w:rsidRPr="0072403F" w:rsidRDefault="00E503FB" w:rsidP="009B0002">
            <w:pPr>
              <w:snapToGrid w:val="0"/>
              <w:jc w:val="center"/>
              <w:rPr>
                <w:color w:val="000000"/>
                <w:sz w:val="19"/>
                <w:szCs w:val="19"/>
              </w:rPr>
            </w:pPr>
          </w:p>
        </w:tc>
        <w:tc>
          <w:tcPr>
            <w:tcW w:w="901"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outlet</w:t>
            </w:r>
          </w:p>
        </w:tc>
        <w:tc>
          <w:tcPr>
            <w:tcW w:w="94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Product</w:t>
            </w:r>
          </w:p>
        </w:tc>
        <w:tc>
          <w:tcPr>
            <w:tcW w:w="63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40</w:t>
            </w:r>
          </w:p>
        </w:tc>
        <w:tc>
          <w:tcPr>
            <w:tcW w:w="657"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49</w:t>
            </w:r>
          </w:p>
        </w:tc>
        <w:tc>
          <w:tcPr>
            <w:tcW w:w="564" w:type="pct"/>
            <w:tcBorders>
              <w:top w:val="nil"/>
              <w:left w:val="nil"/>
              <w:bottom w:val="single" w:sz="8" w:space="0" w:color="auto"/>
              <w:right w:val="single" w:sz="8" w:space="0" w:color="auto"/>
            </w:tcBorders>
            <w:shd w:val="clear" w:color="auto" w:fill="auto"/>
            <w:noWrap/>
            <w:vAlign w:val="center"/>
            <w:hideMark/>
          </w:tcPr>
          <w:p w:rsidR="00E503FB" w:rsidRPr="0072403F" w:rsidRDefault="00E503FB" w:rsidP="009B0002">
            <w:pPr>
              <w:snapToGrid w:val="0"/>
              <w:jc w:val="center"/>
              <w:rPr>
                <w:b/>
                <w:bCs/>
                <w:color w:val="000000"/>
                <w:sz w:val="19"/>
                <w:szCs w:val="19"/>
              </w:rPr>
            </w:pPr>
            <w:r w:rsidRPr="0072403F">
              <w:rPr>
                <w:b/>
                <w:bCs/>
                <w:color w:val="000000"/>
                <w:sz w:val="19"/>
                <w:szCs w:val="19"/>
              </w:rPr>
              <w:t>44.7</w:t>
            </w:r>
          </w:p>
        </w:tc>
        <w:tc>
          <w:tcPr>
            <w:tcW w:w="544" w:type="pct"/>
            <w:tcBorders>
              <w:top w:val="nil"/>
              <w:left w:val="nil"/>
              <w:bottom w:val="single" w:sz="8" w:space="0" w:color="auto"/>
              <w:right w:val="single" w:sz="8" w:space="0" w:color="auto"/>
            </w:tcBorders>
            <w:vAlign w:val="center"/>
          </w:tcPr>
          <w:p w:rsidR="00E503FB" w:rsidRPr="0072403F" w:rsidRDefault="00E503FB" w:rsidP="009B0002">
            <w:pPr>
              <w:snapToGrid w:val="0"/>
              <w:jc w:val="center"/>
              <w:rPr>
                <w:b/>
                <w:bCs/>
                <w:color w:val="000000"/>
                <w:sz w:val="19"/>
                <w:szCs w:val="19"/>
              </w:rPr>
            </w:pPr>
            <w:r w:rsidRPr="0072403F">
              <w:rPr>
                <w:b/>
                <w:bCs/>
                <w:color w:val="000000"/>
                <w:sz w:val="19"/>
                <w:szCs w:val="19"/>
              </w:rPr>
              <w:t>4.51</w:t>
            </w:r>
          </w:p>
        </w:tc>
      </w:tr>
    </w:tbl>
    <w:p w:rsidR="00E503FB" w:rsidRPr="0072403F" w:rsidRDefault="00E503FB" w:rsidP="00C1508B">
      <w:pPr>
        <w:snapToGrid w:val="0"/>
        <w:ind w:firstLine="425"/>
        <w:jc w:val="both"/>
        <w:rPr>
          <w:sz w:val="20"/>
          <w:szCs w:val="20"/>
        </w:rPr>
      </w:pPr>
    </w:p>
    <w:p w:rsidR="005F1964" w:rsidRPr="0072403F" w:rsidRDefault="005F1964" w:rsidP="00A937BF">
      <w:pPr>
        <w:snapToGrid w:val="0"/>
        <w:jc w:val="center"/>
        <w:rPr>
          <w:b/>
          <w:bCs/>
          <w:sz w:val="20"/>
          <w:szCs w:val="20"/>
        </w:rPr>
      </w:pPr>
      <w:r w:rsidRPr="0072403F">
        <w:rPr>
          <w:b/>
          <w:bCs/>
          <w:sz w:val="20"/>
          <w:szCs w:val="20"/>
        </w:rPr>
        <w:t>Table (</w:t>
      </w:r>
      <w:r w:rsidR="007D6A65" w:rsidRPr="0072403F">
        <w:rPr>
          <w:b/>
          <w:bCs/>
          <w:sz w:val="20"/>
          <w:szCs w:val="20"/>
        </w:rPr>
        <w:t>5</w:t>
      </w:r>
      <w:r w:rsidRPr="0072403F">
        <w:rPr>
          <w:b/>
          <w:bCs/>
          <w:sz w:val="20"/>
          <w:szCs w:val="20"/>
        </w:rPr>
        <w:t>), Heavy metal analysis results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1613"/>
        <w:gridCol w:w="2032"/>
        <w:gridCol w:w="1159"/>
        <w:gridCol w:w="1490"/>
        <w:gridCol w:w="1492"/>
      </w:tblGrid>
      <w:tr w:rsidR="00FE53AF" w:rsidRPr="0072403F" w:rsidTr="00FE53AF">
        <w:trPr>
          <w:trHeight w:val="206"/>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Parameters</w:t>
            </w:r>
          </w:p>
          <w:p w:rsidR="00243132" w:rsidRPr="0072403F" w:rsidRDefault="00243132" w:rsidP="00FE53AF">
            <w:pPr>
              <w:snapToGrid w:val="0"/>
              <w:jc w:val="both"/>
              <w:rPr>
                <w:color w:val="000000"/>
                <w:sz w:val="18"/>
                <w:szCs w:val="18"/>
              </w:rPr>
            </w:pPr>
          </w:p>
        </w:tc>
        <w:tc>
          <w:tcPr>
            <w:tcW w:w="842" w:type="pct"/>
            <w:vMerge w:val="restart"/>
            <w:hideMark/>
          </w:tcPr>
          <w:p w:rsidR="00243132" w:rsidRPr="0072403F" w:rsidRDefault="00243132" w:rsidP="00FE53AF">
            <w:pPr>
              <w:snapToGrid w:val="0"/>
              <w:jc w:val="both"/>
              <w:rPr>
                <w:color w:val="000000"/>
                <w:sz w:val="18"/>
                <w:szCs w:val="18"/>
              </w:rPr>
            </w:pPr>
            <w:r w:rsidRPr="0072403F">
              <w:rPr>
                <w:color w:val="000000"/>
                <w:sz w:val="18"/>
                <w:szCs w:val="18"/>
              </w:rPr>
              <w:t>Type of Water</w:t>
            </w:r>
          </w:p>
          <w:p w:rsidR="00243132" w:rsidRPr="0072403F" w:rsidRDefault="00243132" w:rsidP="00FE53AF">
            <w:pPr>
              <w:snapToGrid w:val="0"/>
              <w:jc w:val="both"/>
              <w:rPr>
                <w:color w:val="000000"/>
                <w:sz w:val="18"/>
                <w:szCs w:val="18"/>
              </w:rPr>
            </w:pPr>
          </w:p>
        </w:tc>
        <w:tc>
          <w:tcPr>
            <w:tcW w:w="1061"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Source</w:t>
            </w:r>
          </w:p>
          <w:p w:rsidR="00243132" w:rsidRPr="0072403F" w:rsidRDefault="00243132" w:rsidP="00FE53AF">
            <w:pPr>
              <w:snapToGrid w:val="0"/>
              <w:jc w:val="both"/>
              <w:rPr>
                <w:color w:val="000000"/>
                <w:sz w:val="18"/>
                <w:szCs w:val="18"/>
              </w:rPr>
            </w:pPr>
          </w:p>
        </w:tc>
        <w:tc>
          <w:tcPr>
            <w:tcW w:w="2162" w:type="pct"/>
            <w:gridSpan w:val="3"/>
            <w:noWrap/>
            <w:hideMark/>
          </w:tcPr>
          <w:p w:rsidR="00243132" w:rsidRPr="0072403F" w:rsidRDefault="00243132" w:rsidP="00FE53AF">
            <w:pPr>
              <w:snapToGrid w:val="0"/>
              <w:jc w:val="both"/>
              <w:rPr>
                <w:color w:val="000000"/>
                <w:sz w:val="18"/>
                <w:szCs w:val="18"/>
              </w:rPr>
            </w:pPr>
            <w:r w:rsidRPr="0072403F">
              <w:rPr>
                <w:color w:val="000000"/>
                <w:sz w:val="18"/>
                <w:szCs w:val="18"/>
              </w:rPr>
              <w:t>Values from collected samples</w:t>
            </w:r>
          </w:p>
        </w:tc>
      </w:tr>
      <w:tr w:rsidR="00FE53AF" w:rsidRPr="0072403F" w:rsidTr="00FE53AF">
        <w:trPr>
          <w:trHeight w:val="134"/>
          <w:jc w:val="center"/>
        </w:trPr>
        <w:tc>
          <w:tcPr>
            <w:tcW w:w="935" w:type="pct"/>
            <w:vMerge/>
            <w:hideMark/>
          </w:tcPr>
          <w:p w:rsidR="00243132" w:rsidRPr="0072403F" w:rsidRDefault="00243132" w:rsidP="00FE53AF">
            <w:pPr>
              <w:snapToGrid w:val="0"/>
              <w:jc w:val="both"/>
              <w:rPr>
                <w:b/>
                <w:bCs/>
                <w:color w:val="000000"/>
                <w:sz w:val="18"/>
                <w:szCs w:val="18"/>
              </w:rPr>
            </w:pPr>
          </w:p>
        </w:tc>
        <w:tc>
          <w:tcPr>
            <w:tcW w:w="842" w:type="pct"/>
            <w:vMerge/>
            <w:noWrap/>
            <w:hideMark/>
          </w:tcPr>
          <w:p w:rsidR="00243132" w:rsidRPr="0072403F" w:rsidRDefault="00243132" w:rsidP="00FE53AF">
            <w:pPr>
              <w:snapToGrid w:val="0"/>
              <w:jc w:val="both"/>
              <w:rPr>
                <w:color w:val="000000"/>
                <w:sz w:val="18"/>
                <w:szCs w:val="18"/>
              </w:rPr>
            </w:pPr>
          </w:p>
        </w:tc>
        <w:tc>
          <w:tcPr>
            <w:tcW w:w="1061" w:type="pct"/>
            <w:vMerge/>
            <w:noWrap/>
            <w:hideMark/>
          </w:tcPr>
          <w:p w:rsidR="00243132" w:rsidRPr="0072403F" w:rsidRDefault="00243132" w:rsidP="00FE53AF">
            <w:pPr>
              <w:snapToGrid w:val="0"/>
              <w:jc w:val="both"/>
              <w:rPr>
                <w:color w:val="000000"/>
                <w:sz w:val="18"/>
                <w:szCs w:val="18"/>
              </w:rPr>
            </w:pPr>
          </w:p>
        </w:tc>
        <w:tc>
          <w:tcPr>
            <w:tcW w:w="605" w:type="pct"/>
            <w:hideMark/>
          </w:tcPr>
          <w:p w:rsidR="00243132" w:rsidRPr="0072403F" w:rsidRDefault="00243132" w:rsidP="00FE53AF">
            <w:pPr>
              <w:snapToGrid w:val="0"/>
              <w:jc w:val="both"/>
              <w:rPr>
                <w:color w:val="000000"/>
                <w:sz w:val="18"/>
                <w:szCs w:val="18"/>
              </w:rPr>
            </w:pPr>
            <w:r w:rsidRPr="0072403F">
              <w:rPr>
                <w:color w:val="000000"/>
                <w:sz w:val="18"/>
                <w:szCs w:val="18"/>
              </w:rPr>
              <w:t>Minimum</w:t>
            </w:r>
          </w:p>
        </w:tc>
        <w:tc>
          <w:tcPr>
            <w:tcW w:w="778" w:type="pct"/>
            <w:hideMark/>
          </w:tcPr>
          <w:p w:rsidR="00243132" w:rsidRPr="0072403F" w:rsidRDefault="00243132" w:rsidP="00FE53AF">
            <w:pPr>
              <w:snapToGrid w:val="0"/>
              <w:jc w:val="both"/>
              <w:rPr>
                <w:color w:val="000000"/>
                <w:sz w:val="18"/>
                <w:szCs w:val="18"/>
              </w:rPr>
            </w:pPr>
            <w:r w:rsidRPr="0072403F">
              <w:rPr>
                <w:color w:val="000000"/>
                <w:sz w:val="18"/>
                <w:szCs w:val="18"/>
              </w:rPr>
              <w:t>Maximum</w:t>
            </w:r>
          </w:p>
        </w:tc>
        <w:tc>
          <w:tcPr>
            <w:tcW w:w="778" w:type="pct"/>
            <w:hideMark/>
          </w:tcPr>
          <w:p w:rsidR="00243132" w:rsidRPr="0072403F" w:rsidRDefault="00243132" w:rsidP="00FE53AF">
            <w:pPr>
              <w:snapToGrid w:val="0"/>
              <w:jc w:val="both"/>
              <w:rPr>
                <w:color w:val="000000"/>
                <w:sz w:val="18"/>
                <w:szCs w:val="18"/>
              </w:rPr>
            </w:pPr>
            <w:r w:rsidRPr="0072403F">
              <w:rPr>
                <w:color w:val="000000"/>
                <w:sz w:val="18"/>
                <w:szCs w:val="18"/>
              </w:rPr>
              <w:t>Average</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Chromium</w:t>
            </w:r>
          </w:p>
          <w:p w:rsidR="00243132" w:rsidRPr="0072403F" w:rsidRDefault="00243132" w:rsidP="00FE53AF">
            <w:pPr>
              <w:snapToGrid w:val="0"/>
              <w:jc w:val="both"/>
              <w:rPr>
                <w:color w:val="000000"/>
                <w:sz w:val="18"/>
                <w:szCs w:val="18"/>
              </w:rPr>
            </w:pPr>
            <w:r w:rsidRPr="0072403F">
              <w:rPr>
                <w:color w:val="000000"/>
                <w:sz w:val="18"/>
                <w:szCs w:val="18"/>
              </w:rPr>
              <w:t>( Cr)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3</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2</w:t>
            </w:r>
          </w:p>
        </w:tc>
      </w:tr>
      <w:tr w:rsidR="00FE53AF" w:rsidRPr="0072403F" w:rsidTr="00FE53AF">
        <w:trPr>
          <w:trHeight w:val="18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3</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2</w:t>
            </w:r>
          </w:p>
        </w:tc>
      </w:tr>
      <w:tr w:rsidR="00FE53AF" w:rsidRPr="0072403F" w:rsidTr="00FE53AF">
        <w:trPr>
          <w:trHeight w:val="18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4</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3</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Copper</w:t>
            </w:r>
          </w:p>
          <w:p w:rsidR="00243132" w:rsidRPr="0072403F" w:rsidRDefault="00243132" w:rsidP="00FE53AF">
            <w:pPr>
              <w:snapToGrid w:val="0"/>
              <w:jc w:val="both"/>
              <w:rPr>
                <w:color w:val="000000"/>
                <w:sz w:val="18"/>
                <w:szCs w:val="18"/>
              </w:rPr>
            </w:pPr>
            <w:r w:rsidRPr="0072403F">
              <w:rPr>
                <w:color w:val="000000"/>
                <w:sz w:val="18"/>
                <w:szCs w:val="18"/>
              </w:rPr>
              <w:t>( Cu)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15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20</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18</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12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13</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12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13</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5</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10</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7.3</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Iron</w:t>
            </w:r>
          </w:p>
          <w:p w:rsidR="00243132" w:rsidRPr="0072403F" w:rsidRDefault="00243132" w:rsidP="00FE53AF">
            <w:pPr>
              <w:snapToGrid w:val="0"/>
              <w:jc w:val="both"/>
              <w:rPr>
                <w:color w:val="000000"/>
                <w:sz w:val="18"/>
                <w:szCs w:val="18"/>
              </w:rPr>
            </w:pPr>
            <w:r w:rsidRPr="0072403F">
              <w:rPr>
                <w:color w:val="000000"/>
                <w:sz w:val="18"/>
                <w:szCs w:val="18"/>
              </w:rPr>
              <w:t>(Fe )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60</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140</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110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62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95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80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66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190</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110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10</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21</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16</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Manganese</w:t>
            </w:r>
          </w:p>
          <w:p w:rsidR="00243132" w:rsidRPr="0072403F" w:rsidRDefault="00243132" w:rsidP="00FE53AF">
            <w:pPr>
              <w:snapToGrid w:val="0"/>
              <w:jc w:val="both"/>
              <w:rPr>
                <w:color w:val="000000"/>
                <w:sz w:val="18"/>
                <w:szCs w:val="18"/>
              </w:rPr>
            </w:pPr>
            <w:r w:rsidRPr="0072403F">
              <w:rPr>
                <w:color w:val="000000"/>
                <w:sz w:val="18"/>
                <w:szCs w:val="18"/>
              </w:rPr>
              <w:t>(</w:t>
            </w:r>
            <w:proofErr w:type="spellStart"/>
            <w:r w:rsidRPr="0072403F">
              <w:rPr>
                <w:color w:val="000000"/>
                <w:sz w:val="18"/>
                <w:szCs w:val="18"/>
              </w:rPr>
              <w:t>Mn</w:t>
            </w:r>
            <w:proofErr w:type="spellEnd"/>
            <w:r w:rsidRPr="0072403F">
              <w:rPr>
                <w:color w:val="000000"/>
                <w:sz w:val="18"/>
                <w:szCs w:val="18"/>
              </w:rPr>
              <w:t>)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32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52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44</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29</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46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39</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46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67</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58</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10</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15</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11.5</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Nickel</w:t>
            </w:r>
          </w:p>
          <w:p w:rsidR="00243132" w:rsidRPr="0072403F" w:rsidRDefault="00243132" w:rsidP="00FE53AF">
            <w:pPr>
              <w:snapToGrid w:val="0"/>
              <w:jc w:val="both"/>
              <w:rPr>
                <w:color w:val="000000"/>
                <w:sz w:val="18"/>
                <w:szCs w:val="18"/>
              </w:rPr>
            </w:pPr>
            <w:r w:rsidRPr="0072403F">
              <w:rPr>
                <w:color w:val="000000"/>
                <w:sz w:val="18"/>
                <w:szCs w:val="18"/>
              </w:rPr>
              <w:t>(Ni )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6</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7</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10</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2</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4</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3</w:t>
            </w:r>
          </w:p>
        </w:tc>
      </w:tr>
      <w:tr w:rsidR="00FE53AF" w:rsidRPr="0072403F" w:rsidTr="00FE53AF">
        <w:trPr>
          <w:trHeight w:val="178"/>
          <w:jc w:val="center"/>
        </w:trPr>
        <w:tc>
          <w:tcPr>
            <w:tcW w:w="935"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Zinc</w:t>
            </w:r>
          </w:p>
          <w:p w:rsidR="00243132" w:rsidRPr="0072403F" w:rsidRDefault="00243132" w:rsidP="00FE53AF">
            <w:pPr>
              <w:snapToGrid w:val="0"/>
              <w:jc w:val="both"/>
              <w:rPr>
                <w:color w:val="000000"/>
                <w:sz w:val="18"/>
                <w:szCs w:val="18"/>
              </w:rPr>
            </w:pPr>
            <w:r w:rsidRPr="0072403F">
              <w:rPr>
                <w:color w:val="000000"/>
                <w:sz w:val="18"/>
                <w:szCs w:val="18"/>
              </w:rPr>
              <w:t>( Zn) µg/l</w:t>
            </w:r>
          </w:p>
        </w:tc>
        <w:tc>
          <w:tcPr>
            <w:tcW w:w="842" w:type="pct"/>
            <w:vMerge w:val="restart"/>
            <w:noWrap/>
            <w:hideMark/>
          </w:tcPr>
          <w:p w:rsidR="00243132" w:rsidRPr="0072403F" w:rsidRDefault="00243132" w:rsidP="00FE53AF">
            <w:pPr>
              <w:snapToGrid w:val="0"/>
              <w:jc w:val="both"/>
              <w:rPr>
                <w:color w:val="000000"/>
                <w:sz w:val="18"/>
                <w:szCs w:val="18"/>
              </w:rPr>
            </w:pPr>
            <w:r w:rsidRPr="0072403F">
              <w:rPr>
                <w:color w:val="000000"/>
                <w:sz w:val="18"/>
                <w:szCs w:val="18"/>
              </w:rPr>
              <w:t>inlet</w:t>
            </w: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11</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62</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77</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72</w:t>
            </w:r>
          </w:p>
        </w:tc>
      </w:tr>
      <w:tr w:rsidR="00FE53AF" w:rsidRPr="0072403F" w:rsidTr="00FE53AF">
        <w:trPr>
          <w:trHeight w:val="42"/>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14</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47</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100</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72.3</w:t>
            </w:r>
          </w:p>
        </w:tc>
      </w:tr>
      <w:tr w:rsidR="00FE53AF" w:rsidRPr="0072403F" w:rsidTr="00FE53AF">
        <w:trPr>
          <w:trHeight w:val="178"/>
          <w:jc w:val="center"/>
        </w:trPr>
        <w:tc>
          <w:tcPr>
            <w:tcW w:w="935" w:type="pct"/>
            <w:vMerge/>
            <w:hideMark/>
          </w:tcPr>
          <w:p w:rsidR="00243132" w:rsidRPr="0072403F" w:rsidRDefault="00243132" w:rsidP="00FE53AF">
            <w:pPr>
              <w:snapToGrid w:val="0"/>
              <w:jc w:val="both"/>
              <w:rPr>
                <w:color w:val="000000"/>
                <w:sz w:val="18"/>
                <w:szCs w:val="18"/>
              </w:rPr>
            </w:pPr>
          </w:p>
        </w:tc>
        <w:tc>
          <w:tcPr>
            <w:tcW w:w="842" w:type="pct"/>
            <w:vMerge/>
            <w:hideMark/>
          </w:tcPr>
          <w:p w:rsidR="00243132" w:rsidRPr="0072403F" w:rsidRDefault="00243132" w:rsidP="00FE53AF">
            <w:pPr>
              <w:snapToGrid w:val="0"/>
              <w:jc w:val="both"/>
              <w:rPr>
                <w:color w:val="000000"/>
                <w:sz w:val="18"/>
                <w:szCs w:val="18"/>
              </w:rPr>
            </w:pPr>
          </w:p>
        </w:tc>
        <w:tc>
          <w:tcPr>
            <w:tcW w:w="1061" w:type="pct"/>
            <w:noWrap/>
            <w:hideMark/>
          </w:tcPr>
          <w:p w:rsidR="00243132" w:rsidRPr="0072403F" w:rsidRDefault="00243132" w:rsidP="00FE53AF">
            <w:pPr>
              <w:snapToGrid w:val="0"/>
              <w:jc w:val="both"/>
              <w:rPr>
                <w:color w:val="000000"/>
                <w:sz w:val="18"/>
                <w:szCs w:val="18"/>
              </w:rPr>
            </w:pPr>
            <w:r w:rsidRPr="0072403F">
              <w:rPr>
                <w:color w:val="000000"/>
                <w:sz w:val="18"/>
                <w:szCs w:val="18"/>
              </w:rPr>
              <w:t>AG Well No. 15</w:t>
            </w:r>
          </w:p>
        </w:tc>
        <w:tc>
          <w:tcPr>
            <w:tcW w:w="605" w:type="pct"/>
            <w:noWrap/>
            <w:hideMark/>
          </w:tcPr>
          <w:p w:rsidR="00243132" w:rsidRPr="0072403F" w:rsidRDefault="00243132" w:rsidP="00FE53AF">
            <w:pPr>
              <w:snapToGrid w:val="0"/>
              <w:jc w:val="both"/>
              <w:rPr>
                <w:color w:val="000000"/>
                <w:sz w:val="18"/>
                <w:szCs w:val="18"/>
              </w:rPr>
            </w:pPr>
            <w:r w:rsidRPr="0072403F">
              <w:rPr>
                <w:color w:val="000000"/>
                <w:sz w:val="18"/>
                <w:szCs w:val="18"/>
              </w:rPr>
              <w:t>47</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65</w:t>
            </w:r>
          </w:p>
        </w:tc>
        <w:tc>
          <w:tcPr>
            <w:tcW w:w="778" w:type="pct"/>
            <w:noWrap/>
            <w:hideMark/>
          </w:tcPr>
          <w:p w:rsidR="00243132" w:rsidRPr="0072403F" w:rsidRDefault="00243132" w:rsidP="00FE53AF">
            <w:pPr>
              <w:snapToGrid w:val="0"/>
              <w:jc w:val="both"/>
              <w:rPr>
                <w:color w:val="000000"/>
                <w:sz w:val="18"/>
                <w:szCs w:val="18"/>
              </w:rPr>
            </w:pPr>
            <w:r w:rsidRPr="0072403F">
              <w:rPr>
                <w:color w:val="000000"/>
                <w:sz w:val="18"/>
                <w:szCs w:val="18"/>
              </w:rPr>
              <w:t>53.3</w:t>
            </w:r>
          </w:p>
        </w:tc>
      </w:tr>
      <w:tr w:rsidR="00FE53AF" w:rsidRPr="0072403F" w:rsidTr="00FE53AF">
        <w:trPr>
          <w:trHeight w:val="42"/>
          <w:jc w:val="center"/>
        </w:trPr>
        <w:tc>
          <w:tcPr>
            <w:tcW w:w="935" w:type="pct"/>
            <w:vMerge/>
            <w:hideMark/>
          </w:tcPr>
          <w:p w:rsidR="00243132" w:rsidRPr="0072403F" w:rsidRDefault="00243132" w:rsidP="00FE53AF">
            <w:pPr>
              <w:snapToGrid w:val="0"/>
              <w:jc w:val="both"/>
              <w:rPr>
                <w:color w:val="000000"/>
                <w:sz w:val="18"/>
                <w:szCs w:val="18"/>
              </w:rPr>
            </w:pPr>
          </w:p>
        </w:tc>
        <w:tc>
          <w:tcPr>
            <w:tcW w:w="842"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outlet</w:t>
            </w:r>
          </w:p>
        </w:tc>
        <w:tc>
          <w:tcPr>
            <w:tcW w:w="1061"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Product</w:t>
            </w:r>
          </w:p>
        </w:tc>
        <w:tc>
          <w:tcPr>
            <w:tcW w:w="605"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c>
          <w:tcPr>
            <w:tcW w:w="778" w:type="pct"/>
            <w:noWrap/>
            <w:hideMark/>
          </w:tcPr>
          <w:p w:rsidR="00243132" w:rsidRPr="0072403F" w:rsidRDefault="00243132" w:rsidP="00FE53AF">
            <w:pPr>
              <w:snapToGrid w:val="0"/>
              <w:jc w:val="both"/>
              <w:rPr>
                <w:b/>
                <w:bCs/>
                <w:color w:val="000000"/>
                <w:sz w:val="18"/>
                <w:szCs w:val="18"/>
              </w:rPr>
            </w:pPr>
            <w:r w:rsidRPr="0072403F">
              <w:rPr>
                <w:b/>
                <w:bCs/>
                <w:color w:val="000000"/>
                <w:sz w:val="18"/>
                <w:szCs w:val="18"/>
              </w:rPr>
              <w:t>&lt;1</w:t>
            </w:r>
          </w:p>
        </w:tc>
      </w:tr>
    </w:tbl>
    <w:p w:rsidR="00C1508B" w:rsidRDefault="00C1508B" w:rsidP="00C1508B">
      <w:pPr>
        <w:snapToGrid w:val="0"/>
        <w:ind w:firstLine="425"/>
        <w:jc w:val="both"/>
        <w:rPr>
          <w:b/>
          <w:bCs/>
          <w:sz w:val="20"/>
          <w:szCs w:val="20"/>
        </w:rPr>
      </w:pPr>
    </w:p>
    <w:p w:rsidR="0072403F" w:rsidRPr="0072403F" w:rsidRDefault="0072403F" w:rsidP="00C1508B">
      <w:pPr>
        <w:snapToGrid w:val="0"/>
        <w:ind w:firstLine="425"/>
        <w:jc w:val="both"/>
        <w:rPr>
          <w:b/>
          <w:bCs/>
          <w:sz w:val="20"/>
          <w:szCs w:val="20"/>
        </w:rPr>
      </w:pPr>
    </w:p>
    <w:p w:rsidR="00C1508B" w:rsidRPr="009B0002" w:rsidRDefault="00C1508B" w:rsidP="00C1508B">
      <w:pPr>
        <w:snapToGrid w:val="0"/>
        <w:ind w:firstLine="425"/>
        <w:jc w:val="both"/>
        <w:rPr>
          <w:b/>
          <w:bCs/>
          <w:sz w:val="17"/>
          <w:szCs w:val="17"/>
        </w:rPr>
        <w:sectPr w:rsidR="00C1508B" w:rsidRPr="009B0002" w:rsidSect="00A30964">
          <w:type w:val="continuous"/>
          <w:pgSz w:w="12242" w:h="15842" w:code="1"/>
          <w:pgMar w:top="1440" w:right="1440" w:bottom="1440" w:left="1440" w:header="720" w:footer="720" w:gutter="0"/>
          <w:cols w:space="720"/>
          <w:docGrid w:linePitch="360"/>
        </w:sectPr>
      </w:pPr>
    </w:p>
    <w:p w:rsidR="00243132" w:rsidRPr="00C1508B" w:rsidRDefault="0038698D" w:rsidP="00C1508B">
      <w:pPr>
        <w:snapToGrid w:val="0"/>
        <w:jc w:val="both"/>
        <w:rPr>
          <w:b/>
          <w:bCs/>
          <w:sz w:val="20"/>
          <w:szCs w:val="20"/>
        </w:rPr>
      </w:pPr>
      <w:r w:rsidRPr="00C1508B">
        <w:rPr>
          <w:b/>
          <w:bCs/>
          <w:sz w:val="20"/>
          <w:szCs w:val="20"/>
        </w:rPr>
        <w:lastRenderedPageBreak/>
        <w:t xml:space="preserve">3.7 </w:t>
      </w:r>
      <w:r w:rsidR="00243132" w:rsidRPr="00C1508B">
        <w:rPr>
          <w:b/>
          <w:bCs/>
          <w:sz w:val="20"/>
          <w:szCs w:val="20"/>
        </w:rPr>
        <w:t>Efficiency of RO membrane</w:t>
      </w:r>
    </w:p>
    <w:p w:rsidR="004349DE" w:rsidRPr="00C1508B" w:rsidRDefault="005005FD" w:rsidP="00C1508B">
      <w:pPr>
        <w:snapToGrid w:val="0"/>
        <w:ind w:firstLine="425"/>
        <w:jc w:val="both"/>
        <w:rPr>
          <w:sz w:val="20"/>
          <w:szCs w:val="20"/>
        </w:rPr>
      </w:pPr>
      <w:r w:rsidRPr="00C1508B">
        <w:rPr>
          <w:sz w:val="20"/>
          <w:szCs w:val="20"/>
        </w:rPr>
        <w:t xml:space="preserve">The efficiency of desalination of brackish groundwater at Abu </w:t>
      </w:r>
      <w:proofErr w:type="spellStart"/>
      <w:r w:rsidRPr="00C1508B">
        <w:rPr>
          <w:sz w:val="20"/>
          <w:szCs w:val="20"/>
        </w:rPr>
        <w:t>Elgharadig</w:t>
      </w:r>
      <w:proofErr w:type="spellEnd"/>
      <w:r w:rsidRPr="00C1508B">
        <w:rPr>
          <w:sz w:val="20"/>
          <w:szCs w:val="20"/>
        </w:rPr>
        <w:t xml:space="preserve"> plant using Reverse Osmosis (RO) was studied by comparing the quality of the product water to the source groundwater from the three wells. The results represented in Figure (4) show that the removal percent of all studied parameters include salinity, major </w:t>
      </w:r>
      <w:proofErr w:type="spellStart"/>
      <w:r w:rsidRPr="00C1508B">
        <w:rPr>
          <w:sz w:val="20"/>
          <w:szCs w:val="20"/>
        </w:rPr>
        <w:t>cations</w:t>
      </w:r>
      <w:proofErr w:type="spellEnd"/>
      <w:r w:rsidRPr="00C1508B">
        <w:rPr>
          <w:sz w:val="20"/>
          <w:szCs w:val="20"/>
        </w:rPr>
        <w:t xml:space="preserve"> and major anions were higher than 90% while only alkalinity removal percent was about 44%. Generally the overall water quality of the produced water is good as potable water according to WHO guideline.</w:t>
      </w:r>
    </w:p>
    <w:p w:rsidR="005005FD" w:rsidRPr="00C1508B" w:rsidRDefault="005005FD" w:rsidP="00C1508B">
      <w:pPr>
        <w:snapToGrid w:val="0"/>
        <w:jc w:val="both"/>
        <w:rPr>
          <w:sz w:val="20"/>
          <w:szCs w:val="20"/>
        </w:rPr>
      </w:pPr>
    </w:p>
    <w:p w:rsidR="00D15FA9" w:rsidRPr="00C1508B" w:rsidRDefault="0038698D" w:rsidP="00C1508B">
      <w:pPr>
        <w:snapToGrid w:val="0"/>
        <w:jc w:val="both"/>
        <w:rPr>
          <w:b/>
          <w:bCs/>
          <w:sz w:val="20"/>
          <w:szCs w:val="20"/>
        </w:rPr>
      </w:pPr>
      <w:r w:rsidRPr="00C1508B">
        <w:rPr>
          <w:b/>
          <w:bCs/>
          <w:sz w:val="20"/>
          <w:szCs w:val="20"/>
        </w:rPr>
        <w:t xml:space="preserve">4. </w:t>
      </w:r>
      <w:r w:rsidR="00D15FA9" w:rsidRPr="00C1508B">
        <w:rPr>
          <w:b/>
          <w:bCs/>
          <w:sz w:val="20"/>
          <w:szCs w:val="20"/>
        </w:rPr>
        <w:t>Conclusion</w:t>
      </w:r>
    </w:p>
    <w:p w:rsidR="005005FD" w:rsidRPr="00C1508B" w:rsidRDefault="005005FD" w:rsidP="00C1508B">
      <w:pPr>
        <w:snapToGrid w:val="0"/>
        <w:ind w:firstLine="425"/>
        <w:jc w:val="both"/>
        <w:rPr>
          <w:sz w:val="20"/>
          <w:szCs w:val="20"/>
        </w:rPr>
      </w:pPr>
      <w:r w:rsidRPr="00C1508B">
        <w:rPr>
          <w:sz w:val="20"/>
          <w:szCs w:val="20"/>
        </w:rPr>
        <w:t xml:space="preserve">Overall evaluation with extended analysis of brackish ground water in Abu </w:t>
      </w:r>
      <w:proofErr w:type="spellStart"/>
      <w:r w:rsidRPr="00C1508B">
        <w:rPr>
          <w:sz w:val="20"/>
          <w:szCs w:val="20"/>
        </w:rPr>
        <w:t>Elgharadig</w:t>
      </w:r>
      <w:proofErr w:type="spellEnd"/>
      <w:r w:rsidRPr="00C1508B">
        <w:rPr>
          <w:sz w:val="20"/>
          <w:szCs w:val="20"/>
        </w:rPr>
        <w:t xml:space="preserve"> field area</w:t>
      </w:r>
      <w:r w:rsidR="0072403F">
        <w:rPr>
          <w:sz w:val="20"/>
          <w:szCs w:val="20"/>
        </w:rPr>
        <w:t xml:space="preserve"> </w:t>
      </w:r>
      <w:r w:rsidRPr="00C1508B">
        <w:rPr>
          <w:sz w:val="20"/>
          <w:szCs w:val="20"/>
        </w:rPr>
        <w:t>represented from three brackish water source wells showed that the source water are free from bacterial</w:t>
      </w:r>
      <w:r w:rsidR="00004B1F">
        <w:rPr>
          <w:sz w:val="20"/>
          <w:szCs w:val="20"/>
        </w:rPr>
        <w:t>.</w:t>
      </w:r>
    </w:p>
    <w:p w:rsidR="005005FD" w:rsidRPr="00C1508B" w:rsidRDefault="005005FD" w:rsidP="00C1508B">
      <w:pPr>
        <w:snapToGrid w:val="0"/>
        <w:ind w:firstLine="425"/>
        <w:jc w:val="both"/>
        <w:rPr>
          <w:sz w:val="20"/>
          <w:szCs w:val="20"/>
        </w:rPr>
      </w:pPr>
      <w:r w:rsidRPr="00C1508B">
        <w:rPr>
          <w:sz w:val="20"/>
          <w:szCs w:val="20"/>
        </w:rPr>
        <w:lastRenderedPageBreak/>
        <w:t>Contamination and organic compounds pollutants although the tested wells located at Oil field location for petroleum company.</w:t>
      </w:r>
    </w:p>
    <w:p w:rsidR="005005FD" w:rsidRPr="00C1508B" w:rsidRDefault="005005FD" w:rsidP="00C1508B">
      <w:pPr>
        <w:snapToGrid w:val="0"/>
        <w:ind w:firstLine="425"/>
        <w:jc w:val="both"/>
        <w:rPr>
          <w:sz w:val="20"/>
          <w:szCs w:val="20"/>
        </w:rPr>
      </w:pPr>
      <w:r w:rsidRPr="00C1508B">
        <w:rPr>
          <w:sz w:val="20"/>
          <w:szCs w:val="20"/>
        </w:rPr>
        <w:t>Trace metals are exist with very minor concentration in brackish source water and</w:t>
      </w:r>
      <w:r w:rsidR="0072403F">
        <w:rPr>
          <w:sz w:val="20"/>
          <w:szCs w:val="20"/>
        </w:rPr>
        <w:t xml:space="preserve"> </w:t>
      </w:r>
      <w:r w:rsidRPr="00C1508B">
        <w:rPr>
          <w:sz w:val="20"/>
          <w:szCs w:val="20"/>
        </w:rPr>
        <w:t>presented in neglected figures within WHO’s guideline values in permeate water.</w:t>
      </w:r>
    </w:p>
    <w:p w:rsidR="00D15FA9" w:rsidRPr="00C1508B" w:rsidRDefault="005005FD" w:rsidP="00C1508B">
      <w:pPr>
        <w:snapToGrid w:val="0"/>
        <w:ind w:firstLine="425"/>
        <w:jc w:val="both"/>
        <w:rPr>
          <w:sz w:val="20"/>
          <w:szCs w:val="20"/>
        </w:rPr>
      </w:pPr>
      <w:proofErr w:type="spellStart"/>
      <w:r w:rsidRPr="00C1508B">
        <w:rPr>
          <w:sz w:val="20"/>
          <w:szCs w:val="20"/>
        </w:rPr>
        <w:t>Cations</w:t>
      </w:r>
      <w:proofErr w:type="spellEnd"/>
      <w:r w:rsidRPr="00C1508B">
        <w:rPr>
          <w:sz w:val="20"/>
          <w:szCs w:val="20"/>
        </w:rPr>
        <w:t xml:space="preserve"> and anions exist in brackish source water where separated in desalination process through polyamide membrane, where the membrane showed high percentage of salt rejection reach to 98 % for Na &amp; Cl. pH of produced water is slightly lower than recommended WHO limit however, it is treated in desalination plant by addition contr</w:t>
      </w:r>
      <w:r w:rsidR="0089788D" w:rsidRPr="00C1508B">
        <w:rPr>
          <w:sz w:val="20"/>
          <w:szCs w:val="20"/>
        </w:rPr>
        <w:t>olled dosage of Sodium Hydroxide</w:t>
      </w:r>
      <w:r w:rsidRPr="00C1508B">
        <w:rPr>
          <w:sz w:val="20"/>
          <w:szCs w:val="20"/>
        </w:rPr>
        <w:t xml:space="preserve"> solution to raise pH to recommended limits (6.5 to 8.5). Finally overall review for all parameters compared with WHO standard guideline values showed that the produced water comply with WHO drinking standard and acceptable for human usage.</w:t>
      </w:r>
    </w:p>
    <w:p w:rsidR="00C1508B" w:rsidRPr="00C1508B" w:rsidRDefault="00C1508B" w:rsidP="00C1508B">
      <w:pPr>
        <w:snapToGrid w:val="0"/>
        <w:jc w:val="both"/>
        <w:rPr>
          <w:b/>
          <w:bCs/>
          <w:sz w:val="20"/>
          <w:szCs w:val="20"/>
        </w:rPr>
        <w:sectPr w:rsidR="00C1508B" w:rsidRPr="00C1508B" w:rsidSect="00A30964">
          <w:type w:val="continuous"/>
          <w:pgSz w:w="12242" w:h="15842" w:code="1"/>
          <w:pgMar w:top="1440" w:right="1440" w:bottom="1440" w:left="1440" w:header="720" w:footer="720" w:gutter="0"/>
          <w:cols w:num="2" w:space="720"/>
          <w:docGrid w:linePitch="360"/>
        </w:sectPr>
      </w:pPr>
    </w:p>
    <w:p w:rsidR="00D15FA9" w:rsidRDefault="00D15FA9" w:rsidP="00C1508B">
      <w:pPr>
        <w:snapToGrid w:val="0"/>
        <w:jc w:val="both"/>
        <w:rPr>
          <w:b/>
          <w:bCs/>
          <w:sz w:val="20"/>
          <w:szCs w:val="20"/>
        </w:rPr>
      </w:pPr>
    </w:p>
    <w:p w:rsidR="0072403F" w:rsidRPr="00C1508B" w:rsidRDefault="0072403F" w:rsidP="00C1508B">
      <w:pPr>
        <w:snapToGrid w:val="0"/>
        <w:jc w:val="both"/>
        <w:rPr>
          <w:b/>
          <w:bCs/>
          <w:sz w:val="20"/>
          <w:szCs w:val="20"/>
        </w:rPr>
      </w:pPr>
    </w:p>
    <w:p w:rsidR="00243132" w:rsidRPr="00C1508B" w:rsidRDefault="006D251A" w:rsidP="00C1508B">
      <w:pPr>
        <w:snapToGrid w:val="0"/>
        <w:jc w:val="center"/>
        <w:rPr>
          <w:b/>
          <w:bCs/>
          <w:sz w:val="20"/>
          <w:szCs w:val="20"/>
        </w:rPr>
      </w:pPr>
      <w:r w:rsidRPr="006D251A">
        <w:rPr>
          <w:b/>
          <w:bCs/>
          <w:noProof/>
          <w:sz w:val="20"/>
          <w:szCs w:val="20"/>
        </w:rPr>
        <w:pict>
          <v:shape id="Chart 1" o:spid="_x0000_i1028" type="#_x0000_t75" style="width:316.8pt;height:180.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">
            <v:imagedata r:id="rId28" o:title=""/>
            <o:lock v:ext="edit" aspectratio="f"/>
          </v:shape>
        </w:pict>
      </w:r>
    </w:p>
    <w:p w:rsidR="00243132" w:rsidRPr="00C1508B" w:rsidRDefault="00243132" w:rsidP="00A937BF">
      <w:pPr>
        <w:snapToGrid w:val="0"/>
        <w:jc w:val="center"/>
        <w:rPr>
          <w:b/>
          <w:bCs/>
          <w:sz w:val="20"/>
          <w:szCs w:val="20"/>
        </w:rPr>
      </w:pPr>
      <w:r w:rsidRPr="00C1508B">
        <w:rPr>
          <w:b/>
          <w:bCs/>
          <w:sz w:val="20"/>
          <w:szCs w:val="20"/>
        </w:rPr>
        <w:t xml:space="preserve">Figure (4) </w:t>
      </w:r>
      <w:proofErr w:type="gramStart"/>
      <w:r w:rsidR="0072403F">
        <w:rPr>
          <w:b/>
          <w:bCs/>
          <w:sz w:val="20"/>
          <w:szCs w:val="20"/>
        </w:rPr>
        <w:t>T</w:t>
      </w:r>
      <w:r w:rsidRPr="00C1508B">
        <w:rPr>
          <w:b/>
          <w:bCs/>
          <w:sz w:val="20"/>
          <w:szCs w:val="20"/>
        </w:rPr>
        <w:t>he</w:t>
      </w:r>
      <w:proofErr w:type="gramEnd"/>
      <w:r w:rsidRPr="00C1508B">
        <w:rPr>
          <w:b/>
          <w:bCs/>
          <w:sz w:val="20"/>
          <w:szCs w:val="20"/>
        </w:rPr>
        <w:t xml:space="preserve"> removal percent of major ions from </w:t>
      </w:r>
      <w:r w:rsidR="003C30C8" w:rsidRPr="00C1508B">
        <w:rPr>
          <w:b/>
          <w:bCs/>
          <w:sz w:val="20"/>
          <w:szCs w:val="20"/>
        </w:rPr>
        <w:t>brackish</w:t>
      </w:r>
      <w:r w:rsidRPr="00C1508B">
        <w:rPr>
          <w:b/>
          <w:bCs/>
          <w:sz w:val="20"/>
          <w:szCs w:val="20"/>
        </w:rPr>
        <w:t xml:space="preserve"> groundwater using RO </w:t>
      </w:r>
      <w:r w:rsidR="003C30C8" w:rsidRPr="00C1508B">
        <w:rPr>
          <w:b/>
          <w:bCs/>
          <w:sz w:val="20"/>
          <w:szCs w:val="20"/>
        </w:rPr>
        <w:t>membrane</w:t>
      </w:r>
    </w:p>
    <w:p w:rsidR="00C1508B" w:rsidRDefault="00C1508B" w:rsidP="00C1508B">
      <w:pPr>
        <w:snapToGrid w:val="0"/>
        <w:jc w:val="both"/>
        <w:rPr>
          <w:sz w:val="20"/>
          <w:szCs w:val="20"/>
        </w:rPr>
      </w:pPr>
    </w:p>
    <w:p w:rsidR="0072403F" w:rsidRDefault="0072403F" w:rsidP="00C1508B">
      <w:pPr>
        <w:snapToGrid w:val="0"/>
        <w:jc w:val="both"/>
        <w:rPr>
          <w:sz w:val="20"/>
          <w:szCs w:val="20"/>
        </w:rPr>
      </w:pPr>
    </w:p>
    <w:p w:rsidR="00C1508B" w:rsidRPr="00C1508B" w:rsidRDefault="00C1508B" w:rsidP="00C1508B">
      <w:pPr>
        <w:snapToGrid w:val="0"/>
        <w:jc w:val="both"/>
        <w:rPr>
          <w:sz w:val="20"/>
          <w:szCs w:val="20"/>
        </w:rPr>
        <w:sectPr w:rsidR="00C1508B" w:rsidRPr="00C1508B" w:rsidSect="00A30964">
          <w:type w:val="continuous"/>
          <w:pgSz w:w="12242" w:h="15842" w:code="1"/>
          <w:pgMar w:top="1440" w:right="1440" w:bottom="1440" w:left="1440" w:header="720" w:footer="720" w:gutter="0"/>
          <w:cols w:space="720"/>
          <w:docGrid w:linePitch="360"/>
        </w:sectPr>
      </w:pPr>
    </w:p>
    <w:p w:rsidR="00243132" w:rsidRPr="00C1508B" w:rsidRDefault="00243132" w:rsidP="00C1508B">
      <w:pPr>
        <w:snapToGrid w:val="0"/>
        <w:jc w:val="both"/>
        <w:rPr>
          <w:b/>
          <w:bCs/>
          <w:sz w:val="20"/>
          <w:szCs w:val="20"/>
        </w:rPr>
      </w:pPr>
      <w:r w:rsidRPr="00C1508B">
        <w:rPr>
          <w:b/>
          <w:bCs/>
          <w:sz w:val="20"/>
          <w:szCs w:val="20"/>
        </w:rPr>
        <w:lastRenderedPageBreak/>
        <w:t>References:-</w:t>
      </w:r>
    </w:p>
    <w:p w:rsidR="001E2A90" w:rsidRPr="009B0002" w:rsidRDefault="001E2A90" w:rsidP="00C1508B">
      <w:pPr>
        <w:pStyle w:val="EndNoteBibliography"/>
        <w:snapToGrid w:val="0"/>
        <w:ind w:left="425" w:hanging="425"/>
        <w:jc w:val="both"/>
        <w:rPr>
          <w:sz w:val="20"/>
        </w:rPr>
      </w:pPr>
      <w:bookmarkStart w:id="0" w:name="_ENREF_1"/>
      <w:r w:rsidRPr="00C1508B">
        <w:rPr>
          <w:sz w:val="20"/>
        </w:rPr>
        <w:t>1.</w:t>
      </w:r>
      <w:r w:rsidRPr="00C1508B">
        <w:rPr>
          <w:sz w:val="20"/>
        </w:rPr>
        <w:tab/>
      </w:r>
      <w:r w:rsidRPr="009B0002">
        <w:rPr>
          <w:sz w:val="20"/>
        </w:rPr>
        <w:t>Allam, A.R., Saaf, E.J.,&amp; Dawoud, M.A., Desalination of brackish groundwater in Egypt</w:t>
      </w:r>
      <w:r w:rsidRPr="009B0002">
        <w:rPr>
          <w:i/>
          <w:sz w:val="20"/>
        </w:rPr>
        <w:t>.</w:t>
      </w:r>
      <w:r w:rsidRPr="009B0002">
        <w:rPr>
          <w:sz w:val="20"/>
        </w:rPr>
        <w:t xml:space="preserve"> Desalination, 2003. 152(1–3): p. 19-26.</w:t>
      </w:r>
      <w:bookmarkEnd w:id="0"/>
    </w:p>
    <w:p w:rsidR="001E2A90" w:rsidRPr="009B0002" w:rsidRDefault="001E2A90" w:rsidP="00C1508B">
      <w:pPr>
        <w:pStyle w:val="EndNoteBibliography"/>
        <w:snapToGrid w:val="0"/>
        <w:ind w:left="425" w:hanging="425"/>
        <w:jc w:val="both"/>
        <w:rPr>
          <w:sz w:val="20"/>
        </w:rPr>
      </w:pPr>
      <w:bookmarkStart w:id="1" w:name="_ENREF_2"/>
      <w:r w:rsidRPr="009B0002">
        <w:rPr>
          <w:sz w:val="20"/>
        </w:rPr>
        <w:t>2.</w:t>
      </w:r>
      <w:r w:rsidRPr="009B0002">
        <w:rPr>
          <w:sz w:val="20"/>
        </w:rPr>
        <w:tab/>
        <w:t>MILLER, J.E.,&amp;Sandia National Laboratories, Review of Water Resources and Desalination Technologies. 2003: Washington, D.C; Oak Ridge, Tenn.</w:t>
      </w:r>
      <w:bookmarkEnd w:id="1"/>
    </w:p>
    <w:p w:rsidR="001E2A90" w:rsidRPr="009B0002" w:rsidRDefault="001E2A90" w:rsidP="00C1508B">
      <w:pPr>
        <w:pStyle w:val="EndNoteBibliography"/>
        <w:snapToGrid w:val="0"/>
        <w:ind w:left="425" w:hanging="425"/>
        <w:jc w:val="both"/>
        <w:rPr>
          <w:sz w:val="20"/>
        </w:rPr>
      </w:pPr>
      <w:bookmarkStart w:id="2" w:name="_ENREF_3"/>
      <w:r w:rsidRPr="009B0002">
        <w:rPr>
          <w:sz w:val="20"/>
        </w:rPr>
        <w:t>3.</w:t>
      </w:r>
      <w:r w:rsidRPr="009B0002">
        <w:rPr>
          <w:sz w:val="20"/>
        </w:rPr>
        <w:tab/>
        <w:t>Chelme-Ayala, P., Smith, D.W.,&amp;El-Din, M.G., Membrane concentrate management options: a comprehensive critical review</w:t>
      </w:r>
      <w:r w:rsidRPr="009B0002">
        <w:rPr>
          <w:i/>
          <w:sz w:val="20"/>
        </w:rPr>
        <w:t>.</w:t>
      </w:r>
      <w:r w:rsidRPr="009B0002">
        <w:rPr>
          <w:sz w:val="20"/>
        </w:rPr>
        <w:t xml:space="preserve"> Can. J. Civ. Eng. Canadian Journal of Civil Engineering, 2009. 36(6): p. 1107-1119.</w:t>
      </w:r>
      <w:bookmarkEnd w:id="2"/>
    </w:p>
    <w:p w:rsidR="001E2A90" w:rsidRPr="009B0002" w:rsidRDefault="001E2A90" w:rsidP="00C1508B">
      <w:pPr>
        <w:pStyle w:val="EndNoteBibliography"/>
        <w:snapToGrid w:val="0"/>
        <w:ind w:left="425" w:hanging="425"/>
        <w:jc w:val="both"/>
        <w:rPr>
          <w:sz w:val="20"/>
        </w:rPr>
      </w:pPr>
      <w:bookmarkStart w:id="3" w:name="_ENREF_4"/>
      <w:r w:rsidRPr="009B0002">
        <w:rPr>
          <w:sz w:val="20"/>
        </w:rPr>
        <w:lastRenderedPageBreak/>
        <w:t>4.</w:t>
      </w:r>
      <w:r w:rsidRPr="009B0002">
        <w:rPr>
          <w:sz w:val="20"/>
        </w:rPr>
        <w:tab/>
        <w:t>Mohsen, M.S.,&amp;Gammoh</w:t>
      </w:r>
      <w:r w:rsidR="0072403F">
        <w:rPr>
          <w:sz w:val="20"/>
        </w:rPr>
        <w:t>,</w:t>
      </w:r>
      <w:r w:rsidRPr="009B0002">
        <w:rPr>
          <w:sz w:val="20"/>
        </w:rPr>
        <w:t xml:space="preserve"> S., Performance evaluation of reverse osmosis desalination plant: A case study of Wadi Ma'in, Zara and Mujib Plant</w:t>
      </w:r>
      <w:r w:rsidRPr="009B0002">
        <w:rPr>
          <w:i/>
          <w:sz w:val="20"/>
        </w:rPr>
        <w:t>.</w:t>
      </w:r>
      <w:r w:rsidRPr="009B0002">
        <w:rPr>
          <w:sz w:val="20"/>
        </w:rPr>
        <w:t xml:space="preserve"> Desalination and Water Treatment Desalination and Water Treatment, 2010. 14(1-3): p. 265-272.</w:t>
      </w:r>
      <w:bookmarkEnd w:id="3"/>
    </w:p>
    <w:p w:rsidR="001E2A90" w:rsidRPr="009B0002" w:rsidRDefault="001E2A90" w:rsidP="00C1508B">
      <w:pPr>
        <w:pStyle w:val="EndNoteBibliography"/>
        <w:snapToGrid w:val="0"/>
        <w:ind w:left="425" w:hanging="425"/>
        <w:jc w:val="both"/>
        <w:rPr>
          <w:sz w:val="20"/>
        </w:rPr>
      </w:pPr>
      <w:bookmarkStart w:id="4" w:name="_ENREF_5"/>
      <w:r w:rsidRPr="009B0002">
        <w:rPr>
          <w:sz w:val="20"/>
        </w:rPr>
        <w:t>5.</w:t>
      </w:r>
      <w:r w:rsidRPr="009B0002">
        <w:rPr>
          <w:sz w:val="20"/>
        </w:rPr>
        <w:tab/>
        <w:t>Laxen, D.P.H.,</w:t>
      </w:r>
      <w:r w:rsidR="0072403F">
        <w:rPr>
          <w:sz w:val="20"/>
        </w:rPr>
        <w:t xml:space="preserve"> </w:t>
      </w:r>
      <w:r w:rsidRPr="009B0002">
        <w:rPr>
          <w:sz w:val="20"/>
        </w:rPr>
        <w:t>&amp; Chandler, I.M., Comparison of filtration techniques for size distribution in freshwaters</w:t>
      </w:r>
      <w:r w:rsidRPr="009B0002">
        <w:rPr>
          <w:i/>
          <w:sz w:val="20"/>
        </w:rPr>
        <w:t>.</w:t>
      </w:r>
      <w:r w:rsidRPr="009B0002">
        <w:rPr>
          <w:sz w:val="20"/>
        </w:rPr>
        <w:t xml:space="preserve"> Anal. Chem. Analytical Chemistry, 1982. 54(8): p. 1350-1355.</w:t>
      </w:r>
      <w:bookmarkEnd w:id="4"/>
    </w:p>
    <w:p w:rsidR="001E2A90" w:rsidRPr="009B0002" w:rsidRDefault="001E2A90" w:rsidP="00C1508B">
      <w:pPr>
        <w:pStyle w:val="EndNoteBibliography"/>
        <w:snapToGrid w:val="0"/>
        <w:ind w:left="425" w:hanging="425"/>
        <w:jc w:val="both"/>
        <w:rPr>
          <w:sz w:val="20"/>
        </w:rPr>
      </w:pPr>
      <w:bookmarkStart w:id="5" w:name="_ENREF_6"/>
      <w:r w:rsidRPr="009B0002">
        <w:rPr>
          <w:sz w:val="20"/>
        </w:rPr>
        <w:t>6.</w:t>
      </w:r>
      <w:r w:rsidRPr="009B0002">
        <w:rPr>
          <w:sz w:val="20"/>
        </w:rPr>
        <w:tab/>
        <w:t>EPA, Standard Test method</w:t>
      </w:r>
      <w:r w:rsidR="0072403F">
        <w:rPr>
          <w:sz w:val="20"/>
        </w:rPr>
        <w:t>,</w:t>
      </w:r>
      <w:r w:rsidRPr="009B0002">
        <w:rPr>
          <w:sz w:val="20"/>
        </w:rPr>
        <w:t xml:space="preserve"> Alkalinity Test method 310.1. U.S. Environmental Protection Agency.</w:t>
      </w:r>
      <w:bookmarkEnd w:id="5"/>
    </w:p>
    <w:p w:rsidR="001E2A90" w:rsidRPr="009B0002" w:rsidRDefault="001E2A90" w:rsidP="00C1508B">
      <w:pPr>
        <w:pStyle w:val="EndNoteBibliography"/>
        <w:snapToGrid w:val="0"/>
        <w:ind w:left="425" w:hanging="425"/>
        <w:jc w:val="both"/>
        <w:rPr>
          <w:sz w:val="20"/>
        </w:rPr>
      </w:pPr>
      <w:bookmarkStart w:id="6" w:name="_ENREF_7"/>
      <w:r w:rsidRPr="009B0002">
        <w:rPr>
          <w:sz w:val="20"/>
        </w:rPr>
        <w:lastRenderedPageBreak/>
        <w:t>7.</w:t>
      </w:r>
      <w:r w:rsidRPr="009B0002">
        <w:rPr>
          <w:sz w:val="20"/>
        </w:rPr>
        <w:tab/>
        <w:t>EPA, Standard Test method</w:t>
      </w:r>
      <w:r w:rsidR="0072403F">
        <w:rPr>
          <w:sz w:val="20"/>
        </w:rPr>
        <w:t>,</w:t>
      </w:r>
      <w:r w:rsidRPr="009B0002">
        <w:rPr>
          <w:sz w:val="20"/>
        </w:rPr>
        <w:t xml:space="preserve"> Residue, Non-Filterable (Gravimetric, Dried at</w:t>
      </w:r>
      <w:r w:rsidR="009B0002" w:rsidRPr="009B0002">
        <w:rPr>
          <w:rFonts w:eastAsiaTheme="minorEastAsia" w:hint="eastAsia"/>
          <w:sz w:val="20"/>
          <w:lang w:eastAsia="zh-CN"/>
        </w:rPr>
        <w:t xml:space="preserve"> </w:t>
      </w:r>
      <w:r w:rsidRPr="009B0002">
        <w:rPr>
          <w:sz w:val="20"/>
        </w:rPr>
        <w:t>103-105°C) Test method 160.2. U.S. Environmental Protection Agency.</w:t>
      </w:r>
      <w:bookmarkEnd w:id="6"/>
    </w:p>
    <w:p w:rsidR="001E2A90" w:rsidRPr="00C1508B" w:rsidRDefault="001E2A90" w:rsidP="00C1508B">
      <w:pPr>
        <w:pStyle w:val="EndNoteBibliography"/>
        <w:snapToGrid w:val="0"/>
        <w:ind w:left="425" w:hanging="425"/>
        <w:jc w:val="both"/>
        <w:rPr>
          <w:sz w:val="20"/>
        </w:rPr>
      </w:pPr>
      <w:bookmarkStart w:id="7" w:name="_ENREF_8"/>
      <w:r w:rsidRPr="009B0002">
        <w:rPr>
          <w:sz w:val="20"/>
        </w:rPr>
        <w:t>8.</w:t>
      </w:r>
      <w:r w:rsidRPr="009B0002">
        <w:rPr>
          <w:sz w:val="20"/>
        </w:rPr>
        <w:tab/>
        <w:t>EPA, Standard Test method</w:t>
      </w:r>
      <w:r w:rsidR="0072403F">
        <w:rPr>
          <w:sz w:val="20"/>
        </w:rPr>
        <w:t>,</w:t>
      </w:r>
      <w:r w:rsidRPr="009B0002">
        <w:rPr>
          <w:sz w:val="20"/>
        </w:rPr>
        <w:t>Total Coliforms and Escherichia coli in Water by Membrane Filtration Using a Simultaneous D</w:t>
      </w:r>
      <w:r w:rsidRPr="00C1508B">
        <w:rPr>
          <w:sz w:val="20"/>
        </w:rPr>
        <w:t>etection Technique (MI Medium),</w:t>
      </w:r>
      <w:r w:rsidR="0072403F">
        <w:rPr>
          <w:sz w:val="20"/>
        </w:rPr>
        <w:t xml:space="preserve"> </w:t>
      </w:r>
      <w:r w:rsidRPr="00C1508B">
        <w:rPr>
          <w:sz w:val="20"/>
        </w:rPr>
        <w:t>Method 1604. U.S. Environmental Protection Agency.</w:t>
      </w:r>
      <w:bookmarkEnd w:id="7"/>
    </w:p>
    <w:p w:rsidR="001E2A90" w:rsidRPr="00C1508B" w:rsidRDefault="001E2A90" w:rsidP="00C1508B">
      <w:pPr>
        <w:pStyle w:val="EndNoteBibliography"/>
        <w:snapToGrid w:val="0"/>
        <w:ind w:left="425" w:hanging="425"/>
        <w:jc w:val="both"/>
        <w:rPr>
          <w:sz w:val="20"/>
        </w:rPr>
      </w:pPr>
      <w:bookmarkStart w:id="8" w:name="_ENREF_9"/>
      <w:r w:rsidRPr="00C1508B">
        <w:rPr>
          <w:sz w:val="20"/>
        </w:rPr>
        <w:t>9.</w:t>
      </w:r>
      <w:r w:rsidRPr="00C1508B">
        <w:rPr>
          <w:sz w:val="20"/>
        </w:rPr>
        <w:tab/>
        <w:t>EPA, Standard Test method</w:t>
      </w:r>
      <w:r w:rsidR="0072403F">
        <w:rPr>
          <w:sz w:val="20"/>
        </w:rPr>
        <w:t xml:space="preserve">, </w:t>
      </w:r>
      <w:r w:rsidRPr="00C1508B">
        <w:rPr>
          <w:sz w:val="20"/>
        </w:rPr>
        <w:t>Determination Of Metals And Trace Elements In Water By</w:t>
      </w:r>
      <w:r w:rsidR="0072403F">
        <w:rPr>
          <w:sz w:val="20"/>
        </w:rPr>
        <w:t xml:space="preserve"> </w:t>
      </w:r>
      <w:r w:rsidRPr="00C1508B">
        <w:rPr>
          <w:sz w:val="20"/>
        </w:rPr>
        <w:t>Ultrasonic Nebulization Inductively Coupled Plasma-Atomic</w:t>
      </w:r>
      <w:r w:rsidR="0072403F">
        <w:rPr>
          <w:sz w:val="20"/>
        </w:rPr>
        <w:t xml:space="preserve"> </w:t>
      </w:r>
      <w:r w:rsidRPr="00C1508B">
        <w:rPr>
          <w:sz w:val="20"/>
        </w:rPr>
        <w:t>Emissionspectrometry</w:t>
      </w:r>
      <w:r w:rsidR="0072403F">
        <w:rPr>
          <w:sz w:val="20"/>
        </w:rPr>
        <w:t>,</w:t>
      </w:r>
      <w:r w:rsidRPr="00C1508B">
        <w:rPr>
          <w:sz w:val="20"/>
        </w:rPr>
        <w:t xml:space="preserve"> Test method 200.15. U.S. Environmental Protection Agency.</w:t>
      </w:r>
      <w:bookmarkEnd w:id="8"/>
    </w:p>
    <w:p w:rsidR="001E2A90" w:rsidRPr="00C1508B" w:rsidRDefault="001E2A90" w:rsidP="00C1508B">
      <w:pPr>
        <w:pStyle w:val="EndNoteBibliography"/>
        <w:snapToGrid w:val="0"/>
        <w:ind w:left="425" w:hanging="425"/>
        <w:jc w:val="both"/>
        <w:rPr>
          <w:sz w:val="20"/>
        </w:rPr>
      </w:pPr>
      <w:bookmarkStart w:id="9" w:name="_ENREF_10"/>
      <w:r w:rsidRPr="00C1508B">
        <w:rPr>
          <w:sz w:val="20"/>
        </w:rPr>
        <w:lastRenderedPageBreak/>
        <w:t>10.</w:t>
      </w:r>
      <w:r w:rsidRPr="00C1508B">
        <w:rPr>
          <w:sz w:val="20"/>
        </w:rPr>
        <w:tab/>
        <w:t>EPA, Standard Test method</w:t>
      </w:r>
      <w:r w:rsidR="0072403F">
        <w:rPr>
          <w:sz w:val="20"/>
        </w:rPr>
        <w:t>,</w:t>
      </w:r>
      <w:r w:rsidRPr="00C1508B">
        <w:rPr>
          <w:sz w:val="20"/>
        </w:rPr>
        <w:t>Determination Of Inorganic Anions By Ion Chromatography</w:t>
      </w:r>
      <w:r w:rsidR="0072403F">
        <w:rPr>
          <w:sz w:val="20"/>
        </w:rPr>
        <w:t>,</w:t>
      </w:r>
      <w:r w:rsidRPr="00C1508B">
        <w:rPr>
          <w:sz w:val="20"/>
        </w:rPr>
        <w:t xml:space="preserve"> Test method 300. U.S. Environmental Protection Agency.</w:t>
      </w:r>
      <w:bookmarkEnd w:id="9"/>
    </w:p>
    <w:p w:rsidR="001E2A90" w:rsidRPr="00C1508B" w:rsidRDefault="001E2A90" w:rsidP="00C1508B">
      <w:pPr>
        <w:pStyle w:val="EndNoteBibliography"/>
        <w:snapToGrid w:val="0"/>
        <w:ind w:left="425" w:hanging="425"/>
        <w:jc w:val="both"/>
        <w:rPr>
          <w:sz w:val="20"/>
        </w:rPr>
      </w:pPr>
      <w:bookmarkStart w:id="10" w:name="_ENREF_11"/>
      <w:r w:rsidRPr="00C1508B">
        <w:rPr>
          <w:sz w:val="20"/>
        </w:rPr>
        <w:t>11.</w:t>
      </w:r>
      <w:r w:rsidRPr="00C1508B">
        <w:rPr>
          <w:sz w:val="20"/>
        </w:rPr>
        <w:tab/>
        <w:t>Eaton, A.D., Franson, M.A.H., American Public Health Association, American Water Works Association,&amp;Water Environment Federation, Standard methods for the examination of water &amp; wastewater</w:t>
      </w:r>
      <w:r w:rsidR="0072403F">
        <w:rPr>
          <w:sz w:val="20"/>
        </w:rPr>
        <w:t xml:space="preserve">, </w:t>
      </w:r>
      <w:r w:rsidRPr="00C1508B">
        <w:rPr>
          <w:sz w:val="20"/>
        </w:rPr>
        <w:t>Method 5310B. 2005, American Public Health Association: Washington, DC.</w:t>
      </w:r>
      <w:bookmarkEnd w:id="10"/>
    </w:p>
    <w:p w:rsidR="001E2A90" w:rsidRPr="00C1508B" w:rsidRDefault="001E2A90" w:rsidP="00C1508B">
      <w:pPr>
        <w:pStyle w:val="EndNoteBibliography"/>
        <w:snapToGrid w:val="0"/>
        <w:ind w:left="425" w:hanging="425"/>
        <w:jc w:val="both"/>
        <w:rPr>
          <w:sz w:val="20"/>
        </w:rPr>
      </w:pPr>
      <w:bookmarkStart w:id="11" w:name="_ENREF_12"/>
      <w:r w:rsidRPr="00C1508B">
        <w:rPr>
          <w:sz w:val="20"/>
        </w:rPr>
        <w:t>12.</w:t>
      </w:r>
      <w:r w:rsidRPr="00C1508B">
        <w:rPr>
          <w:sz w:val="20"/>
        </w:rPr>
        <w:tab/>
        <w:t>Eaton, A.D., Franson, M.A.H., Association, A.P.H., Association, A.W.W.,</w:t>
      </w:r>
      <w:r w:rsidR="0072403F">
        <w:rPr>
          <w:sz w:val="20"/>
        </w:rPr>
        <w:t xml:space="preserve"> </w:t>
      </w:r>
      <w:r w:rsidRPr="00C1508B">
        <w:rPr>
          <w:sz w:val="20"/>
        </w:rPr>
        <w:t>&amp;</w:t>
      </w:r>
      <w:r w:rsidR="0072403F">
        <w:rPr>
          <w:sz w:val="20"/>
        </w:rPr>
        <w:t xml:space="preserve"> </w:t>
      </w:r>
      <w:r w:rsidRPr="00C1508B">
        <w:rPr>
          <w:sz w:val="20"/>
        </w:rPr>
        <w:t>Federation, W.E., Standard methods for the examination of water &amp; wastewater</w:t>
      </w:r>
      <w:r w:rsidR="0072403F">
        <w:rPr>
          <w:sz w:val="20"/>
        </w:rPr>
        <w:t xml:space="preserve">, </w:t>
      </w:r>
      <w:r w:rsidRPr="00C1508B">
        <w:rPr>
          <w:sz w:val="20"/>
        </w:rPr>
        <w:t>Mothod 6440. 2005, American Public Health Association: Washington, DC.</w:t>
      </w:r>
      <w:bookmarkEnd w:id="11"/>
    </w:p>
    <w:p w:rsidR="00C1508B" w:rsidRPr="00C1508B" w:rsidRDefault="00C1508B" w:rsidP="00C1508B">
      <w:pPr>
        <w:snapToGrid w:val="0"/>
        <w:ind w:left="425" w:hanging="425"/>
        <w:jc w:val="both"/>
        <w:rPr>
          <w:sz w:val="20"/>
          <w:szCs w:val="20"/>
          <w:lang w:bidi="ar-EG"/>
        </w:rPr>
        <w:sectPr w:rsidR="00C1508B" w:rsidRPr="00C1508B" w:rsidSect="00A30964">
          <w:type w:val="continuous"/>
          <w:pgSz w:w="12242" w:h="15842" w:code="1"/>
          <w:pgMar w:top="1440" w:right="1440" w:bottom="1440" w:left="1440" w:header="720" w:footer="720" w:gutter="0"/>
          <w:cols w:num="2" w:space="720"/>
          <w:docGrid w:linePitch="360"/>
        </w:sectPr>
      </w:pPr>
    </w:p>
    <w:p w:rsidR="00C1508B" w:rsidRDefault="00C1508B" w:rsidP="00C1508B">
      <w:pPr>
        <w:snapToGrid w:val="0"/>
        <w:ind w:left="425" w:hanging="425"/>
        <w:jc w:val="both"/>
        <w:rPr>
          <w:sz w:val="20"/>
          <w:szCs w:val="20"/>
          <w:lang w:bidi="ar-EG"/>
        </w:rPr>
      </w:pPr>
    </w:p>
    <w:p w:rsidR="00005168" w:rsidRDefault="00005168" w:rsidP="00C1508B">
      <w:pPr>
        <w:snapToGrid w:val="0"/>
        <w:ind w:left="425" w:hanging="425"/>
        <w:jc w:val="both"/>
        <w:rPr>
          <w:rFonts w:eastAsiaTheme="minorEastAsia"/>
          <w:sz w:val="20"/>
          <w:szCs w:val="20"/>
          <w:lang w:eastAsia="zh-CN" w:bidi="ar-EG"/>
        </w:rPr>
      </w:pPr>
    </w:p>
    <w:p w:rsidR="00A937BF" w:rsidRPr="00A937BF" w:rsidRDefault="00A937BF" w:rsidP="00C1508B">
      <w:pPr>
        <w:snapToGrid w:val="0"/>
        <w:ind w:left="425" w:hanging="425"/>
        <w:jc w:val="both"/>
        <w:rPr>
          <w:rFonts w:eastAsiaTheme="minorEastAsia"/>
          <w:sz w:val="20"/>
          <w:szCs w:val="20"/>
          <w:lang w:eastAsia="zh-CN" w:bidi="ar-EG"/>
        </w:rPr>
      </w:pPr>
    </w:p>
    <w:p w:rsidR="00737D97" w:rsidRPr="00C1508B" w:rsidRDefault="00005168" w:rsidP="00C1508B">
      <w:pPr>
        <w:snapToGrid w:val="0"/>
        <w:ind w:left="425" w:hanging="425"/>
        <w:jc w:val="both"/>
        <w:rPr>
          <w:sz w:val="20"/>
          <w:szCs w:val="20"/>
          <w:lang w:bidi="ar-EG"/>
        </w:rPr>
      </w:pPr>
      <w:r w:rsidRPr="00C1508B">
        <w:rPr>
          <w:sz w:val="20"/>
          <w:szCs w:val="20"/>
          <w:lang w:bidi="ar-EG"/>
        </w:rPr>
        <w:t>4/26/2014</w:t>
      </w:r>
    </w:p>
    <w:sectPr w:rsidR="00737D97" w:rsidRPr="00C1508B" w:rsidSect="00A3096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3AF" w:rsidRDefault="00FE53AF">
      <w:r>
        <w:separator/>
      </w:r>
    </w:p>
  </w:endnote>
  <w:endnote w:type="continuationSeparator" w:id="1">
    <w:p w:rsidR="00FE53AF" w:rsidRDefault="00FE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Default="006D251A" w:rsidP="00471A06">
    <w:pPr>
      <w:pStyle w:val="Footer"/>
      <w:framePr w:wrap="around" w:vAnchor="text" w:hAnchor="margin" w:xAlign="center" w:y="1"/>
      <w:rPr>
        <w:rStyle w:val="PageNumber"/>
      </w:rPr>
    </w:pPr>
    <w:r>
      <w:rPr>
        <w:rStyle w:val="PageNumber"/>
      </w:rPr>
      <w:fldChar w:fldCharType="begin"/>
    </w:r>
    <w:r w:rsidR="00C1508B">
      <w:rPr>
        <w:rStyle w:val="PageNumber"/>
      </w:rPr>
      <w:instrText xml:space="preserve">PAGE  </w:instrText>
    </w:r>
    <w:r>
      <w:rPr>
        <w:rStyle w:val="PageNumber"/>
      </w:rPr>
      <w:fldChar w:fldCharType="end"/>
    </w:r>
  </w:p>
  <w:p w:rsidR="00C1508B" w:rsidRDefault="00C1508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6D251A" w:rsidP="00005168">
    <w:pPr>
      <w:jc w:val="center"/>
      <w:rPr>
        <w:sz w:val="20"/>
      </w:rPr>
    </w:pPr>
    <w:r w:rsidRPr="00005168">
      <w:rPr>
        <w:sz w:val="20"/>
      </w:rPr>
      <w:fldChar w:fldCharType="begin"/>
    </w:r>
    <w:r w:rsidR="00C1508B" w:rsidRPr="00005168">
      <w:rPr>
        <w:sz w:val="20"/>
      </w:rPr>
      <w:instrText xml:space="preserve"> page </w:instrText>
    </w:r>
    <w:r w:rsidRPr="00005168">
      <w:rPr>
        <w:sz w:val="20"/>
      </w:rPr>
      <w:fldChar w:fldCharType="separate"/>
    </w:r>
    <w:r w:rsidR="00173644">
      <w:rPr>
        <w:noProof/>
        <w:sz w:val="20"/>
      </w:rPr>
      <w:t>39</w:t>
    </w:r>
    <w:r w:rsidRPr="0000516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6D251A" w:rsidP="00005168">
    <w:pPr>
      <w:jc w:val="center"/>
      <w:rPr>
        <w:sz w:val="20"/>
      </w:rPr>
    </w:pPr>
    <w:r w:rsidRPr="00005168">
      <w:rPr>
        <w:sz w:val="20"/>
      </w:rPr>
      <w:fldChar w:fldCharType="begin"/>
    </w:r>
    <w:r w:rsidR="00C1508B" w:rsidRPr="00005168">
      <w:rPr>
        <w:sz w:val="20"/>
      </w:rPr>
      <w:instrText xml:space="preserve"> page </w:instrText>
    </w:r>
    <w:r w:rsidRPr="00005168">
      <w:rPr>
        <w:sz w:val="20"/>
      </w:rPr>
      <w:fldChar w:fldCharType="separate"/>
    </w:r>
    <w:r w:rsidR="00173644">
      <w:rPr>
        <w:noProof/>
        <w:sz w:val="20"/>
      </w:rPr>
      <w:t>33</w:t>
    </w:r>
    <w:r w:rsidRPr="0000516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Default="006D251A" w:rsidP="00471A06">
    <w:pPr>
      <w:pStyle w:val="Footer"/>
      <w:framePr w:wrap="around" w:vAnchor="text" w:hAnchor="margin" w:xAlign="center" w:y="1"/>
      <w:rPr>
        <w:rStyle w:val="PageNumber"/>
      </w:rPr>
    </w:pPr>
    <w:r>
      <w:rPr>
        <w:rStyle w:val="PageNumber"/>
      </w:rPr>
      <w:fldChar w:fldCharType="begin"/>
    </w:r>
    <w:r w:rsidR="00C1508B">
      <w:rPr>
        <w:rStyle w:val="PageNumber"/>
      </w:rPr>
      <w:instrText xml:space="preserve">PAGE  </w:instrText>
    </w:r>
    <w:r>
      <w:rPr>
        <w:rStyle w:val="PageNumber"/>
      </w:rPr>
      <w:fldChar w:fldCharType="end"/>
    </w:r>
  </w:p>
  <w:p w:rsidR="00C1508B" w:rsidRDefault="00C150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6D251A" w:rsidP="00005168">
    <w:pPr>
      <w:jc w:val="center"/>
      <w:rPr>
        <w:sz w:val="20"/>
      </w:rPr>
    </w:pPr>
    <w:r w:rsidRPr="00005168">
      <w:rPr>
        <w:sz w:val="20"/>
      </w:rPr>
      <w:fldChar w:fldCharType="begin"/>
    </w:r>
    <w:r w:rsidR="00C1508B" w:rsidRPr="00005168">
      <w:rPr>
        <w:sz w:val="20"/>
      </w:rPr>
      <w:instrText xml:space="preserve"> page </w:instrText>
    </w:r>
    <w:r w:rsidRPr="00005168">
      <w:rPr>
        <w:sz w:val="20"/>
      </w:rPr>
      <w:fldChar w:fldCharType="separate"/>
    </w:r>
    <w:r w:rsidR="00173644">
      <w:rPr>
        <w:noProof/>
        <w:sz w:val="20"/>
      </w:rPr>
      <w:t>34</w:t>
    </w:r>
    <w:r w:rsidRPr="0000516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Default="006D251A" w:rsidP="00471A06">
    <w:pPr>
      <w:pStyle w:val="Footer"/>
      <w:framePr w:wrap="around" w:vAnchor="text" w:hAnchor="margin" w:xAlign="center" w:y="1"/>
      <w:rPr>
        <w:rStyle w:val="PageNumber"/>
      </w:rPr>
    </w:pPr>
    <w:r>
      <w:rPr>
        <w:rStyle w:val="PageNumber"/>
      </w:rPr>
      <w:fldChar w:fldCharType="begin"/>
    </w:r>
    <w:r w:rsidR="00C1508B">
      <w:rPr>
        <w:rStyle w:val="PageNumber"/>
      </w:rPr>
      <w:instrText xml:space="preserve">PAGE  </w:instrText>
    </w:r>
    <w:r>
      <w:rPr>
        <w:rStyle w:val="PageNumber"/>
      </w:rPr>
      <w:fldChar w:fldCharType="end"/>
    </w:r>
  </w:p>
  <w:p w:rsidR="00C1508B" w:rsidRDefault="00C1508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6D251A" w:rsidP="00005168">
    <w:pPr>
      <w:jc w:val="center"/>
      <w:rPr>
        <w:sz w:val="20"/>
      </w:rPr>
    </w:pPr>
    <w:r w:rsidRPr="00005168">
      <w:rPr>
        <w:sz w:val="20"/>
      </w:rPr>
      <w:fldChar w:fldCharType="begin"/>
    </w:r>
    <w:r w:rsidR="00C1508B" w:rsidRPr="00005168">
      <w:rPr>
        <w:sz w:val="20"/>
      </w:rPr>
      <w:instrText xml:space="preserve"> page </w:instrText>
    </w:r>
    <w:r w:rsidRPr="00005168">
      <w:rPr>
        <w:sz w:val="20"/>
      </w:rPr>
      <w:fldChar w:fldCharType="separate"/>
    </w:r>
    <w:r w:rsidR="00173644">
      <w:rPr>
        <w:noProof/>
        <w:sz w:val="20"/>
      </w:rPr>
      <w:t>35</w:t>
    </w:r>
    <w:r w:rsidRPr="0000516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Default="006D251A" w:rsidP="00471A06">
    <w:pPr>
      <w:pStyle w:val="Footer"/>
      <w:framePr w:wrap="around" w:vAnchor="text" w:hAnchor="margin" w:xAlign="center" w:y="1"/>
      <w:rPr>
        <w:rStyle w:val="PageNumber"/>
      </w:rPr>
    </w:pPr>
    <w:r>
      <w:rPr>
        <w:rStyle w:val="PageNumber"/>
      </w:rPr>
      <w:fldChar w:fldCharType="begin"/>
    </w:r>
    <w:r w:rsidR="00C1508B">
      <w:rPr>
        <w:rStyle w:val="PageNumber"/>
      </w:rPr>
      <w:instrText xml:space="preserve">PAGE  </w:instrText>
    </w:r>
    <w:r>
      <w:rPr>
        <w:rStyle w:val="PageNumber"/>
      </w:rPr>
      <w:fldChar w:fldCharType="end"/>
    </w:r>
  </w:p>
  <w:p w:rsidR="00C1508B" w:rsidRDefault="00C1508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6D251A" w:rsidP="00005168">
    <w:pPr>
      <w:jc w:val="center"/>
      <w:rPr>
        <w:sz w:val="20"/>
      </w:rPr>
    </w:pPr>
    <w:r w:rsidRPr="00005168">
      <w:rPr>
        <w:sz w:val="20"/>
      </w:rPr>
      <w:fldChar w:fldCharType="begin"/>
    </w:r>
    <w:r w:rsidR="00C1508B" w:rsidRPr="00005168">
      <w:rPr>
        <w:sz w:val="20"/>
      </w:rPr>
      <w:instrText xml:space="preserve"> page </w:instrText>
    </w:r>
    <w:r w:rsidRPr="00005168">
      <w:rPr>
        <w:sz w:val="20"/>
      </w:rPr>
      <w:fldChar w:fldCharType="separate"/>
    </w:r>
    <w:r w:rsidR="00173644">
      <w:rPr>
        <w:noProof/>
        <w:sz w:val="20"/>
      </w:rPr>
      <w:t>36</w:t>
    </w:r>
    <w:r w:rsidRPr="0000516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Default="006D251A" w:rsidP="00471A06">
    <w:pPr>
      <w:pStyle w:val="Footer"/>
      <w:framePr w:wrap="around" w:vAnchor="text" w:hAnchor="margin" w:xAlign="center" w:y="1"/>
      <w:rPr>
        <w:rStyle w:val="PageNumber"/>
      </w:rPr>
    </w:pPr>
    <w:r>
      <w:rPr>
        <w:rStyle w:val="PageNumber"/>
      </w:rPr>
      <w:fldChar w:fldCharType="begin"/>
    </w:r>
    <w:r w:rsidR="00C1508B">
      <w:rPr>
        <w:rStyle w:val="PageNumber"/>
      </w:rPr>
      <w:instrText xml:space="preserve">PAGE  </w:instrText>
    </w:r>
    <w:r>
      <w:rPr>
        <w:rStyle w:val="PageNumber"/>
      </w:rPr>
      <w:fldChar w:fldCharType="end"/>
    </w:r>
  </w:p>
  <w:p w:rsidR="00C1508B" w:rsidRDefault="00C15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3AF" w:rsidRDefault="00FE53AF">
      <w:r>
        <w:separator/>
      </w:r>
    </w:p>
  </w:footnote>
  <w:footnote w:type="continuationSeparator" w:id="1">
    <w:p w:rsidR="00FE53AF" w:rsidRDefault="00FE5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C1508B" w:rsidP="00005168">
    <w:pPr>
      <w:pBdr>
        <w:bottom w:val="thinThickMediumGap" w:sz="12" w:space="1" w:color="auto"/>
      </w:pBdr>
      <w:tabs>
        <w:tab w:val="left" w:pos="851"/>
        <w:tab w:val="right" w:pos="8364"/>
      </w:tabs>
      <w:adjustRightInd w:val="0"/>
      <w:snapToGrid w:val="0"/>
      <w:jc w:val="both"/>
      <w:rPr>
        <w:sz w:val="20"/>
        <w:szCs w:val="20"/>
      </w:rPr>
    </w:pPr>
    <w:r w:rsidRPr="00005168">
      <w:rPr>
        <w:rFonts w:hint="eastAsia"/>
        <w:iCs/>
        <w:color w:val="000000"/>
        <w:sz w:val="20"/>
        <w:szCs w:val="20"/>
      </w:rPr>
      <w:tab/>
    </w:r>
    <w:r w:rsidRPr="00005168">
      <w:rPr>
        <w:sz w:val="20"/>
        <w:szCs w:val="20"/>
      </w:rPr>
      <w:t>Nature and Science 201</w:t>
    </w:r>
    <w:r w:rsidRPr="00005168">
      <w:rPr>
        <w:rFonts w:hint="eastAsia"/>
        <w:sz w:val="20"/>
        <w:szCs w:val="20"/>
      </w:rPr>
      <w:t>4</w:t>
    </w:r>
    <w:proofErr w:type="gramStart"/>
    <w:r w:rsidRPr="00005168">
      <w:rPr>
        <w:sz w:val="20"/>
        <w:szCs w:val="20"/>
      </w:rPr>
      <w:t>;1</w:t>
    </w:r>
    <w:r w:rsidRPr="00005168">
      <w:rPr>
        <w:rFonts w:hint="eastAsia"/>
        <w:sz w:val="20"/>
        <w:szCs w:val="20"/>
      </w:rPr>
      <w:t>2</w:t>
    </w:r>
    <w:proofErr w:type="gramEnd"/>
    <w:r w:rsidRPr="00005168">
      <w:rPr>
        <w:sz w:val="20"/>
        <w:szCs w:val="20"/>
      </w:rPr>
      <w:t>(</w:t>
    </w:r>
    <w:r w:rsidRPr="00005168">
      <w:rPr>
        <w:rFonts w:hint="eastAsia"/>
        <w:sz w:val="20"/>
        <w:szCs w:val="20"/>
      </w:rPr>
      <w:t>6</w:t>
    </w:r>
    <w:r w:rsidRPr="00005168">
      <w:rPr>
        <w:sz w:val="20"/>
        <w:szCs w:val="20"/>
      </w:rPr>
      <w:t xml:space="preserve">) </w:t>
    </w:r>
    <w:r w:rsidRPr="00005168">
      <w:rPr>
        <w:color w:val="000000"/>
        <w:sz w:val="20"/>
        <w:szCs w:val="20"/>
      </w:rPr>
      <w:t xml:space="preserve"> </w:t>
    </w:r>
    <w:r w:rsidRPr="00005168">
      <w:rPr>
        <w:rFonts w:hint="eastAsia"/>
        <w:color w:val="000000"/>
        <w:sz w:val="20"/>
        <w:szCs w:val="20"/>
      </w:rPr>
      <w:tab/>
    </w:r>
    <w:r w:rsidRPr="00005168">
      <w:rPr>
        <w:color w:val="000000"/>
        <w:sz w:val="20"/>
        <w:szCs w:val="20"/>
      </w:rPr>
      <w:t xml:space="preserve"> </w:t>
    </w:r>
    <w:hyperlink r:id="rId1" w:history="1">
      <w:r w:rsidRPr="00005168">
        <w:rPr>
          <w:rStyle w:val="Hyperlink"/>
          <w:sz w:val="20"/>
          <w:szCs w:val="20"/>
        </w:rPr>
        <w:t>http://www.sciencepub.net/nature</w:t>
      </w:r>
    </w:hyperlink>
  </w:p>
  <w:p w:rsidR="00C1508B" w:rsidRPr="00005168" w:rsidRDefault="00C1508B" w:rsidP="0000516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C1508B" w:rsidP="00005168">
    <w:pPr>
      <w:pBdr>
        <w:bottom w:val="thinThickMediumGap" w:sz="12" w:space="1" w:color="auto"/>
      </w:pBdr>
      <w:tabs>
        <w:tab w:val="left" w:pos="851"/>
        <w:tab w:val="right" w:pos="8364"/>
      </w:tabs>
      <w:adjustRightInd w:val="0"/>
      <w:snapToGrid w:val="0"/>
      <w:jc w:val="both"/>
      <w:rPr>
        <w:sz w:val="20"/>
        <w:szCs w:val="20"/>
      </w:rPr>
    </w:pPr>
    <w:r w:rsidRPr="00005168">
      <w:rPr>
        <w:rFonts w:hint="eastAsia"/>
        <w:iCs/>
        <w:color w:val="000000"/>
        <w:sz w:val="20"/>
        <w:szCs w:val="20"/>
      </w:rPr>
      <w:tab/>
    </w:r>
    <w:r w:rsidRPr="00005168">
      <w:rPr>
        <w:sz w:val="20"/>
        <w:szCs w:val="20"/>
      </w:rPr>
      <w:t>Nature and Science 201</w:t>
    </w:r>
    <w:r w:rsidRPr="00005168">
      <w:rPr>
        <w:rFonts w:hint="eastAsia"/>
        <w:sz w:val="20"/>
        <w:szCs w:val="20"/>
      </w:rPr>
      <w:t>4</w:t>
    </w:r>
    <w:proofErr w:type="gramStart"/>
    <w:r w:rsidRPr="00005168">
      <w:rPr>
        <w:sz w:val="20"/>
        <w:szCs w:val="20"/>
      </w:rPr>
      <w:t>;1</w:t>
    </w:r>
    <w:r w:rsidRPr="00005168">
      <w:rPr>
        <w:rFonts w:hint="eastAsia"/>
        <w:sz w:val="20"/>
        <w:szCs w:val="20"/>
      </w:rPr>
      <w:t>2</w:t>
    </w:r>
    <w:proofErr w:type="gramEnd"/>
    <w:r w:rsidRPr="00005168">
      <w:rPr>
        <w:sz w:val="20"/>
        <w:szCs w:val="20"/>
      </w:rPr>
      <w:t>(</w:t>
    </w:r>
    <w:r w:rsidRPr="00005168">
      <w:rPr>
        <w:rFonts w:hint="eastAsia"/>
        <w:sz w:val="20"/>
        <w:szCs w:val="20"/>
      </w:rPr>
      <w:t>6</w:t>
    </w:r>
    <w:r w:rsidRPr="00005168">
      <w:rPr>
        <w:sz w:val="20"/>
        <w:szCs w:val="20"/>
      </w:rPr>
      <w:t xml:space="preserve">) </w:t>
    </w:r>
    <w:r w:rsidRPr="00005168">
      <w:rPr>
        <w:color w:val="000000"/>
        <w:sz w:val="20"/>
        <w:szCs w:val="20"/>
      </w:rPr>
      <w:t xml:space="preserve"> </w:t>
    </w:r>
    <w:r w:rsidRPr="00005168">
      <w:rPr>
        <w:rFonts w:hint="eastAsia"/>
        <w:color w:val="000000"/>
        <w:sz w:val="20"/>
        <w:szCs w:val="20"/>
      </w:rPr>
      <w:tab/>
    </w:r>
    <w:r w:rsidRPr="00005168">
      <w:rPr>
        <w:color w:val="000000"/>
        <w:sz w:val="20"/>
        <w:szCs w:val="20"/>
      </w:rPr>
      <w:t xml:space="preserve"> </w:t>
    </w:r>
    <w:hyperlink r:id="rId1" w:history="1">
      <w:r w:rsidRPr="00005168">
        <w:rPr>
          <w:rStyle w:val="Hyperlink"/>
          <w:sz w:val="20"/>
          <w:szCs w:val="20"/>
        </w:rPr>
        <w:t>http://www.sciencepub.net/nature</w:t>
      </w:r>
    </w:hyperlink>
  </w:p>
  <w:p w:rsidR="00C1508B" w:rsidRPr="00005168" w:rsidRDefault="00C1508B" w:rsidP="00005168">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C1508B" w:rsidP="00005168">
    <w:pPr>
      <w:pBdr>
        <w:bottom w:val="thinThickMediumGap" w:sz="12" w:space="1" w:color="auto"/>
      </w:pBdr>
      <w:tabs>
        <w:tab w:val="left" w:pos="851"/>
        <w:tab w:val="right" w:pos="8364"/>
      </w:tabs>
      <w:adjustRightInd w:val="0"/>
      <w:snapToGrid w:val="0"/>
      <w:jc w:val="both"/>
      <w:rPr>
        <w:sz w:val="20"/>
        <w:szCs w:val="20"/>
      </w:rPr>
    </w:pPr>
    <w:r w:rsidRPr="00005168">
      <w:rPr>
        <w:rFonts w:hint="eastAsia"/>
        <w:iCs/>
        <w:color w:val="000000"/>
        <w:sz w:val="20"/>
        <w:szCs w:val="20"/>
      </w:rPr>
      <w:tab/>
    </w:r>
    <w:r w:rsidRPr="00005168">
      <w:rPr>
        <w:sz w:val="20"/>
        <w:szCs w:val="20"/>
      </w:rPr>
      <w:t>Nature and Science 201</w:t>
    </w:r>
    <w:r w:rsidRPr="00005168">
      <w:rPr>
        <w:rFonts w:hint="eastAsia"/>
        <w:sz w:val="20"/>
        <w:szCs w:val="20"/>
      </w:rPr>
      <w:t>4</w:t>
    </w:r>
    <w:proofErr w:type="gramStart"/>
    <w:r w:rsidRPr="00005168">
      <w:rPr>
        <w:sz w:val="20"/>
        <w:szCs w:val="20"/>
      </w:rPr>
      <w:t>;1</w:t>
    </w:r>
    <w:r w:rsidRPr="00005168">
      <w:rPr>
        <w:rFonts w:hint="eastAsia"/>
        <w:sz w:val="20"/>
        <w:szCs w:val="20"/>
      </w:rPr>
      <w:t>2</w:t>
    </w:r>
    <w:proofErr w:type="gramEnd"/>
    <w:r w:rsidRPr="00005168">
      <w:rPr>
        <w:sz w:val="20"/>
        <w:szCs w:val="20"/>
      </w:rPr>
      <w:t>(</w:t>
    </w:r>
    <w:r w:rsidRPr="00005168">
      <w:rPr>
        <w:rFonts w:hint="eastAsia"/>
        <w:sz w:val="20"/>
        <w:szCs w:val="20"/>
      </w:rPr>
      <w:t>6</w:t>
    </w:r>
    <w:r w:rsidRPr="00005168">
      <w:rPr>
        <w:sz w:val="20"/>
        <w:szCs w:val="20"/>
      </w:rPr>
      <w:t xml:space="preserve">) </w:t>
    </w:r>
    <w:r w:rsidRPr="00005168">
      <w:rPr>
        <w:color w:val="000000"/>
        <w:sz w:val="20"/>
        <w:szCs w:val="20"/>
      </w:rPr>
      <w:t xml:space="preserve"> </w:t>
    </w:r>
    <w:r w:rsidRPr="00005168">
      <w:rPr>
        <w:rFonts w:hint="eastAsia"/>
        <w:color w:val="000000"/>
        <w:sz w:val="20"/>
        <w:szCs w:val="20"/>
      </w:rPr>
      <w:tab/>
    </w:r>
    <w:r w:rsidRPr="00005168">
      <w:rPr>
        <w:color w:val="000000"/>
        <w:sz w:val="20"/>
        <w:szCs w:val="20"/>
      </w:rPr>
      <w:t xml:space="preserve"> </w:t>
    </w:r>
    <w:hyperlink r:id="rId1" w:history="1">
      <w:r w:rsidRPr="00005168">
        <w:rPr>
          <w:rStyle w:val="Hyperlink"/>
          <w:sz w:val="20"/>
          <w:szCs w:val="20"/>
        </w:rPr>
        <w:t>http://www.sciencepub.net/nature</w:t>
      </w:r>
    </w:hyperlink>
  </w:p>
  <w:p w:rsidR="00C1508B" w:rsidRPr="00005168" w:rsidRDefault="00C1508B" w:rsidP="00005168">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C1508B" w:rsidP="00005168">
    <w:pPr>
      <w:pBdr>
        <w:bottom w:val="thinThickMediumGap" w:sz="12" w:space="1" w:color="auto"/>
      </w:pBdr>
      <w:tabs>
        <w:tab w:val="left" w:pos="851"/>
        <w:tab w:val="right" w:pos="8364"/>
      </w:tabs>
      <w:adjustRightInd w:val="0"/>
      <w:snapToGrid w:val="0"/>
      <w:jc w:val="both"/>
      <w:rPr>
        <w:sz w:val="20"/>
        <w:szCs w:val="20"/>
      </w:rPr>
    </w:pPr>
    <w:r w:rsidRPr="00005168">
      <w:rPr>
        <w:rFonts w:hint="eastAsia"/>
        <w:iCs/>
        <w:color w:val="000000"/>
        <w:sz w:val="20"/>
        <w:szCs w:val="20"/>
      </w:rPr>
      <w:tab/>
    </w:r>
    <w:r w:rsidRPr="00005168">
      <w:rPr>
        <w:sz w:val="20"/>
        <w:szCs w:val="20"/>
      </w:rPr>
      <w:t>Nature and Science 201</w:t>
    </w:r>
    <w:r w:rsidRPr="00005168">
      <w:rPr>
        <w:rFonts w:hint="eastAsia"/>
        <w:sz w:val="20"/>
        <w:szCs w:val="20"/>
      </w:rPr>
      <w:t>4</w:t>
    </w:r>
    <w:proofErr w:type="gramStart"/>
    <w:r w:rsidRPr="00005168">
      <w:rPr>
        <w:sz w:val="20"/>
        <w:szCs w:val="20"/>
      </w:rPr>
      <w:t>;1</w:t>
    </w:r>
    <w:r w:rsidRPr="00005168">
      <w:rPr>
        <w:rFonts w:hint="eastAsia"/>
        <w:sz w:val="20"/>
        <w:szCs w:val="20"/>
      </w:rPr>
      <w:t>2</w:t>
    </w:r>
    <w:proofErr w:type="gramEnd"/>
    <w:r w:rsidRPr="00005168">
      <w:rPr>
        <w:sz w:val="20"/>
        <w:szCs w:val="20"/>
      </w:rPr>
      <w:t>(</w:t>
    </w:r>
    <w:r w:rsidRPr="00005168">
      <w:rPr>
        <w:rFonts w:hint="eastAsia"/>
        <w:sz w:val="20"/>
        <w:szCs w:val="20"/>
      </w:rPr>
      <w:t>6</w:t>
    </w:r>
    <w:r w:rsidRPr="00005168">
      <w:rPr>
        <w:sz w:val="20"/>
        <w:szCs w:val="20"/>
      </w:rPr>
      <w:t xml:space="preserve">) </w:t>
    </w:r>
    <w:r w:rsidRPr="00005168">
      <w:rPr>
        <w:color w:val="000000"/>
        <w:sz w:val="20"/>
        <w:szCs w:val="20"/>
      </w:rPr>
      <w:t xml:space="preserve"> </w:t>
    </w:r>
    <w:r w:rsidRPr="00005168">
      <w:rPr>
        <w:rFonts w:hint="eastAsia"/>
        <w:color w:val="000000"/>
        <w:sz w:val="20"/>
        <w:szCs w:val="20"/>
      </w:rPr>
      <w:tab/>
    </w:r>
    <w:r w:rsidRPr="00005168">
      <w:rPr>
        <w:color w:val="000000"/>
        <w:sz w:val="20"/>
        <w:szCs w:val="20"/>
      </w:rPr>
      <w:t xml:space="preserve"> </w:t>
    </w:r>
    <w:hyperlink r:id="rId1" w:history="1">
      <w:r w:rsidRPr="00005168">
        <w:rPr>
          <w:rStyle w:val="Hyperlink"/>
          <w:sz w:val="20"/>
          <w:szCs w:val="20"/>
        </w:rPr>
        <w:t>http://www.sciencepub.net/nature</w:t>
      </w:r>
    </w:hyperlink>
  </w:p>
  <w:p w:rsidR="00C1508B" w:rsidRPr="00005168" w:rsidRDefault="00C1508B" w:rsidP="00005168">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8B" w:rsidRPr="00005168" w:rsidRDefault="00C1508B" w:rsidP="00005168">
    <w:pPr>
      <w:pBdr>
        <w:bottom w:val="thinThickMediumGap" w:sz="12" w:space="1" w:color="auto"/>
      </w:pBdr>
      <w:tabs>
        <w:tab w:val="left" w:pos="851"/>
        <w:tab w:val="right" w:pos="8364"/>
      </w:tabs>
      <w:adjustRightInd w:val="0"/>
      <w:snapToGrid w:val="0"/>
      <w:jc w:val="both"/>
      <w:rPr>
        <w:sz w:val="20"/>
        <w:szCs w:val="20"/>
      </w:rPr>
    </w:pPr>
    <w:r w:rsidRPr="00005168">
      <w:rPr>
        <w:rFonts w:hint="eastAsia"/>
        <w:iCs/>
        <w:color w:val="000000"/>
        <w:sz w:val="20"/>
        <w:szCs w:val="20"/>
      </w:rPr>
      <w:tab/>
    </w:r>
    <w:r w:rsidRPr="00005168">
      <w:rPr>
        <w:sz w:val="20"/>
        <w:szCs w:val="20"/>
      </w:rPr>
      <w:t>Nature and Science 201</w:t>
    </w:r>
    <w:r w:rsidRPr="00005168">
      <w:rPr>
        <w:rFonts w:hint="eastAsia"/>
        <w:sz w:val="20"/>
        <w:szCs w:val="20"/>
      </w:rPr>
      <w:t>4</w:t>
    </w:r>
    <w:proofErr w:type="gramStart"/>
    <w:r w:rsidRPr="00005168">
      <w:rPr>
        <w:sz w:val="20"/>
        <w:szCs w:val="20"/>
      </w:rPr>
      <w:t>;1</w:t>
    </w:r>
    <w:r w:rsidRPr="00005168">
      <w:rPr>
        <w:rFonts w:hint="eastAsia"/>
        <w:sz w:val="20"/>
        <w:szCs w:val="20"/>
      </w:rPr>
      <w:t>2</w:t>
    </w:r>
    <w:proofErr w:type="gramEnd"/>
    <w:r w:rsidRPr="00005168">
      <w:rPr>
        <w:sz w:val="20"/>
        <w:szCs w:val="20"/>
      </w:rPr>
      <w:t>(</w:t>
    </w:r>
    <w:r w:rsidRPr="00005168">
      <w:rPr>
        <w:rFonts w:hint="eastAsia"/>
        <w:sz w:val="20"/>
        <w:szCs w:val="20"/>
      </w:rPr>
      <w:t>6</w:t>
    </w:r>
    <w:r w:rsidRPr="00005168">
      <w:rPr>
        <w:sz w:val="20"/>
        <w:szCs w:val="20"/>
      </w:rPr>
      <w:t xml:space="preserve">) </w:t>
    </w:r>
    <w:r w:rsidRPr="00005168">
      <w:rPr>
        <w:color w:val="000000"/>
        <w:sz w:val="20"/>
        <w:szCs w:val="20"/>
      </w:rPr>
      <w:t xml:space="preserve"> </w:t>
    </w:r>
    <w:r w:rsidRPr="00005168">
      <w:rPr>
        <w:rFonts w:hint="eastAsia"/>
        <w:color w:val="000000"/>
        <w:sz w:val="20"/>
        <w:szCs w:val="20"/>
      </w:rPr>
      <w:tab/>
    </w:r>
    <w:r w:rsidRPr="00005168">
      <w:rPr>
        <w:color w:val="000000"/>
        <w:sz w:val="20"/>
        <w:szCs w:val="20"/>
      </w:rPr>
      <w:t xml:space="preserve"> </w:t>
    </w:r>
    <w:hyperlink r:id="rId1" w:history="1">
      <w:r w:rsidRPr="00005168">
        <w:rPr>
          <w:rStyle w:val="Hyperlink"/>
          <w:sz w:val="20"/>
          <w:szCs w:val="20"/>
        </w:rPr>
        <w:t>http://www.sciencepub.net/nature</w:t>
      </w:r>
    </w:hyperlink>
  </w:p>
  <w:p w:rsidR="00C1508B" w:rsidRPr="00005168" w:rsidRDefault="00C1508B" w:rsidP="0000516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F3793"/>
    <w:multiLevelType w:val="hybridMultilevel"/>
    <w:tmpl w:val="A23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A36F4"/>
    <w:multiLevelType w:val="hybridMultilevel"/>
    <w:tmpl w:val="AEBA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Numbered Copy my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2etv99p9tfvtuezxrj5trerxf2e90a095zf&quot;&gt;ahmed msc refrence 2014&lt;record-ids&gt;&lt;item&gt;684&lt;/item&gt;&lt;item&gt;686&lt;/item&gt;&lt;item&gt;730&lt;/item&gt;&lt;item&gt;746&lt;/item&gt;&lt;item&gt;774&lt;/item&gt;&lt;item&gt;776&lt;/item&gt;&lt;item&gt;778&lt;/item&gt;&lt;item&gt;779&lt;/item&gt;&lt;item&gt;780&lt;/item&gt;&lt;item&gt;783&lt;/item&gt;&lt;item&gt;784&lt;/item&gt;&lt;item&gt;785&lt;/item&gt;&lt;/record-ids&gt;&lt;/item&gt;&lt;/Libraries&gt;"/>
  </w:docVars>
  <w:rsids>
    <w:rsidRoot w:val="00243132"/>
    <w:rsid w:val="00004B1F"/>
    <w:rsid w:val="00005168"/>
    <w:rsid w:val="00067BCA"/>
    <w:rsid w:val="000A2EB6"/>
    <w:rsid w:val="000A3A65"/>
    <w:rsid w:val="000C1170"/>
    <w:rsid w:val="000D39F3"/>
    <w:rsid w:val="000E7A18"/>
    <w:rsid w:val="00121361"/>
    <w:rsid w:val="001513F8"/>
    <w:rsid w:val="00152737"/>
    <w:rsid w:val="0016606A"/>
    <w:rsid w:val="00173644"/>
    <w:rsid w:val="001B2E59"/>
    <w:rsid w:val="001C1796"/>
    <w:rsid w:val="001E2A90"/>
    <w:rsid w:val="001E45FC"/>
    <w:rsid w:val="0023704A"/>
    <w:rsid w:val="00243132"/>
    <w:rsid w:val="002D0D53"/>
    <w:rsid w:val="002E7D36"/>
    <w:rsid w:val="00345426"/>
    <w:rsid w:val="00382212"/>
    <w:rsid w:val="0038698D"/>
    <w:rsid w:val="0039779B"/>
    <w:rsid w:val="003A54D8"/>
    <w:rsid w:val="003C30C8"/>
    <w:rsid w:val="003D1A44"/>
    <w:rsid w:val="003E35CE"/>
    <w:rsid w:val="00413728"/>
    <w:rsid w:val="004349DE"/>
    <w:rsid w:val="004421C4"/>
    <w:rsid w:val="00444B01"/>
    <w:rsid w:val="00444B36"/>
    <w:rsid w:val="00471A06"/>
    <w:rsid w:val="004A2B4F"/>
    <w:rsid w:val="004D2A48"/>
    <w:rsid w:val="004F0A4F"/>
    <w:rsid w:val="004F71BB"/>
    <w:rsid w:val="005005FD"/>
    <w:rsid w:val="00503F5A"/>
    <w:rsid w:val="00524349"/>
    <w:rsid w:val="005549B7"/>
    <w:rsid w:val="00575623"/>
    <w:rsid w:val="00587057"/>
    <w:rsid w:val="005B0F67"/>
    <w:rsid w:val="005F1964"/>
    <w:rsid w:val="005F2CE2"/>
    <w:rsid w:val="0063749E"/>
    <w:rsid w:val="006D251A"/>
    <w:rsid w:val="006E3113"/>
    <w:rsid w:val="006F37F6"/>
    <w:rsid w:val="0072403F"/>
    <w:rsid w:val="00737D97"/>
    <w:rsid w:val="007566C6"/>
    <w:rsid w:val="0077060D"/>
    <w:rsid w:val="007B4750"/>
    <w:rsid w:val="007B4E2E"/>
    <w:rsid w:val="007C1DBC"/>
    <w:rsid w:val="007C4F91"/>
    <w:rsid w:val="007D6A65"/>
    <w:rsid w:val="007E4859"/>
    <w:rsid w:val="00860BCD"/>
    <w:rsid w:val="0088228A"/>
    <w:rsid w:val="0089788D"/>
    <w:rsid w:val="008A16A3"/>
    <w:rsid w:val="008B634D"/>
    <w:rsid w:val="008D0CFC"/>
    <w:rsid w:val="008D6459"/>
    <w:rsid w:val="008F2ADF"/>
    <w:rsid w:val="008F3B60"/>
    <w:rsid w:val="00966C65"/>
    <w:rsid w:val="00986BA5"/>
    <w:rsid w:val="0099170B"/>
    <w:rsid w:val="009B0002"/>
    <w:rsid w:val="009D2F79"/>
    <w:rsid w:val="009D759C"/>
    <w:rsid w:val="009E1BF8"/>
    <w:rsid w:val="009E30F3"/>
    <w:rsid w:val="00A061C5"/>
    <w:rsid w:val="00A271BB"/>
    <w:rsid w:val="00A30964"/>
    <w:rsid w:val="00A53788"/>
    <w:rsid w:val="00A654FE"/>
    <w:rsid w:val="00A65D95"/>
    <w:rsid w:val="00A86DFB"/>
    <w:rsid w:val="00A9328E"/>
    <w:rsid w:val="00A937BF"/>
    <w:rsid w:val="00A95EE0"/>
    <w:rsid w:val="00AB32BB"/>
    <w:rsid w:val="00AB3CB0"/>
    <w:rsid w:val="00AE1967"/>
    <w:rsid w:val="00AE5FDE"/>
    <w:rsid w:val="00B063C2"/>
    <w:rsid w:val="00B226A3"/>
    <w:rsid w:val="00B5201C"/>
    <w:rsid w:val="00B64DCE"/>
    <w:rsid w:val="00B65198"/>
    <w:rsid w:val="00BA369C"/>
    <w:rsid w:val="00BC4BFE"/>
    <w:rsid w:val="00BD36D5"/>
    <w:rsid w:val="00BF20C7"/>
    <w:rsid w:val="00C00234"/>
    <w:rsid w:val="00C0060D"/>
    <w:rsid w:val="00C13A27"/>
    <w:rsid w:val="00C1508B"/>
    <w:rsid w:val="00C16D3E"/>
    <w:rsid w:val="00C40298"/>
    <w:rsid w:val="00C63DF2"/>
    <w:rsid w:val="00C73921"/>
    <w:rsid w:val="00CA796A"/>
    <w:rsid w:val="00CD1F9D"/>
    <w:rsid w:val="00CE7ADA"/>
    <w:rsid w:val="00CF16FC"/>
    <w:rsid w:val="00D12BF1"/>
    <w:rsid w:val="00D15FA9"/>
    <w:rsid w:val="00D31513"/>
    <w:rsid w:val="00D328C8"/>
    <w:rsid w:val="00D472C6"/>
    <w:rsid w:val="00DB0755"/>
    <w:rsid w:val="00DB6698"/>
    <w:rsid w:val="00DB67D5"/>
    <w:rsid w:val="00E41180"/>
    <w:rsid w:val="00E503FB"/>
    <w:rsid w:val="00E7010B"/>
    <w:rsid w:val="00E91374"/>
    <w:rsid w:val="00EB2427"/>
    <w:rsid w:val="00F03A9C"/>
    <w:rsid w:val="00F15ECF"/>
    <w:rsid w:val="00F4058E"/>
    <w:rsid w:val="00F67BA5"/>
    <w:rsid w:val="00F7198E"/>
    <w:rsid w:val="00F96743"/>
    <w:rsid w:val="00FB5322"/>
    <w:rsid w:val="00FC3CB0"/>
    <w:rsid w:val="00FE53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3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rsid w:val="00243132"/>
    <w:pPr>
      <w:autoSpaceDE w:val="0"/>
      <w:autoSpaceDN w:val="0"/>
      <w:adjustRightInd w:val="0"/>
      <w:spacing w:line="197" w:lineRule="atLeast"/>
    </w:pPr>
    <w:rPr>
      <w:rFonts w:ascii="Palatino Linotype" w:hAnsi="Palatino Linotype"/>
    </w:rPr>
  </w:style>
  <w:style w:type="paragraph" w:customStyle="1" w:styleId="Default">
    <w:name w:val="Default"/>
    <w:rsid w:val="00243132"/>
    <w:pPr>
      <w:autoSpaceDE w:val="0"/>
      <w:autoSpaceDN w:val="0"/>
      <w:adjustRightInd w:val="0"/>
    </w:pPr>
    <w:rPr>
      <w:rFonts w:ascii="Palatino Linotype" w:eastAsia="Times New Roman" w:hAnsi="Palatino Linotype" w:cs="Palatino Linotype"/>
      <w:color w:val="000000"/>
      <w:sz w:val="24"/>
      <w:szCs w:val="24"/>
      <w:lang w:eastAsia="en-US"/>
    </w:rPr>
  </w:style>
  <w:style w:type="character" w:customStyle="1" w:styleId="A6">
    <w:name w:val="A6"/>
    <w:rsid w:val="00243132"/>
    <w:rPr>
      <w:rFonts w:cs="Palatino Linotype"/>
      <w:color w:val="000000"/>
      <w:sz w:val="14"/>
      <w:szCs w:val="14"/>
    </w:rPr>
  </w:style>
  <w:style w:type="paragraph" w:styleId="Footer">
    <w:name w:val="footer"/>
    <w:basedOn w:val="Normal"/>
    <w:link w:val="FooterChar"/>
    <w:rsid w:val="00243132"/>
    <w:pPr>
      <w:tabs>
        <w:tab w:val="center" w:pos="4320"/>
        <w:tab w:val="right" w:pos="8640"/>
      </w:tabs>
    </w:pPr>
  </w:style>
  <w:style w:type="character" w:customStyle="1" w:styleId="FooterChar">
    <w:name w:val="Footer Char"/>
    <w:link w:val="Footer"/>
    <w:rsid w:val="00243132"/>
    <w:rPr>
      <w:rFonts w:ascii="Times New Roman" w:eastAsia="Times New Roman" w:hAnsi="Times New Roman" w:cs="Times New Roman"/>
      <w:sz w:val="24"/>
      <w:szCs w:val="24"/>
    </w:rPr>
  </w:style>
  <w:style w:type="character" w:styleId="PageNumber">
    <w:name w:val="page number"/>
    <w:basedOn w:val="DefaultParagraphFont"/>
    <w:rsid w:val="00243132"/>
  </w:style>
  <w:style w:type="paragraph" w:styleId="BalloonText">
    <w:name w:val="Balloon Text"/>
    <w:basedOn w:val="Normal"/>
    <w:link w:val="BalloonTextChar"/>
    <w:rsid w:val="00243132"/>
    <w:rPr>
      <w:rFonts w:ascii="Tahoma" w:hAnsi="Tahoma"/>
      <w:sz w:val="16"/>
      <w:szCs w:val="16"/>
    </w:rPr>
  </w:style>
  <w:style w:type="character" w:customStyle="1" w:styleId="BalloonTextChar">
    <w:name w:val="Balloon Text Char"/>
    <w:link w:val="BalloonText"/>
    <w:rsid w:val="00243132"/>
    <w:rPr>
      <w:rFonts w:ascii="Tahoma" w:eastAsia="Times New Roman" w:hAnsi="Tahoma" w:cs="Times New Roman"/>
      <w:sz w:val="16"/>
      <w:szCs w:val="16"/>
    </w:rPr>
  </w:style>
  <w:style w:type="paragraph" w:styleId="ListParagraph">
    <w:name w:val="List Paragraph"/>
    <w:basedOn w:val="Normal"/>
    <w:uiPriority w:val="34"/>
    <w:qFormat/>
    <w:rsid w:val="00243132"/>
    <w:pPr>
      <w:spacing w:after="200" w:line="276" w:lineRule="auto"/>
      <w:ind w:left="720"/>
      <w:contextualSpacing/>
    </w:pPr>
    <w:rPr>
      <w:rFonts w:ascii="Calibri" w:eastAsia="Calibri" w:hAnsi="Calibri" w:cs="Arial"/>
      <w:sz w:val="22"/>
      <w:szCs w:val="22"/>
    </w:rPr>
  </w:style>
  <w:style w:type="paragraph" w:styleId="Revision">
    <w:name w:val="Revision"/>
    <w:hidden/>
    <w:uiPriority w:val="99"/>
    <w:semiHidden/>
    <w:rsid w:val="00243132"/>
    <w:rPr>
      <w:rFonts w:ascii="Times New Roman" w:eastAsia="Times New Roman" w:hAnsi="Times New Roman" w:cs="Times New Roman"/>
      <w:sz w:val="24"/>
      <w:szCs w:val="24"/>
      <w:lang w:eastAsia="en-US"/>
    </w:rPr>
  </w:style>
  <w:style w:type="paragraph" w:customStyle="1" w:styleId="EndNoteBibliographyTitle">
    <w:name w:val="EndNote Bibliography Title"/>
    <w:basedOn w:val="Normal"/>
    <w:link w:val="EndNoteBibliographyTitleChar"/>
    <w:rsid w:val="003C30C8"/>
    <w:pPr>
      <w:jc w:val="center"/>
    </w:pPr>
    <w:rPr>
      <w:noProof/>
    </w:rPr>
  </w:style>
  <w:style w:type="character" w:customStyle="1" w:styleId="EndNoteBibliographyTitleChar">
    <w:name w:val="EndNote Bibliography Title Char"/>
    <w:link w:val="EndNoteBibliographyTitle"/>
    <w:rsid w:val="003C30C8"/>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3C30C8"/>
    <w:rPr>
      <w:noProof/>
    </w:rPr>
  </w:style>
  <w:style w:type="character" w:customStyle="1" w:styleId="EndNoteBibliographyChar">
    <w:name w:val="EndNote Bibliography Char"/>
    <w:link w:val="EndNoteBibliography"/>
    <w:rsid w:val="003C30C8"/>
    <w:rPr>
      <w:rFonts w:ascii="Times New Roman" w:eastAsia="Times New Roman" w:hAnsi="Times New Roman" w:cs="Times New Roman"/>
      <w:noProof/>
      <w:sz w:val="24"/>
      <w:szCs w:val="24"/>
    </w:rPr>
  </w:style>
  <w:style w:type="character" w:styleId="Hyperlink">
    <w:name w:val="Hyperlink"/>
    <w:uiPriority w:val="99"/>
    <w:unhideWhenUsed/>
    <w:rsid w:val="003C30C8"/>
    <w:rPr>
      <w:color w:val="0000FF"/>
      <w:u w:val="single"/>
    </w:rPr>
  </w:style>
  <w:style w:type="paragraph" w:styleId="Caption">
    <w:name w:val="caption"/>
    <w:basedOn w:val="Normal"/>
    <w:next w:val="Normal"/>
    <w:unhideWhenUsed/>
    <w:qFormat/>
    <w:rsid w:val="008B634D"/>
    <w:rPr>
      <w:b/>
      <w:bCs/>
      <w:sz w:val="20"/>
      <w:szCs w:val="20"/>
    </w:rPr>
  </w:style>
  <w:style w:type="paragraph" w:styleId="Header">
    <w:name w:val="header"/>
    <w:basedOn w:val="Normal"/>
    <w:link w:val="HeaderChar"/>
    <w:uiPriority w:val="99"/>
    <w:semiHidden/>
    <w:unhideWhenUsed/>
    <w:rsid w:val="00152737"/>
    <w:pPr>
      <w:tabs>
        <w:tab w:val="center" w:pos="4513"/>
        <w:tab w:val="right" w:pos="9026"/>
      </w:tabs>
    </w:pPr>
  </w:style>
  <w:style w:type="character" w:customStyle="1" w:styleId="HeaderChar">
    <w:name w:val="Header Char"/>
    <w:link w:val="Header"/>
    <w:uiPriority w:val="99"/>
    <w:semiHidden/>
    <w:rsid w:val="00152737"/>
    <w:rPr>
      <w:rFonts w:ascii="Times New Roman" w:eastAsia="Times New Roman" w:hAnsi="Times New Roman" w:cs="Times New Roman"/>
      <w:sz w:val="24"/>
      <w:szCs w:val="24"/>
      <w:lang w:val="en-US" w:eastAsia="en-US"/>
    </w:rPr>
  </w:style>
  <w:style w:type="character" w:styleId="CommentReference">
    <w:name w:val="annotation reference"/>
    <w:uiPriority w:val="99"/>
    <w:semiHidden/>
    <w:unhideWhenUsed/>
    <w:rsid w:val="007C4F91"/>
    <w:rPr>
      <w:sz w:val="16"/>
      <w:szCs w:val="16"/>
    </w:rPr>
  </w:style>
  <w:style w:type="paragraph" w:styleId="CommentText">
    <w:name w:val="annotation text"/>
    <w:basedOn w:val="Normal"/>
    <w:link w:val="CommentTextChar"/>
    <w:uiPriority w:val="99"/>
    <w:unhideWhenUsed/>
    <w:rsid w:val="007C4F91"/>
    <w:rPr>
      <w:sz w:val="20"/>
      <w:szCs w:val="20"/>
    </w:rPr>
  </w:style>
  <w:style w:type="character" w:customStyle="1" w:styleId="CommentTextChar">
    <w:name w:val="Comment Text Char"/>
    <w:link w:val="CommentText"/>
    <w:uiPriority w:val="99"/>
    <w:rsid w:val="007C4F9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C4F91"/>
    <w:rPr>
      <w:b/>
      <w:bCs/>
    </w:rPr>
  </w:style>
  <w:style w:type="character" w:customStyle="1" w:styleId="CommentSubjectChar">
    <w:name w:val="Comment Subject Char"/>
    <w:link w:val="CommentSubject"/>
    <w:uiPriority w:val="99"/>
    <w:semiHidden/>
    <w:rsid w:val="007C4F91"/>
    <w:rPr>
      <w:rFonts w:ascii="Times New Roman" w:eastAsia="Times New Roman" w:hAnsi="Times New Roman" w:cs="Times New Roman"/>
      <w:b/>
      <w:bCs/>
    </w:rPr>
  </w:style>
  <w:style w:type="character" w:styleId="FollowedHyperlink">
    <w:name w:val="FollowedHyperlink"/>
    <w:uiPriority w:val="99"/>
    <w:semiHidden/>
    <w:unhideWhenUsed/>
    <w:rsid w:val="001E2A90"/>
    <w:rPr>
      <w:color w:val="800080"/>
      <w:u w:val="single"/>
    </w:rPr>
  </w:style>
  <w:style w:type="table" w:styleId="TableGrid">
    <w:name w:val="Table Grid"/>
    <w:basedOn w:val="TableNormal"/>
    <w:rsid w:val="009B00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41325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reeb_aa@yahoo.com" TargetMode="External"/><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7D2E-1095-4DC4-9B07-FC5EDD9E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4869</Words>
  <Characters>27757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32561</CharactersWithSpaces>
  <SharedDoc>false</SharedDoc>
  <HLinks>
    <vt:vector size="90" baseType="variant">
      <vt:variant>
        <vt:i4>4194315</vt:i4>
      </vt:variant>
      <vt:variant>
        <vt:i4>74</vt:i4>
      </vt:variant>
      <vt:variant>
        <vt:i4>0</vt:i4>
      </vt:variant>
      <vt:variant>
        <vt:i4>5</vt:i4>
      </vt:variant>
      <vt:variant>
        <vt:lpwstr/>
      </vt:variant>
      <vt:variant>
        <vt:lpwstr>_ENREF_12</vt:lpwstr>
      </vt:variant>
      <vt:variant>
        <vt:i4>4194315</vt:i4>
      </vt:variant>
      <vt:variant>
        <vt:i4>68</vt:i4>
      </vt:variant>
      <vt:variant>
        <vt:i4>0</vt:i4>
      </vt:variant>
      <vt:variant>
        <vt:i4>5</vt:i4>
      </vt:variant>
      <vt:variant>
        <vt:lpwstr/>
      </vt:variant>
      <vt:variant>
        <vt:lpwstr>_ENREF_11</vt:lpwstr>
      </vt:variant>
      <vt:variant>
        <vt:i4>4194315</vt:i4>
      </vt:variant>
      <vt:variant>
        <vt:i4>62</vt:i4>
      </vt:variant>
      <vt:variant>
        <vt:i4>0</vt:i4>
      </vt:variant>
      <vt:variant>
        <vt:i4>5</vt:i4>
      </vt:variant>
      <vt:variant>
        <vt:lpwstr/>
      </vt:variant>
      <vt:variant>
        <vt:lpwstr>_ENREF_10</vt:lpwstr>
      </vt:variant>
      <vt:variant>
        <vt:i4>4718603</vt:i4>
      </vt:variant>
      <vt:variant>
        <vt:i4>56</vt:i4>
      </vt:variant>
      <vt:variant>
        <vt:i4>0</vt:i4>
      </vt:variant>
      <vt:variant>
        <vt:i4>5</vt:i4>
      </vt:variant>
      <vt:variant>
        <vt:lpwstr/>
      </vt:variant>
      <vt:variant>
        <vt:lpwstr>_ENREF_9</vt:lpwstr>
      </vt:variant>
      <vt:variant>
        <vt:i4>4784139</vt:i4>
      </vt:variant>
      <vt:variant>
        <vt:i4>50</vt:i4>
      </vt:variant>
      <vt:variant>
        <vt:i4>0</vt:i4>
      </vt:variant>
      <vt:variant>
        <vt:i4>5</vt:i4>
      </vt:variant>
      <vt:variant>
        <vt:lpwstr/>
      </vt:variant>
      <vt:variant>
        <vt:lpwstr>_ENREF_8</vt:lpwstr>
      </vt:variant>
      <vt:variant>
        <vt:i4>4587531</vt:i4>
      </vt:variant>
      <vt:variant>
        <vt:i4>44</vt:i4>
      </vt:variant>
      <vt:variant>
        <vt:i4>0</vt:i4>
      </vt:variant>
      <vt:variant>
        <vt:i4>5</vt:i4>
      </vt:variant>
      <vt:variant>
        <vt:lpwstr/>
      </vt:variant>
      <vt:variant>
        <vt:lpwstr>_ENREF_7</vt:lpwstr>
      </vt:variant>
      <vt:variant>
        <vt:i4>4653067</vt:i4>
      </vt:variant>
      <vt:variant>
        <vt:i4>38</vt:i4>
      </vt:variant>
      <vt:variant>
        <vt:i4>0</vt:i4>
      </vt:variant>
      <vt:variant>
        <vt:i4>5</vt:i4>
      </vt:variant>
      <vt:variant>
        <vt:lpwstr/>
      </vt:variant>
      <vt:variant>
        <vt:lpwstr>_ENREF_6</vt:lpwstr>
      </vt:variant>
      <vt:variant>
        <vt:i4>4456459</vt:i4>
      </vt:variant>
      <vt:variant>
        <vt:i4>32</vt:i4>
      </vt:variant>
      <vt:variant>
        <vt:i4>0</vt:i4>
      </vt:variant>
      <vt:variant>
        <vt:i4>5</vt:i4>
      </vt:variant>
      <vt:variant>
        <vt:lpwstr/>
      </vt:variant>
      <vt:variant>
        <vt:lpwstr>_ENREF_5</vt:lpwstr>
      </vt:variant>
      <vt:variant>
        <vt:i4>4521995</vt:i4>
      </vt:variant>
      <vt:variant>
        <vt:i4>26</vt:i4>
      </vt:variant>
      <vt:variant>
        <vt:i4>0</vt:i4>
      </vt:variant>
      <vt:variant>
        <vt:i4>5</vt:i4>
      </vt:variant>
      <vt:variant>
        <vt:lpwstr/>
      </vt:variant>
      <vt:variant>
        <vt:lpwstr>_ENREF_4</vt:lpwstr>
      </vt:variant>
      <vt:variant>
        <vt:i4>4325387</vt:i4>
      </vt:variant>
      <vt:variant>
        <vt:i4>20</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5898325</vt:i4>
      </vt:variant>
      <vt:variant>
        <vt:i4>3</vt:i4>
      </vt:variant>
      <vt:variant>
        <vt:i4>0</vt:i4>
      </vt:variant>
      <vt:variant>
        <vt:i4>5</vt:i4>
      </vt:variant>
      <vt:variant>
        <vt:lpwstr>http://www.sciencepub.net/nature</vt:lpwstr>
      </vt:variant>
      <vt:variant>
        <vt:lpwstr/>
      </vt:variant>
      <vt:variant>
        <vt:i4>851990</vt:i4>
      </vt:variant>
      <vt:variant>
        <vt:i4>0</vt:i4>
      </vt:variant>
      <vt:variant>
        <vt:i4>0</vt:i4>
      </vt:variant>
      <vt:variant>
        <vt:i4>5</vt:i4>
      </vt:variant>
      <vt:variant>
        <vt:lpwstr>mailto:ghareeb_aa@yahoo.com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owner</cp:lastModifiedBy>
  <cp:revision>6</cp:revision>
  <cp:lastPrinted>2014-05-02T02:50:00Z</cp:lastPrinted>
  <dcterms:created xsi:type="dcterms:W3CDTF">2014-05-01T08:35:00Z</dcterms:created>
  <dcterms:modified xsi:type="dcterms:W3CDTF">2014-05-02T20:22:00Z</dcterms:modified>
</cp:coreProperties>
</file>