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FD" w:rsidRPr="009066E8" w:rsidRDefault="00A20BFD" w:rsidP="00E23653">
      <w:pPr>
        <w:snapToGrid w:val="0"/>
        <w:spacing w:after="0" w:line="240" w:lineRule="auto"/>
        <w:jc w:val="center"/>
        <w:rPr>
          <w:rFonts w:ascii="Times New Roman" w:hAnsi="Times New Roman" w:cs="Times New Roman"/>
          <w:b/>
          <w:bCs/>
          <w:sz w:val="20"/>
          <w:szCs w:val="20"/>
        </w:rPr>
      </w:pPr>
      <w:bookmarkStart w:id="0" w:name="_GoBack"/>
      <w:bookmarkEnd w:id="0"/>
      <w:r w:rsidRPr="009066E8">
        <w:rPr>
          <w:rFonts w:ascii="Times New Roman" w:hAnsi="Times New Roman" w:cs="Times New Roman"/>
          <w:b/>
          <w:bCs/>
          <w:sz w:val="20"/>
          <w:szCs w:val="20"/>
        </w:rPr>
        <w:t>Comparative study between the efficacy of the recombinant HVT-H</w:t>
      </w:r>
      <w:r w:rsidRPr="009066E8">
        <w:rPr>
          <w:rFonts w:ascii="Times New Roman" w:hAnsi="Times New Roman" w:cs="Times New Roman"/>
          <w:b/>
          <w:bCs/>
          <w:sz w:val="20"/>
          <w:szCs w:val="20"/>
          <w:vertAlign w:val="subscript"/>
        </w:rPr>
        <w:t xml:space="preserve">5 </w:t>
      </w:r>
      <w:r w:rsidRPr="009066E8">
        <w:rPr>
          <w:rFonts w:ascii="Times New Roman" w:hAnsi="Times New Roman" w:cs="Times New Roman"/>
          <w:b/>
          <w:bCs/>
          <w:sz w:val="20"/>
          <w:szCs w:val="20"/>
        </w:rPr>
        <w:t xml:space="preserve">avian influenza vaccine and the </w:t>
      </w:r>
      <w:proofErr w:type="spellStart"/>
      <w:r w:rsidRPr="009066E8">
        <w:rPr>
          <w:rFonts w:ascii="Times New Roman" w:hAnsi="Times New Roman" w:cs="Times New Roman"/>
          <w:b/>
          <w:bCs/>
          <w:sz w:val="20"/>
          <w:szCs w:val="20"/>
        </w:rPr>
        <w:t>reassorted</w:t>
      </w:r>
      <w:proofErr w:type="spellEnd"/>
      <w:r w:rsidRPr="009066E8">
        <w:rPr>
          <w:rFonts w:ascii="Times New Roman" w:hAnsi="Times New Roman" w:cs="Times New Roman"/>
          <w:b/>
          <w:bCs/>
          <w:sz w:val="20"/>
          <w:szCs w:val="20"/>
        </w:rPr>
        <w:t xml:space="preserve"> inactivated H</w:t>
      </w:r>
      <w:r w:rsidRPr="009066E8">
        <w:rPr>
          <w:rFonts w:ascii="Times New Roman" w:hAnsi="Times New Roman" w:cs="Times New Roman"/>
          <w:b/>
          <w:bCs/>
          <w:sz w:val="20"/>
          <w:szCs w:val="20"/>
          <w:vertAlign w:val="subscript"/>
        </w:rPr>
        <w:t>5</w:t>
      </w:r>
      <w:r w:rsidRPr="009066E8">
        <w:rPr>
          <w:rFonts w:ascii="Times New Roman" w:hAnsi="Times New Roman" w:cs="Times New Roman"/>
          <w:b/>
          <w:bCs/>
          <w:sz w:val="20"/>
          <w:szCs w:val="20"/>
        </w:rPr>
        <w:t>N</w:t>
      </w:r>
      <w:r w:rsidRPr="009066E8">
        <w:rPr>
          <w:rFonts w:ascii="Times New Roman" w:hAnsi="Times New Roman" w:cs="Times New Roman"/>
          <w:b/>
          <w:bCs/>
          <w:sz w:val="20"/>
          <w:szCs w:val="20"/>
          <w:vertAlign w:val="subscript"/>
        </w:rPr>
        <w:t>1</w:t>
      </w:r>
      <w:r w:rsidRPr="009066E8">
        <w:rPr>
          <w:rFonts w:ascii="Times New Roman" w:hAnsi="Times New Roman" w:cs="Times New Roman"/>
          <w:b/>
          <w:bCs/>
          <w:sz w:val="20"/>
          <w:szCs w:val="20"/>
        </w:rPr>
        <w:t xml:space="preserve"> vaccine in broiler chickens</w:t>
      </w:r>
    </w:p>
    <w:p w:rsidR="008B26DD" w:rsidRPr="009066E8" w:rsidRDefault="008B26DD" w:rsidP="00E23653">
      <w:pPr>
        <w:tabs>
          <w:tab w:val="left" w:pos="5235"/>
        </w:tabs>
        <w:snapToGrid w:val="0"/>
        <w:spacing w:after="0" w:line="240" w:lineRule="auto"/>
        <w:jc w:val="center"/>
        <w:rPr>
          <w:rFonts w:ascii="Times New Roman" w:hAnsi="Times New Roman" w:cs="Times New Roman"/>
          <w:b/>
          <w:bCs/>
          <w:sz w:val="20"/>
          <w:szCs w:val="20"/>
        </w:rPr>
      </w:pPr>
    </w:p>
    <w:p w:rsidR="006E7152" w:rsidRPr="009066E8" w:rsidRDefault="006E7152" w:rsidP="00E23653">
      <w:pPr>
        <w:snapToGrid w:val="0"/>
        <w:spacing w:after="0" w:line="240" w:lineRule="auto"/>
        <w:jc w:val="center"/>
        <w:rPr>
          <w:rFonts w:ascii="Times New Roman" w:hAnsi="Times New Roman" w:cs="Times New Roman"/>
          <w:iCs/>
          <w:sz w:val="20"/>
          <w:szCs w:val="20"/>
          <w:lang w:eastAsia="zh-CN"/>
        </w:rPr>
      </w:pPr>
      <w:bookmarkStart w:id="1" w:name="OLE_LINK1"/>
      <w:bookmarkStart w:id="2" w:name="OLE_LINK2"/>
      <w:bookmarkStart w:id="3" w:name="OLE_LINK5"/>
      <w:bookmarkStart w:id="4" w:name="OLE_LINK6"/>
      <w:bookmarkStart w:id="5" w:name="OLE_LINK3"/>
      <w:bookmarkStart w:id="6" w:name="OLE_LINK4"/>
      <w:proofErr w:type="gramStart"/>
      <w:r w:rsidRPr="009066E8">
        <w:rPr>
          <w:rFonts w:ascii="Times New Roman" w:hAnsi="Times New Roman" w:cs="Times New Roman"/>
          <w:iCs/>
          <w:sz w:val="20"/>
          <w:szCs w:val="20"/>
          <w:vertAlign w:val="superscript"/>
        </w:rPr>
        <w:t>1</w:t>
      </w:r>
      <w:r w:rsidRPr="009066E8">
        <w:rPr>
          <w:rFonts w:ascii="Times New Roman" w:hAnsi="Times New Roman" w:cs="Times New Roman"/>
          <w:iCs/>
          <w:sz w:val="20"/>
          <w:szCs w:val="20"/>
        </w:rPr>
        <w:t xml:space="preserve">Khalil S. A., </w:t>
      </w:r>
      <w:r w:rsidRPr="009066E8">
        <w:rPr>
          <w:rFonts w:ascii="Times New Roman" w:hAnsi="Times New Roman" w:cs="Times New Roman"/>
          <w:iCs/>
          <w:sz w:val="20"/>
          <w:szCs w:val="20"/>
          <w:vertAlign w:val="superscript"/>
        </w:rPr>
        <w:t>2</w:t>
      </w:r>
      <w:r w:rsidRPr="009066E8">
        <w:rPr>
          <w:rFonts w:ascii="Times New Roman" w:hAnsi="Times New Roman" w:cs="Times New Roman"/>
          <w:iCs/>
          <w:sz w:val="20"/>
          <w:szCs w:val="20"/>
        </w:rPr>
        <w:t xml:space="preserve"> </w:t>
      </w:r>
      <w:proofErr w:type="spellStart"/>
      <w:r w:rsidRPr="009066E8">
        <w:rPr>
          <w:rFonts w:ascii="Times New Roman" w:hAnsi="Times New Roman" w:cs="Times New Roman"/>
          <w:iCs/>
          <w:sz w:val="20"/>
          <w:szCs w:val="20"/>
        </w:rPr>
        <w:t>Nassif</w:t>
      </w:r>
      <w:proofErr w:type="spellEnd"/>
      <w:r w:rsidRPr="009066E8">
        <w:rPr>
          <w:rFonts w:ascii="Times New Roman" w:hAnsi="Times New Roman" w:cs="Times New Roman"/>
          <w:iCs/>
          <w:sz w:val="20"/>
          <w:szCs w:val="20"/>
        </w:rPr>
        <w:t xml:space="preserve"> </w:t>
      </w:r>
      <w:r w:rsidR="009066E8" w:rsidRPr="009066E8">
        <w:rPr>
          <w:rFonts w:ascii="Times New Roman" w:hAnsi="Times New Roman" w:cs="Times New Roman"/>
          <w:iCs/>
          <w:sz w:val="20"/>
          <w:szCs w:val="20"/>
        </w:rPr>
        <w:t>S.</w:t>
      </w:r>
      <w:proofErr w:type="gramEnd"/>
      <w:r w:rsidR="009066E8" w:rsidRPr="009066E8">
        <w:rPr>
          <w:rFonts w:ascii="Times New Roman" w:hAnsi="Times New Roman" w:cs="Times New Roman" w:hint="eastAsia"/>
          <w:iCs/>
          <w:sz w:val="20"/>
          <w:szCs w:val="20"/>
          <w:lang w:eastAsia="zh-CN"/>
        </w:rPr>
        <w:t xml:space="preserve"> </w:t>
      </w:r>
      <w:proofErr w:type="gramStart"/>
      <w:r w:rsidR="009066E8" w:rsidRPr="009066E8">
        <w:rPr>
          <w:rFonts w:ascii="Times New Roman" w:hAnsi="Times New Roman" w:cs="Times New Roman"/>
          <w:iCs/>
          <w:sz w:val="20"/>
          <w:szCs w:val="20"/>
        </w:rPr>
        <w:t xml:space="preserve">A </w:t>
      </w:r>
      <w:r w:rsidRPr="009066E8">
        <w:rPr>
          <w:rFonts w:ascii="Times New Roman" w:hAnsi="Times New Roman" w:cs="Times New Roman"/>
          <w:iCs/>
          <w:sz w:val="20"/>
          <w:szCs w:val="20"/>
        </w:rPr>
        <w:t xml:space="preserve">and </w:t>
      </w:r>
      <w:r w:rsidRPr="009066E8">
        <w:rPr>
          <w:rFonts w:ascii="Times New Roman" w:hAnsi="Times New Roman" w:cs="Times New Roman"/>
          <w:iCs/>
          <w:sz w:val="20"/>
          <w:szCs w:val="20"/>
          <w:vertAlign w:val="superscript"/>
        </w:rPr>
        <w:t>3</w:t>
      </w:r>
      <w:r w:rsidRPr="009066E8">
        <w:rPr>
          <w:rFonts w:ascii="Times New Roman" w:hAnsi="Times New Roman" w:cs="Times New Roman"/>
          <w:iCs/>
          <w:sz w:val="20"/>
          <w:szCs w:val="20"/>
        </w:rPr>
        <w:t xml:space="preserve"> Mohamed</w:t>
      </w:r>
      <w:bookmarkEnd w:id="1"/>
      <w:bookmarkEnd w:id="2"/>
      <w:r w:rsidR="009066E8" w:rsidRPr="009066E8">
        <w:rPr>
          <w:rFonts w:ascii="Times New Roman" w:hAnsi="Times New Roman" w:cs="Times New Roman" w:hint="eastAsia"/>
          <w:iCs/>
          <w:sz w:val="20"/>
          <w:szCs w:val="20"/>
          <w:lang w:eastAsia="zh-CN"/>
        </w:rPr>
        <w:t xml:space="preserve"> </w:t>
      </w:r>
      <w:r w:rsidR="009066E8" w:rsidRPr="009066E8">
        <w:rPr>
          <w:rFonts w:ascii="Times New Roman" w:hAnsi="Times New Roman" w:cs="Times New Roman"/>
          <w:iCs/>
          <w:sz w:val="20"/>
          <w:szCs w:val="20"/>
        </w:rPr>
        <w:t>A. H.</w:t>
      </w:r>
      <w:bookmarkEnd w:id="3"/>
      <w:bookmarkEnd w:id="4"/>
      <w:proofErr w:type="gramEnd"/>
    </w:p>
    <w:bookmarkEnd w:id="5"/>
    <w:bookmarkEnd w:id="6"/>
    <w:p w:rsidR="00DF4F09" w:rsidRPr="009066E8" w:rsidRDefault="00DF4F09" w:rsidP="00E23653">
      <w:pPr>
        <w:snapToGrid w:val="0"/>
        <w:spacing w:after="0" w:line="240" w:lineRule="auto"/>
        <w:jc w:val="center"/>
        <w:rPr>
          <w:rFonts w:ascii="Times New Roman" w:hAnsi="Times New Roman" w:cs="Times New Roman"/>
          <w:iCs/>
          <w:sz w:val="20"/>
          <w:szCs w:val="20"/>
          <w:lang w:eastAsia="zh-CN"/>
        </w:rPr>
      </w:pPr>
    </w:p>
    <w:p w:rsidR="00A20BFD" w:rsidRPr="009066E8" w:rsidRDefault="006E7152" w:rsidP="00E23653">
      <w:pPr>
        <w:snapToGrid w:val="0"/>
        <w:spacing w:after="0" w:line="240" w:lineRule="auto"/>
        <w:jc w:val="center"/>
        <w:rPr>
          <w:rFonts w:ascii="Times New Roman" w:hAnsi="Times New Roman" w:cs="Times New Roman"/>
          <w:sz w:val="20"/>
          <w:szCs w:val="20"/>
          <w:lang w:bidi="ar-SA"/>
        </w:rPr>
      </w:pPr>
      <w:r w:rsidRPr="009066E8">
        <w:rPr>
          <w:rFonts w:ascii="Times New Roman" w:hAnsi="Times New Roman" w:cs="Times New Roman"/>
          <w:sz w:val="20"/>
          <w:szCs w:val="20"/>
          <w:vertAlign w:val="superscript"/>
          <w:lang w:bidi="ar-SA"/>
        </w:rPr>
        <w:t>1</w:t>
      </w:r>
      <w:r w:rsidR="00A20BFD" w:rsidRPr="009066E8">
        <w:rPr>
          <w:rFonts w:ascii="Times New Roman" w:hAnsi="Times New Roman" w:cs="Times New Roman"/>
          <w:sz w:val="20"/>
          <w:szCs w:val="20"/>
          <w:lang w:bidi="ar-SA"/>
        </w:rPr>
        <w:t xml:space="preserve"> Department of Microbiology Faculty of Veterinary Medicine, Alexandria</w:t>
      </w:r>
    </w:p>
    <w:p w:rsidR="00A20BFD" w:rsidRPr="009066E8" w:rsidRDefault="006E7152" w:rsidP="00E23653">
      <w:pPr>
        <w:snapToGrid w:val="0"/>
        <w:spacing w:after="0" w:line="240" w:lineRule="auto"/>
        <w:jc w:val="center"/>
        <w:rPr>
          <w:rFonts w:ascii="Times New Roman" w:hAnsi="Times New Roman" w:cs="Times New Roman"/>
          <w:sz w:val="20"/>
          <w:szCs w:val="20"/>
          <w:lang w:bidi="ar-SA"/>
        </w:rPr>
      </w:pPr>
      <w:r w:rsidRPr="009066E8">
        <w:rPr>
          <w:rFonts w:ascii="Times New Roman" w:hAnsi="Times New Roman" w:cs="Times New Roman"/>
          <w:b/>
          <w:bCs/>
          <w:i/>
          <w:sz w:val="20"/>
          <w:szCs w:val="20"/>
          <w:vertAlign w:val="superscript"/>
        </w:rPr>
        <w:t>2</w:t>
      </w:r>
      <w:r w:rsidR="00A20BFD" w:rsidRPr="009066E8">
        <w:rPr>
          <w:rFonts w:ascii="Times New Roman" w:hAnsi="Times New Roman" w:cs="Times New Roman"/>
          <w:sz w:val="20"/>
          <w:szCs w:val="20"/>
          <w:vertAlign w:val="superscript"/>
          <w:lang w:bidi="ar-SA"/>
        </w:rPr>
        <w:t xml:space="preserve"> </w:t>
      </w:r>
      <w:r w:rsidR="00A20BFD" w:rsidRPr="009066E8">
        <w:rPr>
          <w:rFonts w:ascii="Times New Roman" w:hAnsi="Times New Roman" w:cs="Times New Roman"/>
          <w:sz w:val="20"/>
          <w:szCs w:val="20"/>
          <w:lang w:bidi="ar-SA"/>
        </w:rPr>
        <w:t xml:space="preserve">Central </w:t>
      </w:r>
      <w:proofErr w:type="gramStart"/>
      <w:r w:rsidR="00A20BFD" w:rsidRPr="009066E8">
        <w:rPr>
          <w:rFonts w:ascii="Times New Roman" w:hAnsi="Times New Roman" w:cs="Times New Roman"/>
          <w:sz w:val="20"/>
          <w:szCs w:val="20"/>
          <w:lang w:bidi="ar-SA"/>
        </w:rPr>
        <w:t>Laboratory</w:t>
      </w:r>
      <w:proofErr w:type="gramEnd"/>
      <w:r w:rsidR="00A20BFD" w:rsidRPr="009066E8">
        <w:rPr>
          <w:rFonts w:ascii="Times New Roman" w:hAnsi="Times New Roman" w:cs="Times New Roman"/>
          <w:sz w:val="20"/>
          <w:szCs w:val="20"/>
          <w:lang w:bidi="ar-SA"/>
        </w:rPr>
        <w:t xml:space="preserve"> for Evaluation of Veterinary Biologics, </w:t>
      </w:r>
      <w:proofErr w:type="spellStart"/>
      <w:r w:rsidR="00A20BFD" w:rsidRPr="009066E8">
        <w:rPr>
          <w:rFonts w:ascii="Times New Roman" w:hAnsi="Times New Roman" w:cs="Times New Roman"/>
          <w:sz w:val="20"/>
          <w:szCs w:val="20"/>
          <w:lang w:bidi="ar-SA"/>
        </w:rPr>
        <w:t>Abbasia</w:t>
      </w:r>
      <w:proofErr w:type="spellEnd"/>
      <w:r w:rsidR="00A20BFD" w:rsidRPr="009066E8">
        <w:rPr>
          <w:rFonts w:ascii="Times New Roman" w:hAnsi="Times New Roman" w:cs="Times New Roman"/>
          <w:sz w:val="20"/>
          <w:szCs w:val="20"/>
          <w:lang w:bidi="ar-SA"/>
        </w:rPr>
        <w:t>, Cairo, Egypt</w:t>
      </w:r>
    </w:p>
    <w:p w:rsidR="006E7152" w:rsidRPr="009066E8" w:rsidRDefault="006E7152" w:rsidP="00E23653">
      <w:pPr>
        <w:snapToGrid w:val="0"/>
        <w:spacing w:after="0" w:line="240" w:lineRule="auto"/>
        <w:jc w:val="center"/>
        <w:rPr>
          <w:rFonts w:ascii="Times New Roman" w:hAnsi="Times New Roman" w:cs="Times New Roman"/>
          <w:sz w:val="20"/>
          <w:szCs w:val="20"/>
          <w:lang w:bidi="ar-SA"/>
        </w:rPr>
      </w:pPr>
      <w:r w:rsidRPr="009066E8">
        <w:rPr>
          <w:rFonts w:ascii="Times New Roman" w:hAnsi="Times New Roman" w:cs="Times New Roman"/>
          <w:sz w:val="20"/>
          <w:szCs w:val="20"/>
          <w:vertAlign w:val="superscript"/>
          <w:lang w:bidi="ar-SA"/>
        </w:rPr>
        <w:t>3</w:t>
      </w:r>
      <w:r w:rsidRPr="009066E8">
        <w:rPr>
          <w:rFonts w:ascii="Times New Roman" w:hAnsi="Times New Roman" w:cs="Times New Roman"/>
          <w:sz w:val="20"/>
          <w:szCs w:val="20"/>
          <w:lang w:bidi="ar-SA"/>
        </w:rPr>
        <w:t>Ministry of Defense</w:t>
      </w:r>
    </w:p>
    <w:p w:rsidR="00A20BFD" w:rsidRPr="009066E8" w:rsidRDefault="002D0A32" w:rsidP="00E23653">
      <w:pPr>
        <w:autoSpaceDE w:val="0"/>
        <w:autoSpaceDN w:val="0"/>
        <w:adjustRightInd w:val="0"/>
        <w:snapToGrid w:val="0"/>
        <w:spacing w:after="0" w:line="240" w:lineRule="auto"/>
        <w:jc w:val="center"/>
        <w:rPr>
          <w:rFonts w:ascii="Times New Roman" w:hAnsi="Times New Roman" w:cs="Times New Roman"/>
          <w:color w:val="0000CC"/>
          <w:sz w:val="20"/>
          <w:szCs w:val="20"/>
          <w:lang w:bidi="ar-SA"/>
        </w:rPr>
      </w:pPr>
      <w:hyperlink r:id="rId8" w:history="1">
        <w:r w:rsidR="006E7152" w:rsidRPr="009066E8">
          <w:rPr>
            <w:rStyle w:val="Hyperlink"/>
            <w:rFonts w:ascii="Times New Roman" w:hAnsi="Times New Roman" w:cs="Times New Roman"/>
            <w:sz w:val="20"/>
            <w:szCs w:val="20"/>
            <w:lang w:bidi="ar-SA"/>
          </w:rPr>
          <w:t>dr_ah_hussien@yahoo.com</w:t>
        </w:r>
      </w:hyperlink>
    </w:p>
    <w:p w:rsidR="00FF025E" w:rsidRPr="009066E8" w:rsidRDefault="00FF025E" w:rsidP="00E23653">
      <w:pPr>
        <w:autoSpaceDE w:val="0"/>
        <w:autoSpaceDN w:val="0"/>
        <w:adjustRightInd w:val="0"/>
        <w:snapToGrid w:val="0"/>
        <w:spacing w:after="0" w:line="240" w:lineRule="auto"/>
        <w:jc w:val="center"/>
        <w:rPr>
          <w:rFonts w:ascii="Times New Roman" w:hAnsi="Times New Roman" w:cs="Times New Roman"/>
          <w:b/>
          <w:bCs/>
          <w:sz w:val="20"/>
          <w:szCs w:val="20"/>
          <w:lang w:bidi="ar-SA"/>
        </w:rPr>
      </w:pPr>
    </w:p>
    <w:p w:rsidR="00A20BF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Abstract:</w:t>
      </w:r>
      <w:r w:rsidRPr="009066E8">
        <w:rPr>
          <w:rFonts w:ascii="Times New Roman" w:hAnsi="Times New Roman" w:cs="Times New Roman"/>
          <w:sz w:val="20"/>
          <w:szCs w:val="20"/>
          <w:lang w:bidi="ar-SA"/>
        </w:rPr>
        <w:t xml:space="preserve">  </w:t>
      </w:r>
      <w:r w:rsidR="00A20BFD" w:rsidRPr="009066E8">
        <w:rPr>
          <w:rFonts w:ascii="Times New Roman" w:hAnsi="Times New Roman" w:cs="Times New Roman"/>
          <w:sz w:val="20"/>
          <w:szCs w:val="20"/>
          <w:lang w:bidi="ar-SA"/>
        </w:rPr>
        <w:t xml:space="preserve">In a trial to control the wide spread of </w:t>
      </w:r>
      <w:r w:rsidR="00EA35E2" w:rsidRPr="009066E8">
        <w:rPr>
          <w:rFonts w:ascii="Times New Roman" w:hAnsi="Times New Roman" w:cs="Times New Roman"/>
          <w:sz w:val="20"/>
          <w:szCs w:val="20"/>
          <w:lang w:bidi="ar-SA"/>
        </w:rPr>
        <w:t xml:space="preserve">highly </w:t>
      </w:r>
      <w:r w:rsidR="00A20BFD" w:rsidRPr="009066E8">
        <w:rPr>
          <w:rFonts w:ascii="Times New Roman" w:hAnsi="Times New Roman" w:cs="Times New Roman"/>
          <w:sz w:val="20"/>
          <w:szCs w:val="20"/>
          <w:lang w:bidi="ar-SA"/>
        </w:rPr>
        <w:t>pathogenic avian influenza (HPAI) H5N1 virus outbreaks among poultry flocks in Egypt, many inactivated oil adjuvant</w:t>
      </w:r>
      <w:r w:rsidR="00EA35E2" w:rsidRPr="009066E8">
        <w:rPr>
          <w:rFonts w:ascii="Times New Roman" w:hAnsi="Times New Roman" w:cs="Times New Roman"/>
          <w:sz w:val="20"/>
          <w:szCs w:val="20"/>
          <w:lang w:bidi="ar-SA"/>
        </w:rPr>
        <w:t xml:space="preserve"> avian influenza(</w:t>
      </w:r>
      <w:r w:rsidR="00A20BFD" w:rsidRPr="009066E8">
        <w:rPr>
          <w:rFonts w:ascii="Times New Roman" w:hAnsi="Times New Roman" w:cs="Times New Roman"/>
          <w:sz w:val="20"/>
          <w:szCs w:val="20"/>
          <w:lang w:bidi="ar-SA"/>
        </w:rPr>
        <w:t xml:space="preserve">AI </w:t>
      </w:r>
      <w:r w:rsidR="00EA35E2" w:rsidRPr="009066E8">
        <w:rPr>
          <w:rFonts w:ascii="Times New Roman" w:hAnsi="Times New Roman" w:cs="Times New Roman"/>
          <w:sz w:val="20"/>
          <w:szCs w:val="20"/>
          <w:lang w:bidi="ar-SA"/>
        </w:rPr>
        <w:t>)</w:t>
      </w:r>
      <w:r w:rsidR="00A20BFD" w:rsidRPr="009066E8">
        <w:rPr>
          <w:rFonts w:ascii="Times New Roman" w:hAnsi="Times New Roman" w:cs="Times New Roman"/>
          <w:sz w:val="20"/>
          <w:szCs w:val="20"/>
          <w:lang w:bidi="ar-SA"/>
        </w:rPr>
        <w:t>virus vaccines were used. The objectives of this trial were to evaluate the efficacy of different vaccination programs including rHVT-H5 and inactivated H5N1 vaccines (Re-5 vaccine (</w:t>
      </w:r>
      <w:proofErr w:type="spellStart"/>
      <w:r w:rsidR="00A20BFD" w:rsidRPr="009066E8">
        <w:rPr>
          <w:rFonts w:ascii="Times New Roman" w:hAnsi="Times New Roman" w:cs="Times New Roman"/>
          <w:sz w:val="20"/>
          <w:szCs w:val="20"/>
          <w:lang w:bidi="ar-SA"/>
        </w:rPr>
        <w:t>Merial</w:t>
      </w:r>
      <w:proofErr w:type="spellEnd"/>
      <w:r w:rsidR="00A20BFD" w:rsidRPr="009066E8">
        <w:rPr>
          <w:rFonts w:ascii="Times New Roman" w:hAnsi="Times New Roman" w:cs="Times New Roman"/>
          <w:sz w:val="20"/>
          <w:szCs w:val="20"/>
          <w:lang w:bidi="ar-SA"/>
        </w:rPr>
        <w:t>), Re-5 vaccine (</w:t>
      </w:r>
      <w:proofErr w:type="spellStart"/>
      <w:r w:rsidR="00A20BFD" w:rsidRPr="009066E8">
        <w:rPr>
          <w:rFonts w:ascii="Times New Roman" w:hAnsi="Times New Roman" w:cs="Times New Roman"/>
          <w:sz w:val="20"/>
          <w:szCs w:val="20"/>
          <w:lang w:bidi="ar-SA"/>
        </w:rPr>
        <w:t>Qyh</w:t>
      </w:r>
      <w:proofErr w:type="spellEnd"/>
      <w:r w:rsidR="00A20BFD" w:rsidRPr="009066E8">
        <w:rPr>
          <w:rFonts w:ascii="Times New Roman" w:hAnsi="Times New Roman" w:cs="Times New Roman"/>
          <w:sz w:val="20"/>
          <w:szCs w:val="20"/>
          <w:lang w:bidi="ar-SA"/>
        </w:rPr>
        <w:t xml:space="preserve"> Biotech) and </w:t>
      </w:r>
      <w:proofErr w:type="spellStart"/>
      <w:r w:rsidR="00A20BFD" w:rsidRPr="009066E8">
        <w:rPr>
          <w:rFonts w:ascii="Times New Roman" w:hAnsi="Times New Roman" w:cs="Times New Roman"/>
          <w:sz w:val="20"/>
          <w:szCs w:val="20"/>
          <w:lang w:bidi="ar-SA"/>
        </w:rPr>
        <w:t>Egy</w:t>
      </w:r>
      <w:proofErr w:type="spellEnd"/>
      <w:r w:rsidR="00A20BFD" w:rsidRPr="009066E8">
        <w:rPr>
          <w:rFonts w:ascii="Times New Roman" w:hAnsi="Times New Roman" w:cs="Times New Roman"/>
          <w:sz w:val="20"/>
          <w:szCs w:val="20"/>
          <w:lang w:bidi="ar-SA"/>
        </w:rPr>
        <w:t>-flu 1 vaccine) applied alone or in combination in broiler chickens by using</w:t>
      </w:r>
      <w:r w:rsidR="00E90E4B" w:rsidRPr="009066E8">
        <w:rPr>
          <w:rFonts w:ascii="Times New Roman" w:hAnsi="Times New Roman" w:cs="Times New Roman"/>
          <w:b/>
          <w:bCs/>
          <w:sz w:val="20"/>
          <w:szCs w:val="20"/>
          <w:lang w:bidi="ar-SA"/>
        </w:rPr>
        <w:t xml:space="preserve"> </w:t>
      </w:r>
      <w:proofErr w:type="spellStart"/>
      <w:r w:rsidR="00E90E4B" w:rsidRPr="009066E8">
        <w:rPr>
          <w:rFonts w:ascii="Times New Roman" w:hAnsi="Times New Roman" w:cs="Times New Roman"/>
          <w:sz w:val="20"/>
          <w:szCs w:val="20"/>
          <w:lang w:bidi="ar-SA"/>
        </w:rPr>
        <w:t>haemagglutination</w:t>
      </w:r>
      <w:proofErr w:type="spellEnd"/>
      <w:r w:rsidR="00E90E4B" w:rsidRPr="009066E8">
        <w:rPr>
          <w:rFonts w:ascii="Times New Roman" w:hAnsi="Times New Roman" w:cs="Times New Roman"/>
          <w:sz w:val="20"/>
          <w:szCs w:val="20"/>
          <w:lang w:bidi="ar-SA"/>
        </w:rPr>
        <w:t xml:space="preserve"> inhibition</w:t>
      </w:r>
      <w:r w:rsidR="00A20BFD" w:rsidRPr="009066E8">
        <w:rPr>
          <w:rFonts w:ascii="Times New Roman" w:hAnsi="Times New Roman" w:cs="Times New Roman"/>
          <w:sz w:val="20"/>
          <w:szCs w:val="20"/>
          <w:lang w:bidi="ar-SA"/>
        </w:rPr>
        <w:t xml:space="preserve"> </w:t>
      </w:r>
      <w:r w:rsidR="00832BEC" w:rsidRPr="009066E8">
        <w:rPr>
          <w:rFonts w:ascii="Times New Roman" w:hAnsi="Times New Roman" w:cs="Times New Roman"/>
          <w:sz w:val="20"/>
          <w:szCs w:val="20"/>
          <w:lang w:bidi="ar-SA"/>
        </w:rPr>
        <w:t>(</w:t>
      </w:r>
      <w:r w:rsidR="00A20BFD" w:rsidRPr="009066E8">
        <w:rPr>
          <w:rFonts w:ascii="Times New Roman" w:hAnsi="Times New Roman" w:cs="Times New Roman"/>
          <w:sz w:val="20"/>
          <w:szCs w:val="20"/>
          <w:lang w:bidi="ar-SA"/>
        </w:rPr>
        <w:t>HI</w:t>
      </w:r>
      <w:r w:rsidR="00832BEC" w:rsidRPr="009066E8">
        <w:rPr>
          <w:rFonts w:ascii="Times New Roman" w:hAnsi="Times New Roman" w:cs="Times New Roman"/>
          <w:sz w:val="20"/>
          <w:szCs w:val="20"/>
          <w:lang w:bidi="ar-SA"/>
        </w:rPr>
        <w:t>)</w:t>
      </w:r>
      <w:r w:rsidR="00A20BFD" w:rsidRPr="009066E8">
        <w:rPr>
          <w:rFonts w:ascii="Times New Roman" w:hAnsi="Times New Roman" w:cs="Times New Roman"/>
          <w:sz w:val="20"/>
          <w:szCs w:val="20"/>
          <w:lang w:bidi="ar-SA"/>
        </w:rPr>
        <w:t xml:space="preserve"> test against </w:t>
      </w:r>
      <w:proofErr w:type="gramStart"/>
      <w:r w:rsidR="00A20BFD" w:rsidRPr="009066E8">
        <w:rPr>
          <w:rFonts w:ascii="Times New Roman" w:hAnsi="Times New Roman" w:cs="Times New Roman"/>
          <w:sz w:val="20"/>
          <w:szCs w:val="20"/>
          <w:lang w:bidi="ar-SA"/>
        </w:rPr>
        <w:t>either  homologous</w:t>
      </w:r>
      <w:proofErr w:type="gramEnd"/>
      <w:r w:rsidR="00A20BFD" w:rsidRPr="009066E8">
        <w:rPr>
          <w:rFonts w:ascii="Times New Roman" w:hAnsi="Times New Roman" w:cs="Times New Roman"/>
          <w:sz w:val="20"/>
          <w:szCs w:val="20"/>
          <w:lang w:bidi="ar-SA"/>
        </w:rPr>
        <w:t xml:space="preserve"> or </w:t>
      </w:r>
      <w:proofErr w:type="spellStart"/>
      <w:r w:rsidR="00A20BFD" w:rsidRPr="009066E8">
        <w:rPr>
          <w:rFonts w:ascii="Times New Roman" w:hAnsi="Times New Roman" w:cs="Times New Roman"/>
          <w:sz w:val="20"/>
          <w:szCs w:val="20"/>
          <w:lang w:bidi="ar-SA"/>
        </w:rPr>
        <w:t>heterologous</w:t>
      </w:r>
      <w:proofErr w:type="spellEnd"/>
      <w:r w:rsidR="00A20BFD" w:rsidRPr="009066E8">
        <w:rPr>
          <w:rFonts w:ascii="Times New Roman" w:hAnsi="Times New Roman" w:cs="Times New Roman"/>
          <w:sz w:val="20"/>
          <w:szCs w:val="20"/>
          <w:lang w:bidi="ar-SA"/>
        </w:rPr>
        <w:t xml:space="preserve"> AI antigens. It be concluded that the combination between the live rHVT-H5 vaccine and the inactivated </w:t>
      </w:r>
      <w:proofErr w:type="spellStart"/>
      <w:r w:rsidR="00A20BFD" w:rsidRPr="009066E8">
        <w:rPr>
          <w:rFonts w:ascii="Times New Roman" w:hAnsi="Times New Roman" w:cs="Times New Roman"/>
          <w:sz w:val="20"/>
          <w:szCs w:val="20"/>
          <w:lang w:bidi="ar-SA"/>
        </w:rPr>
        <w:t>Egy</w:t>
      </w:r>
      <w:proofErr w:type="spellEnd"/>
      <w:r w:rsidR="00A20BFD" w:rsidRPr="009066E8">
        <w:rPr>
          <w:rFonts w:ascii="Times New Roman" w:hAnsi="Times New Roman" w:cs="Times New Roman"/>
          <w:sz w:val="20"/>
          <w:szCs w:val="20"/>
          <w:lang w:bidi="ar-SA"/>
        </w:rPr>
        <w:t xml:space="preserve">-flu 1 vaccine in a vaccination program was the best vaccination program compared to the other vaccination programs including the </w:t>
      </w:r>
      <w:proofErr w:type="spellStart"/>
      <w:r w:rsidR="00A20BFD" w:rsidRPr="009066E8">
        <w:rPr>
          <w:rFonts w:ascii="Times New Roman" w:hAnsi="Times New Roman" w:cs="Times New Roman"/>
          <w:sz w:val="20"/>
          <w:szCs w:val="20"/>
          <w:lang w:bidi="ar-SA"/>
        </w:rPr>
        <w:t>reassorted</w:t>
      </w:r>
      <w:proofErr w:type="spellEnd"/>
      <w:r w:rsidR="00A20BFD" w:rsidRPr="009066E8">
        <w:rPr>
          <w:rFonts w:ascii="Times New Roman" w:hAnsi="Times New Roman" w:cs="Times New Roman"/>
          <w:sz w:val="20"/>
          <w:szCs w:val="20"/>
          <w:lang w:bidi="ar-SA"/>
        </w:rPr>
        <w:t xml:space="preserve"> inactivated H5N1 vaccines alone and the rHVT-H5 vaccine alone.</w:t>
      </w:r>
    </w:p>
    <w:p w:rsidR="00A109BD" w:rsidRPr="009066E8" w:rsidRDefault="008B26DD" w:rsidP="00E23653">
      <w:pPr>
        <w:snapToGrid w:val="0"/>
        <w:spacing w:after="0" w:line="240" w:lineRule="auto"/>
        <w:jc w:val="both"/>
        <w:rPr>
          <w:rFonts w:ascii="Times New Roman" w:hAnsi="Times New Roman" w:cs="Times New Roman"/>
          <w:sz w:val="20"/>
          <w:szCs w:val="20"/>
          <w:lang w:eastAsia="zh-CN"/>
        </w:rPr>
      </w:pPr>
      <w:proofErr w:type="gramStart"/>
      <w:r w:rsidRPr="009066E8">
        <w:rPr>
          <w:rFonts w:ascii="Times New Roman" w:hAnsi="Times New Roman" w:cs="Times New Roman"/>
          <w:iCs/>
          <w:sz w:val="20"/>
          <w:szCs w:val="20"/>
        </w:rPr>
        <w:t>[</w:t>
      </w:r>
      <w:proofErr w:type="spellStart"/>
      <w:r w:rsidR="009066E8" w:rsidRPr="009066E8">
        <w:rPr>
          <w:rFonts w:ascii="Times New Roman" w:hAnsi="Times New Roman" w:cs="Times New Roman"/>
          <w:iCs/>
          <w:sz w:val="20"/>
          <w:szCs w:val="20"/>
        </w:rPr>
        <w:t>Khalil</w:t>
      </w:r>
      <w:proofErr w:type="spellEnd"/>
      <w:r w:rsidR="009066E8" w:rsidRPr="009066E8">
        <w:rPr>
          <w:rFonts w:ascii="Times New Roman" w:hAnsi="Times New Roman" w:cs="Times New Roman"/>
          <w:iCs/>
          <w:sz w:val="20"/>
          <w:szCs w:val="20"/>
        </w:rPr>
        <w:t xml:space="preserve"> SA, </w:t>
      </w:r>
      <w:proofErr w:type="spellStart"/>
      <w:r w:rsidR="009066E8" w:rsidRPr="009066E8">
        <w:rPr>
          <w:rFonts w:ascii="Times New Roman" w:hAnsi="Times New Roman" w:cs="Times New Roman"/>
          <w:iCs/>
          <w:sz w:val="20"/>
          <w:szCs w:val="20"/>
        </w:rPr>
        <w:t>Nassif</w:t>
      </w:r>
      <w:proofErr w:type="spellEnd"/>
      <w:r w:rsidR="009066E8" w:rsidRPr="009066E8">
        <w:rPr>
          <w:rFonts w:ascii="Times New Roman" w:hAnsi="Times New Roman" w:cs="Times New Roman"/>
          <w:iCs/>
          <w:sz w:val="20"/>
          <w:szCs w:val="20"/>
        </w:rPr>
        <w:t xml:space="preserve"> SA</w:t>
      </w:r>
      <w:r w:rsidR="009066E8" w:rsidRPr="009066E8">
        <w:rPr>
          <w:rFonts w:ascii="Times New Roman" w:hAnsi="Times New Roman" w:cs="Times New Roman" w:hint="eastAsia"/>
          <w:iCs/>
          <w:sz w:val="20"/>
          <w:szCs w:val="20"/>
          <w:lang w:eastAsia="zh-CN"/>
        </w:rPr>
        <w:t>,</w:t>
      </w:r>
      <w:r w:rsidR="009066E8" w:rsidRPr="009066E8">
        <w:rPr>
          <w:rFonts w:ascii="Times New Roman" w:hAnsi="Times New Roman" w:cs="Times New Roman"/>
          <w:iCs/>
          <w:sz w:val="20"/>
          <w:szCs w:val="20"/>
        </w:rPr>
        <w:t xml:space="preserve"> Mohamed</w:t>
      </w:r>
      <w:r w:rsidR="009066E8" w:rsidRPr="009066E8">
        <w:rPr>
          <w:rFonts w:ascii="Times New Roman" w:hAnsi="Times New Roman" w:cs="Times New Roman"/>
          <w:iCs/>
          <w:sz w:val="20"/>
          <w:szCs w:val="20"/>
          <w:lang w:eastAsia="zh-CN"/>
        </w:rPr>
        <w:t xml:space="preserve"> </w:t>
      </w:r>
      <w:r w:rsidR="009066E8" w:rsidRPr="009066E8">
        <w:rPr>
          <w:rFonts w:ascii="Times New Roman" w:hAnsi="Times New Roman" w:cs="Times New Roman"/>
          <w:iCs/>
          <w:sz w:val="20"/>
          <w:szCs w:val="20"/>
        </w:rPr>
        <w:t>AH</w:t>
      </w:r>
      <w:r w:rsidR="009066E8" w:rsidRPr="009066E8">
        <w:rPr>
          <w:rFonts w:ascii="Times New Roman" w:hAnsi="Times New Roman" w:cs="Times New Roman" w:hint="eastAsia"/>
          <w:iCs/>
          <w:sz w:val="20"/>
          <w:szCs w:val="20"/>
          <w:lang w:eastAsia="zh-CN"/>
        </w:rPr>
        <w:t>.</w:t>
      </w:r>
      <w:proofErr w:type="gramEnd"/>
      <w:r w:rsidRPr="009066E8">
        <w:rPr>
          <w:rFonts w:ascii="Times New Roman" w:hAnsi="Times New Roman" w:cs="Times New Roman"/>
          <w:iCs/>
          <w:sz w:val="20"/>
          <w:szCs w:val="20"/>
        </w:rPr>
        <w:t xml:space="preserve"> </w:t>
      </w:r>
      <w:proofErr w:type="gramStart"/>
      <w:r w:rsidRPr="009066E8">
        <w:rPr>
          <w:rFonts w:ascii="Times New Roman" w:hAnsi="Times New Roman" w:cs="Times New Roman"/>
          <w:b/>
          <w:bCs/>
          <w:sz w:val="20"/>
          <w:szCs w:val="20"/>
        </w:rPr>
        <w:t>Comparative study between the efficacy of the recombinant HVT-H</w:t>
      </w:r>
      <w:r w:rsidRPr="009066E8">
        <w:rPr>
          <w:rFonts w:ascii="Times New Roman" w:hAnsi="Times New Roman" w:cs="Times New Roman"/>
          <w:b/>
          <w:bCs/>
          <w:sz w:val="20"/>
          <w:szCs w:val="20"/>
          <w:vertAlign w:val="subscript"/>
        </w:rPr>
        <w:t xml:space="preserve">5 </w:t>
      </w:r>
      <w:r w:rsidRPr="009066E8">
        <w:rPr>
          <w:rFonts w:ascii="Times New Roman" w:hAnsi="Times New Roman" w:cs="Times New Roman"/>
          <w:b/>
          <w:bCs/>
          <w:sz w:val="20"/>
          <w:szCs w:val="20"/>
        </w:rPr>
        <w:t xml:space="preserve">avian influenza vaccine and the </w:t>
      </w:r>
      <w:proofErr w:type="spellStart"/>
      <w:r w:rsidRPr="009066E8">
        <w:rPr>
          <w:rFonts w:ascii="Times New Roman" w:hAnsi="Times New Roman" w:cs="Times New Roman"/>
          <w:b/>
          <w:bCs/>
          <w:sz w:val="20"/>
          <w:szCs w:val="20"/>
        </w:rPr>
        <w:t>reassorted</w:t>
      </w:r>
      <w:proofErr w:type="spellEnd"/>
      <w:r w:rsidRPr="009066E8">
        <w:rPr>
          <w:rFonts w:ascii="Times New Roman" w:hAnsi="Times New Roman" w:cs="Times New Roman"/>
          <w:b/>
          <w:bCs/>
          <w:sz w:val="20"/>
          <w:szCs w:val="20"/>
        </w:rPr>
        <w:t xml:space="preserve"> inactivated H</w:t>
      </w:r>
      <w:r w:rsidRPr="009066E8">
        <w:rPr>
          <w:rFonts w:ascii="Times New Roman" w:hAnsi="Times New Roman" w:cs="Times New Roman"/>
          <w:b/>
          <w:bCs/>
          <w:sz w:val="20"/>
          <w:szCs w:val="20"/>
          <w:vertAlign w:val="subscript"/>
        </w:rPr>
        <w:t>5</w:t>
      </w:r>
      <w:r w:rsidRPr="009066E8">
        <w:rPr>
          <w:rFonts w:ascii="Times New Roman" w:hAnsi="Times New Roman" w:cs="Times New Roman"/>
          <w:b/>
          <w:bCs/>
          <w:sz w:val="20"/>
          <w:szCs w:val="20"/>
        </w:rPr>
        <w:t>N</w:t>
      </w:r>
      <w:r w:rsidRPr="009066E8">
        <w:rPr>
          <w:rFonts w:ascii="Times New Roman" w:hAnsi="Times New Roman" w:cs="Times New Roman"/>
          <w:b/>
          <w:bCs/>
          <w:sz w:val="20"/>
          <w:szCs w:val="20"/>
          <w:vertAlign w:val="subscript"/>
        </w:rPr>
        <w:t>1</w:t>
      </w:r>
      <w:r w:rsidRPr="009066E8">
        <w:rPr>
          <w:rFonts w:ascii="Times New Roman" w:hAnsi="Times New Roman" w:cs="Times New Roman"/>
          <w:b/>
          <w:bCs/>
          <w:sz w:val="20"/>
          <w:szCs w:val="20"/>
        </w:rPr>
        <w:t xml:space="preserve"> vaccine in broiler chickens</w:t>
      </w:r>
      <w:r w:rsidR="00A109BD" w:rsidRPr="009066E8">
        <w:rPr>
          <w:rFonts w:ascii="Times New Roman" w:eastAsia="Times New Roman" w:hAnsi="Times New Roman" w:cs="Times New Roman"/>
          <w:b/>
          <w:bCs/>
          <w:sz w:val="20"/>
          <w:szCs w:val="20"/>
          <w:lang w:bidi="fa-IR"/>
        </w:rPr>
        <w:t>.</w:t>
      </w:r>
      <w:proofErr w:type="gramEnd"/>
      <w:r w:rsidR="00A109BD" w:rsidRPr="009066E8">
        <w:rPr>
          <w:rFonts w:ascii="Times New Roman" w:hAnsi="Times New Roman" w:cs="Times New Roman" w:hint="eastAsia"/>
          <w:b/>
          <w:bCs/>
          <w:sz w:val="20"/>
          <w:szCs w:val="20"/>
        </w:rPr>
        <w:t xml:space="preserve"> </w:t>
      </w:r>
      <w:r w:rsidR="00A109BD" w:rsidRPr="009066E8">
        <w:rPr>
          <w:rFonts w:ascii="Times New Roman" w:eastAsia="Times New Roman" w:hAnsi="Times New Roman" w:cs="Times New Roman"/>
          <w:bCs/>
          <w:i/>
          <w:sz w:val="20"/>
          <w:szCs w:val="20"/>
        </w:rPr>
        <w:t xml:space="preserve">Nat </w:t>
      </w:r>
      <w:proofErr w:type="spellStart"/>
      <w:r w:rsidR="00A109BD" w:rsidRPr="009066E8">
        <w:rPr>
          <w:rFonts w:ascii="Times New Roman" w:eastAsia="Times New Roman" w:hAnsi="Times New Roman" w:cs="Times New Roman"/>
          <w:bCs/>
          <w:i/>
          <w:sz w:val="20"/>
          <w:szCs w:val="20"/>
        </w:rPr>
        <w:t>Sci</w:t>
      </w:r>
      <w:proofErr w:type="spellEnd"/>
      <w:r w:rsidR="00A109BD" w:rsidRPr="009066E8">
        <w:rPr>
          <w:rFonts w:ascii="Times New Roman" w:hAnsi="Times New Roman" w:cs="Times New Roman" w:hint="eastAsia"/>
          <w:bCs/>
          <w:i/>
          <w:sz w:val="20"/>
          <w:szCs w:val="20"/>
        </w:rPr>
        <w:t xml:space="preserve"> </w:t>
      </w:r>
      <w:r w:rsidR="00A109BD" w:rsidRPr="009066E8">
        <w:rPr>
          <w:rFonts w:ascii="Times New Roman" w:hAnsi="Times New Roman" w:cs="Times New Roman"/>
          <w:sz w:val="20"/>
          <w:szCs w:val="20"/>
        </w:rPr>
        <w:t>201</w:t>
      </w:r>
      <w:r w:rsidR="00A109BD" w:rsidRPr="009066E8">
        <w:rPr>
          <w:rFonts w:ascii="Times New Roman" w:hAnsi="Times New Roman" w:cs="Times New Roman" w:hint="eastAsia"/>
          <w:sz w:val="20"/>
          <w:szCs w:val="20"/>
        </w:rPr>
        <w:t>4</w:t>
      </w:r>
      <w:r w:rsidR="00A109BD" w:rsidRPr="009066E8">
        <w:rPr>
          <w:rFonts w:ascii="Times New Roman" w:hAnsi="Times New Roman" w:cs="Times New Roman"/>
          <w:sz w:val="20"/>
          <w:szCs w:val="20"/>
        </w:rPr>
        <w:t>;1</w:t>
      </w:r>
      <w:r w:rsidR="00A109BD" w:rsidRPr="009066E8">
        <w:rPr>
          <w:rFonts w:ascii="Times New Roman" w:hAnsi="Times New Roman" w:cs="Times New Roman" w:hint="eastAsia"/>
          <w:sz w:val="20"/>
          <w:szCs w:val="20"/>
        </w:rPr>
        <w:t>2</w:t>
      </w:r>
      <w:r w:rsidR="00A109BD" w:rsidRPr="009066E8">
        <w:rPr>
          <w:rFonts w:ascii="Times New Roman" w:hAnsi="Times New Roman" w:cs="Times New Roman"/>
          <w:sz w:val="20"/>
          <w:szCs w:val="20"/>
        </w:rPr>
        <w:t>(</w:t>
      </w:r>
      <w:r w:rsidR="00A109BD" w:rsidRPr="009066E8">
        <w:rPr>
          <w:rFonts w:ascii="Times New Roman" w:hAnsi="Times New Roman" w:cs="Times New Roman" w:hint="eastAsia"/>
          <w:sz w:val="20"/>
          <w:szCs w:val="20"/>
        </w:rPr>
        <w:t>7</w:t>
      </w:r>
      <w:r w:rsidR="00A109BD" w:rsidRPr="009066E8">
        <w:rPr>
          <w:rFonts w:ascii="Times New Roman" w:hAnsi="Times New Roman" w:cs="Times New Roman"/>
          <w:sz w:val="20"/>
          <w:szCs w:val="20"/>
        </w:rPr>
        <w:t>):</w:t>
      </w:r>
      <w:r w:rsidR="00D4599E" w:rsidRPr="009066E8">
        <w:rPr>
          <w:rFonts w:ascii="Times New Roman" w:hAnsi="Times New Roman" w:cs="Times New Roman"/>
          <w:noProof/>
          <w:color w:val="000000"/>
          <w:sz w:val="20"/>
          <w:szCs w:val="20"/>
        </w:rPr>
        <w:t>17</w:t>
      </w:r>
      <w:r w:rsidR="00A109BD" w:rsidRPr="009066E8">
        <w:rPr>
          <w:rFonts w:ascii="Times New Roman" w:hAnsi="Times New Roman" w:cs="Times New Roman"/>
          <w:color w:val="000000"/>
          <w:sz w:val="20"/>
          <w:szCs w:val="20"/>
        </w:rPr>
        <w:t>-</w:t>
      </w:r>
      <w:r w:rsidR="00D4599E" w:rsidRPr="009066E8">
        <w:rPr>
          <w:rFonts w:ascii="Times New Roman" w:hAnsi="Times New Roman" w:cs="Times New Roman"/>
          <w:noProof/>
          <w:color w:val="000000"/>
          <w:sz w:val="20"/>
          <w:szCs w:val="20"/>
        </w:rPr>
        <w:t>20</w:t>
      </w:r>
      <w:r w:rsidR="00A109BD" w:rsidRPr="009066E8">
        <w:rPr>
          <w:rFonts w:ascii="Times New Roman" w:hAnsi="Times New Roman" w:cs="Times New Roman"/>
          <w:sz w:val="20"/>
          <w:szCs w:val="20"/>
        </w:rPr>
        <w:t>]</w:t>
      </w:r>
      <w:r w:rsidR="00A109BD" w:rsidRPr="009066E8">
        <w:rPr>
          <w:rFonts w:ascii="Times New Roman" w:hAnsi="Times New Roman" w:cs="Times New Roman" w:hint="eastAsia"/>
          <w:sz w:val="20"/>
          <w:szCs w:val="20"/>
        </w:rPr>
        <w:t>.</w:t>
      </w:r>
      <w:r w:rsidR="00A109BD" w:rsidRPr="009066E8">
        <w:rPr>
          <w:rFonts w:ascii="Times New Roman" w:hAnsi="Times New Roman" w:cs="Times New Roman"/>
          <w:sz w:val="20"/>
          <w:szCs w:val="20"/>
        </w:rPr>
        <w:t xml:space="preserve"> (ISSN: 1545-0740).</w:t>
      </w:r>
      <w:r w:rsidR="00A109BD" w:rsidRPr="009066E8">
        <w:rPr>
          <w:rFonts w:ascii="Times New Roman" w:hAnsi="Times New Roman" w:cs="Times New Roman"/>
          <w:color w:val="0000FF"/>
          <w:sz w:val="20"/>
          <w:szCs w:val="20"/>
        </w:rPr>
        <w:t xml:space="preserve"> </w:t>
      </w:r>
      <w:hyperlink r:id="rId9" w:history="1">
        <w:r w:rsidR="00A109BD" w:rsidRPr="009066E8">
          <w:rPr>
            <w:rStyle w:val="Hyperlink"/>
            <w:rFonts w:ascii="Times New Roman" w:hAnsi="Times New Roman" w:cs="Times New Roman"/>
            <w:color w:val="0000FF"/>
            <w:sz w:val="20"/>
            <w:szCs w:val="20"/>
          </w:rPr>
          <w:t>http://www.sciencepub.net/nature</w:t>
        </w:r>
      </w:hyperlink>
      <w:r w:rsidR="00A109BD" w:rsidRPr="009066E8">
        <w:rPr>
          <w:rFonts w:ascii="Times New Roman" w:hAnsi="Times New Roman" w:cs="Times New Roman"/>
          <w:sz w:val="20"/>
          <w:szCs w:val="20"/>
        </w:rPr>
        <w:t>.</w:t>
      </w:r>
      <w:r w:rsidR="00A109BD" w:rsidRPr="009066E8">
        <w:rPr>
          <w:rFonts w:ascii="Times New Roman" w:hAnsi="Times New Roman" w:cs="Times New Roman" w:hint="eastAsia"/>
          <w:sz w:val="20"/>
          <w:szCs w:val="20"/>
        </w:rPr>
        <w:t xml:space="preserve"> </w:t>
      </w:r>
      <w:r w:rsidR="00E23653" w:rsidRPr="009066E8">
        <w:rPr>
          <w:rFonts w:ascii="Times New Roman" w:hAnsi="Times New Roman" w:cs="Times New Roman" w:hint="eastAsia"/>
          <w:sz w:val="20"/>
          <w:szCs w:val="20"/>
          <w:lang w:eastAsia="zh-CN"/>
        </w:rPr>
        <w:t>3</w:t>
      </w:r>
    </w:p>
    <w:p w:rsidR="00D4599E" w:rsidRPr="009066E8" w:rsidRDefault="00D4599E" w:rsidP="00E23653">
      <w:pPr>
        <w:snapToGrid w:val="0"/>
        <w:spacing w:after="0" w:line="240" w:lineRule="auto"/>
        <w:jc w:val="both"/>
        <w:rPr>
          <w:rFonts w:ascii="Times New Roman" w:hAnsi="Times New Roman" w:cs="Times New Roman"/>
          <w:b/>
          <w:bCs/>
          <w:sz w:val="20"/>
          <w:szCs w:val="20"/>
          <w:lang w:eastAsia="zh-CN" w:bidi="ar-SA"/>
        </w:rPr>
      </w:pPr>
    </w:p>
    <w:p w:rsidR="008B26DD" w:rsidRPr="009066E8" w:rsidRDefault="008B26DD" w:rsidP="00E23653">
      <w:pPr>
        <w:snapToGrid w:val="0"/>
        <w:spacing w:after="0" w:line="240" w:lineRule="auto"/>
        <w:jc w:val="both"/>
        <w:rPr>
          <w:rFonts w:ascii="Times New Roman" w:hAnsi="Times New Roman" w:cs="Times New Roman"/>
          <w:b/>
          <w:bCs/>
          <w:sz w:val="20"/>
          <w:szCs w:val="20"/>
          <w:lang w:bidi="ar-SA"/>
        </w:rPr>
      </w:pPr>
      <w:r w:rsidRPr="009066E8">
        <w:rPr>
          <w:rFonts w:ascii="Times New Roman" w:hAnsi="Times New Roman" w:cs="Times New Roman"/>
          <w:b/>
          <w:bCs/>
          <w:sz w:val="20"/>
          <w:szCs w:val="20"/>
          <w:lang w:bidi="ar-SA"/>
        </w:rPr>
        <w:t xml:space="preserve">Keywords: </w:t>
      </w:r>
      <w:r w:rsidR="0005146D" w:rsidRPr="009066E8">
        <w:rPr>
          <w:rFonts w:ascii="Times New Roman" w:hAnsi="Times New Roman" w:cs="Times New Roman"/>
          <w:sz w:val="20"/>
          <w:szCs w:val="20"/>
          <w:lang w:bidi="ar-SA"/>
        </w:rPr>
        <w:t xml:space="preserve">vaccines, homologous or </w:t>
      </w:r>
      <w:proofErr w:type="spellStart"/>
      <w:r w:rsidR="0005146D" w:rsidRPr="009066E8">
        <w:rPr>
          <w:rFonts w:ascii="Times New Roman" w:hAnsi="Times New Roman" w:cs="Times New Roman"/>
          <w:sz w:val="20"/>
          <w:szCs w:val="20"/>
          <w:lang w:bidi="ar-SA"/>
        </w:rPr>
        <w:t>heterologous</w:t>
      </w:r>
      <w:proofErr w:type="spellEnd"/>
      <w:r w:rsidR="0005146D" w:rsidRPr="009066E8">
        <w:rPr>
          <w:rFonts w:ascii="Times New Roman" w:hAnsi="Times New Roman" w:cs="Times New Roman"/>
          <w:sz w:val="20"/>
          <w:szCs w:val="20"/>
          <w:lang w:bidi="ar-SA"/>
        </w:rPr>
        <w:t xml:space="preserve"> AI antigens, </w:t>
      </w:r>
      <w:proofErr w:type="spellStart"/>
      <w:r w:rsidR="0005146D" w:rsidRPr="009066E8">
        <w:rPr>
          <w:rFonts w:ascii="Times New Roman" w:hAnsi="Times New Roman" w:cs="Times New Roman"/>
          <w:sz w:val="20"/>
          <w:szCs w:val="20"/>
          <w:lang w:bidi="ar-SA"/>
        </w:rPr>
        <w:t>haemagglutination</w:t>
      </w:r>
      <w:proofErr w:type="spellEnd"/>
      <w:r w:rsidR="0005146D" w:rsidRPr="009066E8">
        <w:rPr>
          <w:rFonts w:ascii="Times New Roman" w:hAnsi="Times New Roman" w:cs="Times New Roman"/>
          <w:sz w:val="20"/>
          <w:szCs w:val="20"/>
          <w:lang w:bidi="ar-SA"/>
        </w:rPr>
        <w:t xml:space="preserve"> inhibition.</w:t>
      </w:r>
    </w:p>
    <w:p w:rsidR="00E23653" w:rsidRPr="009066E8" w:rsidRDefault="00E23653"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p>
    <w:p w:rsidR="00E23653" w:rsidRPr="009066E8" w:rsidRDefault="00E23653"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sectPr w:rsidR="00E23653" w:rsidRPr="009066E8" w:rsidSect="00D4599E">
          <w:headerReference w:type="default" r:id="rId10"/>
          <w:footerReference w:type="default" r:id="rId11"/>
          <w:type w:val="continuous"/>
          <w:pgSz w:w="12240" w:h="15840" w:code="1"/>
          <w:pgMar w:top="1440" w:right="1440" w:bottom="1440" w:left="1440" w:header="720" w:footer="720" w:gutter="0"/>
          <w:pgNumType w:start="17"/>
          <w:cols w:space="720"/>
        </w:sectPr>
      </w:pPr>
    </w:p>
    <w:p w:rsidR="00A20BFD" w:rsidRPr="009066E8" w:rsidRDefault="008B26DD"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r w:rsidRPr="009066E8">
        <w:rPr>
          <w:rFonts w:ascii="Times New Roman" w:hAnsi="Times New Roman" w:cs="Times New Roman"/>
          <w:b/>
          <w:bCs/>
          <w:sz w:val="20"/>
          <w:szCs w:val="20"/>
          <w:lang w:bidi="ar-SA"/>
        </w:rPr>
        <w:lastRenderedPageBreak/>
        <w:t>Introduction</w:t>
      </w:r>
    </w:p>
    <w:p w:rsidR="00A20BFD" w:rsidRPr="009066E8" w:rsidRDefault="00A20BFD" w:rsidP="00E23653">
      <w:pPr>
        <w:autoSpaceDE w:val="0"/>
        <w:autoSpaceDN w:val="0"/>
        <w:adjustRightInd w:val="0"/>
        <w:snapToGrid w:val="0"/>
        <w:spacing w:after="0" w:line="240" w:lineRule="auto"/>
        <w:ind w:firstLine="425"/>
        <w:jc w:val="both"/>
        <w:rPr>
          <w:rFonts w:ascii="Times New Roman" w:hAnsi="Times New Roman" w:cs="Times New Roman"/>
          <w:sz w:val="20"/>
          <w:szCs w:val="20"/>
          <w:lang w:bidi="ar-SA"/>
        </w:rPr>
      </w:pPr>
      <w:r w:rsidRPr="009066E8">
        <w:rPr>
          <w:rFonts w:ascii="Times New Roman" w:hAnsi="Times New Roman" w:cs="Times New Roman"/>
          <w:sz w:val="20"/>
          <w:szCs w:val="20"/>
          <w:lang w:bidi="ar-SA"/>
        </w:rPr>
        <w:t xml:space="preserve">Highly pathogenic avian influenza </w:t>
      </w:r>
      <w:proofErr w:type="gramStart"/>
      <w:r w:rsidRPr="009066E8">
        <w:rPr>
          <w:rFonts w:ascii="Times New Roman" w:hAnsi="Times New Roman" w:cs="Times New Roman"/>
          <w:sz w:val="20"/>
          <w:szCs w:val="20"/>
          <w:lang w:bidi="ar-SA"/>
        </w:rPr>
        <w:t>A</w:t>
      </w:r>
      <w:proofErr w:type="gramEnd"/>
      <w:r w:rsidRPr="009066E8">
        <w:rPr>
          <w:rFonts w:ascii="Times New Roman" w:hAnsi="Times New Roman" w:cs="Times New Roman"/>
          <w:sz w:val="20"/>
          <w:szCs w:val="20"/>
          <w:lang w:bidi="ar-SA"/>
        </w:rPr>
        <w:t xml:space="preserve"> virus (HPAIV) of subtype H5N1 caused outbreaks in poultry in many Asian, European and African countries including Egypt. In attempts to control the disease, millions of birds have been destroyed. Despite these efforts, HPAI H5N1 virus has become endemic in several regions in domestic and wild birds </w:t>
      </w:r>
      <w:r w:rsidRPr="009066E8">
        <w:rPr>
          <w:rFonts w:ascii="Times New Roman" w:hAnsi="Times New Roman" w:cs="Times New Roman"/>
          <w:b/>
          <w:i/>
          <w:sz w:val="20"/>
          <w:szCs w:val="20"/>
          <w:lang w:bidi="ar-SA"/>
        </w:rPr>
        <w:t>(</w:t>
      </w:r>
      <w:proofErr w:type="spellStart"/>
      <w:r w:rsidRPr="009066E8">
        <w:rPr>
          <w:rFonts w:ascii="Times New Roman" w:hAnsi="Times New Roman" w:cs="Times New Roman"/>
          <w:b/>
          <w:i/>
          <w:sz w:val="20"/>
          <w:szCs w:val="20"/>
        </w:rPr>
        <w:t>Taha</w:t>
      </w:r>
      <w:proofErr w:type="spellEnd"/>
      <w:r w:rsidRPr="009066E8">
        <w:rPr>
          <w:rFonts w:ascii="Times New Roman" w:hAnsi="Times New Roman" w:cs="Times New Roman"/>
          <w:b/>
          <w:i/>
          <w:sz w:val="20"/>
          <w:szCs w:val="20"/>
          <w:lang w:bidi="ar-SA"/>
        </w:rPr>
        <w:t xml:space="preserve"> et al.</w:t>
      </w:r>
      <w:proofErr w:type="gramStart"/>
      <w:r w:rsidRPr="009066E8">
        <w:rPr>
          <w:rFonts w:ascii="Times New Roman" w:hAnsi="Times New Roman" w:cs="Times New Roman"/>
          <w:b/>
          <w:i/>
          <w:sz w:val="20"/>
          <w:szCs w:val="20"/>
          <w:lang w:bidi="ar-SA"/>
        </w:rPr>
        <w:t>,2006</w:t>
      </w:r>
      <w:proofErr w:type="gramEnd"/>
      <w:r w:rsidRPr="009066E8">
        <w:rPr>
          <w:rFonts w:ascii="Times New Roman" w:hAnsi="Times New Roman" w:cs="Times New Roman"/>
          <w:b/>
          <w:i/>
          <w:sz w:val="20"/>
          <w:szCs w:val="20"/>
          <w:lang w:bidi="ar-SA"/>
        </w:rPr>
        <w:t xml:space="preserve">;  </w:t>
      </w:r>
      <w:proofErr w:type="spellStart"/>
      <w:r w:rsidRPr="009066E8">
        <w:rPr>
          <w:rFonts w:ascii="Times New Roman" w:hAnsi="Times New Roman" w:cs="Times New Roman"/>
          <w:b/>
          <w:i/>
          <w:sz w:val="20"/>
          <w:szCs w:val="20"/>
          <w:lang w:bidi="ar-SA"/>
        </w:rPr>
        <w:t>Liks</w:t>
      </w:r>
      <w:proofErr w:type="spellEnd"/>
      <w:r w:rsidRPr="009066E8">
        <w:rPr>
          <w:rFonts w:ascii="Times New Roman" w:hAnsi="Times New Roman" w:cs="Times New Roman"/>
          <w:b/>
          <w:i/>
          <w:sz w:val="20"/>
          <w:szCs w:val="20"/>
          <w:lang w:bidi="ar-SA"/>
        </w:rPr>
        <w:t xml:space="preserve"> Guan et al., 2004 and Smith et al., 2006). </w:t>
      </w:r>
      <w:r w:rsidRPr="009066E8">
        <w:rPr>
          <w:rFonts w:ascii="Times New Roman" w:hAnsi="Times New Roman" w:cs="Times New Roman"/>
          <w:sz w:val="20"/>
          <w:szCs w:val="20"/>
          <w:lang w:bidi="ar-SA"/>
        </w:rPr>
        <w:t xml:space="preserve">This situation represents a constant threat to poultry and wild birds in Egypt and worldwide. The imminent danger of introduction of HPAIV into domestic poultry led to implementation of vaccination in an increasing number of countries. However, vaccination as a tool to combat HPAIV is a contentious issue. The most convincing argument against vaccination coverage within poultry flocks in Egypt resulting in </w:t>
      </w:r>
      <w:proofErr w:type="spellStart"/>
      <w:r w:rsidRPr="009066E8">
        <w:rPr>
          <w:rFonts w:ascii="Times New Roman" w:hAnsi="Times New Roman" w:cs="Times New Roman"/>
          <w:sz w:val="20"/>
          <w:szCs w:val="20"/>
          <w:lang w:bidi="ar-SA"/>
        </w:rPr>
        <w:t>endemicity</w:t>
      </w:r>
      <w:proofErr w:type="spellEnd"/>
      <w:r w:rsidRPr="009066E8">
        <w:rPr>
          <w:rFonts w:ascii="Times New Roman" w:hAnsi="Times New Roman" w:cs="Times New Roman"/>
          <w:sz w:val="20"/>
          <w:szCs w:val="20"/>
          <w:lang w:bidi="ar-SA"/>
        </w:rPr>
        <w:t xml:space="preserve"> rather than in eradication. Continuous circulation of AI virus in vaccinated birds may then result in antigenic drift as has been reported by </w:t>
      </w:r>
      <w:r w:rsidRPr="009066E8">
        <w:rPr>
          <w:rFonts w:ascii="Times New Roman" w:hAnsi="Times New Roman" w:cs="Times New Roman"/>
          <w:b/>
          <w:i/>
          <w:sz w:val="20"/>
          <w:szCs w:val="20"/>
          <w:lang w:bidi="ar-SA"/>
        </w:rPr>
        <w:t>(</w:t>
      </w:r>
      <w:proofErr w:type="spellStart"/>
      <w:r w:rsidRPr="009066E8">
        <w:rPr>
          <w:rFonts w:ascii="Times New Roman" w:hAnsi="Times New Roman" w:cs="Times New Roman"/>
          <w:b/>
          <w:bCs/>
          <w:i/>
          <w:sz w:val="20"/>
          <w:szCs w:val="20"/>
          <w:lang w:bidi="ar-SA"/>
        </w:rPr>
        <w:t>Taha</w:t>
      </w:r>
      <w:proofErr w:type="spellEnd"/>
      <w:r w:rsidRPr="009066E8">
        <w:rPr>
          <w:rFonts w:ascii="Times New Roman" w:hAnsi="Times New Roman" w:cs="Times New Roman"/>
          <w:b/>
          <w:bCs/>
          <w:i/>
          <w:sz w:val="20"/>
          <w:szCs w:val="20"/>
          <w:lang w:bidi="ar-SA"/>
        </w:rPr>
        <w:t xml:space="preserve"> </w:t>
      </w:r>
      <w:r w:rsidRPr="009066E8">
        <w:rPr>
          <w:rFonts w:ascii="Times New Roman" w:hAnsi="Times New Roman" w:cs="Times New Roman"/>
          <w:b/>
          <w:bCs/>
          <w:i/>
          <w:iCs/>
          <w:sz w:val="20"/>
          <w:szCs w:val="20"/>
          <w:lang w:bidi="ar-SA"/>
        </w:rPr>
        <w:t>et al</w:t>
      </w:r>
      <w:r w:rsidRPr="009066E8">
        <w:rPr>
          <w:rFonts w:ascii="Times New Roman" w:hAnsi="Times New Roman" w:cs="Times New Roman"/>
          <w:b/>
          <w:i/>
          <w:iCs/>
          <w:sz w:val="20"/>
          <w:szCs w:val="20"/>
          <w:lang w:bidi="ar-SA"/>
        </w:rPr>
        <w:t>., 2007</w:t>
      </w:r>
      <w:r w:rsidRPr="009066E8">
        <w:rPr>
          <w:rFonts w:ascii="Times New Roman" w:hAnsi="Times New Roman" w:cs="Times New Roman"/>
          <w:b/>
          <w:i/>
          <w:sz w:val="20"/>
          <w:szCs w:val="20"/>
          <w:lang w:bidi="ar-SA"/>
        </w:rPr>
        <w:t xml:space="preserve"> and </w:t>
      </w:r>
      <w:r w:rsidRPr="009066E8">
        <w:rPr>
          <w:rFonts w:ascii="Times New Roman" w:hAnsi="Times New Roman" w:cs="Times New Roman"/>
          <w:b/>
          <w:bCs/>
          <w:i/>
          <w:sz w:val="20"/>
          <w:szCs w:val="20"/>
          <w:lang w:bidi="ar-SA"/>
        </w:rPr>
        <w:t xml:space="preserve">Lee </w:t>
      </w:r>
      <w:r w:rsidRPr="009066E8">
        <w:rPr>
          <w:rFonts w:ascii="Times New Roman" w:hAnsi="Times New Roman" w:cs="Times New Roman"/>
          <w:b/>
          <w:bCs/>
          <w:i/>
          <w:iCs/>
          <w:sz w:val="20"/>
          <w:szCs w:val="20"/>
          <w:lang w:bidi="ar-SA"/>
        </w:rPr>
        <w:t>et al</w:t>
      </w:r>
      <w:r w:rsidRPr="009066E8">
        <w:rPr>
          <w:rFonts w:ascii="Times New Roman" w:hAnsi="Times New Roman" w:cs="Times New Roman"/>
          <w:b/>
          <w:i/>
          <w:iCs/>
          <w:sz w:val="20"/>
          <w:szCs w:val="20"/>
          <w:lang w:bidi="ar-SA"/>
        </w:rPr>
        <w:t xml:space="preserve">. </w:t>
      </w:r>
      <w:r w:rsidRPr="009066E8">
        <w:rPr>
          <w:rFonts w:ascii="Times New Roman" w:hAnsi="Times New Roman" w:cs="Times New Roman"/>
          <w:b/>
          <w:i/>
          <w:sz w:val="20"/>
          <w:szCs w:val="20"/>
          <w:lang w:bidi="ar-SA"/>
        </w:rPr>
        <w:t>2004).</w:t>
      </w:r>
    </w:p>
    <w:p w:rsidR="00A20BFD" w:rsidRPr="009066E8" w:rsidRDefault="00A20BFD" w:rsidP="00E23653">
      <w:pPr>
        <w:snapToGrid w:val="0"/>
        <w:spacing w:after="0" w:line="240" w:lineRule="auto"/>
        <w:ind w:firstLine="425"/>
        <w:jc w:val="both"/>
        <w:rPr>
          <w:rFonts w:ascii="Times New Roman" w:hAnsi="Times New Roman" w:cs="Times New Roman"/>
          <w:sz w:val="20"/>
          <w:szCs w:val="20"/>
        </w:rPr>
      </w:pPr>
      <w:r w:rsidRPr="009066E8">
        <w:rPr>
          <w:rFonts w:ascii="Times New Roman" w:hAnsi="Times New Roman" w:cs="Times New Roman"/>
          <w:sz w:val="20"/>
          <w:szCs w:val="20"/>
          <w:lang w:bidi="ar-SA"/>
        </w:rPr>
        <w:t>However, vaccination may also serve as a tool for reduction of viral load in the environment, thus decreasing the risk of transmission within poultry</w:t>
      </w:r>
    </w:p>
    <w:p w:rsidR="00A20BFD" w:rsidRPr="009066E8" w:rsidRDefault="00A20BFD" w:rsidP="00E23653">
      <w:pPr>
        <w:autoSpaceDE w:val="0"/>
        <w:autoSpaceDN w:val="0"/>
        <w:adjustRightInd w:val="0"/>
        <w:snapToGrid w:val="0"/>
        <w:spacing w:after="0" w:line="240" w:lineRule="auto"/>
        <w:ind w:firstLine="425"/>
        <w:jc w:val="both"/>
        <w:rPr>
          <w:rFonts w:ascii="Times New Roman" w:hAnsi="Times New Roman" w:cs="Times New Roman"/>
          <w:sz w:val="20"/>
          <w:szCs w:val="20"/>
          <w:lang w:bidi="ar-SA"/>
        </w:rPr>
      </w:pPr>
      <w:r w:rsidRPr="009066E8">
        <w:rPr>
          <w:rFonts w:ascii="Times New Roman" w:hAnsi="Times New Roman" w:cs="Times New Roman"/>
          <w:sz w:val="20"/>
          <w:szCs w:val="20"/>
          <w:lang w:bidi="ar-SA"/>
        </w:rPr>
        <w:t xml:space="preserve">The current work was planned to study the efficacy of the recombinant HVT-H5 avian influenza vaccine and the </w:t>
      </w:r>
      <w:proofErr w:type="spellStart"/>
      <w:r w:rsidRPr="009066E8">
        <w:rPr>
          <w:rFonts w:ascii="Times New Roman" w:hAnsi="Times New Roman" w:cs="Times New Roman"/>
          <w:sz w:val="20"/>
          <w:szCs w:val="20"/>
          <w:lang w:bidi="ar-SA"/>
        </w:rPr>
        <w:t>reassorted</w:t>
      </w:r>
      <w:proofErr w:type="spellEnd"/>
      <w:r w:rsidRPr="009066E8">
        <w:rPr>
          <w:rFonts w:ascii="Times New Roman" w:hAnsi="Times New Roman" w:cs="Times New Roman"/>
          <w:sz w:val="20"/>
          <w:szCs w:val="20"/>
          <w:lang w:bidi="ar-SA"/>
        </w:rPr>
        <w:t xml:space="preserve"> inactivated H5N1 vaccines in broiler chicken in a different vaccination programs.</w:t>
      </w:r>
    </w:p>
    <w:p w:rsidR="004930F2" w:rsidRPr="009066E8" w:rsidRDefault="004930F2"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p>
    <w:p w:rsidR="00A20BFD" w:rsidRPr="009066E8" w:rsidRDefault="008B26DD"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r w:rsidRPr="009066E8">
        <w:rPr>
          <w:rFonts w:ascii="Times New Roman" w:hAnsi="Times New Roman" w:cs="Times New Roman"/>
          <w:b/>
          <w:bCs/>
          <w:sz w:val="20"/>
          <w:szCs w:val="20"/>
          <w:lang w:bidi="ar-SA"/>
        </w:rPr>
        <w:lastRenderedPageBreak/>
        <w:t>2. Material and Methods</w:t>
      </w:r>
    </w:p>
    <w:p w:rsidR="00A20BFD" w:rsidRPr="009066E8" w:rsidRDefault="00A20BF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 xml:space="preserve">Birds: </w:t>
      </w:r>
      <w:r w:rsidRPr="009066E8">
        <w:rPr>
          <w:rFonts w:ascii="Times New Roman" w:hAnsi="Times New Roman" w:cs="Times New Roman"/>
          <w:sz w:val="20"/>
          <w:szCs w:val="20"/>
          <w:lang w:bidi="ar-SA"/>
        </w:rPr>
        <w:t xml:space="preserve">three hundred and forty, one day old </w:t>
      </w:r>
      <w:proofErr w:type="spellStart"/>
      <w:r w:rsidRPr="009066E8">
        <w:rPr>
          <w:rFonts w:ascii="Times New Roman" w:hAnsi="Times New Roman" w:cs="Times New Roman"/>
          <w:sz w:val="20"/>
          <w:szCs w:val="20"/>
        </w:rPr>
        <w:t>cubb</w:t>
      </w:r>
      <w:proofErr w:type="spellEnd"/>
      <w:r w:rsidRPr="009066E8">
        <w:rPr>
          <w:rFonts w:ascii="Times New Roman" w:hAnsi="Times New Roman" w:cs="Times New Roman"/>
          <w:sz w:val="20"/>
          <w:szCs w:val="20"/>
        </w:rPr>
        <w:t xml:space="preserve"> broiler chicks were obtained from El-</w:t>
      </w:r>
      <w:proofErr w:type="spellStart"/>
      <w:r w:rsidRPr="009066E8">
        <w:rPr>
          <w:rFonts w:ascii="Times New Roman" w:hAnsi="Times New Roman" w:cs="Times New Roman"/>
          <w:sz w:val="20"/>
          <w:szCs w:val="20"/>
        </w:rPr>
        <w:t>Ahram</w:t>
      </w:r>
      <w:proofErr w:type="spellEnd"/>
      <w:r w:rsidRPr="009066E8">
        <w:rPr>
          <w:rFonts w:ascii="Times New Roman" w:hAnsi="Times New Roman" w:cs="Times New Roman"/>
          <w:sz w:val="20"/>
          <w:szCs w:val="20"/>
        </w:rPr>
        <w:t xml:space="preserve"> Poultry Company. Chicks were fed on commercial ration and water ad </w:t>
      </w:r>
      <w:proofErr w:type="spellStart"/>
      <w:r w:rsidRPr="009066E8">
        <w:rPr>
          <w:rFonts w:ascii="Times New Roman" w:hAnsi="Times New Roman" w:cs="Times New Roman"/>
          <w:sz w:val="20"/>
          <w:szCs w:val="20"/>
        </w:rPr>
        <w:t>libitum</w:t>
      </w:r>
      <w:proofErr w:type="spellEnd"/>
    </w:p>
    <w:p w:rsidR="00A20BFD" w:rsidRPr="009066E8" w:rsidRDefault="00A20BFD" w:rsidP="00E23653">
      <w:pPr>
        <w:pStyle w:val="ListParagraph"/>
        <w:snapToGrid w:val="0"/>
        <w:spacing w:after="0" w:line="240" w:lineRule="auto"/>
        <w:ind w:left="0"/>
        <w:jc w:val="both"/>
        <w:rPr>
          <w:rFonts w:ascii="Times New Roman" w:hAnsi="Times New Roman" w:cs="Times New Roman"/>
          <w:sz w:val="20"/>
          <w:szCs w:val="20"/>
        </w:rPr>
      </w:pPr>
      <w:proofErr w:type="spellStart"/>
      <w:r w:rsidRPr="009066E8">
        <w:rPr>
          <w:rFonts w:ascii="Times New Roman" w:hAnsi="Times New Roman" w:cs="Times New Roman"/>
          <w:b/>
          <w:bCs/>
          <w:sz w:val="20"/>
          <w:szCs w:val="20"/>
        </w:rPr>
        <w:t>Embryonated</w:t>
      </w:r>
      <w:proofErr w:type="spellEnd"/>
      <w:r w:rsidRPr="009066E8">
        <w:rPr>
          <w:rFonts w:ascii="Times New Roman" w:hAnsi="Times New Roman" w:cs="Times New Roman"/>
          <w:b/>
          <w:bCs/>
          <w:sz w:val="20"/>
          <w:szCs w:val="20"/>
        </w:rPr>
        <w:t xml:space="preserve"> Chicken Eggs: </w:t>
      </w:r>
      <w:r w:rsidRPr="009066E8">
        <w:rPr>
          <w:rFonts w:ascii="Times New Roman" w:hAnsi="Times New Roman" w:cs="Times New Roman"/>
          <w:sz w:val="20"/>
          <w:szCs w:val="20"/>
        </w:rPr>
        <w:t xml:space="preserve">Specific pathogen free SPF </w:t>
      </w:r>
      <w:proofErr w:type="spellStart"/>
      <w:r w:rsidRPr="009066E8">
        <w:rPr>
          <w:rFonts w:ascii="Times New Roman" w:hAnsi="Times New Roman" w:cs="Times New Roman"/>
          <w:sz w:val="20"/>
          <w:szCs w:val="20"/>
        </w:rPr>
        <w:t>Embryonated</w:t>
      </w:r>
      <w:proofErr w:type="spellEnd"/>
      <w:r w:rsidRPr="009066E8">
        <w:rPr>
          <w:rFonts w:ascii="Times New Roman" w:hAnsi="Times New Roman" w:cs="Times New Roman"/>
          <w:sz w:val="20"/>
          <w:szCs w:val="20"/>
        </w:rPr>
        <w:t xml:space="preserve"> Chicken Eggs (ECEs), 9-11 day old, were used for performing completion of inactivation test. These eggs were obtained from </w:t>
      </w:r>
      <w:proofErr w:type="spellStart"/>
      <w:r w:rsidRPr="009066E8">
        <w:rPr>
          <w:rFonts w:ascii="Times New Roman" w:hAnsi="Times New Roman" w:cs="Times New Roman"/>
          <w:sz w:val="20"/>
          <w:szCs w:val="20"/>
        </w:rPr>
        <w:t>Kom</w:t>
      </w:r>
      <w:proofErr w:type="spellEnd"/>
      <w:r w:rsidRPr="009066E8">
        <w:rPr>
          <w:rFonts w:ascii="Times New Roman" w:hAnsi="Times New Roman" w:cs="Times New Roman"/>
          <w:sz w:val="20"/>
          <w:szCs w:val="20"/>
        </w:rPr>
        <w:t xml:space="preserve"> </w:t>
      </w:r>
      <w:proofErr w:type="spellStart"/>
      <w:r w:rsidRPr="009066E8">
        <w:rPr>
          <w:rFonts w:ascii="Times New Roman" w:hAnsi="Times New Roman" w:cs="Times New Roman"/>
          <w:sz w:val="20"/>
          <w:szCs w:val="20"/>
        </w:rPr>
        <w:t>Oshim</w:t>
      </w:r>
      <w:proofErr w:type="spellEnd"/>
      <w:r w:rsidRPr="009066E8">
        <w:rPr>
          <w:rFonts w:ascii="Times New Roman" w:hAnsi="Times New Roman" w:cs="Times New Roman"/>
          <w:sz w:val="20"/>
          <w:szCs w:val="20"/>
        </w:rPr>
        <w:t xml:space="preserve"> farm for SPF-eggs, El-</w:t>
      </w:r>
      <w:proofErr w:type="spellStart"/>
      <w:r w:rsidRPr="009066E8">
        <w:rPr>
          <w:rFonts w:ascii="Times New Roman" w:hAnsi="Times New Roman" w:cs="Times New Roman"/>
          <w:sz w:val="20"/>
          <w:szCs w:val="20"/>
        </w:rPr>
        <w:t>Fayoum</w:t>
      </w:r>
      <w:proofErr w:type="spellEnd"/>
      <w:r w:rsidRPr="009066E8">
        <w:rPr>
          <w:rFonts w:ascii="Times New Roman" w:hAnsi="Times New Roman" w:cs="Times New Roman"/>
          <w:sz w:val="20"/>
          <w:szCs w:val="20"/>
        </w:rPr>
        <w:t>, Egypt.</w:t>
      </w:r>
    </w:p>
    <w:p w:rsidR="00A20BFD" w:rsidRPr="009066E8" w:rsidRDefault="00A20BFD" w:rsidP="00E23653">
      <w:pPr>
        <w:autoSpaceDE w:val="0"/>
        <w:autoSpaceDN w:val="0"/>
        <w:adjustRightInd w:val="0"/>
        <w:snapToGrid w:val="0"/>
        <w:spacing w:after="0" w:line="240" w:lineRule="auto"/>
        <w:jc w:val="both"/>
        <w:rPr>
          <w:rFonts w:ascii="Times New Roman" w:hAnsi="Times New Roman" w:cs="Times New Roman"/>
          <w:sz w:val="20"/>
          <w:szCs w:val="20"/>
        </w:rPr>
      </w:pPr>
      <w:r w:rsidRPr="009066E8">
        <w:rPr>
          <w:rFonts w:ascii="Times New Roman" w:hAnsi="Times New Roman" w:cs="Times New Roman"/>
          <w:b/>
          <w:bCs/>
          <w:sz w:val="20"/>
          <w:szCs w:val="20"/>
          <w:lang w:bidi="ar-SA"/>
        </w:rPr>
        <w:t xml:space="preserve">Vaccines: </w:t>
      </w:r>
      <w:proofErr w:type="spellStart"/>
      <w:r w:rsidRPr="009066E8">
        <w:rPr>
          <w:rFonts w:ascii="Times New Roman" w:hAnsi="Times New Roman" w:cs="Times New Roman"/>
          <w:b/>
          <w:bCs/>
          <w:sz w:val="20"/>
          <w:szCs w:val="20"/>
        </w:rPr>
        <w:t>Egy</w:t>
      </w:r>
      <w:proofErr w:type="spellEnd"/>
      <w:r w:rsidRPr="009066E8">
        <w:rPr>
          <w:rFonts w:ascii="Times New Roman" w:hAnsi="Times New Roman" w:cs="Times New Roman"/>
          <w:b/>
          <w:bCs/>
          <w:sz w:val="20"/>
          <w:szCs w:val="20"/>
        </w:rPr>
        <w:t xml:space="preserve">-flu 1 (H5N1 subtype, </w:t>
      </w:r>
      <w:proofErr w:type="spellStart"/>
      <w:r w:rsidRPr="009066E8">
        <w:rPr>
          <w:rFonts w:ascii="Times New Roman" w:hAnsi="Times New Roman" w:cs="Times New Roman"/>
          <w:b/>
          <w:bCs/>
          <w:sz w:val="20"/>
          <w:szCs w:val="20"/>
        </w:rPr>
        <w:t>Egy</w:t>
      </w:r>
      <w:proofErr w:type="spellEnd"/>
      <w:r w:rsidRPr="009066E8">
        <w:rPr>
          <w:rFonts w:ascii="Times New Roman" w:hAnsi="Times New Roman" w:cs="Times New Roman"/>
          <w:b/>
          <w:bCs/>
          <w:sz w:val="20"/>
          <w:szCs w:val="20"/>
        </w:rPr>
        <w:t>/PR8-1 strain):</w:t>
      </w:r>
      <w:r w:rsidRPr="009066E8">
        <w:rPr>
          <w:rFonts w:ascii="Times New Roman" w:hAnsi="Times New Roman" w:cs="Times New Roman"/>
          <w:sz w:val="20"/>
          <w:szCs w:val="20"/>
        </w:rPr>
        <w:t xml:space="preserve"> The inactivated oil adjuvant </w:t>
      </w:r>
      <w:proofErr w:type="spellStart"/>
      <w:r w:rsidRPr="009066E8">
        <w:rPr>
          <w:rFonts w:ascii="Times New Roman" w:hAnsi="Times New Roman" w:cs="Times New Roman"/>
          <w:sz w:val="20"/>
          <w:szCs w:val="20"/>
        </w:rPr>
        <w:t>reassorted</w:t>
      </w:r>
      <w:proofErr w:type="spellEnd"/>
      <w:r w:rsidRPr="009066E8">
        <w:rPr>
          <w:rFonts w:ascii="Times New Roman" w:hAnsi="Times New Roman" w:cs="Times New Roman"/>
          <w:sz w:val="20"/>
          <w:szCs w:val="20"/>
        </w:rPr>
        <w:t xml:space="preserve"> avian influenza vaccine (H5N1 subtype, </w:t>
      </w:r>
      <w:proofErr w:type="spellStart"/>
      <w:r w:rsidRPr="009066E8">
        <w:rPr>
          <w:rFonts w:ascii="Times New Roman" w:hAnsi="Times New Roman" w:cs="Times New Roman"/>
          <w:sz w:val="20"/>
          <w:szCs w:val="20"/>
        </w:rPr>
        <w:t>Egy</w:t>
      </w:r>
      <w:proofErr w:type="spellEnd"/>
      <w:r w:rsidRPr="009066E8">
        <w:rPr>
          <w:rFonts w:ascii="Times New Roman" w:hAnsi="Times New Roman" w:cs="Times New Roman"/>
          <w:sz w:val="20"/>
          <w:szCs w:val="20"/>
        </w:rPr>
        <w:t>/PR8-1 strain) was produced by Harbin Veterinary Research Institute (HVRI).</w:t>
      </w:r>
    </w:p>
    <w:p w:rsidR="00A20BFD" w:rsidRPr="009066E8" w:rsidRDefault="00A20BFD" w:rsidP="00E23653">
      <w:pPr>
        <w:snapToGrid w:val="0"/>
        <w:spacing w:after="0" w:line="240" w:lineRule="auto"/>
        <w:jc w:val="both"/>
        <w:rPr>
          <w:rFonts w:ascii="Times New Roman" w:hAnsi="Times New Roman" w:cs="Times New Roman"/>
          <w:sz w:val="20"/>
          <w:szCs w:val="20"/>
        </w:rPr>
      </w:pPr>
      <w:proofErr w:type="spellStart"/>
      <w:r w:rsidRPr="009066E8">
        <w:rPr>
          <w:rFonts w:ascii="Times New Roman" w:hAnsi="Times New Roman" w:cs="Times New Roman"/>
          <w:b/>
          <w:bCs/>
          <w:sz w:val="20"/>
          <w:szCs w:val="20"/>
        </w:rPr>
        <w:t>Reassortant</w:t>
      </w:r>
      <w:proofErr w:type="spellEnd"/>
      <w:r w:rsidRPr="009066E8">
        <w:rPr>
          <w:rFonts w:ascii="Times New Roman" w:hAnsi="Times New Roman" w:cs="Times New Roman"/>
          <w:b/>
          <w:bCs/>
          <w:sz w:val="20"/>
          <w:szCs w:val="20"/>
        </w:rPr>
        <w:t xml:space="preserve"> Avian influenza virus vaccine, inactivated (H5N1 subtype, Re-5 strain):</w:t>
      </w:r>
      <w:r w:rsidRPr="009066E8">
        <w:rPr>
          <w:rFonts w:ascii="Times New Roman" w:hAnsi="Times New Roman" w:cs="Times New Roman"/>
          <w:sz w:val="20"/>
          <w:szCs w:val="20"/>
        </w:rPr>
        <w:t xml:space="preserve"> The inactivated oil adjuvant </w:t>
      </w:r>
      <w:proofErr w:type="spellStart"/>
      <w:r w:rsidRPr="009066E8">
        <w:rPr>
          <w:rFonts w:ascii="Times New Roman" w:hAnsi="Times New Roman" w:cs="Times New Roman"/>
          <w:sz w:val="20"/>
          <w:szCs w:val="20"/>
        </w:rPr>
        <w:t>reassorted</w:t>
      </w:r>
      <w:proofErr w:type="spellEnd"/>
      <w:r w:rsidRPr="009066E8">
        <w:rPr>
          <w:rFonts w:ascii="Times New Roman" w:hAnsi="Times New Roman" w:cs="Times New Roman"/>
          <w:sz w:val="20"/>
          <w:szCs w:val="20"/>
        </w:rPr>
        <w:t xml:space="preserve"> avian influenza vaccine (H5N1 </w:t>
      </w:r>
      <w:proofErr w:type="gramStart"/>
      <w:r w:rsidRPr="009066E8">
        <w:rPr>
          <w:rFonts w:ascii="Times New Roman" w:hAnsi="Times New Roman" w:cs="Times New Roman"/>
          <w:sz w:val="20"/>
          <w:szCs w:val="20"/>
        </w:rPr>
        <w:t>subtype ,</w:t>
      </w:r>
      <w:proofErr w:type="gramEnd"/>
      <w:r w:rsidRPr="009066E8">
        <w:rPr>
          <w:rFonts w:ascii="Times New Roman" w:hAnsi="Times New Roman" w:cs="Times New Roman"/>
          <w:sz w:val="20"/>
          <w:szCs w:val="20"/>
        </w:rPr>
        <w:t xml:space="preserve"> Re-5 strain) was produced by  </w:t>
      </w:r>
      <w:proofErr w:type="spellStart"/>
      <w:r w:rsidRPr="009066E8">
        <w:rPr>
          <w:rFonts w:ascii="Times New Roman" w:hAnsi="Times New Roman" w:cs="Times New Roman"/>
          <w:sz w:val="20"/>
          <w:szCs w:val="20"/>
        </w:rPr>
        <w:t>Merial</w:t>
      </w:r>
      <w:proofErr w:type="spellEnd"/>
      <w:r w:rsidRPr="009066E8">
        <w:rPr>
          <w:rFonts w:ascii="Times New Roman" w:hAnsi="Times New Roman" w:cs="Times New Roman"/>
          <w:sz w:val="20"/>
          <w:szCs w:val="20"/>
        </w:rPr>
        <w:t xml:space="preserve"> Nanjing Animal Health Co., ltd.</w:t>
      </w:r>
    </w:p>
    <w:p w:rsidR="00A20BFD" w:rsidRPr="009066E8" w:rsidRDefault="00A20BFD" w:rsidP="00E23653">
      <w:pPr>
        <w:snapToGrid w:val="0"/>
        <w:spacing w:after="0" w:line="240" w:lineRule="auto"/>
        <w:jc w:val="both"/>
        <w:rPr>
          <w:rFonts w:ascii="Times New Roman" w:hAnsi="Times New Roman" w:cs="Times New Roman"/>
          <w:sz w:val="20"/>
          <w:szCs w:val="20"/>
        </w:rPr>
      </w:pPr>
      <w:proofErr w:type="spellStart"/>
      <w:r w:rsidRPr="009066E8">
        <w:rPr>
          <w:rFonts w:ascii="Times New Roman" w:hAnsi="Times New Roman" w:cs="Times New Roman"/>
          <w:b/>
          <w:bCs/>
          <w:sz w:val="20"/>
          <w:szCs w:val="20"/>
        </w:rPr>
        <w:t>Reassortant</w:t>
      </w:r>
      <w:proofErr w:type="spellEnd"/>
      <w:r w:rsidRPr="009066E8">
        <w:rPr>
          <w:rFonts w:ascii="Times New Roman" w:hAnsi="Times New Roman" w:cs="Times New Roman"/>
          <w:b/>
          <w:bCs/>
          <w:sz w:val="20"/>
          <w:szCs w:val="20"/>
        </w:rPr>
        <w:t xml:space="preserve"> Avian influenza virus vaccine, inactivated (H5N1 subtype, Re-5 strain):</w:t>
      </w:r>
      <w:r w:rsidRPr="009066E8">
        <w:rPr>
          <w:rFonts w:ascii="Times New Roman" w:hAnsi="Times New Roman" w:cs="Times New Roman"/>
          <w:sz w:val="20"/>
          <w:szCs w:val="20"/>
        </w:rPr>
        <w:t xml:space="preserve"> The inactivated oil adjuvant </w:t>
      </w:r>
      <w:proofErr w:type="spellStart"/>
      <w:r w:rsidRPr="009066E8">
        <w:rPr>
          <w:rFonts w:ascii="Times New Roman" w:hAnsi="Times New Roman" w:cs="Times New Roman"/>
          <w:sz w:val="20"/>
          <w:szCs w:val="20"/>
        </w:rPr>
        <w:t>reassorted</w:t>
      </w:r>
      <w:proofErr w:type="spellEnd"/>
      <w:r w:rsidRPr="009066E8">
        <w:rPr>
          <w:rFonts w:ascii="Times New Roman" w:hAnsi="Times New Roman" w:cs="Times New Roman"/>
          <w:sz w:val="20"/>
          <w:szCs w:val="20"/>
        </w:rPr>
        <w:t xml:space="preserve"> avian influenza vaccine (H5N1 subtype, Re-5 strain) was produced by QYH Biotech Company Limited.</w:t>
      </w:r>
    </w:p>
    <w:p w:rsidR="00A20BFD" w:rsidRPr="009066E8" w:rsidRDefault="00A20BFD" w:rsidP="00E23653">
      <w:pPr>
        <w:snapToGrid w:val="0"/>
        <w:spacing w:after="0" w:line="240" w:lineRule="auto"/>
        <w:jc w:val="both"/>
        <w:rPr>
          <w:rFonts w:ascii="Times New Roman" w:hAnsi="Times New Roman" w:cs="Times New Roman"/>
          <w:sz w:val="20"/>
          <w:szCs w:val="20"/>
        </w:rPr>
      </w:pPr>
      <w:r w:rsidRPr="009066E8">
        <w:rPr>
          <w:rFonts w:ascii="Times New Roman" w:hAnsi="Times New Roman" w:cs="Times New Roman"/>
          <w:b/>
          <w:bCs/>
          <w:sz w:val="20"/>
          <w:szCs w:val="20"/>
        </w:rPr>
        <w:t xml:space="preserve">VECTORMUNE® HVT AIV vaccine (Recombinant Avian influenza </w:t>
      </w:r>
      <w:proofErr w:type="spellStart"/>
      <w:r w:rsidRPr="009066E8">
        <w:rPr>
          <w:rFonts w:ascii="Times New Roman" w:hAnsi="Times New Roman" w:cs="Times New Roman"/>
          <w:b/>
          <w:bCs/>
          <w:sz w:val="20"/>
          <w:szCs w:val="20"/>
        </w:rPr>
        <w:t>Marek’s</w:t>
      </w:r>
      <w:proofErr w:type="spellEnd"/>
      <w:r w:rsidRPr="009066E8">
        <w:rPr>
          <w:rFonts w:ascii="Times New Roman" w:hAnsi="Times New Roman" w:cs="Times New Roman"/>
          <w:b/>
          <w:bCs/>
          <w:sz w:val="20"/>
          <w:szCs w:val="20"/>
        </w:rPr>
        <w:t xml:space="preserve"> disease vaccine):</w:t>
      </w:r>
      <w:r w:rsidRPr="009066E8">
        <w:rPr>
          <w:rFonts w:ascii="Times New Roman" w:hAnsi="Times New Roman" w:cs="Times New Roman"/>
          <w:sz w:val="20"/>
          <w:szCs w:val="20"/>
        </w:rPr>
        <w:t xml:space="preserve"> VECTORMUNE</w:t>
      </w:r>
      <w:r w:rsidRPr="009066E8">
        <w:rPr>
          <w:rFonts w:ascii="Times New Roman" w:hAnsi="Times New Roman" w:cs="Times New Roman"/>
          <w:sz w:val="20"/>
          <w:szCs w:val="20"/>
          <w:vertAlign w:val="superscript"/>
        </w:rPr>
        <w:t>®</w:t>
      </w:r>
      <w:r w:rsidRPr="009066E8">
        <w:rPr>
          <w:rFonts w:ascii="Times New Roman" w:hAnsi="Times New Roman" w:cs="Times New Roman"/>
          <w:sz w:val="20"/>
          <w:szCs w:val="20"/>
        </w:rPr>
        <w:t xml:space="preserve"> HVT AIV vaccine contains a genetically engineered </w:t>
      </w:r>
      <w:proofErr w:type="spellStart"/>
      <w:r w:rsidRPr="009066E8">
        <w:rPr>
          <w:rFonts w:ascii="Times New Roman" w:hAnsi="Times New Roman" w:cs="Times New Roman"/>
          <w:sz w:val="20"/>
          <w:szCs w:val="20"/>
        </w:rPr>
        <w:t>Marek’s</w:t>
      </w:r>
      <w:proofErr w:type="spellEnd"/>
      <w:r w:rsidRPr="009066E8">
        <w:rPr>
          <w:rFonts w:ascii="Times New Roman" w:hAnsi="Times New Roman" w:cs="Times New Roman"/>
          <w:sz w:val="20"/>
          <w:szCs w:val="20"/>
        </w:rPr>
        <w:t xml:space="preserve"> disease virus of serotype 3 (turkey herpes virus or HVT) expressing an avian influenza H5 type key protective </w:t>
      </w:r>
      <w:r w:rsidRPr="009066E8">
        <w:rPr>
          <w:rFonts w:ascii="Times New Roman" w:hAnsi="Times New Roman" w:cs="Times New Roman"/>
          <w:sz w:val="20"/>
          <w:szCs w:val="20"/>
        </w:rPr>
        <w:lastRenderedPageBreak/>
        <w:t xml:space="preserve">antigen. This vaccine is recommended for use in chickens as an aid in the prevention of Avian Influenza, H5 type and </w:t>
      </w:r>
      <w:proofErr w:type="spellStart"/>
      <w:r w:rsidRPr="009066E8">
        <w:rPr>
          <w:rFonts w:ascii="Times New Roman" w:hAnsi="Times New Roman" w:cs="Times New Roman"/>
          <w:sz w:val="20"/>
          <w:szCs w:val="20"/>
        </w:rPr>
        <w:t>Marek’s</w:t>
      </w:r>
      <w:proofErr w:type="spellEnd"/>
      <w:r w:rsidRPr="009066E8">
        <w:rPr>
          <w:rFonts w:ascii="Times New Roman" w:hAnsi="Times New Roman" w:cs="Times New Roman"/>
          <w:sz w:val="20"/>
          <w:szCs w:val="20"/>
        </w:rPr>
        <w:t xml:space="preserve"> disease.</w:t>
      </w:r>
    </w:p>
    <w:p w:rsidR="00A20BFD" w:rsidRPr="009066E8" w:rsidRDefault="00A20BFD"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r w:rsidRPr="009066E8">
        <w:rPr>
          <w:rFonts w:ascii="Times New Roman" w:hAnsi="Times New Roman" w:cs="Times New Roman"/>
          <w:b/>
          <w:bCs/>
          <w:sz w:val="20"/>
          <w:szCs w:val="20"/>
          <w:lang w:bidi="ar-SA"/>
        </w:rPr>
        <w:t xml:space="preserve">Antigens: </w:t>
      </w:r>
      <w:r w:rsidRPr="009066E8">
        <w:rPr>
          <w:rFonts w:ascii="Times New Roman" w:hAnsi="Times New Roman" w:cs="Times New Roman"/>
          <w:b/>
          <w:bCs/>
          <w:sz w:val="20"/>
          <w:szCs w:val="20"/>
        </w:rPr>
        <w:t>Homologous Antigens:</w:t>
      </w:r>
      <w:r w:rsidRPr="009066E8">
        <w:rPr>
          <w:rFonts w:ascii="Times New Roman" w:hAnsi="Times New Roman" w:cs="Times New Roman"/>
          <w:sz w:val="20"/>
          <w:szCs w:val="20"/>
        </w:rPr>
        <w:t xml:space="preserve"> Inactivated H5N1 Antigen (A/ chicken/ Egypt/18-H/2009) and inactivated H5N1 Antigen (A/duck /Anhui/ 1/2006)</w:t>
      </w:r>
    </w:p>
    <w:p w:rsidR="00A20BFD" w:rsidRPr="009066E8" w:rsidRDefault="00A20BFD" w:rsidP="00E23653">
      <w:pPr>
        <w:snapToGrid w:val="0"/>
        <w:spacing w:after="0" w:line="240" w:lineRule="auto"/>
        <w:jc w:val="both"/>
        <w:rPr>
          <w:rFonts w:ascii="Times New Roman" w:hAnsi="Times New Roman" w:cs="Times New Roman"/>
          <w:sz w:val="20"/>
          <w:szCs w:val="20"/>
        </w:rPr>
      </w:pPr>
      <w:proofErr w:type="spellStart"/>
      <w:r w:rsidRPr="009066E8">
        <w:rPr>
          <w:rFonts w:ascii="Times New Roman" w:hAnsi="Times New Roman" w:cs="Times New Roman"/>
          <w:b/>
          <w:bCs/>
          <w:sz w:val="20"/>
          <w:szCs w:val="20"/>
        </w:rPr>
        <w:t>Heterologous</w:t>
      </w:r>
      <w:proofErr w:type="spellEnd"/>
      <w:r w:rsidRPr="009066E8">
        <w:rPr>
          <w:rFonts w:ascii="Times New Roman" w:hAnsi="Times New Roman" w:cs="Times New Roman"/>
          <w:b/>
          <w:bCs/>
          <w:sz w:val="20"/>
          <w:szCs w:val="20"/>
        </w:rPr>
        <w:t xml:space="preserve"> </w:t>
      </w:r>
      <w:r w:rsidR="008B26DD" w:rsidRPr="009066E8">
        <w:rPr>
          <w:rFonts w:ascii="Times New Roman" w:hAnsi="Times New Roman" w:cs="Times New Roman"/>
          <w:b/>
          <w:bCs/>
          <w:sz w:val="20"/>
          <w:szCs w:val="20"/>
        </w:rPr>
        <w:t>antigens:</w:t>
      </w:r>
      <w:r w:rsidRPr="009066E8">
        <w:rPr>
          <w:rFonts w:ascii="Times New Roman" w:hAnsi="Times New Roman" w:cs="Times New Roman"/>
          <w:sz w:val="20"/>
          <w:szCs w:val="20"/>
        </w:rPr>
        <w:t xml:space="preserve"> A/chicken/ Egypt/5612NAMRU3-S/2006 (H5N1) antigen and A/chicken/ Egypt/ 9403 NAMRU3-CLEVB214 /2007 (H5N1) antigen</w:t>
      </w:r>
    </w:p>
    <w:p w:rsidR="00A20BFD" w:rsidRPr="009066E8" w:rsidRDefault="00A20BFD" w:rsidP="00E23653">
      <w:pPr>
        <w:pStyle w:val="ListParagraph"/>
        <w:tabs>
          <w:tab w:val="left" w:pos="270"/>
        </w:tabs>
        <w:snapToGrid w:val="0"/>
        <w:spacing w:after="0" w:line="240" w:lineRule="auto"/>
        <w:ind w:left="0"/>
        <w:jc w:val="both"/>
        <w:rPr>
          <w:rFonts w:ascii="Times New Roman" w:hAnsi="Times New Roman" w:cs="Times New Roman"/>
          <w:b/>
          <w:bCs/>
          <w:sz w:val="20"/>
          <w:szCs w:val="20"/>
        </w:rPr>
      </w:pPr>
      <w:r w:rsidRPr="009066E8">
        <w:rPr>
          <w:rFonts w:ascii="Times New Roman" w:hAnsi="Times New Roman" w:cs="Times New Roman"/>
          <w:b/>
          <w:bCs/>
          <w:sz w:val="20"/>
          <w:szCs w:val="20"/>
        </w:rPr>
        <w:t xml:space="preserve">Identity test </w:t>
      </w:r>
      <w:r w:rsidRPr="009066E8">
        <w:rPr>
          <w:rFonts w:ascii="Times New Roman" w:hAnsi="Times New Roman" w:cs="Times New Roman"/>
          <w:b/>
          <w:i/>
          <w:sz w:val="20"/>
          <w:szCs w:val="20"/>
        </w:rPr>
        <w:t>(OIE 2008</w:t>
      </w:r>
      <w:r w:rsidR="008B26DD" w:rsidRPr="009066E8">
        <w:rPr>
          <w:rFonts w:ascii="Times New Roman" w:hAnsi="Times New Roman" w:cs="Times New Roman"/>
          <w:b/>
          <w:i/>
          <w:sz w:val="20"/>
          <w:szCs w:val="20"/>
        </w:rPr>
        <w:t>)</w:t>
      </w:r>
      <w:r w:rsidR="008B26DD" w:rsidRPr="009066E8">
        <w:rPr>
          <w:rFonts w:ascii="Times New Roman" w:hAnsi="Times New Roman" w:cs="Times New Roman"/>
          <w:sz w:val="20"/>
          <w:szCs w:val="20"/>
        </w:rPr>
        <w:t>:</w:t>
      </w:r>
      <w:r w:rsidRPr="009066E8">
        <w:rPr>
          <w:rFonts w:ascii="Times New Roman" w:hAnsi="Times New Roman" w:cs="Times New Roman"/>
          <w:sz w:val="20"/>
          <w:szCs w:val="20"/>
        </w:rPr>
        <w:t xml:space="preserve"> The identity of AIV type incorporated in the vaccine under test is carried out through RT-PCR and PCR tests</w:t>
      </w:r>
    </w:p>
    <w:p w:rsidR="00A20BFD" w:rsidRPr="009066E8" w:rsidRDefault="00A20BFD" w:rsidP="00E23653">
      <w:pPr>
        <w:pStyle w:val="ListParagraph"/>
        <w:tabs>
          <w:tab w:val="left" w:pos="270"/>
        </w:tabs>
        <w:snapToGrid w:val="0"/>
        <w:spacing w:after="0" w:line="240" w:lineRule="auto"/>
        <w:ind w:left="0"/>
        <w:jc w:val="both"/>
        <w:rPr>
          <w:rFonts w:ascii="Times New Roman" w:hAnsi="Times New Roman" w:cs="Times New Roman"/>
          <w:sz w:val="20"/>
          <w:szCs w:val="20"/>
        </w:rPr>
      </w:pPr>
      <w:r w:rsidRPr="009066E8">
        <w:rPr>
          <w:rFonts w:ascii="Times New Roman" w:hAnsi="Times New Roman" w:cs="Times New Roman"/>
          <w:b/>
          <w:bCs/>
          <w:sz w:val="20"/>
          <w:szCs w:val="20"/>
        </w:rPr>
        <w:t>Reverse Transcriptase Polymer-</w:t>
      </w:r>
      <w:proofErr w:type="spellStart"/>
      <w:r w:rsidRPr="009066E8">
        <w:rPr>
          <w:rFonts w:ascii="Times New Roman" w:hAnsi="Times New Roman" w:cs="Times New Roman"/>
          <w:b/>
          <w:bCs/>
          <w:sz w:val="20"/>
          <w:szCs w:val="20"/>
        </w:rPr>
        <w:t>ase</w:t>
      </w:r>
      <w:proofErr w:type="spellEnd"/>
      <w:r w:rsidRPr="009066E8">
        <w:rPr>
          <w:rFonts w:ascii="Times New Roman" w:hAnsi="Times New Roman" w:cs="Times New Roman"/>
          <w:b/>
          <w:bCs/>
          <w:sz w:val="20"/>
          <w:szCs w:val="20"/>
        </w:rPr>
        <w:t xml:space="preserve"> chain reaction (RT- PCR):</w:t>
      </w:r>
      <w:r w:rsidRPr="009066E8">
        <w:rPr>
          <w:rFonts w:ascii="Times New Roman" w:hAnsi="Times New Roman" w:cs="Times New Roman"/>
          <w:sz w:val="20"/>
          <w:szCs w:val="20"/>
        </w:rPr>
        <w:t xml:space="preserve"> RT-PCR was conducted on the viral RNA of the </w:t>
      </w:r>
      <w:proofErr w:type="spellStart"/>
      <w:r w:rsidRPr="009066E8">
        <w:rPr>
          <w:rFonts w:ascii="Times New Roman" w:hAnsi="Times New Roman" w:cs="Times New Roman"/>
          <w:sz w:val="20"/>
          <w:szCs w:val="20"/>
        </w:rPr>
        <w:t>reassorted</w:t>
      </w:r>
      <w:proofErr w:type="spellEnd"/>
      <w:r w:rsidRPr="009066E8">
        <w:rPr>
          <w:rFonts w:ascii="Times New Roman" w:hAnsi="Times New Roman" w:cs="Times New Roman"/>
          <w:sz w:val="20"/>
          <w:szCs w:val="20"/>
        </w:rPr>
        <w:t xml:space="preserve"> inactivated H5N1 vaccines using primer pair specific for H5 gene of AI virus (Table 1) according to </w:t>
      </w:r>
      <w:r w:rsidRPr="009066E8">
        <w:rPr>
          <w:rFonts w:ascii="Times New Roman" w:hAnsi="Times New Roman" w:cs="Times New Roman"/>
          <w:b/>
          <w:bCs/>
          <w:i/>
          <w:sz w:val="20"/>
          <w:szCs w:val="20"/>
        </w:rPr>
        <w:t>Munch  et al.,</w:t>
      </w:r>
      <w:r w:rsidRPr="009066E8">
        <w:rPr>
          <w:rFonts w:ascii="Times New Roman" w:hAnsi="Times New Roman" w:cs="Times New Roman"/>
          <w:b/>
          <w:i/>
          <w:sz w:val="20"/>
          <w:szCs w:val="20"/>
        </w:rPr>
        <w:t xml:space="preserve"> 200.</w:t>
      </w:r>
      <w:r w:rsidRPr="009066E8">
        <w:rPr>
          <w:rFonts w:ascii="Times New Roman" w:hAnsi="Times New Roman" w:cs="Times New Roman"/>
          <w:sz w:val="20"/>
          <w:szCs w:val="20"/>
        </w:rPr>
        <w:t xml:space="preserve"> The RT-PCR reaction mixture of 50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was 10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5x QIAGEN One Step</w:t>
      </w:r>
      <w:r w:rsidRPr="009066E8">
        <w:rPr>
          <w:rFonts w:ascii="Times New Roman" w:hAnsi="Times New Roman" w:cs="Times New Roman"/>
          <w:b/>
          <w:bCs/>
          <w:sz w:val="20"/>
          <w:szCs w:val="20"/>
        </w:rPr>
        <w:t xml:space="preserve"> </w:t>
      </w:r>
      <w:r w:rsidRPr="009066E8">
        <w:rPr>
          <w:rFonts w:ascii="Times New Roman" w:hAnsi="Times New Roman" w:cs="Times New Roman"/>
          <w:sz w:val="20"/>
          <w:szCs w:val="20"/>
        </w:rPr>
        <w:t xml:space="preserve">RT-PCR Buffer, 2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w:t>
      </w:r>
      <w:proofErr w:type="spellStart"/>
      <w:r w:rsidRPr="009066E8">
        <w:rPr>
          <w:rFonts w:ascii="Times New Roman" w:hAnsi="Times New Roman" w:cs="Times New Roman"/>
          <w:sz w:val="20"/>
          <w:szCs w:val="20"/>
        </w:rPr>
        <w:t>dNTp</w:t>
      </w:r>
      <w:proofErr w:type="spellEnd"/>
      <w:r w:rsidRPr="009066E8">
        <w:rPr>
          <w:rFonts w:ascii="Times New Roman" w:hAnsi="Times New Roman" w:cs="Times New Roman"/>
          <w:sz w:val="20"/>
          <w:szCs w:val="20"/>
        </w:rPr>
        <w:t xml:space="preserve"> mix, 1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w:t>
      </w:r>
      <w:proofErr w:type="spellStart"/>
      <w:r w:rsidRPr="009066E8">
        <w:rPr>
          <w:rFonts w:ascii="Times New Roman" w:hAnsi="Times New Roman" w:cs="Times New Roman"/>
          <w:sz w:val="20"/>
          <w:szCs w:val="20"/>
        </w:rPr>
        <w:t>Mgcl</w:t>
      </w:r>
      <w:proofErr w:type="spellEnd"/>
      <w:r w:rsidRPr="009066E8">
        <w:rPr>
          <w:rFonts w:ascii="Times New Roman" w:hAnsi="Times New Roman" w:cs="Times New Roman"/>
          <w:sz w:val="20"/>
          <w:szCs w:val="20"/>
        </w:rPr>
        <w:t xml:space="preserve"> , 3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the forward primer, 3 </w:t>
      </w:r>
      <w:proofErr w:type="spellStart"/>
      <w:r w:rsidRPr="009066E8">
        <w:rPr>
          <w:rFonts w:ascii="Times New Roman" w:hAnsi="Times New Roman" w:cs="Times New Roman"/>
          <w:sz w:val="20"/>
          <w:szCs w:val="20"/>
        </w:rPr>
        <w:t>ul</w:t>
      </w:r>
      <w:proofErr w:type="spellEnd"/>
      <w:r w:rsidRPr="009066E8">
        <w:rPr>
          <w:rFonts w:ascii="Times New Roman" w:hAnsi="Times New Roman" w:cs="Times New Roman"/>
          <w:sz w:val="20"/>
          <w:szCs w:val="20"/>
        </w:rPr>
        <w:t xml:space="preserve"> of the reverse primer, 2 </w:t>
      </w:r>
      <w:proofErr w:type="spellStart"/>
      <w:r w:rsidRPr="009066E8">
        <w:rPr>
          <w:rFonts w:ascii="Times New Roman" w:hAnsi="Times New Roman" w:cs="Times New Roman"/>
          <w:sz w:val="20"/>
          <w:szCs w:val="20"/>
        </w:rPr>
        <w:t>ul</w:t>
      </w:r>
      <w:proofErr w:type="spellEnd"/>
      <w:r w:rsidRPr="009066E8">
        <w:rPr>
          <w:rFonts w:ascii="Times New Roman" w:hAnsi="Times New Roman" w:cs="Times New Roman"/>
          <w:sz w:val="20"/>
          <w:szCs w:val="20"/>
        </w:rPr>
        <w:t xml:space="preserve"> of QIAGEN One Step RT-PCR Enzyme Mix, 15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the viral DNA and 14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water. The RT-PCR reaction condition was reverse transcription at 50°C for 30 min followed by initial </w:t>
      </w:r>
      <w:proofErr w:type="spellStart"/>
      <w:r w:rsidRPr="009066E8">
        <w:rPr>
          <w:rFonts w:ascii="Times New Roman" w:hAnsi="Times New Roman" w:cs="Times New Roman"/>
          <w:sz w:val="20"/>
          <w:szCs w:val="20"/>
        </w:rPr>
        <w:t>denaturation</w:t>
      </w:r>
      <w:proofErr w:type="spellEnd"/>
      <w:r w:rsidRPr="009066E8">
        <w:rPr>
          <w:rFonts w:ascii="Times New Roman" w:hAnsi="Times New Roman" w:cs="Times New Roman"/>
          <w:sz w:val="20"/>
          <w:szCs w:val="20"/>
        </w:rPr>
        <w:t xml:space="preserve"> at 95°C for 5 min, then followed by 30 cycles of denature at 94°C for 1 min, annealing at 55°C for 2 min and extension at 72°C for 1 min, with final extension at 72°C for 10 min. T-Gradient thermal cycler of </w:t>
      </w:r>
      <w:proofErr w:type="spellStart"/>
      <w:r w:rsidRPr="009066E8">
        <w:rPr>
          <w:rFonts w:ascii="Times New Roman" w:hAnsi="Times New Roman" w:cs="Times New Roman"/>
          <w:sz w:val="20"/>
          <w:szCs w:val="20"/>
        </w:rPr>
        <w:t>Biometra</w:t>
      </w:r>
      <w:proofErr w:type="spellEnd"/>
      <w:r w:rsidRPr="009066E8">
        <w:rPr>
          <w:rFonts w:ascii="Times New Roman" w:hAnsi="Times New Roman" w:cs="Times New Roman"/>
          <w:sz w:val="20"/>
          <w:szCs w:val="20"/>
        </w:rPr>
        <w:t xml:space="preserve"> was used.</w:t>
      </w:r>
    </w:p>
    <w:p w:rsidR="00A20BFD" w:rsidRPr="009066E8" w:rsidRDefault="00A20BFD" w:rsidP="00E23653">
      <w:pPr>
        <w:pStyle w:val="ListParagraph"/>
        <w:tabs>
          <w:tab w:val="left" w:pos="270"/>
        </w:tabs>
        <w:snapToGrid w:val="0"/>
        <w:spacing w:after="0" w:line="240" w:lineRule="auto"/>
        <w:ind w:left="0"/>
        <w:jc w:val="both"/>
        <w:rPr>
          <w:rFonts w:ascii="Times New Roman" w:hAnsi="Times New Roman" w:cs="Times New Roman"/>
          <w:sz w:val="20"/>
          <w:szCs w:val="20"/>
        </w:rPr>
      </w:pPr>
      <w:r w:rsidRPr="009066E8">
        <w:rPr>
          <w:rFonts w:ascii="Times New Roman" w:hAnsi="Times New Roman" w:cs="Times New Roman"/>
          <w:b/>
          <w:bCs/>
          <w:sz w:val="20"/>
          <w:szCs w:val="20"/>
        </w:rPr>
        <w:lastRenderedPageBreak/>
        <w:t>Polymerase Chain Reaction (PCR):</w:t>
      </w:r>
      <w:r w:rsidRPr="009066E8">
        <w:rPr>
          <w:rFonts w:ascii="Times New Roman" w:hAnsi="Times New Roman" w:cs="Times New Roman"/>
          <w:sz w:val="20"/>
          <w:szCs w:val="20"/>
        </w:rPr>
        <w:t xml:space="preserve"> PCR was conducted on the viral DNA of the recombinant HVT-H5 avian influenza vaccine using primer pair specific for H5 gene of AI virus (Table 1) according to</w:t>
      </w:r>
      <w:r w:rsidRPr="009066E8">
        <w:rPr>
          <w:rFonts w:ascii="Times New Roman" w:hAnsi="Times New Roman" w:cs="Times New Roman"/>
          <w:b/>
          <w:sz w:val="20"/>
          <w:szCs w:val="20"/>
        </w:rPr>
        <w:t xml:space="preserve"> </w:t>
      </w:r>
      <w:r w:rsidRPr="009066E8">
        <w:rPr>
          <w:rFonts w:ascii="Times New Roman" w:hAnsi="Times New Roman" w:cs="Times New Roman"/>
          <w:b/>
          <w:bCs/>
          <w:i/>
          <w:sz w:val="20"/>
          <w:szCs w:val="20"/>
        </w:rPr>
        <w:t xml:space="preserve">Munch  et al., </w:t>
      </w:r>
      <w:r w:rsidRPr="009066E8">
        <w:rPr>
          <w:rFonts w:ascii="Times New Roman" w:hAnsi="Times New Roman" w:cs="Times New Roman"/>
          <w:b/>
          <w:i/>
          <w:sz w:val="20"/>
          <w:szCs w:val="20"/>
        </w:rPr>
        <w:t>200).</w:t>
      </w:r>
      <w:r w:rsidRPr="009066E8">
        <w:rPr>
          <w:rFonts w:ascii="Times New Roman" w:hAnsi="Times New Roman" w:cs="Times New Roman"/>
          <w:b/>
          <w:sz w:val="20"/>
          <w:szCs w:val="20"/>
        </w:rPr>
        <w:t xml:space="preserve"> </w:t>
      </w:r>
      <w:r w:rsidRPr="009066E8">
        <w:rPr>
          <w:rFonts w:ascii="Times New Roman" w:hAnsi="Times New Roman" w:cs="Times New Roman"/>
          <w:sz w:val="20"/>
          <w:szCs w:val="20"/>
        </w:rPr>
        <w:t xml:space="preserve">The PCR reaction mixture of 50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was 25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w:t>
      </w:r>
      <w:proofErr w:type="spellStart"/>
      <w:r w:rsidRPr="009066E8">
        <w:rPr>
          <w:rFonts w:ascii="Times New Roman" w:hAnsi="Times New Roman" w:cs="Times New Roman"/>
          <w:sz w:val="20"/>
          <w:szCs w:val="20"/>
        </w:rPr>
        <w:t>Taq</w:t>
      </w:r>
      <w:proofErr w:type="spellEnd"/>
      <w:r w:rsidRPr="009066E8">
        <w:rPr>
          <w:rFonts w:ascii="Times New Roman" w:hAnsi="Times New Roman" w:cs="Times New Roman"/>
          <w:sz w:val="20"/>
          <w:szCs w:val="20"/>
        </w:rPr>
        <w:t xml:space="preserve"> PCR Master Mix, 3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the forward primer, 3 </w:t>
      </w:r>
      <w:proofErr w:type="spellStart"/>
      <w:r w:rsidRPr="009066E8">
        <w:rPr>
          <w:rFonts w:ascii="Times New Roman" w:hAnsi="Times New Roman" w:cs="Times New Roman"/>
          <w:sz w:val="20"/>
          <w:szCs w:val="20"/>
        </w:rPr>
        <w:t>ul</w:t>
      </w:r>
      <w:proofErr w:type="spellEnd"/>
      <w:r w:rsidRPr="009066E8">
        <w:rPr>
          <w:rFonts w:ascii="Times New Roman" w:hAnsi="Times New Roman" w:cs="Times New Roman"/>
          <w:sz w:val="20"/>
          <w:szCs w:val="20"/>
        </w:rPr>
        <w:t xml:space="preserve"> of the reverse primer</w:t>
      </w:r>
      <w:proofErr w:type="gramStart"/>
      <w:r w:rsidRPr="009066E8">
        <w:rPr>
          <w:rFonts w:ascii="Times New Roman" w:hAnsi="Times New Roman" w:cs="Times New Roman"/>
          <w:sz w:val="20"/>
          <w:szCs w:val="20"/>
        </w:rPr>
        <w:t>,10</w:t>
      </w:r>
      <w:proofErr w:type="gramEnd"/>
      <w:r w:rsidRPr="009066E8">
        <w:rPr>
          <w:rFonts w:ascii="Times New Roman" w:hAnsi="Times New Roman" w:cs="Times New Roman"/>
          <w:sz w:val="20"/>
          <w:szCs w:val="20"/>
        </w:rPr>
        <w:t xml:space="preserve">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the viral DNA and 9 </w:t>
      </w:r>
      <w:proofErr w:type="spellStart"/>
      <w:r w:rsidRPr="009066E8">
        <w:rPr>
          <w:rFonts w:ascii="Times New Roman" w:hAnsi="Times New Roman" w:cs="Times New Roman"/>
          <w:sz w:val="20"/>
          <w:szCs w:val="20"/>
        </w:rPr>
        <w:t>μl</w:t>
      </w:r>
      <w:proofErr w:type="spellEnd"/>
      <w:r w:rsidRPr="009066E8">
        <w:rPr>
          <w:rFonts w:ascii="Times New Roman" w:hAnsi="Times New Roman" w:cs="Times New Roman"/>
          <w:sz w:val="20"/>
          <w:szCs w:val="20"/>
        </w:rPr>
        <w:t xml:space="preserve"> of water. The PCR reaction condition was initial </w:t>
      </w:r>
      <w:proofErr w:type="spellStart"/>
      <w:r w:rsidRPr="009066E8">
        <w:rPr>
          <w:rFonts w:ascii="Times New Roman" w:hAnsi="Times New Roman" w:cs="Times New Roman"/>
          <w:sz w:val="20"/>
          <w:szCs w:val="20"/>
        </w:rPr>
        <w:t>denaturation</w:t>
      </w:r>
      <w:proofErr w:type="spellEnd"/>
      <w:r w:rsidRPr="009066E8">
        <w:rPr>
          <w:rFonts w:ascii="Times New Roman" w:hAnsi="Times New Roman" w:cs="Times New Roman"/>
          <w:sz w:val="20"/>
          <w:szCs w:val="20"/>
        </w:rPr>
        <w:t xml:space="preserve"> at 95°C for 5 min, then followed by 40 cycles of denature at 95°C for 30 sec, annealing at 55°C for 1 min and extension at 72°C for 1 min, with final extension at 72°C for 5 min. T-Gradient thermal cycler of </w:t>
      </w:r>
      <w:proofErr w:type="spellStart"/>
      <w:r w:rsidRPr="009066E8">
        <w:rPr>
          <w:rFonts w:ascii="Times New Roman" w:hAnsi="Times New Roman" w:cs="Times New Roman"/>
          <w:sz w:val="20"/>
          <w:szCs w:val="20"/>
        </w:rPr>
        <w:t>Biometra</w:t>
      </w:r>
      <w:proofErr w:type="spellEnd"/>
      <w:r w:rsidRPr="009066E8">
        <w:rPr>
          <w:rFonts w:ascii="Times New Roman" w:hAnsi="Times New Roman" w:cs="Times New Roman"/>
          <w:sz w:val="20"/>
          <w:szCs w:val="20"/>
        </w:rPr>
        <w:t xml:space="preserve"> was used.</w:t>
      </w:r>
    </w:p>
    <w:p w:rsidR="008B26DD" w:rsidRPr="009066E8" w:rsidRDefault="008B26DD" w:rsidP="00E23653">
      <w:pPr>
        <w:pStyle w:val="ListParagraph"/>
        <w:tabs>
          <w:tab w:val="left" w:pos="270"/>
        </w:tabs>
        <w:snapToGrid w:val="0"/>
        <w:spacing w:after="0" w:line="240" w:lineRule="auto"/>
        <w:ind w:left="0"/>
        <w:jc w:val="both"/>
        <w:rPr>
          <w:rFonts w:ascii="Times New Roman" w:hAnsi="Times New Roman" w:cs="Times New Roman"/>
          <w:b/>
          <w:bCs/>
          <w:sz w:val="20"/>
          <w:szCs w:val="20"/>
        </w:rPr>
      </w:pPr>
      <w:r w:rsidRPr="009066E8">
        <w:rPr>
          <w:rFonts w:ascii="Times New Roman" w:hAnsi="Times New Roman" w:cs="Times New Roman"/>
          <w:b/>
          <w:bCs/>
          <w:sz w:val="20"/>
          <w:szCs w:val="20"/>
        </w:rPr>
        <w:t xml:space="preserve">Safety Test: </w:t>
      </w:r>
      <w:r w:rsidRPr="009066E8">
        <w:rPr>
          <w:rFonts w:ascii="Times New Roman" w:hAnsi="Times New Roman" w:cs="Times New Roman"/>
          <w:sz w:val="20"/>
          <w:szCs w:val="20"/>
        </w:rPr>
        <w:t xml:space="preserve">According to </w:t>
      </w:r>
      <w:r w:rsidRPr="009066E8">
        <w:rPr>
          <w:rFonts w:ascii="Times New Roman" w:hAnsi="Times New Roman" w:cs="Times New Roman"/>
          <w:b/>
          <w:i/>
          <w:sz w:val="20"/>
          <w:szCs w:val="20"/>
        </w:rPr>
        <w:t>(OIE 2012</w:t>
      </w:r>
      <w:proofErr w:type="gramStart"/>
      <w:r w:rsidRPr="009066E8">
        <w:rPr>
          <w:rFonts w:ascii="Times New Roman" w:hAnsi="Times New Roman" w:cs="Times New Roman"/>
          <w:b/>
          <w:i/>
          <w:sz w:val="20"/>
          <w:szCs w:val="20"/>
        </w:rPr>
        <w:t>)</w:t>
      </w:r>
      <w:r w:rsidRPr="009066E8">
        <w:rPr>
          <w:rFonts w:ascii="Times New Roman" w:hAnsi="Times New Roman" w:cs="Times New Roman"/>
          <w:sz w:val="20"/>
          <w:szCs w:val="20"/>
        </w:rPr>
        <w:t xml:space="preserve"> ,</w:t>
      </w:r>
      <w:proofErr w:type="gramEnd"/>
      <w:r w:rsidRPr="009066E8">
        <w:rPr>
          <w:rFonts w:ascii="Times New Roman" w:hAnsi="Times New Roman" w:cs="Times New Roman"/>
          <w:sz w:val="20"/>
          <w:szCs w:val="20"/>
        </w:rPr>
        <w:t xml:space="preserve"> twenty susceptible chickens were inoculated S/C with twice the normal recommended dosage for each batch of the candidate inactivated AI vaccines and another 20 chickens were kept as an isolated control group. The birds were observed for any possible local or systemic adverse reaction due to each vaccine for 21 days. Their clinical signs and immune response to AI were evaluated by HI test.</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 xml:space="preserve">Experimental Design: </w:t>
      </w:r>
      <w:r w:rsidRPr="009066E8">
        <w:rPr>
          <w:rFonts w:ascii="Times New Roman" w:hAnsi="Times New Roman" w:cs="Times New Roman"/>
          <w:sz w:val="20"/>
          <w:szCs w:val="20"/>
          <w:lang w:bidi="ar-SA"/>
        </w:rPr>
        <w:t xml:space="preserve">three hundred, one day old </w:t>
      </w:r>
      <w:proofErr w:type="spellStart"/>
      <w:r w:rsidRPr="009066E8">
        <w:rPr>
          <w:rFonts w:ascii="Times New Roman" w:hAnsi="Times New Roman" w:cs="Times New Roman"/>
          <w:sz w:val="20"/>
          <w:szCs w:val="20"/>
        </w:rPr>
        <w:t>cubb</w:t>
      </w:r>
      <w:proofErr w:type="spellEnd"/>
      <w:r w:rsidRPr="009066E8">
        <w:rPr>
          <w:rFonts w:ascii="Times New Roman" w:hAnsi="Times New Roman" w:cs="Times New Roman"/>
          <w:sz w:val="20"/>
          <w:szCs w:val="20"/>
        </w:rPr>
        <w:t xml:space="preserve"> broiler </w:t>
      </w:r>
      <w:r w:rsidRPr="009066E8">
        <w:rPr>
          <w:rFonts w:ascii="Times New Roman" w:hAnsi="Times New Roman" w:cs="Times New Roman"/>
          <w:sz w:val="20"/>
          <w:szCs w:val="20"/>
          <w:lang w:bidi="ar-SA"/>
        </w:rPr>
        <w:t>chicks were used in this experiment. They were divided into 6 groups:</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Group (I):</w:t>
      </w:r>
      <w:r w:rsidRPr="009066E8">
        <w:rPr>
          <w:rFonts w:ascii="Times New Roman" w:hAnsi="Times New Roman" w:cs="Times New Roman"/>
          <w:sz w:val="20"/>
          <w:szCs w:val="20"/>
          <w:lang w:bidi="ar-SA"/>
        </w:rPr>
        <w:t xml:space="preserve"> vaccinated with 0.5 ml of H5N1 subtype, Re-5 vaccine produced </w:t>
      </w:r>
      <w:proofErr w:type="gramStart"/>
      <w:r w:rsidRPr="009066E8">
        <w:rPr>
          <w:rFonts w:ascii="Times New Roman" w:hAnsi="Times New Roman" w:cs="Times New Roman"/>
          <w:sz w:val="20"/>
          <w:szCs w:val="20"/>
          <w:lang w:bidi="ar-SA"/>
        </w:rPr>
        <w:t xml:space="preserve">by  </w:t>
      </w:r>
      <w:proofErr w:type="spellStart"/>
      <w:r w:rsidRPr="009066E8">
        <w:rPr>
          <w:rFonts w:ascii="Times New Roman" w:hAnsi="Times New Roman" w:cs="Times New Roman"/>
          <w:sz w:val="20"/>
          <w:szCs w:val="20"/>
          <w:lang w:bidi="ar-SA"/>
        </w:rPr>
        <w:t>Merial</w:t>
      </w:r>
      <w:proofErr w:type="spellEnd"/>
      <w:proofErr w:type="gramEnd"/>
      <w:r w:rsidRPr="009066E8">
        <w:rPr>
          <w:rFonts w:ascii="Times New Roman" w:hAnsi="Times New Roman" w:cs="Times New Roman"/>
          <w:sz w:val="20"/>
          <w:szCs w:val="20"/>
          <w:lang w:bidi="ar-SA"/>
        </w:rPr>
        <w:t xml:space="preserve"> Nanjing Animal</w:t>
      </w:r>
    </w:p>
    <w:p w:rsidR="00E23653" w:rsidRPr="009066E8" w:rsidRDefault="00E23653" w:rsidP="00E23653">
      <w:pPr>
        <w:autoSpaceDE w:val="0"/>
        <w:autoSpaceDN w:val="0"/>
        <w:adjustRightInd w:val="0"/>
        <w:snapToGrid w:val="0"/>
        <w:spacing w:after="0" w:line="240" w:lineRule="auto"/>
        <w:ind w:firstLine="425"/>
        <w:jc w:val="both"/>
        <w:rPr>
          <w:rFonts w:ascii="Times New Roman" w:hAnsi="Times New Roman" w:cs="Times New Roman"/>
          <w:sz w:val="20"/>
          <w:szCs w:val="20"/>
          <w:lang w:bidi="ar-SA"/>
        </w:rPr>
        <w:sectPr w:rsidR="00E23653" w:rsidRPr="009066E8" w:rsidSect="009E678F">
          <w:headerReference w:type="default" r:id="rId12"/>
          <w:footerReference w:type="default" r:id="rId13"/>
          <w:type w:val="continuous"/>
          <w:pgSz w:w="12240" w:h="15840" w:code="1"/>
          <w:pgMar w:top="1440" w:right="1440" w:bottom="1440" w:left="1440" w:header="720" w:footer="720" w:gutter="0"/>
          <w:cols w:num="2" w:space="720"/>
        </w:sectPr>
      </w:pPr>
    </w:p>
    <w:p w:rsidR="00E23653" w:rsidRPr="009066E8" w:rsidRDefault="00E23653" w:rsidP="00E23653">
      <w:pPr>
        <w:autoSpaceDE w:val="0"/>
        <w:autoSpaceDN w:val="0"/>
        <w:adjustRightInd w:val="0"/>
        <w:snapToGrid w:val="0"/>
        <w:spacing w:after="0" w:line="240" w:lineRule="auto"/>
        <w:jc w:val="center"/>
        <w:rPr>
          <w:rFonts w:ascii="Times New Roman" w:hAnsi="Times New Roman" w:cs="Times New Roman"/>
          <w:sz w:val="20"/>
          <w:szCs w:val="20"/>
          <w:lang w:eastAsia="zh-CN" w:bidi="ar-SA"/>
        </w:rPr>
      </w:pPr>
    </w:p>
    <w:p w:rsidR="008B26DD" w:rsidRPr="009066E8" w:rsidRDefault="008B26DD" w:rsidP="00E23653">
      <w:pPr>
        <w:autoSpaceDE w:val="0"/>
        <w:autoSpaceDN w:val="0"/>
        <w:adjustRightInd w:val="0"/>
        <w:snapToGrid w:val="0"/>
        <w:spacing w:after="0" w:line="240" w:lineRule="auto"/>
        <w:jc w:val="center"/>
        <w:rPr>
          <w:rFonts w:ascii="Times New Roman" w:hAnsi="Times New Roman" w:cs="Times New Roman"/>
          <w:sz w:val="20"/>
          <w:szCs w:val="20"/>
          <w:lang w:bidi="ar-SA"/>
        </w:rPr>
      </w:pPr>
      <w:r w:rsidRPr="009066E8">
        <w:rPr>
          <w:rFonts w:ascii="Times New Roman" w:hAnsi="Times New Roman" w:cs="Times New Roman"/>
          <w:sz w:val="20"/>
          <w:szCs w:val="20"/>
          <w:lang w:bidi="ar-SA"/>
        </w:rPr>
        <w:t>Table 1: Sequence of primer pair species for H5 gene of AI virus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B26DD" w:rsidRPr="009066E8" w:rsidTr="00E23653">
        <w:trPr>
          <w:jc w:val="center"/>
        </w:trPr>
        <w:tc>
          <w:tcPr>
            <w:tcW w:w="9576" w:type="dxa"/>
          </w:tcPr>
          <w:tbl>
            <w:tblPr>
              <w:tblpPr w:leftFromText="180" w:rightFromText="180" w:bottomFromText="200" w:vertAnchor="page" w:horzAnchor="margin" w:tblpXSpec="center" w:tblpY="1"/>
              <w:tblOverlap w:val="never"/>
              <w:tblW w:w="5000" w:type="pct"/>
              <w:tblLook w:val="04A0"/>
            </w:tblPr>
            <w:tblGrid>
              <w:gridCol w:w="1525"/>
              <w:gridCol w:w="4588"/>
              <w:gridCol w:w="870"/>
              <w:gridCol w:w="2357"/>
            </w:tblGrid>
            <w:tr w:rsidR="008B26DD" w:rsidRPr="009066E8" w:rsidTr="009066E8">
              <w:trPr>
                <w:trHeight w:val="146"/>
              </w:trPr>
              <w:tc>
                <w:tcPr>
                  <w:tcW w:w="816" w:type="pct"/>
                  <w:tcBorders>
                    <w:top w:val="single" w:sz="8" w:space="0" w:color="auto"/>
                    <w:left w:val="single" w:sz="8" w:space="0" w:color="auto"/>
                    <w:bottom w:val="single" w:sz="4" w:space="0" w:color="auto"/>
                    <w:right w:val="single" w:sz="4" w:space="0" w:color="auto"/>
                  </w:tcBorders>
                  <w:vAlign w:val="center"/>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r w:rsidRPr="009066E8">
                    <w:rPr>
                      <w:rFonts w:ascii="Times New Roman" w:eastAsia="Times New Roman" w:hAnsi="Times New Roman" w:cs="Times New Roman"/>
                      <w:b/>
                      <w:bCs/>
                      <w:i/>
                      <w:iCs/>
                      <w:color w:val="000000"/>
                      <w:sz w:val="20"/>
                      <w:szCs w:val="20"/>
                      <w:lang w:bidi="ar-SA"/>
                    </w:rPr>
                    <w:t>Primer Name</w:t>
                  </w:r>
                </w:p>
              </w:tc>
              <w:tc>
                <w:tcPr>
                  <w:tcW w:w="2456" w:type="pct"/>
                  <w:tcBorders>
                    <w:top w:val="single" w:sz="8" w:space="0" w:color="auto"/>
                    <w:left w:val="nil"/>
                    <w:bottom w:val="single" w:sz="4" w:space="0" w:color="auto"/>
                    <w:right w:val="single" w:sz="4" w:space="0" w:color="auto"/>
                  </w:tcBorders>
                  <w:vAlign w:val="center"/>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r w:rsidRPr="009066E8">
                    <w:rPr>
                      <w:rFonts w:ascii="Times New Roman" w:eastAsia="Times New Roman" w:hAnsi="Times New Roman" w:cs="Times New Roman"/>
                      <w:b/>
                      <w:bCs/>
                      <w:i/>
                      <w:iCs/>
                      <w:color w:val="000000"/>
                      <w:sz w:val="20"/>
                      <w:szCs w:val="20"/>
                      <w:lang w:bidi="ar-SA"/>
                    </w:rPr>
                    <w:t>Sequence</w:t>
                  </w:r>
                </w:p>
              </w:tc>
              <w:tc>
                <w:tcPr>
                  <w:tcW w:w="466" w:type="pct"/>
                  <w:tcBorders>
                    <w:top w:val="single" w:sz="8" w:space="0" w:color="auto"/>
                    <w:left w:val="nil"/>
                    <w:bottom w:val="single" w:sz="4" w:space="0" w:color="auto"/>
                    <w:right w:val="single" w:sz="4" w:space="0" w:color="auto"/>
                  </w:tcBorders>
                  <w:vAlign w:val="center"/>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r w:rsidRPr="009066E8">
                    <w:rPr>
                      <w:rFonts w:ascii="Times New Roman" w:eastAsia="Times New Roman" w:hAnsi="Times New Roman" w:cs="Times New Roman"/>
                      <w:b/>
                      <w:bCs/>
                      <w:i/>
                      <w:iCs/>
                      <w:color w:val="000000"/>
                      <w:sz w:val="20"/>
                      <w:szCs w:val="20"/>
                      <w:lang w:bidi="ar-SA"/>
                    </w:rPr>
                    <w:t>Target</w:t>
                  </w:r>
                </w:p>
              </w:tc>
              <w:tc>
                <w:tcPr>
                  <w:tcW w:w="1262" w:type="pct"/>
                  <w:tcBorders>
                    <w:top w:val="single" w:sz="8" w:space="0" w:color="auto"/>
                    <w:left w:val="nil"/>
                    <w:bottom w:val="single" w:sz="4" w:space="0" w:color="auto"/>
                    <w:right w:val="single" w:sz="8" w:space="0" w:color="auto"/>
                  </w:tcBorders>
                  <w:vAlign w:val="bottom"/>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r w:rsidRPr="009066E8">
                    <w:rPr>
                      <w:rFonts w:ascii="Times New Roman" w:eastAsia="Times New Roman" w:hAnsi="Times New Roman" w:cs="Times New Roman"/>
                      <w:b/>
                      <w:bCs/>
                      <w:i/>
                      <w:iCs/>
                      <w:color w:val="000000"/>
                      <w:sz w:val="20"/>
                      <w:szCs w:val="20"/>
                      <w:lang w:bidi="ar-SA"/>
                    </w:rPr>
                    <w:t>Expected Product Size</w:t>
                  </w:r>
                </w:p>
              </w:tc>
            </w:tr>
            <w:tr w:rsidR="008B26DD" w:rsidRPr="009066E8" w:rsidTr="009066E8">
              <w:trPr>
                <w:trHeight w:val="139"/>
              </w:trPr>
              <w:tc>
                <w:tcPr>
                  <w:tcW w:w="816" w:type="pct"/>
                  <w:tcBorders>
                    <w:top w:val="nil"/>
                    <w:left w:val="single" w:sz="8" w:space="0" w:color="auto"/>
                    <w:bottom w:val="single" w:sz="4" w:space="0" w:color="auto"/>
                    <w:right w:val="single" w:sz="4" w:space="0" w:color="auto"/>
                  </w:tcBorders>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r w:rsidRPr="009066E8">
                    <w:rPr>
                      <w:rFonts w:ascii="Times New Roman" w:eastAsia="Times New Roman" w:hAnsi="Times New Roman" w:cs="Times New Roman"/>
                      <w:b/>
                      <w:bCs/>
                      <w:i/>
                      <w:iCs/>
                      <w:color w:val="000000"/>
                      <w:sz w:val="20"/>
                      <w:szCs w:val="20"/>
                      <w:lang w:bidi="ar-SA"/>
                    </w:rPr>
                    <w:t>MMU2</w:t>
                  </w:r>
                </w:p>
              </w:tc>
              <w:tc>
                <w:tcPr>
                  <w:tcW w:w="2456" w:type="pct"/>
                  <w:tcBorders>
                    <w:top w:val="nil"/>
                    <w:left w:val="nil"/>
                    <w:bottom w:val="single" w:sz="4" w:space="0" w:color="auto"/>
                    <w:right w:val="single" w:sz="4" w:space="0" w:color="auto"/>
                  </w:tcBorders>
                  <w:hideMark/>
                </w:tcPr>
                <w:p w:rsidR="008B26DD" w:rsidRPr="009066E8" w:rsidRDefault="008B26DD" w:rsidP="00E23653">
                  <w:pPr>
                    <w:snapToGrid w:val="0"/>
                    <w:spacing w:after="0" w:line="240" w:lineRule="auto"/>
                    <w:jc w:val="both"/>
                    <w:rPr>
                      <w:rFonts w:ascii="Times New Roman" w:eastAsia="Times New Roman" w:hAnsi="Times New Roman" w:cs="Times New Roman"/>
                      <w:color w:val="000000"/>
                      <w:sz w:val="20"/>
                      <w:szCs w:val="20"/>
                      <w:lang w:bidi="ar-SA"/>
                    </w:rPr>
                  </w:pPr>
                  <w:r w:rsidRPr="009066E8">
                    <w:rPr>
                      <w:rFonts w:ascii="Times New Roman" w:eastAsia="Times New Roman" w:hAnsi="Times New Roman" w:cs="Times New Roman"/>
                      <w:color w:val="000000"/>
                      <w:sz w:val="20"/>
                      <w:szCs w:val="20"/>
                      <w:lang w:bidi="ar-SA"/>
                    </w:rPr>
                    <w:t>( 5’-ATA CCA TCC ATC TAC CAT TCC-3’)</w:t>
                  </w:r>
                </w:p>
              </w:tc>
              <w:tc>
                <w:tcPr>
                  <w:tcW w:w="466" w:type="pct"/>
                  <w:vMerge w:val="restart"/>
                  <w:tcBorders>
                    <w:top w:val="nil"/>
                    <w:left w:val="nil"/>
                    <w:bottom w:val="single" w:sz="8" w:space="0" w:color="auto"/>
                    <w:right w:val="single" w:sz="4" w:space="0" w:color="auto"/>
                  </w:tcBorders>
                  <w:vAlign w:val="center"/>
                  <w:hideMark/>
                </w:tcPr>
                <w:p w:rsidR="008B26DD" w:rsidRPr="009066E8" w:rsidRDefault="008B26DD" w:rsidP="00E23653">
                  <w:pPr>
                    <w:snapToGrid w:val="0"/>
                    <w:spacing w:after="0" w:line="240" w:lineRule="auto"/>
                    <w:jc w:val="both"/>
                    <w:rPr>
                      <w:rFonts w:ascii="Times New Roman" w:eastAsia="Times New Roman" w:hAnsi="Times New Roman" w:cs="Times New Roman"/>
                      <w:color w:val="000000"/>
                      <w:sz w:val="20"/>
                      <w:szCs w:val="20"/>
                      <w:lang w:bidi="ar-SA"/>
                    </w:rPr>
                  </w:pPr>
                  <w:r w:rsidRPr="009066E8">
                    <w:rPr>
                      <w:rFonts w:ascii="Times New Roman" w:eastAsia="Times New Roman" w:hAnsi="Times New Roman" w:cs="Times New Roman"/>
                      <w:color w:val="000000"/>
                      <w:sz w:val="20"/>
                      <w:szCs w:val="20"/>
                      <w:lang w:bidi="ar-SA"/>
                    </w:rPr>
                    <w:t>H5</w:t>
                  </w:r>
                </w:p>
              </w:tc>
              <w:tc>
                <w:tcPr>
                  <w:tcW w:w="1262" w:type="pct"/>
                  <w:vMerge w:val="restart"/>
                  <w:tcBorders>
                    <w:top w:val="nil"/>
                    <w:left w:val="nil"/>
                    <w:bottom w:val="single" w:sz="8" w:space="0" w:color="auto"/>
                    <w:right w:val="single" w:sz="8" w:space="0" w:color="auto"/>
                  </w:tcBorders>
                  <w:vAlign w:val="center"/>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r w:rsidRPr="009066E8">
                    <w:rPr>
                      <w:rFonts w:ascii="Times New Roman" w:eastAsia="Times New Roman" w:hAnsi="Times New Roman" w:cs="Times New Roman"/>
                      <w:color w:val="000000"/>
                      <w:sz w:val="20"/>
                      <w:szCs w:val="20"/>
                      <w:lang w:bidi="ar-SA"/>
                    </w:rPr>
                    <w:t xml:space="preserve">290 </w:t>
                  </w:r>
                  <w:proofErr w:type="spellStart"/>
                  <w:r w:rsidRPr="009066E8">
                    <w:rPr>
                      <w:rFonts w:ascii="Times New Roman" w:eastAsia="Times New Roman" w:hAnsi="Times New Roman" w:cs="Times New Roman"/>
                      <w:color w:val="000000"/>
                      <w:sz w:val="20"/>
                      <w:szCs w:val="20"/>
                      <w:lang w:bidi="ar-SA"/>
                    </w:rPr>
                    <w:t>bp</w:t>
                  </w:r>
                  <w:proofErr w:type="spellEnd"/>
                </w:p>
              </w:tc>
            </w:tr>
            <w:tr w:rsidR="008B26DD" w:rsidRPr="009066E8" w:rsidTr="009066E8">
              <w:trPr>
                <w:trHeight w:val="60"/>
              </w:trPr>
              <w:tc>
                <w:tcPr>
                  <w:tcW w:w="816" w:type="pct"/>
                  <w:tcBorders>
                    <w:top w:val="nil"/>
                    <w:left w:val="single" w:sz="8" w:space="0" w:color="auto"/>
                    <w:bottom w:val="single" w:sz="8" w:space="0" w:color="auto"/>
                    <w:right w:val="single" w:sz="4" w:space="0" w:color="auto"/>
                  </w:tcBorders>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r w:rsidRPr="009066E8">
                    <w:rPr>
                      <w:rFonts w:ascii="Times New Roman" w:eastAsia="Times New Roman" w:hAnsi="Times New Roman" w:cs="Times New Roman"/>
                      <w:b/>
                      <w:bCs/>
                      <w:i/>
                      <w:iCs/>
                      <w:color w:val="000000"/>
                      <w:sz w:val="20"/>
                      <w:szCs w:val="20"/>
                      <w:lang w:bidi="ar-SA"/>
                    </w:rPr>
                    <w:t>MMU9</w:t>
                  </w:r>
                </w:p>
              </w:tc>
              <w:tc>
                <w:tcPr>
                  <w:tcW w:w="2456" w:type="pct"/>
                  <w:tcBorders>
                    <w:top w:val="nil"/>
                    <w:left w:val="nil"/>
                    <w:bottom w:val="single" w:sz="8" w:space="0" w:color="auto"/>
                    <w:right w:val="single" w:sz="4" w:space="0" w:color="auto"/>
                  </w:tcBorders>
                  <w:hideMark/>
                </w:tcPr>
                <w:p w:rsidR="008B26DD" w:rsidRPr="009066E8" w:rsidRDefault="008B26DD" w:rsidP="00E23653">
                  <w:pPr>
                    <w:snapToGrid w:val="0"/>
                    <w:spacing w:after="0" w:line="240" w:lineRule="auto"/>
                    <w:jc w:val="both"/>
                    <w:rPr>
                      <w:rFonts w:ascii="Times New Roman" w:eastAsia="Times New Roman" w:hAnsi="Times New Roman" w:cs="Times New Roman"/>
                      <w:color w:val="000000"/>
                      <w:sz w:val="20"/>
                      <w:szCs w:val="20"/>
                      <w:lang w:bidi="ar-SA"/>
                    </w:rPr>
                  </w:pPr>
                  <w:r w:rsidRPr="009066E8">
                    <w:rPr>
                      <w:rFonts w:ascii="Times New Roman" w:eastAsia="Times New Roman" w:hAnsi="Times New Roman" w:cs="Times New Roman"/>
                      <w:color w:val="000000"/>
                      <w:sz w:val="20"/>
                      <w:szCs w:val="20"/>
                      <w:lang w:bidi="ar-SA"/>
                    </w:rPr>
                    <w:t>( 5’-TAT GCC TAT AAA ATT GTC AAG-3’)</w:t>
                  </w:r>
                </w:p>
              </w:tc>
              <w:tc>
                <w:tcPr>
                  <w:tcW w:w="466" w:type="pct"/>
                  <w:vMerge/>
                  <w:tcBorders>
                    <w:top w:val="nil"/>
                    <w:left w:val="nil"/>
                    <w:bottom w:val="single" w:sz="8" w:space="0" w:color="auto"/>
                    <w:right w:val="single" w:sz="4" w:space="0" w:color="auto"/>
                  </w:tcBorders>
                  <w:vAlign w:val="center"/>
                  <w:hideMark/>
                </w:tcPr>
                <w:p w:rsidR="008B26DD" w:rsidRPr="009066E8" w:rsidRDefault="008B26DD" w:rsidP="00E23653">
                  <w:pPr>
                    <w:snapToGrid w:val="0"/>
                    <w:spacing w:after="0" w:line="240" w:lineRule="auto"/>
                    <w:jc w:val="both"/>
                    <w:rPr>
                      <w:rFonts w:ascii="Times New Roman" w:eastAsia="Times New Roman" w:hAnsi="Times New Roman" w:cs="Times New Roman"/>
                      <w:color w:val="000000"/>
                      <w:sz w:val="20"/>
                      <w:szCs w:val="20"/>
                      <w:lang w:bidi="ar-SA"/>
                    </w:rPr>
                  </w:pPr>
                </w:p>
              </w:tc>
              <w:tc>
                <w:tcPr>
                  <w:tcW w:w="1262" w:type="pct"/>
                  <w:vMerge/>
                  <w:tcBorders>
                    <w:top w:val="nil"/>
                    <w:left w:val="nil"/>
                    <w:bottom w:val="single" w:sz="8" w:space="0" w:color="auto"/>
                    <w:right w:val="single" w:sz="8" w:space="0" w:color="auto"/>
                  </w:tcBorders>
                  <w:vAlign w:val="center"/>
                  <w:hideMark/>
                </w:tcPr>
                <w:p w:rsidR="008B26DD" w:rsidRPr="009066E8" w:rsidRDefault="008B26DD" w:rsidP="00E23653">
                  <w:pPr>
                    <w:snapToGrid w:val="0"/>
                    <w:spacing w:after="0" w:line="240" w:lineRule="auto"/>
                    <w:jc w:val="both"/>
                    <w:rPr>
                      <w:rFonts w:ascii="Times New Roman" w:eastAsia="Times New Roman" w:hAnsi="Times New Roman" w:cs="Times New Roman"/>
                      <w:b/>
                      <w:bCs/>
                      <w:i/>
                      <w:iCs/>
                      <w:color w:val="000000"/>
                      <w:sz w:val="20"/>
                      <w:szCs w:val="20"/>
                      <w:lang w:bidi="ar-SA"/>
                    </w:rPr>
                  </w:pPr>
                </w:p>
              </w:tc>
            </w:tr>
          </w:tbl>
          <w:p w:rsidR="008B26DD" w:rsidRPr="009066E8" w:rsidRDefault="008B26DD" w:rsidP="00E23653">
            <w:pPr>
              <w:snapToGrid w:val="0"/>
              <w:spacing w:after="0" w:line="240" w:lineRule="auto"/>
              <w:jc w:val="both"/>
              <w:rPr>
                <w:rFonts w:ascii="Times New Roman" w:hAnsi="Times New Roman" w:cs="Times New Roman"/>
                <w:color w:val="000000"/>
                <w:sz w:val="20"/>
                <w:szCs w:val="20"/>
              </w:rPr>
            </w:pPr>
          </w:p>
        </w:tc>
      </w:tr>
    </w:tbl>
    <w:p w:rsidR="00E23653" w:rsidRPr="009066E8" w:rsidRDefault="00E23653" w:rsidP="00E23653">
      <w:pPr>
        <w:autoSpaceDE w:val="0"/>
        <w:autoSpaceDN w:val="0"/>
        <w:adjustRightInd w:val="0"/>
        <w:snapToGrid w:val="0"/>
        <w:spacing w:after="0" w:line="240" w:lineRule="auto"/>
        <w:ind w:firstLine="425"/>
        <w:jc w:val="both"/>
        <w:rPr>
          <w:rFonts w:ascii="Times New Roman" w:hAnsi="Times New Roman" w:cs="Times New Roman"/>
          <w:sz w:val="20"/>
          <w:szCs w:val="20"/>
          <w:lang w:bidi="ar-SA"/>
        </w:rPr>
        <w:sectPr w:rsidR="00E23653" w:rsidRPr="009066E8" w:rsidSect="009E678F">
          <w:headerReference w:type="default" r:id="rId14"/>
          <w:footerReference w:type="default" r:id="rId15"/>
          <w:type w:val="continuous"/>
          <w:pgSz w:w="12240" w:h="15840" w:code="1"/>
          <w:pgMar w:top="1440" w:right="1440" w:bottom="1440" w:left="1440" w:header="720" w:footer="720" w:gutter="0"/>
          <w:cols w:space="720"/>
        </w:sectPr>
      </w:pPr>
    </w:p>
    <w:p w:rsidR="008B26DD" w:rsidRPr="009066E8" w:rsidRDefault="008B26DD" w:rsidP="00E23653">
      <w:pPr>
        <w:autoSpaceDE w:val="0"/>
        <w:autoSpaceDN w:val="0"/>
        <w:adjustRightInd w:val="0"/>
        <w:snapToGrid w:val="0"/>
        <w:spacing w:after="0" w:line="240" w:lineRule="auto"/>
        <w:ind w:firstLine="425"/>
        <w:jc w:val="both"/>
        <w:rPr>
          <w:rFonts w:ascii="Times New Roman" w:hAnsi="Times New Roman" w:cs="Times New Roman"/>
          <w:sz w:val="20"/>
          <w:szCs w:val="20"/>
          <w:lang w:bidi="ar-SA"/>
        </w:rPr>
      </w:pPr>
      <w:r w:rsidRPr="009066E8">
        <w:rPr>
          <w:rFonts w:ascii="Times New Roman" w:hAnsi="Times New Roman" w:cs="Times New Roman"/>
          <w:sz w:val="20"/>
          <w:szCs w:val="20"/>
          <w:lang w:bidi="ar-SA"/>
        </w:rPr>
        <w:lastRenderedPageBreak/>
        <w:t>Health Co., ltd S/C at 2 weeks of age and used them to follow the immune response for 3 weeks after vaccination</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Group (II):</w:t>
      </w:r>
      <w:r w:rsidRPr="009066E8">
        <w:rPr>
          <w:rFonts w:ascii="Times New Roman" w:hAnsi="Times New Roman" w:cs="Times New Roman"/>
          <w:sz w:val="20"/>
          <w:szCs w:val="20"/>
          <w:lang w:bidi="ar-SA"/>
        </w:rPr>
        <w:t xml:space="preserve"> vaccinated with 0.5 ml of H5N1 subtype, Re-5 vaccine produced by </w:t>
      </w:r>
      <w:proofErr w:type="spellStart"/>
      <w:r w:rsidRPr="009066E8">
        <w:rPr>
          <w:rFonts w:ascii="Times New Roman" w:hAnsi="Times New Roman" w:cs="Times New Roman"/>
          <w:sz w:val="20"/>
          <w:szCs w:val="20"/>
          <w:lang w:bidi="ar-SA"/>
        </w:rPr>
        <w:t>Qyh</w:t>
      </w:r>
      <w:proofErr w:type="spellEnd"/>
      <w:r w:rsidRPr="009066E8">
        <w:rPr>
          <w:rFonts w:ascii="Times New Roman" w:hAnsi="Times New Roman" w:cs="Times New Roman"/>
          <w:sz w:val="20"/>
          <w:szCs w:val="20"/>
          <w:lang w:bidi="ar-SA"/>
        </w:rPr>
        <w:t xml:space="preserve"> Biotech Company Limited S/C at 2 weeks of age and used them to follow the immune response for 3 weeks after vaccination</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Group (III):</w:t>
      </w:r>
      <w:r w:rsidRPr="009066E8">
        <w:rPr>
          <w:rFonts w:ascii="Times New Roman" w:hAnsi="Times New Roman" w:cs="Times New Roman"/>
          <w:sz w:val="20"/>
          <w:szCs w:val="20"/>
          <w:lang w:bidi="ar-SA"/>
        </w:rPr>
        <w:t xml:space="preserve"> vaccinated with 0.5 ml of </w:t>
      </w:r>
      <w:proofErr w:type="spellStart"/>
      <w:r w:rsidRPr="009066E8">
        <w:rPr>
          <w:rFonts w:ascii="Times New Roman" w:hAnsi="Times New Roman" w:cs="Times New Roman"/>
          <w:sz w:val="20"/>
          <w:szCs w:val="20"/>
          <w:lang w:bidi="ar-SA"/>
        </w:rPr>
        <w:t>Egy</w:t>
      </w:r>
      <w:proofErr w:type="spellEnd"/>
      <w:r w:rsidRPr="009066E8">
        <w:rPr>
          <w:rFonts w:ascii="Times New Roman" w:hAnsi="Times New Roman" w:cs="Times New Roman"/>
          <w:sz w:val="20"/>
          <w:szCs w:val="20"/>
          <w:lang w:bidi="ar-SA"/>
        </w:rPr>
        <w:t xml:space="preserve">-flu 1 (H5N1 subtype, </w:t>
      </w:r>
      <w:proofErr w:type="spellStart"/>
      <w:r w:rsidRPr="009066E8">
        <w:rPr>
          <w:rFonts w:ascii="Times New Roman" w:hAnsi="Times New Roman" w:cs="Times New Roman"/>
          <w:sz w:val="20"/>
          <w:szCs w:val="20"/>
          <w:lang w:bidi="ar-SA"/>
        </w:rPr>
        <w:t>Egy</w:t>
      </w:r>
      <w:proofErr w:type="spellEnd"/>
      <w:r w:rsidRPr="009066E8">
        <w:rPr>
          <w:rFonts w:ascii="Times New Roman" w:hAnsi="Times New Roman" w:cs="Times New Roman"/>
          <w:sz w:val="20"/>
          <w:szCs w:val="20"/>
          <w:lang w:bidi="ar-SA"/>
        </w:rPr>
        <w:t>/PR8-1 strain) S/C at 2 weeks of age and used them to follow the immune response for 3 weeks after vaccination</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 xml:space="preserve">Group (IV): </w:t>
      </w:r>
      <w:r w:rsidRPr="009066E8">
        <w:rPr>
          <w:rFonts w:ascii="Times New Roman" w:hAnsi="Times New Roman" w:cs="Times New Roman"/>
          <w:sz w:val="20"/>
          <w:szCs w:val="20"/>
          <w:lang w:bidi="ar-SA"/>
        </w:rPr>
        <w:t>vaccinated with 0.2 ml of VECTORMUNE® HVT AIV vaccine S/C at one day old and used them to follow the immune response for 5 weeks after vaccination</w:t>
      </w:r>
    </w:p>
    <w:p w:rsidR="008B26DD" w:rsidRPr="009066E8" w:rsidRDefault="008B26DD" w:rsidP="00E23653">
      <w:pPr>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 xml:space="preserve">Group (V): </w:t>
      </w:r>
      <w:r w:rsidRPr="009066E8">
        <w:rPr>
          <w:rFonts w:ascii="Times New Roman" w:hAnsi="Times New Roman" w:cs="Times New Roman"/>
          <w:sz w:val="20"/>
          <w:szCs w:val="20"/>
          <w:lang w:bidi="ar-SA"/>
        </w:rPr>
        <w:t xml:space="preserve">vaccinated with 0.2 ml of VECTORMUNE® HVT AIV vaccine S/C at one day old and then after two weeks with 0.5 ml of </w:t>
      </w:r>
      <w:proofErr w:type="spellStart"/>
      <w:r w:rsidRPr="009066E8">
        <w:rPr>
          <w:rFonts w:ascii="Times New Roman" w:hAnsi="Times New Roman" w:cs="Times New Roman"/>
          <w:sz w:val="20"/>
          <w:szCs w:val="20"/>
          <w:lang w:bidi="ar-SA"/>
        </w:rPr>
        <w:t>Egy</w:t>
      </w:r>
      <w:proofErr w:type="spellEnd"/>
      <w:r w:rsidRPr="009066E8">
        <w:rPr>
          <w:rFonts w:ascii="Times New Roman" w:hAnsi="Times New Roman" w:cs="Times New Roman"/>
          <w:sz w:val="20"/>
          <w:szCs w:val="20"/>
          <w:lang w:bidi="ar-SA"/>
        </w:rPr>
        <w:t xml:space="preserve">-flu 1 vaccine (H5N1 subtype, </w:t>
      </w:r>
      <w:proofErr w:type="spellStart"/>
      <w:r w:rsidRPr="009066E8">
        <w:rPr>
          <w:rFonts w:ascii="Times New Roman" w:hAnsi="Times New Roman" w:cs="Times New Roman"/>
          <w:sz w:val="20"/>
          <w:szCs w:val="20"/>
          <w:lang w:bidi="ar-SA"/>
        </w:rPr>
        <w:t>Egy</w:t>
      </w:r>
      <w:proofErr w:type="spellEnd"/>
      <w:r w:rsidRPr="009066E8">
        <w:rPr>
          <w:rFonts w:ascii="Times New Roman" w:hAnsi="Times New Roman" w:cs="Times New Roman"/>
          <w:sz w:val="20"/>
          <w:szCs w:val="20"/>
          <w:lang w:bidi="ar-SA"/>
        </w:rPr>
        <w:t xml:space="preserve"> /PR8-1 strain) S/C as </w:t>
      </w:r>
      <w:r w:rsidRPr="009066E8">
        <w:rPr>
          <w:rFonts w:ascii="Times New Roman" w:hAnsi="Times New Roman" w:cs="Times New Roman"/>
          <w:sz w:val="20"/>
          <w:szCs w:val="20"/>
          <w:lang w:bidi="ar-SA"/>
        </w:rPr>
        <w:lastRenderedPageBreak/>
        <w:t>booster dose and follow their immune response for 3 weeks after vaccination</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r w:rsidRPr="009066E8">
        <w:rPr>
          <w:rFonts w:ascii="Times New Roman" w:hAnsi="Times New Roman" w:cs="Times New Roman"/>
          <w:b/>
          <w:bCs/>
          <w:sz w:val="20"/>
          <w:szCs w:val="20"/>
          <w:lang w:bidi="ar-SA"/>
        </w:rPr>
        <w:t>Group (VI) Non-Vaccinated Control Group:</w:t>
      </w:r>
      <w:r w:rsidRPr="009066E8">
        <w:rPr>
          <w:rFonts w:ascii="Times New Roman" w:hAnsi="Times New Roman" w:cs="Times New Roman"/>
          <w:sz w:val="20"/>
          <w:szCs w:val="20"/>
          <w:lang w:bidi="ar-SA"/>
        </w:rPr>
        <w:t xml:space="preserve"> for collecting blood weekly to be used in serological test as a negative serum</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r w:rsidRPr="009066E8">
        <w:rPr>
          <w:rFonts w:ascii="Times New Roman" w:hAnsi="Times New Roman" w:cs="Times New Roman"/>
          <w:b/>
          <w:bCs/>
          <w:sz w:val="20"/>
          <w:szCs w:val="20"/>
          <w:lang w:bidi="ar-SA"/>
        </w:rPr>
        <w:t>Serological Tests</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b/>
          <w:i/>
          <w:sz w:val="20"/>
          <w:szCs w:val="20"/>
        </w:rPr>
      </w:pPr>
      <w:proofErr w:type="spellStart"/>
      <w:r w:rsidRPr="009066E8">
        <w:rPr>
          <w:rFonts w:ascii="Times New Roman" w:hAnsi="Times New Roman" w:cs="Times New Roman"/>
          <w:b/>
          <w:bCs/>
          <w:sz w:val="20"/>
          <w:szCs w:val="20"/>
          <w:lang w:bidi="ar-SA"/>
        </w:rPr>
        <w:t>Haemagglutination</w:t>
      </w:r>
      <w:proofErr w:type="spellEnd"/>
      <w:r w:rsidRPr="009066E8">
        <w:rPr>
          <w:rFonts w:ascii="Times New Roman" w:hAnsi="Times New Roman" w:cs="Times New Roman"/>
          <w:b/>
          <w:bCs/>
          <w:sz w:val="20"/>
          <w:szCs w:val="20"/>
          <w:lang w:bidi="ar-SA"/>
        </w:rPr>
        <w:t xml:space="preserve"> and </w:t>
      </w:r>
      <w:proofErr w:type="spellStart"/>
      <w:r w:rsidRPr="009066E8">
        <w:rPr>
          <w:rFonts w:ascii="Times New Roman" w:hAnsi="Times New Roman" w:cs="Times New Roman"/>
          <w:b/>
          <w:bCs/>
          <w:sz w:val="20"/>
          <w:szCs w:val="20"/>
          <w:lang w:bidi="ar-SA"/>
        </w:rPr>
        <w:t>Haema</w:t>
      </w:r>
      <w:proofErr w:type="spellEnd"/>
      <w:r w:rsidRPr="009066E8">
        <w:rPr>
          <w:rFonts w:ascii="Times New Roman" w:hAnsi="Times New Roman" w:cs="Times New Roman"/>
          <w:b/>
          <w:bCs/>
          <w:sz w:val="20"/>
          <w:szCs w:val="20"/>
          <w:lang w:bidi="ar-SA"/>
        </w:rPr>
        <w:t xml:space="preserve">- </w:t>
      </w:r>
      <w:proofErr w:type="spellStart"/>
      <w:r w:rsidRPr="009066E8">
        <w:rPr>
          <w:rFonts w:ascii="Times New Roman" w:hAnsi="Times New Roman" w:cs="Times New Roman"/>
          <w:b/>
          <w:bCs/>
          <w:sz w:val="20"/>
          <w:szCs w:val="20"/>
          <w:lang w:bidi="ar-SA"/>
        </w:rPr>
        <w:t>gglutination</w:t>
      </w:r>
      <w:proofErr w:type="spellEnd"/>
      <w:r w:rsidRPr="009066E8">
        <w:rPr>
          <w:rFonts w:ascii="Times New Roman" w:hAnsi="Times New Roman" w:cs="Times New Roman"/>
          <w:b/>
          <w:bCs/>
          <w:sz w:val="20"/>
          <w:szCs w:val="20"/>
          <w:lang w:bidi="ar-SA"/>
        </w:rPr>
        <w:t xml:space="preserve"> Inhibition Tests: </w:t>
      </w:r>
      <w:r w:rsidRPr="009066E8">
        <w:rPr>
          <w:rFonts w:ascii="Times New Roman" w:hAnsi="Times New Roman" w:cs="Times New Roman"/>
          <w:sz w:val="20"/>
          <w:szCs w:val="20"/>
          <w:lang w:bidi="ar-SA"/>
        </w:rPr>
        <w:t xml:space="preserve">They were used for evaluation of the </w:t>
      </w:r>
      <w:proofErr w:type="spellStart"/>
      <w:r w:rsidRPr="009066E8">
        <w:rPr>
          <w:rFonts w:ascii="Times New Roman" w:hAnsi="Times New Roman" w:cs="Times New Roman"/>
          <w:sz w:val="20"/>
          <w:szCs w:val="20"/>
          <w:lang w:bidi="ar-SA"/>
        </w:rPr>
        <w:t>humoral</w:t>
      </w:r>
      <w:proofErr w:type="spellEnd"/>
      <w:r w:rsidRPr="009066E8">
        <w:rPr>
          <w:rFonts w:ascii="Times New Roman" w:hAnsi="Times New Roman" w:cs="Times New Roman"/>
          <w:sz w:val="20"/>
          <w:szCs w:val="20"/>
          <w:lang w:bidi="ar-SA"/>
        </w:rPr>
        <w:t xml:space="preserve"> immune response of the vaccinated </w:t>
      </w:r>
      <w:proofErr w:type="gramStart"/>
      <w:r w:rsidRPr="009066E8">
        <w:rPr>
          <w:rFonts w:ascii="Times New Roman" w:hAnsi="Times New Roman" w:cs="Times New Roman"/>
          <w:sz w:val="20"/>
          <w:szCs w:val="20"/>
          <w:lang w:bidi="ar-SA"/>
        </w:rPr>
        <w:t>chicken  groups</w:t>
      </w:r>
      <w:proofErr w:type="gramEnd"/>
      <w:r w:rsidRPr="009066E8">
        <w:rPr>
          <w:rFonts w:ascii="Times New Roman" w:hAnsi="Times New Roman" w:cs="Times New Roman"/>
          <w:sz w:val="20"/>
          <w:szCs w:val="20"/>
          <w:lang w:bidi="ar-SA"/>
        </w:rPr>
        <w:t xml:space="preserve"> against AI virus vaccines </w:t>
      </w:r>
      <w:r w:rsidRPr="009066E8">
        <w:rPr>
          <w:rFonts w:ascii="Times New Roman" w:hAnsi="Times New Roman" w:cs="Times New Roman"/>
          <w:b/>
          <w:i/>
          <w:sz w:val="20"/>
          <w:szCs w:val="20"/>
          <w:lang w:bidi="ar-SA"/>
        </w:rPr>
        <w:t>(</w:t>
      </w:r>
      <w:r w:rsidRPr="009066E8">
        <w:rPr>
          <w:rFonts w:ascii="Times New Roman" w:hAnsi="Times New Roman" w:cs="Times New Roman"/>
          <w:b/>
          <w:i/>
          <w:sz w:val="20"/>
          <w:szCs w:val="20"/>
        </w:rPr>
        <w:t>OIE., 2012).</w:t>
      </w: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sz w:val="20"/>
          <w:szCs w:val="20"/>
          <w:lang w:bidi="ar-SA"/>
        </w:rPr>
      </w:pPr>
    </w:p>
    <w:p w:rsidR="008B26DD" w:rsidRPr="009066E8" w:rsidRDefault="008B26DD"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r w:rsidRPr="009066E8">
        <w:rPr>
          <w:rFonts w:ascii="Times New Roman" w:hAnsi="Times New Roman" w:cs="Times New Roman"/>
          <w:b/>
          <w:bCs/>
          <w:sz w:val="20"/>
          <w:szCs w:val="20"/>
          <w:lang w:bidi="ar-SA"/>
        </w:rPr>
        <w:t>3. Results</w:t>
      </w:r>
    </w:p>
    <w:p w:rsidR="008B26DD" w:rsidRPr="009066E8" w:rsidRDefault="008B26DD" w:rsidP="00E23653">
      <w:pPr>
        <w:autoSpaceDE w:val="0"/>
        <w:autoSpaceDN w:val="0"/>
        <w:adjustRightInd w:val="0"/>
        <w:snapToGrid w:val="0"/>
        <w:spacing w:after="0" w:line="240" w:lineRule="auto"/>
        <w:ind w:firstLine="425"/>
        <w:jc w:val="both"/>
        <w:rPr>
          <w:rFonts w:ascii="Times New Roman" w:hAnsi="Times New Roman" w:cs="Times New Roman"/>
          <w:sz w:val="20"/>
          <w:szCs w:val="20"/>
          <w:lang w:bidi="ar-SA"/>
        </w:rPr>
      </w:pPr>
      <w:r w:rsidRPr="009066E8">
        <w:rPr>
          <w:rFonts w:ascii="Times New Roman" w:hAnsi="Times New Roman" w:cs="Times New Roman"/>
          <w:sz w:val="20"/>
          <w:szCs w:val="20"/>
          <w:lang w:bidi="ar-SA"/>
        </w:rPr>
        <w:t>Concerning the rHVT-H5 avian influenza vaccine</w:t>
      </w:r>
      <w:r w:rsidRPr="009066E8">
        <w:rPr>
          <w:rFonts w:ascii="Times New Roman" w:hAnsi="Times New Roman" w:cs="Times New Roman"/>
          <w:sz w:val="20"/>
          <w:szCs w:val="20"/>
        </w:rPr>
        <w:t xml:space="preserve"> </w:t>
      </w:r>
      <w:r w:rsidRPr="009066E8">
        <w:rPr>
          <w:rFonts w:ascii="Times New Roman" w:hAnsi="Times New Roman" w:cs="Times New Roman"/>
          <w:sz w:val="20"/>
          <w:szCs w:val="20"/>
          <w:lang w:bidi="ar-SA"/>
        </w:rPr>
        <w:t xml:space="preserve">and the </w:t>
      </w:r>
      <w:proofErr w:type="spellStart"/>
      <w:r w:rsidRPr="009066E8">
        <w:rPr>
          <w:rFonts w:ascii="Times New Roman" w:hAnsi="Times New Roman" w:cs="Times New Roman"/>
          <w:sz w:val="20"/>
          <w:szCs w:val="20"/>
          <w:lang w:bidi="ar-SA"/>
        </w:rPr>
        <w:t>reassorted</w:t>
      </w:r>
      <w:proofErr w:type="spellEnd"/>
      <w:r w:rsidRPr="009066E8">
        <w:rPr>
          <w:rFonts w:ascii="Times New Roman" w:hAnsi="Times New Roman" w:cs="Times New Roman"/>
          <w:sz w:val="20"/>
          <w:szCs w:val="20"/>
          <w:lang w:bidi="ar-SA"/>
        </w:rPr>
        <w:t xml:space="preserve"> inactivated H5N1 vaccines evaluation results, the most important points were: firstly the rHVT-H5AI vaccine</w:t>
      </w:r>
      <w:r w:rsidRPr="009066E8">
        <w:rPr>
          <w:rFonts w:ascii="Times New Roman" w:hAnsi="Times New Roman" w:cs="Times New Roman"/>
          <w:sz w:val="20"/>
          <w:szCs w:val="20"/>
        </w:rPr>
        <w:t xml:space="preserve"> </w:t>
      </w:r>
      <w:r w:rsidRPr="009066E8">
        <w:rPr>
          <w:rFonts w:ascii="Times New Roman" w:hAnsi="Times New Roman" w:cs="Times New Roman"/>
          <w:sz w:val="20"/>
          <w:szCs w:val="20"/>
          <w:lang w:bidi="ar-SA"/>
        </w:rPr>
        <w:t xml:space="preserve">proved to be containing H5 gene, as detected by PCR and the </w:t>
      </w:r>
      <w:proofErr w:type="spellStart"/>
      <w:r w:rsidRPr="009066E8">
        <w:rPr>
          <w:rFonts w:ascii="Times New Roman" w:hAnsi="Times New Roman" w:cs="Times New Roman"/>
          <w:sz w:val="20"/>
          <w:szCs w:val="20"/>
          <w:lang w:bidi="ar-SA"/>
        </w:rPr>
        <w:t>reassorted</w:t>
      </w:r>
      <w:proofErr w:type="spellEnd"/>
      <w:r w:rsidRPr="009066E8">
        <w:rPr>
          <w:rFonts w:ascii="Times New Roman" w:hAnsi="Times New Roman" w:cs="Times New Roman"/>
          <w:sz w:val="20"/>
          <w:szCs w:val="20"/>
          <w:lang w:bidi="ar-SA"/>
        </w:rPr>
        <w:t xml:space="preserve"> inactivated H5N1 vaccines proved to be containing H5 gene , as detected by RT-PCR</w:t>
      </w:r>
    </w:p>
    <w:p w:rsidR="008B26DD" w:rsidRPr="009066E8" w:rsidRDefault="008B26DD" w:rsidP="00E236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066E8">
        <w:rPr>
          <w:rFonts w:ascii="Times New Roman" w:hAnsi="Times New Roman" w:cs="Times New Roman"/>
          <w:sz w:val="20"/>
          <w:szCs w:val="20"/>
          <w:lang w:bidi="ar-SA"/>
        </w:rPr>
        <w:lastRenderedPageBreak/>
        <w:t xml:space="preserve">On comparing the potency of the three </w:t>
      </w:r>
      <w:proofErr w:type="spellStart"/>
      <w:r w:rsidRPr="009066E8">
        <w:rPr>
          <w:rFonts w:ascii="Times New Roman" w:hAnsi="Times New Roman" w:cs="Times New Roman"/>
          <w:sz w:val="20"/>
          <w:szCs w:val="20"/>
          <w:lang w:bidi="ar-SA"/>
        </w:rPr>
        <w:t>reassorted</w:t>
      </w:r>
      <w:proofErr w:type="spellEnd"/>
      <w:r w:rsidRPr="009066E8">
        <w:rPr>
          <w:rFonts w:ascii="Times New Roman" w:hAnsi="Times New Roman" w:cs="Times New Roman"/>
          <w:sz w:val="20"/>
          <w:szCs w:val="20"/>
          <w:lang w:bidi="ar-SA"/>
        </w:rPr>
        <w:t xml:space="preserve"> inactivated H5N1 vaccines (</w:t>
      </w:r>
      <w:r w:rsidRPr="009066E8">
        <w:rPr>
          <w:rFonts w:ascii="Times New Roman" w:hAnsi="Times New Roman" w:cs="Times New Roman"/>
          <w:sz w:val="20"/>
          <w:szCs w:val="20"/>
        </w:rPr>
        <w:t>Re-5 vaccine (</w:t>
      </w:r>
      <w:proofErr w:type="spellStart"/>
      <w:r w:rsidRPr="009066E8">
        <w:rPr>
          <w:rFonts w:ascii="Times New Roman" w:hAnsi="Times New Roman" w:cs="Times New Roman"/>
          <w:sz w:val="20"/>
          <w:szCs w:val="20"/>
        </w:rPr>
        <w:t>Merial</w:t>
      </w:r>
      <w:proofErr w:type="spellEnd"/>
      <w:r w:rsidRPr="009066E8">
        <w:rPr>
          <w:rFonts w:ascii="Times New Roman" w:hAnsi="Times New Roman" w:cs="Times New Roman"/>
          <w:sz w:val="20"/>
          <w:szCs w:val="20"/>
        </w:rPr>
        <w:t>), Re-5 vaccine (</w:t>
      </w:r>
      <w:proofErr w:type="spellStart"/>
      <w:r w:rsidRPr="009066E8">
        <w:rPr>
          <w:rFonts w:ascii="Times New Roman" w:hAnsi="Times New Roman" w:cs="Times New Roman"/>
          <w:sz w:val="20"/>
          <w:szCs w:val="20"/>
        </w:rPr>
        <w:t>Qyh</w:t>
      </w:r>
      <w:proofErr w:type="spellEnd"/>
      <w:r w:rsidRPr="009066E8">
        <w:rPr>
          <w:rFonts w:ascii="Times New Roman" w:hAnsi="Times New Roman" w:cs="Times New Roman"/>
          <w:sz w:val="20"/>
          <w:szCs w:val="20"/>
        </w:rPr>
        <w:t xml:space="preserve"> Biotech) and </w:t>
      </w:r>
      <w:proofErr w:type="spellStart"/>
      <w:r w:rsidRPr="009066E8">
        <w:rPr>
          <w:rFonts w:ascii="Times New Roman" w:hAnsi="Times New Roman" w:cs="Times New Roman"/>
          <w:sz w:val="20"/>
          <w:szCs w:val="20"/>
        </w:rPr>
        <w:t>Egy</w:t>
      </w:r>
      <w:proofErr w:type="spellEnd"/>
      <w:r w:rsidRPr="009066E8">
        <w:rPr>
          <w:rFonts w:ascii="Times New Roman" w:hAnsi="Times New Roman" w:cs="Times New Roman"/>
          <w:sz w:val="20"/>
          <w:szCs w:val="20"/>
        </w:rPr>
        <w:t xml:space="preserve">-flu 1 </w:t>
      </w:r>
      <w:proofErr w:type="gramStart"/>
      <w:r w:rsidRPr="009066E8">
        <w:rPr>
          <w:rFonts w:ascii="Times New Roman" w:hAnsi="Times New Roman" w:cs="Times New Roman"/>
          <w:sz w:val="20"/>
          <w:szCs w:val="20"/>
        </w:rPr>
        <w:t>vaccine</w:t>
      </w:r>
      <w:r w:rsidRPr="009066E8">
        <w:rPr>
          <w:rFonts w:ascii="Times New Roman" w:hAnsi="Times New Roman" w:cs="Times New Roman"/>
          <w:sz w:val="20"/>
          <w:szCs w:val="20"/>
          <w:lang w:bidi="ar-SA"/>
        </w:rPr>
        <w:t xml:space="preserve"> )</w:t>
      </w:r>
      <w:proofErr w:type="gramEnd"/>
      <w:r w:rsidRPr="009066E8">
        <w:rPr>
          <w:rFonts w:ascii="Times New Roman" w:hAnsi="Times New Roman" w:cs="Times New Roman"/>
          <w:sz w:val="20"/>
          <w:szCs w:val="20"/>
          <w:lang w:bidi="ar-SA"/>
        </w:rPr>
        <w:t xml:space="preserve">, in broiler chickens; with each </w:t>
      </w:r>
      <w:proofErr w:type="spellStart"/>
      <w:r w:rsidRPr="009066E8">
        <w:rPr>
          <w:rFonts w:ascii="Times New Roman" w:hAnsi="Times New Roman" w:cs="Times New Roman"/>
          <w:sz w:val="20"/>
          <w:szCs w:val="20"/>
          <w:lang w:bidi="ar-SA"/>
        </w:rPr>
        <w:t>others</w:t>
      </w:r>
      <w:proofErr w:type="spellEnd"/>
      <w:r w:rsidRPr="009066E8">
        <w:rPr>
          <w:rFonts w:ascii="Times New Roman" w:hAnsi="Times New Roman" w:cs="Times New Roman"/>
          <w:sz w:val="20"/>
          <w:szCs w:val="20"/>
          <w:lang w:bidi="ar-SA"/>
        </w:rPr>
        <w:t xml:space="preserve"> by using HI test. the results were 243, 367 and 356.4 mean HI unites against the homologous AI antigens; 8.4, 8.8 and 142.6 mean HI unites against the </w:t>
      </w:r>
      <w:proofErr w:type="spellStart"/>
      <w:r w:rsidRPr="009066E8">
        <w:rPr>
          <w:rFonts w:ascii="Times New Roman" w:hAnsi="Times New Roman" w:cs="Times New Roman"/>
          <w:sz w:val="20"/>
          <w:szCs w:val="20"/>
          <w:lang w:bidi="ar-SA"/>
        </w:rPr>
        <w:t>heterologous</w:t>
      </w:r>
      <w:proofErr w:type="spellEnd"/>
      <w:r w:rsidRPr="009066E8">
        <w:rPr>
          <w:rFonts w:ascii="Times New Roman" w:hAnsi="Times New Roman" w:cs="Times New Roman"/>
          <w:sz w:val="20"/>
          <w:szCs w:val="20"/>
          <w:lang w:bidi="ar-SA"/>
        </w:rPr>
        <w:t xml:space="preserve"> AI antigen prepared from the </w:t>
      </w:r>
      <w:r w:rsidRPr="009066E8">
        <w:rPr>
          <w:rFonts w:ascii="Times New Roman" w:hAnsi="Times New Roman" w:cs="Times New Roman"/>
          <w:sz w:val="20"/>
          <w:szCs w:val="20"/>
        </w:rPr>
        <w:t xml:space="preserve">A/chicken/Egypt/9403 NAMRU3-CLEVB214/ 2007(H5N1) and </w:t>
      </w:r>
      <w:r w:rsidRPr="009066E8">
        <w:rPr>
          <w:rFonts w:ascii="Times New Roman" w:hAnsi="Times New Roman" w:cs="Times New Roman"/>
          <w:sz w:val="20"/>
          <w:szCs w:val="20"/>
          <w:lang w:bidi="ar-SA"/>
        </w:rPr>
        <w:t xml:space="preserve">146, 267 and 320 mean HI unites against the </w:t>
      </w:r>
      <w:proofErr w:type="spellStart"/>
      <w:r w:rsidRPr="009066E8">
        <w:rPr>
          <w:rFonts w:ascii="Times New Roman" w:hAnsi="Times New Roman" w:cs="Times New Roman"/>
          <w:sz w:val="20"/>
          <w:szCs w:val="20"/>
          <w:lang w:bidi="ar-SA"/>
        </w:rPr>
        <w:t>heterologous</w:t>
      </w:r>
      <w:proofErr w:type="spellEnd"/>
      <w:r w:rsidRPr="009066E8">
        <w:rPr>
          <w:rFonts w:ascii="Times New Roman" w:hAnsi="Times New Roman" w:cs="Times New Roman"/>
          <w:sz w:val="20"/>
          <w:szCs w:val="20"/>
          <w:lang w:bidi="ar-SA"/>
        </w:rPr>
        <w:t xml:space="preserve"> AI antigen prepared from the </w:t>
      </w:r>
      <w:r w:rsidRPr="009066E8">
        <w:rPr>
          <w:rFonts w:ascii="Times New Roman" w:hAnsi="Times New Roman" w:cs="Times New Roman"/>
          <w:sz w:val="20"/>
          <w:szCs w:val="20"/>
        </w:rPr>
        <w:t>A/chicken/ Egypt/ 5612NAMRU3-S /2006</w:t>
      </w:r>
      <w:r w:rsidRPr="009066E8">
        <w:rPr>
          <w:rFonts w:ascii="Times New Roman" w:hAnsi="Times New Roman" w:cs="Times New Roman"/>
          <w:b/>
          <w:bCs/>
          <w:sz w:val="20"/>
          <w:szCs w:val="20"/>
        </w:rPr>
        <w:t xml:space="preserve"> </w:t>
      </w:r>
      <w:r w:rsidRPr="009066E8">
        <w:rPr>
          <w:rFonts w:ascii="Times New Roman" w:hAnsi="Times New Roman" w:cs="Times New Roman"/>
          <w:sz w:val="20"/>
          <w:szCs w:val="20"/>
        </w:rPr>
        <w:t>(H5N1) respectively. (</w:t>
      </w:r>
      <w:proofErr w:type="gramStart"/>
      <w:r w:rsidRPr="009066E8">
        <w:rPr>
          <w:rFonts w:ascii="Times New Roman" w:hAnsi="Times New Roman" w:cs="Times New Roman"/>
          <w:sz w:val="20"/>
          <w:szCs w:val="20"/>
        </w:rPr>
        <w:t>table</w:t>
      </w:r>
      <w:proofErr w:type="gramEnd"/>
      <w:r w:rsidRPr="009066E8">
        <w:rPr>
          <w:rFonts w:ascii="Times New Roman" w:hAnsi="Times New Roman" w:cs="Times New Roman"/>
          <w:sz w:val="20"/>
          <w:szCs w:val="20"/>
        </w:rPr>
        <w:t xml:space="preserve"> 2)</w:t>
      </w:r>
    </w:p>
    <w:p w:rsidR="008B26DD" w:rsidRPr="009066E8" w:rsidRDefault="008B26DD" w:rsidP="00E23653">
      <w:pPr>
        <w:pStyle w:val="ListParagraph"/>
        <w:snapToGrid w:val="0"/>
        <w:spacing w:after="0" w:line="240" w:lineRule="auto"/>
        <w:ind w:left="0" w:firstLine="425"/>
        <w:jc w:val="both"/>
        <w:rPr>
          <w:rFonts w:ascii="Times New Roman" w:hAnsi="Times New Roman" w:cs="Times New Roman"/>
          <w:sz w:val="20"/>
          <w:szCs w:val="20"/>
        </w:rPr>
      </w:pPr>
      <w:r w:rsidRPr="009066E8">
        <w:rPr>
          <w:rFonts w:ascii="Times New Roman" w:hAnsi="Times New Roman" w:cs="Times New Roman"/>
          <w:sz w:val="20"/>
          <w:szCs w:val="20"/>
        </w:rPr>
        <w:t xml:space="preserve">Regarding to the evaluation of the rHVT-H5 vaccine, the results of </w:t>
      </w:r>
      <w:proofErr w:type="spellStart"/>
      <w:r w:rsidRPr="009066E8">
        <w:rPr>
          <w:rFonts w:ascii="Times New Roman" w:hAnsi="Times New Roman" w:cs="Times New Roman"/>
          <w:sz w:val="20"/>
          <w:szCs w:val="20"/>
        </w:rPr>
        <w:t>humoral</w:t>
      </w:r>
      <w:proofErr w:type="spellEnd"/>
      <w:r w:rsidRPr="009066E8">
        <w:rPr>
          <w:rFonts w:ascii="Times New Roman" w:hAnsi="Times New Roman" w:cs="Times New Roman"/>
          <w:sz w:val="20"/>
          <w:szCs w:val="20"/>
        </w:rPr>
        <w:t xml:space="preserve"> immune response by HI test were 104, 89.6, 32.6 and 260 mean HI titers </w:t>
      </w:r>
      <w:r w:rsidRPr="009066E8">
        <w:rPr>
          <w:rFonts w:ascii="Times New Roman" w:hAnsi="Times New Roman" w:cs="Times New Roman"/>
          <w:sz w:val="20"/>
          <w:szCs w:val="20"/>
        </w:rPr>
        <w:lastRenderedPageBreak/>
        <w:t xml:space="preserve">against the </w:t>
      </w:r>
      <w:proofErr w:type="spellStart"/>
      <w:r w:rsidRPr="009066E8">
        <w:rPr>
          <w:rFonts w:ascii="Times New Roman" w:hAnsi="Times New Roman" w:cs="Times New Roman"/>
          <w:sz w:val="20"/>
          <w:szCs w:val="20"/>
        </w:rPr>
        <w:t>heterologous</w:t>
      </w:r>
      <w:proofErr w:type="spellEnd"/>
      <w:r w:rsidRPr="009066E8">
        <w:rPr>
          <w:rFonts w:ascii="Times New Roman" w:hAnsi="Times New Roman" w:cs="Times New Roman"/>
          <w:sz w:val="20"/>
          <w:szCs w:val="20"/>
        </w:rPr>
        <w:t xml:space="preserve"> AI antigens prepared from A/duck/ Anhui/1/06; A/chicken/ Egypt/18-H/ 2009 (H5N1); A/chicken/ Egypt/9403 NAMRU3-CLEVB214/07 (H5N1) and A/ chicken/Egypt/5612NAMRU3-S/06 respectively (table 3).</w:t>
      </w:r>
    </w:p>
    <w:p w:rsidR="008B26DD" w:rsidRPr="009066E8" w:rsidRDefault="008B26DD" w:rsidP="00E23653">
      <w:pPr>
        <w:pStyle w:val="ListParagraph"/>
        <w:snapToGrid w:val="0"/>
        <w:spacing w:after="0" w:line="240" w:lineRule="auto"/>
        <w:ind w:left="0" w:firstLine="425"/>
        <w:jc w:val="both"/>
        <w:rPr>
          <w:rFonts w:ascii="Times New Roman" w:hAnsi="Times New Roman" w:cs="Times New Roman"/>
          <w:sz w:val="20"/>
          <w:szCs w:val="20"/>
        </w:rPr>
      </w:pPr>
      <w:r w:rsidRPr="009066E8">
        <w:rPr>
          <w:rFonts w:ascii="Times New Roman" w:hAnsi="Times New Roman" w:cs="Times New Roman"/>
          <w:sz w:val="20"/>
          <w:szCs w:val="20"/>
        </w:rPr>
        <w:t xml:space="preserve">Regarding </w:t>
      </w:r>
      <w:r w:rsidRPr="009066E8">
        <w:rPr>
          <w:rFonts w:ascii="Times New Roman" w:hAnsi="Times New Roman" w:cs="Times New Roman"/>
          <w:bCs/>
          <w:sz w:val="20"/>
          <w:szCs w:val="20"/>
        </w:rPr>
        <w:t>to</w:t>
      </w:r>
      <w:r w:rsidRPr="009066E8">
        <w:rPr>
          <w:rFonts w:ascii="Times New Roman" w:hAnsi="Times New Roman" w:cs="Times New Roman"/>
          <w:b/>
          <w:bCs/>
          <w:sz w:val="20"/>
          <w:szCs w:val="20"/>
        </w:rPr>
        <w:t xml:space="preserve"> </w:t>
      </w:r>
      <w:r w:rsidRPr="009066E8">
        <w:rPr>
          <w:rFonts w:ascii="Times New Roman" w:hAnsi="Times New Roman" w:cs="Times New Roman"/>
          <w:sz w:val="20"/>
          <w:szCs w:val="20"/>
        </w:rPr>
        <w:t xml:space="preserve">the evaluation of rHVT-H5 vaccine in combination with </w:t>
      </w:r>
      <w:proofErr w:type="spellStart"/>
      <w:r w:rsidRPr="009066E8">
        <w:rPr>
          <w:rFonts w:ascii="Times New Roman" w:hAnsi="Times New Roman" w:cs="Times New Roman"/>
          <w:sz w:val="20"/>
          <w:szCs w:val="20"/>
        </w:rPr>
        <w:t>Egy</w:t>
      </w:r>
      <w:proofErr w:type="spellEnd"/>
      <w:r w:rsidRPr="009066E8">
        <w:rPr>
          <w:rFonts w:ascii="Times New Roman" w:hAnsi="Times New Roman" w:cs="Times New Roman"/>
          <w:sz w:val="20"/>
          <w:szCs w:val="20"/>
        </w:rPr>
        <w:t xml:space="preserve">-flu 1 vaccine, the results of </w:t>
      </w:r>
      <w:proofErr w:type="spellStart"/>
      <w:r w:rsidRPr="009066E8">
        <w:rPr>
          <w:rFonts w:ascii="Times New Roman" w:hAnsi="Times New Roman" w:cs="Times New Roman"/>
          <w:sz w:val="20"/>
          <w:szCs w:val="20"/>
        </w:rPr>
        <w:t>humoral</w:t>
      </w:r>
      <w:proofErr w:type="spellEnd"/>
      <w:r w:rsidRPr="009066E8">
        <w:rPr>
          <w:rFonts w:ascii="Times New Roman" w:hAnsi="Times New Roman" w:cs="Times New Roman"/>
          <w:sz w:val="20"/>
          <w:szCs w:val="20"/>
        </w:rPr>
        <w:t xml:space="preserve"> immune response by HI test were 326.4 , 1186, 566 and 1060 mean HI titers against the </w:t>
      </w:r>
      <w:proofErr w:type="spellStart"/>
      <w:r w:rsidRPr="009066E8">
        <w:rPr>
          <w:rFonts w:ascii="Times New Roman" w:hAnsi="Times New Roman" w:cs="Times New Roman"/>
          <w:sz w:val="20"/>
          <w:szCs w:val="20"/>
        </w:rPr>
        <w:t>heterologous</w:t>
      </w:r>
      <w:proofErr w:type="spellEnd"/>
      <w:r w:rsidRPr="009066E8">
        <w:rPr>
          <w:rFonts w:ascii="Times New Roman" w:hAnsi="Times New Roman" w:cs="Times New Roman"/>
          <w:sz w:val="20"/>
          <w:szCs w:val="20"/>
        </w:rPr>
        <w:t xml:space="preserve"> AI antigens prepared from A/duck/Anhui/1/06; A/chicken/Egypt/18-H/ 2009 (H5N1); A/chicken/Egypt/ 9403 NAMRU3-CLEVB214/07 (H5N1) and A/ chicken/Egypt/5612NAMRU3-S/06  respectively (table 3).</w:t>
      </w:r>
    </w:p>
    <w:p w:rsidR="00E23653" w:rsidRPr="009066E8" w:rsidRDefault="00E23653" w:rsidP="00E23653">
      <w:pPr>
        <w:tabs>
          <w:tab w:val="left" w:pos="270"/>
        </w:tabs>
        <w:snapToGrid w:val="0"/>
        <w:spacing w:after="0" w:line="240" w:lineRule="auto"/>
        <w:jc w:val="both"/>
        <w:rPr>
          <w:rFonts w:ascii="Times New Roman" w:hAnsi="Times New Roman" w:cs="Times New Roman"/>
          <w:b/>
          <w:bCs/>
          <w:sz w:val="20"/>
          <w:szCs w:val="20"/>
        </w:rPr>
        <w:sectPr w:rsidR="00E23653" w:rsidRPr="009066E8" w:rsidSect="009E678F">
          <w:headerReference w:type="default" r:id="rId16"/>
          <w:footerReference w:type="default" r:id="rId17"/>
          <w:type w:val="continuous"/>
          <w:pgSz w:w="12240" w:h="15840" w:code="1"/>
          <w:pgMar w:top="1440" w:right="1440" w:bottom="1440" w:left="1440" w:header="720" w:footer="720" w:gutter="0"/>
          <w:cols w:num="2" w:space="720"/>
        </w:sectPr>
      </w:pPr>
    </w:p>
    <w:p w:rsidR="00E23653" w:rsidRPr="009066E8" w:rsidRDefault="00E23653" w:rsidP="00E23653">
      <w:pPr>
        <w:snapToGrid w:val="0"/>
        <w:spacing w:after="0" w:line="240" w:lineRule="auto"/>
        <w:jc w:val="both"/>
        <w:rPr>
          <w:rFonts w:ascii="Times New Roman" w:hAnsi="Times New Roman" w:cs="Times New Roman"/>
          <w:b/>
          <w:bCs/>
          <w:sz w:val="20"/>
          <w:szCs w:val="20"/>
          <w:lang w:bidi="ar-SA"/>
        </w:rPr>
      </w:pPr>
    </w:p>
    <w:p w:rsidR="00A20BFD" w:rsidRPr="009066E8" w:rsidRDefault="00A20BFD" w:rsidP="00E23653">
      <w:pPr>
        <w:pStyle w:val="ListParagraph"/>
        <w:snapToGrid w:val="0"/>
        <w:spacing w:after="0" w:line="240" w:lineRule="auto"/>
        <w:ind w:left="0"/>
        <w:jc w:val="both"/>
        <w:rPr>
          <w:rFonts w:ascii="Times New Roman" w:hAnsi="Times New Roman" w:cs="Times New Roman"/>
          <w:b/>
          <w:bCs/>
          <w:sz w:val="20"/>
          <w:szCs w:val="20"/>
        </w:rPr>
      </w:pPr>
      <w:r w:rsidRPr="009066E8">
        <w:rPr>
          <w:rFonts w:ascii="Times New Roman" w:hAnsi="Times New Roman" w:cs="Times New Roman"/>
          <w:b/>
          <w:bCs/>
          <w:sz w:val="20"/>
          <w:szCs w:val="20"/>
        </w:rPr>
        <w:t xml:space="preserve">Table 2: Results of </w:t>
      </w:r>
      <w:proofErr w:type="spellStart"/>
      <w:r w:rsidRPr="009066E8">
        <w:rPr>
          <w:rFonts w:ascii="Times New Roman" w:hAnsi="Times New Roman" w:cs="Times New Roman"/>
          <w:b/>
          <w:bCs/>
          <w:sz w:val="20"/>
          <w:szCs w:val="20"/>
        </w:rPr>
        <w:t>haemagglutination</w:t>
      </w:r>
      <w:proofErr w:type="spellEnd"/>
      <w:r w:rsidRPr="009066E8">
        <w:rPr>
          <w:rFonts w:ascii="Times New Roman" w:hAnsi="Times New Roman" w:cs="Times New Roman"/>
          <w:b/>
          <w:bCs/>
          <w:sz w:val="20"/>
          <w:szCs w:val="20"/>
        </w:rPr>
        <w:t xml:space="preserve"> inhibition mean </w:t>
      </w:r>
      <w:proofErr w:type="spellStart"/>
      <w:r w:rsidRPr="009066E8">
        <w:rPr>
          <w:rFonts w:ascii="Times New Roman" w:hAnsi="Times New Roman" w:cs="Times New Roman"/>
          <w:b/>
          <w:bCs/>
          <w:sz w:val="20"/>
          <w:szCs w:val="20"/>
        </w:rPr>
        <w:t>titre</w:t>
      </w:r>
      <w:proofErr w:type="spellEnd"/>
      <w:r w:rsidRPr="009066E8">
        <w:rPr>
          <w:rFonts w:ascii="Times New Roman" w:hAnsi="Times New Roman" w:cs="Times New Roman"/>
          <w:b/>
          <w:bCs/>
          <w:sz w:val="20"/>
          <w:szCs w:val="20"/>
        </w:rPr>
        <w:t xml:space="preserve"> of AIV using different antigens 3 weeks post vaccination</w:t>
      </w:r>
    </w:p>
    <w:tbl>
      <w:tblPr>
        <w:tblStyle w:val="TableGrid"/>
        <w:tblW w:w="0" w:type="auto"/>
        <w:jc w:val="center"/>
        <w:tblLook w:val="04A0"/>
      </w:tblPr>
      <w:tblGrid>
        <w:gridCol w:w="9576"/>
      </w:tblGrid>
      <w:tr w:rsidR="008B26DD" w:rsidRPr="009066E8" w:rsidTr="00E23653">
        <w:trPr>
          <w:jc w:val="center"/>
        </w:trPr>
        <w:tc>
          <w:tcPr>
            <w:tcW w:w="9576" w:type="dxa"/>
          </w:tcPr>
          <w:tbl>
            <w:tblPr>
              <w:tblStyle w:val="LightShading-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1515"/>
              <w:gridCol w:w="3422"/>
              <w:gridCol w:w="3140"/>
            </w:tblGrid>
            <w:tr w:rsidR="008B26DD" w:rsidRPr="009066E8" w:rsidTr="009066E8">
              <w:trPr>
                <w:cnfStyle w:val="100000000000"/>
              </w:trPr>
              <w:tc>
                <w:tcPr>
                  <w:cnfStyle w:val="001000000000"/>
                  <w:tcW w:w="680" w:type="pct"/>
                  <w:tcBorders>
                    <w:top w:val="none" w:sz="0" w:space="0" w:color="auto"/>
                    <w:left w:val="none" w:sz="0" w:space="0" w:color="auto"/>
                    <w:bottom w:val="none" w:sz="0" w:space="0" w:color="auto"/>
                    <w:right w:val="none" w:sz="0" w:space="0" w:color="auto"/>
                  </w:tcBorders>
                  <w:vAlign w:val="center"/>
                </w:tcPr>
                <w:p w:rsidR="008B26DD" w:rsidRPr="009066E8" w:rsidRDefault="008B26DD" w:rsidP="00E23653">
                  <w:pPr>
                    <w:snapToGrid w:val="0"/>
                    <w:spacing w:after="0" w:line="240" w:lineRule="auto"/>
                    <w:jc w:val="center"/>
                    <w:rPr>
                      <w:rFonts w:ascii="Times New Roman" w:hAnsi="Times New Roman" w:cs="Times New Roman"/>
                      <w:b w:val="0"/>
                      <w:bCs w:val="0"/>
                      <w:color w:val="000000"/>
                      <w:sz w:val="16"/>
                      <w:szCs w:val="16"/>
                    </w:rPr>
                  </w:pPr>
                </w:p>
              </w:tc>
              <w:tc>
                <w:tcPr>
                  <w:tcW w:w="810" w:type="pct"/>
                  <w:tcBorders>
                    <w:top w:val="none" w:sz="0" w:space="0" w:color="auto"/>
                    <w:left w:val="none" w:sz="0" w:space="0" w:color="auto"/>
                    <w:bottom w:val="none" w:sz="0" w:space="0" w:color="auto"/>
                    <w:right w:val="none" w:sz="0" w:space="0" w:color="auto"/>
                  </w:tcBorders>
                  <w:vAlign w:val="center"/>
                </w:tcPr>
                <w:p w:rsidR="008B26DD" w:rsidRPr="009066E8" w:rsidRDefault="008B26DD" w:rsidP="00E23653">
                  <w:pPr>
                    <w:snapToGrid w:val="0"/>
                    <w:spacing w:after="0" w:line="240" w:lineRule="auto"/>
                    <w:jc w:val="center"/>
                    <w:cnfStyle w:val="100000000000"/>
                    <w:rPr>
                      <w:rFonts w:ascii="Times New Roman" w:hAnsi="Times New Roman" w:cs="Times New Roman"/>
                      <w:b w:val="0"/>
                      <w:bCs w:val="0"/>
                      <w:color w:val="000000"/>
                      <w:sz w:val="16"/>
                      <w:szCs w:val="16"/>
                    </w:rPr>
                  </w:pPr>
                </w:p>
              </w:tc>
              <w:tc>
                <w:tcPr>
                  <w:tcW w:w="1830" w:type="pct"/>
                  <w:tcBorders>
                    <w:top w:val="none" w:sz="0" w:space="0" w:color="auto"/>
                    <w:left w:val="none" w:sz="0" w:space="0" w:color="auto"/>
                    <w:bottom w:val="none" w:sz="0" w:space="0" w:color="auto"/>
                    <w:right w:val="none" w:sz="0" w:space="0" w:color="auto"/>
                  </w:tcBorders>
                  <w:vAlign w:val="center"/>
                  <w:hideMark/>
                </w:tcPr>
                <w:p w:rsidR="008B26DD" w:rsidRPr="009066E8" w:rsidRDefault="008B26DD" w:rsidP="00E23653">
                  <w:pPr>
                    <w:snapToGrid w:val="0"/>
                    <w:spacing w:after="0" w:line="240" w:lineRule="auto"/>
                    <w:jc w:val="center"/>
                    <w:cnfStyle w:val="100000000000"/>
                    <w:rPr>
                      <w:rFonts w:ascii="Times New Roman" w:hAnsi="Times New Roman" w:cs="Times New Roman"/>
                      <w:b w:val="0"/>
                      <w:bCs w:val="0"/>
                      <w:color w:val="000000"/>
                      <w:sz w:val="16"/>
                      <w:szCs w:val="16"/>
                    </w:rPr>
                  </w:pPr>
                  <w:r w:rsidRPr="009066E8">
                    <w:rPr>
                      <w:rFonts w:ascii="Times New Roman" w:hAnsi="Times New Roman" w:cs="Times New Roman"/>
                      <w:color w:val="000000"/>
                      <w:sz w:val="16"/>
                      <w:szCs w:val="16"/>
                    </w:rPr>
                    <w:t>HA antigens</w:t>
                  </w:r>
                </w:p>
              </w:tc>
              <w:tc>
                <w:tcPr>
                  <w:tcW w:w="1679" w:type="pct"/>
                  <w:tcBorders>
                    <w:top w:val="none" w:sz="0" w:space="0" w:color="auto"/>
                    <w:left w:val="none" w:sz="0" w:space="0" w:color="auto"/>
                    <w:bottom w:val="none" w:sz="0" w:space="0" w:color="auto"/>
                    <w:right w:val="none" w:sz="0" w:space="0" w:color="auto"/>
                  </w:tcBorders>
                  <w:vAlign w:val="center"/>
                </w:tcPr>
                <w:p w:rsidR="008B26DD" w:rsidRPr="009066E8" w:rsidRDefault="008B26DD" w:rsidP="00E23653">
                  <w:pPr>
                    <w:snapToGrid w:val="0"/>
                    <w:spacing w:after="0" w:line="240" w:lineRule="auto"/>
                    <w:jc w:val="center"/>
                    <w:cnfStyle w:val="100000000000"/>
                    <w:rPr>
                      <w:rFonts w:ascii="Times New Roman" w:hAnsi="Times New Roman" w:cs="Times New Roman"/>
                      <w:b w:val="0"/>
                      <w:bCs w:val="0"/>
                      <w:color w:val="000000"/>
                      <w:sz w:val="16"/>
                      <w:szCs w:val="16"/>
                    </w:rPr>
                  </w:pPr>
                </w:p>
              </w:tc>
            </w:tr>
            <w:tr w:rsidR="008B26DD" w:rsidRPr="009066E8" w:rsidTr="009066E8">
              <w:trPr>
                <w:cnfStyle w:val="000000100000"/>
              </w:trPr>
              <w:tc>
                <w:tcPr>
                  <w:cnfStyle w:val="001000000000"/>
                  <w:tcW w:w="680"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rPr>
                      <w:rFonts w:ascii="Times New Roman" w:hAnsi="Times New Roman" w:cs="Times New Roman"/>
                      <w:b w:val="0"/>
                      <w:bCs w:val="0"/>
                      <w:color w:val="000000"/>
                      <w:sz w:val="16"/>
                      <w:szCs w:val="16"/>
                    </w:rPr>
                  </w:pPr>
                  <w:r w:rsidRPr="009066E8">
                    <w:rPr>
                      <w:rFonts w:ascii="Times New Roman" w:hAnsi="Times New Roman" w:cs="Times New Roman"/>
                      <w:color w:val="000000"/>
                      <w:sz w:val="16"/>
                      <w:szCs w:val="16"/>
                    </w:rPr>
                    <w:t>Type of vaccine</w:t>
                  </w:r>
                </w:p>
              </w:tc>
              <w:tc>
                <w:tcPr>
                  <w:tcW w:w="810"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Homologous antigens</w:t>
                  </w:r>
                </w:p>
              </w:tc>
              <w:tc>
                <w:tcPr>
                  <w:tcW w:w="1830"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A/chicken/Egypt/9403NAMRU3-CLEVB 214/07</w:t>
                  </w:r>
                </w:p>
              </w:tc>
              <w:tc>
                <w:tcPr>
                  <w:tcW w:w="1679"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A/chicken/Egypt/5612NAMRU3-S/06</w:t>
                  </w:r>
                </w:p>
              </w:tc>
            </w:tr>
            <w:tr w:rsidR="008B26DD" w:rsidRPr="009066E8" w:rsidTr="009066E8">
              <w:tc>
                <w:tcPr>
                  <w:cnfStyle w:val="001000000000"/>
                  <w:tcW w:w="680" w:type="pct"/>
                  <w:vAlign w:val="center"/>
                  <w:hideMark/>
                </w:tcPr>
                <w:p w:rsidR="008B26DD" w:rsidRPr="009066E8" w:rsidRDefault="008B26DD" w:rsidP="00E23653">
                  <w:pPr>
                    <w:snapToGrid w:val="0"/>
                    <w:spacing w:after="0" w:line="240" w:lineRule="auto"/>
                    <w:jc w:val="center"/>
                    <w:rPr>
                      <w:rFonts w:ascii="Times New Roman" w:hAnsi="Times New Roman" w:cs="Times New Roman"/>
                      <w:b w:val="0"/>
                      <w:bCs w:val="0"/>
                      <w:color w:val="000000"/>
                      <w:sz w:val="16"/>
                      <w:szCs w:val="16"/>
                    </w:rPr>
                  </w:pPr>
                  <w:r w:rsidRPr="009066E8">
                    <w:rPr>
                      <w:rFonts w:ascii="Times New Roman" w:hAnsi="Times New Roman" w:cs="Times New Roman"/>
                      <w:color w:val="000000"/>
                      <w:sz w:val="16"/>
                      <w:szCs w:val="16"/>
                    </w:rPr>
                    <w:t>Re-5 vaccine (</w:t>
                  </w:r>
                  <w:proofErr w:type="spellStart"/>
                  <w:r w:rsidRPr="009066E8">
                    <w:rPr>
                      <w:rFonts w:ascii="Times New Roman" w:hAnsi="Times New Roman" w:cs="Times New Roman"/>
                      <w:color w:val="000000"/>
                      <w:sz w:val="16"/>
                      <w:szCs w:val="16"/>
                    </w:rPr>
                    <w:t>Merial</w:t>
                  </w:r>
                  <w:proofErr w:type="spellEnd"/>
                  <w:r w:rsidRPr="009066E8">
                    <w:rPr>
                      <w:rFonts w:ascii="Times New Roman" w:hAnsi="Times New Roman" w:cs="Times New Roman"/>
                      <w:color w:val="000000"/>
                      <w:sz w:val="16"/>
                      <w:szCs w:val="16"/>
                    </w:rPr>
                    <w:t>)</w:t>
                  </w:r>
                </w:p>
              </w:tc>
              <w:tc>
                <w:tcPr>
                  <w:tcW w:w="810" w:type="pct"/>
                  <w:vAlign w:val="center"/>
                  <w:hideMark/>
                </w:tcPr>
                <w:p w:rsidR="008B26DD" w:rsidRPr="009066E8" w:rsidRDefault="008B26DD" w:rsidP="00E23653">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243</w:t>
                  </w:r>
                </w:p>
              </w:tc>
              <w:tc>
                <w:tcPr>
                  <w:tcW w:w="1830" w:type="pct"/>
                  <w:vAlign w:val="center"/>
                  <w:hideMark/>
                </w:tcPr>
                <w:p w:rsidR="008B26DD" w:rsidRPr="009066E8" w:rsidRDefault="008B26DD" w:rsidP="00E23653">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8.4</w:t>
                  </w:r>
                </w:p>
              </w:tc>
              <w:tc>
                <w:tcPr>
                  <w:tcW w:w="1679" w:type="pct"/>
                  <w:vAlign w:val="center"/>
                  <w:hideMark/>
                </w:tcPr>
                <w:p w:rsidR="008B26DD" w:rsidRPr="009066E8" w:rsidRDefault="008B26DD" w:rsidP="00E23653">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146</w:t>
                  </w:r>
                </w:p>
              </w:tc>
            </w:tr>
            <w:tr w:rsidR="008B26DD" w:rsidRPr="009066E8" w:rsidTr="009066E8">
              <w:trPr>
                <w:cnfStyle w:val="000000100000"/>
              </w:trPr>
              <w:tc>
                <w:tcPr>
                  <w:cnfStyle w:val="001000000000"/>
                  <w:tcW w:w="680"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rPr>
                      <w:rFonts w:ascii="Times New Roman" w:hAnsi="Times New Roman" w:cs="Times New Roman"/>
                      <w:b w:val="0"/>
                      <w:bCs w:val="0"/>
                      <w:color w:val="000000"/>
                      <w:sz w:val="16"/>
                      <w:szCs w:val="16"/>
                    </w:rPr>
                  </w:pPr>
                  <w:r w:rsidRPr="009066E8">
                    <w:rPr>
                      <w:rFonts w:ascii="Times New Roman" w:hAnsi="Times New Roman" w:cs="Times New Roman"/>
                      <w:color w:val="000000"/>
                      <w:sz w:val="16"/>
                      <w:szCs w:val="16"/>
                    </w:rPr>
                    <w:t>Re-5 vaccine (QYH)</w:t>
                  </w:r>
                </w:p>
              </w:tc>
              <w:tc>
                <w:tcPr>
                  <w:tcW w:w="810"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367</w:t>
                  </w:r>
                </w:p>
              </w:tc>
              <w:tc>
                <w:tcPr>
                  <w:tcW w:w="1830"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8.8</w:t>
                  </w:r>
                </w:p>
              </w:tc>
              <w:tc>
                <w:tcPr>
                  <w:tcW w:w="1679" w:type="pct"/>
                  <w:tcBorders>
                    <w:left w:val="none" w:sz="0" w:space="0" w:color="auto"/>
                    <w:right w:val="none" w:sz="0" w:space="0" w:color="auto"/>
                  </w:tcBorders>
                  <w:vAlign w:val="center"/>
                  <w:hideMark/>
                </w:tcPr>
                <w:p w:rsidR="008B26DD" w:rsidRPr="009066E8" w:rsidRDefault="008B26DD" w:rsidP="00E23653">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267</w:t>
                  </w:r>
                </w:p>
              </w:tc>
            </w:tr>
            <w:tr w:rsidR="008B26DD" w:rsidRPr="009066E8" w:rsidTr="009066E8">
              <w:tc>
                <w:tcPr>
                  <w:cnfStyle w:val="001000000000"/>
                  <w:tcW w:w="680" w:type="pct"/>
                  <w:vAlign w:val="center"/>
                  <w:hideMark/>
                </w:tcPr>
                <w:p w:rsidR="008B26DD" w:rsidRPr="009066E8" w:rsidRDefault="008B26DD" w:rsidP="00E23653">
                  <w:pPr>
                    <w:snapToGrid w:val="0"/>
                    <w:spacing w:after="0" w:line="240" w:lineRule="auto"/>
                    <w:jc w:val="center"/>
                    <w:rPr>
                      <w:rFonts w:ascii="Times New Roman" w:hAnsi="Times New Roman" w:cs="Times New Roman"/>
                      <w:b w:val="0"/>
                      <w:bCs w:val="0"/>
                      <w:color w:val="000000"/>
                      <w:sz w:val="16"/>
                      <w:szCs w:val="16"/>
                    </w:rPr>
                  </w:pPr>
                  <w:proofErr w:type="spellStart"/>
                  <w:r w:rsidRPr="009066E8">
                    <w:rPr>
                      <w:rFonts w:ascii="Times New Roman" w:hAnsi="Times New Roman" w:cs="Times New Roman"/>
                      <w:color w:val="000000"/>
                      <w:sz w:val="16"/>
                      <w:szCs w:val="16"/>
                    </w:rPr>
                    <w:t>Egy</w:t>
                  </w:r>
                  <w:proofErr w:type="spellEnd"/>
                  <w:r w:rsidRPr="009066E8">
                    <w:rPr>
                      <w:rFonts w:ascii="Times New Roman" w:hAnsi="Times New Roman" w:cs="Times New Roman"/>
                      <w:color w:val="000000"/>
                      <w:sz w:val="16"/>
                      <w:szCs w:val="16"/>
                    </w:rPr>
                    <w:t>-flu 1 vaccine</w:t>
                  </w:r>
                </w:p>
              </w:tc>
              <w:tc>
                <w:tcPr>
                  <w:tcW w:w="810" w:type="pct"/>
                  <w:vAlign w:val="center"/>
                  <w:hideMark/>
                </w:tcPr>
                <w:p w:rsidR="008B26DD" w:rsidRPr="009066E8" w:rsidRDefault="008B26DD" w:rsidP="00E23653">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356.4</w:t>
                  </w:r>
                </w:p>
              </w:tc>
              <w:tc>
                <w:tcPr>
                  <w:tcW w:w="1830" w:type="pct"/>
                  <w:vAlign w:val="center"/>
                  <w:hideMark/>
                </w:tcPr>
                <w:p w:rsidR="008B26DD" w:rsidRPr="009066E8" w:rsidRDefault="008B26DD" w:rsidP="00E23653">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142.6</w:t>
                  </w:r>
                </w:p>
              </w:tc>
              <w:tc>
                <w:tcPr>
                  <w:tcW w:w="1679" w:type="pct"/>
                  <w:vAlign w:val="center"/>
                  <w:hideMark/>
                </w:tcPr>
                <w:p w:rsidR="008B26DD" w:rsidRPr="009066E8" w:rsidRDefault="008B26DD" w:rsidP="00E23653">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320</w:t>
                  </w:r>
                </w:p>
              </w:tc>
            </w:tr>
          </w:tbl>
          <w:p w:rsidR="008B26DD" w:rsidRPr="009066E8" w:rsidRDefault="008B26DD" w:rsidP="00E23653">
            <w:pPr>
              <w:pStyle w:val="ListParagraph"/>
              <w:snapToGrid w:val="0"/>
              <w:spacing w:after="0" w:line="240" w:lineRule="auto"/>
              <w:ind w:left="0"/>
              <w:jc w:val="both"/>
              <w:rPr>
                <w:rFonts w:ascii="Times New Roman" w:hAnsi="Times New Roman" w:cs="Times New Roman"/>
                <w:b/>
                <w:bCs/>
                <w:color w:val="000000"/>
                <w:sz w:val="20"/>
                <w:szCs w:val="20"/>
              </w:rPr>
            </w:pPr>
          </w:p>
        </w:tc>
      </w:tr>
    </w:tbl>
    <w:p w:rsidR="008B26DD" w:rsidRPr="009066E8" w:rsidRDefault="008B26DD" w:rsidP="00E23653">
      <w:pPr>
        <w:pStyle w:val="ListParagraph"/>
        <w:snapToGrid w:val="0"/>
        <w:spacing w:after="0" w:line="240" w:lineRule="auto"/>
        <w:ind w:left="0"/>
        <w:jc w:val="center"/>
        <w:rPr>
          <w:rFonts w:ascii="Times New Roman" w:hAnsi="Times New Roman" w:cs="Times New Roman"/>
          <w:b/>
          <w:bCs/>
          <w:sz w:val="20"/>
          <w:szCs w:val="20"/>
        </w:rPr>
      </w:pPr>
    </w:p>
    <w:p w:rsidR="00A20BFD" w:rsidRPr="009066E8" w:rsidRDefault="008B26DD" w:rsidP="00E23653">
      <w:pPr>
        <w:snapToGrid w:val="0"/>
        <w:spacing w:after="0" w:line="240" w:lineRule="auto"/>
        <w:jc w:val="both"/>
        <w:rPr>
          <w:rFonts w:ascii="Times New Roman" w:hAnsi="Times New Roman" w:cs="Times New Roman"/>
          <w:b/>
          <w:bCs/>
          <w:sz w:val="20"/>
          <w:szCs w:val="20"/>
          <w:lang w:eastAsia="zh-CN"/>
        </w:rPr>
      </w:pPr>
      <w:r w:rsidRPr="009066E8">
        <w:rPr>
          <w:rFonts w:ascii="Times New Roman" w:hAnsi="Times New Roman" w:cs="Times New Roman"/>
          <w:b/>
          <w:bCs/>
          <w:sz w:val="20"/>
          <w:szCs w:val="20"/>
        </w:rPr>
        <w:t xml:space="preserve">Table 3: Results </w:t>
      </w:r>
      <w:proofErr w:type="gramStart"/>
      <w:r w:rsidRPr="009066E8">
        <w:rPr>
          <w:rFonts w:ascii="Times New Roman" w:hAnsi="Times New Roman" w:cs="Times New Roman"/>
          <w:b/>
          <w:bCs/>
          <w:sz w:val="20"/>
          <w:szCs w:val="20"/>
        </w:rPr>
        <w:t xml:space="preserve">of  </w:t>
      </w:r>
      <w:proofErr w:type="spellStart"/>
      <w:r w:rsidRPr="009066E8">
        <w:rPr>
          <w:rFonts w:ascii="Times New Roman" w:hAnsi="Times New Roman" w:cs="Times New Roman"/>
          <w:b/>
          <w:bCs/>
          <w:sz w:val="20"/>
          <w:szCs w:val="20"/>
        </w:rPr>
        <w:t>haemagglutination</w:t>
      </w:r>
      <w:proofErr w:type="spellEnd"/>
      <w:proofErr w:type="gramEnd"/>
      <w:r w:rsidRPr="009066E8">
        <w:rPr>
          <w:rFonts w:ascii="Times New Roman" w:hAnsi="Times New Roman" w:cs="Times New Roman"/>
          <w:b/>
          <w:bCs/>
          <w:sz w:val="20"/>
          <w:szCs w:val="20"/>
        </w:rPr>
        <w:t xml:space="preserve"> inhibition mean </w:t>
      </w:r>
      <w:proofErr w:type="spellStart"/>
      <w:r w:rsidRPr="009066E8">
        <w:rPr>
          <w:rFonts w:ascii="Times New Roman" w:hAnsi="Times New Roman" w:cs="Times New Roman"/>
          <w:b/>
          <w:bCs/>
          <w:sz w:val="20"/>
          <w:szCs w:val="20"/>
        </w:rPr>
        <w:t>titre</w:t>
      </w:r>
      <w:proofErr w:type="spellEnd"/>
      <w:r w:rsidRPr="009066E8">
        <w:rPr>
          <w:rFonts w:ascii="Times New Roman" w:hAnsi="Times New Roman" w:cs="Times New Roman"/>
          <w:b/>
          <w:bCs/>
          <w:sz w:val="20"/>
          <w:szCs w:val="20"/>
        </w:rPr>
        <w:t xml:space="preserve"> of AIV using different antigens 3 weeks post vaccination</w:t>
      </w:r>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515"/>
        <w:gridCol w:w="1712"/>
        <w:gridCol w:w="2781"/>
        <w:gridCol w:w="2555"/>
      </w:tblGrid>
      <w:tr w:rsidR="00DF4F09" w:rsidRPr="009066E8" w:rsidTr="009066E8">
        <w:trPr>
          <w:cnfStyle w:val="100000000000"/>
        </w:trPr>
        <w:tc>
          <w:tcPr>
            <w:cnfStyle w:val="001000000000"/>
            <w:tcW w:w="0" w:type="auto"/>
            <w:tcBorders>
              <w:top w:val="none" w:sz="0" w:space="0" w:color="auto"/>
              <w:left w:val="none" w:sz="0" w:space="0" w:color="auto"/>
              <w:bottom w:val="none" w:sz="0" w:space="0" w:color="auto"/>
              <w:right w:val="none" w:sz="0" w:space="0" w:color="auto"/>
            </w:tcBorders>
            <w:vAlign w:val="center"/>
          </w:tcPr>
          <w:p w:rsidR="00E23653" w:rsidRPr="009066E8" w:rsidRDefault="00E23653" w:rsidP="00DF4F09">
            <w:pPr>
              <w:snapToGrid w:val="0"/>
              <w:spacing w:after="0" w:line="240" w:lineRule="auto"/>
              <w:jc w:val="center"/>
              <w:rPr>
                <w:rFonts w:ascii="Times New Roman" w:hAnsi="Times New Roman" w:cs="Times New Roman"/>
                <w:b w:val="0"/>
                <w:bCs w:val="0"/>
                <w:color w:val="000000"/>
                <w:sz w:val="16"/>
                <w:szCs w:val="16"/>
              </w:rPr>
            </w:pPr>
          </w:p>
        </w:tc>
        <w:tc>
          <w:tcPr>
            <w:tcW w:w="0" w:type="auto"/>
            <w:gridSpan w:val="4"/>
            <w:tcBorders>
              <w:top w:val="none" w:sz="0" w:space="0" w:color="auto"/>
              <w:left w:val="none" w:sz="0" w:space="0" w:color="auto"/>
              <w:bottom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100000000000"/>
              <w:rPr>
                <w:rFonts w:ascii="Times New Roman" w:hAnsi="Times New Roman" w:cs="Times New Roman"/>
                <w:b w:val="0"/>
                <w:bCs w:val="0"/>
                <w:color w:val="000000"/>
                <w:sz w:val="16"/>
                <w:szCs w:val="16"/>
              </w:rPr>
            </w:pPr>
            <w:r w:rsidRPr="009066E8">
              <w:rPr>
                <w:rFonts w:ascii="Times New Roman" w:hAnsi="Times New Roman" w:cs="Times New Roman"/>
                <w:color w:val="000000"/>
                <w:sz w:val="16"/>
                <w:szCs w:val="16"/>
              </w:rPr>
              <w:t>HA antigens</w:t>
            </w:r>
          </w:p>
        </w:tc>
      </w:tr>
      <w:tr w:rsidR="00E23653" w:rsidRPr="009066E8" w:rsidTr="009066E8">
        <w:trPr>
          <w:cnfStyle w:val="000000100000"/>
        </w:trPr>
        <w:tc>
          <w:tcPr>
            <w:cnfStyle w:val="001000000000"/>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rPr>
                <w:rFonts w:ascii="Times New Roman" w:hAnsi="Times New Roman" w:cs="Times New Roman"/>
                <w:b w:val="0"/>
                <w:bCs w:val="0"/>
                <w:color w:val="000000"/>
                <w:sz w:val="16"/>
                <w:szCs w:val="16"/>
              </w:rPr>
            </w:pPr>
            <w:r w:rsidRPr="009066E8">
              <w:rPr>
                <w:rFonts w:ascii="Times New Roman" w:hAnsi="Times New Roman" w:cs="Times New Roman"/>
                <w:color w:val="000000"/>
                <w:sz w:val="16"/>
                <w:szCs w:val="16"/>
              </w:rPr>
              <w:t>Type of vaccine</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A/duck/Anhui/1/06</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A/chicken/Egypt/18-H/09</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A/chicken/Egypt/9403NAMRU3-CLEVB 214/07</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A/chicken/Egypt/5612NAMRU3-S/06</w:t>
            </w:r>
          </w:p>
        </w:tc>
      </w:tr>
      <w:tr w:rsidR="00E23653" w:rsidRPr="009066E8" w:rsidTr="009066E8">
        <w:tc>
          <w:tcPr>
            <w:cnfStyle w:val="001000000000"/>
            <w:tcW w:w="0" w:type="auto"/>
            <w:vAlign w:val="center"/>
            <w:hideMark/>
          </w:tcPr>
          <w:p w:rsidR="00E23653" w:rsidRPr="009066E8" w:rsidRDefault="00E23653" w:rsidP="00DF4F09">
            <w:pPr>
              <w:snapToGrid w:val="0"/>
              <w:spacing w:after="0" w:line="240" w:lineRule="auto"/>
              <w:jc w:val="center"/>
              <w:rPr>
                <w:rFonts w:ascii="Times New Roman" w:hAnsi="Times New Roman" w:cs="Times New Roman"/>
                <w:b w:val="0"/>
                <w:bCs w:val="0"/>
                <w:color w:val="000000"/>
                <w:sz w:val="16"/>
                <w:szCs w:val="16"/>
              </w:rPr>
            </w:pPr>
            <w:proofErr w:type="spellStart"/>
            <w:r w:rsidRPr="009066E8">
              <w:rPr>
                <w:rFonts w:ascii="Times New Roman" w:hAnsi="Times New Roman" w:cs="Times New Roman"/>
                <w:color w:val="000000"/>
                <w:sz w:val="16"/>
                <w:szCs w:val="16"/>
              </w:rPr>
              <w:t>rHVT</w:t>
            </w:r>
            <w:proofErr w:type="spellEnd"/>
            <w:r w:rsidRPr="009066E8">
              <w:rPr>
                <w:rFonts w:ascii="Times New Roman" w:hAnsi="Times New Roman" w:cs="Times New Roman"/>
                <w:color w:val="000000"/>
                <w:sz w:val="16"/>
                <w:szCs w:val="16"/>
              </w:rPr>
              <w:t xml:space="preserve"> –H5 vaccine</w:t>
            </w:r>
          </w:p>
        </w:tc>
        <w:tc>
          <w:tcPr>
            <w:tcW w:w="0" w:type="auto"/>
            <w:vAlign w:val="center"/>
            <w:hideMark/>
          </w:tcPr>
          <w:p w:rsidR="00E23653" w:rsidRPr="009066E8" w:rsidRDefault="00E23653" w:rsidP="00DF4F09">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104</w:t>
            </w:r>
          </w:p>
        </w:tc>
        <w:tc>
          <w:tcPr>
            <w:tcW w:w="0" w:type="auto"/>
            <w:vAlign w:val="center"/>
            <w:hideMark/>
          </w:tcPr>
          <w:p w:rsidR="00E23653" w:rsidRPr="009066E8" w:rsidRDefault="00E23653" w:rsidP="00DF4F09">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89.6</w:t>
            </w:r>
          </w:p>
        </w:tc>
        <w:tc>
          <w:tcPr>
            <w:tcW w:w="0" w:type="auto"/>
            <w:vAlign w:val="center"/>
            <w:hideMark/>
          </w:tcPr>
          <w:p w:rsidR="00E23653" w:rsidRPr="009066E8" w:rsidRDefault="00E23653" w:rsidP="00DF4F09">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32.6</w:t>
            </w:r>
          </w:p>
        </w:tc>
        <w:tc>
          <w:tcPr>
            <w:tcW w:w="0" w:type="auto"/>
            <w:vAlign w:val="center"/>
            <w:hideMark/>
          </w:tcPr>
          <w:p w:rsidR="00E23653" w:rsidRPr="009066E8" w:rsidRDefault="00E23653" w:rsidP="00DF4F09">
            <w:pPr>
              <w:snapToGrid w:val="0"/>
              <w:spacing w:after="0" w:line="240" w:lineRule="auto"/>
              <w:jc w:val="center"/>
              <w:cnfStyle w:val="0000000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260</w:t>
            </w:r>
          </w:p>
        </w:tc>
      </w:tr>
      <w:tr w:rsidR="00E23653" w:rsidRPr="009066E8" w:rsidTr="009066E8">
        <w:trPr>
          <w:cnfStyle w:val="000000100000"/>
        </w:trPr>
        <w:tc>
          <w:tcPr>
            <w:cnfStyle w:val="001000000000"/>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rPr>
                <w:rFonts w:ascii="Times New Roman" w:hAnsi="Times New Roman" w:cs="Times New Roman"/>
                <w:b w:val="0"/>
                <w:bCs w:val="0"/>
                <w:color w:val="000000"/>
                <w:sz w:val="16"/>
                <w:szCs w:val="16"/>
              </w:rPr>
            </w:pPr>
            <w:proofErr w:type="spellStart"/>
            <w:r w:rsidRPr="009066E8">
              <w:rPr>
                <w:rFonts w:ascii="Times New Roman" w:hAnsi="Times New Roman" w:cs="Times New Roman"/>
                <w:color w:val="000000"/>
                <w:sz w:val="16"/>
                <w:szCs w:val="16"/>
              </w:rPr>
              <w:t>rHVT</w:t>
            </w:r>
            <w:proofErr w:type="spellEnd"/>
            <w:r w:rsidRPr="009066E8">
              <w:rPr>
                <w:rFonts w:ascii="Times New Roman" w:hAnsi="Times New Roman" w:cs="Times New Roman"/>
                <w:color w:val="000000"/>
                <w:sz w:val="16"/>
                <w:szCs w:val="16"/>
              </w:rPr>
              <w:t xml:space="preserve"> –H5/ </w:t>
            </w:r>
            <w:proofErr w:type="spellStart"/>
            <w:r w:rsidRPr="009066E8">
              <w:rPr>
                <w:rFonts w:ascii="Times New Roman" w:hAnsi="Times New Roman" w:cs="Times New Roman"/>
                <w:color w:val="000000"/>
                <w:sz w:val="16"/>
                <w:szCs w:val="16"/>
              </w:rPr>
              <w:t>Egy</w:t>
            </w:r>
            <w:proofErr w:type="spellEnd"/>
            <w:r w:rsidRPr="009066E8">
              <w:rPr>
                <w:rFonts w:ascii="Times New Roman" w:hAnsi="Times New Roman" w:cs="Times New Roman"/>
                <w:color w:val="000000"/>
                <w:sz w:val="16"/>
                <w:szCs w:val="16"/>
              </w:rPr>
              <w:t>-flu 1</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326.4</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1186</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566</w:t>
            </w:r>
          </w:p>
        </w:tc>
        <w:tc>
          <w:tcPr>
            <w:tcW w:w="0" w:type="auto"/>
            <w:tcBorders>
              <w:left w:val="none" w:sz="0" w:space="0" w:color="auto"/>
              <w:right w:val="none" w:sz="0" w:space="0" w:color="auto"/>
            </w:tcBorders>
            <w:vAlign w:val="center"/>
            <w:hideMark/>
          </w:tcPr>
          <w:p w:rsidR="00E23653" w:rsidRPr="009066E8" w:rsidRDefault="00E23653" w:rsidP="00DF4F09">
            <w:pPr>
              <w:snapToGrid w:val="0"/>
              <w:spacing w:after="0" w:line="240" w:lineRule="auto"/>
              <w:jc w:val="center"/>
              <w:cnfStyle w:val="000000100000"/>
              <w:rPr>
                <w:rFonts w:ascii="Times New Roman" w:hAnsi="Times New Roman" w:cs="Times New Roman"/>
                <w:b/>
                <w:bCs/>
                <w:color w:val="000000"/>
                <w:sz w:val="16"/>
                <w:szCs w:val="16"/>
              </w:rPr>
            </w:pPr>
            <w:r w:rsidRPr="009066E8">
              <w:rPr>
                <w:rFonts w:ascii="Times New Roman" w:hAnsi="Times New Roman" w:cs="Times New Roman"/>
                <w:b/>
                <w:bCs/>
                <w:color w:val="000000"/>
                <w:sz w:val="16"/>
                <w:szCs w:val="16"/>
              </w:rPr>
              <w:t>1060</w:t>
            </w:r>
          </w:p>
        </w:tc>
      </w:tr>
    </w:tbl>
    <w:p w:rsidR="00E23653" w:rsidRPr="009066E8" w:rsidRDefault="00E23653" w:rsidP="00E23653">
      <w:pPr>
        <w:autoSpaceDE w:val="0"/>
        <w:autoSpaceDN w:val="0"/>
        <w:adjustRightInd w:val="0"/>
        <w:snapToGrid w:val="0"/>
        <w:spacing w:after="0" w:line="240" w:lineRule="auto"/>
        <w:jc w:val="both"/>
        <w:rPr>
          <w:rFonts w:ascii="Times New Roman" w:hAnsi="Times New Roman" w:cs="Times New Roman"/>
          <w:b/>
          <w:bCs/>
          <w:sz w:val="20"/>
          <w:szCs w:val="20"/>
          <w:lang w:eastAsia="zh-CN" w:bidi="ar-SA"/>
        </w:rPr>
      </w:pPr>
    </w:p>
    <w:p w:rsidR="00DF4F09" w:rsidRPr="009066E8" w:rsidRDefault="00DF4F09" w:rsidP="00E23653">
      <w:pPr>
        <w:autoSpaceDE w:val="0"/>
        <w:autoSpaceDN w:val="0"/>
        <w:adjustRightInd w:val="0"/>
        <w:snapToGrid w:val="0"/>
        <w:spacing w:after="0" w:line="240" w:lineRule="auto"/>
        <w:jc w:val="both"/>
        <w:rPr>
          <w:rFonts w:ascii="Times New Roman" w:hAnsi="Times New Roman" w:cs="Times New Roman"/>
          <w:b/>
          <w:bCs/>
          <w:sz w:val="20"/>
          <w:szCs w:val="20"/>
          <w:lang w:eastAsia="zh-CN" w:bidi="ar-SA"/>
        </w:rPr>
        <w:sectPr w:rsidR="00DF4F09" w:rsidRPr="009066E8" w:rsidSect="009E678F">
          <w:headerReference w:type="default" r:id="rId18"/>
          <w:footerReference w:type="default" r:id="rId19"/>
          <w:type w:val="continuous"/>
          <w:pgSz w:w="12240" w:h="15840" w:code="1"/>
          <w:pgMar w:top="1440" w:right="1440" w:bottom="1440" w:left="1440" w:header="720" w:footer="720" w:gutter="0"/>
          <w:cols w:space="720"/>
        </w:sectPr>
      </w:pPr>
    </w:p>
    <w:p w:rsidR="00A20BFD" w:rsidRPr="009066E8" w:rsidRDefault="008B26DD" w:rsidP="00E23653">
      <w:pPr>
        <w:autoSpaceDE w:val="0"/>
        <w:autoSpaceDN w:val="0"/>
        <w:adjustRightInd w:val="0"/>
        <w:snapToGrid w:val="0"/>
        <w:spacing w:after="0" w:line="240" w:lineRule="auto"/>
        <w:jc w:val="both"/>
        <w:rPr>
          <w:rFonts w:ascii="Times New Roman" w:hAnsi="Times New Roman" w:cs="Times New Roman"/>
          <w:b/>
          <w:bCs/>
          <w:sz w:val="20"/>
          <w:szCs w:val="20"/>
          <w:lang w:bidi="ar-SA"/>
        </w:rPr>
      </w:pPr>
      <w:r w:rsidRPr="009066E8">
        <w:rPr>
          <w:rFonts w:ascii="Times New Roman" w:hAnsi="Times New Roman" w:cs="Times New Roman"/>
          <w:b/>
          <w:bCs/>
          <w:sz w:val="20"/>
          <w:szCs w:val="20"/>
          <w:lang w:bidi="ar-SA"/>
        </w:rPr>
        <w:lastRenderedPageBreak/>
        <w:t xml:space="preserve">3. </w:t>
      </w:r>
      <w:r w:rsidR="004930F2" w:rsidRPr="009066E8">
        <w:rPr>
          <w:rFonts w:ascii="Times New Roman" w:hAnsi="Times New Roman" w:cs="Times New Roman"/>
          <w:b/>
          <w:bCs/>
          <w:sz w:val="20"/>
          <w:szCs w:val="20"/>
          <w:lang w:bidi="ar-SA"/>
        </w:rPr>
        <w:t>Discussion</w:t>
      </w:r>
    </w:p>
    <w:p w:rsidR="00A20BFD" w:rsidRPr="009066E8" w:rsidRDefault="00A20BFD" w:rsidP="00E23653">
      <w:pPr>
        <w:autoSpaceDE w:val="0"/>
        <w:autoSpaceDN w:val="0"/>
        <w:adjustRightInd w:val="0"/>
        <w:snapToGrid w:val="0"/>
        <w:spacing w:after="0" w:line="240" w:lineRule="auto"/>
        <w:ind w:firstLine="425"/>
        <w:jc w:val="both"/>
        <w:rPr>
          <w:rFonts w:ascii="Times New Roman" w:hAnsi="Times New Roman" w:cs="Times New Roman"/>
          <w:sz w:val="20"/>
          <w:szCs w:val="20"/>
          <w:lang w:bidi="ar-SA"/>
        </w:rPr>
      </w:pPr>
      <w:r w:rsidRPr="009066E8">
        <w:rPr>
          <w:rFonts w:ascii="Times New Roman" w:hAnsi="Times New Roman" w:cs="Times New Roman"/>
          <w:sz w:val="20"/>
          <w:szCs w:val="20"/>
          <w:lang w:bidi="ar-SA"/>
        </w:rPr>
        <w:t xml:space="preserve">Inactivated oil adjuvant AI vaccines could be used with restricted </w:t>
      </w:r>
      <w:proofErr w:type="spellStart"/>
      <w:r w:rsidRPr="009066E8">
        <w:rPr>
          <w:rFonts w:ascii="Times New Roman" w:hAnsi="Times New Roman" w:cs="Times New Roman"/>
          <w:sz w:val="20"/>
          <w:szCs w:val="20"/>
          <w:lang w:bidi="ar-SA"/>
        </w:rPr>
        <w:t>biosecurity</w:t>
      </w:r>
      <w:proofErr w:type="spellEnd"/>
      <w:r w:rsidRPr="009066E8">
        <w:rPr>
          <w:rFonts w:ascii="Times New Roman" w:hAnsi="Times New Roman" w:cs="Times New Roman"/>
          <w:sz w:val="20"/>
          <w:szCs w:val="20"/>
          <w:lang w:bidi="ar-SA"/>
        </w:rPr>
        <w:t xml:space="preserve"> measures in a comprehensive strategy to control HPAI virus outbreaks in many countries including Egypt. Concerns have been raised about inconsistencies in field protection with quality of some vaccines </w:t>
      </w:r>
      <w:r w:rsidRPr="009066E8">
        <w:rPr>
          <w:rFonts w:ascii="Times New Roman" w:hAnsi="Times New Roman" w:cs="Times New Roman"/>
          <w:b/>
          <w:i/>
          <w:sz w:val="20"/>
          <w:szCs w:val="20"/>
          <w:lang w:bidi="ar-SA"/>
        </w:rPr>
        <w:t>(</w:t>
      </w:r>
      <w:r w:rsidRPr="009066E8">
        <w:rPr>
          <w:rFonts w:ascii="Times New Roman" w:hAnsi="Times New Roman" w:cs="Times New Roman"/>
          <w:b/>
          <w:i/>
          <w:sz w:val="20"/>
          <w:szCs w:val="20"/>
        </w:rPr>
        <w:t>Swayne, 2004 and Swayne, 2008).</w:t>
      </w:r>
      <w:r w:rsidRPr="009066E8">
        <w:rPr>
          <w:rFonts w:ascii="Times New Roman" w:hAnsi="Times New Roman" w:cs="Times New Roman"/>
          <w:sz w:val="20"/>
          <w:szCs w:val="20"/>
          <w:lang w:bidi="ar-SA"/>
        </w:rPr>
        <w:t xml:space="preserve"> The recombinant vaccines contained the H5 </w:t>
      </w:r>
      <w:proofErr w:type="gramStart"/>
      <w:r w:rsidRPr="009066E8">
        <w:rPr>
          <w:rFonts w:ascii="Times New Roman" w:hAnsi="Times New Roman" w:cs="Times New Roman"/>
          <w:sz w:val="20"/>
          <w:szCs w:val="20"/>
          <w:lang w:bidi="ar-SA"/>
        </w:rPr>
        <w:t>gene of AI were</w:t>
      </w:r>
      <w:proofErr w:type="gramEnd"/>
      <w:r w:rsidRPr="009066E8">
        <w:rPr>
          <w:rFonts w:ascii="Times New Roman" w:hAnsi="Times New Roman" w:cs="Times New Roman"/>
          <w:sz w:val="20"/>
          <w:szCs w:val="20"/>
          <w:lang w:bidi="ar-SA"/>
        </w:rPr>
        <w:t xml:space="preserve"> used to control AI in Mexico, USA and other countries </w:t>
      </w:r>
      <w:r w:rsidRPr="009066E8">
        <w:rPr>
          <w:rFonts w:ascii="Times New Roman" w:hAnsi="Times New Roman" w:cs="Times New Roman"/>
          <w:b/>
          <w:i/>
          <w:sz w:val="20"/>
          <w:szCs w:val="20"/>
          <w:lang w:bidi="ar-SA"/>
        </w:rPr>
        <w:t>(</w:t>
      </w:r>
      <w:r w:rsidRPr="009066E8">
        <w:rPr>
          <w:rFonts w:ascii="Times New Roman" w:hAnsi="Times New Roman" w:cs="Times New Roman"/>
          <w:b/>
          <w:i/>
          <w:sz w:val="20"/>
          <w:szCs w:val="20"/>
        </w:rPr>
        <w:t xml:space="preserve">Swayne et al., 1997; Swayne et al., 2000 and </w:t>
      </w:r>
      <w:proofErr w:type="spellStart"/>
      <w:r w:rsidRPr="009066E8">
        <w:rPr>
          <w:rFonts w:ascii="Times New Roman" w:hAnsi="Times New Roman" w:cs="Times New Roman"/>
          <w:b/>
          <w:i/>
          <w:sz w:val="20"/>
          <w:szCs w:val="20"/>
        </w:rPr>
        <w:t>Bublot</w:t>
      </w:r>
      <w:proofErr w:type="spellEnd"/>
      <w:r w:rsidRPr="009066E8">
        <w:rPr>
          <w:rFonts w:ascii="Times New Roman" w:hAnsi="Times New Roman" w:cs="Times New Roman"/>
          <w:b/>
          <w:i/>
          <w:sz w:val="20"/>
          <w:szCs w:val="20"/>
        </w:rPr>
        <w:t xml:space="preserve"> et al., 2007).</w:t>
      </w:r>
    </w:p>
    <w:p w:rsidR="00A20BFD" w:rsidRPr="009066E8" w:rsidRDefault="00A20BFD" w:rsidP="00E23653">
      <w:pPr>
        <w:snapToGrid w:val="0"/>
        <w:spacing w:after="0" w:line="240" w:lineRule="auto"/>
        <w:ind w:firstLine="425"/>
        <w:jc w:val="both"/>
        <w:rPr>
          <w:rFonts w:ascii="Times New Roman" w:hAnsi="Times New Roman" w:cs="Times New Roman"/>
          <w:sz w:val="20"/>
          <w:szCs w:val="20"/>
          <w:lang w:eastAsia="zh-CN"/>
        </w:rPr>
      </w:pPr>
      <w:r w:rsidRPr="009066E8">
        <w:rPr>
          <w:rFonts w:ascii="Times New Roman" w:hAnsi="Times New Roman" w:cs="Times New Roman"/>
          <w:sz w:val="20"/>
          <w:szCs w:val="20"/>
        </w:rPr>
        <w:t xml:space="preserve">The current study was planned to evaluate the efficacy of different vaccination programs, including the live rHVT-H5 vaccine and three inactivated vaccines , applied alone or in combination in broiler chickens and then determine the best vaccination program which give the highest HI </w:t>
      </w:r>
      <w:proofErr w:type="spellStart"/>
      <w:r w:rsidRPr="009066E8">
        <w:rPr>
          <w:rFonts w:ascii="Times New Roman" w:hAnsi="Times New Roman" w:cs="Times New Roman"/>
          <w:sz w:val="20"/>
          <w:szCs w:val="20"/>
        </w:rPr>
        <w:t>Ab</w:t>
      </w:r>
      <w:proofErr w:type="spellEnd"/>
      <w:r w:rsidRPr="009066E8">
        <w:rPr>
          <w:rFonts w:ascii="Times New Roman" w:hAnsi="Times New Roman" w:cs="Times New Roman"/>
          <w:sz w:val="20"/>
          <w:szCs w:val="20"/>
        </w:rPr>
        <w:t xml:space="preserve"> titers against different homologous and </w:t>
      </w:r>
      <w:proofErr w:type="spellStart"/>
      <w:r w:rsidRPr="009066E8">
        <w:rPr>
          <w:rFonts w:ascii="Times New Roman" w:hAnsi="Times New Roman" w:cs="Times New Roman"/>
          <w:sz w:val="20"/>
          <w:szCs w:val="20"/>
        </w:rPr>
        <w:t>heterologous</w:t>
      </w:r>
      <w:proofErr w:type="spellEnd"/>
      <w:r w:rsidRPr="009066E8">
        <w:rPr>
          <w:rFonts w:ascii="Times New Roman" w:hAnsi="Times New Roman" w:cs="Times New Roman"/>
          <w:sz w:val="20"/>
          <w:szCs w:val="20"/>
        </w:rPr>
        <w:t xml:space="preserve"> antigens</w:t>
      </w:r>
      <w:r w:rsidR="009066E8">
        <w:rPr>
          <w:rFonts w:ascii="Times New Roman" w:hAnsi="Times New Roman" w:cs="Times New Roman" w:hint="eastAsia"/>
          <w:sz w:val="20"/>
          <w:szCs w:val="20"/>
          <w:lang w:eastAsia="zh-CN"/>
        </w:rPr>
        <w:t>.</w:t>
      </w:r>
    </w:p>
    <w:p w:rsidR="00A20BFD" w:rsidRPr="009066E8" w:rsidRDefault="00A20BFD" w:rsidP="00E236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066E8">
        <w:rPr>
          <w:rFonts w:ascii="Times New Roman" w:hAnsi="Times New Roman" w:cs="Times New Roman"/>
          <w:sz w:val="20"/>
          <w:szCs w:val="20"/>
          <w:lang w:bidi="ar-SA"/>
        </w:rPr>
        <w:lastRenderedPageBreak/>
        <w:t xml:space="preserve">For all the three </w:t>
      </w:r>
      <w:proofErr w:type="spellStart"/>
      <w:r w:rsidRPr="009066E8">
        <w:rPr>
          <w:rFonts w:ascii="Times New Roman" w:hAnsi="Times New Roman" w:cs="Times New Roman"/>
          <w:sz w:val="20"/>
          <w:szCs w:val="20"/>
          <w:lang w:bidi="ar-SA"/>
        </w:rPr>
        <w:t>reassorted</w:t>
      </w:r>
      <w:proofErr w:type="spellEnd"/>
      <w:r w:rsidRPr="009066E8">
        <w:rPr>
          <w:rFonts w:ascii="Times New Roman" w:hAnsi="Times New Roman" w:cs="Times New Roman"/>
          <w:sz w:val="20"/>
          <w:szCs w:val="20"/>
          <w:lang w:bidi="ar-SA"/>
        </w:rPr>
        <w:t xml:space="preserve"> inactivated H5N1 vaccines (</w:t>
      </w:r>
      <w:r w:rsidRPr="009066E8">
        <w:rPr>
          <w:rFonts w:ascii="Times New Roman" w:hAnsi="Times New Roman" w:cs="Times New Roman"/>
          <w:sz w:val="20"/>
          <w:szCs w:val="20"/>
        </w:rPr>
        <w:t>Re-5 vaccine (</w:t>
      </w:r>
      <w:proofErr w:type="spellStart"/>
      <w:r w:rsidRPr="009066E8">
        <w:rPr>
          <w:rFonts w:ascii="Times New Roman" w:hAnsi="Times New Roman" w:cs="Times New Roman"/>
          <w:sz w:val="20"/>
          <w:szCs w:val="20"/>
        </w:rPr>
        <w:t>Merial</w:t>
      </w:r>
      <w:proofErr w:type="spellEnd"/>
      <w:r w:rsidRPr="009066E8">
        <w:rPr>
          <w:rFonts w:ascii="Times New Roman" w:hAnsi="Times New Roman" w:cs="Times New Roman"/>
          <w:sz w:val="20"/>
          <w:szCs w:val="20"/>
        </w:rPr>
        <w:t>), Re-5 vaccine (</w:t>
      </w:r>
      <w:proofErr w:type="spellStart"/>
      <w:r w:rsidRPr="009066E8">
        <w:rPr>
          <w:rFonts w:ascii="Times New Roman" w:hAnsi="Times New Roman" w:cs="Times New Roman"/>
          <w:sz w:val="20"/>
          <w:szCs w:val="20"/>
        </w:rPr>
        <w:t>Qyh</w:t>
      </w:r>
      <w:proofErr w:type="spellEnd"/>
      <w:r w:rsidRPr="009066E8">
        <w:rPr>
          <w:rFonts w:ascii="Times New Roman" w:hAnsi="Times New Roman" w:cs="Times New Roman"/>
          <w:sz w:val="20"/>
          <w:szCs w:val="20"/>
        </w:rPr>
        <w:t xml:space="preserve"> Biotech) and </w:t>
      </w:r>
      <w:proofErr w:type="spellStart"/>
      <w:r w:rsidRPr="009066E8">
        <w:rPr>
          <w:rFonts w:ascii="Times New Roman" w:hAnsi="Times New Roman" w:cs="Times New Roman"/>
          <w:sz w:val="20"/>
          <w:szCs w:val="20"/>
        </w:rPr>
        <w:t>Egy</w:t>
      </w:r>
      <w:proofErr w:type="spellEnd"/>
      <w:r w:rsidRPr="009066E8">
        <w:rPr>
          <w:rFonts w:ascii="Times New Roman" w:hAnsi="Times New Roman" w:cs="Times New Roman"/>
          <w:sz w:val="20"/>
          <w:szCs w:val="20"/>
        </w:rPr>
        <w:t>-flu 1 vaccine</w:t>
      </w:r>
      <w:r w:rsidRPr="009066E8">
        <w:rPr>
          <w:rFonts w:ascii="Times New Roman" w:hAnsi="Times New Roman" w:cs="Times New Roman"/>
          <w:sz w:val="20"/>
          <w:szCs w:val="20"/>
          <w:lang w:bidi="ar-SA"/>
        </w:rPr>
        <w:t xml:space="preserve"> ), it </w:t>
      </w:r>
      <w:r w:rsidRPr="009066E8">
        <w:rPr>
          <w:rFonts w:ascii="Times New Roman" w:hAnsi="Times New Roman" w:cs="Times New Roman"/>
          <w:sz w:val="20"/>
          <w:szCs w:val="20"/>
        </w:rPr>
        <w:t xml:space="preserve">could be concluded that the best inactivated vaccine which give the highest HI titers against either homologous or </w:t>
      </w:r>
      <w:proofErr w:type="spellStart"/>
      <w:r w:rsidRPr="009066E8">
        <w:rPr>
          <w:rFonts w:ascii="Times New Roman" w:hAnsi="Times New Roman" w:cs="Times New Roman"/>
          <w:sz w:val="20"/>
          <w:szCs w:val="20"/>
        </w:rPr>
        <w:t>heterologous</w:t>
      </w:r>
      <w:proofErr w:type="spellEnd"/>
      <w:r w:rsidRPr="009066E8">
        <w:rPr>
          <w:rFonts w:ascii="Times New Roman" w:hAnsi="Times New Roman" w:cs="Times New Roman"/>
          <w:sz w:val="20"/>
          <w:szCs w:val="20"/>
        </w:rPr>
        <w:t xml:space="preserve"> antigens was </w:t>
      </w:r>
      <w:proofErr w:type="spellStart"/>
      <w:r w:rsidRPr="009066E8">
        <w:rPr>
          <w:rFonts w:ascii="Times New Roman" w:hAnsi="Times New Roman" w:cs="Times New Roman"/>
          <w:sz w:val="20"/>
          <w:szCs w:val="20"/>
        </w:rPr>
        <w:t>Egy</w:t>
      </w:r>
      <w:proofErr w:type="spellEnd"/>
      <w:r w:rsidRPr="009066E8">
        <w:rPr>
          <w:rFonts w:ascii="Times New Roman" w:hAnsi="Times New Roman" w:cs="Times New Roman"/>
          <w:sz w:val="20"/>
          <w:szCs w:val="20"/>
        </w:rPr>
        <w:t>-flu 1 vaccine.</w:t>
      </w:r>
    </w:p>
    <w:p w:rsidR="00A20BFD" w:rsidRPr="009066E8" w:rsidRDefault="00A20BFD" w:rsidP="00E236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066E8">
        <w:rPr>
          <w:rFonts w:ascii="Times New Roman" w:hAnsi="Times New Roman" w:cs="Times New Roman"/>
          <w:sz w:val="20"/>
          <w:szCs w:val="20"/>
        </w:rPr>
        <w:t>About the results of the potency of rHVT–H5 vaccine by HI test, it showed that the mean HI titer at the 5</w:t>
      </w:r>
      <w:r w:rsidRPr="009066E8">
        <w:rPr>
          <w:rFonts w:ascii="Times New Roman" w:hAnsi="Times New Roman" w:cs="Times New Roman"/>
          <w:sz w:val="20"/>
          <w:szCs w:val="20"/>
          <w:vertAlign w:val="superscript"/>
        </w:rPr>
        <w:t>th</w:t>
      </w:r>
      <w:r w:rsidRPr="009066E8">
        <w:rPr>
          <w:rFonts w:ascii="Times New Roman" w:hAnsi="Times New Roman" w:cs="Times New Roman"/>
          <w:sz w:val="20"/>
          <w:szCs w:val="20"/>
        </w:rPr>
        <w:t xml:space="preserve"> WPV was vary from 32.6 to 260 against different </w:t>
      </w:r>
      <w:proofErr w:type="spellStart"/>
      <w:r w:rsidRPr="009066E8">
        <w:rPr>
          <w:rFonts w:ascii="Times New Roman" w:hAnsi="Times New Roman" w:cs="Times New Roman"/>
          <w:sz w:val="20"/>
          <w:szCs w:val="20"/>
        </w:rPr>
        <w:t>heterologous</w:t>
      </w:r>
      <w:proofErr w:type="spellEnd"/>
      <w:r w:rsidRPr="009066E8">
        <w:rPr>
          <w:rFonts w:ascii="Times New Roman" w:hAnsi="Times New Roman" w:cs="Times New Roman"/>
          <w:sz w:val="20"/>
          <w:szCs w:val="20"/>
        </w:rPr>
        <w:t xml:space="preserve"> antigens. And these results may be due to the different identity percentages (95- 99 %) when the sequence of the </w:t>
      </w:r>
      <w:proofErr w:type="spellStart"/>
      <w:r w:rsidRPr="009066E8">
        <w:rPr>
          <w:rFonts w:ascii="Times New Roman" w:hAnsi="Times New Roman" w:cs="Times New Roman"/>
          <w:sz w:val="20"/>
          <w:szCs w:val="20"/>
        </w:rPr>
        <w:t>vaccinal</w:t>
      </w:r>
      <w:proofErr w:type="spellEnd"/>
      <w:r w:rsidRPr="009066E8">
        <w:rPr>
          <w:rFonts w:ascii="Times New Roman" w:hAnsi="Times New Roman" w:cs="Times New Roman"/>
          <w:sz w:val="20"/>
          <w:szCs w:val="20"/>
        </w:rPr>
        <w:t xml:space="preserve"> strain is aligned with that of the different </w:t>
      </w:r>
      <w:proofErr w:type="spellStart"/>
      <w:r w:rsidRPr="009066E8">
        <w:rPr>
          <w:rFonts w:ascii="Times New Roman" w:hAnsi="Times New Roman" w:cs="Times New Roman"/>
          <w:sz w:val="20"/>
          <w:szCs w:val="20"/>
        </w:rPr>
        <w:t>heterologous</w:t>
      </w:r>
      <w:proofErr w:type="spellEnd"/>
      <w:r w:rsidRPr="009066E8">
        <w:rPr>
          <w:rFonts w:ascii="Times New Roman" w:hAnsi="Times New Roman" w:cs="Times New Roman"/>
          <w:sz w:val="20"/>
          <w:szCs w:val="20"/>
        </w:rPr>
        <w:t xml:space="preserve"> strains. These results disagree with that of </w:t>
      </w:r>
      <w:r w:rsidRPr="009066E8">
        <w:rPr>
          <w:rFonts w:ascii="Times New Roman" w:hAnsi="Times New Roman" w:cs="Times New Roman"/>
          <w:b/>
          <w:i/>
          <w:sz w:val="20"/>
          <w:szCs w:val="20"/>
        </w:rPr>
        <w:t>(</w:t>
      </w:r>
      <w:proofErr w:type="spellStart"/>
      <w:r w:rsidRPr="009066E8">
        <w:rPr>
          <w:rFonts w:ascii="Times New Roman" w:hAnsi="Times New Roman" w:cs="Times New Roman"/>
          <w:b/>
          <w:bCs/>
          <w:i/>
          <w:sz w:val="20"/>
          <w:szCs w:val="20"/>
        </w:rPr>
        <w:t>Rauw</w:t>
      </w:r>
      <w:proofErr w:type="spellEnd"/>
      <w:r w:rsidRPr="009066E8">
        <w:rPr>
          <w:rFonts w:ascii="Times New Roman" w:hAnsi="Times New Roman" w:cs="Times New Roman"/>
          <w:b/>
          <w:bCs/>
          <w:i/>
          <w:sz w:val="20"/>
          <w:szCs w:val="20"/>
        </w:rPr>
        <w:t xml:space="preserve"> et al.,</w:t>
      </w:r>
      <w:r w:rsidRPr="009066E8">
        <w:rPr>
          <w:rFonts w:ascii="Times New Roman" w:hAnsi="Times New Roman" w:cs="Times New Roman"/>
          <w:b/>
          <w:i/>
          <w:sz w:val="20"/>
          <w:szCs w:val="20"/>
          <w:lang w:bidi="ar-SA"/>
        </w:rPr>
        <w:t xml:space="preserve"> 2012).</w:t>
      </w:r>
      <w:r w:rsidRPr="009066E8">
        <w:rPr>
          <w:rFonts w:ascii="Times New Roman" w:hAnsi="Times New Roman" w:cs="Times New Roman"/>
          <w:sz w:val="20"/>
          <w:szCs w:val="20"/>
        </w:rPr>
        <w:t xml:space="preserve">who reported that the HI titers of chickens vaccinated at 1 day old with the rHVT-H5 vaccine against H5N1 Egypt 2008 and H5N1 Hungary 2006 antigens were &lt; 3 and 3.8 log 2 HI unit respectively. Although they have identity percentages of 97- 99 % </w:t>
      </w:r>
      <w:r w:rsidRPr="009066E8">
        <w:rPr>
          <w:rFonts w:ascii="Times New Roman" w:hAnsi="Times New Roman" w:cs="Times New Roman"/>
          <w:sz w:val="20"/>
          <w:szCs w:val="20"/>
        </w:rPr>
        <w:lastRenderedPageBreak/>
        <w:t xml:space="preserve">when the sequence of the </w:t>
      </w:r>
      <w:proofErr w:type="spellStart"/>
      <w:r w:rsidRPr="009066E8">
        <w:rPr>
          <w:rFonts w:ascii="Times New Roman" w:hAnsi="Times New Roman" w:cs="Times New Roman"/>
          <w:sz w:val="20"/>
          <w:szCs w:val="20"/>
        </w:rPr>
        <w:t>vaccinal</w:t>
      </w:r>
      <w:proofErr w:type="spellEnd"/>
      <w:r w:rsidRPr="009066E8">
        <w:rPr>
          <w:rFonts w:ascii="Times New Roman" w:hAnsi="Times New Roman" w:cs="Times New Roman"/>
          <w:sz w:val="20"/>
          <w:szCs w:val="20"/>
        </w:rPr>
        <w:t xml:space="preserve"> strain was aligned with that of the Egypt and Hungary strains.</w:t>
      </w:r>
    </w:p>
    <w:p w:rsidR="00A20BFD" w:rsidRPr="009066E8" w:rsidRDefault="00A20BFD" w:rsidP="00E23653">
      <w:pPr>
        <w:tabs>
          <w:tab w:val="left" w:pos="270"/>
          <w:tab w:val="left" w:pos="360"/>
        </w:tabs>
        <w:snapToGrid w:val="0"/>
        <w:spacing w:after="0" w:line="240" w:lineRule="auto"/>
        <w:ind w:firstLine="425"/>
        <w:jc w:val="both"/>
        <w:rPr>
          <w:rFonts w:ascii="Times New Roman" w:hAnsi="Times New Roman" w:cs="Times New Roman"/>
          <w:sz w:val="20"/>
          <w:szCs w:val="20"/>
        </w:rPr>
      </w:pPr>
      <w:r w:rsidRPr="009066E8">
        <w:rPr>
          <w:rFonts w:ascii="Times New Roman" w:hAnsi="Times New Roman" w:cs="Times New Roman"/>
          <w:sz w:val="20"/>
          <w:szCs w:val="20"/>
        </w:rPr>
        <w:t xml:space="preserve">From the above results, the combination between the live rHVT-H5 vaccine and the inactivated </w:t>
      </w:r>
      <w:proofErr w:type="spellStart"/>
      <w:r w:rsidRPr="009066E8">
        <w:rPr>
          <w:rFonts w:ascii="Times New Roman" w:hAnsi="Times New Roman" w:cs="Times New Roman"/>
          <w:sz w:val="20"/>
          <w:szCs w:val="20"/>
        </w:rPr>
        <w:t>Egy</w:t>
      </w:r>
      <w:proofErr w:type="spellEnd"/>
      <w:r w:rsidRPr="009066E8">
        <w:rPr>
          <w:rFonts w:ascii="Times New Roman" w:hAnsi="Times New Roman" w:cs="Times New Roman"/>
          <w:sz w:val="20"/>
          <w:szCs w:val="20"/>
        </w:rPr>
        <w:t xml:space="preserve">-flu 1 vaccine in a vaccination program was suggested to be done and its results indicated that it was the best vaccination program compared to the other vaccination programs including the </w:t>
      </w:r>
      <w:proofErr w:type="spellStart"/>
      <w:r w:rsidRPr="009066E8">
        <w:rPr>
          <w:rFonts w:ascii="Times New Roman" w:hAnsi="Times New Roman" w:cs="Times New Roman"/>
          <w:sz w:val="20"/>
          <w:szCs w:val="20"/>
        </w:rPr>
        <w:t>reassorted</w:t>
      </w:r>
      <w:proofErr w:type="spellEnd"/>
      <w:r w:rsidRPr="009066E8">
        <w:rPr>
          <w:rFonts w:ascii="Times New Roman" w:hAnsi="Times New Roman" w:cs="Times New Roman"/>
          <w:sz w:val="20"/>
          <w:szCs w:val="20"/>
        </w:rPr>
        <w:t xml:space="preserve"> inactivated H5N1 vaccines alone and the rHVT-H5 vaccine alone. These results were in agreement with that of </w:t>
      </w:r>
      <w:r w:rsidRPr="009066E8">
        <w:rPr>
          <w:rFonts w:ascii="Times New Roman" w:hAnsi="Times New Roman" w:cs="Times New Roman"/>
          <w:b/>
          <w:i/>
          <w:sz w:val="20"/>
          <w:szCs w:val="20"/>
        </w:rPr>
        <w:t>(</w:t>
      </w:r>
      <w:proofErr w:type="spellStart"/>
      <w:r w:rsidRPr="009066E8">
        <w:rPr>
          <w:rFonts w:ascii="Times New Roman" w:hAnsi="Times New Roman" w:cs="Times New Roman"/>
          <w:b/>
          <w:bCs/>
          <w:i/>
          <w:sz w:val="20"/>
          <w:szCs w:val="20"/>
        </w:rPr>
        <w:t>Rauw</w:t>
      </w:r>
      <w:proofErr w:type="spellEnd"/>
      <w:r w:rsidRPr="009066E8">
        <w:rPr>
          <w:rFonts w:ascii="Times New Roman" w:hAnsi="Times New Roman" w:cs="Times New Roman"/>
          <w:b/>
          <w:bCs/>
          <w:i/>
          <w:sz w:val="20"/>
          <w:szCs w:val="20"/>
        </w:rPr>
        <w:t xml:space="preserve"> et al.,</w:t>
      </w:r>
      <w:r w:rsidRPr="009066E8">
        <w:rPr>
          <w:rFonts w:ascii="Times New Roman" w:hAnsi="Times New Roman" w:cs="Times New Roman"/>
          <w:b/>
          <w:i/>
          <w:sz w:val="20"/>
          <w:szCs w:val="20"/>
          <w:lang w:bidi="ar-SA"/>
        </w:rPr>
        <w:t xml:space="preserve"> 2012).</w:t>
      </w:r>
    </w:p>
    <w:p w:rsidR="008B26DD" w:rsidRPr="009066E8" w:rsidRDefault="008B26DD" w:rsidP="00E23653">
      <w:pPr>
        <w:tabs>
          <w:tab w:val="left" w:pos="270"/>
          <w:tab w:val="left" w:pos="360"/>
        </w:tabs>
        <w:snapToGrid w:val="0"/>
        <w:spacing w:after="0" w:line="240" w:lineRule="auto"/>
        <w:jc w:val="both"/>
        <w:rPr>
          <w:rFonts w:ascii="Times New Roman" w:hAnsi="Times New Roman" w:cs="Times New Roman"/>
          <w:b/>
          <w:sz w:val="20"/>
          <w:szCs w:val="20"/>
        </w:rPr>
      </w:pPr>
    </w:p>
    <w:p w:rsidR="00A20BFD" w:rsidRPr="009066E8" w:rsidRDefault="008B26DD" w:rsidP="00E23653">
      <w:pPr>
        <w:tabs>
          <w:tab w:val="left" w:pos="270"/>
          <w:tab w:val="left" w:pos="360"/>
        </w:tabs>
        <w:snapToGrid w:val="0"/>
        <w:spacing w:after="0" w:line="240" w:lineRule="auto"/>
        <w:jc w:val="both"/>
        <w:rPr>
          <w:rFonts w:ascii="Times New Roman" w:hAnsi="Times New Roman" w:cs="Times New Roman"/>
          <w:b/>
          <w:sz w:val="20"/>
          <w:szCs w:val="20"/>
        </w:rPr>
      </w:pPr>
      <w:r w:rsidRPr="009066E8">
        <w:rPr>
          <w:rFonts w:ascii="Times New Roman" w:hAnsi="Times New Roman" w:cs="Times New Roman"/>
          <w:b/>
          <w:sz w:val="20"/>
          <w:szCs w:val="20"/>
        </w:rPr>
        <w:t>References</w:t>
      </w:r>
    </w:p>
    <w:p w:rsidR="00A20BFD" w:rsidRPr="009066E8" w:rsidRDefault="00A20BFD" w:rsidP="00E23653">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066E8">
        <w:rPr>
          <w:rFonts w:ascii="Times New Roman" w:hAnsi="Times New Roman" w:cs="Times New Roman"/>
          <w:sz w:val="20"/>
          <w:szCs w:val="20"/>
        </w:rPr>
        <w:t>Bublot</w:t>
      </w:r>
      <w:proofErr w:type="spellEnd"/>
      <w:r w:rsidRPr="009066E8">
        <w:rPr>
          <w:rFonts w:ascii="Times New Roman" w:hAnsi="Times New Roman" w:cs="Times New Roman"/>
          <w:sz w:val="20"/>
          <w:szCs w:val="20"/>
        </w:rPr>
        <w:t xml:space="preserve">, M., N. Pritchard, J.S. Cruz, T.R. </w:t>
      </w:r>
      <w:proofErr w:type="spellStart"/>
      <w:r w:rsidRPr="009066E8">
        <w:rPr>
          <w:rFonts w:ascii="Times New Roman" w:hAnsi="Times New Roman" w:cs="Times New Roman"/>
          <w:sz w:val="20"/>
          <w:szCs w:val="20"/>
        </w:rPr>
        <w:t>Mickle</w:t>
      </w:r>
      <w:proofErr w:type="spellEnd"/>
      <w:r w:rsidRPr="009066E8">
        <w:rPr>
          <w:rFonts w:ascii="Times New Roman" w:hAnsi="Times New Roman" w:cs="Times New Roman"/>
          <w:sz w:val="20"/>
          <w:szCs w:val="20"/>
        </w:rPr>
        <w:t xml:space="preserve">, P. </w:t>
      </w:r>
      <w:proofErr w:type="spellStart"/>
      <w:r w:rsidRPr="009066E8">
        <w:rPr>
          <w:rFonts w:ascii="Times New Roman" w:hAnsi="Times New Roman" w:cs="Times New Roman"/>
          <w:sz w:val="20"/>
          <w:szCs w:val="20"/>
        </w:rPr>
        <w:t>Selleck</w:t>
      </w:r>
      <w:proofErr w:type="spellEnd"/>
      <w:r w:rsidRPr="009066E8">
        <w:rPr>
          <w:rFonts w:ascii="Times New Roman" w:hAnsi="Times New Roman" w:cs="Times New Roman"/>
          <w:sz w:val="20"/>
          <w:szCs w:val="20"/>
        </w:rPr>
        <w:t xml:space="preserve"> and D.E. Swayne, (2007): Efficacy of a fowl pox-vectored avian influenza H5 vaccine against Asia H5N1 highly pathogenic avian influenza virus challenge.  Avian Dis., 51: 498-500.</w:t>
      </w:r>
    </w:p>
    <w:p w:rsidR="00A20BFD" w:rsidRPr="009066E8" w:rsidRDefault="00A20BFD" w:rsidP="00E23653">
      <w:pPr>
        <w:pStyle w:val="ListParagraph"/>
        <w:numPr>
          <w:ilvl w:val="0"/>
          <w:numId w:val="1"/>
        </w:numPr>
        <w:snapToGrid w:val="0"/>
        <w:spacing w:after="0" w:line="240" w:lineRule="auto"/>
        <w:jc w:val="both"/>
        <w:rPr>
          <w:rFonts w:ascii="Times New Roman" w:hAnsi="Times New Roman" w:cs="Times New Roman"/>
          <w:sz w:val="20"/>
          <w:szCs w:val="20"/>
          <w:lang w:bidi="ar-EG"/>
        </w:rPr>
      </w:pPr>
      <w:r w:rsidRPr="009066E8">
        <w:rPr>
          <w:rFonts w:ascii="Times New Roman" w:hAnsi="Times New Roman" w:cs="Times New Roman"/>
          <w:sz w:val="20"/>
          <w:szCs w:val="20"/>
          <w:lang w:bidi="ar-EG"/>
        </w:rPr>
        <w:t xml:space="preserve">Lee, C.W., D.A. </w:t>
      </w:r>
      <w:proofErr w:type="spellStart"/>
      <w:r w:rsidRPr="009066E8">
        <w:rPr>
          <w:rFonts w:ascii="Times New Roman" w:hAnsi="Times New Roman" w:cs="Times New Roman"/>
          <w:sz w:val="20"/>
          <w:szCs w:val="20"/>
          <w:lang w:bidi="ar-EG"/>
        </w:rPr>
        <w:t>Senne</w:t>
      </w:r>
      <w:proofErr w:type="spellEnd"/>
      <w:r w:rsidRPr="009066E8">
        <w:rPr>
          <w:rFonts w:ascii="Times New Roman" w:hAnsi="Times New Roman" w:cs="Times New Roman"/>
          <w:sz w:val="20"/>
          <w:szCs w:val="20"/>
          <w:lang w:bidi="ar-EG"/>
        </w:rPr>
        <w:t xml:space="preserve"> and D.L. Suarez, (2004): Effect of vaccine use in the evolution of Mexican lineage H5N2 avian influenza virus. Journal of Virology, 78: 8372-81.</w:t>
      </w:r>
    </w:p>
    <w:p w:rsidR="00A20BFD" w:rsidRPr="009066E8" w:rsidRDefault="00A20BFD" w:rsidP="00E23653">
      <w:pPr>
        <w:pStyle w:val="ListParagraph"/>
        <w:numPr>
          <w:ilvl w:val="0"/>
          <w:numId w:val="1"/>
        </w:numPr>
        <w:snapToGrid w:val="0"/>
        <w:spacing w:after="0" w:line="240" w:lineRule="auto"/>
        <w:jc w:val="both"/>
        <w:rPr>
          <w:rFonts w:ascii="Times New Roman" w:hAnsi="Times New Roman" w:cs="Times New Roman"/>
          <w:sz w:val="20"/>
          <w:szCs w:val="20"/>
          <w:lang w:bidi="ar-EG"/>
        </w:rPr>
      </w:pPr>
      <w:proofErr w:type="spellStart"/>
      <w:r w:rsidRPr="009066E8">
        <w:rPr>
          <w:rFonts w:ascii="Times New Roman" w:hAnsi="Times New Roman" w:cs="Times New Roman"/>
          <w:sz w:val="20"/>
          <w:szCs w:val="20"/>
          <w:lang w:bidi="ar-EG"/>
        </w:rPr>
        <w:t>Liks</w:t>
      </w:r>
      <w:proofErr w:type="spellEnd"/>
      <w:r w:rsidRPr="009066E8">
        <w:rPr>
          <w:rFonts w:ascii="Times New Roman" w:hAnsi="Times New Roman" w:cs="Times New Roman"/>
          <w:sz w:val="20"/>
          <w:szCs w:val="20"/>
          <w:lang w:bidi="ar-EG"/>
        </w:rPr>
        <w:t xml:space="preserve"> Guan, Y., J. Wang, G.J.D. Smith, M. </w:t>
      </w:r>
      <w:proofErr w:type="spellStart"/>
      <w:r w:rsidRPr="009066E8">
        <w:rPr>
          <w:rFonts w:ascii="Times New Roman" w:hAnsi="Times New Roman" w:cs="Times New Roman"/>
          <w:sz w:val="20"/>
          <w:szCs w:val="20"/>
          <w:lang w:bidi="ar-EG"/>
        </w:rPr>
        <w:t>Xuk</w:t>
      </w:r>
      <w:proofErr w:type="spellEnd"/>
      <w:r w:rsidRPr="009066E8">
        <w:rPr>
          <w:rFonts w:ascii="Times New Roman" w:hAnsi="Times New Roman" w:cs="Times New Roman"/>
          <w:sz w:val="20"/>
          <w:szCs w:val="20"/>
          <w:lang w:bidi="ar-EG"/>
        </w:rPr>
        <w:t xml:space="preserve">, L. </w:t>
      </w:r>
      <w:proofErr w:type="spellStart"/>
      <w:r w:rsidRPr="009066E8">
        <w:rPr>
          <w:rFonts w:ascii="Times New Roman" w:hAnsi="Times New Roman" w:cs="Times New Roman"/>
          <w:sz w:val="20"/>
          <w:szCs w:val="20"/>
          <w:lang w:bidi="ar-EG"/>
        </w:rPr>
        <w:t>Duan</w:t>
      </w:r>
      <w:proofErr w:type="spellEnd"/>
      <w:r w:rsidRPr="009066E8">
        <w:rPr>
          <w:rFonts w:ascii="Times New Roman" w:hAnsi="Times New Roman" w:cs="Times New Roman"/>
          <w:sz w:val="20"/>
          <w:szCs w:val="20"/>
          <w:lang w:bidi="ar-EG"/>
        </w:rPr>
        <w:t>, (2004): Genesis of a highly pathogenic and potentially pandemic H5N1 influenza virus in eastern Asia. Nature, 430: 209-213.</w:t>
      </w:r>
    </w:p>
    <w:p w:rsidR="00A20BFD" w:rsidRPr="009066E8" w:rsidRDefault="00A20BFD" w:rsidP="00E23653">
      <w:pPr>
        <w:pStyle w:val="ListParagraph"/>
        <w:numPr>
          <w:ilvl w:val="0"/>
          <w:numId w:val="1"/>
        </w:numPr>
        <w:snapToGrid w:val="0"/>
        <w:spacing w:after="0" w:line="240" w:lineRule="auto"/>
        <w:jc w:val="both"/>
        <w:rPr>
          <w:rFonts w:ascii="Times New Roman" w:hAnsi="Times New Roman" w:cs="Times New Roman"/>
          <w:sz w:val="20"/>
          <w:szCs w:val="20"/>
        </w:rPr>
      </w:pPr>
      <w:r w:rsidRPr="009066E8">
        <w:rPr>
          <w:rFonts w:ascii="Times New Roman" w:hAnsi="Times New Roman" w:cs="Times New Roman"/>
          <w:sz w:val="20"/>
          <w:szCs w:val="20"/>
        </w:rPr>
        <w:t xml:space="preserve">Munch M, Nielsen </w:t>
      </w:r>
      <w:proofErr w:type="spellStart"/>
      <w:r w:rsidRPr="009066E8">
        <w:rPr>
          <w:rFonts w:ascii="Times New Roman" w:hAnsi="Times New Roman" w:cs="Times New Roman"/>
          <w:sz w:val="20"/>
          <w:szCs w:val="20"/>
        </w:rPr>
        <w:t>Lp</w:t>
      </w:r>
      <w:proofErr w:type="spellEnd"/>
      <w:r w:rsidRPr="009066E8">
        <w:rPr>
          <w:rFonts w:ascii="Times New Roman" w:hAnsi="Times New Roman" w:cs="Times New Roman"/>
          <w:sz w:val="20"/>
          <w:szCs w:val="20"/>
        </w:rPr>
        <w:t xml:space="preserve">, </w:t>
      </w:r>
      <w:proofErr w:type="spellStart"/>
      <w:r w:rsidRPr="009066E8">
        <w:rPr>
          <w:rFonts w:ascii="Times New Roman" w:hAnsi="Times New Roman" w:cs="Times New Roman"/>
          <w:sz w:val="20"/>
          <w:szCs w:val="20"/>
        </w:rPr>
        <w:t>Handberg</w:t>
      </w:r>
      <w:proofErr w:type="spellEnd"/>
      <w:r w:rsidRPr="009066E8">
        <w:rPr>
          <w:rFonts w:ascii="Times New Roman" w:hAnsi="Times New Roman" w:cs="Times New Roman"/>
          <w:sz w:val="20"/>
          <w:szCs w:val="20"/>
        </w:rPr>
        <w:t xml:space="preserve"> </w:t>
      </w:r>
      <w:proofErr w:type="spellStart"/>
      <w:proofErr w:type="gramStart"/>
      <w:r w:rsidRPr="009066E8">
        <w:rPr>
          <w:rFonts w:ascii="Times New Roman" w:hAnsi="Times New Roman" w:cs="Times New Roman"/>
          <w:sz w:val="20"/>
          <w:szCs w:val="20"/>
        </w:rPr>
        <w:t>Kj</w:t>
      </w:r>
      <w:proofErr w:type="spellEnd"/>
      <w:proofErr w:type="gramEnd"/>
      <w:r w:rsidRPr="009066E8">
        <w:rPr>
          <w:rFonts w:ascii="Times New Roman" w:hAnsi="Times New Roman" w:cs="Times New Roman"/>
          <w:sz w:val="20"/>
          <w:szCs w:val="20"/>
        </w:rPr>
        <w:t xml:space="preserve">, Jorgensen Ph (2001): Detection and </w:t>
      </w:r>
      <w:proofErr w:type="spellStart"/>
      <w:r w:rsidRPr="009066E8">
        <w:rPr>
          <w:rFonts w:ascii="Times New Roman" w:hAnsi="Times New Roman" w:cs="Times New Roman"/>
          <w:sz w:val="20"/>
          <w:szCs w:val="20"/>
        </w:rPr>
        <w:t>subtyping</w:t>
      </w:r>
      <w:proofErr w:type="spellEnd"/>
      <w:r w:rsidRPr="009066E8">
        <w:rPr>
          <w:rFonts w:ascii="Times New Roman" w:hAnsi="Times New Roman" w:cs="Times New Roman"/>
          <w:sz w:val="20"/>
          <w:szCs w:val="20"/>
        </w:rPr>
        <w:t xml:space="preserve"> (H5 and H7) of avian type A Influenza virus by reverse transcription-PCR and PCR-ELISA. Arch </w:t>
      </w:r>
      <w:proofErr w:type="spellStart"/>
      <w:r w:rsidRPr="009066E8">
        <w:rPr>
          <w:rFonts w:ascii="Times New Roman" w:hAnsi="Times New Roman" w:cs="Times New Roman"/>
          <w:sz w:val="20"/>
          <w:szCs w:val="20"/>
        </w:rPr>
        <w:t>Virol</w:t>
      </w:r>
      <w:proofErr w:type="spellEnd"/>
      <w:r w:rsidRPr="009066E8">
        <w:rPr>
          <w:rFonts w:ascii="Times New Roman" w:hAnsi="Times New Roman" w:cs="Times New Roman"/>
          <w:sz w:val="20"/>
          <w:szCs w:val="20"/>
        </w:rPr>
        <w:t xml:space="preserve"> 146: 87-97</w:t>
      </w:r>
    </w:p>
    <w:p w:rsidR="00A20BFD" w:rsidRPr="009066E8" w:rsidRDefault="00A20BFD" w:rsidP="00E23653">
      <w:pPr>
        <w:pStyle w:val="ListParagraph"/>
        <w:numPr>
          <w:ilvl w:val="0"/>
          <w:numId w:val="1"/>
        </w:numPr>
        <w:snapToGrid w:val="0"/>
        <w:spacing w:after="0" w:line="240" w:lineRule="auto"/>
        <w:jc w:val="both"/>
        <w:outlineLvl w:val="0"/>
        <w:rPr>
          <w:rFonts w:ascii="Times New Roman" w:eastAsia="Times New Roman" w:hAnsi="Times New Roman" w:cs="Times New Roman"/>
          <w:bCs/>
          <w:color w:val="000000" w:themeColor="text1"/>
          <w:sz w:val="20"/>
          <w:szCs w:val="20"/>
          <w:lang w:eastAsia="ar-EG"/>
        </w:rPr>
      </w:pPr>
      <w:r w:rsidRPr="009066E8">
        <w:rPr>
          <w:rFonts w:ascii="Times New Roman" w:eastAsia="Times New Roman" w:hAnsi="Times New Roman" w:cs="Times New Roman"/>
          <w:bCs/>
          <w:color w:val="000000" w:themeColor="text1"/>
          <w:sz w:val="20"/>
          <w:szCs w:val="20"/>
        </w:rPr>
        <w:t>OIE (2008)</w:t>
      </w:r>
      <w:r w:rsidRPr="009066E8">
        <w:rPr>
          <w:rFonts w:ascii="Times New Roman" w:eastAsia="Times New Roman" w:hAnsi="Times New Roman" w:cs="Times New Roman"/>
          <w:color w:val="000000" w:themeColor="text1"/>
          <w:sz w:val="20"/>
          <w:szCs w:val="20"/>
        </w:rPr>
        <w:t>: Avian influenza</w:t>
      </w:r>
      <w:r w:rsidRPr="009066E8">
        <w:rPr>
          <w:rFonts w:ascii="Times New Roman" w:eastAsia="Times New Roman" w:hAnsi="Times New Roman" w:cs="Times New Roman"/>
          <w:bCs/>
          <w:color w:val="000000" w:themeColor="text1"/>
          <w:sz w:val="20"/>
          <w:szCs w:val="20"/>
        </w:rPr>
        <w:t>.</w:t>
      </w:r>
      <w:r w:rsidRPr="009066E8">
        <w:rPr>
          <w:rFonts w:ascii="Times New Roman" w:eastAsia="Times New Roman" w:hAnsi="Times New Roman" w:cs="Times New Roman"/>
          <w:color w:val="000000" w:themeColor="text1"/>
          <w:sz w:val="20"/>
          <w:szCs w:val="20"/>
        </w:rPr>
        <w:t xml:space="preserve"> Manual of Diagnostic Tests and Vaccines for Terrestrial Animals. Chapter 2.3.4.</w:t>
      </w:r>
    </w:p>
    <w:p w:rsidR="00A20BFD" w:rsidRPr="009066E8" w:rsidRDefault="00A20BFD" w:rsidP="00E23653">
      <w:pPr>
        <w:pStyle w:val="ListParagraph"/>
        <w:numPr>
          <w:ilvl w:val="0"/>
          <w:numId w:val="1"/>
        </w:numPr>
        <w:snapToGrid w:val="0"/>
        <w:spacing w:after="0" w:line="240" w:lineRule="auto"/>
        <w:jc w:val="both"/>
        <w:outlineLvl w:val="0"/>
        <w:rPr>
          <w:rFonts w:ascii="Times New Roman" w:eastAsia="Times New Roman" w:hAnsi="Times New Roman" w:cs="Times New Roman"/>
          <w:bCs/>
          <w:color w:val="000000" w:themeColor="text1"/>
          <w:sz w:val="20"/>
          <w:szCs w:val="20"/>
          <w:lang w:eastAsia="ar-EG"/>
        </w:rPr>
      </w:pPr>
      <w:r w:rsidRPr="009066E8">
        <w:rPr>
          <w:rFonts w:ascii="Times New Roman" w:eastAsia="Times New Roman" w:hAnsi="Times New Roman" w:cs="Times New Roman"/>
          <w:bCs/>
          <w:color w:val="000000" w:themeColor="text1"/>
          <w:sz w:val="20"/>
          <w:szCs w:val="20"/>
        </w:rPr>
        <w:t>OIE (2012)</w:t>
      </w:r>
      <w:r w:rsidRPr="009066E8">
        <w:rPr>
          <w:rFonts w:ascii="Times New Roman" w:eastAsia="Times New Roman" w:hAnsi="Times New Roman" w:cs="Times New Roman"/>
          <w:color w:val="000000" w:themeColor="text1"/>
          <w:sz w:val="20"/>
          <w:szCs w:val="20"/>
        </w:rPr>
        <w:t>: Avian influenza</w:t>
      </w:r>
      <w:r w:rsidRPr="009066E8">
        <w:rPr>
          <w:rFonts w:ascii="Times New Roman" w:eastAsia="Times New Roman" w:hAnsi="Times New Roman" w:cs="Times New Roman"/>
          <w:bCs/>
          <w:color w:val="000000" w:themeColor="text1"/>
          <w:sz w:val="20"/>
          <w:szCs w:val="20"/>
        </w:rPr>
        <w:t>.</w:t>
      </w:r>
      <w:r w:rsidRPr="009066E8">
        <w:rPr>
          <w:rFonts w:ascii="Times New Roman" w:eastAsia="Times New Roman" w:hAnsi="Times New Roman" w:cs="Times New Roman"/>
          <w:color w:val="000000" w:themeColor="text1"/>
          <w:sz w:val="20"/>
          <w:szCs w:val="20"/>
        </w:rPr>
        <w:t xml:space="preserve"> Manual of Diagnostic Tests and Vaccines for Terrestrial Animals. Chapter 2.3.4.</w:t>
      </w:r>
    </w:p>
    <w:p w:rsidR="00A20BFD" w:rsidRPr="009066E8" w:rsidRDefault="00A20BFD" w:rsidP="00E23653">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066E8">
        <w:rPr>
          <w:rFonts w:ascii="Times New Roman" w:hAnsi="Times New Roman" w:cs="Times New Roman"/>
          <w:sz w:val="20"/>
          <w:szCs w:val="20"/>
        </w:rPr>
        <w:t>Rauw</w:t>
      </w:r>
      <w:proofErr w:type="spellEnd"/>
      <w:r w:rsidRPr="009066E8">
        <w:rPr>
          <w:rFonts w:ascii="Times New Roman" w:hAnsi="Times New Roman" w:cs="Times New Roman"/>
          <w:sz w:val="20"/>
          <w:szCs w:val="20"/>
        </w:rPr>
        <w:t xml:space="preserve">, F., V. </w:t>
      </w:r>
      <w:proofErr w:type="spellStart"/>
      <w:r w:rsidRPr="009066E8">
        <w:rPr>
          <w:rFonts w:ascii="Times New Roman" w:hAnsi="Times New Roman" w:cs="Times New Roman"/>
          <w:sz w:val="20"/>
          <w:szCs w:val="20"/>
        </w:rPr>
        <w:t>Palya</w:t>
      </w:r>
      <w:proofErr w:type="spellEnd"/>
      <w:r w:rsidRPr="009066E8">
        <w:rPr>
          <w:rFonts w:ascii="Times New Roman" w:hAnsi="Times New Roman" w:cs="Times New Roman"/>
          <w:sz w:val="20"/>
          <w:szCs w:val="20"/>
        </w:rPr>
        <w:t xml:space="preserve">, Y. </w:t>
      </w:r>
      <w:proofErr w:type="spellStart"/>
      <w:r w:rsidRPr="009066E8">
        <w:rPr>
          <w:rFonts w:ascii="Times New Roman" w:hAnsi="Times New Roman" w:cs="Times New Roman"/>
          <w:sz w:val="20"/>
          <w:szCs w:val="20"/>
        </w:rPr>
        <w:t>Gardin</w:t>
      </w:r>
      <w:proofErr w:type="spellEnd"/>
      <w:r w:rsidRPr="009066E8">
        <w:rPr>
          <w:rFonts w:ascii="Times New Roman" w:hAnsi="Times New Roman" w:cs="Times New Roman"/>
          <w:sz w:val="20"/>
          <w:szCs w:val="20"/>
        </w:rPr>
        <w:t>, T. Tatar-</w:t>
      </w:r>
      <w:proofErr w:type="spellStart"/>
      <w:r w:rsidRPr="009066E8">
        <w:rPr>
          <w:rFonts w:ascii="Times New Roman" w:hAnsi="Times New Roman" w:cs="Times New Roman"/>
          <w:sz w:val="20"/>
          <w:szCs w:val="20"/>
        </w:rPr>
        <w:t>Kis</w:t>
      </w:r>
      <w:proofErr w:type="spellEnd"/>
      <w:r w:rsidRPr="009066E8">
        <w:rPr>
          <w:rFonts w:ascii="Times New Roman" w:hAnsi="Times New Roman" w:cs="Times New Roman"/>
          <w:sz w:val="20"/>
          <w:szCs w:val="20"/>
        </w:rPr>
        <w:t xml:space="preserve">, K. Moore Dorsey, B. </w:t>
      </w:r>
      <w:proofErr w:type="spellStart"/>
      <w:r w:rsidRPr="009066E8">
        <w:rPr>
          <w:rFonts w:ascii="Times New Roman" w:hAnsi="Times New Roman" w:cs="Times New Roman"/>
          <w:sz w:val="20"/>
          <w:szCs w:val="20"/>
        </w:rPr>
        <w:t>Lambrecht</w:t>
      </w:r>
      <w:proofErr w:type="spellEnd"/>
      <w:r w:rsidRPr="009066E8">
        <w:rPr>
          <w:rFonts w:ascii="Times New Roman" w:hAnsi="Times New Roman" w:cs="Times New Roman"/>
          <w:sz w:val="20"/>
          <w:szCs w:val="20"/>
        </w:rPr>
        <w:t xml:space="preserve">, and T. van den Berg, (2012): Efficacy of </w:t>
      </w:r>
      <w:proofErr w:type="spellStart"/>
      <w:r w:rsidRPr="009066E8">
        <w:rPr>
          <w:rFonts w:ascii="Times New Roman" w:hAnsi="Times New Roman" w:cs="Times New Roman"/>
          <w:sz w:val="20"/>
          <w:szCs w:val="20"/>
        </w:rPr>
        <w:t>rHVT</w:t>
      </w:r>
      <w:proofErr w:type="spellEnd"/>
      <w:r w:rsidRPr="009066E8">
        <w:rPr>
          <w:rFonts w:ascii="Times New Roman" w:hAnsi="Times New Roman" w:cs="Times New Roman"/>
          <w:sz w:val="20"/>
          <w:szCs w:val="20"/>
        </w:rPr>
        <w:t xml:space="preserve">-AI vector </w:t>
      </w:r>
      <w:r w:rsidRPr="009066E8">
        <w:rPr>
          <w:rFonts w:ascii="Times New Roman" w:hAnsi="Times New Roman" w:cs="Times New Roman"/>
          <w:sz w:val="20"/>
          <w:szCs w:val="20"/>
        </w:rPr>
        <w:lastRenderedPageBreak/>
        <w:t xml:space="preserve">vaccine in broilers with passive immunity against challenge with two </w:t>
      </w:r>
      <w:proofErr w:type="spellStart"/>
      <w:r w:rsidRPr="009066E8">
        <w:rPr>
          <w:rFonts w:ascii="Times New Roman" w:hAnsi="Times New Roman" w:cs="Times New Roman"/>
          <w:sz w:val="20"/>
          <w:szCs w:val="20"/>
        </w:rPr>
        <w:t>antigenically</w:t>
      </w:r>
      <w:proofErr w:type="spellEnd"/>
      <w:r w:rsidRPr="009066E8">
        <w:rPr>
          <w:rFonts w:ascii="Times New Roman" w:hAnsi="Times New Roman" w:cs="Times New Roman"/>
          <w:sz w:val="20"/>
          <w:szCs w:val="20"/>
        </w:rPr>
        <w:t xml:space="preserve"> divergent Egyptian </w:t>
      </w:r>
      <w:proofErr w:type="spellStart"/>
      <w:r w:rsidRPr="009066E8">
        <w:rPr>
          <w:rFonts w:ascii="Times New Roman" w:hAnsi="Times New Roman" w:cs="Times New Roman"/>
          <w:sz w:val="20"/>
          <w:szCs w:val="20"/>
        </w:rPr>
        <w:t>clade</w:t>
      </w:r>
      <w:proofErr w:type="spellEnd"/>
      <w:r w:rsidRPr="009066E8">
        <w:rPr>
          <w:rFonts w:ascii="Times New Roman" w:hAnsi="Times New Roman" w:cs="Times New Roman"/>
          <w:sz w:val="20"/>
          <w:szCs w:val="20"/>
        </w:rPr>
        <w:t xml:space="preserve"> 2.2.1 HPAI H5N1 strains. Avian Diseases, 56: 913–9</w:t>
      </w:r>
    </w:p>
    <w:p w:rsidR="00A20BFD" w:rsidRPr="009066E8" w:rsidRDefault="00A20BFD" w:rsidP="00E23653">
      <w:pPr>
        <w:pStyle w:val="ListParagraph"/>
        <w:numPr>
          <w:ilvl w:val="0"/>
          <w:numId w:val="1"/>
        </w:numPr>
        <w:snapToGrid w:val="0"/>
        <w:spacing w:after="0" w:line="240" w:lineRule="auto"/>
        <w:jc w:val="both"/>
        <w:rPr>
          <w:rFonts w:ascii="Times New Roman" w:hAnsi="Times New Roman" w:cs="Times New Roman"/>
          <w:sz w:val="20"/>
          <w:szCs w:val="20"/>
        </w:rPr>
      </w:pPr>
      <w:r w:rsidRPr="009066E8">
        <w:rPr>
          <w:rFonts w:ascii="Times New Roman" w:hAnsi="Times New Roman" w:cs="Times New Roman"/>
          <w:sz w:val="20"/>
          <w:szCs w:val="20"/>
        </w:rPr>
        <w:t xml:space="preserve">Smith, G.J.D., X.H. Fan, J. Wang, </w:t>
      </w:r>
      <w:proofErr w:type="spellStart"/>
      <w:r w:rsidRPr="009066E8">
        <w:rPr>
          <w:rFonts w:ascii="Times New Roman" w:hAnsi="Times New Roman" w:cs="Times New Roman"/>
          <w:sz w:val="20"/>
          <w:szCs w:val="20"/>
        </w:rPr>
        <w:t>Liks</w:t>
      </w:r>
      <w:proofErr w:type="spellEnd"/>
      <w:r w:rsidRPr="009066E8">
        <w:rPr>
          <w:rFonts w:ascii="Times New Roman" w:hAnsi="Times New Roman" w:cs="Times New Roman"/>
          <w:sz w:val="20"/>
          <w:szCs w:val="20"/>
        </w:rPr>
        <w:t xml:space="preserve">, </w:t>
      </w:r>
      <w:proofErr w:type="spellStart"/>
      <w:r w:rsidRPr="009066E8">
        <w:rPr>
          <w:rFonts w:ascii="Times New Roman" w:hAnsi="Times New Roman" w:cs="Times New Roman"/>
          <w:sz w:val="20"/>
          <w:szCs w:val="20"/>
        </w:rPr>
        <w:t>Qink</w:t>
      </w:r>
      <w:proofErr w:type="spellEnd"/>
      <w:r w:rsidRPr="009066E8">
        <w:rPr>
          <w:rFonts w:ascii="Times New Roman" w:hAnsi="Times New Roman" w:cs="Times New Roman"/>
          <w:sz w:val="20"/>
          <w:szCs w:val="20"/>
        </w:rPr>
        <w:t xml:space="preserve"> and J.X. Zhang, (2006): Emergence and predominance of an H5N1 influenza variant in China. Proc. Natl. Acad. H5N1 influenza variant in China. Proc. Natl. Acad.</w:t>
      </w:r>
    </w:p>
    <w:p w:rsidR="00A20BFD" w:rsidRPr="009066E8" w:rsidRDefault="00A20BFD" w:rsidP="00E23653">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9066E8">
        <w:rPr>
          <w:rFonts w:ascii="Times New Roman" w:hAnsi="Times New Roman" w:cs="Times New Roman"/>
          <w:sz w:val="20"/>
          <w:szCs w:val="20"/>
        </w:rPr>
        <w:t xml:space="preserve">Swayne, D.E., (2004): Application of new vaccine technology for the control of </w:t>
      </w:r>
      <w:proofErr w:type="spellStart"/>
      <w:r w:rsidRPr="009066E8">
        <w:rPr>
          <w:rFonts w:ascii="Times New Roman" w:hAnsi="Times New Roman" w:cs="Times New Roman"/>
          <w:sz w:val="20"/>
          <w:szCs w:val="20"/>
        </w:rPr>
        <w:t>transboundary</w:t>
      </w:r>
      <w:proofErr w:type="spellEnd"/>
      <w:r w:rsidRPr="009066E8">
        <w:rPr>
          <w:rFonts w:ascii="Times New Roman" w:hAnsi="Times New Roman" w:cs="Times New Roman"/>
          <w:sz w:val="20"/>
          <w:szCs w:val="20"/>
        </w:rPr>
        <w:t xml:space="preserve"> diseases. Developments in </w:t>
      </w:r>
      <w:proofErr w:type="spellStart"/>
      <w:r w:rsidRPr="009066E8">
        <w:rPr>
          <w:rFonts w:ascii="Times New Roman" w:hAnsi="Times New Roman" w:cs="Times New Roman"/>
          <w:sz w:val="20"/>
          <w:szCs w:val="20"/>
        </w:rPr>
        <w:t>Biologicals</w:t>
      </w:r>
      <w:proofErr w:type="spellEnd"/>
      <w:r w:rsidRPr="009066E8">
        <w:rPr>
          <w:rFonts w:ascii="Times New Roman" w:hAnsi="Times New Roman" w:cs="Times New Roman"/>
          <w:sz w:val="20"/>
          <w:szCs w:val="20"/>
        </w:rPr>
        <w:t>, 119: 219-228.</w:t>
      </w:r>
    </w:p>
    <w:p w:rsidR="00A20BFD" w:rsidRPr="009066E8" w:rsidRDefault="00A20BFD" w:rsidP="00E23653">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9066E8">
        <w:rPr>
          <w:rFonts w:ascii="Times New Roman" w:hAnsi="Times New Roman" w:cs="Times New Roman"/>
          <w:sz w:val="20"/>
          <w:szCs w:val="20"/>
        </w:rPr>
        <w:t>Swayne, D.E., (2008)</w:t>
      </w:r>
      <w:proofErr w:type="gramStart"/>
      <w:r w:rsidRPr="009066E8">
        <w:rPr>
          <w:rFonts w:ascii="Times New Roman" w:hAnsi="Times New Roman" w:cs="Times New Roman"/>
          <w:sz w:val="20"/>
          <w:szCs w:val="20"/>
        </w:rPr>
        <w:t>:.</w:t>
      </w:r>
      <w:proofErr w:type="gramEnd"/>
      <w:r w:rsidRPr="009066E8">
        <w:rPr>
          <w:rFonts w:ascii="Times New Roman" w:hAnsi="Times New Roman" w:cs="Times New Roman"/>
          <w:sz w:val="20"/>
          <w:szCs w:val="20"/>
        </w:rPr>
        <w:t xml:space="preserve"> Current status of avian influenza with emphasis on </w:t>
      </w:r>
      <w:proofErr w:type="spellStart"/>
      <w:r w:rsidRPr="009066E8">
        <w:rPr>
          <w:rFonts w:ascii="Times New Roman" w:hAnsi="Times New Roman" w:cs="Times New Roman"/>
          <w:sz w:val="20"/>
          <w:szCs w:val="20"/>
        </w:rPr>
        <w:t>pathobiology</w:t>
      </w:r>
      <w:proofErr w:type="spellEnd"/>
      <w:r w:rsidRPr="009066E8">
        <w:rPr>
          <w:rFonts w:ascii="Times New Roman" w:hAnsi="Times New Roman" w:cs="Times New Roman"/>
          <w:sz w:val="20"/>
          <w:szCs w:val="20"/>
        </w:rPr>
        <w:t>, ecology, disease diagnosis and control.</w:t>
      </w:r>
    </w:p>
    <w:p w:rsidR="00A20BFD" w:rsidRPr="009066E8" w:rsidRDefault="00A20BFD" w:rsidP="00E23653">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9066E8">
        <w:rPr>
          <w:rFonts w:ascii="Times New Roman" w:hAnsi="Times New Roman" w:cs="Times New Roman"/>
          <w:sz w:val="20"/>
          <w:szCs w:val="20"/>
        </w:rPr>
        <w:t xml:space="preserve">Swayne, D.E., J.R. Beck and N. Kinney, (2000): Failure of recombinant fowl pox virus vaccine containing an avian influenza </w:t>
      </w:r>
      <w:proofErr w:type="spellStart"/>
      <w:r w:rsidRPr="009066E8">
        <w:rPr>
          <w:rFonts w:ascii="Times New Roman" w:hAnsi="Times New Roman" w:cs="Times New Roman"/>
          <w:sz w:val="20"/>
          <w:szCs w:val="20"/>
        </w:rPr>
        <w:t>hemagglutinin</w:t>
      </w:r>
      <w:proofErr w:type="spellEnd"/>
      <w:r w:rsidRPr="009066E8">
        <w:rPr>
          <w:rFonts w:ascii="Times New Roman" w:hAnsi="Times New Roman" w:cs="Times New Roman"/>
          <w:sz w:val="20"/>
          <w:szCs w:val="20"/>
        </w:rPr>
        <w:t xml:space="preserve"> gene to provide consistent protection against influenza in chickens </w:t>
      </w:r>
      <w:proofErr w:type="spellStart"/>
      <w:r w:rsidRPr="009066E8">
        <w:rPr>
          <w:rFonts w:ascii="Times New Roman" w:hAnsi="Times New Roman" w:cs="Times New Roman"/>
          <w:sz w:val="20"/>
          <w:szCs w:val="20"/>
        </w:rPr>
        <w:t>preimmunized</w:t>
      </w:r>
      <w:proofErr w:type="spellEnd"/>
      <w:r w:rsidRPr="009066E8">
        <w:rPr>
          <w:rFonts w:ascii="Times New Roman" w:hAnsi="Times New Roman" w:cs="Times New Roman"/>
          <w:sz w:val="20"/>
          <w:szCs w:val="20"/>
        </w:rPr>
        <w:t xml:space="preserve"> with a fowl pox vaccine. Avian Disease, 44: 132-137.</w:t>
      </w:r>
    </w:p>
    <w:p w:rsidR="00A20BFD" w:rsidRPr="009066E8" w:rsidRDefault="00A20BFD" w:rsidP="00E23653">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9066E8">
        <w:rPr>
          <w:rFonts w:ascii="Times New Roman" w:hAnsi="Times New Roman" w:cs="Times New Roman"/>
          <w:sz w:val="20"/>
          <w:szCs w:val="20"/>
        </w:rPr>
        <w:t xml:space="preserve">Swayne, D.E., J.R. Beck and T.R. </w:t>
      </w:r>
      <w:proofErr w:type="spellStart"/>
      <w:r w:rsidRPr="009066E8">
        <w:rPr>
          <w:rFonts w:ascii="Times New Roman" w:hAnsi="Times New Roman" w:cs="Times New Roman"/>
          <w:sz w:val="20"/>
          <w:szCs w:val="20"/>
        </w:rPr>
        <w:t>Mickle</w:t>
      </w:r>
      <w:proofErr w:type="spellEnd"/>
      <w:r w:rsidRPr="009066E8">
        <w:rPr>
          <w:rFonts w:ascii="Times New Roman" w:hAnsi="Times New Roman" w:cs="Times New Roman"/>
          <w:sz w:val="20"/>
          <w:szCs w:val="20"/>
        </w:rPr>
        <w:t>, (1997): Efficacy of recombinant fowl pox virus vaccine in protecting chickens against a highly pathogenic Mexican origin H5N2 avian influenza virus. Avian Disease, 41: 910-922.</w:t>
      </w:r>
    </w:p>
    <w:p w:rsidR="00A20BFD" w:rsidRPr="009066E8" w:rsidRDefault="00A20BFD" w:rsidP="00E23653">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9066E8">
        <w:rPr>
          <w:rFonts w:ascii="Times New Roman" w:hAnsi="Times New Roman" w:cs="Times New Roman"/>
          <w:sz w:val="20"/>
          <w:szCs w:val="20"/>
        </w:rPr>
        <w:t>Taha</w:t>
      </w:r>
      <w:proofErr w:type="spellEnd"/>
      <w:r w:rsidRPr="009066E8">
        <w:rPr>
          <w:rFonts w:ascii="Times New Roman" w:hAnsi="Times New Roman" w:cs="Times New Roman"/>
          <w:sz w:val="20"/>
          <w:szCs w:val="20"/>
        </w:rPr>
        <w:t xml:space="preserve">, M.M., A.M. Ali and S.A. </w:t>
      </w:r>
      <w:proofErr w:type="spellStart"/>
      <w:r w:rsidRPr="009066E8">
        <w:rPr>
          <w:rFonts w:ascii="Times New Roman" w:hAnsi="Times New Roman" w:cs="Times New Roman"/>
          <w:sz w:val="20"/>
          <w:szCs w:val="20"/>
        </w:rPr>
        <w:t>Nassif</w:t>
      </w:r>
      <w:proofErr w:type="spellEnd"/>
      <w:r w:rsidRPr="009066E8">
        <w:rPr>
          <w:rFonts w:ascii="Times New Roman" w:hAnsi="Times New Roman" w:cs="Times New Roman"/>
          <w:sz w:val="20"/>
          <w:szCs w:val="20"/>
        </w:rPr>
        <w:t>, (2006): Isolation and molecular characterization of highly pathogenic H5N1 avian influenza virus in Egypt, Early 2006. Proc. 3rd Inter. Conf. Vet. Res., Div. NRC, Cairo, Egypt, pp: 173-180.</w:t>
      </w:r>
    </w:p>
    <w:p w:rsidR="00E23653" w:rsidRPr="009066E8" w:rsidRDefault="00A20BFD" w:rsidP="00E23653">
      <w:pPr>
        <w:pStyle w:val="ListParagraph"/>
        <w:numPr>
          <w:ilvl w:val="0"/>
          <w:numId w:val="1"/>
        </w:numPr>
        <w:snapToGrid w:val="0"/>
        <w:spacing w:after="0" w:line="240" w:lineRule="auto"/>
        <w:jc w:val="both"/>
        <w:rPr>
          <w:rFonts w:ascii="Times New Roman" w:hAnsi="Times New Roman" w:cs="Times New Roman"/>
          <w:sz w:val="20"/>
          <w:szCs w:val="20"/>
          <w:lang w:bidi="ar-EG"/>
        </w:rPr>
      </w:pPr>
      <w:proofErr w:type="spellStart"/>
      <w:r w:rsidRPr="009066E8">
        <w:rPr>
          <w:rFonts w:ascii="Times New Roman" w:hAnsi="Times New Roman" w:cs="Times New Roman"/>
          <w:sz w:val="20"/>
          <w:szCs w:val="20"/>
          <w:lang w:bidi="ar-EG"/>
        </w:rPr>
        <w:t>Taha</w:t>
      </w:r>
      <w:proofErr w:type="spellEnd"/>
      <w:r w:rsidRPr="009066E8">
        <w:rPr>
          <w:rFonts w:ascii="Times New Roman" w:hAnsi="Times New Roman" w:cs="Times New Roman"/>
          <w:sz w:val="20"/>
          <w:szCs w:val="20"/>
          <w:lang w:bidi="ar-EG"/>
        </w:rPr>
        <w:t xml:space="preserve">, M.M., A.M. Ali, S.A. </w:t>
      </w:r>
      <w:proofErr w:type="spellStart"/>
      <w:r w:rsidRPr="009066E8">
        <w:rPr>
          <w:rFonts w:ascii="Times New Roman" w:hAnsi="Times New Roman" w:cs="Times New Roman"/>
          <w:sz w:val="20"/>
          <w:szCs w:val="20"/>
          <w:lang w:bidi="ar-EG"/>
        </w:rPr>
        <w:t>Nassif</w:t>
      </w:r>
      <w:proofErr w:type="spellEnd"/>
      <w:r w:rsidRPr="009066E8">
        <w:rPr>
          <w:rFonts w:ascii="Times New Roman" w:hAnsi="Times New Roman" w:cs="Times New Roman"/>
          <w:sz w:val="20"/>
          <w:szCs w:val="20"/>
          <w:lang w:bidi="ar-EG"/>
        </w:rPr>
        <w:t xml:space="preserve">, A. </w:t>
      </w:r>
      <w:proofErr w:type="spellStart"/>
      <w:r w:rsidRPr="009066E8">
        <w:rPr>
          <w:rFonts w:ascii="Times New Roman" w:hAnsi="Times New Roman" w:cs="Times New Roman"/>
          <w:sz w:val="20"/>
          <w:szCs w:val="20"/>
          <w:lang w:bidi="ar-EG"/>
        </w:rPr>
        <w:t>Khafagy</w:t>
      </w:r>
      <w:proofErr w:type="spellEnd"/>
      <w:r w:rsidRPr="009066E8">
        <w:rPr>
          <w:rFonts w:ascii="Times New Roman" w:hAnsi="Times New Roman" w:cs="Times New Roman"/>
          <w:sz w:val="20"/>
          <w:szCs w:val="20"/>
          <w:lang w:bidi="ar-EG"/>
        </w:rPr>
        <w:t>, A.E. El-</w:t>
      </w:r>
      <w:proofErr w:type="spellStart"/>
      <w:r w:rsidRPr="009066E8">
        <w:rPr>
          <w:rFonts w:ascii="Times New Roman" w:hAnsi="Times New Roman" w:cs="Times New Roman"/>
          <w:sz w:val="20"/>
          <w:szCs w:val="20"/>
          <w:lang w:bidi="ar-EG"/>
        </w:rPr>
        <w:t>Ebiary</w:t>
      </w:r>
      <w:proofErr w:type="spellEnd"/>
      <w:r w:rsidRPr="009066E8">
        <w:rPr>
          <w:rFonts w:ascii="Times New Roman" w:hAnsi="Times New Roman" w:cs="Times New Roman"/>
          <w:sz w:val="20"/>
          <w:szCs w:val="20"/>
          <w:lang w:bidi="ar-EG"/>
        </w:rPr>
        <w:t>, A. El-</w:t>
      </w:r>
      <w:proofErr w:type="spellStart"/>
      <w:r w:rsidRPr="009066E8">
        <w:rPr>
          <w:rFonts w:ascii="Times New Roman" w:hAnsi="Times New Roman" w:cs="Times New Roman"/>
          <w:sz w:val="20"/>
          <w:szCs w:val="20"/>
          <w:lang w:bidi="ar-EG"/>
        </w:rPr>
        <w:t>Naggar</w:t>
      </w:r>
      <w:proofErr w:type="spellEnd"/>
      <w:r w:rsidRPr="009066E8">
        <w:rPr>
          <w:rFonts w:ascii="Times New Roman" w:hAnsi="Times New Roman" w:cs="Times New Roman"/>
          <w:sz w:val="20"/>
          <w:szCs w:val="20"/>
          <w:lang w:bidi="ar-EG"/>
        </w:rPr>
        <w:t xml:space="preserve">, </w:t>
      </w:r>
      <w:proofErr w:type="spellStart"/>
      <w:r w:rsidRPr="009066E8">
        <w:rPr>
          <w:rFonts w:ascii="Times New Roman" w:hAnsi="Times New Roman" w:cs="Times New Roman"/>
          <w:sz w:val="20"/>
          <w:szCs w:val="20"/>
          <w:lang w:bidi="ar-EG"/>
        </w:rPr>
        <w:t>L.Omar</w:t>
      </w:r>
      <w:proofErr w:type="spellEnd"/>
      <w:r w:rsidRPr="009066E8">
        <w:rPr>
          <w:rFonts w:ascii="Times New Roman" w:hAnsi="Times New Roman" w:cs="Times New Roman"/>
          <w:sz w:val="20"/>
          <w:szCs w:val="20"/>
          <w:lang w:bidi="ar-EG"/>
        </w:rPr>
        <w:t xml:space="preserve"> and A. El-</w:t>
      </w:r>
      <w:proofErr w:type="spellStart"/>
      <w:r w:rsidRPr="009066E8">
        <w:rPr>
          <w:rFonts w:ascii="Times New Roman" w:hAnsi="Times New Roman" w:cs="Times New Roman"/>
          <w:sz w:val="20"/>
          <w:szCs w:val="20"/>
          <w:lang w:bidi="ar-EG"/>
        </w:rPr>
        <w:t>Sanousi</w:t>
      </w:r>
      <w:proofErr w:type="spellEnd"/>
      <w:r w:rsidRPr="009066E8">
        <w:rPr>
          <w:rFonts w:ascii="Times New Roman" w:hAnsi="Times New Roman" w:cs="Times New Roman"/>
          <w:sz w:val="20"/>
          <w:szCs w:val="20"/>
          <w:lang w:bidi="ar-EG"/>
        </w:rPr>
        <w:t>, (2007): Evolution of new escape mutant highly pathogenic avian influenza H5N1 viruses with multiple nucleotide polymorphisms in Egypt. December 2007. The Second Scientific Conference of the Egyptian Society of Virology, Abstract, 13: 2008.</w:t>
      </w:r>
    </w:p>
    <w:p w:rsidR="00E23653" w:rsidRPr="009066E8" w:rsidRDefault="00E23653" w:rsidP="00E23653">
      <w:pPr>
        <w:pStyle w:val="ListParagraph"/>
        <w:tabs>
          <w:tab w:val="left" w:pos="270"/>
          <w:tab w:val="left" w:pos="360"/>
        </w:tabs>
        <w:snapToGrid w:val="0"/>
        <w:spacing w:after="0" w:line="240" w:lineRule="auto"/>
        <w:ind w:left="425" w:hanging="425"/>
        <w:jc w:val="both"/>
        <w:rPr>
          <w:rFonts w:ascii="Times New Roman" w:hAnsi="Times New Roman" w:cs="Times New Roman"/>
          <w:sz w:val="20"/>
          <w:szCs w:val="20"/>
          <w:lang w:bidi="ar-EG"/>
        </w:rPr>
        <w:sectPr w:rsidR="00E23653" w:rsidRPr="009066E8" w:rsidSect="009E678F">
          <w:type w:val="continuous"/>
          <w:pgSz w:w="12240" w:h="15840" w:code="1"/>
          <w:pgMar w:top="1440" w:right="1440" w:bottom="1440" w:left="1440" w:header="720" w:footer="720" w:gutter="0"/>
          <w:cols w:num="2" w:space="720"/>
        </w:sectPr>
      </w:pPr>
    </w:p>
    <w:p w:rsidR="00E23653" w:rsidRPr="009066E8" w:rsidRDefault="00E23653" w:rsidP="00E23653">
      <w:pPr>
        <w:snapToGrid w:val="0"/>
        <w:spacing w:after="0" w:line="240" w:lineRule="auto"/>
        <w:ind w:left="425" w:hanging="425"/>
        <w:jc w:val="both"/>
        <w:rPr>
          <w:rFonts w:ascii="Times New Roman" w:hAnsi="Times New Roman" w:cs="Times New Roman"/>
          <w:sz w:val="20"/>
          <w:szCs w:val="20"/>
          <w:lang w:eastAsia="zh-CN"/>
        </w:rPr>
      </w:pPr>
    </w:p>
    <w:p w:rsidR="00E23653" w:rsidRPr="009066E8" w:rsidRDefault="00E23653" w:rsidP="00E23653">
      <w:pPr>
        <w:snapToGrid w:val="0"/>
        <w:spacing w:after="0" w:line="240" w:lineRule="auto"/>
        <w:ind w:left="425" w:hanging="425"/>
        <w:jc w:val="both"/>
        <w:rPr>
          <w:rFonts w:ascii="Times New Roman" w:hAnsi="Times New Roman" w:cs="Times New Roman"/>
          <w:sz w:val="20"/>
          <w:szCs w:val="20"/>
          <w:lang w:eastAsia="zh-CN"/>
        </w:rPr>
      </w:pPr>
    </w:p>
    <w:p w:rsidR="00EA3DF1" w:rsidRPr="009066E8" w:rsidRDefault="00A109BD" w:rsidP="00E23653">
      <w:pPr>
        <w:snapToGrid w:val="0"/>
        <w:spacing w:after="0" w:line="240" w:lineRule="auto"/>
        <w:ind w:left="425" w:hanging="425"/>
        <w:jc w:val="both"/>
        <w:rPr>
          <w:rFonts w:ascii="Times New Roman" w:hAnsi="Times New Roman" w:cs="Times New Roman"/>
          <w:sz w:val="20"/>
          <w:szCs w:val="20"/>
        </w:rPr>
      </w:pPr>
      <w:r w:rsidRPr="009066E8">
        <w:rPr>
          <w:rFonts w:ascii="Times New Roman" w:hAnsi="Times New Roman" w:cs="Times New Roman"/>
          <w:sz w:val="20"/>
          <w:szCs w:val="20"/>
        </w:rPr>
        <w:t>5/23/2014</w:t>
      </w:r>
    </w:p>
    <w:sectPr w:rsidR="00EA3DF1" w:rsidRPr="009066E8" w:rsidSect="009E678F">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C3A93E" w15:done="0"/>
  <w15:commentEx w15:paraId="60407462" w15:done="0"/>
  <w15:commentEx w15:paraId="3E493E82" w15:done="0"/>
  <w15:commentEx w15:paraId="1AEFD9A5" w15:done="0"/>
  <w15:commentEx w15:paraId="7E7D4F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A4" w:rsidRDefault="00191FA4" w:rsidP="004F6809">
      <w:pPr>
        <w:spacing w:after="0" w:line="240" w:lineRule="auto"/>
      </w:pPr>
      <w:r>
        <w:separator/>
      </w:r>
    </w:p>
  </w:endnote>
  <w:endnote w:type="continuationSeparator" w:id="0">
    <w:p w:rsidR="00191FA4" w:rsidRDefault="00191FA4" w:rsidP="004F6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2D0A32" w:rsidP="00A109BD">
    <w:pPr>
      <w:spacing w:after="0" w:line="240" w:lineRule="auto"/>
      <w:jc w:val="center"/>
      <w:rPr>
        <w:rFonts w:ascii="Times New Roman" w:hAnsi="Times New Roman" w:cs="Times New Roman"/>
        <w:sz w:val="20"/>
      </w:rPr>
    </w:pPr>
    <w:r w:rsidRPr="00A109BD">
      <w:rPr>
        <w:rFonts w:ascii="Times New Roman" w:hAnsi="Times New Roman" w:cs="Times New Roman"/>
        <w:sz w:val="20"/>
      </w:rPr>
      <w:fldChar w:fldCharType="begin"/>
    </w:r>
    <w:r w:rsidR="00E23653" w:rsidRPr="00A109BD">
      <w:rPr>
        <w:rFonts w:ascii="Times New Roman" w:hAnsi="Times New Roman" w:cs="Times New Roman"/>
        <w:sz w:val="20"/>
      </w:rPr>
      <w:instrText xml:space="preserve"> page </w:instrText>
    </w:r>
    <w:r w:rsidRPr="00A109BD">
      <w:rPr>
        <w:rFonts w:ascii="Times New Roman" w:hAnsi="Times New Roman" w:cs="Times New Roman"/>
        <w:sz w:val="20"/>
      </w:rPr>
      <w:fldChar w:fldCharType="separate"/>
    </w:r>
    <w:r w:rsidR="00664D13">
      <w:rPr>
        <w:rFonts w:ascii="Times New Roman" w:hAnsi="Times New Roman" w:cs="Times New Roman"/>
        <w:noProof/>
        <w:sz w:val="20"/>
      </w:rPr>
      <w:t>17</w:t>
    </w:r>
    <w:r w:rsidRPr="00A109B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2D0A32" w:rsidP="00A109BD">
    <w:pPr>
      <w:spacing w:after="0" w:line="240" w:lineRule="auto"/>
      <w:jc w:val="center"/>
      <w:rPr>
        <w:rFonts w:ascii="Times New Roman" w:hAnsi="Times New Roman" w:cs="Times New Roman"/>
        <w:sz w:val="20"/>
      </w:rPr>
    </w:pPr>
    <w:r w:rsidRPr="00A109BD">
      <w:rPr>
        <w:rFonts w:ascii="Times New Roman" w:hAnsi="Times New Roman" w:cs="Times New Roman"/>
        <w:sz w:val="20"/>
      </w:rPr>
      <w:fldChar w:fldCharType="begin"/>
    </w:r>
    <w:r w:rsidR="00E23653" w:rsidRPr="00A109BD">
      <w:rPr>
        <w:rFonts w:ascii="Times New Roman" w:hAnsi="Times New Roman" w:cs="Times New Roman"/>
        <w:sz w:val="20"/>
      </w:rPr>
      <w:instrText xml:space="preserve"> page </w:instrText>
    </w:r>
    <w:r w:rsidRPr="00A109BD">
      <w:rPr>
        <w:rFonts w:ascii="Times New Roman" w:hAnsi="Times New Roman" w:cs="Times New Roman"/>
        <w:sz w:val="20"/>
      </w:rPr>
      <w:fldChar w:fldCharType="separate"/>
    </w:r>
    <w:r w:rsidR="00664D13">
      <w:rPr>
        <w:rFonts w:ascii="Times New Roman" w:hAnsi="Times New Roman" w:cs="Times New Roman"/>
        <w:noProof/>
        <w:sz w:val="20"/>
      </w:rPr>
      <w:t>18</w:t>
    </w:r>
    <w:r w:rsidRPr="00A109B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2D0A32" w:rsidP="00A109BD">
    <w:pPr>
      <w:spacing w:after="0" w:line="240" w:lineRule="auto"/>
      <w:jc w:val="center"/>
      <w:rPr>
        <w:rFonts w:ascii="Times New Roman" w:hAnsi="Times New Roman" w:cs="Times New Roman"/>
        <w:sz w:val="20"/>
      </w:rPr>
    </w:pPr>
    <w:r w:rsidRPr="00A109BD">
      <w:rPr>
        <w:rFonts w:ascii="Times New Roman" w:hAnsi="Times New Roman" w:cs="Times New Roman"/>
        <w:sz w:val="20"/>
      </w:rPr>
      <w:fldChar w:fldCharType="begin"/>
    </w:r>
    <w:r w:rsidR="00E23653" w:rsidRPr="00A109BD">
      <w:rPr>
        <w:rFonts w:ascii="Times New Roman" w:hAnsi="Times New Roman" w:cs="Times New Roman"/>
        <w:sz w:val="20"/>
      </w:rPr>
      <w:instrText xml:space="preserve"> page </w:instrText>
    </w:r>
    <w:r w:rsidRPr="00A109BD">
      <w:rPr>
        <w:rFonts w:ascii="Times New Roman" w:hAnsi="Times New Roman" w:cs="Times New Roman"/>
        <w:sz w:val="20"/>
      </w:rPr>
      <w:fldChar w:fldCharType="separate"/>
    </w:r>
    <w:r w:rsidR="00E23653">
      <w:rPr>
        <w:rFonts w:ascii="Times New Roman" w:hAnsi="Times New Roman" w:cs="Times New Roman"/>
        <w:noProof/>
        <w:sz w:val="20"/>
      </w:rPr>
      <w:t>1</w:t>
    </w:r>
    <w:r w:rsidRPr="00A109B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2D0A32" w:rsidP="00A109BD">
    <w:pPr>
      <w:spacing w:after="0" w:line="240" w:lineRule="auto"/>
      <w:jc w:val="center"/>
      <w:rPr>
        <w:rFonts w:ascii="Times New Roman" w:hAnsi="Times New Roman" w:cs="Times New Roman"/>
        <w:sz w:val="20"/>
      </w:rPr>
    </w:pPr>
    <w:r w:rsidRPr="00A109BD">
      <w:rPr>
        <w:rFonts w:ascii="Times New Roman" w:hAnsi="Times New Roman" w:cs="Times New Roman"/>
        <w:sz w:val="20"/>
      </w:rPr>
      <w:fldChar w:fldCharType="begin"/>
    </w:r>
    <w:r w:rsidR="00E23653" w:rsidRPr="00A109BD">
      <w:rPr>
        <w:rFonts w:ascii="Times New Roman" w:hAnsi="Times New Roman" w:cs="Times New Roman"/>
        <w:sz w:val="20"/>
      </w:rPr>
      <w:instrText xml:space="preserve"> page </w:instrText>
    </w:r>
    <w:r w:rsidRPr="00A109BD">
      <w:rPr>
        <w:rFonts w:ascii="Times New Roman" w:hAnsi="Times New Roman" w:cs="Times New Roman"/>
        <w:sz w:val="20"/>
      </w:rPr>
      <w:fldChar w:fldCharType="separate"/>
    </w:r>
    <w:r w:rsidR="00664D13">
      <w:rPr>
        <w:rFonts w:ascii="Times New Roman" w:hAnsi="Times New Roman" w:cs="Times New Roman"/>
        <w:noProof/>
        <w:sz w:val="20"/>
      </w:rPr>
      <w:t>19</w:t>
    </w:r>
    <w:r w:rsidRPr="00A109B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BD" w:rsidRPr="00A109BD" w:rsidRDefault="002D0A32" w:rsidP="00A109BD">
    <w:pPr>
      <w:spacing w:after="0" w:line="240" w:lineRule="auto"/>
      <w:jc w:val="center"/>
      <w:rPr>
        <w:rFonts w:ascii="Times New Roman" w:hAnsi="Times New Roman" w:cs="Times New Roman"/>
        <w:sz w:val="20"/>
      </w:rPr>
    </w:pPr>
    <w:r w:rsidRPr="00A109BD">
      <w:rPr>
        <w:rFonts w:ascii="Times New Roman" w:hAnsi="Times New Roman" w:cs="Times New Roman"/>
        <w:sz w:val="20"/>
      </w:rPr>
      <w:fldChar w:fldCharType="begin"/>
    </w:r>
    <w:r w:rsidR="00A109BD" w:rsidRPr="00A109BD">
      <w:rPr>
        <w:rFonts w:ascii="Times New Roman" w:hAnsi="Times New Roman" w:cs="Times New Roman"/>
        <w:sz w:val="20"/>
      </w:rPr>
      <w:instrText xml:space="preserve"> page </w:instrText>
    </w:r>
    <w:r w:rsidRPr="00A109BD">
      <w:rPr>
        <w:rFonts w:ascii="Times New Roman" w:hAnsi="Times New Roman" w:cs="Times New Roman"/>
        <w:sz w:val="20"/>
      </w:rPr>
      <w:fldChar w:fldCharType="separate"/>
    </w:r>
    <w:r w:rsidR="00664D13">
      <w:rPr>
        <w:rFonts w:ascii="Times New Roman" w:hAnsi="Times New Roman" w:cs="Times New Roman"/>
        <w:noProof/>
        <w:sz w:val="20"/>
      </w:rPr>
      <w:t>20</w:t>
    </w:r>
    <w:r w:rsidRPr="00A109B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A4" w:rsidRDefault="00191FA4" w:rsidP="004F6809">
      <w:pPr>
        <w:spacing w:after="0" w:line="240" w:lineRule="auto"/>
      </w:pPr>
      <w:r>
        <w:separator/>
      </w:r>
    </w:p>
  </w:footnote>
  <w:footnote w:type="continuationSeparator" w:id="0">
    <w:p w:rsidR="00191FA4" w:rsidRDefault="00191FA4" w:rsidP="004F6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E23653" w:rsidP="00A109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09BD">
      <w:rPr>
        <w:rFonts w:ascii="Times New Roman" w:hAnsi="Times New Roman" w:cs="Times New Roman" w:hint="eastAsia"/>
        <w:iCs/>
        <w:color w:val="000000"/>
        <w:sz w:val="20"/>
        <w:szCs w:val="20"/>
      </w:rPr>
      <w:tab/>
    </w:r>
    <w:r w:rsidRPr="00A109BD">
      <w:rPr>
        <w:rFonts w:ascii="Times New Roman" w:hAnsi="Times New Roman" w:cs="Times New Roman"/>
        <w:sz w:val="20"/>
        <w:szCs w:val="20"/>
      </w:rPr>
      <w:t>Nature and Science 201</w:t>
    </w:r>
    <w:r w:rsidRPr="00A109BD">
      <w:rPr>
        <w:rFonts w:ascii="Times New Roman" w:hAnsi="Times New Roman" w:cs="Times New Roman" w:hint="eastAsia"/>
        <w:sz w:val="20"/>
        <w:szCs w:val="20"/>
      </w:rPr>
      <w:t>4</w:t>
    </w:r>
    <w:proofErr w:type="gramStart"/>
    <w:r w:rsidRPr="00A109BD">
      <w:rPr>
        <w:rFonts w:ascii="Times New Roman" w:hAnsi="Times New Roman" w:cs="Times New Roman"/>
        <w:sz w:val="20"/>
        <w:szCs w:val="20"/>
      </w:rPr>
      <w:t>;1</w:t>
    </w:r>
    <w:r w:rsidRPr="00A109BD">
      <w:rPr>
        <w:rFonts w:ascii="Times New Roman" w:hAnsi="Times New Roman" w:cs="Times New Roman" w:hint="eastAsia"/>
        <w:sz w:val="20"/>
        <w:szCs w:val="20"/>
      </w:rPr>
      <w:t>2</w:t>
    </w:r>
    <w:proofErr w:type="gramEnd"/>
    <w:r w:rsidRPr="00A109BD">
      <w:rPr>
        <w:rFonts w:ascii="Times New Roman" w:hAnsi="Times New Roman" w:cs="Times New Roman"/>
        <w:sz w:val="20"/>
        <w:szCs w:val="20"/>
      </w:rPr>
      <w:t>(</w:t>
    </w:r>
    <w:r w:rsidRPr="00A109BD">
      <w:rPr>
        <w:rFonts w:ascii="Times New Roman" w:hAnsi="Times New Roman" w:cs="Times New Roman" w:hint="eastAsia"/>
        <w:sz w:val="20"/>
        <w:szCs w:val="20"/>
      </w:rPr>
      <w:t>7</w:t>
    </w:r>
    <w:r w:rsidRPr="00A109BD">
      <w:rPr>
        <w:rFonts w:ascii="Times New Roman" w:hAnsi="Times New Roman" w:cs="Times New Roman"/>
        <w:sz w:val="20"/>
        <w:szCs w:val="20"/>
      </w:rPr>
      <w:t xml:space="preserve">) </w:t>
    </w:r>
    <w:r w:rsidRPr="00A109BD">
      <w:rPr>
        <w:rFonts w:ascii="Times New Roman" w:hAnsi="Times New Roman" w:cs="Times New Roman"/>
        <w:color w:val="000000"/>
        <w:sz w:val="20"/>
        <w:szCs w:val="20"/>
      </w:rPr>
      <w:t xml:space="preserve"> </w:t>
    </w:r>
    <w:r w:rsidRPr="00A109BD">
      <w:rPr>
        <w:rFonts w:ascii="Times New Roman" w:hAnsi="Times New Roman" w:cs="Times New Roman" w:hint="eastAsia"/>
        <w:color w:val="000000"/>
        <w:sz w:val="20"/>
        <w:szCs w:val="20"/>
      </w:rPr>
      <w:tab/>
    </w:r>
    <w:r w:rsidRPr="00A109BD">
      <w:rPr>
        <w:rFonts w:ascii="Times New Roman" w:hAnsi="Times New Roman" w:cs="Times New Roman"/>
        <w:color w:val="000000"/>
        <w:sz w:val="20"/>
        <w:szCs w:val="20"/>
      </w:rPr>
      <w:t xml:space="preserve"> </w:t>
    </w:r>
    <w:hyperlink r:id="rId1" w:history="1">
      <w:r w:rsidRPr="00A109BD">
        <w:rPr>
          <w:rStyle w:val="Hyperlink"/>
          <w:rFonts w:ascii="Times New Roman" w:hAnsi="Times New Roman" w:cs="Times New Roman"/>
          <w:color w:val="0000FF"/>
          <w:sz w:val="20"/>
          <w:szCs w:val="20"/>
        </w:rPr>
        <w:t>http://www.sciencepub.net/nature</w:t>
      </w:r>
    </w:hyperlink>
  </w:p>
  <w:p w:rsidR="00E23653" w:rsidRPr="00A109BD" w:rsidRDefault="00E23653" w:rsidP="00A109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E23653" w:rsidP="00A109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09BD">
      <w:rPr>
        <w:rFonts w:ascii="Times New Roman" w:hAnsi="Times New Roman" w:cs="Times New Roman" w:hint="eastAsia"/>
        <w:iCs/>
        <w:color w:val="000000"/>
        <w:sz w:val="20"/>
        <w:szCs w:val="20"/>
      </w:rPr>
      <w:tab/>
    </w:r>
    <w:r w:rsidRPr="00A109BD">
      <w:rPr>
        <w:rFonts w:ascii="Times New Roman" w:hAnsi="Times New Roman" w:cs="Times New Roman"/>
        <w:sz w:val="20"/>
        <w:szCs w:val="20"/>
      </w:rPr>
      <w:t>Nature and Science 201</w:t>
    </w:r>
    <w:r w:rsidRPr="00A109BD">
      <w:rPr>
        <w:rFonts w:ascii="Times New Roman" w:hAnsi="Times New Roman" w:cs="Times New Roman" w:hint="eastAsia"/>
        <w:sz w:val="20"/>
        <w:szCs w:val="20"/>
      </w:rPr>
      <w:t>4</w:t>
    </w:r>
    <w:proofErr w:type="gramStart"/>
    <w:r w:rsidRPr="00A109BD">
      <w:rPr>
        <w:rFonts w:ascii="Times New Roman" w:hAnsi="Times New Roman" w:cs="Times New Roman"/>
        <w:sz w:val="20"/>
        <w:szCs w:val="20"/>
      </w:rPr>
      <w:t>;1</w:t>
    </w:r>
    <w:r w:rsidRPr="00A109BD">
      <w:rPr>
        <w:rFonts w:ascii="Times New Roman" w:hAnsi="Times New Roman" w:cs="Times New Roman" w:hint="eastAsia"/>
        <w:sz w:val="20"/>
        <w:szCs w:val="20"/>
      </w:rPr>
      <w:t>2</w:t>
    </w:r>
    <w:proofErr w:type="gramEnd"/>
    <w:r w:rsidRPr="00A109BD">
      <w:rPr>
        <w:rFonts w:ascii="Times New Roman" w:hAnsi="Times New Roman" w:cs="Times New Roman"/>
        <w:sz w:val="20"/>
        <w:szCs w:val="20"/>
      </w:rPr>
      <w:t>(</w:t>
    </w:r>
    <w:r w:rsidRPr="00A109BD">
      <w:rPr>
        <w:rFonts w:ascii="Times New Roman" w:hAnsi="Times New Roman" w:cs="Times New Roman" w:hint="eastAsia"/>
        <w:sz w:val="20"/>
        <w:szCs w:val="20"/>
      </w:rPr>
      <w:t>7</w:t>
    </w:r>
    <w:r w:rsidRPr="00A109BD">
      <w:rPr>
        <w:rFonts w:ascii="Times New Roman" w:hAnsi="Times New Roman" w:cs="Times New Roman"/>
        <w:sz w:val="20"/>
        <w:szCs w:val="20"/>
      </w:rPr>
      <w:t xml:space="preserve">) </w:t>
    </w:r>
    <w:r w:rsidRPr="00A109BD">
      <w:rPr>
        <w:rFonts w:ascii="Times New Roman" w:hAnsi="Times New Roman" w:cs="Times New Roman"/>
        <w:color w:val="000000"/>
        <w:sz w:val="20"/>
        <w:szCs w:val="20"/>
      </w:rPr>
      <w:t xml:space="preserve"> </w:t>
    </w:r>
    <w:r w:rsidRPr="00A109BD">
      <w:rPr>
        <w:rFonts w:ascii="Times New Roman" w:hAnsi="Times New Roman" w:cs="Times New Roman" w:hint="eastAsia"/>
        <w:color w:val="000000"/>
        <w:sz w:val="20"/>
        <w:szCs w:val="20"/>
      </w:rPr>
      <w:tab/>
    </w:r>
    <w:r w:rsidRPr="00A109BD">
      <w:rPr>
        <w:rFonts w:ascii="Times New Roman" w:hAnsi="Times New Roman" w:cs="Times New Roman"/>
        <w:color w:val="000000"/>
        <w:sz w:val="20"/>
        <w:szCs w:val="20"/>
      </w:rPr>
      <w:t xml:space="preserve"> </w:t>
    </w:r>
    <w:hyperlink r:id="rId1" w:history="1">
      <w:r w:rsidRPr="00A109BD">
        <w:rPr>
          <w:rStyle w:val="Hyperlink"/>
          <w:rFonts w:ascii="Times New Roman" w:hAnsi="Times New Roman" w:cs="Times New Roman"/>
          <w:color w:val="0000FF"/>
          <w:sz w:val="20"/>
          <w:szCs w:val="20"/>
        </w:rPr>
        <w:t>http://www.sciencepub.net/nature</w:t>
      </w:r>
    </w:hyperlink>
  </w:p>
  <w:p w:rsidR="00E23653" w:rsidRPr="00A109BD" w:rsidRDefault="00E23653" w:rsidP="00A109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E23653" w:rsidP="00A109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09BD">
      <w:rPr>
        <w:rFonts w:ascii="Times New Roman" w:hAnsi="Times New Roman" w:cs="Times New Roman" w:hint="eastAsia"/>
        <w:iCs/>
        <w:color w:val="000000"/>
        <w:sz w:val="20"/>
        <w:szCs w:val="20"/>
      </w:rPr>
      <w:tab/>
    </w:r>
    <w:r w:rsidRPr="00A109BD">
      <w:rPr>
        <w:rFonts w:ascii="Times New Roman" w:hAnsi="Times New Roman" w:cs="Times New Roman"/>
        <w:sz w:val="20"/>
        <w:szCs w:val="20"/>
      </w:rPr>
      <w:t>Nature and Science 201</w:t>
    </w:r>
    <w:r w:rsidRPr="00A109BD">
      <w:rPr>
        <w:rFonts w:ascii="Times New Roman" w:hAnsi="Times New Roman" w:cs="Times New Roman" w:hint="eastAsia"/>
        <w:sz w:val="20"/>
        <w:szCs w:val="20"/>
      </w:rPr>
      <w:t>4</w:t>
    </w:r>
    <w:proofErr w:type="gramStart"/>
    <w:r w:rsidRPr="00A109BD">
      <w:rPr>
        <w:rFonts w:ascii="Times New Roman" w:hAnsi="Times New Roman" w:cs="Times New Roman"/>
        <w:sz w:val="20"/>
        <w:szCs w:val="20"/>
      </w:rPr>
      <w:t>;1</w:t>
    </w:r>
    <w:r w:rsidRPr="00A109BD">
      <w:rPr>
        <w:rFonts w:ascii="Times New Roman" w:hAnsi="Times New Roman" w:cs="Times New Roman" w:hint="eastAsia"/>
        <w:sz w:val="20"/>
        <w:szCs w:val="20"/>
      </w:rPr>
      <w:t>2</w:t>
    </w:r>
    <w:proofErr w:type="gramEnd"/>
    <w:r w:rsidRPr="00A109BD">
      <w:rPr>
        <w:rFonts w:ascii="Times New Roman" w:hAnsi="Times New Roman" w:cs="Times New Roman"/>
        <w:sz w:val="20"/>
        <w:szCs w:val="20"/>
      </w:rPr>
      <w:t>(</w:t>
    </w:r>
    <w:r w:rsidRPr="00A109BD">
      <w:rPr>
        <w:rFonts w:ascii="Times New Roman" w:hAnsi="Times New Roman" w:cs="Times New Roman" w:hint="eastAsia"/>
        <w:sz w:val="20"/>
        <w:szCs w:val="20"/>
      </w:rPr>
      <w:t>7</w:t>
    </w:r>
    <w:r w:rsidRPr="00A109BD">
      <w:rPr>
        <w:rFonts w:ascii="Times New Roman" w:hAnsi="Times New Roman" w:cs="Times New Roman"/>
        <w:sz w:val="20"/>
        <w:szCs w:val="20"/>
      </w:rPr>
      <w:t xml:space="preserve">) </w:t>
    </w:r>
    <w:r w:rsidRPr="00A109BD">
      <w:rPr>
        <w:rFonts w:ascii="Times New Roman" w:hAnsi="Times New Roman" w:cs="Times New Roman"/>
        <w:color w:val="000000"/>
        <w:sz w:val="20"/>
        <w:szCs w:val="20"/>
      </w:rPr>
      <w:t xml:space="preserve"> </w:t>
    </w:r>
    <w:r w:rsidRPr="00A109BD">
      <w:rPr>
        <w:rFonts w:ascii="Times New Roman" w:hAnsi="Times New Roman" w:cs="Times New Roman" w:hint="eastAsia"/>
        <w:color w:val="000000"/>
        <w:sz w:val="20"/>
        <w:szCs w:val="20"/>
      </w:rPr>
      <w:tab/>
    </w:r>
    <w:r w:rsidRPr="00A109BD">
      <w:rPr>
        <w:rFonts w:ascii="Times New Roman" w:hAnsi="Times New Roman" w:cs="Times New Roman"/>
        <w:color w:val="000000"/>
        <w:sz w:val="20"/>
        <w:szCs w:val="20"/>
      </w:rPr>
      <w:t xml:space="preserve"> </w:t>
    </w:r>
    <w:hyperlink r:id="rId1" w:history="1">
      <w:r w:rsidRPr="00A109BD">
        <w:rPr>
          <w:rStyle w:val="Hyperlink"/>
          <w:rFonts w:ascii="Times New Roman" w:hAnsi="Times New Roman" w:cs="Times New Roman"/>
          <w:color w:val="0000FF"/>
          <w:sz w:val="20"/>
          <w:szCs w:val="20"/>
        </w:rPr>
        <w:t>http://www.sciencepub.net/nature</w:t>
      </w:r>
    </w:hyperlink>
  </w:p>
  <w:p w:rsidR="00E23653" w:rsidRPr="00A109BD" w:rsidRDefault="00E23653" w:rsidP="00A109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53" w:rsidRPr="00A109BD" w:rsidRDefault="00E23653" w:rsidP="00A109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09BD">
      <w:rPr>
        <w:rFonts w:ascii="Times New Roman" w:hAnsi="Times New Roman" w:cs="Times New Roman" w:hint="eastAsia"/>
        <w:iCs/>
        <w:color w:val="000000"/>
        <w:sz w:val="20"/>
        <w:szCs w:val="20"/>
      </w:rPr>
      <w:tab/>
    </w:r>
    <w:r w:rsidRPr="00A109BD">
      <w:rPr>
        <w:rFonts w:ascii="Times New Roman" w:hAnsi="Times New Roman" w:cs="Times New Roman"/>
        <w:sz w:val="20"/>
        <w:szCs w:val="20"/>
      </w:rPr>
      <w:t>Nature and Science 201</w:t>
    </w:r>
    <w:r w:rsidRPr="00A109BD">
      <w:rPr>
        <w:rFonts w:ascii="Times New Roman" w:hAnsi="Times New Roman" w:cs="Times New Roman" w:hint="eastAsia"/>
        <w:sz w:val="20"/>
        <w:szCs w:val="20"/>
      </w:rPr>
      <w:t>4</w:t>
    </w:r>
    <w:proofErr w:type="gramStart"/>
    <w:r w:rsidRPr="00A109BD">
      <w:rPr>
        <w:rFonts w:ascii="Times New Roman" w:hAnsi="Times New Roman" w:cs="Times New Roman"/>
        <w:sz w:val="20"/>
        <w:szCs w:val="20"/>
      </w:rPr>
      <w:t>;1</w:t>
    </w:r>
    <w:r w:rsidRPr="00A109BD">
      <w:rPr>
        <w:rFonts w:ascii="Times New Roman" w:hAnsi="Times New Roman" w:cs="Times New Roman" w:hint="eastAsia"/>
        <w:sz w:val="20"/>
        <w:szCs w:val="20"/>
      </w:rPr>
      <w:t>2</w:t>
    </w:r>
    <w:proofErr w:type="gramEnd"/>
    <w:r w:rsidRPr="00A109BD">
      <w:rPr>
        <w:rFonts w:ascii="Times New Roman" w:hAnsi="Times New Roman" w:cs="Times New Roman"/>
        <w:sz w:val="20"/>
        <w:szCs w:val="20"/>
      </w:rPr>
      <w:t>(</w:t>
    </w:r>
    <w:r w:rsidRPr="00A109BD">
      <w:rPr>
        <w:rFonts w:ascii="Times New Roman" w:hAnsi="Times New Roman" w:cs="Times New Roman" w:hint="eastAsia"/>
        <w:sz w:val="20"/>
        <w:szCs w:val="20"/>
      </w:rPr>
      <w:t>7</w:t>
    </w:r>
    <w:r w:rsidRPr="00A109BD">
      <w:rPr>
        <w:rFonts w:ascii="Times New Roman" w:hAnsi="Times New Roman" w:cs="Times New Roman"/>
        <w:sz w:val="20"/>
        <w:szCs w:val="20"/>
      </w:rPr>
      <w:t xml:space="preserve">) </w:t>
    </w:r>
    <w:r w:rsidRPr="00A109BD">
      <w:rPr>
        <w:rFonts w:ascii="Times New Roman" w:hAnsi="Times New Roman" w:cs="Times New Roman"/>
        <w:color w:val="000000"/>
        <w:sz w:val="20"/>
        <w:szCs w:val="20"/>
      </w:rPr>
      <w:t xml:space="preserve"> </w:t>
    </w:r>
    <w:r w:rsidRPr="00A109BD">
      <w:rPr>
        <w:rFonts w:ascii="Times New Roman" w:hAnsi="Times New Roman" w:cs="Times New Roman" w:hint="eastAsia"/>
        <w:color w:val="000000"/>
        <w:sz w:val="20"/>
        <w:szCs w:val="20"/>
      </w:rPr>
      <w:tab/>
    </w:r>
    <w:r w:rsidRPr="00A109BD">
      <w:rPr>
        <w:rFonts w:ascii="Times New Roman" w:hAnsi="Times New Roman" w:cs="Times New Roman"/>
        <w:color w:val="000000"/>
        <w:sz w:val="20"/>
        <w:szCs w:val="20"/>
      </w:rPr>
      <w:t xml:space="preserve"> </w:t>
    </w:r>
    <w:hyperlink r:id="rId1" w:history="1">
      <w:r w:rsidRPr="00A109BD">
        <w:rPr>
          <w:rStyle w:val="Hyperlink"/>
          <w:rFonts w:ascii="Times New Roman" w:hAnsi="Times New Roman" w:cs="Times New Roman"/>
          <w:color w:val="0000FF"/>
          <w:sz w:val="20"/>
          <w:szCs w:val="20"/>
        </w:rPr>
        <w:t>http://www.sciencepub.net/nature</w:t>
      </w:r>
    </w:hyperlink>
  </w:p>
  <w:p w:rsidR="00E23653" w:rsidRPr="00A109BD" w:rsidRDefault="00E23653" w:rsidP="00A109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BD" w:rsidRPr="00A109BD" w:rsidRDefault="00A109BD" w:rsidP="00A109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09BD">
      <w:rPr>
        <w:rFonts w:ascii="Times New Roman" w:hAnsi="Times New Roman" w:cs="Times New Roman" w:hint="eastAsia"/>
        <w:iCs/>
        <w:color w:val="000000"/>
        <w:sz w:val="20"/>
        <w:szCs w:val="20"/>
      </w:rPr>
      <w:tab/>
    </w:r>
    <w:r w:rsidRPr="00A109BD">
      <w:rPr>
        <w:rFonts w:ascii="Times New Roman" w:hAnsi="Times New Roman" w:cs="Times New Roman"/>
        <w:sz w:val="20"/>
        <w:szCs w:val="20"/>
      </w:rPr>
      <w:t>Nature and Science 201</w:t>
    </w:r>
    <w:r w:rsidRPr="00A109BD">
      <w:rPr>
        <w:rFonts w:ascii="Times New Roman" w:hAnsi="Times New Roman" w:cs="Times New Roman" w:hint="eastAsia"/>
        <w:sz w:val="20"/>
        <w:szCs w:val="20"/>
      </w:rPr>
      <w:t>4</w:t>
    </w:r>
    <w:proofErr w:type="gramStart"/>
    <w:r w:rsidRPr="00A109BD">
      <w:rPr>
        <w:rFonts w:ascii="Times New Roman" w:hAnsi="Times New Roman" w:cs="Times New Roman"/>
        <w:sz w:val="20"/>
        <w:szCs w:val="20"/>
      </w:rPr>
      <w:t>;1</w:t>
    </w:r>
    <w:r w:rsidRPr="00A109BD">
      <w:rPr>
        <w:rFonts w:ascii="Times New Roman" w:hAnsi="Times New Roman" w:cs="Times New Roman" w:hint="eastAsia"/>
        <w:sz w:val="20"/>
        <w:szCs w:val="20"/>
      </w:rPr>
      <w:t>2</w:t>
    </w:r>
    <w:proofErr w:type="gramEnd"/>
    <w:r w:rsidRPr="00A109BD">
      <w:rPr>
        <w:rFonts w:ascii="Times New Roman" w:hAnsi="Times New Roman" w:cs="Times New Roman"/>
        <w:sz w:val="20"/>
        <w:szCs w:val="20"/>
      </w:rPr>
      <w:t>(</w:t>
    </w:r>
    <w:r w:rsidRPr="00A109BD">
      <w:rPr>
        <w:rFonts w:ascii="Times New Roman" w:hAnsi="Times New Roman" w:cs="Times New Roman" w:hint="eastAsia"/>
        <w:sz w:val="20"/>
        <w:szCs w:val="20"/>
      </w:rPr>
      <w:t>7</w:t>
    </w:r>
    <w:r w:rsidRPr="00A109BD">
      <w:rPr>
        <w:rFonts w:ascii="Times New Roman" w:hAnsi="Times New Roman" w:cs="Times New Roman"/>
        <w:sz w:val="20"/>
        <w:szCs w:val="20"/>
      </w:rPr>
      <w:t xml:space="preserve">) </w:t>
    </w:r>
    <w:r w:rsidRPr="00A109BD">
      <w:rPr>
        <w:rFonts w:ascii="Times New Roman" w:hAnsi="Times New Roman" w:cs="Times New Roman"/>
        <w:color w:val="000000"/>
        <w:sz w:val="20"/>
        <w:szCs w:val="20"/>
      </w:rPr>
      <w:t xml:space="preserve"> </w:t>
    </w:r>
    <w:r w:rsidRPr="00A109BD">
      <w:rPr>
        <w:rFonts w:ascii="Times New Roman" w:hAnsi="Times New Roman" w:cs="Times New Roman" w:hint="eastAsia"/>
        <w:color w:val="000000"/>
        <w:sz w:val="20"/>
        <w:szCs w:val="20"/>
      </w:rPr>
      <w:tab/>
    </w:r>
    <w:r w:rsidRPr="00A109BD">
      <w:rPr>
        <w:rFonts w:ascii="Times New Roman" w:hAnsi="Times New Roman" w:cs="Times New Roman"/>
        <w:color w:val="000000"/>
        <w:sz w:val="20"/>
        <w:szCs w:val="20"/>
      </w:rPr>
      <w:t xml:space="preserve"> </w:t>
    </w:r>
    <w:hyperlink r:id="rId1" w:history="1">
      <w:r w:rsidRPr="00A109BD">
        <w:rPr>
          <w:rStyle w:val="Hyperlink"/>
          <w:rFonts w:ascii="Times New Roman" w:hAnsi="Times New Roman" w:cs="Times New Roman"/>
          <w:color w:val="0000FF"/>
          <w:sz w:val="20"/>
          <w:szCs w:val="20"/>
        </w:rPr>
        <w:t>http://www.sciencepub.net/nature</w:t>
      </w:r>
    </w:hyperlink>
  </w:p>
  <w:p w:rsidR="00A109BD" w:rsidRPr="00A109BD" w:rsidRDefault="00A109BD" w:rsidP="00A109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33EB"/>
    <w:multiLevelType w:val="hybridMultilevel"/>
    <w:tmpl w:val="12E64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A20BFD"/>
    <w:rsid w:val="0005146D"/>
    <w:rsid w:val="00060288"/>
    <w:rsid w:val="000E6623"/>
    <w:rsid w:val="000F1D16"/>
    <w:rsid w:val="001544EF"/>
    <w:rsid w:val="00191FA4"/>
    <w:rsid w:val="001A2D24"/>
    <w:rsid w:val="00252B10"/>
    <w:rsid w:val="002A44EC"/>
    <w:rsid w:val="002C2D6F"/>
    <w:rsid w:val="002D0A32"/>
    <w:rsid w:val="0031512B"/>
    <w:rsid w:val="00355ADD"/>
    <w:rsid w:val="00392FD0"/>
    <w:rsid w:val="00413196"/>
    <w:rsid w:val="004930F2"/>
    <w:rsid w:val="004F6809"/>
    <w:rsid w:val="00664D13"/>
    <w:rsid w:val="006E7152"/>
    <w:rsid w:val="007006A8"/>
    <w:rsid w:val="00771BF0"/>
    <w:rsid w:val="00832BEC"/>
    <w:rsid w:val="008B26DD"/>
    <w:rsid w:val="009066E8"/>
    <w:rsid w:val="009E678F"/>
    <w:rsid w:val="00A109BD"/>
    <w:rsid w:val="00A20BFD"/>
    <w:rsid w:val="00B26E4C"/>
    <w:rsid w:val="00B351D8"/>
    <w:rsid w:val="00B47725"/>
    <w:rsid w:val="00CA502E"/>
    <w:rsid w:val="00D4599E"/>
    <w:rsid w:val="00DF4F09"/>
    <w:rsid w:val="00E23653"/>
    <w:rsid w:val="00E445CD"/>
    <w:rsid w:val="00E670F9"/>
    <w:rsid w:val="00E90E4B"/>
    <w:rsid w:val="00EA35E2"/>
    <w:rsid w:val="00EA3DF1"/>
    <w:rsid w:val="00EB5FAD"/>
    <w:rsid w:val="00F35E5D"/>
    <w:rsid w:val="00F54EA9"/>
    <w:rsid w:val="00FF0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FD"/>
    <w:pPr>
      <w:spacing w:after="200" w:line="276" w:lineRule="auto"/>
    </w:pPr>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FD"/>
    <w:pPr>
      <w:ind w:left="720"/>
      <w:contextualSpacing/>
    </w:pPr>
    <w:rPr>
      <w:lang w:bidi="ar-SA"/>
    </w:rPr>
  </w:style>
  <w:style w:type="table" w:styleId="LightShading-Accent3">
    <w:name w:val="Light Shading Accent 3"/>
    <w:basedOn w:val="TableNormal"/>
    <w:uiPriority w:val="60"/>
    <w:semiHidden/>
    <w:unhideWhenUsed/>
    <w:rsid w:val="00A20BFD"/>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BalloonText">
    <w:name w:val="Balloon Text"/>
    <w:basedOn w:val="Normal"/>
    <w:link w:val="BalloonTextChar"/>
    <w:uiPriority w:val="99"/>
    <w:semiHidden/>
    <w:unhideWhenUsed/>
    <w:rsid w:val="00EA3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E2"/>
    <w:rPr>
      <w:rFonts w:ascii="Tahoma" w:hAnsi="Tahoma" w:cs="Tahoma"/>
      <w:sz w:val="16"/>
      <w:szCs w:val="16"/>
      <w:lang w:bidi="ar-EG"/>
    </w:rPr>
  </w:style>
  <w:style w:type="character" w:styleId="CommentReference">
    <w:name w:val="annotation reference"/>
    <w:basedOn w:val="DefaultParagraphFont"/>
    <w:uiPriority w:val="99"/>
    <w:semiHidden/>
    <w:unhideWhenUsed/>
    <w:rsid w:val="00E90E4B"/>
    <w:rPr>
      <w:sz w:val="16"/>
      <w:szCs w:val="16"/>
    </w:rPr>
  </w:style>
  <w:style w:type="paragraph" w:styleId="CommentText">
    <w:name w:val="annotation text"/>
    <w:basedOn w:val="Normal"/>
    <w:link w:val="CommentTextChar"/>
    <w:uiPriority w:val="99"/>
    <w:semiHidden/>
    <w:unhideWhenUsed/>
    <w:rsid w:val="00E90E4B"/>
    <w:pPr>
      <w:spacing w:line="240" w:lineRule="auto"/>
    </w:pPr>
    <w:rPr>
      <w:sz w:val="20"/>
      <w:szCs w:val="20"/>
    </w:rPr>
  </w:style>
  <w:style w:type="character" w:customStyle="1" w:styleId="CommentTextChar">
    <w:name w:val="Comment Text Char"/>
    <w:basedOn w:val="DefaultParagraphFont"/>
    <w:link w:val="CommentText"/>
    <w:uiPriority w:val="99"/>
    <w:semiHidden/>
    <w:rsid w:val="00E90E4B"/>
    <w:rPr>
      <w:sz w:val="20"/>
      <w:szCs w:val="20"/>
      <w:lang w:bidi="ar-EG"/>
    </w:rPr>
  </w:style>
  <w:style w:type="paragraph" w:styleId="CommentSubject">
    <w:name w:val="annotation subject"/>
    <w:basedOn w:val="CommentText"/>
    <w:next w:val="CommentText"/>
    <w:link w:val="CommentSubjectChar"/>
    <w:uiPriority w:val="99"/>
    <w:semiHidden/>
    <w:unhideWhenUsed/>
    <w:rsid w:val="00E90E4B"/>
    <w:rPr>
      <w:b/>
      <w:bCs/>
    </w:rPr>
  </w:style>
  <w:style w:type="character" w:customStyle="1" w:styleId="CommentSubjectChar">
    <w:name w:val="Comment Subject Char"/>
    <w:basedOn w:val="CommentTextChar"/>
    <w:link w:val="CommentSubject"/>
    <w:uiPriority w:val="99"/>
    <w:semiHidden/>
    <w:rsid w:val="00E90E4B"/>
    <w:rPr>
      <w:b/>
      <w:bCs/>
      <w:sz w:val="20"/>
      <w:szCs w:val="20"/>
      <w:lang w:bidi="ar-EG"/>
    </w:rPr>
  </w:style>
  <w:style w:type="table" w:styleId="TableGrid">
    <w:name w:val="Table Grid"/>
    <w:basedOn w:val="TableNormal"/>
    <w:uiPriority w:val="39"/>
    <w:rsid w:val="008B2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68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809"/>
    <w:rPr>
      <w:lang w:bidi="ar-EG"/>
    </w:rPr>
  </w:style>
  <w:style w:type="paragraph" w:styleId="Footer">
    <w:name w:val="footer"/>
    <w:basedOn w:val="Normal"/>
    <w:link w:val="FooterChar"/>
    <w:uiPriority w:val="99"/>
    <w:unhideWhenUsed/>
    <w:rsid w:val="004F68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809"/>
    <w:rPr>
      <w:lang w:bidi="ar-EG"/>
    </w:rPr>
  </w:style>
  <w:style w:type="character" w:styleId="Hyperlink">
    <w:name w:val="Hyperlink"/>
    <w:basedOn w:val="DefaultParagraphFont"/>
    <w:uiPriority w:val="99"/>
    <w:unhideWhenUsed/>
    <w:rsid w:val="00FF02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FD"/>
    <w:pPr>
      <w:spacing w:after="200" w:line="276" w:lineRule="auto"/>
    </w:pPr>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FD"/>
    <w:pPr>
      <w:ind w:left="720"/>
      <w:contextualSpacing/>
    </w:pPr>
    <w:rPr>
      <w:lang w:bidi="ar-SA"/>
    </w:rPr>
  </w:style>
  <w:style w:type="table" w:styleId="LightShading-Accent3">
    <w:name w:val="Light Shading Accent 3"/>
    <w:basedOn w:val="TableNormal"/>
    <w:uiPriority w:val="60"/>
    <w:semiHidden/>
    <w:unhideWhenUsed/>
    <w:rsid w:val="00A20BFD"/>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BalloonText">
    <w:name w:val="Balloon Text"/>
    <w:basedOn w:val="Normal"/>
    <w:link w:val="BalloonTextChar"/>
    <w:uiPriority w:val="99"/>
    <w:semiHidden/>
    <w:unhideWhenUsed/>
    <w:rsid w:val="00EA3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E2"/>
    <w:rPr>
      <w:rFonts w:ascii="Tahoma" w:hAnsi="Tahoma" w:cs="Tahoma"/>
      <w:sz w:val="16"/>
      <w:szCs w:val="16"/>
      <w:lang w:bidi="ar-EG"/>
    </w:rPr>
  </w:style>
  <w:style w:type="character" w:styleId="CommentReference">
    <w:name w:val="annotation reference"/>
    <w:basedOn w:val="DefaultParagraphFont"/>
    <w:uiPriority w:val="99"/>
    <w:semiHidden/>
    <w:unhideWhenUsed/>
    <w:rsid w:val="00E90E4B"/>
    <w:rPr>
      <w:sz w:val="16"/>
      <w:szCs w:val="16"/>
    </w:rPr>
  </w:style>
  <w:style w:type="paragraph" w:styleId="CommentText">
    <w:name w:val="annotation text"/>
    <w:basedOn w:val="Normal"/>
    <w:link w:val="CommentTextChar"/>
    <w:uiPriority w:val="99"/>
    <w:semiHidden/>
    <w:unhideWhenUsed/>
    <w:rsid w:val="00E90E4B"/>
    <w:pPr>
      <w:spacing w:line="240" w:lineRule="auto"/>
    </w:pPr>
    <w:rPr>
      <w:sz w:val="20"/>
      <w:szCs w:val="20"/>
    </w:rPr>
  </w:style>
  <w:style w:type="character" w:customStyle="1" w:styleId="CommentTextChar">
    <w:name w:val="Comment Text Char"/>
    <w:basedOn w:val="DefaultParagraphFont"/>
    <w:link w:val="CommentText"/>
    <w:uiPriority w:val="99"/>
    <w:semiHidden/>
    <w:rsid w:val="00E90E4B"/>
    <w:rPr>
      <w:sz w:val="20"/>
      <w:szCs w:val="20"/>
      <w:lang w:bidi="ar-EG"/>
    </w:rPr>
  </w:style>
  <w:style w:type="paragraph" w:styleId="CommentSubject">
    <w:name w:val="annotation subject"/>
    <w:basedOn w:val="CommentText"/>
    <w:next w:val="CommentText"/>
    <w:link w:val="CommentSubjectChar"/>
    <w:uiPriority w:val="99"/>
    <w:semiHidden/>
    <w:unhideWhenUsed/>
    <w:rsid w:val="00E90E4B"/>
    <w:rPr>
      <w:b/>
      <w:bCs/>
    </w:rPr>
  </w:style>
  <w:style w:type="character" w:customStyle="1" w:styleId="CommentSubjectChar">
    <w:name w:val="Comment Subject Char"/>
    <w:basedOn w:val="CommentTextChar"/>
    <w:link w:val="CommentSubject"/>
    <w:uiPriority w:val="99"/>
    <w:semiHidden/>
    <w:rsid w:val="00E90E4B"/>
    <w:rPr>
      <w:b/>
      <w:bCs/>
      <w:sz w:val="20"/>
      <w:szCs w:val="20"/>
      <w:lang w:bidi="ar-EG"/>
    </w:rPr>
  </w:style>
  <w:style w:type="table" w:styleId="TableGrid">
    <w:name w:val="Table Grid"/>
    <w:basedOn w:val="TableNormal"/>
    <w:uiPriority w:val="39"/>
    <w:rsid w:val="008B2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68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809"/>
    <w:rPr>
      <w:lang w:bidi="ar-EG"/>
    </w:rPr>
  </w:style>
  <w:style w:type="paragraph" w:styleId="Footer">
    <w:name w:val="footer"/>
    <w:basedOn w:val="Normal"/>
    <w:link w:val="FooterChar"/>
    <w:uiPriority w:val="99"/>
    <w:unhideWhenUsed/>
    <w:rsid w:val="004F68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809"/>
    <w:rPr>
      <w:lang w:bidi="ar-EG"/>
    </w:rPr>
  </w:style>
  <w:style w:type="character" w:styleId="Hyperlink">
    <w:name w:val="Hyperlink"/>
    <w:basedOn w:val="DefaultParagraphFont"/>
    <w:uiPriority w:val="99"/>
    <w:unhideWhenUsed/>
    <w:rsid w:val="00FF025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5726755">
      <w:bodyDiv w:val="1"/>
      <w:marLeft w:val="0"/>
      <w:marRight w:val="0"/>
      <w:marTop w:val="0"/>
      <w:marBottom w:val="0"/>
      <w:divBdr>
        <w:top w:val="none" w:sz="0" w:space="0" w:color="auto"/>
        <w:left w:val="none" w:sz="0" w:space="0" w:color="auto"/>
        <w:bottom w:val="none" w:sz="0" w:space="0" w:color="auto"/>
        <w:right w:val="none" w:sz="0" w:space="0" w:color="auto"/>
      </w:divBdr>
    </w:div>
    <w:div w:id="15489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ah_hussien@yahoo.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4C76-E9ED-4172-B919-5F7EBC50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dc:creator>
  <cp:lastModifiedBy>Administrator</cp:lastModifiedBy>
  <cp:revision>4</cp:revision>
  <cp:lastPrinted>2014-06-05T05:51:00Z</cp:lastPrinted>
  <dcterms:created xsi:type="dcterms:W3CDTF">2014-06-05T04:27:00Z</dcterms:created>
  <dcterms:modified xsi:type="dcterms:W3CDTF">2014-06-05T05:51:00Z</dcterms:modified>
</cp:coreProperties>
</file>