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D7B" w:rsidRDefault="00817591" w:rsidP="005C1334">
      <w:pPr>
        <w:spacing w:after="0" w:line="240" w:lineRule="auto"/>
        <w:jc w:val="center"/>
        <w:rPr>
          <w:rFonts w:ascii="Times New Roman" w:hAnsi="Times New Roman"/>
          <w:b/>
          <w:sz w:val="20"/>
          <w:szCs w:val="20"/>
          <w:lang w:val="en-US"/>
        </w:rPr>
      </w:pPr>
      <w:r w:rsidRPr="000769D1">
        <w:rPr>
          <w:rFonts w:ascii="Times New Roman" w:hAnsi="Times New Roman"/>
          <w:b/>
          <w:sz w:val="20"/>
          <w:szCs w:val="20"/>
          <w:lang w:val="en-US"/>
        </w:rPr>
        <w:t>Ant</w:t>
      </w:r>
      <w:r w:rsidR="008101E5">
        <w:rPr>
          <w:rFonts w:ascii="Times New Roman" w:hAnsi="Times New Roman"/>
          <w:b/>
          <w:sz w:val="20"/>
          <w:szCs w:val="20"/>
          <w:lang w:val="en-US"/>
        </w:rPr>
        <w:t xml:space="preserve">ioxidant Activity </w:t>
      </w:r>
      <w:r w:rsidR="00A07FF6" w:rsidRPr="000769D1">
        <w:rPr>
          <w:rFonts w:ascii="Times New Roman" w:hAnsi="Times New Roman"/>
          <w:b/>
          <w:sz w:val="20"/>
          <w:szCs w:val="20"/>
          <w:lang w:val="en-US"/>
        </w:rPr>
        <w:t>of Aqueous E</w:t>
      </w:r>
      <w:r w:rsidRPr="000769D1">
        <w:rPr>
          <w:rFonts w:ascii="Times New Roman" w:hAnsi="Times New Roman"/>
          <w:b/>
          <w:sz w:val="20"/>
          <w:szCs w:val="20"/>
          <w:lang w:val="en-US"/>
        </w:rPr>
        <w:t xml:space="preserve">xtract of </w:t>
      </w:r>
      <w:r w:rsidRPr="000769D1">
        <w:rPr>
          <w:rFonts w:ascii="Times New Roman" w:hAnsi="Times New Roman"/>
          <w:b/>
          <w:i/>
          <w:sz w:val="20"/>
          <w:szCs w:val="20"/>
          <w:lang w:val="en-US"/>
        </w:rPr>
        <w:t>Alchornea laxiflora</w:t>
      </w:r>
      <w:r w:rsidR="00AF57CA" w:rsidRPr="000769D1">
        <w:rPr>
          <w:rFonts w:ascii="Times New Roman" w:hAnsi="Times New Roman"/>
          <w:b/>
          <w:i/>
          <w:sz w:val="20"/>
          <w:szCs w:val="20"/>
          <w:lang w:val="en-US"/>
        </w:rPr>
        <w:t xml:space="preserve"> </w:t>
      </w:r>
      <w:r w:rsidR="00AF57CA" w:rsidRPr="000769D1">
        <w:rPr>
          <w:rFonts w:ascii="Times New Roman" w:hAnsi="Times New Roman"/>
          <w:b/>
          <w:sz w:val="20"/>
          <w:szCs w:val="20"/>
          <w:lang w:val="en-US"/>
        </w:rPr>
        <w:t>(Benth)</w:t>
      </w:r>
      <w:r w:rsidR="00A07FF6" w:rsidRPr="000769D1">
        <w:rPr>
          <w:rFonts w:ascii="Times New Roman" w:hAnsi="Times New Roman"/>
          <w:b/>
          <w:sz w:val="20"/>
          <w:szCs w:val="20"/>
          <w:lang w:val="en-US"/>
        </w:rPr>
        <w:t xml:space="preserve"> L</w:t>
      </w:r>
      <w:r w:rsidRPr="000769D1">
        <w:rPr>
          <w:rFonts w:ascii="Times New Roman" w:hAnsi="Times New Roman"/>
          <w:b/>
          <w:sz w:val="20"/>
          <w:szCs w:val="20"/>
          <w:lang w:val="en-US"/>
        </w:rPr>
        <w:t>eaf on some Selected Organs in Iron Deficient Albino Rats</w:t>
      </w:r>
    </w:p>
    <w:p w:rsidR="00894F15" w:rsidRPr="000769D1" w:rsidRDefault="00894F15" w:rsidP="005C1334">
      <w:pPr>
        <w:spacing w:after="0" w:line="240" w:lineRule="auto"/>
        <w:jc w:val="center"/>
        <w:rPr>
          <w:rFonts w:ascii="Times New Roman" w:hAnsi="Times New Roman"/>
          <w:b/>
          <w:sz w:val="20"/>
          <w:szCs w:val="20"/>
          <w:lang w:val="en-US"/>
        </w:rPr>
      </w:pPr>
    </w:p>
    <w:p w:rsidR="00AF57CA" w:rsidRPr="005F1331" w:rsidRDefault="00AF57CA" w:rsidP="00F15A7D">
      <w:pPr>
        <w:spacing w:after="0" w:line="240" w:lineRule="auto"/>
        <w:jc w:val="center"/>
        <w:rPr>
          <w:rFonts w:ascii="Times New Roman" w:hAnsi="Times New Roman"/>
          <w:sz w:val="20"/>
          <w:szCs w:val="20"/>
        </w:rPr>
      </w:pPr>
      <w:r w:rsidRPr="005F1331">
        <w:rPr>
          <w:rFonts w:ascii="Times New Roman" w:hAnsi="Times New Roman"/>
          <w:sz w:val="20"/>
          <w:szCs w:val="20"/>
        </w:rPr>
        <w:t>Olatunde, A.,</w:t>
      </w:r>
      <w:r w:rsidR="00F15A7D" w:rsidRPr="00F15A7D">
        <w:rPr>
          <w:rFonts w:ascii="Times New Roman" w:hAnsi="Times New Roman"/>
          <w:sz w:val="20"/>
          <w:szCs w:val="20"/>
        </w:rPr>
        <w:t xml:space="preserve"> </w:t>
      </w:r>
      <w:r w:rsidR="00361B41">
        <w:rPr>
          <w:rFonts w:ascii="Times New Roman" w:hAnsi="Times New Roman"/>
          <w:sz w:val="20"/>
          <w:szCs w:val="20"/>
        </w:rPr>
        <w:t>Oladiji, A.T.</w:t>
      </w:r>
      <w:r w:rsidRPr="005F1331">
        <w:rPr>
          <w:rFonts w:ascii="Times New Roman" w:hAnsi="Times New Roman"/>
          <w:sz w:val="20"/>
          <w:szCs w:val="20"/>
        </w:rPr>
        <w:t xml:space="preserve"> and </w:t>
      </w:r>
      <w:r w:rsidR="00D20805">
        <w:rPr>
          <w:rFonts w:ascii="Times New Roman" w:hAnsi="Times New Roman"/>
          <w:sz w:val="20"/>
          <w:szCs w:val="20"/>
        </w:rPr>
        <w:t>Oloyede, H.O.B.</w:t>
      </w:r>
    </w:p>
    <w:p w:rsidR="00894F15" w:rsidRPr="000769D1" w:rsidRDefault="00894F15" w:rsidP="005C1334">
      <w:pPr>
        <w:spacing w:after="0" w:line="240" w:lineRule="auto"/>
        <w:jc w:val="center"/>
        <w:rPr>
          <w:rFonts w:ascii="Times New Roman" w:hAnsi="Times New Roman"/>
          <w:b/>
          <w:sz w:val="20"/>
          <w:szCs w:val="20"/>
        </w:rPr>
      </w:pPr>
    </w:p>
    <w:p w:rsidR="00AF57CA" w:rsidRPr="005C1334" w:rsidRDefault="00AF57CA" w:rsidP="005C1334">
      <w:pPr>
        <w:spacing w:after="0" w:line="240" w:lineRule="auto"/>
        <w:jc w:val="center"/>
        <w:rPr>
          <w:rFonts w:ascii="Times New Roman" w:hAnsi="Times New Roman"/>
          <w:iCs/>
          <w:sz w:val="20"/>
          <w:szCs w:val="20"/>
          <w:lang w:val="en-US"/>
        </w:rPr>
      </w:pPr>
      <w:r w:rsidRPr="000769D1">
        <w:rPr>
          <w:rFonts w:ascii="Times New Roman" w:hAnsi="Times New Roman"/>
          <w:iCs/>
          <w:sz w:val="20"/>
          <w:szCs w:val="20"/>
          <w:lang w:val="en-US"/>
        </w:rPr>
        <w:t>Department of Biochemistry, Faculty of Life Sciences, Univ</w:t>
      </w:r>
      <w:r w:rsidR="00F15A7D">
        <w:rPr>
          <w:rFonts w:ascii="Times New Roman" w:hAnsi="Times New Roman"/>
          <w:iCs/>
          <w:sz w:val="20"/>
          <w:szCs w:val="20"/>
          <w:lang w:val="en-US"/>
        </w:rPr>
        <w:t xml:space="preserve">ersity of Ilorin, </w:t>
      </w:r>
      <w:r w:rsidRPr="000769D1">
        <w:rPr>
          <w:rFonts w:ascii="Times New Roman" w:hAnsi="Times New Roman"/>
          <w:iCs/>
          <w:sz w:val="20"/>
          <w:szCs w:val="20"/>
          <w:lang w:val="en-US"/>
        </w:rPr>
        <w:t>Ilorin, Ni</w:t>
      </w:r>
      <w:r w:rsidRPr="005C1334">
        <w:rPr>
          <w:rFonts w:ascii="Times New Roman" w:hAnsi="Times New Roman"/>
          <w:iCs/>
          <w:sz w:val="20"/>
          <w:szCs w:val="20"/>
          <w:lang w:val="en-US"/>
        </w:rPr>
        <w:t>geria</w:t>
      </w:r>
      <w:r w:rsidRPr="005C1334">
        <w:rPr>
          <w:rFonts w:ascii="Times New Roman" w:hAnsi="Times New Roman"/>
          <w:iCs/>
          <w:sz w:val="20"/>
          <w:szCs w:val="20"/>
        </w:rPr>
        <w:t xml:space="preserve"> </w:t>
      </w:r>
      <w:hyperlink r:id="rId9" w:history="1">
        <w:r w:rsidR="00B21A9E" w:rsidRPr="00B13663">
          <w:rPr>
            <w:rStyle w:val="Hyperlink"/>
            <w:rFonts w:ascii="Times New Roman" w:hAnsi="Times New Roman"/>
            <w:sz w:val="20"/>
            <w:szCs w:val="20"/>
          </w:rPr>
          <w:t>olatundeahmed@gmail.com</w:t>
        </w:r>
      </w:hyperlink>
    </w:p>
    <w:p w:rsidR="00AF57CA" w:rsidRPr="000769D1" w:rsidRDefault="00AF57CA" w:rsidP="005C1334">
      <w:pPr>
        <w:spacing w:after="0" w:line="240" w:lineRule="auto"/>
        <w:jc w:val="center"/>
        <w:rPr>
          <w:rFonts w:ascii="Times New Roman" w:hAnsi="Times New Roman"/>
          <w:b/>
          <w:sz w:val="20"/>
          <w:szCs w:val="20"/>
          <w:lang w:val="en-US"/>
        </w:rPr>
      </w:pPr>
    </w:p>
    <w:p w:rsidR="004753B4" w:rsidRPr="00780EFB" w:rsidRDefault="00A95D7B" w:rsidP="00780EFB">
      <w:pPr>
        <w:snapToGrid w:val="0"/>
        <w:spacing w:after="0" w:line="240" w:lineRule="auto"/>
        <w:jc w:val="both"/>
        <w:rPr>
          <w:rFonts w:ascii="Times New Roman" w:hAnsi="Times New Roman"/>
          <w:sz w:val="20"/>
          <w:szCs w:val="20"/>
          <w:lang w:val="en-US"/>
        </w:rPr>
      </w:pPr>
      <w:r w:rsidRPr="000769D1">
        <w:rPr>
          <w:rFonts w:ascii="Times New Roman" w:hAnsi="Times New Roman"/>
          <w:b/>
          <w:sz w:val="20"/>
          <w:szCs w:val="20"/>
          <w:lang w:val="en-US"/>
        </w:rPr>
        <w:t>Abstract</w:t>
      </w:r>
      <w:r w:rsidR="007C1897" w:rsidRPr="000769D1">
        <w:rPr>
          <w:rFonts w:ascii="Times New Roman" w:hAnsi="Times New Roman"/>
          <w:b/>
          <w:sz w:val="20"/>
          <w:szCs w:val="20"/>
          <w:lang w:val="en-US"/>
        </w:rPr>
        <w:t xml:space="preserve">: </w:t>
      </w:r>
      <w:r w:rsidR="00740238" w:rsidRPr="000769D1">
        <w:rPr>
          <w:rFonts w:ascii="Times New Roman" w:hAnsi="Times New Roman"/>
          <w:sz w:val="20"/>
          <w:szCs w:val="20"/>
        </w:rPr>
        <w:t xml:space="preserve">The effects of administration of aqueous extract of </w:t>
      </w:r>
      <w:r w:rsidR="00740238" w:rsidRPr="000769D1">
        <w:rPr>
          <w:rFonts w:ascii="Times New Roman" w:hAnsi="Times New Roman"/>
          <w:i/>
          <w:sz w:val="20"/>
          <w:szCs w:val="20"/>
        </w:rPr>
        <w:t>Alchornea laxiflora</w:t>
      </w:r>
      <w:r w:rsidR="00121D60" w:rsidRPr="000769D1">
        <w:rPr>
          <w:rFonts w:ascii="Times New Roman" w:hAnsi="Times New Roman"/>
          <w:sz w:val="20"/>
          <w:szCs w:val="20"/>
        </w:rPr>
        <w:t xml:space="preserve"> leaf at </w:t>
      </w:r>
      <w:r w:rsidR="00740238" w:rsidRPr="000769D1">
        <w:rPr>
          <w:rFonts w:ascii="Times New Roman" w:hAnsi="Times New Roman"/>
          <w:sz w:val="20"/>
          <w:szCs w:val="20"/>
        </w:rPr>
        <w:t>doses of 100, 200 and 300</w:t>
      </w:r>
      <w:r w:rsidR="00047D5B" w:rsidRPr="000769D1">
        <w:rPr>
          <w:rFonts w:ascii="Times New Roman" w:hAnsi="Times New Roman"/>
          <w:sz w:val="20"/>
          <w:szCs w:val="20"/>
        </w:rPr>
        <w:t xml:space="preserve"> </w:t>
      </w:r>
      <w:r w:rsidR="00740238" w:rsidRPr="000769D1">
        <w:rPr>
          <w:rFonts w:ascii="Times New Roman" w:hAnsi="Times New Roman"/>
          <w:sz w:val="20"/>
          <w:szCs w:val="20"/>
        </w:rPr>
        <w:t>mg/kg body weight on some antioxidant enzymes and lipid perox</w:t>
      </w:r>
      <w:r w:rsidR="00047D5B" w:rsidRPr="000769D1">
        <w:rPr>
          <w:rFonts w:ascii="Times New Roman" w:hAnsi="Times New Roman"/>
          <w:sz w:val="20"/>
          <w:szCs w:val="20"/>
        </w:rPr>
        <w:t>idation in iron deficient</w:t>
      </w:r>
      <w:r w:rsidR="00740238" w:rsidRPr="000769D1">
        <w:rPr>
          <w:rFonts w:ascii="Times New Roman" w:hAnsi="Times New Roman"/>
          <w:sz w:val="20"/>
          <w:szCs w:val="20"/>
        </w:rPr>
        <w:t xml:space="preserve"> </w:t>
      </w:r>
      <w:r w:rsidR="00047D5B" w:rsidRPr="000769D1">
        <w:rPr>
          <w:rFonts w:ascii="Times New Roman" w:hAnsi="Times New Roman"/>
          <w:sz w:val="20"/>
          <w:szCs w:val="20"/>
        </w:rPr>
        <w:t xml:space="preserve">albino </w:t>
      </w:r>
      <w:r w:rsidR="00740238" w:rsidRPr="000769D1">
        <w:rPr>
          <w:rFonts w:ascii="Times New Roman" w:hAnsi="Times New Roman"/>
          <w:sz w:val="20"/>
          <w:szCs w:val="20"/>
        </w:rPr>
        <w:t xml:space="preserve">rats were investigated. </w:t>
      </w:r>
      <w:r w:rsidR="000A54CB" w:rsidRPr="000769D1">
        <w:rPr>
          <w:rFonts w:ascii="Times New Roman" w:hAnsi="Times New Roman"/>
          <w:sz w:val="20"/>
          <w:szCs w:val="20"/>
        </w:rPr>
        <w:t>Thirty six albino rats (51.17±1.02g) were used for the study. Eight rats were fed on iron-sufficient diet while the remaining twenty eight were made iron</w:t>
      </w:r>
      <w:r w:rsidR="00047D5B" w:rsidRPr="000769D1">
        <w:rPr>
          <w:rFonts w:ascii="Times New Roman" w:hAnsi="Times New Roman"/>
          <w:sz w:val="20"/>
          <w:szCs w:val="20"/>
        </w:rPr>
        <w:t>-</w:t>
      </w:r>
      <w:r w:rsidR="000A54CB" w:rsidRPr="000769D1">
        <w:rPr>
          <w:rFonts w:ascii="Times New Roman" w:hAnsi="Times New Roman"/>
          <w:sz w:val="20"/>
          <w:szCs w:val="20"/>
        </w:rPr>
        <w:t>deficient by maintaining them on iron deficient diets. After five weeks of feeding, haematological parameters</w:t>
      </w:r>
      <w:r w:rsidR="00047D5B" w:rsidRPr="000769D1">
        <w:rPr>
          <w:rFonts w:ascii="Times New Roman" w:hAnsi="Times New Roman"/>
          <w:sz w:val="20"/>
          <w:szCs w:val="20"/>
        </w:rPr>
        <w:t xml:space="preserve"> (PCV, Hb, RBC, MCV, MCH and MCHC)</w:t>
      </w:r>
      <w:r w:rsidR="000A54CB" w:rsidRPr="000769D1">
        <w:rPr>
          <w:rFonts w:ascii="Times New Roman" w:hAnsi="Times New Roman"/>
          <w:sz w:val="20"/>
          <w:szCs w:val="20"/>
        </w:rPr>
        <w:t xml:space="preserve"> of the iron-deficient rats were significantly reduced compared with rats fed on iron-sufficient diets (p&lt;0.05). The iron-deficient rats were then treated with the extract, reference iron drug (FeSO</w:t>
      </w:r>
      <w:r w:rsidR="000A54CB" w:rsidRPr="000769D1">
        <w:rPr>
          <w:rFonts w:ascii="Times New Roman" w:hAnsi="Times New Roman"/>
          <w:sz w:val="20"/>
          <w:szCs w:val="20"/>
          <w:vertAlign w:val="subscript"/>
        </w:rPr>
        <w:t>4</w:t>
      </w:r>
      <w:r w:rsidR="000A54CB" w:rsidRPr="000769D1">
        <w:rPr>
          <w:rFonts w:ascii="Times New Roman" w:hAnsi="Times New Roman"/>
          <w:sz w:val="20"/>
          <w:szCs w:val="20"/>
        </w:rPr>
        <w:t>) and iron-sufficient diets for two weeks</w:t>
      </w:r>
      <w:r w:rsidR="00740238" w:rsidRPr="000769D1">
        <w:rPr>
          <w:rFonts w:ascii="Times New Roman" w:hAnsi="Times New Roman"/>
          <w:sz w:val="20"/>
          <w:szCs w:val="20"/>
        </w:rPr>
        <w:t xml:space="preserve">. </w:t>
      </w:r>
      <w:r w:rsidR="00560CAB" w:rsidRPr="000769D1">
        <w:rPr>
          <w:rFonts w:ascii="Times New Roman" w:hAnsi="Times New Roman"/>
          <w:sz w:val="20"/>
          <w:szCs w:val="20"/>
        </w:rPr>
        <w:t xml:space="preserve">There was </w:t>
      </w:r>
      <w:r w:rsidR="00047D5B" w:rsidRPr="000769D1">
        <w:rPr>
          <w:rFonts w:ascii="Times New Roman" w:hAnsi="Times New Roman"/>
          <w:sz w:val="20"/>
          <w:szCs w:val="20"/>
        </w:rPr>
        <w:t xml:space="preserve">a </w:t>
      </w:r>
      <w:r w:rsidR="00560CAB" w:rsidRPr="000769D1">
        <w:rPr>
          <w:rFonts w:ascii="Times New Roman" w:hAnsi="Times New Roman"/>
          <w:sz w:val="20"/>
          <w:szCs w:val="20"/>
        </w:rPr>
        <w:t>significant (p&lt;</w:t>
      </w:r>
      <w:r w:rsidR="00CF2E6B">
        <w:rPr>
          <w:rFonts w:ascii="Times New Roman" w:hAnsi="Times New Roman"/>
          <w:sz w:val="20"/>
          <w:szCs w:val="20"/>
        </w:rPr>
        <w:t>0.05) decrease in the activities</w:t>
      </w:r>
      <w:r w:rsidR="00740238" w:rsidRPr="000769D1">
        <w:rPr>
          <w:rFonts w:ascii="Times New Roman" w:hAnsi="Times New Roman"/>
          <w:sz w:val="20"/>
          <w:szCs w:val="20"/>
        </w:rPr>
        <w:t xml:space="preserve"> of the antioxidant enzymes (SOD and CAT) in the serum, liver</w:t>
      </w:r>
      <w:r w:rsidR="00047D5B" w:rsidRPr="000769D1">
        <w:rPr>
          <w:rFonts w:ascii="Times New Roman" w:hAnsi="Times New Roman"/>
          <w:sz w:val="20"/>
          <w:szCs w:val="20"/>
        </w:rPr>
        <w:t xml:space="preserve"> and kidney of rats in the iron </w:t>
      </w:r>
      <w:r w:rsidR="00740238" w:rsidRPr="000769D1">
        <w:rPr>
          <w:rFonts w:ascii="Times New Roman" w:hAnsi="Times New Roman"/>
          <w:sz w:val="20"/>
          <w:szCs w:val="20"/>
        </w:rPr>
        <w:t>deficient group (IDG) and significant decrease in the level of GSH in the serum, liver and kidney of rats in the iron</w:t>
      </w:r>
      <w:r w:rsidR="00047D5B" w:rsidRPr="000769D1">
        <w:rPr>
          <w:rFonts w:ascii="Times New Roman" w:hAnsi="Times New Roman"/>
          <w:sz w:val="20"/>
          <w:szCs w:val="20"/>
        </w:rPr>
        <w:t>-</w:t>
      </w:r>
      <w:r w:rsidR="00740238" w:rsidRPr="000769D1">
        <w:rPr>
          <w:rFonts w:ascii="Times New Roman" w:hAnsi="Times New Roman"/>
          <w:sz w:val="20"/>
          <w:szCs w:val="20"/>
        </w:rPr>
        <w:t xml:space="preserve">deficient group when compared to other treated groups. </w:t>
      </w:r>
      <w:r w:rsidR="00F67F18" w:rsidRPr="000769D1">
        <w:rPr>
          <w:rFonts w:ascii="Times New Roman" w:hAnsi="Times New Roman"/>
          <w:sz w:val="20"/>
          <w:szCs w:val="20"/>
        </w:rPr>
        <w:t>Also, t</w:t>
      </w:r>
      <w:r w:rsidR="00740238" w:rsidRPr="000769D1">
        <w:rPr>
          <w:rFonts w:ascii="Times New Roman" w:hAnsi="Times New Roman"/>
          <w:sz w:val="20"/>
          <w:szCs w:val="20"/>
        </w:rPr>
        <w:t>here was a significant (p&lt;0.05) increase in the level of malondialdehyde in liver, kid</w:t>
      </w:r>
      <w:r w:rsidR="00047D5B" w:rsidRPr="000769D1">
        <w:rPr>
          <w:rFonts w:ascii="Times New Roman" w:hAnsi="Times New Roman"/>
          <w:sz w:val="20"/>
          <w:szCs w:val="20"/>
        </w:rPr>
        <w:t>ney and brain of untreated iron-</w:t>
      </w:r>
      <w:r w:rsidR="00740238" w:rsidRPr="000769D1">
        <w:rPr>
          <w:rFonts w:ascii="Times New Roman" w:hAnsi="Times New Roman"/>
          <w:sz w:val="20"/>
          <w:szCs w:val="20"/>
        </w:rPr>
        <w:t>deficient rats when compared with the control (iron sufficient group).</w:t>
      </w:r>
      <w:r w:rsidR="00F67F18" w:rsidRPr="000769D1">
        <w:rPr>
          <w:rFonts w:ascii="Times New Roman" w:hAnsi="Times New Roman"/>
          <w:sz w:val="20"/>
          <w:szCs w:val="20"/>
        </w:rPr>
        <w:t xml:space="preserve"> </w:t>
      </w:r>
      <w:r w:rsidR="00740238" w:rsidRPr="000769D1">
        <w:rPr>
          <w:rFonts w:ascii="Times New Roman" w:hAnsi="Times New Roman"/>
          <w:sz w:val="20"/>
          <w:szCs w:val="20"/>
        </w:rPr>
        <w:t>The results reve</w:t>
      </w:r>
      <w:r w:rsidR="00740238" w:rsidRPr="00780EFB">
        <w:rPr>
          <w:rFonts w:ascii="Times New Roman" w:hAnsi="Times New Roman"/>
          <w:sz w:val="20"/>
          <w:szCs w:val="20"/>
        </w:rPr>
        <w:t xml:space="preserve">aled that the administration of aqueous extract of </w:t>
      </w:r>
      <w:r w:rsidR="00740238" w:rsidRPr="00780EFB">
        <w:rPr>
          <w:rFonts w:ascii="Times New Roman" w:hAnsi="Times New Roman"/>
          <w:i/>
          <w:sz w:val="20"/>
          <w:szCs w:val="20"/>
        </w:rPr>
        <w:t>Alchornea laxiflora</w:t>
      </w:r>
      <w:r w:rsidR="00740238" w:rsidRPr="00780EFB">
        <w:rPr>
          <w:rFonts w:ascii="Times New Roman" w:hAnsi="Times New Roman"/>
          <w:sz w:val="20"/>
          <w:szCs w:val="20"/>
        </w:rPr>
        <w:t xml:space="preserve"> leaf</w:t>
      </w:r>
      <w:r w:rsidR="00136623" w:rsidRPr="00780EFB">
        <w:rPr>
          <w:rFonts w:ascii="Times New Roman" w:hAnsi="Times New Roman"/>
          <w:sz w:val="20"/>
          <w:szCs w:val="20"/>
        </w:rPr>
        <w:t xml:space="preserve"> at all doses</w:t>
      </w:r>
      <w:r w:rsidR="00973576" w:rsidRPr="00780EFB">
        <w:rPr>
          <w:rFonts w:ascii="Times New Roman" w:hAnsi="Times New Roman"/>
          <w:sz w:val="20"/>
          <w:szCs w:val="20"/>
        </w:rPr>
        <w:t xml:space="preserve"> to the iron</w:t>
      </w:r>
      <w:r w:rsidR="00136623" w:rsidRPr="00780EFB">
        <w:rPr>
          <w:rFonts w:ascii="Times New Roman" w:hAnsi="Times New Roman"/>
          <w:sz w:val="20"/>
          <w:szCs w:val="20"/>
        </w:rPr>
        <w:t>-</w:t>
      </w:r>
      <w:r w:rsidR="00973576" w:rsidRPr="00780EFB">
        <w:rPr>
          <w:rFonts w:ascii="Times New Roman" w:hAnsi="Times New Roman"/>
          <w:sz w:val="20"/>
          <w:szCs w:val="20"/>
        </w:rPr>
        <w:t>deficient rats significantly</w:t>
      </w:r>
      <w:r w:rsidR="00740238" w:rsidRPr="00780EFB">
        <w:rPr>
          <w:rFonts w:ascii="Times New Roman" w:hAnsi="Times New Roman"/>
          <w:sz w:val="20"/>
          <w:szCs w:val="20"/>
        </w:rPr>
        <w:t xml:space="preserve"> increase </w:t>
      </w:r>
      <w:r w:rsidR="00973576" w:rsidRPr="00780EFB">
        <w:rPr>
          <w:rFonts w:ascii="Times New Roman" w:hAnsi="Times New Roman"/>
          <w:sz w:val="20"/>
          <w:szCs w:val="20"/>
        </w:rPr>
        <w:t>the activities</w:t>
      </w:r>
      <w:r w:rsidR="00740238" w:rsidRPr="00780EFB">
        <w:rPr>
          <w:rFonts w:ascii="Times New Roman" w:hAnsi="Times New Roman"/>
          <w:sz w:val="20"/>
          <w:szCs w:val="20"/>
        </w:rPr>
        <w:t xml:space="preserve"> of superoxide dismutase and catalase, increase in the level of GSH and decrease in the level of MDA</w:t>
      </w:r>
      <w:r w:rsidR="000B66E1" w:rsidRPr="00780EFB">
        <w:rPr>
          <w:rFonts w:ascii="Times New Roman" w:hAnsi="Times New Roman"/>
          <w:sz w:val="20"/>
          <w:szCs w:val="20"/>
        </w:rPr>
        <w:t>. Therefore</w:t>
      </w:r>
      <w:r w:rsidR="00CA2ADE" w:rsidRPr="00780EFB">
        <w:rPr>
          <w:rFonts w:ascii="Times New Roman" w:hAnsi="Times New Roman"/>
          <w:sz w:val="20"/>
          <w:szCs w:val="20"/>
        </w:rPr>
        <w:t xml:space="preserve">, aqueous </w:t>
      </w:r>
      <w:r w:rsidR="00973576" w:rsidRPr="00780EFB">
        <w:rPr>
          <w:rFonts w:ascii="Times New Roman" w:hAnsi="Times New Roman"/>
          <w:sz w:val="20"/>
          <w:szCs w:val="20"/>
        </w:rPr>
        <w:t>extract</w:t>
      </w:r>
      <w:r w:rsidR="00CA2ADE" w:rsidRPr="00780EFB">
        <w:rPr>
          <w:rFonts w:ascii="Times New Roman" w:hAnsi="Times New Roman"/>
          <w:sz w:val="20"/>
          <w:szCs w:val="20"/>
        </w:rPr>
        <w:t xml:space="preserve"> of </w:t>
      </w:r>
      <w:r w:rsidR="00CA2ADE" w:rsidRPr="00780EFB">
        <w:rPr>
          <w:rFonts w:ascii="Times New Roman" w:hAnsi="Times New Roman"/>
          <w:i/>
          <w:sz w:val="20"/>
          <w:szCs w:val="20"/>
        </w:rPr>
        <w:t>Alchornea laxiflora</w:t>
      </w:r>
      <w:r w:rsidR="00CA2ADE" w:rsidRPr="00780EFB">
        <w:rPr>
          <w:rFonts w:ascii="Times New Roman" w:hAnsi="Times New Roman"/>
          <w:sz w:val="20"/>
          <w:szCs w:val="20"/>
        </w:rPr>
        <w:t xml:space="preserve"> leaf </w:t>
      </w:r>
      <w:r w:rsidR="00F67F18" w:rsidRPr="00780EFB">
        <w:rPr>
          <w:rFonts w:ascii="Times New Roman" w:hAnsi="Times New Roman"/>
          <w:sz w:val="20"/>
          <w:szCs w:val="20"/>
        </w:rPr>
        <w:t>reverse</w:t>
      </w:r>
      <w:r w:rsidR="00CA2ADE" w:rsidRPr="00780EFB">
        <w:rPr>
          <w:rFonts w:ascii="Times New Roman" w:hAnsi="Times New Roman"/>
          <w:sz w:val="20"/>
          <w:szCs w:val="20"/>
        </w:rPr>
        <w:t xml:space="preserve">d </w:t>
      </w:r>
      <w:r w:rsidR="00F67F18" w:rsidRPr="00780EFB">
        <w:rPr>
          <w:rFonts w:ascii="Times New Roman" w:hAnsi="Times New Roman"/>
          <w:sz w:val="20"/>
          <w:szCs w:val="20"/>
        </w:rPr>
        <w:t>oxidative stress in iron deficient rats</w:t>
      </w:r>
      <w:r w:rsidR="00CA2ADE" w:rsidRPr="00780EFB">
        <w:rPr>
          <w:rFonts w:ascii="Times New Roman" w:hAnsi="Times New Roman"/>
          <w:sz w:val="20"/>
          <w:szCs w:val="20"/>
        </w:rPr>
        <w:t xml:space="preserve">; </w:t>
      </w:r>
      <w:r w:rsidR="00CA2ADE" w:rsidRPr="00780EFB">
        <w:rPr>
          <w:rFonts w:ascii="Times New Roman" w:hAnsi="Times New Roman"/>
          <w:sz w:val="20"/>
          <w:szCs w:val="20"/>
          <w:lang w:val="en-US"/>
        </w:rPr>
        <w:t>these may be attributed to its rich phytochemical</w:t>
      </w:r>
      <w:r w:rsidR="004753B4" w:rsidRPr="00780EFB">
        <w:rPr>
          <w:rFonts w:ascii="Times New Roman" w:hAnsi="Times New Roman"/>
          <w:sz w:val="20"/>
          <w:szCs w:val="20"/>
          <w:lang w:val="en-US"/>
        </w:rPr>
        <w:t xml:space="preserve"> contents.</w:t>
      </w:r>
    </w:p>
    <w:p w:rsidR="00FE6A2F" w:rsidRPr="00780EFB" w:rsidRDefault="004753B4" w:rsidP="00CF2E6B">
      <w:pPr>
        <w:snapToGrid w:val="0"/>
        <w:spacing w:after="0" w:line="240" w:lineRule="auto"/>
        <w:jc w:val="both"/>
        <w:rPr>
          <w:rFonts w:ascii="Times New Roman" w:hAnsi="Times New Roman"/>
          <w:sz w:val="20"/>
          <w:szCs w:val="20"/>
          <w:lang w:eastAsia="zh-CN"/>
        </w:rPr>
      </w:pPr>
      <w:r w:rsidRPr="00780EFB">
        <w:rPr>
          <w:rFonts w:ascii="Times New Roman" w:hAnsi="Times New Roman"/>
          <w:sz w:val="20"/>
          <w:szCs w:val="20"/>
          <w:lang w:val="en-US"/>
        </w:rPr>
        <w:t>[</w:t>
      </w:r>
      <w:r w:rsidR="00361B41">
        <w:rPr>
          <w:rFonts w:ascii="Times New Roman" w:hAnsi="Times New Roman"/>
          <w:sz w:val="20"/>
          <w:szCs w:val="20"/>
          <w:lang w:val="en-US"/>
        </w:rPr>
        <w:t xml:space="preserve">Olatunde, A., </w:t>
      </w:r>
      <w:r w:rsidR="00361B41">
        <w:rPr>
          <w:rFonts w:ascii="Times New Roman" w:hAnsi="Times New Roman"/>
          <w:sz w:val="20"/>
          <w:szCs w:val="20"/>
        </w:rPr>
        <w:t xml:space="preserve">Oladiji, A.T. </w:t>
      </w:r>
      <w:r w:rsidRPr="00780EFB">
        <w:rPr>
          <w:rFonts w:ascii="Times New Roman" w:hAnsi="Times New Roman"/>
          <w:sz w:val="20"/>
          <w:szCs w:val="20"/>
        </w:rPr>
        <w:t xml:space="preserve">and Oloyede, H.O.B. </w:t>
      </w:r>
      <w:r w:rsidRPr="00780EFB">
        <w:rPr>
          <w:rFonts w:ascii="Times New Roman" w:hAnsi="Times New Roman"/>
          <w:b/>
          <w:sz w:val="20"/>
          <w:szCs w:val="20"/>
          <w:lang w:val="en-US"/>
        </w:rPr>
        <w:t xml:space="preserve">Antioxidant Activities of Aqueous Extract of </w:t>
      </w:r>
      <w:r w:rsidRPr="00780EFB">
        <w:rPr>
          <w:rFonts w:ascii="Times New Roman" w:hAnsi="Times New Roman"/>
          <w:b/>
          <w:i/>
          <w:sz w:val="20"/>
          <w:szCs w:val="20"/>
          <w:lang w:val="en-US"/>
        </w:rPr>
        <w:t xml:space="preserve">Alchornea laxiflora </w:t>
      </w:r>
      <w:r w:rsidRPr="00780EFB">
        <w:rPr>
          <w:rFonts w:ascii="Times New Roman" w:hAnsi="Times New Roman"/>
          <w:b/>
          <w:sz w:val="20"/>
          <w:szCs w:val="20"/>
          <w:lang w:val="en-US"/>
        </w:rPr>
        <w:t>(Benth) Leaf on some Selected Organs in Iron Deficient Albino Rats.</w:t>
      </w:r>
      <w:r w:rsidR="00FE6A2F" w:rsidRPr="00780EFB">
        <w:rPr>
          <w:rFonts w:ascii="Times New Roman" w:hAnsi="Times New Roman" w:hint="eastAsia"/>
          <w:b/>
          <w:bCs/>
          <w:sz w:val="20"/>
          <w:szCs w:val="20"/>
        </w:rPr>
        <w:t xml:space="preserve"> </w:t>
      </w:r>
      <w:r w:rsidR="00FE6A2F" w:rsidRPr="00780EFB">
        <w:rPr>
          <w:rFonts w:ascii="Times New Roman" w:eastAsia="Times New Roman" w:hAnsi="Times New Roman"/>
          <w:bCs/>
          <w:i/>
          <w:sz w:val="20"/>
          <w:szCs w:val="20"/>
        </w:rPr>
        <w:t>Nat Sci</w:t>
      </w:r>
      <w:r w:rsidR="00FE6A2F" w:rsidRPr="004A3CF8">
        <w:rPr>
          <w:rFonts w:ascii="Times New Roman" w:hAnsi="Times New Roman" w:hint="eastAsia"/>
          <w:bCs/>
          <w:i/>
          <w:sz w:val="20"/>
          <w:szCs w:val="20"/>
        </w:rPr>
        <w:t xml:space="preserve"> </w:t>
      </w:r>
      <w:r w:rsidR="00FE6A2F" w:rsidRPr="00780EFB">
        <w:rPr>
          <w:rFonts w:ascii="Times New Roman" w:hAnsi="Times New Roman"/>
          <w:sz w:val="20"/>
          <w:szCs w:val="20"/>
        </w:rPr>
        <w:t>201</w:t>
      </w:r>
      <w:r w:rsidR="00FE6A2F" w:rsidRPr="00780EFB">
        <w:rPr>
          <w:rFonts w:ascii="Times New Roman" w:hAnsi="Times New Roman" w:hint="eastAsia"/>
          <w:sz w:val="20"/>
          <w:szCs w:val="20"/>
        </w:rPr>
        <w:t>4</w:t>
      </w:r>
      <w:r w:rsidR="00FE6A2F" w:rsidRPr="00780EFB">
        <w:rPr>
          <w:rFonts w:ascii="Times New Roman" w:hAnsi="Times New Roman"/>
          <w:sz w:val="20"/>
          <w:szCs w:val="20"/>
        </w:rPr>
        <w:t>;1</w:t>
      </w:r>
      <w:r w:rsidR="00FE6A2F" w:rsidRPr="00780EFB">
        <w:rPr>
          <w:rFonts w:ascii="Times New Roman" w:hAnsi="Times New Roman" w:hint="eastAsia"/>
          <w:sz w:val="20"/>
          <w:szCs w:val="20"/>
        </w:rPr>
        <w:t>2</w:t>
      </w:r>
      <w:r w:rsidR="00FE6A2F" w:rsidRPr="00780EFB">
        <w:rPr>
          <w:rFonts w:ascii="Times New Roman" w:hAnsi="Times New Roman"/>
          <w:sz w:val="20"/>
          <w:szCs w:val="20"/>
        </w:rPr>
        <w:t>(</w:t>
      </w:r>
      <w:r w:rsidR="00FE6A2F" w:rsidRPr="00780EFB">
        <w:rPr>
          <w:rFonts w:ascii="Times New Roman" w:hAnsi="Times New Roman" w:hint="eastAsia"/>
          <w:sz w:val="20"/>
          <w:szCs w:val="20"/>
        </w:rPr>
        <w:t>8</w:t>
      </w:r>
      <w:r w:rsidR="00FE6A2F" w:rsidRPr="00780EFB">
        <w:rPr>
          <w:rFonts w:ascii="Times New Roman" w:hAnsi="Times New Roman"/>
          <w:sz w:val="20"/>
          <w:szCs w:val="20"/>
        </w:rPr>
        <w:t>):</w:t>
      </w:r>
      <w:r w:rsidR="008F2ED8">
        <w:rPr>
          <w:rFonts w:ascii="Times New Roman" w:hAnsi="Times New Roman"/>
          <w:noProof/>
          <w:color w:val="000000"/>
          <w:sz w:val="20"/>
          <w:szCs w:val="20"/>
        </w:rPr>
        <w:t>48</w:t>
      </w:r>
      <w:r w:rsidR="00FE6A2F" w:rsidRPr="00780EFB">
        <w:rPr>
          <w:rFonts w:ascii="Times New Roman" w:hAnsi="Times New Roman"/>
          <w:color w:val="000000"/>
          <w:sz w:val="20"/>
          <w:szCs w:val="20"/>
        </w:rPr>
        <w:t>-</w:t>
      </w:r>
      <w:r w:rsidR="008F2ED8">
        <w:rPr>
          <w:rFonts w:ascii="Times New Roman" w:hAnsi="Times New Roman"/>
          <w:noProof/>
          <w:color w:val="000000"/>
          <w:sz w:val="20"/>
          <w:szCs w:val="20"/>
        </w:rPr>
        <w:t>55</w:t>
      </w:r>
      <w:r w:rsidR="00FE6A2F" w:rsidRPr="00780EFB">
        <w:rPr>
          <w:rFonts w:ascii="Times New Roman" w:hAnsi="Times New Roman"/>
          <w:sz w:val="20"/>
          <w:szCs w:val="20"/>
        </w:rPr>
        <w:t>]</w:t>
      </w:r>
      <w:r w:rsidR="00FE6A2F" w:rsidRPr="00780EFB">
        <w:rPr>
          <w:rFonts w:ascii="Times New Roman" w:hAnsi="Times New Roman" w:hint="eastAsia"/>
          <w:sz w:val="20"/>
          <w:szCs w:val="20"/>
        </w:rPr>
        <w:t>.</w:t>
      </w:r>
      <w:r w:rsidR="00FE6A2F" w:rsidRPr="00780EFB">
        <w:rPr>
          <w:rFonts w:ascii="Times New Roman" w:hAnsi="Times New Roman"/>
          <w:sz w:val="20"/>
          <w:szCs w:val="20"/>
        </w:rPr>
        <w:t xml:space="preserve"> (ISSN: 1545-0740).</w:t>
      </w:r>
      <w:r w:rsidR="00FE6A2F" w:rsidRPr="00780EFB">
        <w:rPr>
          <w:rFonts w:ascii="Times New Roman" w:hAnsi="Times New Roman"/>
          <w:color w:val="0000FF"/>
          <w:sz w:val="20"/>
          <w:szCs w:val="20"/>
        </w:rPr>
        <w:t xml:space="preserve"> </w:t>
      </w:r>
      <w:hyperlink r:id="rId10" w:history="1">
        <w:r w:rsidR="00FE6A2F" w:rsidRPr="00780EFB">
          <w:rPr>
            <w:rStyle w:val="Hyperlink"/>
            <w:rFonts w:ascii="Times New Roman" w:hAnsi="Times New Roman"/>
            <w:color w:val="0000FF"/>
            <w:sz w:val="20"/>
            <w:szCs w:val="20"/>
          </w:rPr>
          <w:t>http://www.sciencepub.net/nature</w:t>
        </w:r>
      </w:hyperlink>
      <w:r w:rsidR="00FE6A2F" w:rsidRPr="00780EFB">
        <w:rPr>
          <w:rFonts w:ascii="Times New Roman" w:hAnsi="Times New Roman"/>
          <w:sz w:val="20"/>
          <w:szCs w:val="20"/>
        </w:rPr>
        <w:t>.</w:t>
      </w:r>
      <w:r w:rsidR="00FE6A2F" w:rsidRPr="00780EFB">
        <w:rPr>
          <w:rFonts w:ascii="Times New Roman" w:hAnsi="Times New Roman" w:hint="eastAsia"/>
          <w:sz w:val="20"/>
          <w:szCs w:val="20"/>
        </w:rPr>
        <w:t xml:space="preserve"> </w:t>
      </w:r>
      <w:r w:rsidR="00780EFB">
        <w:rPr>
          <w:rFonts w:ascii="Times New Roman" w:hAnsi="Times New Roman" w:hint="eastAsia"/>
          <w:sz w:val="20"/>
          <w:szCs w:val="20"/>
          <w:lang w:eastAsia="zh-CN"/>
        </w:rPr>
        <w:t>8</w:t>
      </w:r>
    </w:p>
    <w:p w:rsidR="00894F15" w:rsidRPr="00780EFB" w:rsidRDefault="00894F15" w:rsidP="00780EFB">
      <w:pPr>
        <w:snapToGrid w:val="0"/>
        <w:spacing w:after="0" w:line="240" w:lineRule="auto"/>
        <w:jc w:val="both"/>
        <w:rPr>
          <w:rFonts w:ascii="Times New Roman" w:hAnsi="Times New Roman"/>
          <w:b/>
          <w:sz w:val="20"/>
          <w:szCs w:val="20"/>
          <w:lang w:val="en-US"/>
        </w:rPr>
      </w:pPr>
      <w:bookmarkStart w:id="0" w:name="_GoBack"/>
      <w:bookmarkEnd w:id="0"/>
    </w:p>
    <w:p w:rsidR="00C54644" w:rsidRPr="00780EFB" w:rsidRDefault="007C1897" w:rsidP="00780EFB">
      <w:pPr>
        <w:snapToGrid w:val="0"/>
        <w:spacing w:after="0" w:line="240" w:lineRule="auto"/>
        <w:jc w:val="both"/>
        <w:rPr>
          <w:rFonts w:ascii="Times New Roman" w:hAnsi="Times New Roman"/>
          <w:sz w:val="20"/>
          <w:szCs w:val="20"/>
        </w:rPr>
      </w:pPr>
      <w:r w:rsidRPr="00780EFB">
        <w:rPr>
          <w:rFonts w:ascii="Times New Roman" w:hAnsi="Times New Roman"/>
          <w:b/>
          <w:sz w:val="20"/>
          <w:szCs w:val="20"/>
        </w:rPr>
        <w:t>Key</w:t>
      </w:r>
      <w:r w:rsidR="00A95D7B" w:rsidRPr="00780EFB">
        <w:rPr>
          <w:rFonts w:ascii="Times New Roman" w:hAnsi="Times New Roman"/>
          <w:b/>
          <w:sz w:val="20"/>
          <w:szCs w:val="20"/>
        </w:rPr>
        <w:t>words</w:t>
      </w:r>
      <w:r w:rsidRPr="00780EFB">
        <w:rPr>
          <w:rFonts w:ascii="Times New Roman" w:hAnsi="Times New Roman"/>
          <w:b/>
          <w:sz w:val="20"/>
          <w:szCs w:val="20"/>
        </w:rPr>
        <w:t xml:space="preserve">: </w:t>
      </w:r>
      <w:r w:rsidR="00A07FF6" w:rsidRPr="00780EFB">
        <w:rPr>
          <w:rFonts w:ascii="Times New Roman" w:hAnsi="Times New Roman"/>
          <w:sz w:val="20"/>
          <w:szCs w:val="20"/>
        </w:rPr>
        <w:t xml:space="preserve">Antioxidant enzymes; Oxidative stress; </w:t>
      </w:r>
      <w:r w:rsidR="00C54644" w:rsidRPr="00780EFB">
        <w:rPr>
          <w:rFonts w:ascii="Times New Roman" w:hAnsi="Times New Roman"/>
          <w:i/>
          <w:sz w:val="20"/>
          <w:szCs w:val="20"/>
        </w:rPr>
        <w:t>Alchornea laxiflora</w:t>
      </w:r>
      <w:r w:rsidR="00A07FF6" w:rsidRPr="00780EFB">
        <w:rPr>
          <w:rFonts w:ascii="Times New Roman" w:hAnsi="Times New Roman"/>
          <w:sz w:val="20"/>
          <w:szCs w:val="20"/>
        </w:rPr>
        <w:t>; L</w:t>
      </w:r>
      <w:r w:rsidR="008B3723" w:rsidRPr="00780EFB">
        <w:rPr>
          <w:rFonts w:ascii="Times New Roman" w:hAnsi="Times New Roman"/>
          <w:sz w:val="20"/>
          <w:szCs w:val="20"/>
        </w:rPr>
        <w:t>ipid peroxidation</w:t>
      </w:r>
      <w:r w:rsidR="00353B7C" w:rsidRPr="00780EFB">
        <w:rPr>
          <w:rFonts w:ascii="Times New Roman" w:hAnsi="Times New Roman"/>
          <w:sz w:val="20"/>
          <w:szCs w:val="20"/>
        </w:rPr>
        <w:t>; Iron deficiency anaemia</w:t>
      </w:r>
    </w:p>
    <w:p w:rsidR="00894F15" w:rsidRPr="00780EFB" w:rsidRDefault="00894F15" w:rsidP="00780EFB">
      <w:pPr>
        <w:snapToGrid w:val="0"/>
        <w:spacing w:after="0" w:line="240" w:lineRule="auto"/>
        <w:jc w:val="both"/>
        <w:rPr>
          <w:rFonts w:ascii="Times New Roman" w:hAnsi="Times New Roman"/>
          <w:b/>
          <w:sz w:val="20"/>
          <w:szCs w:val="20"/>
        </w:rPr>
      </w:pPr>
    </w:p>
    <w:p w:rsidR="00BB302B" w:rsidRPr="00780EFB" w:rsidRDefault="00BB302B" w:rsidP="00780EFB">
      <w:pPr>
        <w:snapToGrid w:val="0"/>
        <w:spacing w:after="0" w:line="240" w:lineRule="auto"/>
        <w:rPr>
          <w:rFonts w:ascii="Times New Roman" w:hAnsi="Times New Roman"/>
          <w:b/>
          <w:sz w:val="20"/>
          <w:szCs w:val="20"/>
        </w:rPr>
        <w:sectPr w:rsidR="00BB302B" w:rsidRPr="00780EFB" w:rsidSect="008F2ED8">
          <w:headerReference w:type="default" r:id="rId11"/>
          <w:footerReference w:type="default" r:id="rId12"/>
          <w:type w:val="continuous"/>
          <w:pgSz w:w="12242" w:h="15842" w:code="1"/>
          <w:pgMar w:top="1440" w:right="1440" w:bottom="1440" w:left="1440" w:header="720" w:footer="720" w:gutter="0"/>
          <w:pgNumType w:start="48"/>
          <w:cols w:space="708"/>
          <w:docGrid w:linePitch="381"/>
        </w:sectPr>
      </w:pPr>
    </w:p>
    <w:p w:rsidR="00A95D7B" w:rsidRPr="00780EFB" w:rsidRDefault="007C1897" w:rsidP="00780EFB">
      <w:pPr>
        <w:snapToGrid w:val="0"/>
        <w:spacing w:after="0" w:line="240" w:lineRule="auto"/>
        <w:rPr>
          <w:rFonts w:ascii="Times New Roman" w:hAnsi="Times New Roman"/>
          <w:b/>
          <w:sz w:val="20"/>
          <w:szCs w:val="20"/>
        </w:rPr>
      </w:pPr>
      <w:r w:rsidRPr="00780EFB">
        <w:rPr>
          <w:rFonts w:ascii="Times New Roman" w:hAnsi="Times New Roman"/>
          <w:b/>
          <w:sz w:val="20"/>
          <w:szCs w:val="20"/>
        </w:rPr>
        <w:lastRenderedPageBreak/>
        <w:t xml:space="preserve">1.0 </w:t>
      </w:r>
      <w:r w:rsidR="00A95D7B" w:rsidRPr="00780EFB">
        <w:rPr>
          <w:rFonts w:ascii="Times New Roman" w:hAnsi="Times New Roman"/>
          <w:b/>
          <w:sz w:val="20"/>
          <w:szCs w:val="20"/>
        </w:rPr>
        <w:t>Introduction</w:t>
      </w:r>
    </w:p>
    <w:p w:rsidR="006D7AA9" w:rsidRPr="000769D1" w:rsidRDefault="00BB302B" w:rsidP="00780EFB">
      <w:pPr>
        <w:snapToGrid w:val="0"/>
        <w:spacing w:after="0" w:line="240" w:lineRule="auto"/>
        <w:jc w:val="both"/>
        <w:rPr>
          <w:rFonts w:ascii="Times New Roman" w:hAnsi="Times New Roman"/>
          <w:sz w:val="20"/>
          <w:szCs w:val="20"/>
          <w:lang w:val="en-US"/>
        </w:rPr>
      </w:pPr>
      <w:r w:rsidRPr="00780EFB">
        <w:rPr>
          <w:rFonts w:ascii="Times New Roman" w:hAnsi="Times New Roman"/>
          <w:sz w:val="20"/>
          <w:szCs w:val="20"/>
          <w:lang w:val="en-US"/>
        </w:rPr>
        <w:tab/>
      </w:r>
      <w:r w:rsidR="00C2062B" w:rsidRPr="00780EFB">
        <w:rPr>
          <w:rFonts w:ascii="Times New Roman" w:hAnsi="Times New Roman"/>
          <w:sz w:val="20"/>
          <w:szCs w:val="20"/>
          <w:lang w:val="en-US"/>
        </w:rPr>
        <w:t>Despite the abundance of iron in the environment, iron deficiency is stil</w:t>
      </w:r>
      <w:r w:rsidR="00C2062B" w:rsidRPr="000769D1">
        <w:rPr>
          <w:rFonts w:ascii="Times New Roman" w:hAnsi="Times New Roman"/>
          <w:sz w:val="20"/>
          <w:szCs w:val="20"/>
          <w:lang w:val="en-US"/>
        </w:rPr>
        <w:t>l the most common nutritional deficiency in the world and the most common cause of an</w:t>
      </w:r>
      <w:r w:rsidR="00617A18">
        <w:rPr>
          <w:rFonts w:ascii="Times New Roman" w:hAnsi="Times New Roman"/>
          <w:sz w:val="20"/>
          <w:szCs w:val="20"/>
          <w:lang w:val="en-US"/>
        </w:rPr>
        <w:t>a</w:t>
      </w:r>
      <w:r w:rsidR="00C2062B" w:rsidRPr="000769D1">
        <w:rPr>
          <w:rFonts w:ascii="Times New Roman" w:hAnsi="Times New Roman"/>
          <w:sz w:val="20"/>
          <w:szCs w:val="20"/>
          <w:lang w:val="en-US"/>
        </w:rPr>
        <w:t>emia worldwide (John, 1995). Iron deficiency an</w:t>
      </w:r>
      <w:r w:rsidR="00617A18">
        <w:rPr>
          <w:rFonts w:ascii="Times New Roman" w:hAnsi="Times New Roman"/>
          <w:sz w:val="20"/>
          <w:szCs w:val="20"/>
          <w:lang w:val="en-US"/>
        </w:rPr>
        <w:t>a</w:t>
      </w:r>
      <w:r w:rsidR="00C2062B" w:rsidRPr="000769D1">
        <w:rPr>
          <w:rFonts w:ascii="Times New Roman" w:hAnsi="Times New Roman"/>
          <w:sz w:val="20"/>
          <w:szCs w:val="20"/>
          <w:lang w:val="en-US"/>
        </w:rPr>
        <w:t>emia</w:t>
      </w:r>
      <w:r w:rsidR="00E57317" w:rsidRPr="000769D1">
        <w:rPr>
          <w:rFonts w:ascii="Times New Roman" w:hAnsi="Times New Roman"/>
          <w:sz w:val="20"/>
          <w:szCs w:val="20"/>
          <w:lang w:val="en-US"/>
        </w:rPr>
        <w:t xml:space="preserve"> (IDA)</w:t>
      </w:r>
      <w:r w:rsidR="00C2062B" w:rsidRPr="000769D1">
        <w:rPr>
          <w:rFonts w:ascii="Times New Roman" w:hAnsi="Times New Roman"/>
          <w:sz w:val="20"/>
          <w:szCs w:val="20"/>
          <w:lang w:val="en-US"/>
        </w:rPr>
        <w:t xml:space="preserve"> is asystemic disorder involving multiple systems rather than a pure hematologic condition associated with an</w:t>
      </w:r>
      <w:r w:rsidR="00617A18">
        <w:rPr>
          <w:rFonts w:ascii="Times New Roman" w:hAnsi="Times New Roman"/>
          <w:sz w:val="20"/>
          <w:szCs w:val="20"/>
          <w:lang w:val="en-US"/>
        </w:rPr>
        <w:t>a</w:t>
      </w:r>
      <w:r w:rsidR="00C2062B" w:rsidRPr="000769D1">
        <w:rPr>
          <w:rFonts w:ascii="Times New Roman" w:hAnsi="Times New Roman"/>
          <w:sz w:val="20"/>
          <w:szCs w:val="20"/>
          <w:lang w:val="en-US"/>
        </w:rPr>
        <w:t>emia. It results from lack of sufficient iron for synthesis of hemoglobin and shortening of red cell life span (Lanskowsky, 1995).</w:t>
      </w:r>
      <w:r w:rsidR="006D7AA9" w:rsidRPr="000769D1">
        <w:rPr>
          <w:rFonts w:ascii="Times New Roman" w:hAnsi="Times New Roman"/>
          <w:sz w:val="20"/>
          <w:szCs w:val="20"/>
          <w:lang w:val="en-US"/>
        </w:rPr>
        <w:t xml:space="preserve"> A</w:t>
      </w:r>
      <w:r w:rsidR="00617A18">
        <w:rPr>
          <w:rFonts w:ascii="Times New Roman" w:hAnsi="Times New Roman"/>
          <w:sz w:val="20"/>
          <w:szCs w:val="20"/>
          <w:lang w:val="en-US"/>
        </w:rPr>
        <w:t>a</w:t>
      </w:r>
      <w:r w:rsidR="006D7AA9" w:rsidRPr="000769D1">
        <w:rPr>
          <w:rFonts w:ascii="Times New Roman" w:hAnsi="Times New Roman"/>
          <w:sz w:val="20"/>
          <w:szCs w:val="20"/>
          <w:lang w:val="en-US"/>
        </w:rPr>
        <w:t xml:space="preserve">nemia is associated with a low work capacity, a poor pregnancy outcome, as well as lasting effects on learning and cognitive function, attention, behavior, health and growth (Willoughby and Laitner, 2000; Shams </w:t>
      </w:r>
      <w:r w:rsidR="006D7AA9" w:rsidRPr="000769D1">
        <w:rPr>
          <w:rFonts w:ascii="Times New Roman" w:hAnsi="Times New Roman"/>
          <w:i/>
          <w:sz w:val="20"/>
          <w:szCs w:val="20"/>
          <w:lang w:val="en-US"/>
        </w:rPr>
        <w:t>et al</w:t>
      </w:r>
      <w:r w:rsidR="006D7AA9" w:rsidRPr="000769D1">
        <w:rPr>
          <w:rFonts w:ascii="Times New Roman" w:hAnsi="Times New Roman"/>
          <w:sz w:val="20"/>
          <w:szCs w:val="20"/>
          <w:lang w:val="en-US"/>
        </w:rPr>
        <w:t>., 2010).</w:t>
      </w:r>
    </w:p>
    <w:p w:rsidR="00E57317" w:rsidRPr="00D20805" w:rsidRDefault="00C2062B" w:rsidP="005C1334">
      <w:pPr>
        <w:spacing w:after="0" w:line="240" w:lineRule="auto"/>
        <w:jc w:val="both"/>
        <w:rPr>
          <w:rFonts w:ascii="Times New Roman" w:hAnsi="Times New Roman"/>
          <w:sz w:val="20"/>
          <w:szCs w:val="20"/>
          <w:lang w:val="en-US" w:eastAsia="zh-CN"/>
        </w:rPr>
      </w:pPr>
      <w:r w:rsidRPr="000769D1">
        <w:rPr>
          <w:rFonts w:ascii="Times New Roman" w:hAnsi="Times New Roman"/>
          <w:sz w:val="20"/>
          <w:szCs w:val="20"/>
          <w:lang w:val="en-US"/>
        </w:rPr>
        <w:t>Imbalance between oxidative stress (OS) and antioxidant system is present in iron deficient Patients (Madhikarmi and Murthy, 2012).</w:t>
      </w:r>
      <w:r w:rsidR="008A4C3D" w:rsidRPr="000769D1">
        <w:rPr>
          <w:rFonts w:ascii="Times New Roman" w:hAnsi="Times New Roman"/>
          <w:sz w:val="20"/>
          <w:szCs w:val="20"/>
          <w:lang w:val="en-US"/>
        </w:rPr>
        <w:t xml:space="preserve"> Also, oxidative stress is associated with increased morbidity particularly in iron deficiency anaemia (</w:t>
      </w:r>
      <w:r w:rsidR="007321A2" w:rsidRPr="000769D1">
        <w:rPr>
          <w:rFonts w:ascii="Times New Roman" w:hAnsi="Times New Roman"/>
          <w:sz w:val="20"/>
          <w:szCs w:val="20"/>
          <w:lang w:val="en-US"/>
        </w:rPr>
        <w:t xml:space="preserve">Guyatt </w:t>
      </w:r>
      <w:r w:rsidR="007321A2" w:rsidRPr="000769D1">
        <w:rPr>
          <w:rFonts w:ascii="Times New Roman" w:hAnsi="Times New Roman"/>
          <w:i/>
          <w:sz w:val="20"/>
          <w:szCs w:val="20"/>
          <w:lang w:val="en-US"/>
        </w:rPr>
        <w:t>et al.,</w:t>
      </w:r>
      <w:r w:rsidR="007321A2" w:rsidRPr="000769D1">
        <w:rPr>
          <w:rFonts w:ascii="Times New Roman" w:hAnsi="Times New Roman"/>
          <w:sz w:val="20"/>
          <w:szCs w:val="20"/>
          <w:lang w:val="en-US"/>
        </w:rPr>
        <w:t xml:space="preserve"> 1992; Willoughby and Laitner, 2000</w:t>
      </w:r>
      <w:r w:rsidR="008A4C3D" w:rsidRPr="000769D1">
        <w:rPr>
          <w:rFonts w:ascii="Times New Roman" w:hAnsi="Times New Roman"/>
          <w:sz w:val="20"/>
          <w:szCs w:val="20"/>
          <w:lang w:val="en-US"/>
        </w:rPr>
        <w:t>).</w:t>
      </w:r>
      <w:r w:rsidR="006D7AA9" w:rsidRPr="000769D1">
        <w:rPr>
          <w:rFonts w:ascii="Times New Roman" w:hAnsi="Times New Roman"/>
          <w:sz w:val="20"/>
          <w:szCs w:val="20"/>
          <w:lang w:val="en-US"/>
        </w:rPr>
        <w:t xml:space="preserve"> </w:t>
      </w:r>
      <w:r w:rsidRPr="000769D1">
        <w:rPr>
          <w:rFonts w:ascii="Times New Roman" w:hAnsi="Times New Roman"/>
          <w:sz w:val="20"/>
          <w:szCs w:val="20"/>
          <w:lang w:val="en-US"/>
        </w:rPr>
        <w:t>Oxidative damage to cells can be caused by the formation of superoxide radical (O</w:t>
      </w:r>
      <w:r w:rsidRPr="000769D1">
        <w:rPr>
          <w:rFonts w:ascii="Times New Roman" w:hAnsi="Times New Roman"/>
          <w:sz w:val="20"/>
          <w:szCs w:val="20"/>
          <w:vertAlign w:val="subscript"/>
          <w:lang w:val="en-US"/>
        </w:rPr>
        <w:t>2</w:t>
      </w:r>
      <w:r w:rsidRPr="000769D1">
        <w:rPr>
          <w:rFonts w:ascii="Times New Roman" w:hAnsi="Times New Roman"/>
          <w:sz w:val="20"/>
          <w:szCs w:val="20"/>
          <w:lang w:val="en-US"/>
        </w:rPr>
        <w:t>), hydrogen peroxide radical (H</w:t>
      </w:r>
      <w:r w:rsidRPr="000769D1">
        <w:rPr>
          <w:rFonts w:ascii="Times New Roman" w:hAnsi="Times New Roman"/>
          <w:sz w:val="20"/>
          <w:szCs w:val="20"/>
          <w:vertAlign w:val="subscript"/>
          <w:lang w:val="en-US"/>
        </w:rPr>
        <w:t>2</w:t>
      </w:r>
      <w:r w:rsidRPr="000769D1">
        <w:rPr>
          <w:rFonts w:ascii="Times New Roman" w:hAnsi="Times New Roman"/>
          <w:sz w:val="20"/>
          <w:szCs w:val="20"/>
          <w:lang w:val="en-US"/>
        </w:rPr>
        <w:t>O</w:t>
      </w:r>
      <w:r w:rsidRPr="000769D1">
        <w:rPr>
          <w:rFonts w:ascii="Times New Roman" w:hAnsi="Times New Roman"/>
          <w:sz w:val="20"/>
          <w:szCs w:val="20"/>
          <w:vertAlign w:val="subscript"/>
          <w:lang w:val="en-US"/>
        </w:rPr>
        <w:t>2</w:t>
      </w:r>
      <w:r w:rsidRPr="000769D1">
        <w:rPr>
          <w:rFonts w:ascii="Times New Roman" w:hAnsi="Times New Roman"/>
          <w:sz w:val="20"/>
          <w:szCs w:val="20"/>
          <w:lang w:val="en-US"/>
        </w:rPr>
        <w:t xml:space="preserve">) and hydroxyl radical (OH). Studies show that these radicals also affect the equilibrium between pro-oxidants and antioxidants in biological systems, </w:t>
      </w:r>
      <w:r w:rsidRPr="000769D1">
        <w:rPr>
          <w:rFonts w:ascii="Times New Roman" w:hAnsi="Times New Roman"/>
          <w:sz w:val="20"/>
          <w:szCs w:val="20"/>
          <w:lang w:val="en-US"/>
        </w:rPr>
        <w:lastRenderedPageBreak/>
        <w:t xml:space="preserve">leading to modifications in genomes, proteins, carbohydrates, lipids and lipid peroxidation (Romero </w:t>
      </w:r>
      <w:r w:rsidRPr="000769D1">
        <w:rPr>
          <w:rFonts w:ascii="Times New Roman" w:hAnsi="Times New Roman"/>
          <w:i/>
          <w:sz w:val="20"/>
          <w:szCs w:val="20"/>
          <w:lang w:val="en-US"/>
        </w:rPr>
        <w:t>et al.,</w:t>
      </w:r>
      <w:r w:rsidRPr="000769D1">
        <w:rPr>
          <w:rFonts w:ascii="Times New Roman" w:hAnsi="Times New Roman"/>
          <w:sz w:val="20"/>
          <w:szCs w:val="20"/>
          <w:lang w:val="en-US"/>
        </w:rPr>
        <w:t xml:space="preserve"> 1998) thus inactivating antioxidant defense.</w:t>
      </w:r>
      <w:r w:rsidR="00E57317" w:rsidRPr="000769D1">
        <w:rPr>
          <w:rFonts w:ascii="Times New Roman" w:hAnsi="Times New Roman"/>
          <w:sz w:val="20"/>
          <w:szCs w:val="20"/>
          <w:lang w:val="en-US"/>
        </w:rPr>
        <w:t xml:space="preserve"> OS plays an important role in the pathogenesis of IDA by </w:t>
      </w:r>
      <w:r w:rsidR="00E57317" w:rsidRPr="00D20805">
        <w:rPr>
          <w:rFonts w:ascii="Times New Roman" w:hAnsi="Times New Roman"/>
          <w:sz w:val="20"/>
          <w:szCs w:val="20"/>
          <w:lang w:val="en-US"/>
        </w:rPr>
        <w:t>prooxidant and antioxidant balance in favor of the prooxidant, leading to potential damage</w:t>
      </w:r>
      <w:r w:rsidR="00810079" w:rsidRPr="00D20805">
        <w:rPr>
          <w:rFonts w:ascii="Times New Roman" w:hAnsi="Times New Roman"/>
          <w:sz w:val="20"/>
          <w:szCs w:val="20"/>
          <w:lang w:val="en-US"/>
        </w:rPr>
        <w:t xml:space="preserve"> to biomolecules such as nucleic acids, proteins, structural carbohydrates and lipids</w:t>
      </w:r>
      <w:r w:rsidR="00E57317" w:rsidRPr="00D20805">
        <w:rPr>
          <w:rFonts w:ascii="Times New Roman" w:hAnsi="Times New Roman"/>
          <w:sz w:val="20"/>
          <w:szCs w:val="20"/>
          <w:lang w:val="en-US"/>
        </w:rPr>
        <w:t>. Free radicals are atom (e.g. oxyg</w:t>
      </w:r>
      <w:r w:rsidR="005D1FF1" w:rsidRPr="00D20805">
        <w:rPr>
          <w:rFonts w:ascii="Times New Roman" w:hAnsi="Times New Roman"/>
          <w:sz w:val="20"/>
          <w:szCs w:val="20"/>
          <w:lang w:val="en-US"/>
        </w:rPr>
        <w:t xml:space="preserve">en, nitrogen) with at least one </w:t>
      </w:r>
      <w:r w:rsidR="00E57317" w:rsidRPr="00D20805">
        <w:rPr>
          <w:rFonts w:ascii="Times New Roman" w:hAnsi="Times New Roman"/>
          <w:sz w:val="20"/>
          <w:szCs w:val="20"/>
          <w:lang w:val="en-US"/>
        </w:rPr>
        <w:t>unpaired electron in the outermost shell, and have independent existing capability (</w:t>
      </w:r>
      <w:r w:rsidR="00E57317" w:rsidRPr="00D20805">
        <w:rPr>
          <w:rFonts w:ascii="Times New Roman" w:hAnsi="Times New Roman"/>
          <w:iCs/>
          <w:sz w:val="20"/>
          <w:szCs w:val="20"/>
          <w:lang w:val="en-US"/>
        </w:rPr>
        <w:t>Madhikarmi and Murthy, 2011</w:t>
      </w:r>
      <w:r w:rsidR="00E57317" w:rsidRPr="00D20805">
        <w:rPr>
          <w:rFonts w:ascii="Times New Roman" w:hAnsi="Times New Roman"/>
          <w:sz w:val="20"/>
          <w:szCs w:val="20"/>
          <w:lang w:val="en-US"/>
        </w:rPr>
        <w:t>)</w:t>
      </w:r>
      <w:r w:rsidR="00892A36">
        <w:rPr>
          <w:rFonts w:ascii="Times New Roman" w:hAnsi="Times New Roman" w:hint="eastAsia"/>
          <w:sz w:val="20"/>
          <w:szCs w:val="20"/>
          <w:lang w:val="en-US" w:eastAsia="zh-CN"/>
        </w:rPr>
        <w:t xml:space="preserve">. </w:t>
      </w:r>
    </w:p>
    <w:p w:rsidR="00C2062B" w:rsidRPr="00D20805" w:rsidRDefault="00C2062B" w:rsidP="00780EFB">
      <w:pPr>
        <w:spacing w:after="0" w:line="240" w:lineRule="auto"/>
        <w:ind w:firstLine="709"/>
        <w:jc w:val="both"/>
        <w:rPr>
          <w:rFonts w:ascii="Times New Roman" w:hAnsi="Times New Roman"/>
          <w:sz w:val="20"/>
          <w:szCs w:val="20"/>
          <w:lang w:val="en-US"/>
        </w:rPr>
      </w:pPr>
      <w:r w:rsidRPr="00D20805">
        <w:rPr>
          <w:rFonts w:ascii="Times New Roman" w:hAnsi="Times New Roman"/>
          <w:sz w:val="20"/>
          <w:szCs w:val="20"/>
          <w:lang w:val="en-US"/>
        </w:rPr>
        <w:t xml:space="preserve"> Plant and its</w:t>
      </w:r>
      <w:r w:rsidR="004753B4" w:rsidRPr="00D20805">
        <w:rPr>
          <w:rFonts w:ascii="Times New Roman" w:hAnsi="Times New Roman"/>
          <w:sz w:val="20"/>
          <w:szCs w:val="20"/>
          <w:lang w:val="en-US"/>
        </w:rPr>
        <w:t xml:space="preserve"> products are rich sources of a </w:t>
      </w:r>
      <w:r w:rsidRPr="00D20805">
        <w:rPr>
          <w:rFonts w:ascii="Times New Roman" w:hAnsi="Times New Roman"/>
          <w:sz w:val="20"/>
          <w:szCs w:val="20"/>
          <w:lang w:val="en-US"/>
        </w:rPr>
        <w:t>phytochemicals and have been found to possess a variety of biological activities including antioxidant potential (Craig</w:t>
      </w:r>
      <w:r w:rsidR="00DE6770" w:rsidRPr="00D20805">
        <w:rPr>
          <w:rFonts w:ascii="Times New Roman" w:hAnsi="Times New Roman"/>
          <w:sz w:val="20"/>
          <w:szCs w:val="20"/>
          <w:lang w:val="en-US"/>
        </w:rPr>
        <w:t>,</w:t>
      </w:r>
      <w:r w:rsidRPr="00D20805">
        <w:rPr>
          <w:rFonts w:ascii="Times New Roman" w:hAnsi="Times New Roman"/>
          <w:sz w:val="20"/>
          <w:szCs w:val="20"/>
          <w:lang w:val="en-US"/>
        </w:rPr>
        <w:t xml:space="preserve"> 1970). Natural antioxidants are in high demand for application as nutraceuticals, bio-pharmaceuticals, as well as food additive because of consumer preference.</w:t>
      </w:r>
      <w:r w:rsidR="006D7AA9" w:rsidRPr="00D20805">
        <w:rPr>
          <w:rFonts w:ascii="Times New Roman" w:hAnsi="Times New Roman"/>
          <w:sz w:val="20"/>
          <w:szCs w:val="20"/>
          <w:lang w:val="en-US"/>
        </w:rPr>
        <w:t xml:space="preserve"> </w:t>
      </w:r>
      <w:r w:rsidRPr="00D20805">
        <w:rPr>
          <w:rFonts w:ascii="Times New Roman" w:hAnsi="Times New Roman"/>
          <w:i/>
          <w:iCs/>
          <w:sz w:val="20"/>
          <w:szCs w:val="20"/>
        </w:rPr>
        <w:t xml:space="preserve">Alchornea laxiflora </w:t>
      </w:r>
      <w:r w:rsidR="00617A18">
        <w:rPr>
          <w:rFonts w:ascii="Times New Roman" w:hAnsi="Times New Roman"/>
          <w:sz w:val="20"/>
          <w:szCs w:val="20"/>
        </w:rPr>
        <w:t>(Benth)</w:t>
      </w:r>
      <w:r w:rsidRPr="00D20805">
        <w:rPr>
          <w:rFonts w:ascii="Times New Roman" w:hAnsi="Times New Roman"/>
          <w:sz w:val="20"/>
          <w:szCs w:val="20"/>
        </w:rPr>
        <w:t xml:space="preserve"> is a forest understorey tree of about 6m high growing in Nigeria. It is also found in other part of Africa. The leaves play important role in the preservation of kolanuts, stem and branchlets are also used in Nigeria as chewing sticks. Decoction of the leaves is used in the treatment and management of inflammatory and infectious diseases as well as an important component of herbal antimalarial (Adewole, 1993), antibacterial </w:t>
      </w:r>
      <w:r w:rsidRPr="00D20805">
        <w:rPr>
          <w:rFonts w:ascii="Times New Roman" w:hAnsi="Times New Roman"/>
          <w:sz w:val="20"/>
          <w:szCs w:val="20"/>
        </w:rPr>
        <w:lastRenderedPageBreak/>
        <w:t xml:space="preserve">(Lamikanra </w:t>
      </w:r>
      <w:r w:rsidRPr="00D20805">
        <w:rPr>
          <w:rFonts w:ascii="Times New Roman" w:hAnsi="Times New Roman"/>
          <w:i/>
          <w:sz w:val="20"/>
          <w:szCs w:val="20"/>
        </w:rPr>
        <w:t>et al</w:t>
      </w:r>
      <w:r w:rsidR="00DE6770" w:rsidRPr="00D20805">
        <w:rPr>
          <w:rFonts w:ascii="Times New Roman" w:hAnsi="Times New Roman"/>
          <w:sz w:val="20"/>
          <w:szCs w:val="20"/>
        </w:rPr>
        <w:t>.,</w:t>
      </w:r>
      <w:r w:rsidRPr="00D20805">
        <w:rPr>
          <w:rFonts w:ascii="Times New Roman" w:hAnsi="Times New Roman"/>
          <w:sz w:val="20"/>
          <w:szCs w:val="20"/>
        </w:rPr>
        <w:t xml:space="preserve"> 1990), anti-inflammatory and antimicrobial (Ogundipe </w:t>
      </w:r>
      <w:r w:rsidRPr="00D20805">
        <w:rPr>
          <w:rFonts w:ascii="Times New Roman" w:hAnsi="Times New Roman"/>
          <w:i/>
          <w:sz w:val="20"/>
          <w:szCs w:val="20"/>
        </w:rPr>
        <w:t>et al</w:t>
      </w:r>
      <w:r w:rsidR="00DE6770" w:rsidRPr="00D20805">
        <w:rPr>
          <w:rFonts w:ascii="Times New Roman" w:hAnsi="Times New Roman"/>
          <w:i/>
          <w:sz w:val="20"/>
          <w:szCs w:val="20"/>
        </w:rPr>
        <w:t>.,</w:t>
      </w:r>
      <w:r w:rsidRPr="00D20805">
        <w:rPr>
          <w:rFonts w:ascii="Times New Roman" w:hAnsi="Times New Roman"/>
          <w:sz w:val="20"/>
          <w:szCs w:val="20"/>
        </w:rPr>
        <w:t xml:space="preserve"> 1999) formulations. </w:t>
      </w:r>
    </w:p>
    <w:p w:rsidR="00E17815" w:rsidRPr="00D20805" w:rsidRDefault="00C2062B" w:rsidP="00892A36">
      <w:pPr>
        <w:spacing w:after="0" w:line="240" w:lineRule="auto"/>
        <w:ind w:firstLine="709"/>
        <w:jc w:val="both"/>
        <w:rPr>
          <w:rFonts w:ascii="Times New Roman" w:hAnsi="Times New Roman"/>
          <w:sz w:val="20"/>
          <w:szCs w:val="20"/>
        </w:rPr>
      </w:pPr>
      <w:r w:rsidRPr="00D20805">
        <w:rPr>
          <w:rFonts w:ascii="Times New Roman" w:hAnsi="Times New Roman"/>
          <w:sz w:val="20"/>
          <w:szCs w:val="20"/>
        </w:rPr>
        <w:t xml:space="preserve">The aim of this work is to study the antioxidant potential of aqueous extract of </w:t>
      </w:r>
      <w:r w:rsidRPr="00D20805">
        <w:rPr>
          <w:rFonts w:ascii="Times New Roman" w:hAnsi="Times New Roman"/>
          <w:i/>
          <w:sz w:val="20"/>
          <w:szCs w:val="20"/>
        </w:rPr>
        <w:t xml:space="preserve">Alchornea laxiflora </w:t>
      </w:r>
      <w:r w:rsidRPr="00D20805">
        <w:rPr>
          <w:rFonts w:ascii="Times New Roman" w:hAnsi="Times New Roman"/>
          <w:sz w:val="20"/>
          <w:szCs w:val="20"/>
        </w:rPr>
        <w:t>lea</w:t>
      </w:r>
      <w:r w:rsidR="00E17815" w:rsidRPr="00D20805">
        <w:rPr>
          <w:rFonts w:ascii="Times New Roman" w:hAnsi="Times New Roman"/>
          <w:sz w:val="20"/>
          <w:szCs w:val="20"/>
        </w:rPr>
        <w:t>f in iron deficient albino rats.</w:t>
      </w:r>
    </w:p>
    <w:p w:rsidR="00BB302B" w:rsidRPr="00D20805" w:rsidRDefault="00BB302B" w:rsidP="005C1334">
      <w:pPr>
        <w:spacing w:after="0" w:line="240" w:lineRule="auto"/>
        <w:jc w:val="both"/>
        <w:rPr>
          <w:rFonts w:ascii="Times New Roman" w:hAnsi="Times New Roman"/>
          <w:sz w:val="20"/>
          <w:szCs w:val="20"/>
        </w:rPr>
      </w:pPr>
    </w:p>
    <w:p w:rsidR="009C0358" w:rsidRPr="00D20805" w:rsidRDefault="009C0358" w:rsidP="005C1334">
      <w:pPr>
        <w:spacing w:after="0" w:line="240" w:lineRule="auto"/>
        <w:jc w:val="both"/>
        <w:rPr>
          <w:rFonts w:ascii="Times New Roman" w:hAnsi="Times New Roman"/>
          <w:b/>
          <w:sz w:val="20"/>
          <w:szCs w:val="20"/>
          <w:lang w:val="en-US"/>
        </w:rPr>
      </w:pPr>
      <w:r w:rsidRPr="00D20805">
        <w:rPr>
          <w:rFonts w:ascii="Times New Roman" w:hAnsi="Times New Roman"/>
          <w:b/>
          <w:sz w:val="20"/>
          <w:szCs w:val="20"/>
          <w:lang w:val="en-US"/>
        </w:rPr>
        <w:t>2</w:t>
      </w:r>
      <w:r w:rsidR="007C1897" w:rsidRPr="00D20805">
        <w:rPr>
          <w:rFonts w:ascii="Times New Roman" w:hAnsi="Times New Roman"/>
          <w:b/>
          <w:sz w:val="20"/>
          <w:szCs w:val="20"/>
          <w:lang w:val="en-US"/>
        </w:rPr>
        <w:t xml:space="preserve">.0 </w:t>
      </w:r>
      <w:r w:rsidRPr="00D20805">
        <w:rPr>
          <w:rFonts w:ascii="Times New Roman" w:hAnsi="Times New Roman"/>
          <w:b/>
          <w:sz w:val="20"/>
          <w:szCs w:val="20"/>
          <w:lang w:val="en-US"/>
        </w:rPr>
        <w:t>Materials and Methods</w:t>
      </w:r>
    </w:p>
    <w:p w:rsidR="009C0358" w:rsidRPr="00D20805" w:rsidRDefault="004D7B05" w:rsidP="005C1334">
      <w:pPr>
        <w:spacing w:after="0" w:line="240" w:lineRule="auto"/>
        <w:jc w:val="both"/>
        <w:rPr>
          <w:rFonts w:ascii="Times New Roman" w:hAnsi="Times New Roman"/>
          <w:b/>
          <w:iCs/>
          <w:sz w:val="20"/>
          <w:szCs w:val="20"/>
        </w:rPr>
      </w:pPr>
      <w:r w:rsidRPr="00D20805">
        <w:rPr>
          <w:rFonts w:ascii="Times New Roman" w:hAnsi="Times New Roman"/>
          <w:b/>
          <w:iCs/>
          <w:sz w:val="20"/>
          <w:szCs w:val="20"/>
        </w:rPr>
        <w:t>2.1</w:t>
      </w:r>
      <w:r w:rsidR="007C1897" w:rsidRPr="00D20805">
        <w:rPr>
          <w:rFonts w:ascii="Times New Roman" w:hAnsi="Times New Roman"/>
          <w:b/>
          <w:iCs/>
          <w:sz w:val="20"/>
          <w:szCs w:val="20"/>
        </w:rPr>
        <w:t xml:space="preserve"> </w:t>
      </w:r>
      <w:r w:rsidR="009C0358" w:rsidRPr="00D20805">
        <w:rPr>
          <w:rFonts w:ascii="Times New Roman" w:hAnsi="Times New Roman"/>
          <w:b/>
          <w:iCs/>
          <w:sz w:val="20"/>
          <w:szCs w:val="20"/>
        </w:rPr>
        <w:t>Laboratory animals</w:t>
      </w:r>
    </w:p>
    <w:p w:rsidR="00BD0CAE" w:rsidRDefault="00BB302B" w:rsidP="005C1334">
      <w:pPr>
        <w:spacing w:after="0" w:line="240" w:lineRule="auto"/>
        <w:jc w:val="both"/>
        <w:rPr>
          <w:rFonts w:ascii="Times New Roman" w:hAnsi="Times New Roman"/>
          <w:sz w:val="20"/>
          <w:szCs w:val="20"/>
        </w:rPr>
      </w:pPr>
      <w:r w:rsidRPr="00D20805">
        <w:rPr>
          <w:rFonts w:ascii="Times New Roman" w:hAnsi="Times New Roman"/>
          <w:sz w:val="20"/>
          <w:szCs w:val="20"/>
        </w:rPr>
        <w:tab/>
      </w:r>
      <w:r w:rsidR="00BD0CAE" w:rsidRPr="00D20805">
        <w:rPr>
          <w:rFonts w:ascii="Times New Roman" w:hAnsi="Times New Roman"/>
          <w:sz w:val="20"/>
          <w:szCs w:val="20"/>
        </w:rPr>
        <w:t>Albino rats (</w:t>
      </w:r>
      <w:r w:rsidR="00BD0CAE" w:rsidRPr="00D20805">
        <w:rPr>
          <w:rFonts w:ascii="Times New Roman" w:hAnsi="Times New Roman"/>
          <w:i/>
          <w:sz w:val="20"/>
          <w:szCs w:val="20"/>
        </w:rPr>
        <w:t>Rattus norvegicus</w:t>
      </w:r>
      <w:r w:rsidR="00BD0CAE" w:rsidRPr="00D20805">
        <w:rPr>
          <w:rFonts w:ascii="Times New Roman" w:hAnsi="Times New Roman"/>
          <w:sz w:val="20"/>
          <w:szCs w:val="20"/>
        </w:rPr>
        <w:t>) of both sexes weighing between 51.17±1.02g were obtained from the small animal holding unit of the Department of Biochemistry, University of Ilorin, Ilorin, Nigeria.</w:t>
      </w:r>
    </w:p>
    <w:p w:rsidR="00617A18" w:rsidRPr="00D20805" w:rsidRDefault="00617A18" w:rsidP="005C1334">
      <w:pPr>
        <w:spacing w:after="0" w:line="240" w:lineRule="auto"/>
        <w:jc w:val="both"/>
        <w:rPr>
          <w:rFonts w:ascii="Times New Roman" w:hAnsi="Times New Roman"/>
          <w:sz w:val="20"/>
          <w:szCs w:val="20"/>
        </w:rPr>
      </w:pPr>
    </w:p>
    <w:p w:rsidR="009C0358" w:rsidRPr="00D20805" w:rsidRDefault="007C1897" w:rsidP="005C1334">
      <w:pPr>
        <w:spacing w:after="0" w:line="240" w:lineRule="auto"/>
        <w:jc w:val="both"/>
        <w:rPr>
          <w:rFonts w:ascii="Times New Roman" w:hAnsi="Times New Roman"/>
          <w:b/>
          <w:sz w:val="20"/>
          <w:szCs w:val="20"/>
        </w:rPr>
      </w:pPr>
      <w:r w:rsidRPr="00D20805">
        <w:rPr>
          <w:rFonts w:ascii="Times New Roman" w:hAnsi="Times New Roman"/>
          <w:b/>
          <w:sz w:val="20"/>
          <w:szCs w:val="20"/>
        </w:rPr>
        <w:t xml:space="preserve">2.2 </w:t>
      </w:r>
      <w:r w:rsidR="009C0358" w:rsidRPr="00D20805">
        <w:rPr>
          <w:rFonts w:ascii="Times New Roman" w:hAnsi="Times New Roman"/>
          <w:b/>
          <w:sz w:val="20"/>
          <w:szCs w:val="20"/>
        </w:rPr>
        <w:t>Feed Components</w:t>
      </w:r>
    </w:p>
    <w:p w:rsidR="009C0358" w:rsidRDefault="00BB302B" w:rsidP="005C1334">
      <w:pPr>
        <w:spacing w:after="0" w:line="240" w:lineRule="auto"/>
        <w:jc w:val="both"/>
        <w:rPr>
          <w:rFonts w:ascii="Times New Roman" w:hAnsi="Times New Roman"/>
          <w:sz w:val="20"/>
          <w:szCs w:val="20"/>
        </w:rPr>
      </w:pPr>
      <w:r w:rsidRPr="00D20805">
        <w:rPr>
          <w:rFonts w:ascii="Times New Roman" w:hAnsi="Times New Roman"/>
          <w:sz w:val="20"/>
          <w:szCs w:val="20"/>
        </w:rPr>
        <w:tab/>
      </w:r>
      <w:r w:rsidR="009C0358" w:rsidRPr="00D20805">
        <w:rPr>
          <w:rFonts w:ascii="Times New Roman" w:hAnsi="Times New Roman"/>
          <w:sz w:val="20"/>
          <w:szCs w:val="20"/>
        </w:rPr>
        <w:t>Maize (</w:t>
      </w:r>
      <w:r w:rsidR="009C0358" w:rsidRPr="00D20805">
        <w:rPr>
          <w:rFonts w:ascii="Times New Roman" w:hAnsi="Times New Roman"/>
          <w:i/>
          <w:sz w:val="20"/>
          <w:szCs w:val="20"/>
        </w:rPr>
        <w:t>Zea may</w:t>
      </w:r>
      <w:r w:rsidR="009C0358" w:rsidRPr="00D20805">
        <w:rPr>
          <w:rFonts w:ascii="Times New Roman" w:hAnsi="Times New Roman"/>
          <w:sz w:val="20"/>
          <w:szCs w:val="20"/>
        </w:rPr>
        <w:t>) and locust bean [</w:t>
      </w:r>
      <w:r w:rsidR="009C0358" w:rsidRPr="00D20805">
        <w:rPr>
          <w:rFonts w:ascii="Times New Roman" w:hAnsi="Times New Roman"/>
          <w:i/>
          <w:sz w:val="20"/>
          <w:szCs w:val="20"/>
        </w:rPr>
        <w:t>Parkia biglobosa</w:t>
      </w:r>
      <w:r w:rsidR="009C0358" w:rsidRPr="00D20805">
        <w:rPr>
          <w:rFonts w:ascii="Times New Roman" w:hAnsi="Times New Roman"/>
          <w:sz w:val="20"/>
          <w:szCs w:val="20"/>
        </w:rPr>
        <w:t xml:space="preserve"> (A.) Jacq] seeds were obtained from Baboko Market, Ilorin, Nigeria while the </w:t>
      </w:r>
      <w:r w:rsidR="00E17815" w:rsidRPr="00D20805">
        <w:rPr>
          <w:rFonts w:ascii="Times New Roman" w:hAnsi="Times New Roman"/>
          <w:sz w:val="20"/>
          <w:szCs w:val="20"/>
        </w:rPr>
        <w:t>soybean</w:t>
      </w:r>
      <w:r w:rsidR="009C0358" w:rsidRPr="00D20805">
        <w:rPr>
          <w:rFonts w:ascii="Times New Roman" w:hAnsi="Times New Roman"/>
          <w:sz w:val="20"/>
          <w:szCs w:val="20"/>
        </w:rPr>
        <w:t xml:space="preserve"> oil used was a product of Grand Cereal and Oil Mills Limited, Bukuru, Jos, Nigeria. The vitamin mix was a product of BASG Aktiengesellschaft, Germany Pantex, Holland. Component chemicals of the mineral mix used were products of Sigma Chemicals Limited, London.</w:t>
      </w:r>
    </w:p>
    <w:p w:rsidR="00617A18" w:rsidRPr="00D20805" w:rsidRDefault="00617A18" w:rsidP="005C1334">
      <w:pPr>
        <w:spacing w:after="0" w:line="240" w:lineRule="auto"/>
        <w:jc w:val="both"/>
        <w:rPr>
          <w:rFonts w:ascii="Times New Roman" w:hAnsi="Times New Roman"/>
          <w:sz w:val="20"/>
          <w:szCs w:val="20"/>
        </w:rPr>
      </w:pPr>
    </w:p>
    <w:p w:rsidR="009C0358" w:rsidRPr="00D20805" w:rsidRDefault="007C1897" w:rsidP="005C1334">
      <w:pPr>
        <w:spacing w:after="0" w:line="240" w:lineRule="auto"/>
        <w:jc w:val="both"/>
        <w:rPr>
          <w:rFonts w:ascii="Times New Roman" w:hAnsi="Times New Roman"/>
          <w:b/>
          <w:iCs/>
          <w:sz w:val="20"/>
          <w:szCs w:val="20"/>
        </w:rPr>
      </w:pPr>
      <w:r w:rsidRPr="00D20805">
        <w:rPr>
          <w:rFonts w:ascii="Times New Roman" w:hAnsi="Times New Roman"/>
          <w:b/>
          <w:iCs/>
          <w:sz w:val="20"/>
          <w:szCs w:val="20"/>
        </w:rPr>
        <w:t xml:space="preserve">2.3 </w:t>
      </w:r>
      <w:r w:rsidR="009C0358" w:rsidRPr="00D20805">
        <w:rPr>
          <w:rFonts w:ascii="Times New Roman" w:hAnsi="Times New Roman"/>
          <w:b/>
          <w:iCs/>
          <w:sz w:val="20"/>
          <w:szCs w:val="20"/>
        </w:rPr>
        <w:t>Plant identification and preparation of extract</w:t>
      </w:r>
    </w:p>
    <w:p w:rsidR="00205FBA" w:rsidRPr="00D20805" w:rsidRDefault="00BB302B" w:rsidP="005C1334">
      <w:pPr>
        <w:spacing w:after="0" w:line="240" w:lineRule="auto"/>
        <w:jc w:val="both"/>
        <w:rPr>
          <w:rFonts w:ascii="Times New Roman" w:hAnsi="Times New Roman"/>
          <w:sz w:val="20"/>
          <w:szCs w:val="20"/>
          <w:lang w:val="en-US"/>
        </w:rPr>
      </w:pPr>
      <w:r w:rsidRPr="00D20805">
        <w:rPr>
          <w:rFonts w:ascii="Times New Roman" w:hAnsi="Times New Roman"/>
          <w:sz w:val="20"/>
          <w:szCs w:val="20"/>
        </w:rPr>
        <w:tab/>
      </w:r>
      <w:r w:rsidR="00205FBA" w:rsidRPr="00D20805">
        <w:rPr>
          <w:rFonts w:ascii="Times New Roman" w:hAnsi="Times New Roman"/>
          <w:sz w:val="20"/>
          <w:szCs w:val="20"/>
        </w:rPr>
        <w:t xml:space="preserve">The leaves of </w:t>
      </w:r>
      <w:r w:rsidR="00205FBA" w:rsidRPr="00D20805">
        <w:rPr>
          <w:rFonts w:ascii="Times New Roman" w:hAnsi="Times New Roman"/>
          <w:i/>
          <w:sz w:val="20"/>
          <w:szCs w:val="20"/>
        </w:rPr>
        <w:t>Alchornea laxiflora</w:t>
      </w:r>
      <w:r w:rsidR="00205FBA" w:rsidRPr="00D20805">
        <w:rPr>
          <w:rFonts w:ascii="Times New Roman" w:hAnsi="Times New Roman"/>
          <w:sz w:val="20"/>
          <w:szCs w:val="20"/>
        </w:rPr>
        <w:t xml:space="preserve"> was obtained from Faculty of Agriculture, University of Ilorin, Ilorin, Nigeria and was authenticated in the Department of Plant Biology, University of Ilorin, Ilorin, Nigeria, </w:t>
      </w:r>
      <w:r w:rsidR="00205FBA" w:rsidRPr="00D20805">
        <w:rPr>
          <w:rFonts w:ascii="Times New Roman" w:hAnsi="Times New Roman"/>
          <w:sz w:val="20"/>
          <w:szCs w:val="20"/>
          <w:lang w:val="en-US"/>
        </w:rPr>
        <w:t>where a voucher</w:t>
      </w:r>
      <w:r w:rsidR="00205FBA" w:rsidRPr="00D20805">
        <w:rPr>
          <w:rFonts w:ascii="Times New Roman" w:hAnsi="Times New Roman"/>
          <w:sz w:val="20"/>
          <w:szCs w:val="20"/>
        </w:rPr>
        <w:t xml:space="preserve"> </w:t>
      </w:r>
      <w:r w:rsidR="00205FBA" w:rsidRPr="00D20805">
        <w:rPr>
          <w:rFonts w:ascii="Times New Roman" w:hAnsi="Times New Roman"/>
          <w:sz w:val="20"/>
          <w:szCs w:val="20"/>
          <w:lang w:val="en-US"/>
        </w:rPr>
        <w:t>specime</w:t>
      </w:r>
      <w:r w:rsidR="00E17815" w:rsidRPr="00D20805">
        <w:rPr>
          <w:rFonts w:ascii="Times New Roman" w:hAnsi="Times New Roman"/>
          <w:sz w:val="20"/>
          <w:szCs w:val="20"/>
          <w:lang w:val="en-US"/>
        </w:rPr>
        <w:t>n (UIH 739) was deposited</w:t>
      </w:r>
      <w:r w:rsidR="00205FBA" w:rsidRPr="00D20805">
        <w:rPr>
          <w:rFonts w:ascii="Times New Roman" w:hAnsi="Times New Roman"/>
          <w:sz w:val="20"/>
          <w:szCs w:val="20"/>
          <w:lang w:val="en-US"/>
        </w:rPr>
        <w:t xml:space="preserve"> at the Departmental Herbarium.</w:t>
      </w:r>
    </w:p>
    <w:p w:rsidR="00205FBA" w:rsidRDefault="00205FBA" w:rsidP="005C1334">
      <w:pPr>
        <w:spacing w:after="0" w:line="240" w:lineRule="auto"/>
        <w:jc w:val="both"/>
        <w:rPr>
          <w:rFonts w:ascii="Times New Roman" w:hAnsi="Times New Roman"/>
          <w:sz w:val="20"/>
          <w:szCs w:val="20"/>
          <w:lang w:eastAsia="zh-CN"/>
        </w:rPr>
      </w:pPr>
      <w:r w:rsidRPr="00D20805">
        <w:rPr>
          <w:rFonts w:ascii="Times New Roman" w:hAnsi="Times New Roman"/>
          <w:sz w:val="20"/>
          <w:szCs w:val="20"/>
        </w:rPr>
        <w:t xml:space="preserve">The leaves of </w:t>
      </w:r>
      <w:r w:rsidRPr="00D20805">
        <w:rPr>
          <w:rFonts w:ascii="Times New Roman" w:hAnsi="Times New Roman"/>
          <w:i/>
          <w:sz w:val="20"/>
          <w:szCs w:val="20"/>
        </w:rPr>
        <w:t>Alchornea laxiflora</w:t>
      </w:r>
      <w:r w:rsidRPr="00D20805">
        <w:rPr>
          <w:rFonts w:ascii="Times New Roman" w:hAnsi="Times New Roman"/>
          <w:sz w:val="20"/>
          <w:szCs w:val="20"/>
        </w:rPr>
        <w:t xml:space="preserve"> were separated from the stem and oven dried at 40°C for 72 hours to a c</w:t>
      </w:r>
      <w:r w:rsidR="0061050B" w:rsidRPr="00D20805">
        <w:rPr>
          <w:rFonts w:ascii="Times New Roman" w:hAnsi="Times New Roman"/>
          <w:sz w:val="20"/>
          <w:szCs w:val="20"/>
        </w:rPr>
        <w:t>onstant weight. The dried leaves</w:t>
      </w:r>
      <w:r w:rsidRPr="00D20805">
        <w:rPr>
          <w:rFonts w:ascii="Times New Roman" w:hAnsi="Times New Roman"/>
          <w:sz w:val="20"/>
          <w:szCs w:val="20"/>
        </w:rPr>
        <w:t xml:space="preserve"> were then pulverized using Beltone Luinohun Blender/Miller III (model MS-223, Taipei, Taiwan). The powdered material was stocked in a plastic container from which 1000 g was extracted in 1.5 Litre of cold distilled water for 48 hours at 37</w:t>
      </w:r>
      <w:r w:rsidRPr="00D20805">
        <w:rPr>
          <w:rFonts w:ascii="Times New Roman" w:hAnsi="Times New Roman"/>
          <w:sz w:val="20"/>
          <w:szCs w:val="20"/>
          <w:vertAlign w:val="superscript"/>
        </w:rPr>
        <w:t>0</w:t>
      </w:r>
      <w:r w:rsidRPr="00D20805">
        <w:rPr>
          <w:rFonts w:ascii="Times New Roman" w:hAnsi="Times New Roman"/>
          <w:sz w:val="20"/>
          <w:szCs w:val="20"/>
        </w:rPr>
        <w:t>C. This was then filtered with Whatman No. 1 filter paper. The filtrate was concentrated on a steam bath to give 24.7 g of the</w:t>
      </w:r>
      <w:r w:rsidR="0061050B" w:rsidRPr="00D20805">
        <w:rPr>
          <w:rFonts w:ascii="Times New Roman" w:hAnsi="Times New Roman"/>
          <w:sz w:val="20"/>
          <w:szCs w:val="20"/>
        </w:rPr>
        <w:t xml:space="preserve"> extract</w:t>
      </w:r>
      <w:r w:rsidRPr="00D20805">
        <w:rPr>
          <w:rFonts w:ascii="Times New Roman" w:hAnsi="Times New Roman"/>
          <w:sz w:val="20"/>
          <w:szCs w:val="20"/>
        </w:rPr>
        <w:t>. The extract was reconstituted in distilled water to give the required doses of 100, 200 and 300</w:t>
      </w:r>
      <w:r w:rsidR="0061050B" w:rsidRPr="00D20805">
        <w:rPr>
          <w:rFonts w:ascii="Times New Roman" w:hAnsi="Times New Roman"/>
          <w:sz w:val="20"/>
          <w:szCs w:val="20"/>
        </w:rPr>
        <w:t xml:space="preserve"> </w:t>
      </w:r>
      <w:r w:rsidRPr="00D20805">
        <w:rPr>
          <w:rFonts w:ascii="Times New Roman" w:hAnsi="Times New Roman"/>
          <w:sz w:val="20"/>
          <w:szCs w:val="20"/>
        </w:rPr>
        <w:t>mg/kg body weight as used in this study. (Value arrived at from information obtained during ethnobotanical survey). The reconstituted aqueous extract was adminis</w:t>
      </w:r>
      <w:r w:rsidR="00BD0CAE" w:rsidRPr="00D20805">
        <w:rPr>
          <w:rFonts w:ascii="Times New Roman" w:hAnsi="Times New Roman"/>
          <w:sz w:val="20"/>
          <w:szCs w:val="20"/>
        </w:rPr>
        <w:t>tered orally using</w:t>
      </w:r>
      <w:r w:rsidRPr="00D20805">
        <w:rPr>
          <w:rFonts w:ascii="Times New Roman" w:hAnsi="Times New Roman"/>
          <w:sz w:val="20"/>
          <w:szCs w:val="20"/>
        </w:rPr>
        <w:t xml:space="preserve"> cannula to all the animals in different groups (Yakubu </w:t>
      </w:r>
      <w:r w:rsidRPr="00D20805">
        <w:rPr>
          <w:rFonts w:ascii="Times New Roman" w:hAnsi="Times New Roman"/>
          <w:i/>
          <w:sz w:val="20"/>
          <w:szCs w:val="20"/>
        </w:rPr>
        <w:t>et al.,</w:t>
      </w:r>
      <w:r w:rsidRPr="00D20805">
        <w:rPr>
          <w:rFonts w:ascii="Times New Roman" w:hAnsi="Times New Roman"/>
          <w:sz w:val="20"/>
          <w:szCs w:val="20"/>
        </w:rPr>
        <w:t xml:space="preserve"> 2005).</w:t>
      </w:r>
    </w:p>
    <w:p w:rsidR="00892A36" w:rsidRPr="00D20805" w:rsidRDefault="00892A36" w:rsidP="005C1334">
      <w:pPr>
        <w:spacing w:after="0" w:line="240" w:lineRule="auto"/>
        <w:jc w:val="both"/>
        <w:rPr>
          <w:rFonts w:ascii="Times New Roman" w:hAnsi="Times New Roman"/>
          <w:sz w:val="20"/>
          <w:szCs w:val="20"/>
          <w:lang w:eastAsia="zh-CN"/>
        </w:rPr>
      </w:pPr>
    </w:p>
    <w:p w:rsidR="009C0358" w:rsidRPr="00D20805" w:rsidRDefault="007C1897" w:rsidP="005C1334">
      <w:pPr>
        <w:spacing w:after="0" w:line="240" w:lineRule="auto"/>
        <w:jc w:val="both"/>
        <w:rPr>
          <w:rFonts w:ascii="Times New Roman" w:hAnsi="Times New Roman"/>
          <w:b/>
          <w:iCs/>
          <w:sz w:val="20"/>
          <w:szCs w:val="20"/>
        </w:rPr>
      </w:pPr>
      <w:r w:rsidRPr="00D20805">
        <w:rPr>
          <w:rFonts w:ascii="Times New Roman" w:hAnsi="Times New Roman"/>
          <w:b/>
          <w:iCs/>
          <w:sz w:val="20"/>
          <w:szCs w:val="20"/>
        </w:rPr>
        <w:t xml:space="preserve">2.4 </w:t>
      </w:r>
      <w:r w:rsidR="009C0358" w:rsidRPr="00D20805">
        <w:rPr>
          <w:rFonts w:ascii="Times New Roman" w:hAnsi="Times New Roman"/>
          <w:b/>
          <w:iCs/>
          <w:sz w:val="20"/>
          <w:szCs w:val="20"/>
        </w:rPr>
        <w:t>Composition of diet</w:t>
      </w:r>
    </w:p>
    <w:p w:rsidR="00916ED9" w:rsidRPr="00D20805" w:rsidRDefault="00BB302B" w:rsidP="005C1334">
      <w:pPr>
        <w:spacing w:after="0" w:line="240" w:lineRule="auto"/>
        <w:jc w:val="both"/>
        <w:rPr>
          <w:rFonts w:ascii="Times New Roman" w:hAnsi="Times New Roman"/>
          <w:sz w:val="20"/>
          <w:szCs w:val="20"/>
        </w:rPr>
      </w:pPr>
      <w:r w:rsidRPr="00D20805">
        <w:rPr>
          <w:rFonts w:ascii="Times New Roman" w:hAnsi="Times New Roman"/>
          <w:sz w:val="20"/>
          <w:szCs w:val="20"/>
        </w:rPr>
        <w:tab/>
      </w:r>
      <w:r w:rsidR="00205FBA" w:rsidRPr="00D20805">
        <w:rPr>
          <w:rFonts w:ascii="Times New Roman" w:hAnsi="Times New Roman"/>
          <w:sz w:val="20"/>
          <w:szCs w:val="20"/>
        </w:rPr>
        <w:t>The composition of iron deficient and iron sufficient diets per kg diet is shown in Table 1. The components of the diets were thoroughly mixed and made into pellets to ensure good handling by the animals</w:t>
      </w:r>
      <w:r w:rsidR="00A1009F" w:rsidRPr="00D20805">
        <w:rPr>
          <w:rFonts w:ascii="Times New Roman" w:hAnsi="Times New Roman"/>
          <w:sz w:val="20"/>
          <w:szCs w:val="20"/>
        </w:rPr>
        <w:t xml:space="preserve"> </w:t>
      </w:r>
      <w:r w:rsidR="00A1009F" w:rsidRPr="00D20805">
        <w:rPr>
          <w:rFonts w:ascii="Times New Roman" w:hAnsi="Times New Roman"/>
          <w:sz w:val="20"/>
          <w:szCs w:val="20"/>
          <w:lang w:val="en-US"/>
        </w:rPr>
        <w:t xml:space="preserve">(Oladiji </w:t>
      </w:r>
      <w:r w:rsidR="00A1009F" w:rsidRPr="00D20805">
        <w:rPr>
          <w:rFonts w:ascii="Times New Roman" w:hAnsi="Times New Roman"/>
          <w:i/>
          <w:sz w:val="20"/>
          <w:szCs w:val="20"/>
          <w:lang w:val="en-US"/>
        </w:rPr>
        <w:t>et al.,</w:t>
      </w:r>
      <w:r w:rsidR="00A1009F" w:rsidRPr="00D20805">
        <w:rPr>
          <w:rFonts w:ascii="Times New Roman" w:hAnsi="Times New Roman"/>
          <w:sz w:val="20"/>
          <w:szCs w:val="20"/>
          <w:lang w:val="en-US"/>
        </w:rPr>
        <w:t xml:space="preserve"> 2007)</w:t>
      </w:r>
      <w:r w:rsidR="00205FBA" w:rsidRPr="00D20805">
        <w:rPr>
          <w:rFonts w:ascii="Times New Roman" w:hAnsi="Times New Roman"/>
          <w:sz w:val="20"/>
          <w:szCs w:val="20"/>
        </w:rPr>
        <w:t>.</w:t>
      </w:r>
    </w:p>
    <w:p w:rsidR="00BB302B" w:rsidRPr="00D20805" w:rsidRDefault="00BB302B" w:rsidP="005C1334">
      <w:pPr>
        <w:spacing w:after="0" w:line="240" w:lineRule="auto"/>
        <w:jc w:val="both"/>
        <w:rPr>
          <w:rFonts w:ascii="Times New Roman" w:hAnsi="Times New Roman"/>
          <w:sz w:val="20"/>
          <w:szCs w:val="20"/>
        </w:rPr>
      </w:pPr>
    </w:p>
    <w:p w:rsidR="009C0358" w:rsidRPr="00D20805" w:rsidRDefault="009C0358" w:rsidP="005C1334">
      <w:pPr>
        <w:tabs>
          <w:tab w:val="left" w:pos="2294"/>
        </w:tabs>
        <w:spacing w:after="0" w:line="240" w:lineRule="auto"/>
        <w:rPr>
          <w:rFonts w:ascii="Times New Roman" w:hAnsi="Times New Roman"/>
          <w:b/>
          <w:sz w:val="20"/>
          <w:szCs w:val="20"/>
          <w:lang w:val="en-US"/>
        </w:rPr>
      </w:pPr>
      <w:r w:rsidRPr="00D20805">
        <w:rPr>
          <w:rFonts w:ascii="Times New Roman" w:hAnsi="Times New Roman"/>
          <w:b/>
          <w:sz w:val="20"/>
          <w:szCs w:val="20"/>
          <w:lang w:val="en-US"/>
        </w:rPr>
        <w:lastRenderedPageBreak/>
        <w:t>Table 1: Feed Components of Iron Sufficient and Iron Deficient Diets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361"/>
        <w:gridCol w:w="1282"/>
      </w:tblGrid>
      <w:tr w:rsidR="00D20805" w:rsidRPr="000A53BA" w:rsidTr="00892A36">
        <w:trPr>
          <w:trHeight w:val="85"/>
        </w:trPr>
        <w:tc>
          <w:tcPr>
            <w:tcW w:w="1638" w:type="dxa"/>
            <w:shd w:val="clear" w:color="auto" w:fill="auto"/>
          </w:tcPr>
          <w:p w:rsidR="009C0358" w:rsidRPr="004A3CF8" w:rsidRDefault="009C0358" w:rsidP="005C1334">
            <w:pPr>
              <w:spacing w:after="0" w:line="240" w:lineRule="auto"/>
              <w:rPr>
                <w:rFonts w:ascii="Times New Roman" w:hAnsi="Times New Roman"/>
                <w:bCs/>
                <w:sz w:val="20"/>
                <w:szCs w:val="20"/>
                <w:lang w:val="en-US"/>
              </w:rPr>
            </w:pPr>
            <w:r w:rsidRPr="004A3CF8">
              <w:rPr>
                <w:rFonts w:ascii="Times New Roman" w:hAnsi="Times New Roman"/>
                <w:bCs/>
                <w:sz w:val="20"/>
                <w:szCs w:val="20"/>
                <w:lang w:val="en-US"/>
              </w:rPr>
              <w:t>Feed Components</w:t>
            </w:r>
          </w:p>
        </w:tc>
        <w:tc>
          <w:tcPr>
            <w:tcW w:w="1361" w:type="dxa"/>
            <w:shd w:val="clear" w:color="auto" w:fill="auto"/>
          </w:tcPr>
          <w:p w:rsidR="009C0358" w:rsidRPr="004A3CF8" w:rsidRDefault="009C0358" w:rsidP="00BB302B">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Iron sufficient (g/kg)</w:t>
            </w:r>
          </w:p>
        </w:tc>
        <w:tc>
          <w:tcPr>
            <w:tcW w:w="1282" w:type="dxa"/>
            <w:shd w:val="clear" w:color="auto" w:fill="auto"/>
          </w:tcPr>
          <w:p w:rsidR="009C0358" w:rsidRPr="004A3CF8" w:rsidRDefault="009C0358" w:rsidP="00BB302B">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Iron deficient (g/kg)</w:t>
            </w:r>
          </w:p>
        </w:tc>
      </w:tr>
      <w:tr w:rsidR="00D20805" w:rsidRPr="000A53BA" w:rsidTr="00892A36">
        <w:trPr>
          <w:trHeight w:val="85"/>
        </w:trPr>
        <w:tc>
          <w:tcPr>
            <w:tcW w:w="1638" w:type="dxa"/>
            <w:shd w:val="clear" w:color="auto" w:fill="auto"/>
          </w:tcPr>
          <w:p w:rsidR="009C0358" w:rsidRPr="004A3CF8" w:rsidRDefault="009C0358" w:rsidP="005C1334">
            <w:pPr>
              <w:spacing w:after="0" w:line="240" w:lineRule="auto"/>
              <w:rPr>
                <w:rFonts w:ascii="Times New Roman" w:hAnsi="Times New Roman"/>
                <w:bCs/>
                <w:sz w:val="20"/>
                <w:szCs w:val="20"/>
                <w:lang w:val="en-US"/>
              </w:rPr>
            </w:pPr>
            <w:r w:rsidRPr="004A3CF8">
              <w:rPr>
                <w:rFonts w:ascii="Times New Roman" w:hAnsi="Times New Roman"/>
                <w:bCs/>
                <w:sz w:val="20"/>
                <w:szCs w:val="20"/>
                <w:lang w:val="en-US"/>
              </w:rPr>
              <w:t>Locust beans</w:t>
            </w:r>
          </w:p>
        </w:tc>
        <w:tc>
          <w:tcPr>
            <w:tcW w:w="1361"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710</w:t>
            </w:r>
          </w:p>
        </w:tc>
        <w:tc>
          <w:tcPr>
            <w:tcW w:w="1282"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710</w:t>
            </w:r>
          </w:p>
        </w:tc>
      </w:tr>
      <w:tr w:rsidR="00D20805" w:rsidRPr="000A53BA" w:rsidTr="00892A36">
        <w:trPr>
          <w:trHeight w:val="95"/>
        </w:trPr>
        <w:tc>
          <w:tcPr>
            <w:tcW w:w="1638" w:type="dxa"/>
            <w:shd w:val="clear" w:color="auto" w:fill="auto"/>
          </w:tcPr>
          <w:p w:rsidR="009C0358" w:rsidRPr="004A3CF8" w:rsidRDefault="009C0358" w:rsidP="005C1334">
            <w:pPr>
              <w:spacing w:after="0" w:line="240" w:lineRule="auto"/>
              <w:rPr>
                <w:rFonts w:ascii="Times New Roman" w:hAnsi="Times New Roman"/>
                <w:bCs/>
                <w:sz w:val="20"/>
                <w:szCs w:val="20"/>
                <w:lang w:val="en-US"/>
              </w:rPr>
            </w:pPr>
            <w:r w:rsidRPr="004A3CF8">
              <w:rPr>
                <w:rFonts w:ascii="Times New Roman" w:hAnsi="Times New Roman"/>
                <w:bCs/>
                <w:sz w:val="20"/>
                <w:szCs w:val="20"/>
                <w:lang w:val="en-US"/>
              </w:rPr>
              <w:t>Corn starch</w:t>
            </w:r>
          </w:p>
        </w:tc>
        <w:tc>
          <w:tcPr>
            <w:tcW w:w="1361"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40</w:t>
            </w:r>
          </w:p>
        </w:tc>
        <w:tc>
          <w:tcPr>
            <w:tcW w:w="1282"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40</w:t>
            </w:r>
          </w:p>
        </w:tc>
      </w:tr>
      <w:tr w:rsidR="00D20805" w:rsidRPr="000A53BA" w:rsidTr="00892A36">
        <w:trPr>
          <w:trHeight w:val="95"/>
        </w:trPr>
        <w:tc>
          <w:tcPr>
            <w:tcW w:w="1638" w:type="dxa"/>
            <w:shd w:val="clear" w:color="auto" w:fill="auto"/>
          </w:tcPr>
          <w:p w:rsidR="009C0358" w:rsidRPr="004A3CF8" w:rsidRDefault="009C0358" w:rsidP="005C1334">
            <w:pPr>
              <w:spacing w:after="0" w:line="240" w:lineRule="auto"/>
              <w:rPr>
                <w:rFonts w:ascii="Times New Roman" w:hAnsi="Times New Roman"/>
                <w:bCs/>
                <w:sz w:val="20"/>
                <w:szCs w:val="20"/>
                <w:lang w:val="en-US"/>
              </w:rPr>
            </w:pPr>
            <w:r w:rsidRPr="004A3CF8">
              <w:rPr>
                <w:rFonts w:ascii="Times New Roman" w:hAnsi="Times New Roman"/>
                <w:bCs/>
                <w:sz w:val="20"/>
                <w:szCs w:val="20"/>
                <w:lang w:val="en-US"/>
              </w:rPr>
              <w:t>*Soybean oil</w:t>
            </w:r>
          </w:p>
        </w:tc>
        <w:tc>
          <w:tcPr>
            <w:tcW w:w="1361"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40</w:t>
            </w:r>
          </w:p>
        </w:tc>
        <w:tc>
          <w:tcPr>
            <w:tcW w:w="1282"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40</w:t>
            </w:r>
          </w:p>
        </w:tc>
      </w:tr>
      <w:tr w:rsidR="00D20805" w:rsidRPr="000A53BA" w:rsidTr="00892A36">
        <w:trPr>
          <w:trHeight w:val="95"/>
        </w:trPr>
        <w:tc>
          <w:tcPr>
            <w:tcW w:w="1638" w:type="dxa"/>
            <w:shd w:val="clear" w:color="auto" w:fill="auto"/>
          </w:tcPr>
          <w:p w:rsidR="009C0358" w:rsidRPr="004A3CF8" w:rsidRDefault="009C0358" w:rsidP="005C1334">
            <w:pPr>
              <w:spacing w:after="0" w:line="240" w:lineRule="auto"/>
              <w:rPr>
                <w:rFonts w:ascii="Times New Roman" w:hAnsi="Times New Roman"/>
                <w:bCs/>
                <w:sz w:val="20"/>
                <w:szCs w:val="20"/>
                <w:lang w:val="en-US"/>
              </w:rPr>
            </w:pPr>
            <w:r w:rsidRPr="004A3CF8">
              <w:rPr>
                <w:rFonts w:ascii="Times New Roman" w:hAnsi="Times New Roman"/>
                <w:bCs/>
                <w:sz w:val="20"/>
                <w:szCs w:val="20"/>
                <w:lang w:val="en-US"/>
              </w:rPr>
              <w:t>Sucrose</w:t>
            </w:r>
          </w:p>
        </w:tc>
        <w:tc>
          <w:tcPr>
            <w:tcW w:w="1361"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100</w:t>
            </w:r>
          </w:p>
        </w:tc>
        <w:tc>
          <w:tcPr>
            <w:tcW w:w="1282"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100</w:t>
            </w:r>
          </w:p>
        </w:tc>
      </w:tr>
      <w:tr w:rsidR="00D20805" w:rsidRPr="000A53BA" w:rsidTr="00892A36">
        <w:trPr>
          <w:trHeight w:val="95"/>
        </w:trPr>
        <w:tc>
          <w:tcPr>
            <w:tcW w:w="1638" w:type="dxa"/>
            <w:shd w:val="clear" w:color="auto" w:fill="auto"/>
          </w:tcPr>
          <w:p w:rsidR="009C0358" w:rsidRPr="004A3CF8" w:rsidRDefault="009C0358" w:rsidP="005C1334">
            <w:pPr>
              <w:spacing w:after="0" w:line="240" w:lineRule="auto"/>
              <w:rPr>
                <w:rFonts w:ascii="Times New Roman" w:hAnsi="Times New Roman"/>
                <w:bCs/>
                <w:sz w:val="20"/>
                <w:szCs w:val="20"/>
                <w:lang w:val="en-US"/>
              </w:rPr>
            </w:pPr>
            <w:r w:rsidRPr="004A3CF8">
              <w:rPr>
                <w:rFonts w:ascii="Times New Roman" w:hAnsi="Times New Roman"/>
                <w:bCs/>
                <w:sz w:val="20"/>
                <w:szCs w:val="20"/>
                <w:lang w:val="en-US"/>
              </w:rPr>
              <w:t>Methionine</w:t>
            </w:r>
          </w:p>
        </w:tc>
        <w:tc>
          <w:tcPr>
            <w:tcW w:w="1361"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20</w:t>
            </w:r>
          </w:p>
        </w:tc>
        <w:tc>
          <w:tcPr>
            <w:tcW w:w="1282"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20</w:t>
            </w:r>
          </w:p>
        </w:tc>
      </w:tr>
      <w:tr w:rsidR="00D20805" w:rsidRPr="000A53BA" w:rsidTr="00892A36">
        <w:trPr>
          <w:trHeight w:val="95"/>
        </w:trPr>
        <w:tc>
          <w:tcPr>
            <w:tcW w:w="1638" w:type="dxa"/>
            <w:shd w:val="clear" w:color="auto" w:fill="auto"/>
          </w:tcPr>
          <w:p w:rsidR="009C0358" w:rsidRPr="004A3CF8" w:rsidRDefault="009C0358" w:rsidP="005C1334">
            <w:pPr>
              <w:spacing w:after="0" w:line="240" w:lineRule="auto"/>
              <w:rPr>
                <w:rFonts w:ascii="Times New Roman" w:hAnsi="Times New Roman"/>
                <w:bCs/>
                <w:sz w:val="20"/>
                <w:szCs w:val="20"/>
                <w:lang w:val="en-US"/>
              </w:rPr>
            </w:pPr>
            <w:r w:rsidRPr="004A3CF8">
              <w:rPr>
                <w:rFonts w:ascii="Times New Roman" w:hAnsi="Times New Roman"/>
                <w:bCs/>
                <w:sz w:val="20"/>
                <w:szCs w:val="20"/>
                <w:lang w:val="en-US"/>
              </w:rPr>
              <w:t>Lysine</w:t>
            </w:r>
          </w:p>
        </w:tc>
        <w:tc>
          <w:tcPr>
            <w:tcW w:w="1361"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10</w:t>
            </w:r>
          </w:p>
        </w:tc>
        <w:tc>
          <w:tcPr>
            <w:tcW w:w="1282"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10</w:t>
            </w:r>
          </w:p>
        </w:tc>
      </w:tr>
      <w:tr w:rsidR="00D20805" w:rsidRPr="000A53BA" w:rsidTr="00892A36">
        <w:trPr>
          <w:trHeight w:val="95"/>
        </w:trPr>
        <w:tc>
          <w:tcPr>
            <w:tcW w:w="1638" w:type="dxa"/>
            <w:shd w:val="clear" w:color="auto" w:fill="auto"/>
          </w:tcPr>
          <w:p w:rsidR="009C0358" w:rsidRPr="004A3CF8" w:rsidRDefault="009C0358" w:rsidP="005C1334">
            <w:pPr>
              <w:spacing w:after="0" w:line="240" w:lineRule="auto"/>
              <w:rPr>
                <w:rFonts w:ascii="Times New Roman" w:hAnsi="Times New Roman"/>
                <w:bCs/>
                <w:sz w:val="20"/>
                <w:szCs w:val="20"/>
                <w:lang w:val="en-US"/>
              </w:rPr>
            </w:pPr>
            <w:r w:rsidRPr="004A3CF8">
              <w:rPr>
                <w:rFonts w:ascii="Times New Roman" w:hAnsi="Times New Roman"/>
                <w:bCs/>
                <w:sz w:val="20"/>
                <w:szCs w:val="20"/>
                <w:lang w:val="en-US"/>
              </w:rPr>
              <w:t>**Vitamin mix</w:t>
            </w:r>
          </w:p>
        </w:tc>
        <w:tc>
          <w:tcPr>
            <w:tcW w:w="1361"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10</w:t>
            </w:r>
          </w:p>
        </w:tc>
        <w:tc>
          <w:tcPr>
            <w:tcW w:w="1282"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10</w:t>
            </w:r>
          </w:p>
        </w:tc>
      </w:tr>
      <w:tr w:rsidR="00D20805" w:rsidRPr="000A53BA" w:rsidTr="00892A36">
        <w:trPr>
          <w:trHeight w:val="95"/>
        </w:trPr>
        <w:tc>
          <w:tcPr>
            <w:tcW w:w="1638" w:type="dxa"/>
            <w:shd w:val="clear" w:color="auto" w:fill="auto"/>
          </w:tcPr>
          <w:p w:rsidR="009C0358" w:rsidRPr="004A3CF8" w:rsidRDefault="009C0358" w:rsidP="005C1334">
            <w:pPr>
              <w:spacing w:after="0" w:line="240" w:lineRule="auto"/>
              <w:rPr>
                <w:rFonts w:ascii="Times New Roman" w:hAnsi="Times New Roman"/>
                <w:bCs/>
                <w:sz w:val="20"/>
                <w:szCs w:val="20"/>
                <w:lang w:val="en-US"/>
              </w:rPr>
            </w:pPr>
            <w:r w:rsidRPr="004A3CF8">
              <w:rPr>
                <w:rFonts w:ascii="Times New Roman" w:hAnsi="Times New Roman"/>
                <w:bCs/>
                <w:sz w:val="20"/>
                <w:szCs w:val="20"/>
                <w:lang w:val="en-US"/>
              </w:rPr>
              <w:t>***Mineral mix</w:t>
            </w:r>
          </w:p>
        </w:tc>
        <w:tc>
          <w:tcPr>
            <w:tcW w:w="1361"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30</w:t>
            </w:r>
          </w:p>
        </w:tc>
        <w:tc>
          <w:tcPr>
            <w:tcW w:w="1282"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30</w:t>
            </w:r>
          </w:p>
        </w:tc>
      </w:tr>
      <w:tr w:rsidR="00D20805" w:rsidRPr="000A53BA" w:rsidTr="00892A36">
        <w:trPr>
          <w:trHeight w:val="95"/>
        </w:trPr>
        <w:tc>
          <w:tcPr>
            <w:tcW w:w="1638" w:type="dxa"/>
            <w:shd w:val="clear" w:color="auto" w:fill="auto"/>
          </w:tcPr>
          <w:p w:rsidR="009C0358" w:rsidRPr="004A3CF8" w:rsidRDefault="009C0358" w:rsidP="005C1334">
            <w:pPr>
              <w:spacing w:after="0" w:line="240" w:lineRule="auto"/>
              <w:rPr>
                <w:rFonts w:ascii="Times New Roman" w:hAnsi="Times New Roman"/>
                <w:bCs/>
                <w:sz w:val="20"/>
                <w:szCs w:val="20"/>
                <w:lang w:val="en-US"/>
              </w:rPr>
            </w:pPr>
            <w:r w:rsidRPr="004A3CF8">
              <w:rPr>
                <w:rFonts w:ascii="Times New Roman" w:hAnsi="Times New Roman"/>
                <w:bCs/>
                <w:sz w:val="20"/>
                <w:szCs w:val="20"/>
                <w:lang w:val="en-US"/>
              </w:rPr>
              <w:t>Fibre</w:t>
            </w:r>
          </w:p>
        </w:tc>
        <w:tc>
          <w:tcPr>
            <w:tcW w:w="1361"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40</w:t>
            </w:r>
          </w:p>
        </w:tc>
        <w:tc>
          <w:tcPr>
            <w:tcW w:w="1282" w:type="dxa"/>
            <w:shd w:val="clear" w:color="auto" w:fill="auto"/>
          </w:tcPr>
          <w:p w:rsidR="009C0358" w:rsidRPr="004A3CF8" w:rsidRDefault="009C0358" w:rsidP="00BB302B">
            <w:pPr>
              <w:spacing w:after="0" w:line="240" w:lineRule="auto"/>
              <w:jc w:val="center"/>
              <w:rPr>
                <w:rFonts w:ascii="Times New Roman" w:hAnsi="Times New Roman"/>
                <w:sz w:val="20"/>
                <w:szCs w:val="20"/>
                <w:lang w:val="en-US"/>
              </w:rPr>
            </w:pPr>
            <w:r w:rsidRPr="004A3CF8">
              <w:rPr>
                <w:rFonts w:ascii="Times New Roman" w:hAnsi="Times New Roman"/>
                <w:sz w:val="20"/>
                <w:szCs w:val="20"/>
                <w:lang w:val="en-US"/>
              </w:rPr>
              <w:t>40</w:t>
            </w:r>
          </w:p>
        </w:tc>
      </w:tr>
    </w:tbl>
    <w:p w:rsidR="009C0358" w:rsidRPr="00D20805" w:rsidRDefault="009C0358" w:rsidP="00BB302B">
      <w:pPr>
        <w:spacing w:after="0" w:line="240" w:lineRule="auto"/>
        <w:jc w:val="both"/>
        <w:rPr>
          <w:rFonts w:ascii="Times New Roman" w:hAnsi="Times New Roman"/>
          <w:sz w:val="20"/>
          <w:szCs w:val="20"/>
          <w:lang w:val="en-US"/>
        </w:rPr>
      </w:pPr>
      <w:r w:rsidRPr="00D20805">
        <w:rPr>
          <w:rFonts w:ascii="Times New Roman" w:hAnsi="Times New Roman"/>
          <w:sz w:val="20"/>
          <w:szCs w:val="20"/>
          <w:lang w:val="en-US"/>
        </w:rPr>
        <w:t>*Soybean oil: Polyunsaturated Fatty acids (58%), monounsaturated fatty acids (29%) saturated fatty acid is (</w:t>
      </w:r>
      <w:r w:rsidR="00B34951" w:rsidRPr="00D20805">
        <w:rPr>
          <w:rFonts w:ascii="Times New Roman" w:hAnsi="Times New Roman"/>
          <w:sz w:val="20"/>
          <w:szCs w:val="20"/>
          <w:lang w:val="en-US"/>
        </w:rPr>
        <w:t>1</w:t>
      </w:r>
      <w:r w:rsidRPr="00D20805">
        <w:rPr>
          <w:rFonts w:ascii="Times New Roman" w:hAnsi="Times New Roman"/>
          <w:sz w:val="20"/>
          <w:szCs w:val="20"/>
          <w:lang w:val="en-US"/>
        </w:rPr>
        <w:t>3%).</w:t>
      </w:r>
    </w:p>
    <w:p w:rsidR="009C0358" w:rsidRPr="00D20805" w:rsidRDefault="009C0358" w:rsidP="00BB302B">
      <w:pPr>
        <w:spacing w:after="0" w:line="240" w:lineRule="auto"/>
        <w:jc w:val="both"/>
        <w:rPr>
          <w:rFonts w:ascii="Times New Roman" w:hAnsi="Times New Roman"/>
          <w:sz w:val="20"/>
          <w:szCs w:val="20"/>
          <w:lang w:val="en-US"/>
        </w:rPr>
      </w:pPr>
      <w:r w:rsidRPr="00D20805">
        <w:rPr>
          <w:rFonts w:ascii="Times New Roman" w:hAnsi="Times New Roman"/>
          <w:sz w:val="20"/>
          <w:szCs w:val="20"/>
          <w:lang w:val="en-US"/>
        </w:rPr>
        <w:t>**Vitamin mix (per kg of diet): vitamin A, 100,000 lU; vitamin D</w:t>
      </w:r>
      <w:r w:rsidRPr="00D20805">
        <w:rPr>
          <w:rFonts w:ascii="Times New Roman" w:hAnsi="Times New Roman"/>
          <w:sz w:val="20"/>
          <w:szCs w:val="20"/>
          <w:vertAlign w:val="subscript"/>
          <w:lang w:val="en-US"/>
        </w:rPr>
        <w:t>3</w:t>
      </w:r>
      <w:r w:rsidRPr="00D20805">
        <w:rPr>
          <w:rFonts w:ascii="Times New Roman" w:hAnsi="Times New Roman"/>
          <w:sz w:val="20"/>
          <w:szCs w:val="20"/>
          <w:lang w:val="en-US"/>
        </w:rPr>
        <w:t>, 10,000 lU; vitamin E, 100 mg; vitamin B</w:t>
      </w:r>
      <w:r w:rsidRPr="00D20805">
        <w:rPr>
          <w:rFonts w:ascii="Times New Roman" w:hAnsi="Times New Roman"/>
          <w:sz w:val="20"/>
          <w:szCs w:val="20"/>
          <w:vertAlign w:val="subscript"/>
          <w:lang w:val="en-US"/>
        </w:rPr>
        <w:t>1</w:t>
      </w:r>
      <w:r w:rsidRPr="00D20805">
        <w:rPr>
          <w:rFonts w:ascii="Times New Roman" w:hAnsi="Times New Roman"/>
          <w:sz w:val="20"/>
          <w:szCs w:val="20"/>
          <w:lang w:val="en-US"/>
        </w:rPr>
        <w:t>, 20 mg; vitamin B</w:t>
      </w:r>
      <w:r w:rsidRPr="00D20805">
        <w:rPr>
          <w:rFonts w:ascii="Times New Roman" w:hAnsi="Times New Roman"/>
          <w:sz w:val="20"/>
          <w:szCs w:val="20"/>
          <w:vertAlign w:val="subscript"/>
          <w:lang w:val="en-US"/>
        </w:rPr>
        <w:t>2</w:t>
      </w:r>
      <w:r w:rsidRPr="00D20805">
        <w:rPr>
          <w:rFonts w:ascii="Times New Roman" w:hAnsi="Times New Roman"/>
          <w:sz w:val="20"/>
          <w:szCs w:val="20"/>
          <w:lang w:val="en-US"/>
        </w:rPr>
        <w:t>, 40 mg; d-calcium pantothenate, 100 mg; vitamin B</w:t>
      </w:r>
      <w:r w:rsidRPr="00D20805">
        <w:rPr>
          <w:rFonts w:ascii="Times New Roman" w:hAnsi="Times New Roman"/>
          <w:sz w:val="20"/>
          <w:szCs w:val="20"/>
          <w:vertAlign w:val="subscript"/>
          <w:lang w:val="en-US"/>
        </w:rPr>
        <w:t>6</w:t>
      </w:r>
      <w:r w:rsidRPr="00D20805">
        <w:rPr>
          <w:rFonts w:ascii="Times New Roman" w:hAnsi="Times New Roman"/>
          <w:sz w:val="20"/>
          <w:szCs w:val="20"/>
          <w:lang w:val="en-US"/>
        </w:rPr>
        <w:t>, 15 mg; vitamin B</w:t>
      </w:r>
      <w:r w:rsidRPr="00D20805">
        <w:rPr>
          <w:rFonts w:ascii="Times New Roman" w:hAnsi="Times New Roman"/>
          <w:sz w:val="20"/>
          <w:szCs w:val="20"/>
          <w:vertAlign w:val="subscript"/>
          <w:lang w:val="en-US"/>
        </w:rPr>
        <w:t>12</w:t>
      </w:r>
      <w:r w:rsidRPr="00D20805">
        <w:rPr>
          <w:rFonts w:ascii="Times New Roman" w:hAnsi="Times New Roman"/>
          <w:sz w:val="20"/>
          <w:szCs w:val="20"/>
          <w:lang w:val="en-US"/>
        </w:rPr>
        <w:t>, 10µg; vitamin C, 250 mg; vitamin K</w:t>
      </w:r>
      <w:r w:rsidRPr="00D20805">
        <w:rPr>
          <w:rFonts w:ascii="Times New Roman" w:hAnsi="Times New Roman"/>
          <w:sz w:val="20"/>
          <w:szCs w:val="20"/>
          <w:vertAlign w:val="subscript"/>
          <w:lang w:val="en-US"/>
        </w:rPr>
        <w:t>3</w:t>
      </w:r>
      <w:r w:rsidRPr="00D20805">
        <w:rPr>
          <w:rFonts w:ascii="Times New Roman" w:hAnsi="Times New Roman"/>
          <w:sz w:val="20"/>
          <w:szCs w:val="20"/>
          <w:lang w:val="en-US"/>
        </w:rPr>
        <w:t>, 15 mg; folic acid, 5000 mcg; nicotinic acid, 200 mg; biotin, 150 mcg; choline chloride, 400µg; inositol, 80 mg, vitamin c, 250mg; folic acid, 5000mcg.</w:t>
      </w:r>
    </w:p>
    <w:p w:rsidR="009C0358" w:rsidRPr="00D20805" w:rsidRDefault="009C0358" w:rsidP="00BB302B">
      <w:pPr>
        <w:spacing w:after="0" w:line="240" w:lineRule="auto"/>
        <w:jc w:val="both"/>
        <w:rPr>
          <w:rFonts w:ascii="Times New Roman" w:hAnsi="Times New Roman"/>
          <w:sz w:val="20"/>
          <w:szCs w:val="20"/>
          <w:lang w:val="en-US"/>
        </w:rPr>
      </w:pPr>
      <w:r w:rsidRPr="00D20805">
        <w:rPr>
          <w:rFonts w:ascii="Times New Roman" w:hAnsi="Times New Roman"/>
          <w:sz w:val="20"/>
          <w:szCs w:val="20"/>
          <w:lang w:val="en-US"/>
        </w:rPr>
        <w:t>***Mineral mix (g/kg diet): CoCl</w:t>
      </w:r>
      <w:r w:rsidRPr="00D20805">
        <w:rPr>
          <w:rFonts w:ascii="Times New Roman" w:hAnsi="Times New Roman"/>
          <w:sz w:val="20"/>
          <w:szCs w:val="20"/>
          <w:vertAlign w:val="subscript"/>
          <w:lang w:val="en-US"/>
        </w:rPr>
        <w:t>2</w:t>
      </w:r>
      <w:r w:rsidRPr="00D20805">
        <w:rPr>
          <w:rFonts w:ascii="Times New Roman" w:hAnsi="Times New Roman"/>
          <w:sz w:val="20"/>
          <w:szCs w:val="20"/>
          <w:lang w:val="en-US"/>
        </w:rPr>
        <w:t>.6H</w:t>
      </w:r>
      <w:r w:rsidRPr="00D20805">
        <w:rPr>
          <w:rFonts w:ascii="Times New Roman" w:hAnsi="Times New Roman"/>
          <w:sz w:val="20"/>
          <w:szCs w:val="20"/>
          <w:vertAlign w:val="subscript"/>
          <w:lang w:val="en-US"/>
        </w:rPr>
        <w:t>2</w:t>
      </w:r>
      <w:r w:rsidRPr="00D20805">
        <w:rPr>
          <w:rFonts w:ascii="Times New Roman" w:hAnsi="Times New Roman"/>
          <w:sz w:val="20"/>
          <w:szCs w:val="20"/>
          <w:lang w:val="en-US"/>
        </w:rPr>
        <w:t>O (0.001), CuSO</w:t>
      </w:r>
      <w:r w:rsidRPr="00D20805">
        <w:rPr>
          <w:rFonts w:ascii="Times New Roman" w:hAnsi="Times New Roman"/>
          <w:sz w:val="20"/>
          <w:szCs w:val="20"/>
          <w:vertAlign w:val="subscript"/>
          <w:lang w:val="en-US"/>
        </w:rPr>
        <w:t>4</w:t>
      </w:r>
      <w:r w:rsidRPr="00D20805">
        <w:rPr>
          <w:rFonts w:ascii="Times New Roman" w:hAnsi="Times New Roman"/>
          <w:sz w:val="20"/>
          <w:szCs w:val="20"/>
          <w:lang w:val="en-US"/>
        </w:rPr>
        <w:t>.5H</w:t>
      </w:r>
      <w:r w:rsidRPr="00D20805">
        <w:rPr>
          <w:rFonts w:ascii="Times New Roman" w:hAnsi="Times New Roman"/>
          <w:sz w:val="20"/>
          <w:szCs w:val="20"/>
          <w:vertAlign w:val="subscript"/>
          <w:lang w:val="en-US"/>
        </w:rPr>
        <w:t>2</w:t>
      </w:r>
      <w:r w:rsidRPr="00D20805">
        <w:rPr>
          <w:rFonts w:ascii="Times New Roman" w:hAnsi="Times New Roman"/>
          <w:sz w:val="20"/>
          <w:szCs w:val="20"/>
          <w:lang w:val="en-US"/>
        </w:rPr>
        <w:t>O (0.078), MnSO</w:t>
      </w:r>
      <w:r w:rsidRPr="00D20805">
        <w:rPr>
          <w:rFonts w:ascii="Times New Roman" w:hAnsi="Times New Roman"/>
          <w:sz w:val="20"/>
          <w:szCs w:val="20"/>
          <w:vertAlign w:val="subscript"/>
          <w:lang w:val="en-US"/>
        </w:rPr>
        <w:t>4</w:t>
      </w:r>
      <w:r w:rsidRPr="00D20805">
        <w:rPr>
          <w:rFonts w:ascii="Times New Roman" w:hAnsi="Times New Roman"/>
          <w:sz w:val="20"/>
          <w:szCs w:val="20"/>
          <w:lang w:val="en-US"/>
        </w:rPr>
        <w:t>.2H</w:t>
      </w:r>
      <w:r w:rsidRPr="00D20805">
        <w:rPr>
          <w:rFonts w:ascii="Times New Roman" w:hAnsi="Times New Roman"/>
          <w:sz w:val="20"/>
          <w:szCs w:val="20"/>
          <w:vertAlign w:val="subscript"/>
          <w:lang w:val="en-US"/>
        </w:rPr>
        <w:t>2</w:t>
      </w:r>
      <w:r w:rsidRPr="00D20805">
        <w:rPr>
          <w:rFonts w:ascii="Times New Roman" w:hAnsi="Times New Roman"/>
          <w:sz w:val="20"/>
          <w:szCs w:val="20"/>
          <w:lang w:val="en-US"/>
        </w:rPr>
        <w:t>O (0.178), KI (0.032), KH</w:t>
      </w:r>
      <w:r w:rsidRPr="00D20805">
        <w:rPr>
          <w:rFonts w:ascii="Times New Roman" w:hAnsi="Times New Roman"/>
          <w:sz w:val="20"/>
          <w:szCs w:val="20"/>
          <w:vertAlign w:val="subscript"/>
          <w:lang w:val="en-US"/>
        </w:rPr>
        <w:t>2</w:t>
      </w:r>
      <w:r w:rsidRPr="00D20805">
        <w:rPr>
          <w:rFonts w:ascii="Times New Roman" w:hAnsi="Times New Roman"/>
          <w:sz w:val="20"/>
          <w:szCs w:val="20"/>
          <w:lang w:val="en-US"/>
        </w:rPr>
        <w:t>PO</w:t>
      </w:r>
      <w:r w:rsidRPr="00D20805">
        <w:rPr>
          <w:rFonts w:ascii="Times New Roman" w:hAnsi="Times New Roman"/>
          <w:sz w:val="20"/>
          <w:szCs w:val="20"/>
          <w:vertAlign w:val="subscript"/>
          <w:lang w:val="en-US"/>
        </w:rPr>
        <w:t>4</w:t>
      </w:r>
      <w:r w:rsidRPr="00D20805">
        <w:rPr>
          <w:rFonts w:ascii="Times New Roman" w:hAnsi="Times New Roman"/>
          <w:sz w:val="20"/>
          <w:szCs w:val="20"/>
          <w:lang w:val="en-US"/>
        </w:rPr>
        <w:t xml:space="preserve"> (10.559), NaCl (3.573), MgSO</w:t>
      </w:r>
      <w:r w:rsidRPr="00D20805">
        <w:rPr>
          <w:rFonts w:ascii="Times New Roman" w:hAnsi="Times New Roman"/>
          <w:sz w:val="20"/>
          <w:szCs w:val="20"/>
          <w:vertAlign w:val="subscript"/>
          <w:lang w:val="en-US"/>
        </w:rPr>
        <w:t>4</w:t>
      </w:r>
      <w:r w:rsidRPr="00D20805">
        <w:rPr>
          <w:rFonts w:ascii="Times New Roman" w:hAnsi="Times New Roman"/>
          <w:sz w:val="20"/>
          <w:szCs w:val="20"/>
          <w:lang w:val="en-US"/>
        </w:rPr>
        <w:t>.7H</w:t>
      </w:r>
      <w:r w:rsidRPr="00D20805">
        <w:rPr>
          <w:rFonts w:ascii="Times New Roman" w:hAnsi="Times New Roman"/>
          <w:sz w:val="20"/>
          <w:szCs w:val="20"/>
          <w:vertAlign w:val="subscript"/>
          <w:lang w:val="en-US"/>
        </w:rPr>
        <w:t>2</w:t>
      </w:r>
      <w:r w:rsidRPr="00D20805">
        <w:rPr>
          <w:rFonts w:ascii="Times New Roman" w:hAnsi="Times New Roman"/>
          <w:sz w:val="20"/>
          <w:szCs w:val="20"/>
          <w:lang w:val="en-US"/>
        </w:rPr>
        <w:t>O (1.292), Zn (CO3)</w:t>
      </w:r>
      <w:r w:rsidRPr="00D20805">
        <w:rPr>
          <w:rFonts w:ascii="Times New Roman" w:hAnsi="Times New Roman"/>
          <w:sz w:val="20"/>
          <w:szCs w:val="20"/>
          <w:vertAlign w:val="subscript"/>
          <w:lang w:val="en-US"/>
        </w:rPr>
        <w:t>2</w:t>
      </w:r>
      <w:r w:rsidRPr="00D20805">
        <w:rPr>
          <w:rFonts w:ascii="Times New Roman" w:hAnsi="Times New Roman"/>
          <w:sz w:val="20"/>
          <w:szCs w:val="20"/>
          <w:lang w:val="en-US"/>
        </w:rPr>
        <w:t xml:space="preserve"> (1.6), CaSO</w:t>
      </w:r>
      <w:r w:rsidRPr="00D20805">
        <w:rPr>
          <w:rFonts w:ascii="Times New Roman" w:hAnsi="Times New Roman"/>
          <w:sz w:val="20"/>
          <w:szCs w:val="20"/>
          <w:vertAlign w:val="subscript"/>
          <w:lang w:val="en-US"/>
        </w:rPr>
        <w:t>4</w:t>
      </w:r>
      <w:r w:rsidRPr="00D20805">
        <w:rPr>
          <w:rFonts w:ascii="Times New Roman" w:hAnsi="Times New Roman"/>
          <w:sz w:val="20"/>
          <w:szCs w:val="20"/>
          <w:lang w:val="en-US"/>
        </w:rPr>
        <w:t xml:space="preserve"> (11.61), FeSO</w:t>
      </w:r>
      <w:r w:rsidRPr="00D20805">
        <w:rPr>
          <w:rFonts w:ascii="Times New Roman" w:hAnsi="Times New Roman"/>
          <w:sz w:val="20"/>
          <w:szCs w:val="20"/>
          <w:vertAlign w:val="subscript"/>
          <w:lang w:val="en-US"/>
        </w:rPr>
        <w:t>4</w:t>
      </w:r>
      <w:r w:rsidRPr="00D20805">
        <w:rPr>
          <w:rFonts w:ascii="Times New Roman" w:hAnsi="Times New Roman"/>
          <w:sz w:val="20"/>
          <w:szCs w:val="20"/>
          <w:lang w:val="en-US"/>
        </w:rPr>
        <w:t>.7H</w:t>
      </w:r>
      <w:r w:rsidRPr="00D20805">
        <w:rPr>
          <w:rFonts w:ascii="Times New Roman" w:hAnsi="Times New Roman"/>
          <w:sz w:val="20"/>
          <w:szCs w:val="20"/>
          <w:vertAlign w:val="subscript"/>
          <w:lang w:val="en-US"/>
        </w:rPr>
        <w:t>2</w:t>
      </w:r>
      <w:r w:rsidRPr="00D20805">
        <w:rPr>
          <w:rFonts w:ascii="Times New Roman" w:hAnsi="Times New Roman"/>
          <w:sz w:val="20"/>
          <w:szCs w:val="20"/>
          <w:lang w:val="en-US"/>
        </w:rPr>
        <w:t>O (1.078).</w:t>
      </w:r>
    </w:p>
    <w:p w:rsidR="009C0358" w:rsidRPr="00D20805" w:rsidRDefault="009C0358" w:rsidP="00BB302B">
      <w:pPr>
        <w:spacing w:after="0" w:line="240" w:lineRule="auto"/>
        <w:jc w:val="both"/>
        <w:rPr>
          <w:rFonts w:ascii="Times New Roman" w:hAnsi="Times New Roman"/>
          <w:sz w:val="20"/>
          <w:szCs w:val="20"/>
          <w:lang w:val="en-US"/>
        </w:rPr>
      </w:pPr>
      <w:r w:rsidRPr="00D20805">
        <w:rPr>
          <w:rFonts w:ascii="Times New Roman" w:hAnsi="Times New Roman"/>
          <w:sz w:val="20"/>
          <w:szCs w:val="20"/>
          <w:lang w:val="en-US"/>
        </w:rPr>
        <w:t>Iron deficient diet contains no additional FeSO</w:t>
      </w:r>
      <w:r w:rsidRPr="00D20805">
        <w:rPr>
          <w:rFonts w:ascii="Times New Roman" w:hAnsi="Times New Roman"/>
          <w:sz w:val="20"/>
          <w:szCs w:val="20"/>
          <w:vertAlign w:val="subscript"/>
          <w:lang w:val="en-US"/>
        </w:rPr>
        <w:t>4</w:t>
      </w:r>
      <w:r w:rsidRPr="00D20805">
        <w:rPr>
          <w:rFonts w:ascii="Times New Roman" w:hAnsi="Times New Roman"/>
          <w:sz w:val="20"/>
          <w:szCs w:val="20"/>
          <w:lang w:val="en-US"/>
        </w:rPr>
        <w:t>.7H</w:t>
      </w:r>
      <w:r w:rsidRPr="00D20805">
        <w:rPr>
          <w:rFonts w:ascii="Times New Roman" w:hAnsi="Times New Roman"/>
          <w:sz w:val="20"/>
          <w:szCs w:val="20"/>
          <w:vertAlign w:val="subscript"/>
          <w:lang w:val="en-US"/>
        </w:rPr>
        <w:t>2</w:t>
      </w:r>
      <w:r w:rsidRPr="00D20805">
        <w:rPr>
          <w:rFonts w:ascii="Times New Roman" w:hAnsi="Times New Roman"/>
          <w:sz w:val="20"/>
          <w:szCs w:val="20"/>
          <w:lang w:val="en-US"/>
        </w:rPr>
        <w:t>O.</w:t>
      </w:r>
    </w:p>
    <w:p w:rsidR="00BB302B" w:rsidRPr="00D20805" w:rsidRDefault="00BB302B" w:rsidP="00BB302B">
      <w:pPr>
        <w:spacing w:after="0" w:line="240" w:lineRule="auto"/>
        <w:jc w:val="both"/>
        <w:rPr>
          <w:rFonts w:ascii="Times New Roman" w:hAnsi="Times New Roman"/>
          <w:sz w:val="20"/>
          <w:szCs w:val="20"/>
          <w:lang w:val="en-US"/>
        </w:rPr>
      </w:pPr>
    </w:p>
    <w:p w:rsidR="009C0358" w:rsidRPr="00D20805" w:rsidRDefault="007C1897" w:rsidP="005C1334">
      <w:pPr>
        <w:spacing w:after="0" w:line="240" w:lineRule="auto"/>
        <w:jc w:val="both"/>
        <w:rPr>
          <w:rFonts w:ascii="Times New Roman" w:hAnsi="Times New Roman"/>
          <w:b/>
          <w:sz w:val="20"/>
          <w:szCs w:val="20"/>
        </w:rPr>
      </w:pPr>
      <w:r w:rsidRPr="00D20805">
        <w:rPr>
          <w:rFonts w:ascii="Times New Roman" w:hAnsi="Times New Roman"/>
          <w:b/>
          <w:sz w:val="20"/>
          <w:szCs w:val="20"/>
        </w:rPr>
        <w:t xml:space="preserve">2.5 </w:t>
      </w:r>
      <w:r w:rsidR="009C0358" w:rsidRPr="00D20805">
        <w:rPr>
          <w:rFonts w:ascii="Times New Roman" w:hAnsi="Times New Roman"/>
          <w:b/>
          <w:sz w:val="20"/>
          <w:szCs w:val="20"/>
        </w:rPr>
        <w:t>Animal grouping and Administration of Plant Extract and Iron Supplement</w:t>
      </w:r>
    </w:p>
    <w:p w:rsidR="00205FBA" w:rsidRPr="00D20805" w:rsidRDefault="00990530" w:rsidP="005C1334">
      <w:pPr>
        <w:spacing w:after="0" w:line="240" w:lineRule="auto"/>
        <w:jc w:val="both"/>
        <w:rPr>
          <w:rFonts w:ascii="Times New Roman" w:hAnsi="Times New Roman"/>
          <w:sz w:val="20"/>
          <w:szCs w:val="20"/>
        </w:rPr>
      </w:pPr>
      <w:r w:rsidRPr="00D20805">
        <w:rPr>
          <w:rFonts w:ascii="Times New Roman" w:hAnsi="Times New Roman"/>
          <w:sz w:val="20"/>
          <w:szCs w:val="20"/>
        </w:rPr>
        <w:tab/>
      </w:r>
      <w:r w:rsidR="00205FBA" w:rsidRPr="00D20805">
        <w:rPr>
          <w:rFonts w:ascii="Times New Roman" w:hAnsi="Times New Roman"/>
          <w:sz w:val="20"/>
          <w:szCs w:val="20"/>
        </w:rPr>
        <w:t>The animals were individually housed in metabolic cages of 33cm × 20.5cm × 19cm under standard condition (12 hours light: 12 hours dark cycle; 28</w:t>
      </w:r>
      <w:r w:rsidR="00205FBA" w:rsidRPr="00D20805">
        <w:rPr>
          <w:rFonts w:ascii="Times New Roman" w:hAnsi="Times New Roman"/>
          <w:sz w:val="20"/>
          <w:szCs w:val="20"/>
          <w:vertAlign w:val="superscript"/>
        </w:rPr>
        <w:t>O</w:t>
      </w:r>
      <w:r w:rsidR="00205FBA" w:rsidRPr="00D20805">
        <w:rPr>
          <w:rFonts w:ascii="Times New Roman" w:hAnsi="Times New Roman"/>
          <w:sz w:val="20"/>
          <w:szCs w:val="20"/>
        </w:rPr>
        <w:t xml:space="preserve">C and 40-55% humidity). Rats were then fasted for 24 hours (without food but given water) prior to the commencement of the experiment. The animal grouping consisted of an initial two groups: </w:t>
      </w:r>
    </w:p>
    <w:p w:rsidR="00205FBA" w:rsidRPr="00D20805" w:rsidRDefault="00205FBA" w:rsidP="005C1334">
      <w:pPr>
        <w:spacing w:after="0" w:line="240" w:lineRule="auto"/>
        <w:jc w:val="both"/>
        <w:rPr>
          <w:rFonts w:ascii="Times New Roman" w:hAnsi="Times New Roman"/>
          <w:sz w:val="20"/>
          <w:szCs w:val="20"/>
        </w:rPr>
      </w:pPr>
      <w:r w:rsidRPr="00D20805">
        <w:rPr>
          <w:rFonts w:ascii="Times New Roman" w:hAnsi="Times New Roman"/>
          <w:sz w:val="20"/>
          <w:szCs w:val="20"/>
        </w:rPr>
        <w:t>A: Rats maintained on iron sufficient diet designated as ISG (iron sufficient group)</w:t>
      </w:r>
    </w:p>
    <w:p w:rsidR="00205FBA" w:rsidRPr="00D20805" w:rsidRDefault="00205FBA" w:rsidP="005C1334">
      <w:pPr>
        <w:spacing w:after="0" w:line="240" w:lineRule="auto"/>
        <w:jc w:val="both"/>
        <w:rPr>
          <w:rFonts w:ascii="Times New Roman" w:hAnsi="Times New Roman"/>
          <w:sz w:val="20"/>
          <w:szCs w:val="20"/>
        </w:rPr>
      </w:pPr>
      <w:r w:rsidRPr="00D20805">
        <w:rPr>
          <w:rFonts w:ascii="Times New Roman" w:hAnsi="Times New Roman"/>
          <w:sz w:val="20"/>
          <w:szCs w:val="20"/>
        </w:rPr>
        <w:t>B: Rats maintained on iron deficient diet designated as IDG (iron deficient group)</w:t>
      </w:r>
    </w:p>
    <w:p w:rsidR="00205FBA" w:rsidRPr="00D20805" w:rsidRDefault="00205FBA" w:rsidP="00892A36">
      <w:pPr>
        <w:spacing w:after="0" w:line="240" w:lineRule="auto"/>
        <w:ind w:firstLine="720"/>
        <w:jc w:val="both"/>
        <w:rPr>
          <w:rFonts w:ascii="Times New Roman" w:hAnsi="Times New Roman"/>
          <w:sz w:val="20"/>
          <w:szCs w:val="20"/>
        </w:rPr>
      </w:pPr>
      <w:r w:rsidRPr="00D20805">
        <w:rPr>
          <w:rFonts w:ascii="Times New Roman" w:hAnsi="Times New Roman"/>
          <w:sz w:val="20"/>
          <w:szCs w:val="20"/>
        </w:rPr>
        <w:t xml:space="preserve">Animals in groups A and B were maintained on their respective diets for 5 weeks. At the end of the 5 weeks feeding period, 4 rats each from IS and ID groups were sacrificed and their haematological indices </w:t>
      </w:r>
      <w:r w:rsidR="009313D4" w:rsidRPr="00D20805">
        <w:rPr>
          <w:rFonts w:ascii="Times New Roman" w:hAnsi="Times New Roman"/>
          <w:sz w:val="20"/>
          <w:szCs w:val="20"/>
        </w:rPr>
        <w:t>were</w:t>
      </w:r>
      <w:r w:rsidRPr="00D20805">
        <w:rPr>
          <w:rFonts w:ascii="Times New Roman" w:hAnsi="Times New Roman"/>
          <w:sz w:val="20"/>
          <w:szCs w:val="20"/>
        </w:rPr>
        <w:t xml:space="preserve"> determined. The remaining rats in groups B were further grouped into six with four rats in each group as follows:</w:t>
      </w:r>
    </w:p>
    <w:p w:rsidR="00205FBA" w:rsidRPr="00D20805" w:rsidRDefault="009313D4" w:rsidP="005C1334">
      <w:pPr>
        <w:spacing w:after="0" w:line="240" w:lineRule="auto"/>
        <w:jc w:val="both"/>
        <w:rPr>
          <w:rFonts w:ascii="Times New Roman" w:hAnsi="Times New Roman"/>
          <w:sz w:val="20"/>
          <w:szCs w:val="20"/>
        </w:rPr>
      </w:pPr>
      <w:r w:rsidRPr="00D20805">
        <w:rPr>
          <w:rFonts w:ascii="Times New Roman" w:hAnsi="Times New Roman"/>
          <w:sz w:val="20"/>
          <w:szCs w:val="20"/>
        </w:rPr>
        <w:t xml:space="preserve">B1- </w:t>
      </w:r>
      <w:r w:rsidR="00205FBA" w:rsidRPr="00D20805">
        <w:rPr>
          <w:rFonts w:ascii="Times New Roman" w:hAnsi="Times New Roman"/>
          <w:sz w:val="20"/>
          <w:szCs w:val="20"/>
        </w:rPr>
        <w:t>Iron deficient rats fed on iron deficient diet fo</w:t>
      </w:r>
      <w:r w:rsidRPr="00D20805">
        <w:rPr>
          <w:rFonts w:ascii="Times New Roman" w:hAnsi="Times New Roman"/>
          <w:sz w:val="20"/>
          <w:szCs w:val="20"/>
        </w:rPr>
        <w:t>r 14 days</w:t>
      </w:r>
      <w:r w:rsidR="00205FBA" w:rsidRPr="00D20805">
        <w:rPr>
          <w:rFonts w:ascii="Times New Roman" w:hAnsi="Times New Roman"/>
          <w:sz w:val="20"/>
          <w:szCs w:val="20"/>
        </w:rPr>
        <w:t xml:space="preserve"> (iron deficient diet all through) designed as IDG (iron deficient group)</w:t>
      </w:r>
    </w:p>
    <w:p w:rsidR="00205FBA" w:rsidRPr="00D20805" w:rsidRDefault="00205FBA" w:rsidP="005C1334">
      <w:pPr>
        <w:spacing w:after="0" w:line="240" w:lineRule="auto"/>
        <w:jc w:val="both"/>
        <w:rPr>
          <w:rFonts w:ascii="Times New Roman" w:hAnsi="Times New Roman"/>
          <w:sz w:val="20"/>
          <w:szCs w:val="20"/>
        </w:rPr>
      </w:pPr>
      <w:r w:rsidRPr="00D20805">
        <w:rPr>
          <w:rFonts w:ascii="Times New Roman" w:hAnsi="Times New Roman"/>
          <w:sz w:val="20"/>
          <w:szCs w:val="20"/>
        </w:rPr>
        <w:lastRenderedPageBreak/>
        <w:t>B2- Iron deficient rats fed on iron sufficient diet</w:t>
      </w:r>
      <w:r w:rsidR="009313D4" w:rsidRPr="00D20805">
        <w:rPr>
          <w:rFonts w:ascii="Times New Roman" w:hAnsi="Times New Roman"/>
          <w:sz w:val="20"/>
          <w:szCs w:val="20"/>
        </w:rPr>
        <w:t xml:space="preserve"> for 14 days (change of diet</w:t>
      </w:r>
      <w:r w:rsidRPr="00D20805">
        <w:rPr>
          <w:rFonts w:ascii="Times New Roman" w:hAnsi="Times New Roman"/>
          <w:sz w:val="20"/>
          <w:szCs w:val="20"/>
        </w:rPr>
        <w:t>) designed as CD</w:t>
      </w:r>
      <w:r w:rsidR="009313D4" w:rsidRPr="00D20805">
        <w:rPr>
          <w:rFonts w:ascii="Times New Roman" w:hAnsi="Times New Roman"/>
          <w:sz w:val="20"/>
          <w:szCs w:val="20"/>
        </w:rPr>
        <w:t>G (change of diet</w:t>
      </w:r>
      <w:r w:rsidRPr="00D20805">
        <w:rPr>
          <w:rFonts w:ascii="Times New Roman" w:hAnsi="Times New Roman"/>
          <w:sz w:val="20"/>
          <w:szCs w:val="20"/>
        </w:rPr>
        <w:t xml:space="preserve"> group)</w:t>
      </w:r>
    </w:p>
    <w:p w:rsidR="00205FBA" w:rsidRPr="00D20805" w:rsidRDefault="00205FBA" w:rsidP="005C1334">
      <w:pPr>
        <w:spacing w:after="0" w:line="240" w:lineRule="auto"/>
        <w:jc w:val="both"/>
        <w:rPr>
          <w:rFonts w:ascii="Times New Roman" w:hAnsi="Times New Roman"/>
          <w:sz w:val="20"/>
          <w:szCs w:val="20"/>
        </w:rPr>
      </w:pPr>
      <w:r w:rsidRPr="00D20805">
        <w:rPr>
          <w:rFonts w:ascii="Times New Roman" w:hAnsi="Times New Roman"/>
          <w:sz w:val="20"/>
          <w:szCs w:val="20"/>
        </w:rPr>
        <w:t>B3- Iron deficient rats orally administe</w:t>
      </w:r>
      <w:r w:rsidR="009313D4" w:rsidRPr="00D20805">
        <w:rPr>
          <w:rFonts w:ascii="Times New Roman" w:hAnsi="Times New Roman"/>
          <w:sz w:val="20"/>
          <w:szCs w:val="20"/>
        </w:rPr>
        <w:t>red on daily basis for 14 days</w:t>
      </w:r>
      <w:r w:rsidRPr="00D20805">
        <w:rPr>
          <w:rFonts w:ascii="Times New Roman" w:hAnsi="Times New Roman"/>
          <w:sz w:val="20"/>
          <w:szCs w:val="20"/>
        </w:rPr>
        <w:t xml:space="preserve"> with reference iron supplement tablet</w:t>
      </w:r>
      <w:r w:rsidR="00A1009F" w:rsidRPr="00D20805">
        <w:rPr>
          <w:rFonts w:ascii="Times New Roman" w:hAnsi="Times New Roman"/>
          <w:sz w:val="20"/>
          <w:szCs w:val="20"/>
        </w:rPr>
        <w:t xml:space="preserve"> (FeSO</w:t>
      </w:r>
      <w:r w:rsidR="00A1009F" w:rsidRPr="00D20805">
        <w:rPr>
          <w:rFonts w:ascii="Times New Roman" w:hAnsi="Times New Roman"/>
          <w:sz w:val="20"/>
          <w:szCs w:val="20"/>
          <w:vertAlign w:val="subscript"/>
        </w:rPr>
        <w:t>4</w:t>
      </w:r>
      <w:r w:rsidRPr="00D20805">
        <w:rPr>
          <w:rFonts w:ascii="Times New Roman" w:hAnsi="Times New Roman"/>
          <w:sz w:val="20"/>
          <w:szCs w:val="20"/>
        </w:rPr>
        <w:t>) designated as RDG (reference drug group)</w:t>
      </w:r>
    </w:p>
    <w:p w:rsidR="00205FBA" w:rsidRPr="00D20805" w:rsidRDefault="00205FBA" w:rsidP="005C1334">
      <w:pPr>
        <w:autoSpaceDE w:val="0"/>
        <w:autoSpaceDN w:val="0"/>
        <w:adjustRightInd w:val="0"/>
        <w:spacing w:after="0" w:line="240" w:lineRule="auto"/>
        <w:jc w:val="both"/>
        <w:rPr>
          <w:rFonts w:ascii="Times New Roman" w:hAnsi="Times New Roman"/>
          <w:sz w:val="20"/>
          <w:szCs w:val="20"/>
        </w:rPr>
      </w:pPr>
      <w:r w:rsidRPr="00D20805">
        <w:rPr>
          <w:rFonts w:ascii="Times New Roman" w:hAnsi="Times New Roman"/>
          <w:sz w:val="20"/>
          <w:szCs w:val="20"/>
        </w:rPr>
        <w:t>B4- Iron deficient rats orally administered</w:t>
      </w:r>
      <w:r w:rsidR="00617A18">
        <w:rPr>
          <w:rFonts w:ascii="Times New Roman" w:hAnsi="Times New Roman"/>
          <w:sz w:val="20"/>
          <w:szCs w:val="20"/>
        </w:rPr>
        <w:t xml:space="preserve"> with</w:t>
      </w:r>
      <w:r w:rsidRPr="00D20805">
        <w:rPr>
          <w:rFonts w:ascii="Times New Roman" w:hAnsi="Times New Roman"/>
          <w:bCs/>
          <w:i/>
          <w:iCs/>
          <w:sz w:val="20"/>
          <w:szCs w:val="20"/>
        </w:rPr>
        <w:t xml:space="preserve"> A. laxiflora leaf</w:t>
      </w:r>
      <w:r w:rsidRPr="00D20805">
        <w:rPr>
          <w:rFonts w:ascii="Times New Roman" w:hAnsi="Times New Roman"/>
          <w:sz w:val="20"/>
          <w:szCs w:val="20"/>
        </w:rPr>
        <w:t xml:space="preserve"> ex</w:t>
      </w:r>
      <w:r w:rsidR="00617A18">
        <w:rPr>
          <w:rFonts w:ascii="Times New Roman" w:hAnsi="Times New Roman"/>
          <w:sz w:val="20"/>
          <w:szCs w:val="20"/>
        </w:rPr>
        <w:t>tract (100 mg/kg/rat/day)</w:t>
      </w:r>
      <w:r w:rsidRPr="00D20805">
        <w:rPr>
          <w:rFonts w:ascii="Times New Roman" w:hAnsi="Times New Roman"/>
          <w:sz w:val="20"/>
          <w:szCs w:val="20"/>
        </w:rPr>
        <w:t xml:space="preserve"> for 14 days designed as IDA-100</w:t>
      </w:r>
      <w:r w:rsidR="00A1009F" w:rsidRPr="00D20805">
        <w:rPr>
          <w:rFonts w:ascii="Times New Roman" w:hAnsi="Times New Roman"/>
          <w:sz w:val="20"/>
          <w:szCs w:val="20"/>
        </w:rPr>
        <w:t xml:space="preserve"> </w:t>
      </w:r>
      <w:r w:rsidRPr="00D20805">
        <w:rPr>
          <w:rFonts w:ascii="Times New Roman" w:hAnsi="Times New Roman"/>
          <w:sz w:val="20"/>
          <w:szCs w:val="20"/>
        </w:rPr>
        <w:t>mg.</w:t>
      </w:r>
    </w:p>
    <w:p w:rsidR="00205FBA" w:rsidRPr="00D20805" w:rsidRDefault="00205FBA" w:rsidP="005C1334">
      <w:pPr>
        <w:spacing w:after="0" w:line="240" w:lineRule="auto"/>
        <w:jc w:val="both"/>
        <w:rPr>
          <w:rFonts w:ascii="Times New Roman" w:hAnsi="Times New Roman"/>
          <w:i/>
          <w:sz w:val="20"/>
          <w:szCs w:val="20"/>
        </w:rPr>
      </w:pPr>
      <w:r w:rsidRPr="00D20805">
        <w:rPr>
          <w:rFonts w:ascii="Times New Roman" w:hAnsi="Times New Roman"/>
          <w:sz w:val="20"/>
          <w:szCs w:val="20"/>
        </w:rPr>
        <w:t>B5- Iron deficient rats orally administered</w:t>
      </w:r>
      <w:r w:rsidR="00617A18">
        <w:rPr>
          <w:rFonts w:ascii="Times New Roman" w:hAnsi="Times New Roman"/>
          <w:sz w:val="20"/>
          <w:szCs w:val="20"/>
        </w:rPr>
        <w:t xml:space="preserve"> with</w:t>
      </w:r>
      <w:r w:rsidRPr="00D20805">
        <w:rPr>
          <w:rFonts w:ascii="Times New Roman" w:hAnsi="Times New Roman"/>
          <w:bCs/>
          <w:i/>
          <w:iCs/>
          <w:sz w:val="20"/>
          <w:szCs w:val="20"/>
        </w:rPr>
        <w:t xml:space="preserve"> A. laxiflora leaf</w:t>
      </w:r>
      <w:r w:rsidRPr="00D20805">
        <w:rPr>
          <w:rFonts w:ascii="Times New Roman" w:hAnsi="Times New Roman"/>
          <w:sz w:val="20"/>
          <w:szCs w:val="20"/>
        </w:rPr>
        <w:t xml:space="preserve"> ex</w:t>
      </w:r>
      <w:r w:rsidR="00617A18">
        <w:rPr>
          <w:rFonts w:ascii="Times New Roman" w:hAnsi="Times New Roman"/>
          <w:sz w:val="20"/>
          <w:szCs w:val="20"/>
        </w:rPr>
        <w:t>tract (200 mg/kg/rat/day)</w:t>
      </w:r>
      <w:r w:rsidRPr="00D20805">
        <w:rPr>
          <w:rFonts w:ascii="Times New Roman" w:hAnsi="Times New Roman"/>
          <w:sz w:val="20"/>
          <w:szCs w:val="20"/>
        </w:rPr>
        <w:t xml:space="preserve"> for 14 days designed as IDA-200</w:t>
      </w:r>
      <w:r w:rsidR="0002466E" w:rsidRPr="00D20805">
        <w:rPr>
          <w:rFonts w:ascii="Times New Roman" w:hAnsi="Times New Roman"/>
          <w:sz w:val="20"/>
          <w:szCs w:val="20"/>
        </w:rPr>
        <w:t xml:space="preserve"> </w:t>
      </w:r>
      <w:r w:rsidRPr="00D20805">
        <w:rPr>
          <w:rFonts w:ascii="Times New Roman" w:hAnsi="Times New Roman"/>
          <w:sz w:val="20"/>
          <w:szCs w:val="20"/>
        </w:rPr>
        <w:t>mg.</w:t>
      </w:r>
    </w:p>
    <w:p w:rsidR="00205FBA" w:rsidRPr="00D20805" w:rsidRDefault="00205FBA" w:rsidP="005C1334">
      <w:pPr>
        <w:spacing w:after="0" w:line="240" w:lineRule="auto"/>
        <w:jc w:val="both"/>
        <w:rPr>
          <w:rFonts w:ascii="Times New Roman" w:hAnsi="Times New Roman"/>
          <w:sz w:val="20"/>
          <w:szCs w:val="20"/>
        </w:rPr>
      </w:pPr>
      <w:r w:rsidRPr="00D20805">
        <w:rPr>
          <w:rFonts w:ascii="Times New Roman" w:hAnsi="Times New Roman"/>
          <w:sz w:val="20"/>
          <w:szCs w:val="20"/>
        </w:rPr>
        <w:t>B6- Iron deficient rats orally administered</w:t>
      </w:r>
      <w:r w:rsidR="00617A18">
        <w:rPr>
          <w:rFonts w:ascii="Times New Roman" w:hAnsi="Times New Roman"/>
          <w:sz w:val="20"/>
          <w:szCs w:val="20"/>
        </w:rPr>
        <w:t xml:space="preserve"> with</w:t>
      </w:r>
      <w:r w:rsidRPr="00D20805">
        <w:rPr>
          <w:rFonts w:ascii="Times New Roman" w:hAnsi="Times New Roman"/>
          <w:bCs/>
          <w:i/>
          <w:iCs/>
          <w:sz w:val="20"/>
          <w:szCs w:val="20"/>
        </w:rPr>
        <w:t xml:space="preserve"> A. laxiflora leaf</w:t>
      </w:r>
      <w:r w:rsidRPr="00D20805">
        <w:rPr>
          <w:rFonts w:ascii="Times New Roman" w:hAnsi="Times New Roman"/>
          <w:sz w:val="20"/>
          <w:szCs w:val="20"/>
        </w:rPr>
        <w:t xml:space="preserve"> ex</w:t>
      </w:r>
      <w:r w:rsidR="00617A18">
        <w:rPr>
          <w:rFonts w:ascii="Times New Roman" w:hAnsi="Times New Roman"/>
          <w:sz w:val="20"/>
          <w:szCs w:val="20"/>
        </w:rPr>
        <w:t>tract (300 mg/kg/rat/day)</w:t>
      </w:r>
      <w:r w:rsidRPr="00D20805">
        <w:rPr>
          <w:rFonts w:ascii="Times New Roman" w:hAnsi="Times New Roman"/>
          <w:sz w:val="20"/>
          <w:szCs w:val="20"/>
        </w:rPr>
        <w:t xml:space="preserve"> for 14 days designed as IDA-300</w:t>
      </w:r>
      <w:r w:rsidR="0002466E" w:rsidRPr="00D20805">
        <w:rPr>
          <w:rFonts w:ascii="Times New Roman" w:hAnsi="Times New Roman"/>
          <w:sz w:val="20"/>
          <w:szCs w:val="20"/>
        </w:rPr>
        <w:t xml:space="preserve"> </w:t>
      </w:r>
      <w:r w:rsidRPr="00D20805">
        <w:rPr>
          <w:rFonts w:ascii="Times New Roman" w:hAnsi="Times New Roman"/>
          <w:sz w:val="20"/>
          <w:szCs w:val="20"/>
        </w:rPr>
        <w:t>mg.</w:t>
      </w:r>
    </w:p>
    <w:p w:rsidR="00205FBA" w:rsidRPr="00D20805" w:rsidRDefault="00205FBA" w:rsidP="005C1334">
      <w:pPr>
        <w:spacing w:after="0" w:line="240" w:lineRule="auto"/>
        <w:jc w:val="both"/>
        <w:rPr>
          <w:rFonts w:ascii="Times New Roman" w:hAnsi="Times New Roman"/>
          <w:sz w:val="20"/>
          <w:szCs w:val="20"/>
        </w:rPr>
      </w:pPr>
      <w:r w:rsidRPr="00D20805">
        <w:rPr>
          <w:rFonts w:ascii="Times New Roman" w:hAnsi="Times New Roman"/>
          <w:sz w:val="20"/>
          <w:szCs w:val="20"/>
        </w:rPr>
        <w:t>The rest of the rats in group A were still fed on ir</w:t>
      </w:r>
      <w:r w:rsidR="009313D4" w:rsidRPr="00D20805">
        <w:rPr>
          <w:rFonts w:ascii="Times New Roman" w:hAnsi="Times New Roman"/>
          <w:sz w:val="20"/>
          <w:szCs w:val="20"/>
        </w:rPr>
        <w:t>on sufficient feed for 14 days</w:t>
      </w:r>
      <w:r w:rsidRPr="00D20805">
        <w:rPr>
          <w:rFonts w:ascii="Times New Roman" w:hAnsi="Times New Roman"/>
          <w:sz w:val="20"/>
          <w:szCs w:val="20"/>
        </w:rPr>
        <w:t xml:space="preserve"> (iron sufficient all through) designated as ISG (iron sufficient group).</w:t>
      </w:r>
    </w:p>
    <w:p w:rsidR="00205FBA" w:rsidRDefault="00205FBA" w:rsidP="005C1334">
      <w:pPr>
        <w:spacing w:after="0" w:line="240" w:lineRule="auto"/>
        <w:jc w:val="both"/>
        <w:rPr>
          <w:rFonts w:ascii="Times New Roman" w:hAnsi="Times New Roman"/>
          <w:sz w:val="20"/>
          <w:szCs w:val="20"/>
        </w:rPr>
      </w:pPr>
      <w:r w:rsidRPr="00D20805">
        <w:rPr>
          <w:rFonts w:ascii="Times New Roman" w:hAnsi="Times New Roman"/>
          <w:sz w:val="20"/>
          <w:szCs w:val="20"/>
        </w:rPr>
        <w:t xml:space="preserve">The aqueous extracts of </w:t>
      </w:r>
      <w:r w:rsidRPr="00D20805">
        <w:rPr>
          <w:rFonts w:ascii="Times New Roman" w:hAnsi="Times New Roman"/>
          <w:i/>
          <w:sz w:val="20"/>
          <w:szCs w:val="20"/>
        </w:rPr>
        <w:t>Alchornea laxiflora</w:t>
      </w:r>
      <w:r w:rsidRPr="00D20805">
        <w:rPr>
          <w:rFonts w:ascii="Times New Roman" w:hAnsi="Times New Roman"/>
          <w:sz w:val="20"/>
          <w:szCs w:val="20"/>
        </w:rPr>
        <w:t xml:space="preserve"> leaf at various doses were administered to the various groups using cannula.</w:t>
      </w:r>
    </w:p>
    <w:p w:rsidR="00617A18" w:rsidRPr="00D20805" w:rsidRDefault="00617A18" w:rsidP="005C1334">
      <w:pPr>
        <w:spacing w:after="0" w:line="240" w:lineRule="auto"/>
        <w:jc w:val="both"/>
        <w:rPr>
          <w:rFonts w:ascii="Times New Roman" w:hAnsi="Times New Roman"/>
          <w:sz w:val="20"/>
          <w:szCs w:val="20"/>
        </w:rPr>
      </w:pPr>
    </w:p>
    <w:p w:rsidR="006B4532" w:rsidRPr="00D20805" w:rsidRDefault="007C1897" w:rsidP="005C1334">
      <w:pPr>
        <w:spacing w:after="0" w:line="240" w:lineRule="auto"/>
        <w:jc w:val="both"/>
        <w:rPr>
          <w:rFonts w:ascii="Times New Roman" w:hAnsi="Times New Roman"/>
          <w:b/>
          <w:sz w:val="20"/>
          <w:szCs w:val="20"/>
        </w:rPr>
      </w:pPr>
      <w:r w:rsidRPr="00D20805">
        <w:rPr>
          <w:rFonts w:ascii="Times New Roman" w:hAnsi="Times New Roman"/>
          <w:b/>
          <w:sz w:val="20"/>
          <w:szCs w:val="20"/>
        </w:rPr>
        <w:t xml:space="preserve">2.6 </w:t>
      </w:r>
      <w:r w:rsidR="00E712C8" w:rsidRPr="00D20805">
        <w:rPr>
          <w:rFonts w:ascii="Times New Roman" w:hAnsi="Times New Roman"/>
          <w:b/>
          <w:sz w:val="20"/>
          <w:szCs w:val="20"/>
        </w:rPr>
        <w:t xml:space="preserve">Collection of Blood Sample and </w:t>
      </w:r>
      <w:r w:rsidR="006B4532" w:rsidRPr="00D20805">
        <w:rPr>
          <w:rFonts w:ascii="Times New Roman" w:hAnsi="Times New Roman"/>
          <w:b/>
          <w:sz w:val="20"/>
          <w:szCs w:val="20"/>
        </w:rPr>
        <w:t>Preparation of serum and tissue homogenates</w:t>
      </w:r>
    </w:p>
    <w:p w:rsidR="006B4532" w:rsidRDefault="00990530" w:rsidP="005C1334">
      <w:pPr>
        <w:autoSpaceDE w:val="0"/>
        <w:autoSpaceDN w:val="0"/>
        <w:adjustRightInd w:val="0"/>
        <w:spacing w:after="0" w:line="240" w:lineRule="auto"/>
        <w:jc w:val="both"/>
        <w:rPr>
          <w:rFonts w:ascii="Times New Roman" w:hAnsi="Times New Roman"/>
          <w:sz w:val="20"/>
          <w:szCs w:val="20"/>
        </w:rPr>
      </w:pPr>
      <w:r w:rsidRPr="00D20805">
        <w:rPr>
          <w:rFonts w:ascii="Times New Roman" w:hAnsi="Times New Roman"/>
          <w:sz w:val="20"/>
          <w:szCs w:val="20"/>
        </w:rPr>
        <w:tab/>
      </w:r>
      <w:r w:rsidR="00205FBA" w:rsidRPr="00D20805">
        <w:rPr>
          <w:rFonts w:ascii="Times New Roman" w:hAnsi="Times New Roman"/>
          <w:sz w:val="20"/>
          <w:szCs w:val="20"/>
        </w:rPr>
        <w:t xml:space="preserve">The rats were placed under diethyl ether </w:t>
      </w:r>
      <w:r w:rsidR="006C4C8D" w:rsidRPr="00D20805">
        <w:rPr>
          <w:rFonts w:ascii="Times New Roman" w:hAnsi="Times New Roman"/>
          <w:sz w:val="20"/>
          <w:szCs w:val="20"/>
        </w:rPr>
        <w:t>anaesthesia;</w:t>
      </w:r>
      <w:r w:rsidR="006C4C8D">
        <w:rPr>
          <w:rFonts w:ascii="Times New Roman" w:hAnsi="Times New Roman"/>
          <w:sz w:val="20"/>
          <w:szCs w:val="20"/>
        </w:rPr>
        <w:t xml:space="preserve"> the neck area was</w:t>
      </w:r>
      <w:r w:rsidR="00205FBA" w:rsidRPr="00D20805">
        <w:rPr>
          <w:rFonts w:ascii="Times New Roman" w:hAnsi="Times New Roman"/>
          <w:sz w:val="20"/>
          <w:szCs w:val="20"/>
        </w:rPr>
        <w:t xml:space="preserve"> shaved to expose the jugular veins. The veins after being slightly displaced</w:t>
      </w:r>
      <w:r w:rsidR="006B4532" w:rsidRPr="00D20805">
        <w:rPr>
          <w:rFonts w:ascii="Times New Roman" w:hAnsi="Times New Roman"/>
          <w:sz w:val="20"/>
          <w:szCs w:val="20"/>
        </w:rPr>
        <w:t xml:space="preserve"> (to avoid contamination with interstitial fluid) were then sharply cut with a sterile scalpel blade. Blood</w:t>
      </w:r>
      <w:r w:rsidR="00E712C8" w:rsidRPr="00D20805">
        <w:rPr>
          <w:rFonts w:ascii="Times New Roman" w:hAnsi="Times New Roman"/>
          <w:sz w:val="20"/>
          <w:szCs w:val="20"/>
        </w:rPr>
        <w:t xml:space="preserve"> was collected into EDTA sample bottles for haematological assay and also</w:t>
      </w:r>
      <w:r w:rsidR="006B4532" w:rsidRPr="00D20805">
        <w:rPr>
          <w:rFonts w:ascii="Times New Roman" w:hAnsi="Times New Roman"/>
          <w:sz w:val="20"/>
          <w:szCs w:val="20"/>
        </w:rPr>
        <w:t xml:space="preserve"> collected into clean </w:t>
      </w:r>
      <w:r w:rsidR="00E712C8" w:rsidRPr="00D20805">
        <w:rPr>
          <w:rFonts w:ascii="Times New Roman" w:hAnsi="Times New Roman"/>
          <w:sz w:val="20"/>
          <w:szCs w:val="20"/>
        </w:rPr>
        <w:t xml:space="preserve">sterile sample </w:t>
      </w:r>
      <w:r w:rsidR="00EA1574" w:rsidRPr="00D20805">
        <w:rPr>
          <w:rFonts w:ascii="Times New Roman" w:hAnsi="Times New Roman"/>
          <w:sz w:val="20"/>
          <w:szCs w:val="20"/>
        </w:rPr>
        <w:t>bottles which were</w:t>
      </w:r>
      <w:r w:rsidR="006B4532" w:rsidRPr="00D20805">
        <w:rPr>
          <w:rFonts w:ascii="Times New Roman" w:hAnsi="Times New Roman"/>
          <w:sz w:val="20"/>
          <w:szCs w:val="20"/>
        </w:rPr>
        <w:t xml:space="preserve"> allowed to clot for 30 minutes. This was then centrifuged at 33.5 g for 15 minutes using a Uniscope Labo</w:t>
      </w:r>
      <w:r w:rsidR="00CE052E" w:rsidRPr="00D20805">
        <w:rPr>
          <w:rFonts w:ascii="Times New Roman" w:hAnsi="Times New Roman"/>
          <w:sz w:val="20"/>
          <w:szCs w:val="20"/>
        </w:rPr>
        <w:t>ratory Centrifuge (model SM800B</w:t>
      </w:r>
      <w:r w:rsidR="006B4532" w:rsidRPr="00D20805">
        <w:rPr>
          <w:rFonts w:ascii="Times New Roman" w:hAnsi="Times New Roman"/>
          <w:sz w:val="20"/>
          <w:szCs w:val="20"/>
        </w:rPr>
        <w:t>). The sera were aspirated with Pasteur pipettes and stored frozen overnight at -20</w:t>
      </w:r>
      <w:r w:rsidR="006B4532" w:rsidRPr="00D20805">
        <w:rPr>
          <w:rFonts w:ascii="Times New Roman" w:hAnsi="Times New Roman"/>
          <w:sz w:val="20"/>
          <w:szCs w:val="20"/>
          <w:vertAlign w:val="superscript"/>
        </w:rPr>
        <w:t>0</w:t>
      </w:r>
      <w:r w:rsidR="006B4532" w:rsidRPr="00D20805">
        <w:rPr>
          <w:rFonts w:ascii="Times New Roman" w:hAnsi="Times New Roman"/>
          <w:sz w:val="20"/>
          <w:szCs w:val="20"/>
        </w:rPr>
        <w:t>C before being used for the biochemical analyses. The animals were quickly dissec</w:t>
      </w:r>
      <w:r w:rsidR="00041C48" w:rsidRPr="00D20805">
        <w:rPr>
          <w:rFonts w:ascii="Times New Roman" w:hAnsi="Times New Roman"/>
          <w:sz w:val="20"/>
          <w:szCs w:val="20"/>
        </w:rPr>
        <w:t xml:space="preserve">ted </w:t>
      </w:r>
      <w:r w:rsidR="006B4532" w:rsidRPr="00D20805">
        <w:rPr>
          <w:rFonts w:ascii="Times New Roman" w:hAnsi="Times New Roman"/>
          <w:sz w:val="20"/>
          <w:szCs w:val="20"/>
        </w:rPr>
        <w:t>and the liver, kidney, heart, brain and lungs were removed, after which the tissues were blotted with clean tissue paper, weighed, and homogenized in 0.25M sucrose</w:t>
      </w:r>
      <w:r w:rsidR="00CE052E" w:rsidRPr="00D20805">
        <w:rPr>
          <w:rFonts w:ascii="Times New Roman" w:hAnsi="Times New Roman"/>
          <w:sz w:val="20"/>
          <w:szCs w:val="20"/>
        </w:rPr>
        <w:t xml:space="preserve"> solution (1:5 w</w:t>
      </w:r>
      <w:r w:rsidR="006B4532" w:rsidRPr="00D20805">
        <w:rPr>
          <w:rFonts w:ascii="Times New Roman" w:hAnsi="Times New Roman"/>
          <w:sz w:val="20"/>
          <w:szCs w:val="20"/>
        </w:rPr>
        <w:t>/</w:t>
      </w:r>
      <w:r w:rsidR="00CE052E" w:rsidRPr="00D20805">
        <w:rPr>
          <w:rFonts w:ascii="Times New Roman" w:hAnsi="Times New Roman"/>
          <w:sz w:val="20"/>
          <w:szCs w:val="20"/>
        </w:rPr>
        <w:t>v</w:t>
      </w:r>
      <w:r w:rsidR="006B4532" w:rsidRPr="00D20805">
        <w:rPr>
          <w:rFonts w:ascii="Times New Roman" w:hAnsi="Times New Roman"/>
          <w:sz w:val="20"/>
          <w:szCs w:val="20"/>
        </w:rPr>
        <w:t>). The homogenates were kept frozen for 24 hours before being used for the analyses</w:t>
      </w:r>
      <w:r w:rsidR="00205FBA" w:rsidRPr="00D20805">
        <w:rPr>
          <w:rFonts w:ascii="Times New Roman" w:hAnsi="Times New Roman"/>
          <w:sz w:val="20"/>
          <w:szCs w:val="20"/>
        </w:rPr>
        <w:t xml:space="preserve"> (Yakubu </w:t>
      </w:r>
      <w:r w:rsidR="00205FBA" w:rsidRPr="00D20805">
        <w:rPr>
          <w:rFonts w:ascii="Times New Roman" w:hAnsi="Times New Roman"/>
          <w:i/>
          <w:sz w:val="20"/>
          <w:szCs w:val="20"/>
        </w:rPr>
        <w:t>et al.,</w:t>
      </w:r>
      <w:r w:rsidR="00205FBA" w:rsidRPr="00D20805">
        <w:rPr>
          <w:rFonts w:ascii="Times New Roman" w:hAnsi="Times New Roman"/>
          <w:sz w:val="20"/>
          <w:szCs w:val="20"/>
        </w:rPr>
        <w:t xml:space="preserve"> 2005)</w:t>
      </w:r>
      <w:r w:rsidR="006B4532" w:rsidRPr="00D20805">
        <w:rPr>
          <w:rFonts w:ascii="Times New Roman" w:hAnsi="Times New Roman"/>
          <w:sz w:val="20"/>
          <w:szCs w:val="20"/>
        </w:rPr>
        <w:t>.</w:t>
      </w:r>
    </w:p>
    <w:p w:rsidR="00EA1574" w:rsidRPr="00D20805" w:rsidRDefault="00EA1574" w:rsidP="005C1334">
      <w:pPr>
        <w:autoSpaceDE w:val="0"/>
        <w:autoSpaceDN w:val="0"/>
        <w:adjustRightInd w:val="0"/>
        <w:spacing w:after="0" w:line="240" w:lineRule="auto"/>
        <w:jc w:val="both"/>
        <w:rPr>
          <w:rFonts w:ascii="Times New Roman" w:hAnsi="Times New Roman"/>
          <w:sz w:val="20"/>
          <w:szCs w:val="20"/>
        </w:rPr>
      </w:pPr>
    </w:p>
    <w:p w:rsidR="00117E32" w:rsidRPr="00D20805" w:rsidRDefault="00E712C8" w:rsidP="005C1334">
      <w:pPr>
        <w:spacing w:after="0" w:line="240" w:lineRule="auto"/>
        <w:jc w:val="both"/>
        <w:rPr>
          <w:rFonts w:ascii="Times New Roman" w:hAnsi="Times New Roman"/>
          <w:b/>
          <w:sz w:val="20"/>
          <w:szCs w:val="20"/>
        </w:rPr>
      </w:pPr>
      <w:r w:rsidRPr="00D20805">
        <w:rPr>
          <w:rFonts w:ascii="Times New Roman" w:hAnsi="Times New Roman"/>
          <w:b/>
          <w:sz w:val="20"/>
          <w:szCs w:val="20"/>
        </w:rPr>
        <w:t>2.7</w:t>
      </w:r>
      <w:r w:rsidR="007C1897" w:rsidRPr="00D20805">
        <w:rPr>
          <w:rFonts w:ascii="Times New Roman" w:hAnsi="Times New Roman"/>
          <w:b/>
          <w:sz w:val="20"/>
          <w:szCs w:val="20"/>
        </w:rPr>
        <w:t xml:space="preserve"> </w:t>
      </w:r>
      <w:r w:rsidR="00117E32" w:rsidRPr="00D20805">
        <w:rPr>
          <w:rFonts w:ascii="Times New Roman" w:hAnsi="Times New Roman"/>
          <w:b/>
          <w:sz w:val="20"/>
          <w:szCs w:val="20"/>
        </w:rPr>
        <w:t>Estimation of Haematological Parameters</w:t>
      </w:r>
    </w:p>
    <w:p w:rsidR="00E86AF5" w:rsidRDefault="00990530" w:rsidP="005C1334">
      <w:pPr>
        <w:spacing w:after="0" w:line="240" w:lineRule="auto"/>
        <w:jc w:val="both"/>
        <w:rPr>
          <w:rFonts w:ascii="Times New Roman" w:hAnsi="Times New Roman"/>
          <w:sz w:val="20"/>
          <w:szCs w:val="20"/>
          <w:lang w:eastAsia="zh-CN"/>
        </w:rPr>
      </w:pPr>
      <w:r w:rsidRPr="00D20805">
        <w:rPr>
          <w:rFonts w:ascii="Times New Roman" w:hAnsi="Times New Roman"/>
          <w:sz w:val="20"/>
          <w:szCs w:val="20"/>
        </w:rPr>
        <w:tab/>
      </w:r>
      <w:r w:rsidR="00205FBA" w:rsidRPr="00D20805">
        <w:rPr>
          <w:rFonts w:ascii="Times New Roman" w:hAnsi="Times New Roman"/>
          <w:sz w:val="20"/>
          <w:szCs w:val="20"/>
        </w:rPr>
        <w:t>The haemoglobin concentration was determined using the method described by Jain (1986). PCV was estimated using a Hawksley microhaematocrit centrifuge at 40-2 x g for 5min while red and white blood cells counts were determined using the Naubeaur haemocytometer, mean corpuscular volume (MCV) mean corpuscular haemoglobin (MCH) and mean corpuscular haemoglobin concentration (MCHC) were calculated as described by Dacie and Lewis (1991).</w:t>
      </w:r>
    </w:p>
    <w:p w:rsidR="00171558" w:rsidRPr="00D20805" w:rsidRDefault="00E712C8" w:rsidP="005C1334">
      <w:pPr>
        <w:spacing w:after="0" w:line="240" w:lineRule="auto"/>
        <w:rPr>
          <w:rFonts w:ascii="Times New Roman" w:hAnsi="Times New Roman"/>
          <w:b/>
          <w:bCs/>
          <w:sz w:val="20"/>
          <w:szCs w:val="20"/>
        </w:rPr>
      </w:pPr>
      <w:r w:rsidRPr="00D20805">
        <w:rPr>
          <w:rFonts w:ascii="Times New Roman" w:hAnsi="Times New Roman"/>
          <w:b/>
          <w:bCs/>
          <w:sz w:val="20"/>
          <w:szCs w:val="20"/>
        </w:rPr>
        <w:lastRenderedPageBreak/>
        <w:t>2.8</w:t>
      </w:r>
      <w:r w:rsidR="007C1897" w:rsidRPr="00D20805">
        <w:rPr>
          <w:rFonts w:ascii="Times New Roman" w:hAnsi="Times New Roman"/>
          <w:b/>
          <w:bCs/>
          <w:sz w:val="20"/>
          <w:szCs w:val="20"/>
        </w:rPr>
        <w:t xml:space="preserve"> </w:t>
      </w:r>
      <w:r w:rsidR="00171558" w:rsidRPr="00D20805">
        <w:rPr>
          <w:rFonts w:ascii="Times New Roman" w:hAnsi="Times New Roman"/>
          <w:b/>
          <w:bCs/>
          <w:sz w:val="20"/>
          <w:szCs w:val="20"/>
        </w:rPr>
        <w:t>Determination of biochemical parameters</w:t>
      </w:r>
    </w:p>
    <w:p w:rsidR="00EA1574" w:rsidRPr="00D20805" w:rsidRDefault="00990530" w:rsidP="005C1334">
      <w:pPr>
        <w:spacing w:after="0" w:line="240" w:lineRule="auto"/>
        <w:jc w:val="both"/>
        <w:rPr>
          <w:rFonts w:ascii="Times New Roman" w:hAnsi="Times New Roman"/>
          <w:sz w:val="20"/>
          <w:szCs w:val="20"/>
        </w:rPr>
      </w:pPr>
      <w:r w:rsidRPr="00D20805">
        <w:rPr>
          <w:rFonts w:ascii="Times New Roman" w:hAnsi="Times New Roman"/>
          <w:sz w:val="20"/>
          <w:szCs w:val="20"/>
        </w:rPr>
        <w:tab/>
      </w:r>
      <w:r w:rsidR="00CE052E" w:rsidRPr="00D20805">
        <w:rPr>
          <w:rFonts w:ascii="Times New Roman" w:hAnsi="Times New Roman"/>
          <w:sz w:val="20"/>
          <w:szCs w:val="20"/>
        </w:rPr>
        <w:t>The P</w:t>
      </w:r>
      <w:r w:rsidR="00171558" w:rsidRPr="00D20805">
        <w:rPr>
          <w:rFonts w:ascii="Times New Roman" w:hAnsi="Times New Roman"/>
          <w:sz w:val="20"/>
          <w:szCs w:val="20"/>
        </w:rPr>
        <w:t>rotein content of homogenates was determined using the Biuret method of Plummer (1974). Acti</w:t>
      </w:r>
      <w:r w:rsidR="00CE052E" w:rsidRPr="00D20805">
        <w:rPr>
          <w:rFonts w:ascii="Times New Roman" w:hAnsi="Times New Roman"/>
          <w:sz w:val="20"/>
          <w:szCs w:val="20"/>
        </w:rPr>
        <w:t>vities of Superoxide D</w:t>
      </w:r>
      <w:r w:rsidR="00171558" w:rsidRPr="00D20805">
        <w:rPr>
          <w:rFonts w:ascii="Times New Roman" w:hAnsi="Times New Roman"/>
          <w:sz w:val="20"/>
          <w:szCs w:val="20"/>
        </w:rPr>
        <w:t>ismutase (SOD)</w:t>
      </w:r>
      <w:r w:rsidR="00171558" w:rsidRPr="00D20805">
        <w:rPr>
          <w:rFonts w:ascii="Times New Roman" w:hAnsi="Times New Roman"/>
          <w:b/>
          <w:sz w:val="20"/>
          <w:szCs w:val="20"/>
          <w:lang w:eastAsia="zh-CN"/>
        </w:rPr>
        <w:t xml:space="preserve"> </w:t>
      </w:r>
      <w:r w:rsidR="00171558" w:rsidRPr="00D20805">
        <w:rPr>
          <w:rFonts w:ascii="Times New Roman" w:hAnsi="Times New Roman"/>
          <w:sz w:val="20"/>
          <w:szCs w:val="20"/>
        </w:rPr>
        <w:t>(EC 1.15.1.1) was determined based on the method described by Mistra and</w:t>
      </w:r>
      <w:r w:rsidR="00CE052E" w:rsidRPr="00D20805">
        <w:rPr>
          <w:rFonts w:ascii="Times New Roman" w:hAnsi="Times New Roman"/>
          <w:sz w:val="20"/>
          <w:szCs w:val="20"/>
        </w:rPr>
        <w:t xml:space="preserve"> Fridovich (1972), C</w:t>
      </w:r>
      <w:r w:rsidR="00171558" w:rsidRPr="00D20805">
        <w:rPr>
          <w:rFonts w:ascii="Times New Roman" w:hAnsi="Times New Roman"/>
          <w:sz w:val="20"/>
          <w:szCs w:val="20"/>
        </w:rPr>
        <w:t>atalase (CAT)</w:t>
      </w:r>
      <w:r w:rsidR="00171558" w:rsidRPr="00D20805">
        <w:rPr>
          <w:rFonts w:ascii="Times New Roman" w:hAnsi="Times New Roman"/>
          <w:b/>
          <w:sz w:val="20"/>
          <w:szCs w:val="20"/>
          <w:lang w:eastAsia="zh-CN"/>
        </w:rPr>
        <w:t xml:space="preserve"> </w:t>
      </w:r>
      <w:r w:rsidR="00171558" w:rsidRPr="00D20805">
        <w:rPr>
          <w:rFonts w:ascii="Times New Roman" w:hAnsi="Times New Roman"/>
          <w:sz w:val="20"/>
          <w:szCs w:val="20"/>
        </w:rPr>
        <w:t>(EC 1.11.1.6)</w:t>
      </w:r>
      <w:r w:rsidR="00171558" w:rsidRPr="00D20805">
        <w:rPr>
          <w:rFonts w:ascii="Times New Roman" w:hAnsi="Times New Roman"/>
          <w:b/>
          <w:sz w:val="20"/>
          <w:szCs w:val="20"/>
        </w:rPr>
        <w:t xml:space="preserve"> </w:t>
      </w:r>
      <w:r w:rsidR="00171558" w:rsidRPr="00D20805">
        <w:rPr>
          <w:rFonts w:ascii="Times New Roman" w:hAnsi="Times New Roman"/>
          <w:sz w:val="20"/>
          <w:szCs w:val="20"/>
        </w:rPr>
        <w:t xml:space="preserve">activity was determined as described by Sinha (1972), the level of </w:t>
      </w:r>
      <w:r w:rsidR="00CE052E" w:rsidRPr="00D20805">
        <w:rPr>
          <w:rFonts w:ascii="Times New Roman" w:hAnsi="Times New Roman"/>
          <w:sz w:val="20"/>
          <w:szCs w:val="20"/>
        </w:rPr>
        <w:t>M</w:t>
      </w:r>
      <w:r w:rsidR="00171558" w:rsidRPr="00D20805">
        <w:rPr>
          <w:rFonts w:ascii="Times New Roman" w:hAnsi="Times New Roman"/>
          <w:sz w:val="20"/>
          <w:szCs w:val="20"/>
        </w:rPr>
        <w:t>alondialdehyde (MDA) was determined according to the method of Gutheridge and Wilkin (1982</w:t>
      </w:r>
      <w:r w:rsidR="00CE052E" w:rsidRPr="00D20805">
        <w:rPr>
          <w:rFonts w:ascii="Times New Roman" w:hAnsi="Times New Roman"/>
          <w:sz w:val="20"/>
          <w:szCs w:val="20"/>
        </w:rPr>
        <w:t>) and the level of Reduced G</w:t>
      </w:r>
      <w:r w:rsidR="00171558" w:rsidRPr="00D20805">
        <w:rPr>
          <w:rFonts w:ascii="Times New Roman" w:hAnsi="Times New Roman"/>
          <w:sz w:val="20"/>
          <w:szCs w:val="20"/>
        </w:rPr>
        <w:t>lutathione (GSH) was determined as described by Ellman (1959)</w:t>
      </w:r>
      <w:r w:rsidR="005355BF" w:rsidRPr="00D20805">
        <w:rPr>
          <w:rFonts w:ascii="Times New Roman" w:hAnsi="Times New Roman"/>
          <w:sz w:val="20"/>
          <w:szCs w:val="20"/>
        </w:rPr>
        <w:t>. All measurements were done using Spectronic 21 spectrophotometer (Bausch and Lomb, NY).</w:t>
      </w:r>
    </w:p>
    <w:p w:rsidR="009C0358" w:rsidRPr="00D20805" w:rsidRDefault="00E712C8" w:rsidP="005C1334">
      <w:pPr>
        <w:spacing w:after="0" w:line="240" w:lineRule="auto"/>
        <w:jc w:val="both"/>
        <w:rPr>
          <w:rFonts w:ascii="Times New Roman" w:hAnsi="Times New Roman"/>
          <w:b/>
          <w:sz w:val="20"/>
          <w:szCs w:val="20"/>
          <w:lang w:val="en-US"/>
        </w:rPr>
      </w:pPr>
      <w:r w:rsidRPr="00D20805">
        <w:rPr>
          <w:rFonts w:ascii="Times New Roman" w:hAnsi="Times New Roman"/>
          <w:b/>
          <w:sz w:val="20"/>
          <w:szCs w:val="20"/>
          <w:lang w:val="en-US"/>
        </w:rPr>
        <w:t>2.9</w:t>
      </w:r>
      <w:r w:rsidR="007C1897" w:rsidRPr="00D20805">
        <w:rPr>
          <w:rFonts w:ascii="Times New Roman" w:hAnsi="Times New Roman"/>
          <w:b/>
          <w:sz w:val="20"/>
          <w:szCs w:val="20"/>
          <w:lang w:val="en-US"/>
        </w:rPr>
        <w:t xml:space="preserve"> </w:t>
      </w:r>
      <w:r w:rsidR="009C0358" w:rsidRPr="00D20805">
        <w:rPr>
          <w:rFonts w:ascii="Times New Roman" w:hAnsi="Times New Roman"/>
          <w:b/>
          <w:sz w:val="20"/>
          <w:szCs w:val="20"/>
          <w:lang w:val="en-US"/>
        </w:rPr>
        <w:t>Statistical Analysis</w:t>
      </w:r>
    </w:p>
    <w:p w:rsidR="001270C5" w:rsidRPr="00D20805" w:rsidRDefault="00990530" w:rsidP="005C1334">
      <w:pPr>
        <w:autoSpaceDE w:val="0"/>
        <w:autoSpaceDN w:val="0"/>
        <w:adjustRightInd w:val="0"/>
        <w:spacing w:after="0" w:line="240" w:lineRule="auto"/>
        <w:jc w:val="both"/>
        <w:rPr>
          <w:rFonts w:ascii="Times New Roman" w:hAnsi="Times New Roman"/>
          <w:sz w:val="20"/>
          <w:szCs w:val="20"/>
        </w:rPr>
      </w:pPr>
      <w:r w:rsidRPr="00D20805">
        <w:rPr>
          <w:rFonts w:ascii="Times New Roman" w:hAnsi="Times New Roman"/>
          <w:sz w:val="20"/>
          <w:szCs w:val="20"/>
        </w:rPr>
        <w:tab/>
      </w:r>
      <w:r w:rsidR="00205FBA" w:rsidRPr="00D20805">
        <w:rPr>
          <w:rFonts w:ascii="Times New Roman" w:hAnsi="Times New Roman"/>
          <w:sz w:val="20"/>
          <w:szCs w:val="20"/>
        </w:rPr>
        <w:t>The data were expressed as mean ± standard error of mean (SEM). Statistical analysis was performed using analysis of variance (ANOVA) and Duncan multiple range test at 5% level of confidence (p&lt;0.05).</w:t>
      </w:r>
    </w:p>
    <w:p w:rsidR="00A95D7B" w:rsidRPr="00D20805" w:rsidRDefault="007C1897" w:rsidP="005C1334">
      <w:pPr>
        <w:spacing w:after="0" w:line="240" w:lineRule="auto"/>
        <w:rPr>
          <w:rFonts w:ascii="Times New Roman" w:hAnsi="Times New Roman"/>
          <w:b/>
          <w:bCs/>
          <w:sz w:val="20"/>
          <w:szCs w:val="20"/>
          <w:lang w:val="en-US"/>
        </w:rPr>
      </w:pPr>
      <w:r w:rsidRPr="00D20805">
        <w:rPr>
          <w:rFonts w:ascii="Times New Roman" w:hAnsi="Times New Roman"/>
          <w:b/>
          <w:bCs/>
          <w:sz w:val="20"/>
          <w:szCs w:val="20"/>
          <w:lang w:val="en-US"/>
        </w:rPr>
        <w:t xml:space="preserve">3.0 </w:t>
      </w:r>
      <w:r w:rsidR="00A95D7B" w:rsidRPr="00D20805">
        <w:rPr>
          <w:rFonts w:ascii="Times New Roman" w:hAnsi="Times New Roman"/>
          <w:b/>
          <w:bCs/>
          <w:sz w:val="20"/>
          <w:szCs w:val="20"/>
          <w:lang w:val="en-US"/>
        </w:rPr>
        <w:t>Results</w:t>
      </w:r>
    </w:p>
    <w:p w:rsidR="00517DDC" w:rsidRPr="00D20805" w:rsidRDefault="00990530" w:rsidP="005C1334">
      <w:pPr>
        <w:spacing w:after="0" w:line="240" w:lineRule="auto"/>
        <w:jc w:val="both"/>
        <w:rPr>
          <w:rFonts w:ascii="Times New Roman" w:hAnsi="Times New Roman"/>
          <w:bCs/>
          <w:sz w:val="20"/>
          <w:szCs w:val="20"/>
          <w:lang w:val="en-US"/>
        </w:rPr>
      </w:pPr>
      <w:r w:rsidRPr="00D20805">
        <w:rPr>
          <w:rFonts w:ascii="Times New Roman" w:hAnsi="Times New Roman"/>
          <w:bCs/>
          <w:sz w:val="20"/>
          <w:szCs w:val="20"/>
          <w:lang w:val="en-US"/>
        </w:rPr>
        <w:tab/>
      </w:r>
      <w:r w:rsidR="002A74F4" w:rsidRPr="00D20805">
        <w:rPr>
          <w:rFonts w:ascii="Times New Roman" w:hAnsi="Times New Roman"/>
          <w:bCs/>
          <w:sz w:val="20"/>
          <w:szCs w:val="20"/>
          <w:lang w:val="en-US"/>
        </w:rPr>
        <w:t>Table 2 shows the haematological parameters of rats fed with iron sufficient diet and iron deficient diet for the period of five (5) weeks. At the end of the five (5) weeks of feeding with iron deficient and sufficient diet, the level of haematological parameters of rats placed on iron d</w:t>
      </w:r>
      <w:r w:rsidR="00213247">
        <w:rPr>
          <w:rFonts w:ascii="Times New Roman" w:hAnsi="Times New Roman"/>
          <w:bCs/>
          <w:sz w:val="20"/>
          <w:szCs w:val="20"/>
          <w:lang w:val="en-US"/>
        </w:rPr>
        <w:t>eficient diet (IDD</w:t>
      </w:r>
      <w:r w:rsidR="002A74F4" w:rsidRPr="00D20805">
        <w:rPr>
          <w:rFonts w:ascii="Times New Roman" w:hAnsi="Times New Roman"/>
          <w:bCs/>
          <w:sz w:val="20"/>
          <w:szCs w:val="20"/>
          <w:lang w:val="en-US"/>
        </w:rPr>
        <w:t xml:space="preserve">) decreases significantly (p&lt;0.05) when compared with </w:t>
      </w:r>
      <w:r w:rsidR="00213247">
        <w:rPr>
          <w:rFonts w:ascii="Times New Roman" w:hAnsi="Times New Roman"/>
          <w:bCs/>
          <w:sz w:val="20"/>
          <w:szCs w:val="20"/>
          <w:lang w:val="en-US"/>
        </w:rPr>
        <w:t>rats fed on iron sufficient diet (ISD</w:t>
      </w:r>
      <w:r w:rsidR="002A74F4" w:rsidRPr="00D20805">
        <w:rPr>
          <w:rFonts w:ascii="Times New Roman" w:hAnsi="Times New Roman"/>
          <w:bCs/>
          <w:sz w:val="20"/>
          <w:szCs w:val="20"/>
          <w:lang w:val="en-US"/>
        </w:rPr>
        <w:t>) (Table 2).</w:t>
      </w:r>
      <w:r w:rsidR="002A74F4" w:rsidRPr="00D20805">
        <w:rPr>
          <w:rFonts w:ascii="Times New Roman" w:hAnsi="Times New Roman"/>
          <w:sz w:val="20"/>
          <w:szCs w:val="20"/>
        </w:rPr>
        <w:t xml:space="preserve"> This is an indication that the rats fed on iron deficient diet were anaemic.</w:t>
      </w:r>
    </w:p>
    <w:p w:rsidR="0002466E" w:rsidRPr="00D20805" w:rsidRDefault="00990530" w:rsidP="005C1334">
      <w:pPr>
        <w:spacing w:after="0" w:line="240" w:lineRule="auto"/>
        <w:jc w:val="both"/>
        <w:rPr>
          <w:rFonts w:ascii="Times New Roman" w:hAnsi="Times New Roman"/>
          <w:sz w:val="20"/>
          <w:szCs w:val="20"/>
        </w:rPr>
      </w:pPr>
      <w:r w:rsidRPr="00D20805">
        <w:rPr>
          <w:rFonts w:ascii="Times New Roman" w:hAnsi="Times New Roman"/>
          <w:sz w:val="20"/>
          <w:szCs w:val="20"/>
        </w:rPr>
        <w:tab/>
      </w:r>
      <w:r w:rsidR="00A16356" w:rsidRPr="00D20805">
        <w:rPr>
          <w:rFonts w:ascii="Times New Roman" w:hAnsi="Times New Roman"/>
          <w:sz w:val="20"/>
          <w:szCs w:val="20"/>
        </w:rPr>
        <w:t xml:space="preserve">Table 3 shows the </w:t>
      </w:r>
      <w:r w:rsidR="00A16356" w:rsidRPr="00D20805">
        <w:rPr>
          <w:rFonts w:ascii="Times New Roman" w:hAnsi="Times New Roman"/>
          <w:bCs/>
          <w:sz w:val="20"/>
          <w:szCs w:val="20"/>
        </w:rPr>
        <w:t xml:space="preserve">effect of aqueous extract of </w:t>
      </w:r>
      <w:r w:rsidR="00A16356" w:rsidRPr="00D20805">
        <w:rPr>
          <w:rFonts w:ascii="Times New Roman" w:hAnsi="Times New Roman"/>
          <w:bCs/>
          <w:i/>
          <w:sz w:val="20"/>
          <w:szCs w:val="20"/>
        </w:rPr>
        <w:t>Alchornea laxiflora</w:t>
      </w:r>
      <w:r w:rsidR="00A16356" w:rsidRPr="00D20805">
        <w:rPr>
          <w:rFonts w:ascii="Times New Roman" w:hAnsi="Times New Roman"/>
          <w:bCs/>
          <w:sz w:val="20"/>
          <w:szCs w:val="20"/>
        </w:rPr>
        <w:t xml:space="preserve"> leaf on the activity of </w:t>
      </w:r>
      <w:r w:rsidR="00A16356" w:rsidRPr="00D20805">
        <w:rPr>
          <w:rFonts w:ascii="Times New Roman" w:hAnsi="Times New Roman"/>
          <w:sz w:val="20"/>
          <w:szCs w:val="20"/>
        </w:rPr>
        <w:t>Superoxide dismutase (SOD)</w:t>
      </w:r>
      <w:r w:rsidR="002C6163" w:rsidRPr="00D20805">
        <w:rPr>
          <w:rFonts w:ascii="Times New Roman" w:hAnsi="Times New Roman"/>
          <w:sz w:val="20"/>
          <w:szCs w:val="20"/>
        </w:rPr>
        <w:t xml:space="preserve"> </w:t>
      </w:r>
      <w:r w:rsidR="00A16356" w:rsidRPr="00D20805">
        <w:rPr>
          <w:rFonts w:ascii="Times New Roman" w:hAnsi="Times New Roman"/>
          <w:sz w:val="20"/>
          <w:szCs w:val="20"/>
        </w:rPr>
        <w:t xml:space="preserve">in </w:t>
      </w:r>
      <w:r w:rsidR="00424251" w:rsidRPr="00D20805">
        <w:rPr>
          <w:rFonts w:ascii="Times New Roman" w:hAnsi="Times New Roman"/>
          <w:sz w:val="20"/>
          <w:szCs w:val="20"/>
        </w:rPr>
        <w:t xml:space="preserve">the serum and </w:t>
      </w:r>
      <w:r w:rsidR="00A16356" w:rsidRPr="00D20805">
        <w:rPr>
          <w:rFonts w:ascii="Times New Roman" w:hAnsi="Times New Roman"/>
          <w:sz w:val="20"/>
          <w:szCs w:val="20"/>
        </w:rPr>
        <w:t xml:space="preserve">some organs of iron-deficient rats. This was compared with the iron sufficient group (ISG) which is the control group and other treated groups. Result shows that there was a reduction in the activity of the enzyme in serum, liver and kidney in rats fed on iron deficient diet when compared with that of rats fed on iron sufficient diet, but the reduction was not significant. The oral administration of aqueous extract of </w:t>
      </w:r>
      <w:r w:rsidR="00A16356" w:rsidRPr="00D20805">
        <w:rPr>
          <w:rFonts w:ascii="Times New Roman" w:hAnsi="Times New Roman"/>
          <w:i/>
          <w:sz w:val="20"/>
          <w:szCs w:val="20"/>
        </w:rPr>
        <w:t>Alchornea laxiflora</w:t>
      </w:r>
      <w:r w:rsidR="00A16356" w:rsidRPr="00D20805">
        <w:rPr>
          <w:rFonts w:ascii="Times New Roman" w:hAnsi="Times New Roman"/>
          <w:sz w:val="20"/>
          <w:szCs w:val="20"/>
        </w:rPr>
        <w:t xml:space="preserve"> leaf at all doses significantly</w:t>
      </w:r>
      <w:r w:rsidR="009F2C04" w:rsidRPr="00D20805">
        <w:rPr>
          <w:rFonts w:ascii="Times New Roman" w:hAnsi="Times New Roman"/>
          <w:sz w:val="20"/>
          <w:szCs w:val="20"/>
        </w:rPr>
        <w:t xml:space="preserve"> (p&lt;0.05)</w:t>
      </w:r>
      <w:r w:rsidR="00A16356" w:rsidRPr="00D20805">
        <w:rPr>
          <w:rFonts w:ascii="Times New Roman" w:hAnsi="Times New Roman"/>
          <w:sz w:val="20"/>
          <w:szCs w:val="20"/>
        </w:rPr>
        <w:t xml:space="preserve"> increase the activity of the enzyme and this was showed to be dose dependent with 300</w:t>
      </w:r>
      <w:r w:rsidR="0000310B">
        <w:rPr>
          <w:rFonts w:ascii="Times New Roman" w:hAnsi="Times New Roman"/>
          <w:sz w:val="20"/>
          <w:szCs w:val="20"/>
        </w:rPr>
        <w:t xml:space="preserve"> mg/kg b</w:t>
      </w:r>
      <w:r w:rsidR="00A16356" w:rsidRPr="00D20805">
        <w:rPr>
          <w:rFonts w:ascii="Times New Roman" w:hAnsi="Times New Roman"/>
          <w:sz w:val="20"/>
          <w:szCs w:val="20"/>
        </w:rPr>
        <w:t>wt of the extract having the highest value for superoxide dismutase activity in serum and kidney. In serum and kidney, there was no significant (p&gt;0.05) difference in the activity of SOD of rats in the CDG and RDG but there was a significant (p&lt;0.05) decrease in the activity of SOD in IDG when compared with the CDG and RDG. Hence reference iron drug and change of diet also increase SOD activity when given to the iron deficient group (Table 3).</w:t>
      </w:r>
    </w:p>
    <w:p w:rsidR="00953794" w:rsidRPr="00D20805" w:rsidRDefault="00990530" w:rsidP="005C1334">
      <w:pPr>
        <w:spacing w:after="0" w:line="240" w:lineRule="auto"/>
        <w:jc w:val="both"/>
        <w:rPr>
          <w:rFonts w:ascii="Times New Roman" w:hAnsi="Times New Roman"/>
          <w:sz w:val="20"/>
          <w:szCs w:val="20"/>
        </w:rPr>
      </w:pPr>
      <w:r w:rsidRPr="00D20805">
        <w:rPr>
          <w:rFonts w:ascii="Times New Roman" w:hAnsi="Times New Roman"/>
          <w:sz w:val="20"/>
          <w:szCs w:val="20"/>
        </w:rPr>
        <w:tab/>
      </w:r>
      <w:r w:rsidR="00953794" w:rsidRPr="00D20805">
        <w:rPr>
          <w:rFonts w:ascii="Times New Roman" w:hAnsi="Times New Roman"/>
          <w:sz w:val="20"/>
          <w:szCs w:val="20"/>
        </w:rPr>
        <w:t xml:space="preserve">Table 4 shows the </w:t>
      </w:r>
      <w:r w:rsidR="00DE0184" w:rsidRPr="00D20805">
        <w:rPr>
          <w:rFonts w:ascii="Times New Roman" w:hAnsi="Times New Roman"/>
          <w:bCs/>
          <w:sz w:val="20"/>
          <w:szCs w:val="20"/>
        </w:rPr>
        <w:t xml:space="preserve">effect of aqueous </w:t>
      </w:r>
      <w:r w:rsidR="00953794" w:rsidRPr="00D20805">
        <w:rPr>
          <w:rFonts w:ascii="Times New Roman" w:hAnsi="Times New Roman"/>
          <w:bCs/>
          <w:sz w:val="20"/>
          <w:szCs w:val="20"/>
        </w:rPr>
        <w:t xml:space="preserve">extract of </w:t>
      </w:r>
      <w:r w:rsidR="00953794" w:rsidRPr="00D20805">
        <w:rPr>
          <w:rFonts w:ascii="Times New Roman" w:hAnsi="Times New Roman"/>
          <w:bCs/>
          <w:i/>
          <w:sz w:val="20"/>
          <w:szCs w:val="20"/>
        </w:rPr>
        <w:t>Alchornea laxiflora</w:t>
      </w:r>
      <w:r w:rsidR="00953794" w:rsidRPr="00D20805">
        <w:rPr>
          <w:rFonts w:ascii="Times New Roman" w:hAnsi="Times New Roman"/>
          <w:bCs/>
          <w:sz w:val="20"/>
          <w:szCs w:val="20"/>
        </w:rPr>
        <w:t xml:space="preserve"> leaf on the activity of </w:t>
      </w:r>
      <w:r w:rsidR="00953794" w:rsidRPr="00D20805">
        <w:rPr>
          <w:rFonts w:ascii="Times New Roman" w:hAnsi="Times New Roman"/>
          <w:sz w:val="20"/>
          <w:szCs w:val="20"/>
        </w:rPr>
        <w:t xml:space="preserve">Catalase </w:t>
      </w:r>
      <w:r w:rsidR="00953794" w:rsidRPr="00D20805">
        <w:rPr>
          <w:rFonts w:ascii="Times New Roman" w:hAnsi="Times New Roman"/>
          <w:sz w:val="20"/>
          <w:szCs w:val="20"/>
        </w:rPr>
        <w:lastRenderedPageBreak/>
        <w:t xml:space="preserve">(CAT) in some organs of iron-deficient rats. This was compared with the iron sufficient group (ISG) which is the control group and other treated groups. Result shows that there was a significant decrease in the activities of catalase in liver and kidney of the iron deficient rats. The oral administration of aqueous extract of </w:t>
      </w:r>
      <w:r w:rsidR="00953794" w:rsidRPr="00D20805">
        <w:rPr>
          <w:rFonts w:ascii="Times New Roman" w:hAnsi="Times New Roman"/>
          <w:i/>
          <w:sz w:val="20"/>
          <w:szCs w:val="20"/>
        </w:rPr>
        <w:t>Alchornea laxiflora</w:t>
      </w:r>
      <w:r w:rsidR="00953794" w:rsidRPr="00D20805">
        <w:rPr>
          <w:rFonts w:ascii="Times New Roman" w:hAnsi="Times New Roman"/>
          <w:sz w:val="20"/>
          <w:szCs w:val="20"/>
        </w:rPr>
        <w:t xml:space="preserve"> leaf at all doses significantly (p&lt;0.05) increase the activity of the enzyme and this was showed to be dose dependent with 300</w:t>
      </w:r>
      <w:r w:rsidR="00364790">
        <w:rPr>
          <w:rFonts w:ascii="Times New Roman" w:hAnsi="Times New Roman"/>
          <w:sz w:val="20"/>
          <w:szCs w:val="20"/>
        </w:rPr>
        <w:t xml:space="preserve"> </w:t>
      </w:r>
      <w:r w:rsidR="00953794" w:rsidRPr="00D20805">
        <w:rPr>
          <w:rFonts w:ascii="Times New Roman" w:hAnsi="Times New Roman"/>
          <w:sz w:val="20"/>
          <w:szCs w:val="20"/>
        </w:rPr>
        <w:t>mg/</w:t>
      </w:r>
      <w:r w:rsidR="00364790">
        <w:rPr>
          <w:rFonts w:ascii="Times New Roman" w:hAnsi="Times New Roman"/>
          <w:sz w:val="20"/>
          <w:szCs w:val="20"/>
        </w:rPr>
        <w:t>kg b</w:t>
      </w:r>
      <w:r w:rsidR="00953794" w:rsidRPr="00D20805">
        <w:rPr>
          <w:rFonts w:ascii="Times New Roman" w:hAnsi="Times New Roman"/>
          <w:sz w:val="20"/>
          <w:szCs w:val="20"/>
        </w:rPr>
        <w:t>wt of the extract having the highest value for catalase activity in liver. In kidney, the highest value of catalase activity is seen in the 100</w:t>
      </w:r>
      <w:r w:rsidR="00364790">
        <w:rPr>
          <w:rFonts w:ascii="Times New Roman" w:hAnsi="Times New Roman"/>
          <w:sz w:val="20"/>
          <w:szCs w:val="20"/>
        </w:rPr>
        <w:t xml:space="preserve"> </w:t>
      </w:r>
      <w:r w:rsidR="00953794" w:rsidRPr="00D20805">
        <w:rPr>
          <w:rFonts w:ascii="Times New Roman" w:hAnsi="Times New Roman"/>
          <w:sz w:val="20"/>
          <w:szCs w:val="20"/>
        </w:rPr>
        <w:t>mg/kg body weight group. In the liver and kidney, there was no significant (p&gt;0.05) difference in the activity of CAT of rats in the CDG and RDG but there was a significant (p&lt;0.05) decrease in the activity of CAT in IDG when compared with the CDG and RDG. Hence, reference iron drug and change of diet also increase catalase activity when given to iron deficient group (Table 4).</w:t>
      </w:r>
    </w:p>
    <w:p w:rsidR="000E4364" w:rsidRPr="00D20805" w:rsidRDefault="00990530" w:rsidP="005C1334">
      <w:pPr>
        <w:spacing w:after="0" w:line="240" w:lineRule="auto"/>
        <w:jc w:val="both"/>
        <w:rPr>
          <w:rFonts w:ascii="Times New Roman" w:hAnsi="Times New Roman"/>
          <w:bCs/>
          <w:sz w:val="20"/>
          <w:szCs w:val="20"/>
          <w:lang w:val="en-US"/>
        </w:rPr>
      </w:pPr>
      <w:r w:rsidRPr="00D20805">
        <w:rPr>
          <w:rFonts w:ascii="Times New Roman" w:hAnsi="Times New Roman"/>
          <w:sz w:val="20"/>
          <w:szCs w:val="20"/>
        </w:rPr>
        <w:tab/>
      </w:r>
      <w:r w:rsidR="000E4364" w:rsidRPr="00D20805">
        <w:rPr>
          <w:rFonts w:ascii="Times New Roman" w:hAnsi="Times New Roman"/>
          <w:sz w:val="20"/>
          <w:szCs w:val="20"/>
        </w:rPr>
        <w:t xml:space="preserve">Table 5 shows the </w:t>
      </w:r>
      <w:r w:rsidR="000E4364" w:rsidRPr="00D20805">
        <w:rPr>
          <w:rFonts w:ascii="Times New Roman" w:hAnsi="Times New Roman"/>
          <w:bCs/>
          <w:sz w:val="20"/>
          <w:szCs w:val="20"/>
        </w:rPr>
        <w:t xml:space="preserve">effect of aqueous extract of </w:t>
      </w:r>
      <w:r w:rsidR="000E4364" w:rsidRPr="00D20805">
        <w:rPr>
          <w:rFonts w:ascii="Times New Roman" w:hAnsi="Times New Roman"/>
          <w:bCs/>
          <w:i/>
          <w:sz w:val="20"/>
          <w:szCs w:val="20"/>
        </w:rPr>
        <w:t>Alchornea laxiflora</w:t>
      </w:r>
      <w:r w:rsidR="000E4364" w:rsidRPr="00D20805">
        <w:rPr>
          <w:rFonts w:ascii="Times New Roman" w:hAnsi="Times New Roman"/>
          <w:bCs/>
          <w:sz w:val="20"/>
          <w:szCs w:val="20"/>
        </w:rPr>
        <w:t xml:space="preserve"> leaf on the level of malondialdehyde (MDA) </w:t>
      </w:r>
      <w:r w:rsidR="000E4364" w:rsidRPr="00D20805">
        <w:rPr>
          <w:rFonts w:ascii="Times New Roman" w:hAnsi="Times New Roman"/>
          <w:sz w:val="20"/>
          <w:szCs w:val="20"/>
        </w:rPr>
        <w:t xml:space="preserve">in some organs of iron-deficient rats. This was compared with the iron sufficient group (ISG) which is the control group and other treated groups. Result shows that in the heart of rats in the iron deficient group, there was no </w:t>
      </w:r>
      <w:r w:rsidR="000E4364" w:rsidRPr="00D20805">
        <w:rPr>
          <w:rFonts w:ascii="Times New Roman" w:hAnsi="Times New Roman"/>
          <w:sz w:val="20"/>
          <w:szCs w:val="20"/>
        </w:rPr>
        <w:lastRenderedPageBreak/>
        <w:t>significant (p&gt;0.05) difference in the level of malondialdehyde when compared with those of rats in the iron sufficient group and other treated groups but in the liver, kidney and brain of untreated iron deficient rats, there was a significant (p&lt;0.05) increase in the level of malondialdehyde (MDA). Also, in the lungs of the iron deficient rats, there was an increase in the level of malondialdehyde but this was not significant (Table 5). The administration of the extract to iron deficient rats significantly decrease the level of MDA in liver, kidney and brain (Table 5).</w:t>
      </w:r>
    </w:p>
    <w:p w:rsidR="007B0AD4" w:rsidRPr="00D20805" w:rsidRDefault="005D1FF1" w:rsidP="005C1334">
      <w:pPr>
        <w:spacing w:after="0" w:line="240" w:lineRule="auto"/>
        <w:jc w:val="both"/>
        <w:rPr>
          <w:rFonts w:ascii="Times New Roman" w:hAnsi="Times New Roman"/>
          <w:bCs/>
          <w:sz w:val="20"/>
          <w:szCs w:val="20"/>
          <w:lang w:val="en-US"/>
        </w:rPr>
      </w:pPr>
      <w:r w:rsidRPr="00D20805">
        <w:rPr>
          <w:rFonts w:ascii="Times New Roman" w:hAnsi="Times New Roman"/>
          <w:sz w:val="20"/>
          <w:szCs w:val="20"/>
        </w:rPr>
        <w:tab/>
      </w:r>
      <w:r w:rsidR="00A21592" w:rsidRPr="00D20805">
        <w:rPr>
          <w:rFonts w:ascii="Times New Roman" w:hAnsi="Times New Roman"/>
          <w:sz w:val="20"/>
          <w:szCs w:val="20"/>
        </w:rPr>
        <w:t xml:space="preserve">Table 6 shows the </w:t>
      </w:r>
      <w:r w:rsidR="00A21592" w:rsidRPr="00D20805">
        <w:rPr>
          <w:rFonts w:ascii="Times New Roman" w:hAnsi="Times New Roman"/>
          <w:bCs/>
          <w:sz w:val="20"/>
          <w:szCs w:val="20"/>
        </w:rPr>
        <w:t xml:space="preserve">effect of aqueous extract of </w:t>
      </w:r>
      <w:r w:rsidR="00A21592" w:rsidRPr="00D20805">
        <w:rPr>
          <w:rFonts w:ascii="Times New Roman" w:hAnsi="Times New Roman"/>
          <w:bCs/>
          <w:i/>
          <w:sz w:val="20"/>
          <w:szCs w:val="20"/>
        </w:rPr>
        <w:t>Alchornea laxiflora</w:t>
      </w:r>
      <w:r w:rsidR="00A21592" w:rsidRPr="00D20805">
        <w:rPr>
          <w:rFonts w:ascii="Times New Roman" w:hAnsi="Times New Roman"/>
          <w:bCs/>
          <w:sz w:val="20"/>
          <w:szCs w:val="20"/>
        </w:rPr>
        <w:t xml:space="preserve"> leaf on the level of </w:t>
      </w:r>
      <w:r w:rsidR="00A21592" w:rsidRPr="00D20805">
        <w:rPr>
          <w:rFonts w:ascii="Times New Roman" w:hAnsi="Times New Roman"/>
          <w:sz w:val="20"/>
          <w:szCs w:val="20"/>
        </w:rPr>
        <w:t>Reduced Glutathione (GSH)</w:t>
      </w:r>
      <w:r w:rsidR="00A21592" w:rsidRPr="00D20805">
        <w:rPr>
          <w:rFonts w:ascii="Times New Roman" w:hAnsi="Times New Roman"/>
          <w:bCs/>
          <w:sz w:val="20"/>
          <w:szCs w:val="20"/>
        </w:rPr>
        <w:t xml:space="preserve"> </w:t>
      </w:r>
      <w:r w:rsidR="00A21592" w:rsidRPr="00D20805">
        <w:rPr>
          <w:rFonts w:ascii="Times New Roman" w:hAnsi="Times New Roman"/>
          <w:sz w:val="20"/>
          <w:szCs w:val="20"/>
        </w:rPr>
        <w:t>in the serum and some organs of iron-deficient rats. This was compared with the iron sufficient group (ISG) which is the control group and other treated groups. Result shows that in the serum of iron deficient rats (IDG), there was a significant (p&lt;0.05) decrease in the level of GSH of rats in the iron deficient group when compared to that of rats in the iron sufficient group (control). The GSH level in the liver, kidney and intestine of the IDG shows no significant (p&gt;0.05) difference when compared with the rats in iron sufficient group (control).</w:t>
      </w:r>
      <w:r w:rsidR="00A21592" w:rsidRPr="00D20805">
        <w:rPr>
          <w:rFonts w:ascii="Times New Roman" w:hAnsi="Times New Roman"/>
          <w:bCs/>
          <w:sz w:val="20"/>
          <w:szCs w:val="20"/>
          <w:lang w:val="en-US"/>
        </w:rPr>
        <w:t xml:space="preserve"> </w:t>
      </w:r>
      <w:r w:rsidR="00A21592" w:rsidRPr="00D20805">
        <w:rPr>
          <w:rFonts w:ascii="Times New Roman" w:hAnsi="Times New Roman"/>
          <w:sz w:val="20"/>
          <w:szCs w:val="20"/>
        </w:rPr>
        <w:t xml:space="preserve">The oral administration of aqueous extract of </w:t>
      </w:r>
      <w:r w:rsidR="00A21592" w:rsidRPr="00D20805">
        <w:rPr>
          <w:rFonts w:ascii="Times New Roman" w:hAnsi="Times New Roman"/>
          <w:i/>
          <w:sz w:val="20"/>
          <w:szCs w:val="20"/>
        </w:rPr>
        <w:t>Alchornea laxiflora</w:t>
      </w:r>
      <w:r w:rsidR="00A21592" w:rsidRPr="00D20805">
        <w:rPr>
          <w:rFonts w:ascii="Times New Roman" w:hAnsi="Times New Roman"/>
          <w:sz w:val="20"/>
          <w:szCs w:val="20"/>
        </w:rPr>
        <w:t xml:space="preserve"> leaf at all doses significantly (p&lt;0.05) increase the level of GSH in the serum (Table 6).</w:t>
      </w:r>
    </w:p>
    <w:p w:rsidR="00BB302B" w:rsidRPr="00D20805" w:rsidRDefault="00BB302B" w:rsidP="005C1334">
      <w:pPr>
        <w:spacing w:after="0" w:line="240" w:lineRule="auto"/>
        <w:jc w:val="both"/>
        <w:rPr>
          <w:rFonts w:ascii="Times New Roman" w:hAnsi="Times New Roman"/>
          <w:b/>
          <w:sz w:val="20"/>
          <w:szCs w:val="20"/>
        </w:rPr>
        <w:sectPr w:rsidR="00BB302B" w:rsidRPr="00D20805" w:rsidSect="00892A36">
          <w:type w:val="continuous"/>
          <w:pgSz w:w="12242" w:h="15842" w:code="1"/>
          <w:pgMar w:top="1440" w:right="1440" w:bottom="1440" w:left="1440" w:header="720" w:footer="720" w:gutter="0"/>
          <w:cols w:num="2" w:space="576"/>
          <w:docGrid w:linePitch="381"/>
        </w:sectPr>
      </w:pPr>
    </w:p>
    <w:p w:rsidR="00160D9C" w:rsidRPr="00D20805" w:rsidRDefault="00160D9C" w:rsidP="005C1334">
      <w:pPr>
        <w:spacing w:after="0" w:line="240" w:lineRule="auto"/>
        <w:jc w:val="both"/>
        <w:rPr>
          <w:rFonts w:ascii="Times New Roman" w:hAnsi="Times New Roman"/>
          <w:b/>
          <w:sz w:val="20"/>
          <w:szCs w:val="20"/>
        </w:rPr>
      </w:pPr>
    </w:p>
    <w:p w:rsidR="00E60D5A" w:rsidRPr="00D20805" w:rsidRDefault="007B0AD4" w:rsidP="00A250A6">
      <w:pPr>
        <w:spacing w:after="0" w:line="240" w:lineRule="auto"/>
        <w:jc w:val="center"/>
        <w:rPr>
          <w:rFonts w:ascii="Times New Roman" w:hAnsi="Times New Roman"/>
          <w:sz w:val="20"/>
          <w:szCs w:val="20"/>
        </w:rPr>
      </w:pPr>
      <w:r w:rsidRPr="00D20805">
        <w:rPr>
          <w:rFonts w:ascii="Times New Roman" w:hAnsi="Times New Roman"/>
          <w:b/>
          <w:sz w:val="20"/>
          <w:szCs w:val="20"/>
        </w:rPr>
        <w:t>Table 2</w:t>
      </w:r>
      <w:r w:rsidR="00E60D5A" w:rsidRPr="00D20805">
        <w:rPr>
          <w:rFonts w:ascii="Times New Roman" w:hAnsi="Times New Roman"/>
          <w:b/>
          <w:sz w:val="20"/>
          <w:szCs w:val="20"/>
        </w:rPr>
        <w:t>: Haematological Parameters of rats fed with iron deficient and sufficient diets for five weeks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D20805" w:rsidRPr="000A53BA" w:rsidTr="00892A36">
        <w:trPr>
          <w:cantSplit/>
          <w:jc w:val="center"/>
        </w:trPr>
        <w:tc>
          <w:tcPr>
            <w:tcW w:w="3080" w:type="dxa"/>
            <w:shd w:val="clear" w:color="auto" w:fill="auto"/>
          </w:tcPr>
          <w:p w:rsidR="00E60D5A" w:rsidRPr="004A3CF8" w:rsidRDefault="00E60D5A" w:rsidP="00CE4B7E">
            <w:pPr>
              <w:spacing w:after="0" w:line="240" w:lineRule="auto"/>
              <w:jc w:val="both"/>
              <w:rPr>
                <w:rFonts w:ascii="Times New Roman" w:hAnsi="Times New Roman"/>
                <w:bCs/>
                <w:sz w:val="20"/>
                <w:szCs w:val="20"/>
              </w:rPr>
            </w:pPr>
          </w:p>
        </w:tc>
        <w:tc>
          <w:tcPr>
            <w:tcW w:w="3081" w:type="dxa"/>
            <w:shd w:val="clear" w:color="auto" w:fill="auto"/>
          </w:tcPr>
          <w:p w:rsidR="00E60D5A" w:rsidRPr="004A3CF8" w:rsidRDefault="00E60D5A" w:rsidP="00CE4B7E">
            <w:pPr>
              <w:spacing w:after="0" w:line="240" w:lineRule="auto"/>
              <w:jc w:val="both"/>
              <w:rPr>
                <w:rFonts w:ascii="Times New Roman" w:hAnsi="Times New Roman"/>
                <w:bCs/>
                <w:sz w:val="20"/>
                <w:szCs w:val="20"/>
              </w:rPr>
            </w:pPr>
            <w:r w:rsidRPr="004A3CF8">
              <w:rPr>
                <w:rFonts w:ascii="Times New Roman" w:hAnsi="Times New Roman"/>
                <w:bCs/>
                <w:sz w:val="20"/>
                <w:szCs w:val="20"/>
              </w:rPr>
              <w:t>Iron Sufficient Group</w:t>
            </w:r>
          </w:p>
        </w:tc>
        <w:tc>
          <w:tcPr>
            <w:tcW w:w="3081" w:type="dxa"/>
            <w:shd w:val="clear" w:color="auto" w:fill="auto"/>
          </w:tcPr>
          <w:p w:rsidR="00E60D5A" w:rsidRPr="004A3CF8" w:rsidRDefault="00E60D5A" w:rsidP="00CE4B7E">
            <w:pPr>
              <w:spacing w:after="0" w:line="240" w:lineRule="auto"/>
              <w:jc w:val="both"/>
              <w:rPr>
                <w:rFonts w:ascii="Times New Roman" w:hAnsi="Times New Roman"/>
                <w:bCs/>
                <w:sz w:val="20"/>
                <w:szCs w:val="20"/>
              </w:rPr>
            </w:pPr>
            <w:r w:rsidRPr="004A3CF8">
              <w:rPr>
                <w:rFonts w:ascii="Times New Roman" w:hAnsi="Times New Roman"/>
                <w:bCs/>
                <w:sz w:val="20"/>
                <w:szCs w:val="20"/>
              </w:rPr>
              <w:t>Iron Deficient Group</w:t>
            </w:r>
          </w:p>
        </w:tc>
      </w:tr>
      <w:tr w:rsidR="00D20805" w:rsidRPr="000A53BA" w:rsidTr="00892A36">
        <w:trPr>
          <w:cantSplit/>
          <w:jc w:val="center"/>
        </w:trPr>
        <w:tc>
          <w:tcPr>
            <w:tcW w:w="3080" w:type="dxa"/>
            <w:shd w:val="clear" w:color="auto" w:fill="auto"/>
          </w:tcPr>
          <w:p w:rsidR="00E60D5A" w:rsidRPr="004A3CF8" w:rsidRDefault="00E60D5A" w:rsidP="00CE4B7E">
            <w:pPr>
              <w:spacing w:after="0" w:line="240" w:lineRule="auto"/>
              <w:jc w:val="both"/>
              <w:rPr>
                <w:rFonts w:ascii="Times New Roman" w:hAnsi="Times New Roman"/>
                <w:bCs/>
                <w:sz w:val="20"/>
                <w:szCs w:val="20"/>
              </w:rPr>
            </w:pPr>
            <w:r w:rsidRPr="004A3CF8">
              <w:rPr>
                <w:rFonts w:ascii="Times New Roman" w:hAnsi="Times New Roman"/>
                <w:bCs/>
                <w:sz w:val="20"/>
                <w:szCs w:val="20"/>
              </w:rPr>
              <w:t>PCV (%)</w:t>
            </w:r>
          </w:p>
        </w:tc>
        <w:tc>
          <w:tcPr>
            <w:tcW w:w="3081" w:type="dxa"/>
            <w:shd w:val="clear" w:color="auto" w:fill="auto"/>
          </w:tcPr>
          <w:p w:rsidR="00E60D5A" w:rsidRPr="004A3CF8" w:rsidRDefault="00E60D5A" w:rsidP="00CE4B7E">
            <w:pPr>
              <w:spacing w:after="0" w:line="240" w:lineRule="auto"/>
              <w:jc w:val="both"/>
              <w:rPr>
                <w:rFonts w:ascii="Times New Roman" w:hAnsi="Times New Roman"/>
                <w:sz w:val="20"/>
                <w:szCs w:val="20"/>
              </w:rPr>
            </w:pPr>
            <w:r w:rsidRPr="004A3CF8">
              <w:rPr>
                <w:rFonts w:ascii="Times New Roman" w:hAnsi="Times New Roman"/>
                <w:sz w:val="20"/>
                <w:szCs w:val="20"/>
              </w:rPr>
              <w:t>34.95±3.85</w:t>
            </w:r>
            <w:r w:rsidRPr="004A3CF8">
              <w:rPr>
                <w:rFonts w:ascii="Times New Roman" w:hAnsi="Times New Roman"/>
                <w:sz w:val="20"/>
                <w:szCs w:val="20"/>
                <w:vertAlign w:val="superscript"/>
              </w:rPr>
              <w:t>a</w:t>
            </w:r>
          </w:p>
        </w:tc>
        <w:tc>
          <w:tcPr>
            <w:tcW w:w="3081" w:type="dxa"/>
            <w:shd w:val="clear" w:color="auto" w:fill="auto"/>
          </w:tcPr>
          <w:p w:rsidR="00E60D5A" w:rsidRPr="004A3CF8" w:rsidRDefault="00E60D5A" w:rsidP="00CE4B7E">
            <w:pPr>
              <w:spacing w:after="0" w:line="240" w:lineRule="auto"/>
              <w:jc w:val="both"/>
              <w:rPr>
                <w:rFonts w:ascii="Times New Roman" w:hAnsi="Times New Roman"/>
                <w:sz w:val="20"/>
                <w:szCs w:val="20"/>
              </w:rPr>
            </w:pPr>
            <w:r w:rsidRPr="004A3CF8">
              <w:rPr>
                <w:rFonts w:ascii="Times New Roman" w:hAnsi="Times New Roman"/>
                <w:sz w:val="20"/>
                <w:szCs w:val="20"/>
              </w:rPr>
              <w:t>28.75±6.15</w:t>
            </w:r>
            <w:r w:rsidRPr="004A3CF8">
              <w:rPr>
                <w:rFonts w:ascii="Times New Roman" w:hAnsi="Times New Roman"/>
                <w:sz w:val="20"/>
                <w:szCs w:val="20"/>
                <w:vertAlign w:val="superscript"/>
              </w:rPr>
              <w:t>b</w:t>
            </w:r>
          </w:p>
        </w:tc>
      </w:tr>
      <w:tr w:rsidR="00D20805" w:rsidRPr="000A53BA" w:rsidTr="00892A36">
        <w:trPr>
          <w:cantSplit/>
          <w:jc w:val="center"/>
        </w:trPr>
        <w:tc>
          <w:tcPr>
            <w:tcW w:w="3080" w:type="dxa"/>
            <w:shd w:val="clear" w:color="auto" w:fill="auto"/>
          </w:tcPr>
          <w:p w:rsidR="00E60D5A" w:rsidRPr="004A3CF8" w:rsidRDefault="00E60D5A" w:rsidP="00CE4B7E">
            <w:pPr>
              <w:spacing w:after="0" w:line="240" w:lineRule="auto"/>
              <w:jc w:val="both"/>
              <w:rPr>
                <w:rFonts w:ascii="Times New Roman" w:hAnsi="Times New Roman"/>
                <w:bCs/>
                <w:sz w:val="20"/>
                <w:szCs w:val="20"/>
              </w:rPr>
            </w:pPr>
            <w:r w:rsidRPr="004A3CF8">
              <w:rPr>
                <w:rFonts w:ascii="Times New Roman" w:hAnsi="Times New Roman"/>
                <w:bCs/>
                <w:sz w:val="20"/>
                <w:szCs w:val="20"/>
              </w:rPr>
              <w:t>Hb (g/dL)</w:t>
            </w:r>
          </w:p>
        </w:tc>
        <w:tc>
          <w:tcPr>
            <w:tcW w:w="3081" w:type="dxa"/>
            <w:shd w:val="clear" w:color="auto" w:fill="auto"/>
          </w:tcPr>
          <w:p w:rsidR="00E60D5A" w:rsidRPr="004A3CF8" w:rsidRDefault="00E60D5A" w:rsidP="00CE4B7E">
            <w:pPr>
              <w:spacing w:after="0" w:line="240" w:lineRule="auto"/>
              <w:jc w:val="both"/>
              <w:rPr>
                <w:rFonts w:ascii="Times New Roman" w:hAnsi="Times New Roman"/>
                <w:sz w:val="20"/>
                <w:szCs w:val="20"/>
              </w:rPr>
            </w:pPr>
            <w:r w:rsidRPr="004A3CF8">
              <w:rPr>
                <w:rFonts w:ascii="Times New Roman" w:hAnsi="Times New Roman"/>
                <w:sz w:val="20"/>
                <w:szCs w:val="20"/>
              </w:rPr>
              <w:t>9.15±0.750</w:t>
            </w:r>
            <w:r w:rsidRPr="004A3CF8">
              <w:rPr>
                <w:rFonts w:ascii="Times New Roman" w:hAnsi="Times New Roman"/>
                <w:sz w:val="20"/>
                <w:szCs w:val="20"/>
                <w:vertAlign w:val="superscript"/>
              </w:rPr>
              <w:t>a</w:t>
            </w:r>
          </w:p>
        </w:tc>
        <w:tc>
          <w:tcPr>
            <w:tcW w:w="3081" w:type="dxa"/>
            <w:shd w:val="clear" w:color="auto" w:fill="auto"/>
          </w:tcPr>
          <w:p w:rsidR="00E60D5A" w:rsidRPr="004A3CF8" w:rsidRDefault="00E60D5A" w:rsidP="00CE4B7E">
            <w:pPr>
              <w:spacing w:after="0" w:line="240" w:lineRule="auto"/>
              <w:jc w:val="both"/>
              <w:rPr>
                <w:rFonts w:ascii="Times New Roman" w:hAnsi="Times New Roman"/>
                <w:sz w:val="20"/>
                <w:szCs w:val="20"/>
              </w:rPr>
            </w:pPr>
            <w:r w:rsidRPr="004A3CF8">
              <w:rPr>
                <w:rFonts w:ascii="Times New Roman" w:hAnsi="Times New Roman"/>
                <w:sz w:val="20"/>
                <w:szCs w:val="20"/>
              </w:rPr>
              <w:t>6.70±2.60</w:t>
            </w:r>
            <w:r w:rsidRPr="004A3CF8">
              <w:rPr>
                <w:rFonts w:ascii="Times New Roman" w:hAnsi="Times New Roman"/>
                <w:sz w:val="20"/>
                <w:szCs w:val="20"/>
                <w:vertAlign w:val="superscript"/>
              </w:rPr>
              <w:t>b</w:t>
            </w:r>
          </w:p>
        </w:tc>
      </w:tr>
      <w:tr w:rsidR="00D20805" w:rsidRPr="000A53BA" w:rsidTr="00892A36">
        <w:trPr>
          <w:cantSplit/>
          <w:jc w:val="center"/>
        </w:trPr>
        <w:tc>
          <w:tcPr>
            <w:tcW w:w="3080" w:type="dxa"/>
            <w:shd w:val="clear" w:color="auto" w:fill="auto"/>
          </w:tcPr>
          <w:p w:rsidR="00E60D5A" w:rsidRPr="004A3CF8" w:rsidRDefault="00E60D5A" w:rsidP="00CE4B7E">
            <w:pPr>
              <w:spacing w:after="0" w:line="240" w:lineRule="auto"/>
              <w:jc w:val="both"/>
              <w:rPr>
                <w:rFonts w:ascii="Times New Roman" w:hAnsi="Times New Roman"/>
                <w:bCs/>
                <w:sz w:val="20"/>
                <w:szCs w:val="20"/>
              </w:rPr>
            </w:pPr>
            <w:r w:rsidRPr="004A3CF8">
              <w:rPr>
                <w:rFonts w:ascii="Times New Roman" w:hAnsi="Times New Roman"/>
                <w:bCs/>
                <w:sz w:val="20"/>
                <w:szCs w:val="20"/>
              </w:rPr>
              <w:t>RBC (10</w:t>
            </w:r>
            <w:r w:rsidRPr="004A3CF8">
              <w:rPr>
                <w:rFonts w:ascii="Times New Roman" w:hAnsi="Times New Roman"/>
                <w:bCs/>
                <w:sz w:val="20"/>
                <w:szCs w:val="20"/>
                <w:vertAlign w:val="superscript"/>
              </w:rPr>
              <w:t>6</w:t>
            </w:r>
            <w:r w:rsidRPr="004A3CF8">
              <w:rPr>
                <w:rFonts w:ascii="Times New Roman" w:hAnsi="Times New Roman"/>
                <w:bCs/>
                <w:sz w:val="20"/>
                <w:szCs w:val="20"/>
              </w:rPr>
              <w:t>/µL</w:t>
            </w:r>
            <w:r w:rsidRPr="004A3CF8">
              <w:rPr>
                <w:rFonts w:ascii="Times New Roman" w:hAnsi="Times New Roman"/>
                <w:bCs/>
                <w:sz w:val="20"/>
                <w:szCs w:val="20"/>
                <w:vertAlign w:val="superscript"/>
              </w:rPr>
              <w:t>3</w:t>
            </w:r>
            <w:r w:rsidRPr="004A3CF8">
              <w:rPr>
                <w:rFonts w:ascii="Times New Roman" w:hAnsi="Times New Roman"/>
                <w:bCs/>
                <w:sz w:val="20"/>
                <w:szCs w:val="20"/>
              </w:rPr>
              <w:t>)</w:t>
            </w:r>
          </w:p>
        </w:tc>
        <w:tc>
          <w:tcPr>
            <w:tcW w:w="3081" w:type="dxa"/>
            <w:shd w:val="clear" w:color="auto" w:fill="auto"/>
          </w:tcPr>
          <w:p w:rsidR="00E60D5A" w:rsidRPr="004A3CF8" w:rsidRDefault="00E60D5A" w:rsidP="00CE4B7E">
            <w:pPr>
              <w:spacing w:after="0" w:line="240" w:lineRule="auto"/>
              <w:jc w:val="both"/>
              <w:rPr>
                <w:rFonts w:ascii="Times New Roman" w:hAnsi="Times New Roman"/>
                <w:sz w:val="20"/>
                <w:szCs w:val="20"/>
              </w:rPr>
            </w:pPr>
            <w:r w:rsidRPr="004A3CF8">
              <w:rPr>
                <w:rFonts w:ascii="Times New Roman" w:hAnsi="Times New Roman"/>
                <w:sz w:val="20"/>
                <w:szCs w:val="20"/>
              </w:rPr>
              <w:t>5.41±0.08</w:t>
            </w:r>
            <w:r w:rsidRPr="004A3CF8">
              <w:rPr>
                <w:rFonts w:ascii="Times New Roman" w:hAnsi="Times New Roman"/>
                <w:sz w:val="20"/>
                <w:szCs w:val="20"/>
                <w:vertAlign w:val="superscript"/>
              </w:rPr>
              <w:t>a</w:t>
            </w:r>
          </w:p>
        </w:tc>
        <w:tc>
          <w:tcPr>
            <w:tcW w:w="3081" w:type="dxa"/>
            <w:shd w:val="clear" w:color="auto" w:fill="auto"/>
          </w:tcPr>
          <w:p w:rsidR="00E60D5A" w:rsidRPr="004A3CF8" w:rsidRDefault="00E60D5A" w:rsidP="00CE4B7E">
            <w:pPr>
              <w:spacing w:after="0" w:line="240" w:lineRule="auto"/>
              <w:jc w:val="both"/>
              <w:rPr>
                <w:rFonts w:ascii="Times New Roman" w:hAnsi="Times New Roman"/>
                <w:sz w:val="20"/>
                <w:szCs w:val="20"/>
              </w:rPr>
            </w:pPr>
            <w:r w:rsidRPr="004A3CF8">
              <w:rPr>
                <w:rFonts w:ascii="Times New Roman" w:hAnsi="Times New Roman"/>
                <w:sz w:val="20"/>
                <w:szCs w:val="20"/>
              </w:rPr>
              <w:t>4.60±1.08</w:t>
            </w:r>
            <w:r w:rsidRPr="004A3CF8">
              <w:rPr>
                <w:rFonts w:ascii="Times New Roman" w:hAnsi="Times New Roman"/>
                <w:sz w:val="20"/>
                <w:szCs w:val="20"/>
                <w:vertAlign w:val="superscript"/>
              </w:rPr>
              <w:t>b</w:t>
            </w:r>
          </w:p>
        </w:tc>
      </w:tr>
      <w:tr w:rsidR="00D20805" w:rsidRPr="000A53BA" w:rsidTr="00892A36">
        <w:trPr>
          <w:cantSplit/>
          <w:jc w:val="center"/>
        </w:trPr>
        <w:tc>
          <w:tcPr>
            <w:tcW w:w="3080" w:type="dxa"/>
            <w:shd w:val="clear" w:color="auto" w:fill="auto"/>
          </w:tcPr>
          <w:p w:rsidR="00E60D5A" w:rsidRPr="004A3CF8" w:rsidRDefault="00E60D5A" w:rsidP="00CE4B7E">
            <w:pPr>
              <w:spacing w:after="0" w:line="240" w:lineRule="auto"/>
              <w:jc w:val="both"/>
              <w:rPr>
                <w:rFonts w:ascii="Times New Roman" w:hAnsi="Times New Roman"/>
                <w:bCs/>
                <w:sz w:val="20"/>
                <w:szCs w:val="20"/>
              </w:rPr>
            </w:pPr>
            <w:r w:rsidRPr="004A3CF8">
              <w:rPr>
                <w:rFonts w:ascii="Times New Roman" w:hAnsi="Times New Roman"/>
                <w:bCs/>
                <w:sz w:val="20"/>
                <w:szCs w:val="20"/>
              </w:rPr>
              <w:t>MCV (fL)</w:t>
            </w:r>
          </w:p>
        </w:tc>
        <w:tc>
          <w:tcPr>
            <w:tcW w:w="3081" w:type="dxa"/>
            <w:shd w:val="clear" w:color="auto" w:fill="auto"/>
          </w:tcPr>
          <w:p w:rsidR="00E60D5A" w:rsidRPr="004A3CF8" w:rsidRDefault="00E60D5A" w:rsidP="00CE4B7E">
            <w:pPr>
              <w:spacing w:after="0" w:line="240" w:lineRule="auto"/>
              <w:jc w:val="both"/>
              <w:rPr>
                <w:rFonts w:ascii="Times New Roman" w:hAnsi="Times New Roman"/>
                <w:sz w:val="20"/>
                <w:szCs w:val="20"/>
              </w:rPr>
            </w:pPr>
            <w:r w:rsidRPr="004A3CF8">
              <w:rPr>
                <w:rFonts w:ascii="Times New Roman" w:hAnsi="Times New Roman"/>
                <w:sz w:val="20"/>
                <w:szCs w:val="20"/>
              </w:rPr>
              <w:t>64.15±5.85</w:t>
            </w:r>
            <w:r w:rsidRPr="004A3CF8">
              <w:rPr>
                <w:rFonts w:ascii="Times New Roman" w:hAnsi="Times New Roman"/>
                <w:sz w:val="20"/>
                <w:szCs w:val="20"/>
                <w:vertAlign w:val="superscript"/>
              </w:rPr>
              <w:t>a</w:t>
            </w:r>
          </w:p>
        </w:tc>
        <w:tc>
          <w:tcPr>
            <w:tcW w:w="3081" w:type="dxa"/>
            <w:shd w:val="clear" w:color="auto" w:fill="auto"/>
          </w:tcPr>
          <w:p w:rsidR="00E60D5A" w:rsidRPr="004A3CF8" w:rsidRDefault="00E60D5A" w:rsidP="00CE4B7E">
            <w:pPr>
              <w:spacing w:after="0" w:line="240" w:lineRule="auto"/>
              <w:jc w:val="both"/>
              <w:rPr>
                <w:rFonts w:ascii="Times New Roman" w:hAnsi="Times New Roman"/>
                <w:sz w:val="20"/>
                <w:szCs w:val="20"/>
              </w:rPr>
            </w:pPr>
            <w:r w:rsidRPr="004A3CF8">
              <w:rPr>
                <w:rFonts w:ascii="Times New Roman" w:hAnsi="Times New Roman"/>
                <w:sz w:val="20"/>
                <w:szCs w:val="20"/>
              </w:rPr>
              <w:t>62.90±1.30</w:t>
            </w:r>
            <w:r w:rsidRPr="004A3CF8">
              <w:rPr>
                <w:rFonts w:ascii="Times New Roman" w:hAnsi="Times New Roman"/>
                <w:sz w:val="20"/>
                <w:szCs w:val="20"/>
                <w:vertAlign w:val="superscript"/>
              </w:rPr>
              <w:t>b</w:t>
            </w:r>
          </w:p>
        </w:tc>
      </w:tr>
      <w:tr w:rsidR="00D20805" w:rsidRPr="000A53BA" w:rsidTr="00892A36">
        <w:trPr>
          <w:cantSplit/>
          <w:jc w:val="center"/>
        </w:trPr>
        <w:tc>
          <w:tcPr>
            <w:tcW w:w="3080" w:type="dxa"/>
            <w:shd w:val="clear" w:color="auto" w:fill="auto"/>
          </w:tcPr>
          <w:p w:rsidR="00E60D5A" w:rsidRPr="004A3CF8" w:rsidRDefault="00E60D5A" w:rsidP="00CE4B7E">
            <w:pPr>
              <w:spacing w:after="0" w:line="240" w:lineRule="auto"/>
              <w:jc w:val="both"/>
              <w:rPr>
                <w:rFonts w:ascii="Times New Roman" w:hAnsi="Times New Roman"/>
                <w:bCs/>
                <w:sz w:val="20"/>
                <w:szCs w:val="20"/>
              </w:rPr>
            </w:pPr>
            <w:r w:rsidRPr="004A3CF8">
              <w:rPr>
                <w:rFonts w:ascii="Times New Roman" w:hAnsi="Times New Roman"/>
                <w:bCs/>
                <w:sz w:val="20"/>
                <w:szCs w:val="20"/>
              </w:rPr>
              <w:t>MCH (pg)</w:t>
            </w:r>
          </w:p>
        </w:tc>
        <w:tc>
          <w:tcPr>
            <w:tcW w:w="3081" w:type="dxa"/>
            <w:shd w:val="clear" w:color="auto" w:fill="auto"/>
          </w:tcPr>
          <w:p w:rsidR="00E60D5A" w:rsidRPr="004A3CF8" w:rsidRDefault="00E60D5A" w:rsidP="00CE4B7E">
            <w:pPr>
              <w:spacing w:after="0" w:line="240" w:lineRule="auto"/>
              <w:jc w:val="both"/>
              <w:rPr>
                <w:rFonts w:ascii="Times New Roman" w:hAnsi="Times New Roman"/>
                <w:sz w:val="20"/>
                <w:szCs w:val="20"/>
              </w:rPr>
            </w:pPr>
            <w:r w:rsidRPr="004A3CF8">
              <w:rPr>
                <w:rFonts w:ascii="Times New Roman" w:hAnsi="Times New Roman"/>
                <w:sz w:val="20"/>
                <w:szCs w:val="20"/>
              </w:rPr>
              <w:t>16.5±1.50</w:t>
            </w:r>
            <w:r w:rsidRPr="004A3CF8">
              <w:rPr>
                <w:rFonts w:ascii="Times New Roman" w:hAnsi="Times New Roman"/>
                <w:sz w:val="20"/>
                <w:szCs w:val="20"/>
                <w:vertAlign w:val="superscript"/>
              </w:rPr>
              <w:t>a</w:t>
            </w:r>
          </w:p>
        </w:tc>
        <w:tc>
          <w:tcPr>
            <w:tcW w:w="3081" w:type="dxa"/>
            <w:shd w:val="clear" w:color="auto" w:fill="auto"/>
          </w:tcPr>
          <w:p w:rsidR="00E60D5A" w:rsidRPr="004A3CF8" w:rsidRDefault="00E60D5A" w:rsidP="00CE4B7E">
            <w:pPr>
              <w:spacing w:after="0" w:line="240" w:lineRule="auto"/>
              <w:jc w:val="both"/>
              <w:rPr>
                <w:rFonts w:ascii="Times New Roman" w:hAnsi="Times New Roman"/>
                <w:sz w:val="20"/>
                <w:szCs w:val="20"/>
              </w:rPr>
            </w:pPr>
            <w:r w:rsidRPr="004A3CF8">
              <w:rPr>
                <w:rFonts w:ascii="Times New Roman" w:hAnsi="Times New Roman"/>
                <w:sz w:val="20"/>
                <w:szCs w:val="20"/>
              </w:rPr>
              <w:t>14.00±2.40</w:t>
            </w:r>
            <w:r w:rsidRPr="004A3CF8">
              <w:rPr>
                <w:rFonts w:ascii="Times New Roman" w:hAnsi="Times New Roman"/>
                <w:sz w:val="20"/>
                <w:szCs w:val="20"/>
                <w:vertAlign w:val="superscript"/>
              </w:rPr>
              <w:t>b</w:t>
            </w:r>
          </w:p>
        </w:tc>
      </w:tr>
      <w:tr w:rsidR="00D20805" w:rsidRPr="000A53BA" w:rsidTr="00892A36">
        <w:trPr>
          <w:cantSplit/>
          <w:jc w:val="center"/>
        </w:trPr>
        <w:tc>
          <w:tcPr>
            <w:tcW w:w="3080" w:type="dxa"/>
            <w:shd w:val="clear" w:color="auto" w:fill="auto"/>
          </w:tcPr>
          <w:p w:rsidR="00E60D5A" w:rsidRPr="004A3CF8" w:rsidRDefault="00E60D5A" w:rsidP="00CE4B7E">
            <w:pPr>
              <w:spacing w:after="0" w:line="240" w:lineRule="auto"/>
              <w:rPr>
                <w:rFonts w:ascii="Times New Roman" w:hAnsi="Times New Roman"/>
                <w:bCs/>
                <w:sz w:val="20"/>
                <w:szCs w:val="20"/>
              </w:rPr>
            </w:pPr>
            <w:r w:rsidRPr="004A3CF8">
              <w:rPr>
                <w:rFonts w:ascii="Times New Roman" w:hAnsi="Times New Roman"/>
                <w:bCs/>
                <w:sz w:val="20"/>
                <w:szCs w:val="20"/>
              </w:rPr>
              <w:t>MCHC (g/dL)</w:t>
            </w:r>
          </w:p>
        </w:tc>
        <w:tc>
          <w:tcPr>
            <w:tcW w:w="3081" w:type="dxa"/>
            <w:shd w:val="clear" w:color="auto" w:fill="auto"/>
          </w:tcPr>
          <w:p w:rsidR="00E60D5A" w:rsidRPr="004A3CF8" w:rsidRDefault="00E60D5A" w:rsidP="00CE4B7E">
            <w:pPr>
              <w:spacing w:after="0" w:line="240" w:lineRule="auto"/>
              <w:rPr>
                <w:rFonts w:ascii="Times New Roman" w:hAnsi="Times New Roman"/>
                <w:sz w:val="20"/>
                <w:szCs w:val="20"/>
              </w:rPr>
            </w:pPr>
            <w:r w:rsidRPr="004A3CF8">
              <w:rPr>
                <w:rFonts w:ascii="Times New Roman" w:hAnsi="Times New Roman"/>
                <w:sz w:val="20"/>
                <w:szCs w:val="20"/>
              </w:rPr>
              <w:t>26.25±1.06</w:t>
            </w:r>
            <w:r w:rsidRPr="004A3CF8">
              <w:rPr>
                <w:rFonts w:ascii="Times New Roman" w:hAnsi="Times New Roman"/>
                <w:sz w:val="20"/>
                <w:szCs w:val="20"/>
                <w:vertAlign w:val="superscript"/>
              </w:rPr>
              <w:t>a</w:t>
            </w:r>
          </w:p>
        </w:tc>
        <w:tc>
          <w:tcPr>
            <w:tcW w:w="3081" w:type="dxa"/>
            <w:shd w:val="clear" w:color="auto" w:fill="auto"/>
          </w:tcPr>
          <w:p w:rsidR="00E60D5A" w:rsidRPr="004A3CF8" w:rsidRDefault="00E60D5A" w:rsidP="00CE4B7E">
            <w:pPr>
              <w:spacing w:after="0" w:line="240" w:lineRule="auto"/>
              <w:jc w:val="both"/>
              <w:rPr>
                <w:rFonts w:ascii="Times New Roman" w:hAnsi="Times New Roman"/>
                <w:sz w:val="20"/>
                <w:szCs w:val="20"/>
              </w:rPr>
            </w:pPr>
            <w:r w:rsidRPr="004A3CF8">
              <w:rPr>
                <w:rFonts w:ascii="Times New Roman" w:hAnsi="Times New Roman"/>
                <w:sz w:val="20"/>
                <w:szCs w:val="20"/>
              </w:rPr>
              <w:t>22.35±6.01</w:t>
            </w:r>
            <w:r w:rsidRPr="004A3CF8">
              <w:rPr>
                <w:rFonts w:ascii="Times New Roman" w:hAnsi="Times New Roman"/>
                <w:sz w:val="20"/>
                <w:szCs w:val="20"/>
                <w:vertAlign w:val="superscript"/>
              </w:rPr>
              <w:t>b</w:t>
            </w:r>
          </w:p>
        </w:tc>
      </w:tr>
    </w:tbl>
    <w:p w:rsidR="00411AB3" w:rsidRPr="00892A36" w:rsidRDefault="00E60D5A" w:rsidP="005C1334">
      <w:pPr>
        <w:tabs>
          <w:tab w:val="center" w:pos="5313"/>
        </w:tabs>
        <w:autoSpaceDE w:val="0"/>
        <w:autoSpaceDN w:val="0"/>
        <w:adjustRightInd w:val="0"/>
        <w:spacing w:after="0" w:line="240" w:lineRule="auto"/>
        <w:jc w:val="both"/>
        <w:rPr>
          <w:rFonts w:ascii="Times New Roman" w:hAnsi="Times New Roman"/>
          <w:sz w:val="19"/>
          <w:szCs w:val="19"/>
        </w:rPr>
      </w:pPr>
      <w:r w:rsidRPr="00892A36">
        <w:rPr>
          <w:rFonts w:ascii="Times New Roman" w:hAnsi="Times New Roman"/>
          <w:bCs/>
          <w:sz w:val="19"/>
          <w:szCs w:val="19"/>
        </w:rPr>
        <w:t>Values are expressed as Mean ± SEM (n = 4). Values in each column with different superscript</w:t>
      </w:r>
      <w:r w:rsidR="007A74DA" w:rsidRPr="00892A36">
        <w:rPr>
          <w:rFonts w:ascii="Times New Roman" w:hAnsi="Times New Roman"/>
          <w:bCs/>
          <w:sz w:val="19"/>
          <w:szCs w:val="19"/>
        </w:rPr>
        <w:t xml:space="preserve"> are significantly different (P&lt;</w:t>
      </w:r>
      <w:r w:rsidR="00160D9C" w:rsidRPr="00892A36">
        <w:rPr>
          <w:rFonts w:ascii="Times New Roman" w:hAnsi="Times New Roman"/>
          <w:bCs/>
          <w:sz w:val="19"/>
          <w:szCs w:val="19"/>
        </w:rPr>
        <w:t xml:space="preserve">0.05). </w:t>
      </w:r>
      <w:r w:rsidRPr="00892A36">
        <w:rPr>
          <w:rFonts w:ascii="Times New Roman" w:hAnsi="Times New Roman"/>
          <w:sz w:val="19"/>
          <w:szCs w:val="19"/>
        </w:rPr>
        <w:t>PCV: Packed Cell Volume; Hb: Haemoglobin; RBC: Red Blood Cell; MCV: Mean Corpuscular Volume; MCH: Mean Corpuscular Haemoglobin; MCHC: Mean Corpuscular Haemoglobin Concentration</w:t>
      </w:r>
    </w:p>
    <w:p w:rsidR="00E60D5A" w:rsidRPr="00D20805" w:rsidRDefault="00E60D5A" w:rsidP="005C1334">
      <w:pPr>
        <w:spacing w:after="0" w:line="240" w:lineRule="auto"/>
        <w:rPr>
          <w:rFonts w:ascii="Times New Roman" w:hAnsi="Times New Roman"/>
          <w:sz w:val="20"/>
          <w:szCs w:val="20"/>
        </w:rPr>
      </w:pPr>
    </w:p>
    <w:p w:rsidR="006F3BBC" w:rsidRPr="00D20805" w:rsidRDefault="007B0AD4" w:rsidP="005C1334">
      <w:pPr>
        <w:spacing w:after="0" w:line="240" w:lineRule="auto"/>
        <w:rPr>
          <w:rFonts w:ascii="Times New Roman" w:hAnsi="Times New Roman"/>
          <w:b/>
          <w:bCs/>
          <w:sz w:val="20"/>
          <w:szCs w:val="20"/>
          <w:lang w:val="en-US"/>
        </w:rPr>
      </w:pPr>
      <w:r w:rsidRPr="00D20805">
        <w:rPr>
          <w:rFonts w:ascii="Times New Roman" w:hAnsi="Times New Roman"/>
          <w:b/>
          <w:sz w:val="20"/>
          <w:szCs w:val="20"/>
        </w:rPr>
        <w:t>Table 3</w:t>
      </w:r>
      <w:r w:rsidR="006F3BBC" w:rsidRPr="00D20805">
        <w:rPr>
          <w:rFonts w:ascii="Times New Roman" w:hAnsi="Times New Roman"/>
          <w:b/>
          <w:sz w:val="20"/>
          <w:szCs w:val="20"/>
        </w:rPr>
        <w:t xml:space="preserve">: Activity of </w:t>
      </w:r>
      <w:r w:rsidR="006F3BBC" w:rsidRPr="00D20805">
        <w:rPr>
          <w:rFonts w:ascii="Times New Roman" w:hAnsi="Times New Roman"/>
          <w:b/>
          <w:bCs/>
          <w:sz w:val="20"/>
          <w:szCs w:val="20"/>
          <w:lang w:val="en-US"/>
        </w:rPr>
        <w:t xml:space="preserve">Superoxide dismutase (SOD) in iron deficient rats administered with aqueous extract of </w:t>
      </w:r>
      <w:r w:rsidR="006F3BBC" w:rsidRPr="00D20805">
        <w:rPr>
          <w:rFonts w:ascii="Times New Roman" w:hAnsi="Times New Roman"/>
          <w:b/>
          <w:bCs/>
          <w:i/>
          <w:sz w:val="20"/>
          <w:szCs w:val="20"/>
          <w:lang w:val="en-US"/>
        </w:rPr>
        <w:t>Alchornea laxiflora</w:t>
      </w:r>
      <w:r w:rsidR="007A74DA" w:rsidRPr="00D20805">
        <w:rPr>
          <w:rFonts w:ascii="Times New Roman" w:hAnsi="Times New Roman"/>
          <w:b/>
          <w:bCs/>
          <w:sz w:val="20"/>
          <w:szCs w:val="20"/>
          <w:lang w:val="en-US"/>
        </w:rPr>
        <w:t xml:space="preserve"> leaf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239"/>
        <w:gridCol w:w="2345"/>
        <w:gridCol w:w="2313"/>
        <w:gridCol w:w="2345"/>
      </w:tblGrid>
      <w:tr w:rsidR="00D20805" w:rsidRPr="000A53BA" w:rsidTr="00892A36">
        <w:trPr>
          <w:cantSplit/>
          <w:jc w:val="center"/>
        </w:trPr>
        <w:tc>
          <w:tcPr>
            <w:tcW w:w="2239" w:type="dxa"/>
            <w:shd w:val="clear" w:color="auto" w:fill="FFFFFF"/>
          </w:tcPr>
          <w:p w:rsidR="009B556A" w:rsidRPr="004A3CF8" w:rsidRDefault="009B556A" w:rsidP="005C1334">
            <w:pPr>
              <w:spacing w:after="0" w:line="240" w:lineRule="auto"/>
              <w:rPr>
                <w:rFonts w:ascii="Times New Roman" w:hAnsi="Times New Roman"/>
                <w:bCs/>
                <w:sz w:val="20"/>
                <w:szCs w:val="20"/>
                <w:lang w:val="en-US"/>
              </w:rPr>
            </w:pPr>
          </w:p>
        </w:tc>
        <w:tc>
          <w:tcPr>
            <w:tcW w:w="7003" w:type="dxa"/>
            <w:gridSpan w:val="3"/>
            <w:shd w:val="clear" w:color="auto" w:fill="FFFFFF"/>
          </w:tcPr>
          <w:p w:rsidR="009B556A" w:rsidRPr="004A3CF8" w:rsidRDefault="009B556A"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Specific Activity (µmol/min/mg protein)</w:t>
            </w:r>
          </w:p>
        </w:tc>
      </w:tr>
      <w:tr w:rsidR="00D20805" w:rsidRPr="000A53BA" w:rsidTr="00892A36">
        <w:trPr>
          <w:cantSplit/>
          <w:jc w:val="center"/>
        </w:trPr>
        <w:tc>
          <w:tcPr>
            <w:tcW w:w="2239" w:type="dxa"/>
            <w:shd w:val="clear" w:color="auto" w:fill="FFFFFF"/>
          </w:tcPr>
          <w:p w:rsidR="009B556A" w:rsidRPr="004A3CF8" w:rsidRDefault="009B556A"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Groups</w:t>
            </w:r>
          </w:p>
        </w:tc>
        <w:tc>
          <w:tcPr>
            <w:tcW w:w="2345" w:type="dxa"/>
            <w:shd w:val="clear" w:color="auto" w:fill="FFFFFF"/>
          </w:tcPr>
          <w:p w:rsidR="009B556A" w:rsidRPr="004A3CF8" w:rsidRDefault="009B556A"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Serum</w:t>
            </w:r>
          </w:p>
        </w:tc>
        <w:tc>
          <w:tcPr>
            <w:tcW w:w="2313" w:type="dxa"/>
            <w:shd w:val="clear" w:color="auto" w:fill="FFFFFF"/>
          </w:tcPr>
          <w:p w:rsidR="009B556A" w:rsidRPr="004A3CF8" w:rsidRDefault="009B556A"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Liver</w:t>
            </w:r>
          </w:p>
        </w:tc>
        <w:tc>
          <w:tcPr>
            <w:tcW w:w="2345" w:type="dxa"/>
            <w:shd w:val="clear" w:color="auto" w:fill="FFFFFF"/>
          </w:tcPr>
          <w:p w:rsidR="009B556A" w:rsidRPr="004A3CF8" w:rsidRDefault="009B556A"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Kidney</w:t>
            </w:r>
          </w:p>
        </w:tc>
      </w:tr>
      <w:tr w:rsidR="00D20805" w:rsidRPr="000A53BA" w:rsidTr="00892A36">
        <w:trPr>
          <w:cantSplit/>
          <w:jc w:val="center"/>
        </w:trPr>
        <w:tc>
          <w:tcPr>
            <w:tcW w:w="2239" w:type="dxa"/>
            <w:shd w:val="clear" w:color="auto" w:fill="FFFFFF"/>
          </w:tcPr>
          <w:p w:rsidR="00203DA3" w:rsidRPr="004A3CF8" w:rsidRDefault="00203DA3"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ISG (Control)</w:t>
            </w:r>
          </w:p>
        </w:tc>
        <w:tc>
          <w:tcPr>
            <w:tcW w:w="2345"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10.97±0.42</w:t>
            </w:r>
            <w:r w:rsidRPr="004A3CF8">
              <w:rPr>
                <w:rFonts w:ascii="Times New Roman" w:hAnsi="Times New Roman"/>
                <w:sz w:val="20"/>
                <w:szCs w:val="20"/>
                <w:vertAlign w:val="superscript"/>
              </w:rPr>
              <w:t>c</w:t>
            </w:r>
          </w:p>
        </w:tc>
        <w:tc>
          <w:tcPr>
            <w:tcW w:w="2313"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6.86±0.48</w:t>
            </w:r>
            <w:r w:rsidRPr="004A3CF8">
              <w:rPr>
                <w:rFonts w:ascii="Times New Roman" w:hAnsi="Times New Roman"/>
                <w:sz w:val="20"/>
                <w:szCs w:val="20"/>
                <w:vertAlign w:val="superscript"/>
              </w:rPr>
              <w:t>c</w:t>
            </w:r>
          </w:p>
        </w:tc>
        <w:tc>
          <w:tcPr>
            <w:tcW w:w="2345"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11.53±0.63</w:t>
            </w:r>
            <w:r w:rsidRPr="004A3CF8">
              <w:rPr>
                <w:rFonts w:ascii="Times New Roman" w:hAnsi="Times New Roman"/>
                <w:sz w:val="20"/>
                <w:szCs w:val="20"/>
                <w:vertAlign w:val="superscript"/>
              </w:rPr>
              <w:t>bc</w:t>
            </w:r>
          </w:p>
        </w:tc>
      </w:tr>
      <w:tr w:rsidR="00D20805" w:rsidRPr="000A53BA" w:rsidTr="00892A36">
        <w:trPr>
          <w:cantSplit/>
          <w:jc w:val="center"/>
        </w:trPr>
        <w:tc>
          <w:tcPr>
            <w:tcW w:w="2239" w:type="dxa"/>
            <w:shd w:val="clear" w:color="auto" w:fill="FFFFFF"/>
          </w:tcPr>
          <w:p w:rsidR="00203DA3" w:rsidRPr="004A3CF8" w:rsidRDefault="00203DA3"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IDG</w:t>
            </w:r>
          </w:p>
        </w:tc>
        <w:tc>
          <w:tcPr>
            <w:tcW w:w="2345"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10.91±0.23</w:t>
            </w:r>
            <w:r w:rsidRPr="004A3CF8">
              <w:rPr>
                <w:rFonts w:ascii="Times New Roman" w:hAnsi="Times New Roman"/>
                <w:sz w:val="20"/>
                <w:szCs w:val="20"/>
                <w:vertAlign w:val="superscript"/>
              </w:rPr>
              <w:t>c</w:t>
            </w:r>
          </w:p>
        </w:tc>
        <w:tc>
          <w:tcPr>
            <w:tcW w:w="2313"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6.84±0.29</w:t>
            </w:r>
            <w:r w:rsidRPr="004A3CF8">
              <w:rPr>
                <w:rFonts w:ascii="Times New Roman" w:hAnsi="Times New Roman"/>
                <w:sz w:val="20"/>
                <w:szCs w:val="20"/>
                <w:vertAlign w:val="superscript"/>
              </w:rPr>
              <w:t>c</w:t>
            </w:r>
          </w:p>
        </w:tc>
        <w:tc>
          <w:tcPr>
            <w:tcW w:w="2345"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11.14±0.46</w:t>
            </w:r>
            <w:r w:rsidRPr="004A3CF8">
              <w:rPr>
                <w:rFonts w:ascii="Times New Roman" w:hAnsi="Times New Roman"/>
                <w:sz w:val="20"/>
                <w:szCs w:val="20"/>
                <w:vertAlign w:val="superscript"/>
              </w:rPr>
              <w:t>c</w:t>
            </w:r>
          </w:p>
        </w:tc>
      </w:tr>
      <w:tr w:rsidR="00D20805" w:rsidRPr="000A53BA" w:rsidTr="00892A36">
        <w:trPr>
          <w:cantSplit/>
          <w:jc w:val="center"/>
        </w:trPr>
        <w:tc>
          <w:tcPr>
            <w:tcW w:w="2239" w:type="dxa"/>
            <w:shd w:val="clear" w:color="auto" w:fill="FFFFFF"/>
          </w:tcPr>
          <w:p w:rsidR="00203DA3" w:rsidRPr="004A3CF8" w:rsidRDefault="00C1266A"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CD</w:t>
            </w:r>
            <w:r w:rsidR="00203DA3" w:rsidRPr="004A3CF8">
              <w:rPr>
                <w:rFonts w:ascii="Times New Roman" w:hAnsi="Times New Roman"/>
                <w:bCs/>
                <w:sz w:val="20"/>
                <w:szCs w:val="20"/>
                <w:lang w:val="en-US"/>
              </w:rPr>
              <w:t>G</w:t>
            </w:r>
          </w:p>
        </w:tc>
        <w:tc>
          <w:tcPr>
            <w:tcW w:w="2345"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13.96±1.02</w:t>
            </w:r>
            <w:r w:rsidRPr="004A3CF8">
              <w:rPr>
                <w:rFonts w:ascii="Times New Roman" w:hAnsi="Times New Roman"/>
                <w:sz w:val="20"/>
                <w:szCs w:val="20"/>
                <w:vertAlign w:val="superscript"/>
              </w:rPr>
              <w:t>ab</w:t>
            </w:r>
          </w:p>
        </w:tc>
        <w:tc>
          <w:tcPr>
            <w:tcW w:w="2313"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6.95±0.44</w:t>
            </w:r>
            <w:r w:rsidRPr="004A3CF8">
              <w:rPr>
                <w:rFonts w:ascii="Times New Roman" w:hAnsi="Times New Roman"/>
                <w:sz w:val="20"/>
                <w:szCs w:val="20"/>
                <w:vertAlign w:val="superscript"/>
              </w:rPr>
              <w:t>c</w:t>
            </w:r>
          </w:p>
        </w:tc>
        <w:tc>
          <w:tcPr>
            <w:tcW w:w="2345"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13.88±1.10</w:t>
            </w:r>
            <w:r w:rsidRPr="004A3CF8">
              <w:rPr>
                <w:rFonts w:ascii="Times New Roman" w:hAnsi="Times New Roman"/>
                <w:sz w:val="20"/>
                <w:szCs w:val="20"/>
                <w:vertAlign w:val="superscript"/>
              </w:rPr>
              <w:t>ab</w:t>
            </w:r>
          </w:p>
        </w:tc>
      </w:tr>
      <w:tr w:rsidR="00D20805" w:rsidRPr="000A53BA" w:rsidTr="00892A36">
        <w:trPr>
          <w:cantSplit/>
          <w:jc w:val="center"/>
        </w:trPr>
        <w:tc>
          <w:tcPr>
            <w:tcW w:w="2239" w:type="dxa"/>
            <w:shd w:val="clear" w:color="auto" w:fill="FFFFFF"/>
          </w:tcPr>
          <w:p w:rsidR="00203DA3" w:rsidRPr="004A3CF8" w:rsidRDefault="00C1266A"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R</w:t>
            </w:r>
            <w:r w:rsidR="00203DA3" w:rsidRPr="004A3CF8">
              <w:rPr>
                <w:rFonts w:ascii="Times New Roman" w:hAnsi="Times New Roman"/>
                <w:bCs/>
                <w:sz w:val="20"/>
                <w:szCs w:val="20"/>
                <w:lang w:val="en-US"/>
              </w:rPr>
              <w:t>DG</w:t>
            </w:r>
          </w:p>
        </w:tc>
        <w:tc>
          <w:tcPr>
            <w:tcW w:w="2345"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12.91±0.19</w:t>
            </w:r>
            <w:r w:rsidRPr="004A3CF8">
              <w:rPr>
                <w:rFonts w:ascii="Times New Roman" w:hAnsi="Times New Roman"/>
                <w:sz w:val="20"/>
                <w:szCs w:val="20"/>
                <w:vertAlign w:val="superscript"/>
              </w:rPr>
              <w:t>bc</w:t>
            </w:r>
          </w:p>
        </w:tc>
        <w:tc>
          <w:tcPr>
            <w:tcW w:w="2313"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8.54±0.29</w:t>
            </w:r>
            <w:r w:rsidRPr="004A3CF8">
              <w:rPr>
                <w:rFonts w:ascii="Times New Roman" w:hAnsi="Times New Roman"/>
                <w:sz w:val="20"/>
                <w:szCs w:val="20"/>
                <w:vertAlign w:val="superscript"/>
              </w:rPr>
              <w:t>b</w:t>
            </w:r>
          </w:p>
        </w:tc>
        <w:tc>
          <w:tcPr>
            <w:tcW w:w="2345"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14.85±0.23</w:t>
            </w:r>
            <w:r w:rsidRPr="004A3CF8">
              <w:rPr>
                <w:rFonts w:ascii="Times New Roman" w:hAnsi="Times New Roman"/>
                <w:sz w:val="20"/>
                <w:szCs w:val="20"/>
                <w:vertAlign w:val="superscript"/>
              </w:rPr>
              <w:t>a</w:t>
            </w:r>
          </w:p>
        </w:tc>
      </w:tr>
      <w:tr w:rsidR="00D20805" w:rsidRPr="000A53BA" w:rsidTr="00892A36">
        <w:trPr>
          <w:cantSplit/>
          <w:jc w:val="center"/>
        </w:trPr>
        <w:tc>
          <w:tcPr>
            <w:tcW w:w="2239" w:type="dxa"/>
            <w:shd w:val="clear" w:color="auto" w:fill="FFFFFF"/>
          </w:tcPr>
          <w:p w:rsidR="00203DA3" w:rsidRPr="004A3CF8" w:rsidRDefault="00C1266A"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IDA-</w:t>
            </w:r>
            <w:r w:rsidR="00203DA3" w:rsidRPr="004A3CF8">
              <w:rPr>
                <w:rFonts w:ascii="Times New Roman" w:hAnsi="Times New Roman"/>
                <w:bCs/>
                <w:sz w:val="20"/>
                <w:szCs w:val="20"/>
                <w:lang w:val="en-US"/>
              </w:rPr>
              <w:t>100mg/kg b.wt</w:t>
            </w:r>
          </w:p>
        </w:tc>
        <w:tc>
          <w:tcPr>
            <w:tcW w:w="2345"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12.11±1.03</w:t>
            </w:r>
            <w:r w:rsidRPr="004A3CF8">
              <w:rPr>
                <w:rFonts w:ascii="Times New Roman" w:hAnsi="Times New Roman"/>
                <w:sz w:val="20"/>
                <w:szCs w:val="20"/>
                <w:vertAlign w:val="superscript"/>
              </w:rPr>
              <w:t>bc</w:t>
            </w:r>
          </w:p>
        </w:tc>
        <w:tc>
          <w:tcPr>
            <w:tcW w:w="2313"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8.52±0.51</w:t>
            </w:r>
            <w:r w:rsidRPr="004A3CF8">
              <w:rPr>
                <w:rFonts w:ascii="Times New Roman" w:hAnsi="Times New Roman"/>
                <w:sz w:val="20"/>
                <w:szCs w:val="20"/>
                <w:vertAlign w:val="superscript"/>
              </w:rPr>
              <w:t>b</w:t>
            </w:r>
          </w:p>
        </w:tc>
        <w:tc>
          <w:tcPr>
            <w:tcW w:w="2345"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15.72±1.23</w:t>
            </w:r>
            <w:r w:rsidRPr="004A3CF8">
              <w:rPr>
                <w:rFonts w:ascii="Times New Roman" w:hAnsi="Times New Roman"/>
                <w:sz w:val="20"/>
                <w:szCs w:val="20"/>
                <w:vertAlign w:val="superscript"/>
              </w:rPr>
              <w:t>a</w:t>
            </w:r>
          </w:p>
        </w:tc>
      </w:tr>
      <w:tr w:rsidR="00D20805" w:rsidRPr="000A53BA" w:rsidTr="00892A36">
        <w:trPr>
          <w:cantSplit/>
          <w:jc w:val="center"/>
        </w:trPr>
        <w:tc>
          <w:tcPr>
            <w:tcW w:w="2239" w:type="dxa"/>
            <w:shd w:val="clear" w:color="auto" w:fill="FFFFFF"/>
          </w:tcPr>
          <w:p w:rsidR="00203DA3" w:rsidRPr="004A3CF8" w:rsidRDefault="00C1266A"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IDA-</w:t>
            </w:r>
            <w:r w:rsidR="00203DA3" w:rsidRPr="004A3CF8">
              <w:rPr>
                <w:rFonts w:ascii="Times New Roman" w:hAnsi="Times New Roman"/>
                <w:bCs/>
                <w:sz w:val="20"/>
                <w:szCs w:val="20"/>
                <w:lang w:val="en-US"/>
              </w:rPr>
              <w:t>200mg/kg b.wt</w:t>
            </w:r>
          </w:p>
        </w:tc>
        <w:tc>
          <w:tcPr>
            <w:tcW w:w="2345"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13.58±0.52</w:t>
            </w:r>
            <w:r w:rsidRPr="004A3CF8">
              <w:rPr>
                <w:rFonts w:ascii="Times New Roman" w:hAnsi="Times New Roman"/>
                <w:sz w:val="20"/>
                <w:szCs w:val="20"/>
                <w:vertAlign w:val="superscript"/>
              </w:rPr>
              <w:t>ab</w:t>
            </w:r>
          </w:p>
        </w:tc>
        <w:tc>
          <w:tcPr>
            <w:tcW w:w="2313"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11.59±0.15</w:t>
            </w:r>
            <w:r w:rsidRPr="004A3CF8">
              <w:rPr>
                <w:rFonts w:ascii="Times New Roman" w:hAnsi="Times New Roman"/>
                <w:sz w:val="20"/>
                <w:szCs w:val="20"/>
                <w:vertAlign w:val="superscript"/>
              </w:rPr>
              <w:t>a</w:t>
            </w:r>
          </w:p>
        </w:tc>
        <w:tc>
          <w:tcPr>
            <w:tcW w:w="2345"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11.44±0.48</w:t>
            </w:r>
            <w:r w:rsidRPr="004A3CF8">
              <w:rPr>
                <w:rFonts w:ascii="Times New Roman" w:hAnsi="Times New Roman"/>
                <w:sz w:val="20"/>
                <w:szCs w:val="20"/>
                <w:vertAlign w:val="superscript"/>
              </w:rPr>
              <w:t>bc</w:t>
            </w:r>
          </w:p>
        </w:tc>
      </w:tr>
      <w:tr w:rsidR="00D20805" w:rsidRPr="000A53BA" w:rsidTr="00892A36">
        <w:trPr>
          <w:cantSplit/>
          <w:jc w:val="center"/>
        </w:trPr>
        <w:tc>
          <w:tcPr>
            <w:tcW w:w="2239" w:type="dxa"/>
            <w:shd w:val="clear" w:color="auto" w:fill="FFFFFF"/>
          </w:tcPr>
          <w:p w:rsidR="00203DA3" w:rsidRPr="004A3CF8" w:rsidRDefault="00C1266A"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IDA-</w:t>
            </w:r>
            <w:r w:rsidR="00203DA3" w:rsidRPr="004A3CF8">
              <w:rPr>
                <w:rFonts w:ascii="Times New Roman" w:hAnsi="Times New Roman"/>
                <w:bCs/>
                <w:sz w:val="20"/>
                <w:szCs w:val="20"/>
                <w:lang w:val="en-US"/>
              </w:rPr>
              <w:t>300mg/kg b.wt</w:t>
            </w:r>
          </w:p>
        </w:tc>
        <w:tc>
          <w:tcPr>
            <w:tcW w:w="2345"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15.38±1.21</w:t>
            </w:r>
            <w:r w:rsidRPr="004A3CF8">
              <w:rPr>
                <w:rFonts w:ascii="Times New Roman" w:hAnsi="Times New Roman"/>
                <w:sz w:val="20"/>
                <w:szCs w:val="20"/>
                <w:vertAlign w:val="superscript"/>
              </w:rPr>
              <w:t>a</w:t>
            </w:r>
          </w:p>
        </w:tc>
        <w:tc>
          <w:tcPr>
            <w:tcW w:w="2313"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9.26±0.55</w:t>
            </w:r>
            <w:r w:rsidRPr="004A3CF8">
              <w:rPr>
                <w:rFonts w:ascii="Times New Roman" w:hAnsi="Times New Roman"/>
                <w:sz w:val="20"/>
                <w:szCs w:val="20"/>
                <w:vertAlign w:val="superscript"/>
              </w:rPr>
              <w:t>b</w:t>
            </w:r>
          </w:p>
        </w:tc>
        <w:tc>
          <w:tcPr>
            <w:tcW w:w="2345" w:type="dxa"/>
            <w:shd w:val="clear" w:color="auto" w:fill="FFFFFF"/>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12.24±0.73</w:t>
            </w:r>
            <w:r w:rsidRPr="004A3CF8">
              <w:rPr>
                <w:rFonts w:ascii="Times New Roman" w:hAnsi="Times New Roman"/>
                <w:sz w:val="20"/>
                <w:szCs w:val="20"/>
                <w:vertAlign w:val="superscript"/>
              </w:rPr>
              <w:t>bc</w:t>
            </w:r>
          </w:p>
        </w:tc>
      </w:tr>
    </w:tbl>
    <w:p w:rsidR="00A250A6" w:rsidRPr="0043676B" w:rsidRDefault="009C0358" w:rsidP="005C1334">
      <w:pPr>
        <w:spacing w:after="0" w:line="240" w:lineRule="auto"/>
        <w:jc w:val="both"/>
        <w:rPr>
          <w:rFonts w:ascii="Times New Roman" w:hAnsi="Times New Roman"/>
          <w:bCs/>
          <w:sz w:val="19"/>
          <w:szCs w:val="19"/>
          <w:lang w:val="en-US"/>
        </w:rPr>
      </w:pPr>
      <w:r w:rsidRPr="00892A36">
        <w:rPr>
          <w:rFonts w:ascii="Times New Roman" w:hAnsi="Times New Roman"/>
          <w:bCs/>
          <w:sz w:val="19"/>
          <w:szCs w:val="19"/>
          <w:lang w:val="en-US"/>
        </w:rPr>
        <w:t>Values are expressed as Mean ± SEM (n =</w:t>
      </w:r>
      <w:r w:rsidR="004134F8" w:rsidRPr="00892A36">
        <w:rPr>
          <w:rFonts w:ascii="Times New Roman" w:hAnsi="Times New Roman"/>
          <w:bCs/>
          <w:sz w:val="19"/>
          <w:szCs w:val="19"/>
          <w:lang w:val="en-US"/>
        </w:rPr>
        <w:t xml:space="preserve"> </w:t>
      </w:r>
      <w:r w:rsidRPr="00892A36">
        <w:rPr>
          <w:rFonts w:ascii="Times New Roman" w:hAnsi="Times New Roman"/>
          <w:bCs/>
          <w:sz w:val="19"/>
          <w:szCs w:val="19"/>
          <w:lang w:val="en-US"/>
        </w:rPr>
        <w:t>4). Values in eac</w:t>
      </w:r>
      <w:r w:rsidR="00FB6F02" w:rsidRPr="00892A36">
        <w:rPr>
          <w:rFonts w:ascii="Times New Roman" w:hAnsi="Times New Roman"/>
          <w:bCs/>
          <w:sz w:val="19"/>
          <w:szCs w:val="19"/>
          <w:lang w:val="en-US"/>
        </w:rPr>
        <w:t>h column with different</w:t>
      </w:r>
      <w:r w:rsidRPr="00892A36">
        <w:rPr>
          <w:rFonts w:ascii="Times New Roman" w:hAnsi="Times New Roman"/>
          <w:bCs/>
          <w:sz w:val="19"/>
          <w:szCs w:val="19"/>
          <w:lang w:val="en-US"/>
        </w:rPr>
        <w:t xml:space="preserve"> superscript are significantly differ</w:t>
      </w:r>
      <w:r w:rsidR="00B50C73" w:rsidRPr="00892A36">
        <w:rPr>
          <w:rFonts w:ascii="Times New Roman" w:hAnsi="Times New Roman"/>
          <w:bCs/>
          <w:sz w:val="19"/>
          <w:szCs w:val="19"/>
          <w:lang w:val="en-US"/>
        </w:rPr>
        <w:t>ent (P&lt;</w:t>
      </w:r>
      <w:r w:rsidR="00FB6F02" w:rsidRPr="00892A36">
        <w:rPr>
          <w:rFonts w:ascii="Times New Roman" w:hAnsi="Times New Roman"/>
          <w:bCs/>
          <w:sz w:val="19"/>
          <w:szCs w:val="19"/>
          <w:lang w:val="en-US"/>
        </w:rPr>
        <w:t>0.05).</w:t>
      </w:r>
      <w:r w:rsidRPr="00892A36">
        <w:rPr>
          <w:rFonts w:ascii="Times New Roman" w:hAnsi="Times New Roman"/>
          <w:bCs/>
          <w:sz w:val="19"/>
          <w:szCs w:val="19"/>
          <w:lang w:val="en-US"/>
        </w:rPr>
        <w:t xml:space="preserve"> ID</w:t>
      </w:r>
      <w:r w:rsidR="003C7E9B" w:rsidRPr="00892A36">
        <w:rPr>
          <w:rFonts w:ascii="Times New Roman" w:hAnsi="Times New Roman"/>
          <w:bCs/>
          <w:sz w:val="19"/>
          <w:szCs w:val="19"/>
          <w:lang w:val="en-US"/>
        </w:rPr>
        <w:t>G: Iron Deficient G</w:t>
      </w:r>
      <w:r w:rsidRPr="00892A36">
        <w:rPr>
          <w:rFonts w:ascii="Times New Roman" w:hAnsi="Times New Roman"/>
          <w:bCs/>
          <w:sz w:val="19"/>
          <w:szCs w:val="19"/>
          <w:lang w:val="en-US"/>
        </w:rPr>
        <w:t>roup; IS</w:t>
      </w:r>
      <w:r w:rsidR="003C7E9B" w:rsidRPr="00892A36">
        <w:rPr>
          <w:rFonts w:ascii="Times New Roman" w:hAnsi="Times New Roman"/>
          <w:bCs/>
          <w:sz w:val="19"/>
          <w:szCs w:val="19"/>
          <w:lang w:val="en-US"/>
        </w:rPr>
        <w:t>G: Iron Sufficient G</w:t>
      </w:r>
      <w:r w:rsidRPr="00892A36">
        <w:rPr>
          <w:rFonts w:ascii="Times New Roman" w:hAnsi="Times New Roman"/>
          <w:bCs/>
          <w:sz w:val="19"/>
          <w:szCs w:val="19"/>
          <w:lang w:val="en-US"/>
        </w:rPr>
        <w:t>roup</w:t>
      </w:r>
      <w:r w:rsidR="00B50C73" w:rsidRPr="00892A36">
        <w:rPr>
          <w:rFonts w:ascii="Times New Roman" w:hAnsi="Times New Roman"/>
          <w:bCs/>
          <w:sz w:val="19"/>
          <w:szCs w:val="19"/>
          <w:lang w:val="en-US"/>
        </w:rPr>
        <w:t>; CD</w:t>
      </w:r>
      <w:r w:rsidRPr="00892A36">
        <w:rPr>
          <w:rFonts w:ascii="Times New Roman" w:hAnsi="Times New Roman"/>
          <w:bCs/>
          <w:sz w:val="19"/>
          <w:szCs w:val="19"/>
          <w:lang w:val="en-US"/>
        </w:rPr>
        <w:t>G</w:t>
      </w:r>
      <w:r w:rsidR="00B50C73" w:rsidRPr="00892A36">
        <w:rPr>
          <w:rFonts w:ascii="Times New Roman" w:hAnsi="Times New Roman"/>
          <w:bCs/>
          <w:sz w:val="19"/>
          <w:szCs w:val="19"/>
          <w:lang w:val="en-US"/>
        </w:rPr>
        <w:t>: Change of Diet</w:t>
      </w:r>
      <w:r w:rsidR="003C7E9B" w:rsidRPr="00892A36">
        <w:rPr>
          <w:rFonts w:ascii="Times New Roman" w:hAnsi="Times New Roman"/>
          <w:bCs/>
          <w:sz w:val="19"/>
          <w:szCs w:val="19"/>
          <w:lang w:val="en-US"/>
        </w:rPr>
        <w:t xml:space="preserve"> G</w:t>
      </w:r>
      <w:r w:rsidRPr="00892A36">
        <w:rPr>
          <w:rFonts w:ascii="Times New Roman" w:hAnsi="Times New Roman"/>
          <w:bCs/>
          <w:sz w:val="19"/>
          <w:szCs w:val="19"/>
          <w:lang w:val="en-US"/>
        </w:rPr>
        <w:t>roup</w:t>
      </w:r>
      <w:r w:rsidR="00B50C73" w:rsidRPr="00892A36">
        <w:rPr>
          <w:rFonts w:ascii="Times New Roman" w:hAnsi="Times New Roman"/>
          <w:bCs/>
          <w:sz w:val="19"/>
          <w:szCs w:val="19"/>
          <w:lang w:val="en-US"/>
        </w:rPr>
        <w:t>; R</w:t>
      </w:r>
      <w:r w:rsidRPr="00892A36">
        <w:rPr>
          <w:rFonts w:ascii="Times New Roman" w:hAnsi="Times New Roman"/>
          <w:bCs/>
          <w:sz w:val="19"/>
          <w:szCs w:val="19"/>
          <w:lang w:val="en-US"/>
        </w:rPr>
        <w:t>DG</w:t>
      </w:r>
      <w:r w:rsidR="003C7E9B" w:rsidRPr="00892A36">
        <w:rPr>
          <w:rFonts w:ascii="Times New Roman" w:hAnsi="Times New Roman"/>
          <w:bCs/>
          <w:sz w:val="19"/>
          <w:szCs w:val="19"/>
          <w:lang w:val="en-US"/>
        </w:rPr>
        <w:t xml:space="preserve">: </w:t>
      </w:r>
      <w:r w:rsidR="00B50C73" w:rsidRPr="00892A36">
        <w:rPr>
          <w:rFonts w:ascii="Times New Roman" w:hAnsi="Times New Roman"/>
          <w:bCs/>
          <w:sz w:val="19"/>
          <w:szCs w:val="19"/>
          <w:lang w:val="en-US"/>
        </w:rPr>
        <w:t xml:space="preserve">Reference </w:t>
      </w:r>
      <w:r w:rsidR="003C7E9B" w:rsidRPr="00892A36">
        <w:rPr>
          <w:rFonts w:ascii="Times New Roman" w:hAnsi="Times New Roman"/>
          <w:bCs/>
          <w:sz w:val="19"/>
          <w:szCs w:val="19"/>
          <w:lang w:val="en-US"/>
        </w:rPr>
        <w:t>D</w:t>
      </w:r>
      <w:r w:rsidRPr="00892A36">
        <w:rPr>
          <w:rFonts w:ascii="Times New Roman" w:hAnsi="Times New Roman"/>
          <w:bCs/>
          <w:sz w:val="19"/>
          <w:szCs w:val="19"/>
          <w:lang w:val="en-US"/>
        </w:rPr>
        <w:t>rug</w:t>
      </w:r>
      <w:r w:rsidR="003C7E9B" w:rsidRPr="00892A36">
        <w:rPr>
          <w:rFonts w:ascii="Times New Roman" w:hAnsi="Times New Roman"/>
          <w:bCs/>
          <w:sz w:val="19"/>
          <w:szCs w:val="19"/>
          <w:lang w:val="en-US"/>
        </w:rPr>
        <w:t xml:space="preserve"> G</w:t>
      </w:r>
      <w:r w:rsidRPr="00892A36">
        <w:rPr>
          <w:rFonts w:ascii="Times New Roman" w:hAnsi="Times New Roman"/>
          <w:bCs/>
          <w:sz w:val="19"/>
          <w:szCs w:val="19"/>
          <w:lang w:val="en-US"/>
        </w:rPr>
        <w:t xml:space="preserve">roup; </w:t>
      </w:r>
      <w:r w:rsidR="004672EE" w:rsidRPr="00892A36">
        <w:rPr>
          <w:rFonts w:ascii="Times New Roman" w:hAnsi="Times New Roman"/>
          <w:bCs/>
          <w:sz w:val="19"/>
          <w:szCs w:val="19"/>
          <w:lang w:val="en-US"/>
        </w:rPr>
        <w:t>IDA-</w:t>
      </w:r>
      <w:r w:rsidRPr="00892A36">
        <w:rPr>
          <w:rFonts w:ascii="Times New Roman" w:hAnsi="Times New Roman"/>
          <w:bCs/>
          <w:sz w:val="19"/>
          <w:szCs w:val="19"/>
          <w:lang w:val="en-US"/>
        </w:rPr>
        <w:t>100</w:t>
      </w:r>
      <w:r w:rsidR="004672EE" w:rsidRPr="00892A36">
        <w:rPr>
          <w:rFonts w:ascii="Times New Roman" w:hAnsi="Times New Roman"/>
          <w:bCs/>
          <w:sz w:val="19"/>
          <w:szCs w:val="19"/>
          <w:lang w:val="en-US"/>
        </w:rPr>
        <w:t xml:space="preserve"> mg</w:t>
      </w:r>
      <w:r w:rsidRPr="00892A36">
        <w:rPr>
          <w:rFonts w:ascii="Times New Roman" w:hAnsi="Times New Roman"/>
          <w:bCs/>
          <w:sz w:val="19"/>
          <w:szCs w:val="19"/>
          <w:lang w:val="en-US"/>
        </w:rPr>
        <w:t>: 100</w:t>
      </w:r>
      <w:r w:rsidR="0002466E" w:rsidRPr="00892A36">
        <w:rPr>
          <w:rFonts w:ascii="Times New Roman" w:hAnsi="Times New Roman"/>
          <w:bCs/>
          <w:sz w:val="19"/>
          <w:szCs w:val="19"/>
          <w:lang w:val="en-US"/>
        </w:rPr>
        <w:t xml:space="preserve"> </w:t>
      </w:r>
      <w:r w:rsidRPr="00892A36">
        <w:rPr>
          <w:rFonts w:ascii="Times New Roman" w:hAnsi="Times New Roman"/>
          <w:bCs/>
          <w:sz w:val="19"/>
          <w:szCs w:val="19"/>
          <w:lang w:val="en-US"/>
        </w:rPr>
        <w:t xml:space="preserve">mg/kg b.wt of </w:t>
      </w:r>
      <w:r w:rsidRPr="00892A36">
        <w:rPr>
          <w:rFonts w:ascii="Times New Roman" w:hAnsi="Times New Roman"/>
          <w:bCs/>
          <w:i/>
          <w:sz w:val="19"/>
          <w:szCs w:val="19"/>
          <w:lang w:val="en-US"/>
        </w:rPr>
        <w:t xml:space="preserve">Alchornea laxiflora </w:t>
      </w:r>
      <w:r w:rsidR="004672EE" w:rsidRPr="00892A36">
        <w:rPr>
          <w:rFonts w:ascii="Times New Roman" w:hAnsi="Times New Roman"/>
          <w:bCs/>
          <w:sz w:val="19"/>
          <w:szCs w:val="19"/>
          <w:lang w:val="en-US"/>
        </w:rPr>
        <w:t>leaf group; IDA-</w:t>
      </w:r>
      <w:r w:rsidRPr="00892A36">
        <w:rPr>
          <w:rFonts w:ascii="Times New Roman" w:hAnsi="Times New Roman"/>
          <w:bCs/>
          <w:sz w:val="19"/>
          <w:szCs w:val="19"/>
          <w:lang w:val="en-US"/>
        </w:rPr>
        <w:t>200</w:t>
      </w:r>
      <w:r w:rsidR="004672EE" w:rsidRPr="00892A36">
        <w:rPr>
          <w:rFonts w:ascii="Times New Roman" w:hAnsi="Times New Roman"/>
          <w:bCs/>
          <w:sz w:val="19"/>
          <w:szCs w:val="19"/>
          <w:lang w:val="en-US"/>
        </w:rPr>
        <w:t xml:space="preserve"> mg</w:t>
      </w:r>
      <w:r w:rsidRPr="00892A36">
        <w:rPr>
          <w:rFonts w:ascii="Times New Roman" w:hAnsi="Times New Roman"/>
          <w:bCs/>
          <w:sz w:val="19"/>
          <w:szCs w:val="19"/>
          <w:lang w:val="en-US"/>
        </w:rPr>
        <w:t>: 200</w:t>
      </w:r>
      <w:r w:rsidR="0002466E" w:rsidRPr="00892A36">
        <w:rPr>
          <w:rFonts w:ascii="Times New Roman" w:hAnsi="Times New Roman"/>
          <w:bCs/>
          <w:sz w:val="19"/>
          <w:szCs w:val="19"/>
          <w:lang w:val="en-US"/>
        </w:rPr>
        <w:t xml:space="preserve"> </w:t>
      </w:r>
      <w:r w:rsidRPr="00892A36">
        <w:rPr>
          <w:rFonts w:ascii="Times New Roman" w:hAnsi="Times New Roman"/>
          <w:bCs/>
          <w:sz w:val="19"/>
          <w:szCs w:val="19"/>
          <w:lang w:val="en-US"/>
        </w:rPr>
        <w:t xml:space="preserve">mg/kg b.wt of </w:t>
      </w:r>
      <w:r w:rsidRPr="00892A36">
        <w:rPr>
          <w:rFonts w:ascii="Times New Roman" w:hAnsi="Times New Roman"/>
          <w:bCs/>
          <w:i/>
          <w:sz w:val="19"/>
          <w:szCs w:val="19"/>
          <w:lang w:val="en-US"/>
        </w:rPr>
        <w:t xml:space="preserve">Alchornea laxiflora </w:t>
      </w:r>
      <w:r w:rsidR="004672EE" w:rsidRPr="00892A36">
        <w:rPr>
          <w:rFonts w:ascii="Times New Roman" w:hAnsi="Times New Roman"/>
          <w:bCs/>
          <w:sz w:val="19"/>
          <w:szCs w:val="19"/>
          <w:lang w:val="en-US"/>
        </w:rPr>
        <w:t>leaf group; IDA-</w:t>
      </w:r>
      <w:r w:rsidRPr="00892A36">
        <w:rPr>
          <w:rFonts w:ascii="Times New Roman" w:hAnsi="Times New Roman"/>
          <w:bCs/>
          <w:sz w:val="19"/>
          <w:szCs w:val="19"/>
          <w:lang w:val="en-US"/>
        </w:rPr>
        <w:t>300</w:t>
      </w:r>
      <w:r w:rsidR="004672EE" w:rsidRPr="00892A36">
        <w:rPr>
          <w:rFonts w:ascii="Times New Roman" w:hAnsi="Times New Roman"/>
          <w:bCs/>
          <w:sz w:val="19"/>
          <w:szCs w:val="19"/>
          <w:lang w:val="en-US"/>
        </w:rPr>
        <w:t xml:space="preserve"> mg</w:t>
      </w:r>
      <w:r w:rsidRPr="00892A36">
        <w:rPr>
          <w:rFonts w:ascii="Times New Roman" w:hAnsi="Times New Roman"/>
          <w:bCs/>
          <w:sz w:val="19"/>
          <w:szCs w:val="19"/>
          <w:lang w:val="en-US"/>
        </w:rPr>
        <w:t>: 300</w:t>
      </w:r>
      <w:r w:rsidR="0002466E" w:rsidRPr="00892A36">
        <w:rPr>
          <w:rFonts w:ascii="Times New Roman" w:hAnsi="Times New Roman"/>
          <w:bCs/>
          <w:sz w:val="19"/>
          <w:szCs w:val="19"/>
          <w:lang w:val="en-US"/>
        </w:rPr>
        <w:t xml:space="preserve"> </w:t>
      </w:r>
      <w:r w:rsidRPr="00892A36">
        <w:rPr>
          <w:rFonts w:ascii="Times New Roman" w:hAnsi="Times New Roman"/>
          <w:bCs/>
          <w:sz w:val="19"/>
          <w:szCs w:val="19"/>
          <w:lang w:val="en-US"/>
        </w:rPr>
        <w:t xml:space="preserve">mg/kg b.wt of </w:t>
      </w:r>
      <w:r w:rsidRPr="00892A36">
        <w:rPr>
          <w:rFonts w:ascii="Times New Roman" w:hAnsi="Times New Roman"/>
          <w:bCs/>
          <w:i/>
          <w:sz w:val="19"/>
          <w:szCs w:val="19"/>
          <w:lang w:val="en-US"/>
        </w:rPr>
        <w:t xml:space="preserve">Alchornea laxiflora </w:t>
      </w:r>
      <w:r w:rsidRPr="00892A36">
        <w:rPr>
          <w:rFonts w:ascii="Times New Roman" w:hAnsi="Times New Roman"/>
          <w:bCs/>
          <w:sz w:val="19"/>
          <w:szCs w:val="19"/>
          <w:lang w:val="en-US"/>
        </w:rPr>
        <w:t xml:space="preserve">leaf extract group </w:t>
      </w:r>
    </w:p>
    <w:p w:rsidR="004D154D" w:rsidRPr="00D20805" w:rsidRDefault="007B0AD4" w:rsidP="005C1334">
      <w:pPr>
        <w:spacing w:after="0" w:line="240" w:lineRule="auto"/>
        <w:jc w:val="both"/>
        <w:rPr>
          <w:rFonts w:ascii="Times New Roman" w:hAnsi="Times New Roman"/>
          <w:b/>
          <w:bCs/>
          <w:sz w:val="20"/>
          <w:szCs w:val="20"/>
          <w:lang w:val="en-US"/>
        </w:rPr>
      </w:pPr>
      <w:r w:rsidRPr="00D20805">
        <w:rPr>
          <w:rFonts w:ascii="Times New Roman" w:hAnsi="Times New Roman"/>
          <w:b/>
          <w:sz w:val="20"/>
          <w:szCs w:val="20"/>
        </w:rPr>
        <w:lastRenderedPageBreak/>
        <w:t>Table 4</w:t>
      </w:r>
      <w:r w:rsidR="004D154D" w:rsidRPr="00D20805">
        <w:rPr>
          <w:rFonts w:ascii="Times New Roman" w:hAnsi="Times New Roman"/>
          <w:b/>
          <w:sz w:val="20"/>
          <w:szCs w:val="20"/>
        </w:rPr>
        <w:t xml:space="preserve">: Activity of Catalase (CAT) </w:t>
      </w:r>
      <w:r w:rsidR="004D154D" w:rsidRPr="00D20805">
        <w:rPr>
          <w:rFonts w:ascii="Times New Roman" w:hAnsi="Times New Roman"/>
          <w:b/>
          <w:bCs/>
          <w:sz w:val="20"/>
          <w:szCs w:val="20"/>
          <w:lang w:val="en-US"/>
        </w:rPr>
        <w:t xml:space="preserve">in iron deficient rats administered with aqueous extract of </w:t>
      </w:r>
      <w:r w:rsidR="004D154D" w:rsidRPr="00D20805">
        <w:rPr>
          <w:rFonts w:ascii="Times New Roman" w:hAnsi="Times New Roman"/>
          <w:b/>
          <w:bCs/>
          <w:i/>
          <w:sz w:val="20"/>
          <w:szCs w:val="20"/>
          <w:lang w:val="en-US"/>
        </w:rPr>
        <w:t>Alchornea laxiflora</w:t>
      </w:r>
      <w:r w:rsidR="007A74DA" w:rsidRPr="00D20805">
        <w:rPr>
          <w:rFonts w:ascii="Times New Roman" w:hAnsi="Times New Roman"/>
          <w:b/>
          <w:bCs/>
          <w:sz w:val="20"/>
          <w:szCs w:val="20"/>
          <w:lang w:val="en-US"/>
        </w:rPr>
        <w:t xml:space="preserve"> leaf</w:t>
      </w:r>
    </w:p>
    <w:tbl>
      <w:tblPr>
        <w:tblW w:w="0" w:type="auto"/>
        <w:shd w:val="clear" w:color="auto" w:fill="FFFFFF"/>
        <w:tblLook w:val="04A0" w:firstRow="1" w:lastRow="0" w:firstColumn="1" w:lastColumn="0" w:noHBand="0" w:noVBand="1"/>
      </w:tblPr>
      <w:tblGrid>
        <w:gridCol w:w="2994"/>
        <w:gridCol w:w="3124"/>
        <w:gridCol w:w="3124"/>
      </w:tblGrid>
      <w:tr w:rsidR="00D20805" w:rsidRPr="000A53BA" w:rsidTr="00CE4B7E">
        <w:trPr>
          <w:trHeight w:val="206"/>
        </w:trPr>
        <w:tc>
          <w:tcPr>
            <w:tcW w:w="2994" w:type="dxa"/>
            <w:tcBorders>
              <w:top w:val="single" w:sz="4" w:space="0" w:color="auto"/>
              <w:bottom w:val="nil"/>
            </w:tcBorders>
            <w:shd w:val="clear" w:color="auto" w:fill="FFFFFF"/>
          </w:tcPr>
          <w:p w:rsidR="009B556A" w:rsidRPr="004A3CF8" w:rsidRDefault="009B556A" w:rsidP="005C1334">
            <w:pPr>
              <w:spacing w:after="0" w:line="240" w:lineRule="auto"/>
              <w:jc w:val="both"/>
              <w:rPr>
                <w:rFonts w:ascii="Times New Roman" w:hAnsi="Times New Roman"/>
                <w:sz w:val="20"/>
                <w:szCs w:val="20"/>
              </w:rPr>
            </w:pPr>
          </w:p>
        </w:tc>
        <w:tc>
          <w:tcPr>
            <w:tcW w:w="6248" w:type="dxa"/>
            <w:gridSpan w:val="2"/>
            <w:tcBorders>
              <w:top w:val="single" w:sz="4" w:space="0" w:color="auto"/>
              <w:bottom w:val="single" w:sz="4" w:space="0" w:color="auto"/>
            </w:tcBorders>
            <w:shd w:val="clear" w:color="auto" w:fill="FFFFFF"/>
          </w:tcPr>
          <w:p w:rsidR="009B556A" w:rsidRPr="004A3CF8" w:rsidRDefault="009B556A" w:rsidP="005C1334">
            <w:pPr>
              <w:spacing w:after="0" w:line="240" w:lineRule="auto"/>
              <w:jc w:val="center"/>
              <w:rPr>
                <w:rFonts w:ascii="Times New Roman" w:hAnsi="Times New Roman"/>
                <w:sz w:val="20"/>
                <w:szCs w:val="20"/>
              </w:rPr>
            </w:pPr>
            <w:r w:rsidRPr="004A3CF8">
              <w:rPr>
                <w:rFonts w:ascii="Times New Roman" w:hAnsi="Times New Roman"/>
                <w:sz w:val="20"/>
                <w:szCs w:val="20"/>
              </w:rPr>
              <w:t>Specific Activity (µmol/min/mg protein)</w:t>
            </w:r>
          </w:p>
        </w:tc>
      </w:tr>
      <w:tr w:rsidR="00D20805" w:rsidRPr="000A53BA" w:rsidTr="00CE4B7E">
        <w:trPr>
          <w:trHeight w:val="242"/>
        </w:trPr>
        <w:tc>
          <w:tcPr>
            <w:tcW w:w="2994" w:type="dxa"/>
            <w:tcBorders>
              <w:top w:val="nil"/>
              <w:bottom w:val="single" w:sz="4" w:space="0" w:color="auto"/>
            </w:tcBorders>
            <w:shd w:val="clear" w:color="auto" w:fill="FFFFFF"/>
          </w:tcPr>
          <w:p w:rsidR="009B556A" w:rsidRPr="004A3CF8" w:rsidRDefault="009B556A" w:rsidP="005C1334">
            <w:pPr>
              <w:spacing w:after="0" w:line="240" w:lineRule="auto"/>
              <w:jc w:val="center"/>
              <w:rPr>
                <w:rFonts w:ascii="Times New Roman" w:hAnsi="Times New Roman"/>
                <w:sz w:val="20"/>
                <w:szCs w:val="20"/>
              </w:rPr>
            </w:pPr>
            <w:r w:rsidRPr="004A3CF8">
              <w:rPr>
                <w:rFonts w:ascii="Times New Roman" w:hAnsi="Times New Roman"/>
                <w:sz w:val="20"/>
                <w:szCs w:val="20"/>
              </w:rPr>
              <w:t>Groups</w:t>
            </w:r>
          </w:p>
        </w:tc>
        <w:tc>
          <w:tcPr>
            <w:tcW w:w="3124" w:type="dxa"/>
            <w:tcBorders>
              <w:top w:val="single" w:sz="4" w:space="0" w:color="auto"/>
              <w:bottom w:val="single" w:sz="4" w:space="0" w:color="auto"/>
            </w:tcBorders>
            <w:shd w:val="clear" w:color="auto" w:fill="FFFFFF"/>
          </w:tcPr>
          <w:p w:rsidR="009B556A" w:rsidRPr="004A3CF8" w:rsidRDefault="009B556A" w:rsidP="005C1334">
            <w:pPr>
              <w:spacing w:after="0" w:line="240" w:lineRule="auto"/>
              <w:rPr>
                <w:rFonts w:ascii="Times New Roman" w:hAnsi="Times New Roman"/>
                <w:sz w:val="20"/>
                <w:szCs w:val="20"/>
              </w:rPr>
            </w:pPr>
            <w:r w:rsidRPr="004A3CF8">
              <w:rPr>
                <w:rFonts w:ascii="Times New Roman" w:hAnsi="Times New Roman"/>
                <w:sz w:val="20"/>
                <w:szCs w:val="20"/>
              </w:rPr>
              <w:t>Liver</w:t>
            </w:r>
          </w:p>
        </w:tc>
        <w:tc>
          <w:tcPr>
            <w:tcW w:w="3124" w:type="dxa"/>
            <w:tcBorders>
              <w:top w:val="single" w:sz="4" w:space="0" w:color="auto"/>
              <w:bottom w:val="single" w:sz="4" w:space="0" w:color="auto"/>
            </w:tcBorders>
            <w:shd w:val="clear" w:color="auto" w:fill="FFFFFF"/>
          </w:tcPr>
          <w:p w:rsidR="009B556A" w:rsidRPr="004A3CF8" w:rsidRDefault="009B556A" w:rsidP="005C1334">
            <w:pPr>
              <w:spacing w:after="0" w:line="240" w:lineRule="auto"/>
              <w:rPr>
                <w:rFonts w:ascii="Times New Roman" w:hAnsi="Times New Roman"/>
                <w:sz w:val="20"/>
                <w:szCs w:val="20"/>
              </w:rPr>
            </w:pPr>
            <w:r w:rsidRPr="004A3CF8">
              <w:rPr>
                <w:rFonts w:ascii="Times New Roman" w:hAnsi="Times New Roman"/>
                <w:sz w:val="20"/>
                <w:szCs w:val="20"/>
              </w:rPr>
              <w:t>Kidney</w:t>
            </w:r>
          </w:p>
        </w:tc>
      </w:tr>
      <w:tr w:rsidR="00D20805" w:rsidRPr="000A53BA" w:rsidTr="00CE4B7E">
        <w:trPr>
          <w:trHeight w:val="125"/>
        </w:trPr>
        <w:tc>
          <w:tcPr>
            <w:tcW w:w="2994" w:type="dxa"/>
            <w:tcBorders>
              <w:top w:val="single" w:sz="4" w:space="0" w:color="auto"/>
            </w:tcBorders>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ISG (Control)</w:t>
            </w:r>
          </w:p>
        </w:tc>
        <w:tc>
          <w:tcPr>
            <w:tcW w:w="3124" w:type="dxa"/>
            <w:tcBorders>
              <w:top w:val="single" w:sz="4" w:space="0" w:color="auto"/>
            </w:tcBorders>
            <w:shd w:val="clear" w:color="auto" w:fill="FFFFFF"/>
          </w:tcPr>
          <w:p w:rsidR="00203DA3" w:rsidRPr="004A3CF8" w:rsidRDefault="00203DA3" w:rsidP="005C1334">
            <w:pPr>
              <w:spacing w:after="0" w:line="240" w:lineRule="auto"/>
              <w:rPr>
                <w:rFonts w:ascii="Times New Roman" w:hAnsi="Times New Roman"/>
                <w:sz w:val="20"/>
                <w:szCs w:val="20"/>
              </w:rPr>
            </w:pPr>
            <w:r w:rsidRPr="004A3CF8">
              <w:rPr>
                <w:rFonts w:ascii="Times New Roman" w:hAnsi="Times New Roman"/>
                <w:sz w:val="20"/>
                <w:szCs w:val="20"/>
              </w:rPr>
              <w:t>0.084±0.015</w:t>
            </w:r>
            <w:r w:rsidRPr="004A3CF8">
              <w:rPr>
                <w:rFonts w:ascii="Times New Roman" w:hAnsi="Times New Roman"/>
                <w:sz w:val="20"/>
                <w:szCs w:val="20"/>
                <w:vertAlign w:val="superscript"/>
              </w:rPr>
              <w:t>ab</w:t>
            </w:r>
          </w:p>
        </w:tc>
        <w:tc>
          <w:tcPr>
            <w:tcW w:w="3124" w:type="dxa"/>
            <w:tcBorders>
              <w:top w:val="single" w:sz="4" w:space="0" w:color="auto"/>
            </w:tcBorders>
            <w:shd w:val="clear" w:color="auto" w:fill="FFFFFF"/>
          </w:tcPr>
          <w:p w:rsidR="00203DA3" w:rsidRPr="004A3CF8" w:rsidRDefault="00203DA3" w:rsidP="005C1334">
            <w:pPr>
              <w:spacing w:after="0" w:line="240" w:lineRule="auto"/>
              <w:rPr>
                <w:rFonts w:ascii="Times New Roman" w:hAnsi="Times New Roman"/>
                <w:sz w:val="20"/>
                <w:szCs w:val="20"/>
              </w:rPr>
            </w:pPr>
            <w:r w:rsidRPr="004A3CF8">
              <w:rPr>
                <w:rFonts w:ascii="Times New Roman" w:hAnsi="Times New Roman"/>
                <w:sz w:val="20"/>
                <w:szCs w:val="20"/>
              </w:rPr>
              <w:t>0.130±0.022</w:t>
            </w:r>
            <w:r w:rsidRPr="004A3CF8">
              <w:rPr>
                <w:rFonts w:ascii="Times New Roman" w:hAnsi="Times New Roman"/>
                <w:sz w:val="20"/>
                <w:szCs w:val="20"/>
                <w:vertAlign w:val="superscript"/>
              </w:rPr>
              <w:t>ab</w:t>
            </w:r>
          </w:p>
        </w:tc>
      </w:tr>
      <w:tr w:rsidR="00D20805" w:rsidRPr="000A53BA" w:rsidTr="00CE4B7E">
        <w:trPr>
          <w:trHeight w:val="216"/>
        </w:trPr>
        <w:tc>
          <w:tcPr>
            <w:tcW w:w="2994"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IDG</w:t>
            </w:r>
          </w:p>
        </w:tc>
        <w:tc>
          <w:tcPr>
            <w:tcW w:w="3124" w:type="dxa"/>
            <w:shd w:val="clear" w:color="auto" w:fill="FFFFFF"/>
          </w:tcPr>
          <w:p w:rsidR="00203DA3" w:rsidRPr="004A3CF8" w:rsidRDefault="00203DA3" w:rsidP="005C1334">
            <w:pPr>
              <w:spacing w:after="0" w:line="240" w:lineRule="auto"/>
              <w:rPr>
                <w:rFonts w:ascii="Times New Roman" w:hAnsi="Times New Roman"/>
                <w:sz w:val="20"/>
                <w:szCs w:val="20"/>
              </w:rPr>
            </w:pPr>
            <w:r w:rsidRPr="004A3CF8">
              <w:rPr>
                <w:rFonts w:ascii="Times New Roman" w:hAnsi="Times New Roman"/>
                <w:sz w:val="20"/>
                <w:szCs w:val="20"/>
              </w:rPr>
              <w:t>0.038±0.002</w:t>
            </w:r>
            <w:r w:rsidRPr="004A3CF8">
              <w:rPr>
                <w:rFonts w:ascii="Times New Roman" w:hAnsi="Times New Roman"/>
                <w:sz w:val="20"/>
                <w:szCs w:val="20"/>
                <w:vertAlign w:val="superscript"/>
              </w:rPr>
              <w:t>c</w:t>
            </w:r>
          </w:p>
        </w:tc>
        <w:tc>
          <w:tcPr>
            <w:tcW w:w="3124" w:type="dxa"/>
            <w:shd w:val="clear" w:color="auto" w:fill="FFFFFF"/>
          </w:tcPr>
          <w:p w:rsidR="00203DA3" w:rsidRPr="004A3CF8" w:rsidRDefault="00203DA3" w:rsidP="005C1334">
            <w:pPr>
              <w:spacing w:after="0" w:line="240" w:lineRule="auto"/>
              <w:rPr>
                <w:rFonts w:ascii="Times New Roman" w:hAnsi="Times New Roman"/>
                <w:sz w:val="20"/>
                <w:szCs w:val="20"/>
              </w:rPr>
            </w:pPr>
            <w:r w:rsidRPr="004A3CF8">
              <w:rPr>
                <w:rFonts w:ascii="Times New Roman" w:hAnsi="Times New Roman"/>
                <w:sz w:val="20"/>
                <w:szCs w:val="20"/>
              </w:rPr>
              <w:t>0.100±0.003</w:t>
            </w:r>
            <w:r w:rsidRPr="004A3CF8">
              <w:rPr>
                <w:rFonts w:ascii="Times New Roman" w:hAnsi="Times New Roman"/>
                <w:sz w:val="20"/>
                <w:szCs w:val="20"/>
                <w:vertAlign w:val="superscript"/>
              </w:rPr>
              <w:t>c</w:t>
            </w:r>
          </w:p>
        </w:tc>
      </w:tr>
      <w:tr w:rsidR="00D20805" w:rsidRPr="000A53BA" w:rsidTr="00CE4B7E">
        <w:trPr>
          <w:trHeight w:val="216"/>
        </w:trPr>
        <w:tc>
          <w:tcPr>
            <w:tcW w:w="2994" w:type="dxa"/>
            <w:shd w:val="clear" w:color="auto" w:fill="FFFFFF"/>
          </w:tcPr>
          <w:p w:rsidR="00203DA3" w:rsidRPr="004A3CF8" w:rsidRDefault="00D33958"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CD</w:t>
            </w:r>
            <w:r w:rsidR="00203DA3" w:rsidRPr="004A3CF8">
              <w:rPr>
                <w:rFonts w:ascii="Times New Roman" w:hAnsi="Times New Roman"/>
                <w:sz w:val="20"/>
                <w:szCs w:val="20"/>
              </w:rPr>
              <w:t>G</w:t>
            </w:r>
          </w:p>
        </w:tc>
        <w:tc>
          <w:tcPr>
            <w:tcW w:w="3124" w:type="dxa"/>
            <w:shd w:val="clear" w:color="auto" w:fill="FFFFFF"/>
          </w:tcPr>
          <w:p w:rsidR="00203DA3" w:rsidRPr="004A3CF8" w:rsidRDefault="00203DA3" w:rsidP="005C1334">
            <w:pPr>
              <w:spacing w:after="0" w:line="240" w:lineRule="auto"/>
              <w:rPr>
                <w:rFonts w:ascii="Times New Roman" w:hAnsi="Times New Roman"/>
                <w:sz w:val="20"/>
                <w:szCs w:val="20"/>
              </w:rPr>
            </w:pPr>
            <w:r w:rsidRPr="004A3CF8">
              <w:rPr>
                <w:rFonts w:ascii="Times New Roman" w:hAnsi="Times New Roman"/>
                <w:sz w:val="20"/>
                <w:szCs w:val="20"/>
              </w:rPr>
              <w:t>0.072±0.025</w:t>
            </w:r>
            <w:r w:rsidRPr="004A3CF8">
              <w:rPr>
                <w:rFonts w:ascii="Times New Roman" w:hAnsi="Times New Roman"/>
                <w:sz w:val="20"/>
                <w:szCs w:val="20"/>
                <w:vertAlign w:val="superscript"/>
              </w:rPr>
              <w:t>b</w:t>
            </w:r>
          </w:p>
        </w:tc>
        <w:tc>
          <w:tcPr>
            <w:tcW w:w="3124" w:type="dxa"/>
            <w:shd w:val="clear" w:color="auto" w:fill="FFFFFF"/>
          </w:tcPr>
          <w:p w:rsidR="00203DA3" w:rsidRPr="004A3CF8" w:rsidRDefault="00203DA3" w:rsidP="005C1334">
            <w:pPr>
              <w:spacing w:after="0" w:line="240" w:lineRule="auto"/>
              <w:rPr>
                <w:rFonts w:ascii="Times New Roman" w:hAnsi="Times New Roman"/>
                <w:sz w:val="20"/>
                <w:szCs w:val="20"/>
              </w:rPr>
            </w:pPr>
            <w:r w:rsidRPr="004A3CF8">
              <w:rPr>
                <w:rFonts w:ascii="Times New Roman" w:hAnsi="Times New Roman"/>
                <w:sz w:val="20"/>
                <w:szCs w:val="20"/>
              </w:rPr>
              <w:t>0.123±0.011</w:t>
            </w:r>
            <w:r w:rsidRPr="004A3CF8">
              <w:rPr>
                <w:rFonts w:ascii="Times New Roman" w:hAnsi="Times New Roman"/>
                <w:sz w:val="20"/>
                <w:szCs w:val="20"/>
                <w:vertAlign w:val="superscript"/>
              </w:rPr>
              <w:t>b</w:t>
            </w:r>
          </w:p>
        </w:tc>
      </w:tr>
      <w:tr w:rsidR="00D20805" w:rsidRPr="000A53BA" w:rsidTr="00CE4B7E">
        <w:trPr>
          <w:trHeight w:val="216"/>
        </w:trPr>
        <w:tc>
          <w:tcPr>
            <w:tcW w:w="2994" w:type="dxa"/>
            <w:shd w:val="clear" w:color="auto" w:fill="FFFFFF"/>
          </w:tcPr>
          <w:p w:rsidR="00203DA3" w:rsidRPr="004A3CF8" w:rsidRDefault="00D33958"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R</w:t>
            </w:r>
            <w:r w:rsidR="00203DA3" w:rsidRPr="004A3CF8">
              <w:rPr>
                <w:rFonts w:ascii="Times New Roman" w:hAnsi="Times New Roman"/>
                <w:sz w:val="20"/>
                <w:szCs w:val="20"/>
              </w:rPr>
              <w:t>DG</w:t>
            </w:r>
          </w:p>
        </w:tc>
        <w:tc>
          <w:tcPr>
            <w:tcW w:w="3124" w:type="dxa"/>
            <w:shd w:val="clear" w:color="auto" w:fill="FFFFFF"/>
          </w:tcPr>
          <w:p w:rsidR="00203DA3" w:rsidRPr="004A3CF8" w:rsidRDefault="00203DA3" w:rsidP="005C1334">
            <w:pPr>
              <w:spacing w:after="0" w:line="240" w:lineRule="auto"/>
              <w:rPr>
                <w:rFonts w:ascii="Times New Roman" w:hAnsi="Times New Roman"/>
                <w:sz w:val="20"/>
                <w:szCs w:val="20"/>
              </w:rPr>
            </w:pPr>
            <w:r w:rsidRPr="004A3CF8">
              <w:rPr>
                <w:rFonts w:ascii="Times New Roman" w:hAnsi="Times New Roman"/>
                <w:sz w:val="20"/>
                <w:szCs w:val="20"/>
              </w:rPr>
              <w:t>0.087±0.005</w:t>
            </w:r>
            <w:r w:rsidRPr="004A3CF8">
              <w:rPr>
                <w:rFonts w:ascii="Times New Roman" w:hAnsi="Times New Roman"/>
                <w:sz w:val="20"/>
                <w:szCs w:val="20"/>
                <w:vertAlign w:val="superscript"/>
              </w:rPr>
              <w:t>ab</w:t>
            </w:r>
          </w:p>
        </w:tc>
        <w:tc>
          <w:tcPr>
            <w:tcW w:w="3124" w:type="dxa"/>
            <w:shd w:val="clear" w:color="auto" w:fill="FFFFFF"/>
          </w:tcPr>
          <w:p w:rsidR="00203DA3" w:rsidRPr="004A3CF8" w:rsidRDefault="00203DA3" w:rsidP="005C1334">
            <w:pPr>
              <w:spacing w:after="0" w:line="240" w:lineRule="auto"/>
              <w:rPr>
                <w:rFonts w:ascii="Times New Roman" w:hAnsi="Times New Roman"/>
                <w:sz w:val="20"/>
                <w:szCs w:val="20"/>
              </w:rPr>
            </w:pPr>
            <w:r w:rsidRPr="004A3CF8">
              <w:rPr>
                <w:rFonts w:ascii="Times New Roman" w:hAnsi="Times New Roman"/>
                <w:sz w:val="20"/>
                <w:szCs w:val="20"/>
              </w:rPr>
              <w:t>0.123±0.021</w:t>
            </w:r>
            <w:r w:rsidRPr="004A3CF8">
              <w:rPr>
                <w:rFonts w:ascii="Times New Roman" w:hAnsi="Times New Roman"/>
                <w:sz w:val="20"/>
                <w:szCs w:val="20"/>
                <w:vertAlign w:val="superscript"/>
              </w:rPr>
              <w:t>b</w:t>
            </w:r>
          </w:p>
        </w:tc>
      </w:tr>
      <w:tr w:rsidR="00D20805" w:rsidRPr="000A53BA" w:rsidTr="00CE4B7E">
        <w:trPr>
          <w:trHeight w:val="108"/>
        </w:trPr>
        <w:tc>
          <w:tcPr>
            <w:tcW w:w="2994" w:type="dxa"/>
            <w:shd w:val="clear" w:color="auto" w:fill="FFFFFF"/>
          </w:tcPr>
          <w:p w:rsidR="00203DA3" w:rsidRPr="004A3CF8" w:rsidRDefault="00D33958"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IDA-</w:t>
            </w:r>
            <w:r w:rsidR="00580425" w:rsidRPr="004A3CF8">
              <w:rPr>
                <w:rFonts w:ascii="Times New Roman" w:hAnsi="Times New Roman"/>
                <w:sz w:val="20"/>
                <w:szCs w:val="20"/>
              </w:rPr>
              <w:t>100mg/kg b.wt</w:t>
            </w:r>
          </w:p>
        </w:tc>
        <w:tc>
          <w:tcPr>
            <w:tcW w:w="3124" w:type="dxa"/>
            <w:shd w:val="clear" w:color="auto" w:fill="FFFFFF"/>
          </w:tcPr>
          <w:p w:rsidR="00203DA3" w:rsidRPr="004A3CF8" w:rsidRDefault="00203DA3" w:rsidP="005C1334">
            <w:pPr>
              <w:spacing w:after="0" w:line="240" w:lineRule="auto"/>
              <w:rPr>
                <w:rFonts w:ascii="Times New Roman" w:hAnsi="Times New Roman"/>
                <w:sz w:val="20"/>
                <w:szCs w:val="20"/>
              </w:rPr>
            </w:pPr>
            <w:r w:rsidRPr="004A3CF8">
              <w:rPr>
                <w:rFonts w:ascii="Times New Roman" w:hAnsi="Times New Roman"/>
                <w:sz w:val="20"/>
                <w:szCs w:val="20"/>
              </w:rPr>
              <w:t>0.093±0.007</w:t>
            </w:r>
            <w:r w:rsidRPr="004A3CF8">
              <w:rPr>
                <w:rFonts w:ascii="Times New Roman" w:hAnsi="Times New Roman"/>
                <w:sz w:val="20"/>
                <w:szCs w:val="20"/>
                <w:vertAlign w:val="superscript"/>
              </w:rPr>
              <w:t>a</w:t>
            </w:r>
          </w:p>
        </w:tc>
        <w:tc>
          <w:tcPr>
            <w:tcW w:w="3124" w:type="dxa"/>
            <w:shd w:val="clear" w:color="auto" w:fill="FFFFFF"/>
          </w:tcPr>
          <w:p w:rsidR="00203DA3" w:rsidRPr="004A3CF8" w:rsidRDefault="00203DA3" w:rsidP="005C1334">
            <w:pPr>
              <w:spacing w:after="0" w:line="240" w:lineRule="auto"/>
              <w:rPr>
                <w:rFonts w:ascii="Times New Roman" w:hAnsi="Times New Roman"/>
                <w:sz w:val="20"/>
                <w:szCs w:val="20"/>
              </w:rPr>
            </w:pPr>
            <w:r w:rsidRPr="004A3CF8">
              <w:rPr>
                <w:rFonts w:ascii="Times New Roman" w:hAnsi="Times New Roman"/>
                <w:sz w:val="20"/>
                <w:szCs w:val="20"/>
              </w:rPr>
              <w:t>0.147±0.003</w:t>
            </w:r>
            <w:r w:rsidRPr="004A3CF8">
              <w:rPr>
                <w:rFonts w:ascii="Times New Roman" w:hAnsi="Times New Roman"/>
                <w:sz w:val="20"/>
                <w:szCs w:val="20"/>
                <w:vertAlign w:val="superscript"/>
              </w:rPr>
              <w:t>a</w:t>
            </w:r>
          </w:p>
        </w:tc>
      </w:tr>
      <w:tr w:rsidR="00D20805" w:rsidRPr="000A53BA" w:rsidTr="00CE4B7E">
        <w:trPr>
          <w:trHeight w:val="198"/>
        </w:trPr>
        <w:tc>
          <w:tcPr>
            <w:tcW w:w="2994" w:type="dxa"/>
            <w:shd w:val="clear" w:color="auto" w:fill="FFFFFF"/>
          </w:tcPr>
          <w:p w:rsidR="00203DA3" w:rsidRPr="004A3CF8" w:rsidRDefault="00D33958"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IDA-</w:t>
            </w:r>
            <w:r w:rsidR="00580425" w:rsidRPr="004A3CF8">
              <w:rPr>
                <w:rFonts w:ascii="Times New Roman" w:hAnsi="Times New Roman"/>
                <w:sz w:val="20"/>
                <w:szCs w:val="20"/>
              </w:rPr>
              <w:t>200mg/kg b.wt</w:t>
            </w:r>
          </w:p>
        </w:tc>
        <w:tc>
          <w:tcPr>
            <w:tcW w:w="3124" w:type="dxa"/>
            <w:shd w:val="clear" w:color="auto" w:fill="FFFFFF"/>
          </w:tcPr>
          <w:p w:rsidR="00203DA3" w:rsidRPr="004A3CF8" w:rsidRDefault="00203DA3" w:rsidP="005C1334">
            <w:pPr>
              <w:spacing w:after="0" w:line="240" w:lineRule="auto"/>
              <w:rPr>
                <w:rFonts w:ascii="Times New Roman" w:hAnsi="Times New Roman"/>
                <w:sz w:val="20"/>
                <w:szCs w:val="20"/>
              </w:rPr>
            </w:pPr>
            <w:r w:rsidRPr="004A3CF8">
              <w:rPr>
                <w:rFonts w:ascii="Times New Roman" w:hAnsi="Times New Roman"/>
                <w:sz w:val="20"/>
                <w:szCs w:val="20"/>
              </w:rPr>
              <w:t>0.101±0.007</w:t>
            </w:r>
            <w:r w:rsidRPr="004A3CF8">
              <w:rPr>
                <w:rFonts w:ascii="Times New Roman" w:hAnsi="Times New Roman"/>
                <w:sz w:val="20"/>
                <w:szCs w:val="20"/>
                <w:vertAlign w:val="superscript"/>
              </w:rPr>
              <w:t>a</w:t>
            </w:r>
          </w:p>
        </w:tc>
        <w:tc>
          <w:tcPr>
            <w:tcW w:w="3124" w:type="dxa"/>
            <w:shd w:val="clear" w:color="auto" w:fill="FFFFFF"/>
          </w:tcPr>
          <w:p w:rsidR="00203DA3" w:rsidRPr="004A3CF8" w:rsidRDefault="00203DA3" w:rsidP="005C1334">
            <w:pPr>
              <w:spacing w:after="0" w:line="240" w:lineRule="auto"/>
              <w:rPr>
                <w:rFonts w:ascii="Times New Roman" w:hAnsi="Times New Roman"/>
                <w:sz w:val="20"/>
                <w:szCs w:val="20"/>
              </w:rPr>
            </w:pPr>
            <w:r w:rsidRPr="004A3CF8">
              <w:rPr>
                <w:rFonts w:ascii="Times New Roman" w:hAnsi="Times New Roman"/>
                <w:sz w:val="20"/>
                <w:szCs w:val="20"/>
              </w:rPr>
              <w:t>0.113±0.013</w:t>
            </w:r>
            <w:r w:rsidRPr="004A3CF8">
              <w:rPr>
                <w:rFonts w:ascii="Times New Roman" w:hAnsi="Times New Roman"/>
                <w:sz w:val="20"/>
                <w:szCs w:val="20"/>
                <w:vertAlign w:val="superscript"/>
              </w:rPr>
              <w:t>bc</w:t>
            </w:r>
          </w:p>
        </w:tc>
      </w:tr>
      <w:tr w:rsidR="00D20805" w:rsidRPr="000A53BA" w:rsidTr="00CE4B7E">
        <w:trPr>
          <w:trHeight w:val="198"/>
        </w:trPr>
        <w:tc>
          <w:tcPr>
            <w:tcW w:w="2994" w:type="dxa"/>
            <w:tcBorders>
              <w:bottom w:val="single" w:sz="4" w:space="0" w:color="auto"/>
            </w:tcBorders>
            <w:shd w:val="clear" w:color="auto" w:fill="FFFFFF"/>
          </w:tcPr>
          <w:p w:rsidR="00203DA3" w:rsidRPr="004A3CF8" w:rsidRDefault="00D33958"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IDA-</w:t>
            </w:r>
            <w:r w:rsidR="00580425" w:rsidRPr="004A3CF8">
              <w:rPr>
                <w:rFonts w:ascii="Times New Roman" w:hAnsi="Times New Roman"/>
                <w:sz w:val="20"/>
                <w:szCs w:val="20"/>
              </w:rPr>
              <w:t>300mg/kg b.wt</w:t>
            </w:r>
          </w:p>
        </w:tc>
        <w:tc>
          <w:tcPr>
            <w:tcW w:w="3124" w:type="dxa"/>
            <w:tcBorders>
              <w:bottom w:val="single" w:sz="4" w:space="0" w:color="auto"/>
            </w:tcBorders>
            <w:shd w:val="clear" w:color="auto" w:fill="FFFFFF"/>
          </w:tcPr>
          <w:p w:rsidR="00203DA3" w:rsidRPr="004A3CF8" w:rsidRDefault="00203DA3" w:rsidP="005C1334">
            <w:pPr>
              <w:spacing w:after="0" w:line="240" w:lineRule="auto"/>
              <w:rPr>
                <w:rFonts w:ascii="Times New Roman" w:hAnsi="Times New Roman"/>
                <w:sz w:val="20"/>
                <w:szCs w:val="20"/>
              </w:rPr>
            </w:pPr>
            <w:r w:rsidRPr="004A3CF8">
              <w:rPr>
                <w:rFonts w:ascii="Times New Roman" w:hAnsi="Times New Roman"/>
                <w:sz w:val="20"/>
                <w:szCs w:val="20"/>
              </w:rPr>
              <w:t>0.102±0.006</w:t>
            </w:r>
            <w:r w:rsidRPr="004A3CF8">
              <w:rPr>
                <w:rFonts w:ascii="Times New Roman" w:hAnsi="Times New Roman"/>
                <w:sz w:val="20"/>
                <w:szCs w:val="20"/>
                <w:vertAlign w:val="superscript"/>
              </w:rPr>
              <w:t>a</w:t>
            </w:r>
          </w:p>
        </w:tc>
        <w:tc>
          <w:tcPr>
            <w:tcW w:w="3124" w:type="dxa"/>
            <w:tcBorders>
              <w:bottom w:val="single" w:sz="4" w:space="0" w:color="auto"/>
            </w:tcBorders>
            <w:shd w:val="clear" w:color="auto" w:fill="FFFFFF"/>
          </w:tcPr>
          <w:p w:rsidR="00203DA3" w:rsidRPr="004A3CF8" w:rsidRDefault="00203DA3" w:rsidP="005C1334">
            <w:pPr>
              <w:spacing w:after="0" w:line="240" w:lineRule="auto"/>
              <w:rPr>
                <w:rFonts w:ascii="Times New Roman" w:hAnsi="Times New Roman"/>
                <w:sz w:val="20"/>
                <w:szCs w:val="20"/>
              </w:rPr>
            </w:pPr>
            <w:r w:rsidRPr="004A3CF8">
              <w:rPr>
                <w:rFonts w:ascii="Times New Roman" w:hAnsi="Times New Roman"/>
                <w:sz w:val="20"/>
                <w:szCs w:val="20"/>
              </w:rPr>
              <w:t>0.128±0.011</w:t>
            </w:r>
            <w:r w:rsidRPr="004A3CF8">
              <w:rPr>
                <w:rFonts w:ascii="Times New Roman" w:hAnsi="Times New Roman"/>
                <w:sz w:val="20"/>
                <w:szCs w:val="20"/>
                <w:vertAlign w:val="superscript"/>
              </w:rPr>
              <w:t>ab</w:t>
            </w:r>
          </w:p>
        </w:tc>
      </w:tr>
    </w:tbl>
    <w:p w:rsidR="004672EE" w:rsidRPr="00D20805" w:rsidRDefault="004672EE" w:rsidP="005C1334">
      <w:pPr>
        <w:spacing w:after="0" w:line="240" w:lineRule="auto"/>
        <w:jc w:val="both"/>
        <w:rPr>
          <w:rFonts w:ascii="Times New Roman" w:hAnsi="Times New Roman"/>
          <w:bCs/>
          <w:sz w:val="20"/>
          <w:szCs w:val="20"/>
          <w:lang w:val="en-US"/>
        </w:rPr>
      </w:pPr>
      <w:r w:rsidRPr="00D20805">
        <w:rPr>
          <w:rFonts w:ascii="Times New Roman" w:hAnsi="Times New Roman"/>
          <w:bCs/>
          <w:sz w:val="20"/>
          <w:szCs w:val="20"/>
          <w:lang w:val="en-US"/>
        </w:rPr>
        <w:t xml:space="preserve">Values are expressed as Mean ± SEM (n = 4). Values in each column with different superscript are significantly different (P&lt;0.05). IDG: Iron Deficient Group; ISG: Iron Sufficient Group; CDG: Change of Diet Group; RDG: Reference Drug Group; IDA-100 mg: 100 mg/kg b.wt of </w:t>
      </w:r>
      <w:r w:rsidRPr="00D20805">
        <w:rPr>
          <w:rFonts w:ascii="Times New Roman" w:hAnsi="Times New Roman"/>
          <w:bCs/>
          <w:i/>
          <w:sz w:val="20"/>
          <w:szCs w:val="20"/>
          <w:lang w:val="en-US"/>
        </w:rPr>
        <w:t xml:space="preserve">Alchornea laxiflora </w:t>
      </w:r>
      <w:r w:rsidRPr="00D20805">
        <w:rPr>
          <w:rFonts w:ascii="Times New Roman" w:hAnsi="Times New Roman"/>
          <w:bCs/>
          <w:sz w:val="20"/>
          <w:szCs w:val="20"/>
          <w:lang w:val="en-US"/>
        </w:rPr>
        <w:t xml:space="preserve">leaf group; IDA-200 mg: 200 mg/kg b.wt of </w:t>
      </w:r>
      <w:r w:rsidRPr="00D20805">
        <w:rPr>
          <w:rFonts w:ascii="Times New Roman" w:hAnsi="Times New Roman"/>
          <w:bCs/>
          <w:i/>
          <w:sz w:val="20"/>
          <w:szCs w:val="20"/>
          <w:lang w:val="en-US"/>
        </w:rPr>
        <w:t xml:space="preserve">Alchornea laxiflora </w:t>
      </w:r>
      <w:r w:rsidRPr="00D20805">
        <w:rPr>
          <w:rFonts w:ascii="Times New Roman" w:hAnsi="Times New Roman"/>
          <w:bCs/>
          <w:sz w:val="20"/>
          <w:szCs w:val="20"/>
          <w:lang w:val="en-US"/>
        </w:rPr>
        <w:t xml:space="preserve">leaf group; IDA-300 mg: 300 mg/kg b.wt of </w:t>
      </w:r>
      <w:r w:rsidRPr="00D20805">
        <w:rPr>
          <w:rFonts w:ascii="Times New Roman" w:hAnsi="Times New Roman"/>
          <w:bCs/>
          <w:i/>
          <w:sz w:val="20"/>
          <w:szCs w:val="20"/>
          <w:lang w:val="en-US"/>
        </w:rPr>
        <w:t xml:space="preserve">Alchornea laxiflora </w:t>
      </w:r>
      <w:r w:rsidRPr="00D20805">
        <w:rPr>
          <w:rFonts w:ascii="Times New Roman" w:hAnsi="Times New Roman"/>
          <w:bCs/>
          <w:sz w:val="20"/>
          <w:szCs w:val="20"/>
          <w:lang w:val="en-US"/>
        </w:rPr>
        <w:t xml:space="preserve">leaf extract group </w:t>
      </w:r>
    </w:p>
    <w:p w:rsidR="00953794" w:rsidRPr="00D20805" w:rsidRDefault="009C0358" w:rsidP="005C1334">
      <w:pPr>
        <w:spacing w:after="0" w:line="240" w:lineRule="auto"/>
        <w:jc w:val="both"/>
        <w:rPr>
          <w:rFonts w:ascii="Times New Roman" w:hAnsi="Times New Roman"/>
          <w:bCs/>
          <w:sz w:val="20"/>
          <w:szCs w:val="20"/>
          <w:lang w:val="en-US"/>
        </w:rPr>
      </w:pPr>
      <w:r w:rsidRPr="00D20805">
        <w:rPr>
          <w:rFonts w:ascii="Times New Roman" w:hAnsi="Times New Roman"/>
          <w:bCs/>
          <w:sz w:val="20"/>
          <w:szCs w:val="20"/>
          <w:lang w:val="en-US"/>
        </w:rPr>
        <w:t xml:space="preserve"> </w:t>
      </w:r>
    </w:p>
    <w:p w:rsidR="00CE3F44" w:rsidRPr="00D20805" w:rsidRDefault="007B0AD4" w:rsidP="005C1334">
      <w:pPr>
        <w:spacing w:after="0" w:line="240" w:lineRule="auto"/>
        <w:rPr>
          <w:rFonts w:ascii="Times New Roman" w:hAnsi="Times New Roman"/>
          <w:b/>
          <w:bCs/>
          <w:sz w:val="20"/>
          <w:szCs w:val="20"/>
          <w:lang w:val="en-US"/>
        </w:rPr>
      </w:pPr>
      <w:r w:rsidRPr="00D20805">
        <w:rPr>
          <w:rFonts w:ascii="Times New Roman" w:hAnsi="Times New Roman"/>
          <w:b/>
          <w:bCs/>
          <w:sz w:val="20"/>
          <w:szCs w:val="20"/>
          <w:lang w:val="en-US"/>
        </w:rPr>
        <w:t>Table 5</w:t>
      </w:r>
      <w:r w:rsidR="004D154D" w:rsidRPr="00D20805">
        <w:rPr>
          <w:rFonts w:ascii="Times New Roman" w:hAnsi="Times New Roman"/>
          <w:b/>
          <w:bCs/>
          <w:sz w:val="20"/>
          <w:szCs w:val="20"/>
          <w:lang w:val="en-US"/>
        </w:rPr>
        <w:t>: Malondialdehyde (MDA)</w:t>
      </w:r>
      <w:r w:rsidR="00CE3F44" w:rsidRPr="00D20805">
        <w:rPr>
          <w:rFonts w:ascii="Times New Roman" w:hAnsi="Times New Roman"/>
          <w:b/>
          <w:bCs/>
          <w:sz w:val="20"/>
          <w:szCs w:val="20"/>
          <w:lang w:val="en-US"/>
        </w:rPr>
        <w:t xml:space="preserve"> level in iron deficient rats administered with aqueous extract of </w:t>
      </w:r>
      <w:r w:rsidR="00CE3F44" w:rsidRPr="00D20805">
        <w:rPr>
          <w:rFonts w:ascii="Times New Roman" w:hAnsi="Times New Roman"/>
          <w:b/>
          <w:bCs/>
          <w:i/>
          <w:sz w:val="20"/>
          <w:szCs w:val="20"/>
          <w:lang w:val="en-US"/>
        </w:rPr>
        <w:t>Alchornea laxiflora</w:t>
      </w:r>
      <w:r w:rsidR="00CE3F44" w:rsidRPr="00D20805">
        <w:rPr>
          <w:rFonts w:ascii="Times New Roman" w:hAnsi="Times New Roman"/>
          <w:b/>
          <w:bCs/>
          <w:sz w:val="20"/>
          <w:szCs w:val="20"/>
          <w:lang w:val="en-US"/>
        </w:rPr>
        <w:t xml:space="preserve"> leaf</w:t>
      </w:r>
    </w:p>
    <w:tbl>
      <w:tblPr>
        <w:tblW w:w="8950" w:type="dxa"/>
        <w:tblInd w:w="108" w:type="dxa"/>
        <w:tblLook w:val="04A0" w:firstRow="1" w:lastRow="0" w:firstColumn="1" w:lastColumn="0" w:noHBand="0" w:noVBand="1"/>
      </w:tblPr>
      <w:tblGrid>
        <w:gridCol w:w="1703"/>
        <w:gridCol w:w="1502"/>
        <w:gridCol w:w="1325"/>
        <w:gridCol w:w="1379"/>
        <w:gridCol w:w="1613"/>
        <w:gridCol w:w="1428"/>
      </w:tblGrid>
      <w:tr w:rsidR="00D20805" w:rsidRPr="000A53BA" w:rsidTr="0025291D">
        <w:trPr>
          <w:trHeight w:val="246"/>
        </w:trPr>
        <w:tc>
          <w:tcPr>
            <w:tcW w:w="1703" w:type="dxa"/>
            <w:tcBorders>
              <w:top w:val="single" w:sz="4" w:space="0" w:color="auto"/>
              <w:bottom w:val="nil"/>
            </w:tcBorders>
            <w:shd w:val="clear" w:color="auto" w:fill="auto"/>
          </w:tcPr>
          <w:p w:rsidR="009B556A" w:rsidRPr="004A3CF8" w:rsidRDefault="009B556A" w:rsidP="005C1334">
            <w:pPr>
              <w:spacing w:after="0" w:line="240" w:lineRule="auto"/>
              <w:rPr>
                <w:rFonts w:ascii="Times New Roman" w:hAnsi="Times New Roman"/>
                <w:bCs/>
                <w:sz w:val="20"/>
                <w:szCs w:val="20"/>
                <w:lang w:val="en-US"/>
              </w:rPr>
            </w:pPr>
          </w:p>
        </w:tc>
        <w:tc>
          <w:tcPr>
            <w:tcW w:w="7247" w:type="dxa"/>
            <w:gridSpan w:val="5"/>
            <w:tcBorders>
              <w:top w:val="single" w:sz="4" w:space="0" w:color="auto"/>
              <w:bottom w:val="single" w:sz="4" w:space="0" w:color="auto"/>
            </w:tcBorders>
            <w:shd w:val="clear" w:color="auto" w:fill="auto"/>
          </w:tcPr>
          <w:p w:rsidR="009B556A" w:rsidRPr="004A3CF8" w:rsidRDefault="003F7EBE"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w:t>
            </w:r>
            <w:r w:rsidR="009B556A" w:rsidRPr="004A3CF8">
              <w:rPr>
                <w:rFonts w:ascii="Times New Roman" w:hAnsi="Times New Roman"/>
                <w:bCs/>
                <w:sz w:val="20"/>
                <w:szCs w:val="20"/>
                <w:lang w:val="en-US"/>
              </w:rPr>
              <w:t>µmole/mg protein</w:t>
            </w:r>
            <w:r w:rsidRPr="004A3CF8">
              <w:rPr>
                <w:rFonts w:ascii="Times New Roman" w:hAnsi="Times New Roman"/>
                <w:bCs/>
                <w:sz w:val="20"/>
                <w:szCs w:val="20"/>
                <w:lang w:val="en-US"/>
              </w:rPr>
              <w:t>) ×10</w:t>
            </w:r>
            <w:r w:rsidRPr="004A3CF8">
              <w:rPr>
                <w:rFonts w:ascii="Times New Roman" w:hAnsi="Times New Roman"/>
                <w:bCs/>
                <w:sz w:val="20"/>
                <w:szCs w:val="20"/>
                <w:vertAlign w:val="superscript"/>
                <w:lang w:val="en-US"/>
              </w:rPr>
              <w:t>-6</w:t>
            </w:r>
          </w:p>
        </w:tc>
      </w:tr>
      <w:tr w:rsidR="00D20805" w:rsidRPr="000A53BA" w:rsidTr="004672EE">
        <w:trPr>
          <w:trHeight w:val="184"/>
        </w:trPr>
        <w:tc>
          <w:tcPr>
            <w:tcW w:w="1703" w:type="dxa"/>
            <w:tcBorders>
              <w:top w:val="nil"/>
              <w:bottom w:val="single" w:sz="4" w:space="0" w:color="auto"/>
            </w:tcBorders>
            <w:shd w:val="clear" w:color="auto" w:fill="auto"/>
          </w:tcPr>
          <w:p w:rsidR="003F7EBE" w:rsidRPr="004A3CF8" w:rsidRDefault="003F7EBE"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Groups</w:t>
            </w:r>
          </w:p>
        </w:tc>
        <w:tc>
          <w:tcPr>
            <w:tcW w:w="1502" w:type="dxa"/>
            <w:tcBorders>
              <w:top w:val="single" w:sz="4" w:space="0" w:color="auto"/>
              <w:bottom w:val="single" w:sz="4" w:space="0" w:color="auto"/>
            </w:tcBorders>
            <w:shd w:val="clear" w:color="auto" w:fill="auto"/>
          </w:tcPr>
          <w:p w:rsidR="003F7EBE" w:rsidRPr="004A3CF8" w:rsidRDefault="003F7EBE"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Liver</w:t>
            </w:r>
          </w:p>
        </w:tc>
        <w:tc>
          <w:tcPr>
            <w:tcW w:w="1325" w:type="dxa"/>
            <w:tcBorders>
              <w:top w:val="single" w:sz="4" w:space="0" w:color="auto"/>
              <w:bottom w:val="single" w:sz="4" w:space="0" w:color="auto"/>
            </w:tcBorders>
            <w:shd w:val="clear" w:color="auto" w:fill="auto"/>
          </w:tcPr>
          <w:p w:rsidR="003F7EBE" w:rsidRPr="004A3CF8" w:rsidRDefault="003F7EBE"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Kidney</w:t>
            </w:r>
          </w:p>
        </w:tc>
        <w:tc>
          <w:tcPr>
            <w:tcW w:w="1379" w:type="dxa"/>
            <w:tcBorders>
              <w:top w:val="single" w:sz="4" w:space="0" w:color="auto"/>
              <w:bottom w:val="single" w:sz="4" w:space="0" w:color="auto"/>
            </w:tcBorders>
            <w:shd w:val="clear" w:color="auto" w:fill="auto"/>
          </w:tcPr>
          <w:p w:rsidR="003F7EBE" w:rsidRPr="004A3CF8" w:rsidRDefault="003F7EBE"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Heart</w:t>
            </w:r>
          </w:p>
        </w:tc>
        <w:tc>
          <w:tcPr>
            <w:tcW w:w="1613" w:type="dxa"/>
            <w:tcBorders>
              <w:top w:val="single" w:sz="4" w:space="0" w:color="auto"/>
              <w:bottom w:val="single" w:sz="4" w:space="0" w:color="auto"/>
            </w:tcBorders>
            <w:shd w:val="clear" w:color="auto" w:fill="auto"/>
          </w:tcPr>
          <w:p w:rsidR="003F7EBE" w:rsidRPr="004A3CF8" w:rsidRDefault="003F7EBE"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Brain</w:t>
            </w:r>
          </w:p>
        </w:tc>
        <w:tc>
          <w:tcPr>
            <w:tcW w:w="1428" w:type="dxa"/>
            <w:tcBorders>
              <w:top w:val="single" w:sz="4" w:space="0" w:color="auto"/>
              <w:bottom w:val="single" w:sz="4" w:space="0" w:color="auto"/>
            </w:tcBorders>
            <w:shd w:val="clear" w:color="auto" w:fill="auto"/>
          </w:tcPr>
          <w:p w:rsidR="003F7EBE" w:rsidRPr="004A3CF8" w:rsidRDefault="003F7EBE"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Lungs</w:t>
            </w:r>
          </w:p>
        </w:tc>
      </w:tr>
      <w:tr w:rsidR="00D20805" w:rsidRPr="000A53BA" w:rsidTr="004672EE">
        <w:trPr>
          <w:trHeight w:val="143"/>
        </w:trPr>
        <w:tc>
          <w:tcPr>
            <w:tcW w:w="1703" w:type="dxa"/>
            <w:tcBorders>
              <w:top w:val="single" w:sz="4" w:space="0" w:color="auto"/>
            </w:tcBorders>
            <w:shd w:val="clear" w:color="auto" w:fill="auto"/>
          </w:tcPr>
          <w:p w:rsidR="00203DA3" w:rsidRPr="004A3CF8" w:rsidRDefault="00203DA3"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ISG</w:t>
            </w:r>
          </w:p>
        </w:tc>
        <w:tc>
          <w:tcPr>
            <w:tcW w:w="1502" w:type="dxa"/>
            <w:tcBorders>
              <w:top w:val="single" w:sz="4" w:space="0" w:color="auto"/>
            </w:tcBorders>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12.85±1.08</w:t>
            </w:r>
            <w:r w:rsidR="008D2359" w:rsidRPr="004A3CF8">
              <w:rPr>
                <w:rFonts w:ascii="Times New Roman" w:hAnsi="Times New Roman"/>
                <w:sz w:val="20"/>
                <w:szCs w:val="20"/>
                <w:vertAlign w:val="superscript"/>
              </w:rPr>
              <w:t>a</w:t>
            </w:r>
            <w:r w:rsidRPr="004A3CF8">
              <w:rPr>
                <w:rFonts w:ascii="Times New Roman" w:hAnsi="Times New Roman"/>
                <w:sz w:val="20"/>
                <w:szCs w:val="20"/>
                <w:vertAlign w:val="superscript"/>
              </w:rPr>
              <w:t>b</w:t>
            </w:r>
          </w:p>
        </w:tc>
        <w:tc>
          <w:tcPr>
            <w:tcW w:w="1325" w:type="dxa"/>
            <w:tcBorders>
              <w:top w:val="single" w:sz="4" w:space="0" w:color="auto"/>
            </w:tcBorders>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4.79±0.99</w:t>
            </w:r>
            <w:r w:rsidRPr="004A3CF8">
              <w:rPr>
                <w:rFonts w:ascii="Times New Roman" w:hAnsi="Times New Roman"/>
                <w:sz w:val="20"/>
                <w:szCs w:val="20"/>
                <w:vertAlign w:val="superscript"/>
              </w:rPr>
              <w:t>a</w:t>
            </w:r>
          </w:p>
        </w:tc>
        <w:tc>
          <w:tcPr>
            <w:tcW w:w="1379" w:type="dxa"/>
            <w:tcBorders>
              <w:top w:val="single" w:sz="4" w:space="0" w:color="auto"/>
            </w:tcBorders>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17.80±3.64</w:t>
            </w:r>
            <w:r w:rsidRPr="004A3CF8">
              <w:rPr>
                <w:rFonts w:ascii="Times New Roman" w:hAnsi="Times New Roman"/>
                <w:sz w:val="20"/>
                <w:szCs w:val="20"/>
                <w:vertAlign w:val="superscript"/>
              </w:rPr>
              <w:t>a</w:t>
            </w:r>
          </w:p>
        </w:tc>
        <w:tc>
          <w:tcPr>
            <w:tcW w:w="1613" w:type="dxa"/>
            <w:tcBorders>
              <w:top w:val="single" w:sz="4" w:space="0" w:color="auto"/>
            </w:tcBorders>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24.08±8.37</w:t>
            </w:r>
            <w:r w:rsidRPr="004A3CF8">
              <w:rPr>
                <w:rFonts w:ascii="Times New Roman" w:hAnsi="Times New Roman"/>
                <w:sz w:val="20"/>
                <w:szCs w:val="20"/>
                <w:vertAlign w:val="superscript"/>
              </w:rPr>
              <w:t>a</w:t>
            </w:r>
          </w:p>
        </w:tc>
        <w:tc>
          <w:tcPr>
            <w:tcW w:w="1428" w:type="dxa"/>
            <w:tcBorders>
              <w:top w:val="single" w:sz="4" w:space="0" w:color="auto"/>
            </w:tcBorders>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19.84±0.79</w:t>
            </w:r>
            <w:r w:rsidR="008D2359" w:rsidRPr="004A3CF8">
              <w:rPr>
                <w:rFonts w:ascii="Times New Roman" w:hAnsi="Times New Roman"/>
                <w:sz w:val="20"/>
                <w:szCs w:val="20"/>
                <w:vertAlign w:val="superscript"/>
              </w:rPr>
              <w:t>a</w:t>
            </w:r>
            <w:r w:rsidRPr="004A3CF8">
              <w:rPr>
                <w:rFonts w:ascii="Times New Roman" w:hAnsi="Times New Roman"/>
                <w:sz w:val="20"/>
                <w:szCs w:val="20"/>
                <w:vertAlign w:val="superscript"/>
              </w:rPr>
              <w:t>b</w:t>
            </w:r>
          </w:p>
        </w:tc>
      </w:tr>
      <w:tr w:rsidR="00D20805" w:rsidRPr="000A53BA" w:rsidTr="004672EE">
        <w:trPr>
          <w:trHeight w:val="103"/>
        </w:trPr>
        <w:tc>
          <w:tcPr>
            <w:tcW w:w="1703" w:type="dxa"/>
            <w:shd w:val="clear" w:color="auto" w:fill="auto"/>
          </w:tcPr>
          <w:p w:rsidR="00203DA3" w:rsidRPr="004A3CF8" w:rsidRDefault="00203DA3"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IDG</w:t>
            </w:r>
          </w:p>
        </w:tc>
        <w:tc>
          <w:tcPr>
            <w:tcW w:w="1502"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22.23±2.46</w:t>
            </w:r>
            <w:r w:rsidRPr="004A3CF8">
              <w:rPr>
                <w:rFonts w:ascii="Times New Roman" w:hAnsi="Times New Roman"/>
                <w:sz w:val="20"/>
                <w:szCs w:val="20"/>
                <w:vertAlign w:val="superscript"/>
              </w:rPr>
              <w:t>c</w:t>
            </w:r>
          </w:p>
        </w:tc>
        <w:tc>
          <w:tcPr>
            <w:tcW w:w="1325"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15.03±2.76</w:t>
            </w:r>
            <w:r w:rsidRPr="004A3CF8">
              <w:rPr>
                <w:rFonts w:ascii="Times New Roman" w:hAnsi="Times New Roman"/>
                <w:sz w:val="20"/>
                <w:szCs w:val="20"/>
                <w:vertAlign w:val="superscript"/>
              </w:rPr>
              <w:t>b</w:t>
            </w:r>
          </w:p>
        </w:tc>
        <w:tc>
          <w:tcPr>
            <w:tcW w:w="1379"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30.55±4.10</w:t>
            </w:r>
            <w:r w:rsidRPr="004A3CF8">
              <w:rPr>
                <w:rFonts w:ascii="Times New Roman" w:hAnsi="Times New Roman"/>
                <w:sz w:val="20"/>
                <w:szCs w:val="20"/>
                <w:vertAlign w:val="superscript"/>
              </w:rPr>
              <w:t>a</w:t>
            </w:r>
          </w:p>
        </w:tc>
        <w:tc>
          <w:tcPr>
            <w:tcW w:w="1613"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188.84±72.49</w:t>
            </w:r>
            <w:r w:rsidRPr="004A3CF8">
              <w:rPr>
                <w:rFonts w:ascii="Times New Roman" w:hAnsi="Times New Roman"/>
                <w:sz w:val="20"/>
                <w:szCs w:val="20"/>
                <w:vertAlign w:val="superscript"/>
              </w:rPr>
              <w:t>b</w:t>
            </w:r>
          </w:p>
        </w:tc>
        <w:tc>
          <w:tcPr>
            <w:tcW w:w="1428"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27.99±9.61</w:t>
            </w:r>
            <w:r w:rsidRPr="004A3CF8">
              <w:rPr>
                <w:rFonts w:ascii="Times New Roman" w:hAnsi="Times New Roman"/>
                <w:sz w:val="20"/>
                <w:szCs w:val="20"/>
                <w:vertAlign w:val="superscript"/>
              </w:rPr>
              <w:t>b</w:t>
            </w:r>
          </w:p>
        </w:tc>
      </w:tr>
      <w:tr w:rsidR="00D20805" w:rsidRPr="000A53BA" w:rsidTr="00301270">
        <w:trPr>
          <w:trHeight w:val="80"/>
        </w:trPr>
        <w:tc>
          <w:tcPr>
            <w:tcW w:w="1703" w:type="dxa"/>
            <w:shd w:val="clear" w:color="auto" w:fill="auto"/>
          </w:tcPr>
          <w:p w:rsidR="00203DA3" w:rsidRPr="004A3CF8" w:rsidRDefault="00D33958"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CD</w:t>
            </w:r>
            <w:r w:rsidR="00203DA3" w:rsidRPr="004A3CF8">
              <w:rPr>
                <w:rFonts w:ascii="Times New Roman" w:hAnsi="Times New Roman"/>
                <w:bCs/>
                <w:sz w:val="20"/>
                <w:szCs w:val="20"/>
                <w:lang w:val="en-US"/>
              </w:rPr>
              <w:t>G</w:t>
            </w:r>
          </w:p>
        </w:tc>
        <w:tc>
          <w:tcPr>
            <w:tcW w:w="1502"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11.89±2.99</w:t>
            </w:r>
            <w:r w:rsidRPr="004A3CF8">
              <w:rPr>
                <w:rFonts w:ascii="Times New Roman" w:hAnsi="Times New Roman"/>
                <w:sz w:val="20"/>
                <w:szCs w:val="20"/>
                <w:vertAlign w:val="superscript"/>
              </w:rPr>
              <w:t>a</w:t>
            </w:r>
          </w:p>
        </w:tc>
        <w:tc>
          <w:tcPr>
            <w:tcW w:w="1325"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8.09±0.81</w:t>
            </w:r>
            <w:r w:rsidRPr="004A3CF8">
              <w:rPr>
                <w:rFonts w:ascii="Times New Roman" w:hAnsi="Times New Roman"/>
                <w:sz w:val="20"/>
                <w:szCs w:val="20"/>
                <w:vertAlign w:val="superscript"/>
              </w:rPr>
              <w:t>a</w:t>
            </w:r>
          </w:p>
        </w:tc>
        <w:tc>
          <w:tcPr>
            <w:tcW w:w="1379"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29.57±7.07</w:t>
            </w:r>
            <w:r w:rsidRPr="004A3CF8">
              <w:rPr>
                <w:rFonts w:ascii="Times New Roman" w:hAnsi="Times New Roman"/>
                <w:sz w:val="20"/>
                <w:szCs w:val="20"/>
                <w:vertAlign w:val="superscript"/>
              </w:rPr>
              <w:t>a</w:t>
            </w:r>
          </w:p>
        </w:tc>
        <w:tc>
          <w:tcPr>
            <w:tcW w:w="1613"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86.52±43.05</w:t>
            </w:r>
            <w:r w:rsidR="008D2359" w:rsidRPr="004A3CF8">
              <w:rPr>
                <w:rFonts w:ascii="Times New Roman" w:hAnsi="Times New Roman"/>
                <w:sz w:val="20"/>
                <w:szCs w:val="20"/>
                <w:vertAlign w:val="superscript"/>
              </w:rPr>
              <w:t>a</w:t>
            </w:r>
            <w:r w:rsidRPr="004A3CF8">
              <w:rPr>
                <w:rFonts w:ascii="Times New Roman" w:hAnsi="Times New Roman"/>
                <w:sz w:val="20"/>
                <w:szCs w:val="20"/>
                <w:vertAlign w:val="superscript"/>
              </w:rPr>
              <w:t>b</w:t>
            </w:r>
          </w:p>
        </w:tc>
        <w:tc>
          <w:tcPr>
            <w:tcW w:w="1428"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16.31±3.59</w:t>
            </w:r>
            <w:r w:rsidR="00D77D09" w:rsidRPr="004A3CF8">
              <w:rPr>
                <w:rFonts w:ascii="Times New Roman" w:hAnsi="Times New Roman"/>
                <w:sz w:val="20"/>
                <w:szCs w:val="20"/>
                <w:vertAlign w:val="superscript"/>
              </w:rPr>
              <w:t>a</w:t>
            </w:r>
            <w:r w:rsidRPr="004A3CF8">
              <w:rPr>
                <w:rFonts w:ascii="Times New Roman" w:hAnsi="Times New Roman"/>
                <w:sz w:val="20"/>
                <w:szCs w:val="20"/>
                <w:vertAlign w:val="superscript"/>
              </w:rPr>
              <w:t>b</w:t>
            </w:r>
          </w:p>
        </w:tc>
      </w:tr>
      <w:tr w:rsidR="00D20805" w:rsidRPr="000A53BA" w:rsidTr="004672EE">
        <w:trPr>
          <w:trHeight w:val="84"/>
        </w:trPr>
        <w:tc>
          <w:tcPr>
            <w:tcW w:w="1703" w:type="dxa"/>
            <w:shd w:val="clear" w:color="auto" w:fill="auto"/>
          </w:tcPr>
          <w:p w:rsidR="00203DA3" w:rsidRPr="004A3CF8" w:rsidRDefault="00D33958"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R</w:t>
            </w:r>
            <w:r w:rsidR="00203DA3" w:rsidRPr="004A3CF8">
              <w:rPr>
                <w:rFonts w:ascii="Times New Roman" w:hAnsi="Times New Roman"/>
                <w:bCs/>
                <w:sz w:val="20"/>
                <w:szCs w:val="20"/>
                <w:lang w:val="en-US"/>
              </w:rPr>
              <w:t>DG</w:t>
            </w:r>
          </w:p>
        </w:tc>
        <w:tc>
          <w:tcPr>
            <w:tcW w:w="1502"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15.52±1.20</w:t>
            </w:r>
            <w:r w:rsidR="008D2359" w:rsidRPr="004A3CF8">
              <w:rPr>
                <w:rFonts w:ascii="Times New Roman" w:hAnsi="Times New Roman"/>
                <w:sz w:val="20"/>
                <w:szCs w:val="20"/>
                <w:vertAlign w:val="superscript"/>
              </w:rPr>
              <w:t>ab</w:t>
            </w:r>
            <w:r w:rsidRPr="004A3CF8">
              <w:rPr>
                <w:rFonts w:ascii="Times New Roman" w:hAnsi="Times New Roman"/>
                <w:sz w:val="20"/>
                <w:szCs w:val="20"/>
                <w:vertAlign w:val="superscript"/>
              </w:rPr>
              <w:t>c</w:t>
            </w:r>
          </w:p>
        </w:tc>
        <w:tc>
          <w:tcPr>
            <w:tcW w:w="1325"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5.43±0.88</w:t>
            </w:r>
            <w:r w:rsidRPr="004A3CF8">
              <w:rPr>
                <w:rFonts w:ascii="Times New Roman" w:hAnsi="Times New Roman"/>
                <w:sz w:val="20"/>
                <w:szCs w:val="20"/>
                <w:vertAlign w:val="superscript"/>
              </w:rPr>
              <w:t>a</w:t>
            </w:r>
          </w:p>
        </w:tc>
        <w:tc>
          <w:tcPr>
            <w:tcW w:w="1379"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28.59±6.89</w:t>
            </w:r>
            <w:r w:rsidRPr="004A3CF8">
              <w:rPr>
                <w:rFonts w:ascii="Times New Roman" w:hAnsi="Times New Roman"/>
                <w:sz w:val="20"/>
                <w:szCs w:val="20"/>
                <w:vertAlign w:val="superscript"/>
              </w:rPr>
              <w:t>a</w:t>
            </w:r>
          </w:p>
        </w:tc>
        <w:tc>
          <w:tcPr>
            <w:tcW w:w="1613"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73.21±18.78</w:t>
            </w:r>
            <w:r w:rsidR="008D2359" w:rsidRPr="004A3CF8">
              <w:rPr>
                <w:rFonts w:ascii="Times New Roman" w:hAnsi="Times New Roman"/>
                <w:sz w:val="20"/>
                <w:szCs w:val="20"/>
                <w:vertAlign w:val="superscript"/>
              </w:rPr>
              <w:t>a</w:t>
            </w:r>
            <w:r w:rsidRPr="004A3CF8">
              <w:rPr>
                <w:rFonts w:ascii="Times New Roman" w:hAnsi="Times New Roman"/>
                <w:sz w:val="20"/>
                <w:szCs w:val="20"/>
                <w:vertAlign w:val="superscript"/>
              </w:rPr>
              <w:t>b</w:t>
            </w:r>
          </w:p>
        </w:tc>
        <w:tc>
          <w:tcPr>
            <w:tcW w:w="1428"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20.42±1.34</w:t>
            </w:r>
            <w:r w:rsidR="008D2359" w:rsidRPr="004A3CF8">
              <w:rPr>
                <w:rFonts w:ascii="Times New Roman" w:hAnsi="Times New Roman"/>
                <w:sz w:val="20"/>
                <w:szCs w:val="20"/>
                <w:vertAlign w:val="superscript"/>
              </w:rPr>
              <w:t>a</w:t>
            </w:r>
            <w:r w:rsidRPr="004A3CF8">
              <w:rPr>
                <w:rFonts w:ascii="Times New Roman" w:hAnsi="Times New Roman"/>
                <w:sz w:val="20"/>
                <w:szCs w:val="20"/>
                <w:vertAlign w:val="superscript"/>
              </w:rPr>
              <w:t>b</w:t>
            </w:r>
          </w:p>
        </w:tc>
      </w:tr>
      <w:tr w:rsidR="00D20805" w:rsidRPr="000A53BA" w:rsidTr="004672EE">
        <w:trPr>
          <w:trHeight w:val="134"/>
        </w:trPr>
        <w:tc>
          <w:tcPr>
            <w:tcW w:w="1703" w:type="dxa"/>
            <w:shd w:val="clear" w:color="auto" w:fill="auto"/>
          </w:tcPr>
          <w:p w:rsidR="00203DA3" w:rsidRPr="004A3CF8" w:rsidRDefault="00D33958"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IDA-</w:t>
            </w:r>
            <w:r w:rsidR="00203DA3" w:rsidRPr="004A3CF8">
              <w:rPr>
                <w:rFonts w:ascii="Times New Roman" w:hAnsi="Times New Roman"/>
                <w:bCs/>
                <w:sz w:val="20"/>
                <w:szCs w:val="20"/>
                <w:lang w:val="en-US"/>
              </w:rPr>
              <w:t>100</w:t>
            </w:r>
            <w:r w:rsidR="0025291D" w:rsidRPr="004A3CF8">
              <w:rPr>
                <w:rFonts w:ascii="Times New Roman" w:hAnsi="Times New Roman"/>
                <w:bCs/>
                <w:sz w:val="20"/>
                <w:szCs w:val="20"/>
                <w:lang w:val="en-US"/>
              </w:rPr>
              <w:t xml:space="preserve"> mg</w:t>
            </w:r>
          </w:p>
        </w:tc>
        <w:tc>
          <w:tcPr>
            <w:tcW w:w="1502"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20.38±3.14</w:t>
            </w:r>
            <w:r w:rsidRPr="004A3CF8">
              <w:rPr>
                <w:rFonts w:ascii="Times New Roman" w:hAnsi="Times New Roman"/>
                <w:sz w:val="20"/>
                <w:szCs w:val="20"/>
                <w:vertAlign w:val="superscript"/>
              </w:rPr>
              <w:t>bc</w:t>
            </w:r>
          </w:p>
        </w:tc>
        <w:tc>
          <w:tcPr>
            <w:tcW w:w="1325"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4.71±0.27</w:t>
            </w:r>
            <w:r w:rsidRPr="004A3CF8">
              <w:rPr>
                <w:rFonts w:ascii="Times New Roman" w:hAnsi="Times New Roman"/>
                <w:sz w:val="20"/>
                <w:szCs w:val="20"/>
                <w:vertAlign w:val="superscript"/>
              </w:rPr>
              <w:t>a</w:t>
            </w:r>
          </w:p>
        </w:tc>
        <w:tc>
          <w:tcPr>
            <w:tcW w:w="1379"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20.89±4.32</w:t>
            </w:r>
            <w:r w:rsidRPr="004A3CF8">
              <w:rPr>
                <w:rFonts w:ascii="Times New Roman" w:hAnsi="Times New Roman"/>
                <w:sz w:val="20"/>
                <w:szCs w:val="20"/>
                <w:vertAlign w:val="superscript"/>
              </w:rPr>
              <w:t>a</w:t>
            </w:r>
          </w:p>
        </w:tc>
        <w:tc>
          <w:tcPr>
            <w:tcW w:w="1613"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130.37±32.80</w:t>
            </w:r>
            <w:r w:rsidR="008D2359" w:rsidRPr="004A3CF8">
              <w:rPr>
                <w:rFonts w:ascii="Times New Roman" w:hAnsi="Times New Roman"/>
                <w:sz w:val="20"/>
                <w:szCs w:val="20"/>
                <w:vertAlign w:val="superscript"/>
              </w:rPr>
              <w:t>a</w:t>
            </w:r>
            <w:r w:rsidRPr="004A3CF8">
              <w:rPr>
                <w:rFonts w:ascii="Times New Roman" w:hAnsi="Times New Roman"/>
                <w:sz w:val="20"/>
                <w:szCs w:val="20"/>
                <w:vertAlign w:val="superscript"/>
              </w:rPr>
              <w:t>b</w:t>
            </w:r>
          </w:p>
        </w:tc>
        <w:tc>
          <w:tcPr>
            <w:tcW w:w="1428"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15.09±1.25</w:t>
            </w:r>
            <w:r w:rsidR="008D2359" w:rsidRPr="004A3CF8">
              <w:rPr>
                <w:rFonts w:ascii="Times New Roman" w:hAnsi="Times New Roman"/>
                <w:sz w:val="20"/>
                <w:szCs w:val="20"/>
                <w:vertAlign w:val="superscript"/>
              </w:rPr>
              <w:t>a</w:t>
            </w:r>
            <w:r w:rsidRPr="004A3CF8">
              <w:rPr>
                <w:rFonts w:ascii="Times New Roman" w:hAnsi="Times New Roman"/>
                <w:sz w:val="20"/>
                <w:szCs w:val="20"/>
                <w:vertAlign w:val="superscript"/>
              </w:rPr>
              <w:t>b</w:t>
            </w:r>
          </w:p>
        </w:tc>
      </w:tr>
      <w:tr w:rsidR="00D20805" w:rsidRPr="000A53BA" w:rsidTr="00301270">
        <w:trPr>
          <w:trHeight w:val="80"/>
        </w:trPr>
        <w:tc>
          <w:tcPr>
            <w:tcW w:w="1703" w:type="dxa"/>
            <w:shd w:val="clear" w:color="auto" w:fill="auto"/>
          </w:tcPr>
          <w:p w:rsidR="00203DA3" w:rsidRPr="004A3CF8" w:rsidRDefault="00D33958"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IDA-</w:t>
            </w:r>
            <w:r w:rsidR="00203DA3" w:rsidRPr="004A3CF8">
              <w:rPr>
                <w:rFonts w:ascii="Times New Roman" w:hAnsi="Times New Roman"/>
                <w:bCs/>
                <w:sz w:val="20"/>
                <w:szCs w:val="20"/>
                <w:lang w:val="en-US"/>
              </w:rPr>
              <w:t>200</w:t>
            </w:r>
            <w:r w:rsidR="0025291D" w:rsidRPr="004A3CF8">
              <w:rPr>
                <w:rFonts w:ascii="Times New Roman" w:hAnsi="Times New Roman"/>
                <w:bCs/>
                <w:sz w:val="20"/>
                <w:szCs w:val="20"/>
                <w:lang w:val="en-US"/>
              </w:rPr>
              <w:t xml:space="preserve"> mg</w:t>
            </w:r>
          </w:p>
        </w:tc>
        <w:tc>
          <w:tcPr>
            <w:tcW w:w="1502"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21.06±2.02</w:t>
            </w:r>
            <w:r w:rsidRPr="004A3CF8">
              <w:rPr>
                <w:rFonts w:ascii="Times New Roman" w:hAnsi="Times New Roman"/>
                <w:sz w:val="20"/>
                <w:szCs w:val="20"/>
                <w:vertAlign w:val="superscript"/>
              </w:rPr>
              <w:t>c</w:t>
            </w:r>
          </w:p>
        </w:tc>
        <w:tc>
          <w:tcPr>
            <w:tcW w:w="1325"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6.07±0.63</w:t>
            </w:r>
            <w:r w:rsidRPr="004A3CF8">
              <w:rPr>
                <w:rFonts w:ascii="Times New Roman" w:hAnsi="Times New Roman"/>
                <w:sz w:val="20"/>
                <w:szCs w:val="20"/>
                <w:vertAlign w:val="superscript"/>
              </w:rPr>
              <w:t>a</w:t>
            </w:r>
          </w:p>
        </w:tc>
        <w:tc>
          <w:tcPr>
            <w:tcW w:w="1379"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23.57±6.91</w:t>
            </w:r>
            <w:r w:rsidRPr="004A3CF8">
              <w:rPr>
                <w:rFonts w:ascii="Times New Roman" w:hAnsi="Times New Roman"/>
                <w:sz w:val="20"/>
                <w:szCs w:val="20"/>
                <w:vertAlign w:val="superscript"/>
              </w:rPr>
              <w:t>a</w:t>
            </w:r>
          </w:p>
        </w:tc>
        <w:tc>
          <w:tcPr>
            <w:tcW w:w="1613"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109.61±8.46</w:t>
            </w:r>
            <w:r w:rsidR="008D2359" w:rsidRPr="004A3CF8">
              <w:rPr>
                <w:rFonts w:ascii="Times New Roman" w:hAnsi="Times New Roman"/>
                <w:sz w:val="20"/>
                <w:szCs w:val="20"/>
                <w:vertAlign w:val="superscript"/>
              </w:rPr>
              <w:t>a</w:t>
            </w:r>
            <w:r w:rsidRPr="004A3CF8">
              <w:rPr>
                <w:rFonts w:ascii="Times New Roman" w:hAnsi="Times New Roman"/>
                <w:sz w:val="20"/>
                <w:szCs w:val="20"/>
                <w:vertAlign w:val="superscript"/>
              </w:rPr>
              <w:t>b</w:t>
            </w:r>
          </w:p>
        </w:tc>
        <w:tc>
          <w:tcPr>
            <w:tcW w:w="1428" w:type="dxa"/>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12.94±1.01</w:t>
            </w:r>
            <w:r w:rsidRPr="004A3CF8">
              <w:rPr>
                <w:rFonts w:ascii="Times New Roman" w:hAnsi="Times New Roman"/>
                <w:sz w:val="20"/>
                <w:szCs w:val="20"/>
                <w:vertAlign w:val="superscript"/>
              </w:rPr>
              <w:t>a</w:t>
            </w:r>
          </w:p>
        </w:tc>
      </w:tr>
      <w:tr w:rsidR="00D20805" w:rsidRPr="000A53BA" w:rsidTr="004672EE">
        <w:trPr>
          <w:trHeight w:val="92"/>
        </w:trPr>
        <w:tc>
          <w:tcPr>
            <w:tcW w:w="1703" w:type="dxa"/>
            <w:tcBorders>
              <w:bottom w:val="single" w:sz="4" w:space="0" w:color="auto"/>
            </w:tcBorders>
            <w:shd w:val="clear" w:color="auto" w:fill="auto"/>
          </w:tcPr>
          <w:p w:rsidR="00203DA3" w:rsidRPr="004A3CF8" w:rsidRDefault="00D33958"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IDA-</w:t>
            </w:r>
            <w:r w:rsidR="00203DA3" w:rsidRPr="004A3CF8">
              <w:rPr>
                <w:rFonts w:ascii="Times New Roman" w:hAnsi="Times New Roman"/>
                <w:bCs/>
                <w:sz w:val="20"/>
                <w:szCs w:val="20"/>
                <w:lang w:val="en-US"/>
              </w:rPr>
              <w:t>300</w:t>
            </w:r>
            <w:r w:rsidR="0025291D" w:rsidRPr="004A3CF8">
              <w:rPr>
                <w:rFonts w:ascii="Times New Roman" w:hAnsi="Times New Roman"/>
                <w:bCs/>
                <w:sz w:val="20"/>
                <w:szCs w:val="20"/>
                <w:lang w:val="en-US"/>
              </w:rPr>
              <w:t xml:space="preserve"> mg</w:t>
            </w:r>
          </w:p>
        </w:tc>
        <w:tc>
          <w:tcPr>
            <w:tcW w:w="1502" w:type="dxa"/>
            <w:tcBorders>
              <w:bottom w:val="single" w:sz="4" w:space="0" w:color="auto"/>
            </w:tcBorders>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16.33±2.92</w:t>
            </w:r>
            <w:r w:rsidR="008D2359" w:rsidRPr="004A3CF8">
              <w:rPr>
                <w:rFonts w:ascii="Times New Roman" w:hAnsi="Times New Roman"/>
                <w:sz w:val="20"/>
                <w:szCs w:val="20"/>
                <w:vertAlign w:val="superscript"/>
              </w:rPr>
              <w:t>ab</w:t>
            </w:r>
            <w:r w:rsidRPr="004A3CF8">
              <w:rPr>
                <w:rFonts w:ascii="Times New Roman" w:hAnsi="Times New Roman"/>
                <w:sz w:val="20"/>
                <w:szCs w:val="20"/>
                <w:vertAlign w:val="superscript"/>
              </w:rPr>
              <w:t>c</w:t>
            </w:r>
          </w:p>
        </w:tc>
        <w:tc>
          <w:tcPr>
            <w:tcW w:w="1325" w:type="dxa"/>
            <w:tcBorders>
              <w:bottom w:val="single" w:sz="4" w:space="0" w:color="auto"/>
            </w:tcBorders>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5.77±1.12</w:t>
            </w:r>
            <w:r w:rsidRPr="004A3CF8">
              <w:rPr>
                <w:rFonts w:ascii="Times New Roman" w:hAnsi="Times New Roman"/>
                <w:sz w:val="20"/>
                <w:szCs w:val="20"/>
                <w:vertAlign w:val="superscript"/>
              </w:rPr>
              <w:t>a</w:t>
            </w:r>
          </w:p>
        </w:tc>
        <w:tc>
          <w:tcPr>
            <w:tcW w:w="1379" w:type="dxa"/>
            <w:tcBorders>
              <w:bottom w:val="single" w:sz="4" w:space="0" w:color="auto"/>
            </w:tcBorders>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31.69±6.77</w:t>
            </w:r>
            <w:r w:rsidRPr="004A3CF8">
              <w:rPr>
                <w:rFonts w:ascii="Times New Roman" w:hAnsi="Times New Roman"/>
                <w:sz w:val="20"/>
                <w:szCs w:val="20"/>
                <w:vertAlign w:val="superscript"/>
              </w:rPr>
              <w:t>a</w:t>
            </w:r>
          </w:p>
        </w:tc>
        <w:tc>
          <w:tcPr>
            <w:tcW w:w="1613" w:type="dxa"/>
            <w:tcBorders>
              <w:bottom w:val="single" w:sz="4" w:space="0" w:color="auto"/>
            </w:tcBorders>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107.76±27.31</w:t>
            </w:r>
            <w:r w:rsidR="008D2359" w:rsidRPr="004A3CF8">
              <w:rPr>
                <w:rFonts w:ascii="Times New Roman" w:hAnsi="Times New Roman"/>
                <w:sz w:val="20"/>
                <w:szCs w:val="20"/>
                <w:vertAlign w:val="superscript"/>
              </w:rPr>
              <w:t>a</w:t>
            </w:r>
            <w:r w:rsidRPr="004A3CF8">
              <w:rPr>
                <w:rFonts w:ascii="Times New Roman" w:hAnsi="Times New Roman"/>
                <w:sz w:val="20"/>
                <w:szCs w:val="20"/>
                <w:vertAlign w:val="superscript"/>
              </w:rPr>
              <w:t>b</w:t>
            </w:r>
          </w:p>
        </w:tc>
        <w:tc>
          <w:tcPr>
            <w:tcW w:w="1428" w:type="dxa"/>
            <w:tcBorders>
              <w:bottom w:val="single" w:sz="4" w:space="0" w:color="auto"/>
            </w:tcBorders>
            <w:shd w:val="clear" w:color="auto" w:fill="auto"/>
          </w:tcPr>
          <w:p w:rsidR="00203DA3" w:rsidRPr="004A3CF8" w:rsidRDefault="00203DA3" w:rsidP="005C1334">
            <w:pPr>
              <w:spacing w:after="0" w:line="240" w:lineRule="auto"/>
              <w:jc w:val="center"/>
              <w:rPr>
                <w:rFonts w:ascii="Times New Roman" w:hAnsi="Times New Roman"/>
                <w:sz w:val="20"/>
                <w:szCs w:val="20"/>
              </w:rPr>
            </w:pPr>
            <w:r w:rsidRPr="004A3CF8">
              <w:rPr>
                <w:rFonts w:ascii="Times New Roman" w:hAnsi="Times New Roman"/>
                <w:sz w:val="20"/>
                <w:szCs w:val="20"/>
              </w:rPr>
              <w:t>12.70±1.30</w:t>
            </w:r>
            <w:r w:rsidRPr="004A3CF8">
              <w:rPr>
                <w:rFonts w:ascii="Times New Roman" w:hAnsi="Times New Roman"/>
                <w:sz w:val="20"/>
                <w:szCs w:val="20"/>
                <w:vertAlign w:val="superscript"/>
              </w:rPr>
              <w:t>a</w:t>
            </w:r>
          </w:p>
        </w:tc>
      </w:tr>
    </w:tbl>
    <w:p w:rsidR="004672EE" w:rsidRPr="00D20805" w:rsidRDefault="004672EE" w:rsidP="005C1334">
      <w:pPr>
        <w:spacing w:after="0" w:line="240" w:lineRule="auto"/>
        <w:jc w:val="both"/>
        <w:rPr>
          <w:rFonts w:ascii="Times New Roman" w:hAnsi="Times New Roman"/>
          <w:bCs/>
          <w:sz w:val="20"/>
          <w:szCs w:val="20"/>
          <w:lang w:val="en-US"/>
        </w:rPr>
      </w:pPr>
      <w:r w:rsidRPr="00D20805">
        <w:rPr>
          <w:rFonts w:ascii="Times New Roman" w:hAnsi="Times New Roman"/>
          <w:bCs/>
          <w:sz w:val="20"/>
          <w:szCs w:val="20"/>
          <w:lang w:val="en-US"/>
        </w:rPr>
        <w:t xml:space="preserve">Values are expressed as Mean ± SEM (n = 4). Values in each column with different superscript are significantly different (P&lt;0.05). IDG: Iron Deficient Group; ISG: Iron Sufficient Group; CDG: Change of Diet Group; RDG: Reference Drug Group; IDA-100 mg: 100 mg/kg b.wt of </w:t>
      </w:r>
      <w:r w:rsidRPr="00D20805">
        <w:rPr>
          <w:rFonts w:ascii="Times New Roman" w:hAnsi="Times New Roman"/>
          <w:bCs/>
          <w:i/>
          <w:sz w:val="20"/>
          <w:szCs w:val="20"/>
          <w:lang w:val="en-US"/>
        </w:rPr>
        <w:t xml:space="preserve">Alchornea laxiflora </w:t>
      </w:r>
      <w:r w:rsidRPr="00D20805">
        <w:rPr>
          <w:rFonts w:ascii="Times New Roman" w:hAnsi="Times New Roman"/>
          <w:bCs/>
          <w:sz w:val="20"/>
          <w:szCs w:val="20"/>
          <w:lang w:val="en-US"/>
        </w:rPr>
        <w:t xml:space="preserve">leaf group; IDA-200 mg: 200 mg/kg b.wt of </w:t>
      </w:r>
      <w:r w:rsidRPr="00D20805">
        <w:rPr>
          <w:rFonts w:ascii="Times New Roman" w:hAnsi="Times New Roman"/>
          <w:bCs/>
          <w:i/>
          <w:sz w:val="20"/>
          <w:szCs w:val="20"/>
          <w:lang w:val="en-US"/>
        </w:rPr>
        <w:t xml:space="preserve">Alchornea laxiflora </w:t>
      </w:r>
      <w:r w:rsidRPr="00D20805">
        <w:rPr>
          <w:rFonts w:ascii="Times New Roman" w:hAnsi="Times New Roman"/>
          <w:bCs/>
          <w:sz w:val="20"/>
          <w:szCs w:val="20"/>
          <w:lang w:val="en-US"/>
        </w:rPr>
        <w:t xml:space="preserve">leaf group; IDA-300 mg: 300 mg/kg b.wt of </w:t>
      </w:r>
      <w:r w:rsidRPr="00D20805">
        <w:rPr>
          <w:rFonts w:ascii="Times New Roman" w:hAnsi="Times New Roman"/>
          <w:bCs/>
          <w:i/>
          <w:sz w:val="20"/>
          <w:szCs w:val="20"/>
          <w:lang w:val="en-US"/>
        </w:rPr>
        <w:t xml:space="preserve">Alchornea laxiflora </w:t>
      </w:r>
      <w:r w:rsidRPr="00D20805">
        <w:rPr>
          <w:rFonts w:ascii="Times New Roman" w:hAnsi="Times New Roman"/>
          <w:bCs/>
          <w:sz w:val="20"/>
          <w:szCs w:val="20"/>
          <w:lang w:val="en-US"/>
        </w:rPr>
        <w:t xml:space="preserve">leaf extract group </w:t>
      </w:r>
    </w:p>
    <w:p w:rsidR="004672EE" w:rsidRPr="00D20805" w:rsidRDefault="004672EE" w:rsidP="005C1334">
      <w:pPr>
        <w:spacing w:after="0" w:line="240" w:lineRule="auto"/>
        <w:jc w:val="both"/>
        <w:rPr>
          <w:rFonts w:ascii="Times New Roman" w:hAnsi="Times New Roman"/>
          <w:b/>
          <w:bCs/>
          <w:sz w:val="20"/>
          <w:szCs w:val="20"/>
          <w:lang w:val="en-US"/>
        </w:rPr>
      </w:pPr>
    </w:p>
    <w:p w:rsidR="009B556A" w:rsidRPr="00D20805" w:rsidRDefault="007B0AD4" w:rsidP="005C1334">
      <w:pPr>
        <w:spacing w:after="0" w:line="240" w:lineRule="auto"/>
        <w:jc w:val="both"/>
        <w:rPr>
          <w:rFonts w:ascii="Times New Roman" w:hAnsi="Times New Roman"/>
          <w:b/>
          <w:bCs/>
          <w:sz w:val="20"/>
          <w:szCs w:val="20"/>
          <w:lang w:val="en-US"/>
        </w:rPr>
      </w:pPr>
      <w:r w:rsidRPr="00D20805">
        <w:rPr>
          <w:rFonts w:ascii="Times New Roman" w:hAnsi="Times New Roman"/>
          <w:b/>
          <w:bCs/>
          <w:sz w:val="20"/>
          <w:szCs w:val="20"/>
          <w:lang w:val="en-US"/>
        </w:rPr>
        <w:t>Table 6</w:t>
      </w:r>
      <w:r w:rsidR="009B556A" w:rsidRPr="00D20805">
        <w:rPr>
          <w:rFonts w:ascii="Times New Roman" w:hAnsi="Times New Roman"/>
          <w:b/>
          <w:bCs/>
          <w:sz w:val="20"/>
          <w:szCs w:val="20"/>
          <w:lang w:val="en-US"/>
        </w:rPr>
        <w:t xml:space="preserve">: </w:t>
      </w:r>
      <w:r w:rsidR="00CE3F44" w:rsidRPr="00D20805">
        <w:rPr>
          <w:rFonts w:ascii="Times New Roman" w:hAnsi="Times New Roman"/>
          <w:b/>
          <w:bCs/>
          <w:sz w:val="20"/>
          <w:szCs w:val="20"/>
          <w:lang w:val="en-US"/>
        </w:rPr>
        <w:t xml:space="preserve">Reduced Glutathione (GSH) level in iron deficient rats administered with aqueous extract of </w:t>
      </w:r>
      <w:r w:rsidR="00CE3F44" w:rsidRPr="00D20805">
        <w:rPr>
          <w:rFonts w:ascii="Times New Roman" w:hAnsi="Times New Roman"/>
          <w:b/>
          <w:bCs/>
          <w:i/>
          <w:sz w:val="20"/>
          <w:szCs w:val="20"/>
          <w:lang w:val="en-US"/>
        </w:rPr>
        <w:t>Alchornea laxiflora</w:t>
      </w:r>
      <w:r w:rsidR="00CE3F44" w:rsidRPr="00D20805">
        <w:rPr>
          <w:rFonts w:ascii="Times New Roman" w:hAnsi="Times New Roman"/>
          <w:b/>
          <w:bCs/>
          <w:sz w:val="20"/>
          <w:szCs w:val="20"/>
          <w:lang w:val="en-US"/>
        </w:rPr>
        <w:t xml:space="preserve"> leaf</w:t>
      </w:r>
    </w:p>
    <w:tbl>
      <w:tblPr>
        <w:tblW w:w="9322" w:type="dxa"/>
        <w:tblInd w:w="-34" w:type="dxa"/>
        <w:shd w:val="clear" w:color="auto" w:fill="FFFFFF"/>
        <w:tblLook w:val="04A0" w:firstRow="1" w:lastRow="0" w:firstColumn="1" w:lastColumn="0" w:noHBand="0" w:noVBand="1"/>
      </w:tblPr>
      <w:tblGrid>
        <w:gridCol w:w="2182"/>
        <w:gridCol w:w="1977"/>
        <w:gridCol w:w="1840"/>
        <w:gridCol w:w="1676"/>
        <w:gridCol w:w="1647"/>
      </w:tblGrid>
      <w:tr w:rsidR="00D20805" w:rsidRPr="000A53BA" w:rsidTr="00CE4B7E">
        <w:trPr>
          <w:trHeight w:val="143"/>
        </w:trPr>
        <w:tc>
          <w:tcPr>
            <w:tcW w:w="2182" w:type="dxa"/>
            <w:tcBorders>
              <w:top w:val="single" w:sz="4" w:space="0" w:color="auto"/>
              <w:bottom w:val="nil"/>
            </w:tcBorders>
            <w:shd w:val="clear" w:color="auto" w:fill="FFFFFF"/>
          </w:tcPr>
          <w:p w:rsidR="009B556A" w:rsidRPr="004A3CF8" w:rsidRDefault="009B556A" w:rsidP="005C1334">
            <w:pPr>
              <w:spacing w:after="0" w:line="240" w:lineRule="auto"/>
              <w:rPr>
                <w:rFonts w:ascii="Times New Roman" w:hAnsi="Times New Roman"/>
                <w:bCs/>
                <w:sz w:val="20"/>
                <w:szCs w:val="20"/>
                <w:lang w:val="en-US"/>
              </w:rPr>
            </w:pPr>
          </w:p>
        </w:tc>
        <w:tc>
          <w:tcPr>
            <w:tcW w:w="7140" w:type="dxa"/>
            <w:gridSpan w:val="4"/>
            <w:tcBorders>
              <w:top w:val="single" w:sz="4" w:space="0" w:color="auto"/>
              <w:bottom w:val="single" w:sz="4" w:space="0" w:color="auto"/>
            </w:tcBorders>
            <w:shd w:val="clear" w:color="auto" w:fill="FFFFFF"/>
          </w:tcPr>
          <w:p w:rsidR="009B556A" w:rsidRPr="004A3CF8" w:rsidRDefault="009B556A"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µmol/mg protein</w:t>
            </w:r>
          </w:p>
        </w:tc>
      </w:tr>
      <w:tr w:rsidR="00D20805" w:rsidRPr="000A53BA" w:rsidTr="00CE4B7E">
        <w:trPr>
          <w:trHeight w:val="134"/>
        </w:trPr>
        <w:tc>
          <w:tcPr>
            <w:tcW w:w="2182" w:type="dxa"/>
            <w:tcBorders>
              <w:top w:val="nil"/>
              <w:bottom w:val="single" w:sz="4" w:space="0" w:color="auto"/>
            </w:tcBorders>
            <w:shd w:val="clear" w:color="auto" w:fill="FFFFFF"/>
          </w:tcPr>
          <w:p w:rsidR="009B556A" w:rsidRPr="004A3CF8" w:rsidRDefault="009B556A"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Groups</w:t>
            </w:r>
          </w:p>
        </w:tc>
        <w:tc>
          <w:tcPr>
            <w:tcW w:w="1977" w:type="dxa"/>
            <w:tcBorders>
              <w:top w:val="single" w:sz="4" w:space="0" w:color="auto"/>
              <w:bottom w:val="single" w:sz="4" w:space="0" w:color="auto"/>
            </w:tcBorders>
            <w:shd w:val="clear" w:color="auto" w:fill="FFFFFF"/>
          </w:tcPr>
          <w:p w:rsidR="009B556A" w:rsidRPr="004A3CF8" w:rsidRDefault="009B556A"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Serum</w:t>
            </w:r>
          </w:p>
        </w:tc>
        <w:tc>
          <w:tcPr>
            <w:tcW w:w="1840" w:type="dxa"/>
            <w:tcBorders>
              <w:top w:val="single" w:sz="4" w:space="0" w:color="auto"/>
              <w:bottom w:val="single" w:sz="4" w:space="0" w:color="auto"/>
            </w:tcBorders>
            <w:shd w:val="clear" w:color="auto" w:fill="FFFFFF"/>
          </w:tcPr>
          <w:p w:rsidR="009B556A" w:rsidRPr="004A3CF8" w:rsidRDefault="009B556A"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Liver</w:t>
            </w:r>
          </w:p>
        </w:tc>
        <w:tc>
          <w:tcPr>
            <w:tcW w:w="1676" w:type="dxa"/>
            <w:tcBorders>
              <w:top w:val="single" w:sz="4" w:space="0" w:color="auto"/>
              <w:bottom w:val="single" w:sz="4" w:space="0" w:color="auto"/>
            </w:tcBorders>
            <w:shd w:val="clear" w:color="auto" w:fill="FFFFFF"/>
          </w:tcPr>
          <w:p w:rsidR="009B556A" w:rsidRPr="004A3CF8" w:rsidRDefault="009B556A"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Kidney</w:t>
            </w:r>
          </w:p>
        </w:tc>
        <w:tc>
          <w:tcPr>
            <w:tcW w:w="1647" w:type="dxa"/>
            <w:tcBorders>
              <w:top w:val="single" w:sz="4" w:space="0" w:color="auto"/>
              <w:bottom w:val="single" w:sz="4" w:space="0" w:color="auto"/>
            </w:tcBorders>
            <w:shd w:val="clear" w:color="auto" w:fill="FFFFFF"/>
          </w:tcPr>
          <w:p w:rsidR="009B556A" w:rsidRPr="004A3CF8" w:rsidRDefault="009B556A"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Intestine</w:t>
            </w:r>
          </w:p>
        </w:tc>
      </w:tr>
      <w:tr w:rsidR="00D20805" w:rsidRPr="000A53BA" w:rsidTr="00CE4B7E">
        <w:trPr>
          <w:trHeight w:val="197"/>
        </w:trPr>
        <w:tc>
          <w:tcPr>
            <w:tcW w:w="2182" w:type="dxa"/>
            <w:tcBorders>
              <w:top w:val="single" w:sz="4" w:space="0" w:color="auto"/>
            </w:tcBorders>
            <w:shd w:val="clear" w:color="auto" w:fill="FFFFFF"/>
          </w:tcPr>
          <w:p w:rsidR="00203DA3" w:rsidRPr="004A3CF8" w:rsidRDefault="00203DA3"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ISG (Control)</w:t>
            </w:r>
          </w:p>
        </w:tc>
        <w:tc>
          <w:tcPr>
            <w:tcW w:w="1977" w:type="dxa"/>
            <w:tcBorders>
              <w:top w:val="single" w:sz="4" w:space="0" w:color="auto"/>
            </w:tcBorders>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107.45±14.01</w:t>
            </w:r>
            <w:r w:rsidRPr="004A3CF8">
              <w:rPr>
                <w:rFonts w:ascii="Times New Roman" w:hAnsi="Times New Roman"/>
                <w:sz w:val="20"/>
                <w:szCs w:val="20"/>
                <w:vertAlign w:val="superscript"/>
              </w:rPr>
              <w:t>ab</w:t>
            </w:r>
          </w:p>
        </w:tc>
        <w:tc>
          <w:tcPr>
            <w:tcW w:w="1840" w:type="dxa"/>
            <w:tcBorders>
              <w:top w:val="single" w:sz="4" w:space="0" w:color="auto"/>
            </w:tcBorders>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8.25±1.17</w:t>
            </w:r>
            <w:r w:rsidRPr="004A3CF8">
              <w:rPr>
                <w:rFonts w:ascii="Times New Roman" w:hAnsi="Times New Roman"/>
                <w:sz w:val="20"/>
                <w:szCs w:val="20"/>
                <w:vertAlign w:val="superscript"/>
              </w:rPr>
              <w:t>bc</w:t>
            </w:r>
          </w:p>
        </w:tc>
        <w:tc>
          <w:tcPr>
            <w:tcW w:w="1676" w:type="dxa"/>
            <w:tcBorders>
              <w:top w:val="single" w:sz="4" w:space="0" w:color="auto"/>
            </w:tcBorders>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58.10±8.21</w:t>
            </w:r>
            <w:r w:rsidRPr="004A3CF8">
              <w:rPr>
                <w:rFonts w:ascii="Times New Roman" w:hAnsi="Times New Roman"/>
                <w:sz w:val="20"/>
                <w:szCs w:val="20"/>
                <w:vertAlign w:val="superscript"/>
              </w:rPr>
              <w:t>a</w:t>
            </w:r>
          </w:p>
        </w:tc>
        <w:tc>
          <w:tcPr>
            <w:tcW w:w="1647" w:type="dxa"/>
            <w:tcBorders>
              <w:top w:val="single" w:sz="4" w:space="0" w:color="auto"/>
            </w:tcBorders>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5.40±0.06</w:t>
            </w:r>
            <w:r w:rsidRPr="004A3CF8">
              <w:rPr>
                <w:rFonts w:ascii="Times New Roman" w:hAnsi="Times New Roman"/>
                <w:sz w:val="20"/>
                <w:szCs w:val="20"/>
                <w:vertAlign w:val="superscript"/>
              </w:rPr>
              <w:t>b</w:t>
            </w:r>
          </w:p>
        </w:tc>
      </w:tr>
      <w:tr w:rsidR="00D20805" w:rsidRPr="000A53BA" w:rsidTr="00CE4B7E">
        <w:trPr>
          <w:trHeight w:val="87"/>
        </w:trPr>
        <w:tc>
          <w:tcPr>
            <w:tcW w:w="2182" w:type="dxa"/>
            <w:shd w:val="clear" w:color="auto" w:fill="FFFFFF"/>
          </w:tcPr>
          <w:p w:rsidR="00203DA3" w:rsidRPr="004A3CF8" w:rsidRDefault="00203DA3"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IDG</w:t>
            </w:r>
          </w:p>
        </w:tc>
        <w:tc>
          <w:tcPr>
            <w:tcW w:w="1977"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59.54±9.10</w:t>
            </w:r>
            <w:r w:rsidRPr="004A3CF8">
              <w:rPr>
                <w:rFonts w:ascii="Times New Roman" w:hAnsi="Times New Roman"/>
                <w:sz w:val="20"/>
                <w:szCs w:val="20"/>
                <w:vertAlign w:val="superscript"/>
              </w:rPr>
              <w:t>c</w:t>
            </w:r>
          </w:p>
        </w:tc>
        <w:tc>
          <w:tcPr>
            <w:tcW w:w="1840"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b/>
                <w:sz w:val="20"/>
                <w:szCs w:val="20"/>
              </w:rPr>
            </w:pPr>
            <w:r w:rsidRPr="004A3CF8">
              <w:rPr>
                <w:rFonts w:ascii="Times New Roman" w:hAnsi="Times New Roman"/>
                <w:sz w:val="20"/>
                <w:szCs w:val="20"/>
              </w:rPr>
              <w:t>5.52±0.95</w:t>
            </w:r>
            <w:r w:rsidRPr="004A3CF8">
              <w:rPr>
                <w:rFonts w:ascii="Times New Roman" w:hAnsi="Times New Roman"/>
                <w:sz w:val="20"/>
                <w:szCs w:val="20"/>
                <w:vertAlign w:val="superscript"/>
              </w:rPr>
              <w:t>c</w:t>
            </w:r>
          </w:p>
        </w:tc>
        <w:tc>
          <w:tcPr>
            <w:tcW w:w="1676"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50.95±4.10</w:t>
            </w:r>
            <w:r w:rsidRPr="004A3CF8">
              <w:rPr>
                <w:rFonts w:ascii="Times New Roman" w:hAnsi="Times New Roman"/>
                <w:sz w:val="20"/>
                <w:szCs w:val="20"/>
                <w:vertAlign w:val="superscript"/>
              </w:rPr>
              <w:t>a</w:t>
            </w:r>
          </w:p>
        </w:tc>
        <w:tc>
          <w:tcPr>
            <w:tcW w:w="1647"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2.04±0.68</w:t>
            </w:r>
            <w:r w:rsidRPr="004A3CF8">
              <w:rPr>
                <w:rFonts w:ascii="Times New Roman" w:hAnsi="Times New Roman"/>
                <w:sz w:val="20"/>
                <w:szCs w:val="20"/>
                <w:vertAlign w:val="superscript"/>
              </w:rPr>
              <w:t>b</w:t>
            </w:r>
          </w:p>
        </w:tc>
      </w:tr>
      <w:tr w:rsidR="00D20805" w:rsidRPr="000A53BA" w:rsidTr="00CE4B7E">
        <w:trPr>
          <w:trHeight w:val="117"/>
        </w:trPr>
        <w:tc>
          <w:tcPr>
            <w:tcW w:w="2182" w:type="dxa"/>
            <w:shd w:val="clear" w:color="auto" w:fill="FFFFFF"/>
          </w:tcPr>
          <w:p w:rsidR="00203DA3" w:rsidRPr="004A3CF8" w:rsidRDefault="00C93E1F"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CD</w:t>
            </w:r>
            <w:r w:rsidR="00203DA3" w:rsidRPr="004A3CF8">
              <w:rPr>
                <w:rFonts w:ascii="Times New Roman" w:hAnsi="Times New Roman"/>
                <w:bCs/>
                <w:sz w:val="20"/>
                <w:szCs w:val="20"/>
                <w:lang w:val="en-US"/>
              </w:rPr>
              <w:t>G</w:t>
            </w:r>
          </w:p>
        </w:tc>
        <w:tc>
          <w:tcPr>
            <w:tcW w:w="1977"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95.61±15.45</w:t>
            </w:r>
            <w:r w:rsidRPr="004A3CF8">
              <w:rPr>
                <w:rFonts w:ascii="Times New Roman" w:hAnsi="Times New Roman"/>
                <w:sz w:val="20"/>
                <w:szCs w:val="20"/>
                <w:vertAlign w:val="superscript"/>
              </w:rPr>
              <w:t>b</w:t>
            </w:r>
          </w:p>
        </w:tc>
        <w:tc>
          <w:tcPr>
            <w:tcW w:w="1840"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9.68±1.52</w:t>
            </w:r>
            <w:r w:rsidRPr="004A3CF8">
              <w:rPr>
                <w:rFonts w:ascii="Times New Roman" w:hAnsi="Times New Roman"/>
                <w:sz w:val="20"/>
                <w:szCs w:val="20"/>
                <w:vertAlign w:val="superscript"/>
              </w:rPr>
              <w:t>bc</w:t>
            </w:r>
          </w:p>
        </w:tc>
        <w:tc>
          <w:tcPr>
            <w:tcW w:w="1676"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80.69±5.64</w:t>
            </w:r>
            <w:r w:rsidRPr="004A3CF8">
              <w:rPr>
                <w:rFonts w:ascii="Times New Roman" w:hAnsi="Times New Roman"/>
                <w:sz w:val="20"/>
                <w:szCs w:val="20"/>
                <w:vertAlign w:val="superscript"/>
              </w:rPr>
              <w:t>a</w:t>
            </w:r>
          </w:p>
        </w:tc>
        <w:tc>
          <w:tcPr>
            <w:tcW w:w="1647"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13.39±6.33</w:t>
            </w:r>
            <w:r w:rsidR="00C93E1F" w:rsidRPr="004A3CF8">
              <w:rPr>
                <w:rFonts w:ascii="Times New Roman" w:hAnsi="Times New Roman"/>
                <w:sz w:val="20"/>
                <w:szCs w:val="20"/>
                <w:vertAlign w:val="superscript"/>
              </w:rPr>
              <w:t>a</w:t>
            </w:r>
            <w:r w:rsidRPr="004A3CF8">
              <w:rPr>
                <w:rFonts w:ascii="Times New Roman" w:hAnsi="Times New Roman"/>
                <w:sz w:val="20"/>
                <w:szCs w:val="20"/>
                <w:vertAlign w:val="superscript"/>
              </w:rPr>
              <w:t>b</w:t>
            </w:r>
          </w:p>
        </w:tc>
      </w:tr>
      <w:tr w:rsidR="00D20805" w:rsidRPr="000A53BA" w:rsidTr="00CE4B7E">
        <w:trPr>
          <w:trHeight w:val="87"/>
        </w:trPr>
        <w:tc>
          <w:tcPr>
            <w:tcW w:w="2182" w:type="dxa"/>
            <w:shd w:val="clear" w:color="auto" w:fill="FFFFFF"/>
          </w:tcPr>
          <w:p w:rsidR="00203DA3" w:rsidRPr="004A3CF8" w:rsidRDefault="00C93E1F"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R</w:t>
            </w:r>
            <w:r w:rsidR="00203DA3" w:rsidRPr="004A3CF8">
              <w:rPr>
                <w:rFonts w:ascii="Times New Roman" w:hAnsi="Times New Roman"/>
                <w:bCs/>
                <w:sz w:val="20"/>
                <w:szCs w:val="20"/>
                <w:lang w:val="en-US"/>
              </w:rPr>
              <w:t>DG</w:t>
            </w:r>
          </w:p>
        </w:tc>
        <w:tc>
          <w:tcPr>
            <w:tcW w:w="1977"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82.48±4.40</w:t>
            </w:r>
            <w:r w:rsidRPr="004A3CF8">
              <w:rPr>
                <w:rFonts w:ascii="Times New Roman" w:hAnsi="Times New Roman"/>
                <w:sz w:val="20"/>
                <w:szCs w:val="20"/>
                <w:vertAlign w:val="superscript"/>
              </w:rPr>
              <w:t>bc</w:t>
            </w:r>
          </w:p>
        </w:tc>
        <w:tc>
          <w:tcPr>
            <w:tcW w:w="1840"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9.06±0.81</w:t>
            </w:r>
            <w:r w:rsidRPr="004A3CF8">
              <w:rPr>
                <w:rFonts w:ascii="Times New Roman" w:hAnsi="Times New Roman"/>
                <w:sz w:val="20"/>
                <w:szCs w:val="20"/>
                <w:vertAlign w:val="superscript"/>
              </w:rPr>
              <w:t>bc</w:t>
            </w:r>
          </w:p>
        </w:tc>
        <w:tc>
          <w:tcPr>
            <w:tcW w:w="1676"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70.48±2.64</w:t>
            </w:r>
            <w:r w:rsidRPr="004A3CF8">
              <w:rPr>
                <w:rFonts w:ascii="Times New Roman" w:hAnsi="Times New Roman"/>
                <w:sz w:val="20"/>
                <w:szCs w:val="20"/>
                <w:vertAlign w:val="superscript"/>
              </w:rPr>
              <w:t>a</w:t>
            </w:r>
          </w:p>
        </w:tc>
        <w:tc>
          <w:tcPr>
            <w:tcW w:w="1647"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26.17±13.85</w:t>
            </w:r>
            <w:r w:rsidR="00C93E1F" w:rsidRPr="004A3CF8">
              <w:rPr>
                <w:rFonts w:ascii="Times New Roman" w:hAnsi="Times New Roman"/>
                <w:sz w:val="20"/>
                <w:szCs w:val="20"/>
                <w:vertAlign w:val="superscript"/>
              </w:rPr>
              <w:t>a</w:t>
            </w:r>
            <w:r w:rsidRPr="004A3CF8">
              <w:rPr>
                <w:rFonts w:ascii="Times New Roman" w:hAnsi="Times New Roman"/>
                <w:sz w:val="20"/>
                <w:szCs w:val="20"/>
                <w:vertAlign w:val="superscript"/>
              </w:rPr>
              <w:t>b</w:t>
            </w:r>
          </w:p>
        </w:tc>
      </w:tr>
      <w:tr w:rsidR="00D20805" w:rsidRPr="000A53BA" w:rsidTr="00CE4B7E">
        <w:trPr>
          <w:trHeight w:val="87"/>
        </w:trPr>
        <w:tc>
          <w:tcPr>
            <w:tcW w:w="2182" w:type="dxa"/>
            <w:shd w:val="clear" w:color="auto" w:fill="FFFFFF"/>
          </w:tcPr>
          <w:p w:rsidR="00203DA3" w:rsidRPr="004A3CF8" w:rsidRDefault="00C93E1F"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IDA-</w:t>
            </w:r>
            <w:r w:rsidR="00203DA3" w:rsidRPr="004A3CF8">
              <w:rPr>
                <w:rFonts w:ascii="Times New Roman" w:hAnsi="Times New Roman"/>
                <w:bCs/>
                <w:sz w:val="20"/>
                <w:szCs w:val="20"/>
                <w:lang w:val="en-US"/>
              </w:rPr>
              <w:t>100mg/kg b.wt</w:t>
            </w:r>
          </w:p>
        </w:tc>
        <w:tc>
          <w:tcPr>
            <w:tcW w:w="1977"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75.90±5.30</w:t>
            </w:r>
            <w:r w:rsidRPr="004A3CF8">
              <w:rPr>
                <w:rFonts w:ascii="Times New Roman" w:hAnsi="Times New Roman"/>
                <w:sz w:val="20"/>
                <w:szCs w:val="20"/>
                <w:vertAlign w:val="superscript"/>
              </w:rPr>
              <w:t>bc</w:t>
            </w:r>
          </w:p>
        </w:tc>
        <w:tc>
          <w:tcPr>
            <w:tcW w:w="1840"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9.24±1.77</w:t>
            </w:r>
            <w:r w:rsidRPr="004A3CF8">
              <w:rPr>
                <w:rFonts w:ascii="Times New Roman" w:hAnsi="Times New Roman"/>
                <w:sz w:val="20"/>
                <w:szCs w:val="20"/>
                <w:vertAlign w:val="superscript"/>
              </w:rPr>
              <w:t>bc</w:t>
            </w:r>
          </w:p>
        </w:tc>
        <w:tc>
          <w:tcPr>
            <w:tcW w:w="1676"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149.63±77.98</w:t>
            </w:r>
            <w:r w:rsidRPr="004A3CF8">
              <w:rPr>
                <w:rFonts w:ascii="Times New Roman" w:hAnsi="Times New Roman"/>
                <w:sz w:val="20"/>
                <w:szCs w:val="20"/>
                <w:vertAlign w:val="superscript"/>
              </w:rPr>
              <w:t>a</w:t>
            </w:r>
          </w:p>
        </w:tc>
        <w:tc>
          <w:tcPr>
            <w:tcW w:w="1647"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17.95±7.58</w:t>
            </w:r>
            <w:r w:rsidR="00C93E1F" w:rsidRPr="004A3CF8">
              <w:rPr>
                <w:rFonts w:ascii="Times New Roman" w:hAnsi="Times New Roman"/>
                <w:sz w:val="20"/>
                <w:szCs w:val="20"/>
                <w:vertAlign w:val="superscript"/>
              </w:rPr>
              <w:t>a</w:t>
            </w:r>
            <w:r w:rsidRPr="004A3CF8">
              <w:rPr>
                <w:rFonts w:ascii="Times New Roman" w:hAnsi="Times New Roman"/>
                <w:sz w:val="20"/>
                <w:szCs w:val="20"/>
                <w:vertAlign w:val="superscript"/>
              </w:rPr>
              <w:t>b</w:t>
            </w:r>
          </w:p>
        </w:tc>
      </w:tr>
      <w:tr w:rsidR="00D20805" w:rsidRPr="000A53BA" w:rsidTr="00CE4B7E">
        <w:trPr>
          <w:trHeight w:val="80"/>
        </w:trPr>
        <w:tc>
          <w:tcPr>
            <w:tcW w:w="2182" w:type="dxa"/>
            <w:shd w:val="clear" w:color="auto" w:fill="FFFFFF"/>
          </w:tcPr>
          <w:p w:rsidR="00203DA3" w:rsidRPr="004A3CF8" w:rsidRDefault="00C93E1F"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IDA-</w:t>
            </w:r>
            <w:r w:rsidR="00203DA3" w:rsidRPr="004A3CF8">
              <w:rPr>
                <w:rFonts w:ascii="Times New Roman" w:hAnsi="Times New Roman"/>
                <w:bCs/>
                <w:sz w:val="20"/>
                <w:szCs w:val="20"/>
                <w:lang w:val="en-US"/>
              </w:rPr>
              <w:t>200mg/kg b.wt</w:t>
            </w:r>
          </w:p>
        </w:tc>
        <w:tc>
          <w:tcPr>
            <w:tcW w:w="1977"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79.31±10.06</w:t>
            </w:r>
            <w:r w:rsidRPr="004A3CF8">
              <w:rPr>
                <w:rFonts w:ascii="Times New Roman" w:hAnsi="Times New Roman"/>
                <w:sz w:val="20"/>
                <w:szCs w:val="20"/>
                <w:vertAlign w:val="superscript"/>
              </w:rPr>
              <w:t>bc</w:t>
            </w:r>
          </w:p>
        </w:tc>
        <w:tc>
          <w:tcPr>
            <w:tcW w:w="1840"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20.26±4.81</w:t>
            </w:r>
            <w:r w:rsidRPr="004A3CF8">
              <w:rPr>
                <w:rFonts w:ascii="Times New Roman" w:hAnsi="Times New Roman"/>
                <w:sz w:val="20"/>
                <w:szCs w:val="20"/>
                <w:vertAlign w:val="superscript"/>
              </w:rPr>
              <w:t>a</w:t>
            </w:r>
          </w:p>
        </w:tc>
        <w:tc>
          <w:tcPr>
            <w:tcW w:w="1676"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50.53±4.00</w:t>
            </w:r>
            <w:r w:rsidRPr="004A3CF8">
              <w:rPr>
                <w:rFonts w:ascii="Times New Roman" w:hAnsi="Times New Roman"/>
                <w:sz w:val="20"/>
                <w:szCs w:val="20"/>
                <w:vertAlign w:val="superscript"/>
              </w:rPr>
              <w:t>a</w:t>
            </w:r>
          </w:p>
        </w:tc>
        <w:tc>
          <w:tcPr>
            <w:tcW w:w="1647" w:type="dxa"/>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37.36±11.96</w:t>
            </w:r>
            <w:r w:rsidRPr="004A3CF8">
              <w:rPr>
                <w:rFonts w:ascii="Times New Roman" w:hAnsi="Times New Roman"/>
                <w:sz w:val="20"/>
                <w:szCs w:val="20"/>
                <w:vertAlign w:val="superscript"/>
              </w:rPr>
              <w:t>a</w:t>
            </w:r>
          </w:p>
        </w:tc>
      </w:tr>
      <w:tr w:rsidR="00D20805" w:rsidRPr="000A53BA" w:rsidTr="00CE4B7E">
        <w:trPr>
          <w:trHeight w:val="87"/>
        </w:trPr>
        <w:tc>
          <w:tcPr>
            <w:tcW w:w="2182" w:type="dxa"/>
            <w:tcBorders>
              <w:bottom w:val="single" w:sz="4" w:space="0" w:color="auto"/>
            </w:tcBorders>
            <w:shd w:val="clear" w:color="auto" w:fill="FFFFFF"/>
          </w:tcPr>
          <w:p w:rsidR="00203DA3" w:rsidRPr="004A3CF8" w:rsidRDefault="00C93E1F" w:rsidP="005C1334">
            <w:pPr>
              <w:spacing w:after="0" w:line="240" w:lineRule="auto"/>
              <w:jc w:val="center"/>
              <w:rPr>
                <w:rFonts w:ascii="Times New Roman" w:hAnsi="Times New Roman"/>
                <w:bCs/>
                <w:sz w:val="20"/>
                <w:szCs w:val="20"/>
                <w:lang w:val="en-US"/>
              </w:rPr>
            </w:pPr>
            <w:r w:rsidRPr="004A3CF8">
              <w:rPr>
                <w:rFonts w:ascii="Times New Roman" w:hAnsi="Times New Roman"/>
                <w:bCs/>
                <w:sz w:val="20"/>
                <w:szCs w:val="20"/>
                <w:lang w:val="en-US"/>
              </w:rPr>
              <w:t>IDA-</w:t>
            </w:r>
            <w:r w:rsidR="00203DA3" w:rsidRPr="004A3CF8">
              <w:rPr>
                <w:rFonts w:ascii="Times New Roman" w:hAnsi="Times New Roman"/>
                <w:bCs/>
                <w:sz w:val="20"/>
                <w:szCs w:val="20"/>
                <w:lang w:val="en-US"/>
              </w:rPr>
              <w:t>300mg/kg b.wt</w:t>
            </w:r>
          </w:p>
        </w:tc>
        <w:tc>
          <w:tcPr>
            <w:tcW w:w="1977" w:type="dxa"/>
            <w:tcBorders>
              <w:bottom w:val="single" w:sz="4" w:space="0" w:color="auto"/>
            </w:tcBorders>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129.01±8.43</w:t>
            </w:r>
            <w:r w:rsidRPr="004A3CF8">
              <w:rPr>
                <w:rFonts w:ascii="Times New Roman" w:hAnsi="Times New Roman"/>
                <w:sz w:val="20"/>
                <w:szCs w:val="20"/>
                <w:vertAlign w:val="superscript"/>
              </w:rPr>
              <w:t>a</w:t>
            </w:r>
          </w:p>
        </w:tc>
        <w:tc>
          <w:tcPr>
            <w:tcW w:w="1840" w:type="dxa"/>
            <w:tcBorders>
              <w:bottom w:val="single" w:sz="4" w:space="0" w:color="auto"/>
            </w:tcBorders>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16.45±3.92</w:t>
            </w:r>
            <w:r w:rsidRPr="004A3CF8">
              <w:rPr>
                <w:rFonts w:ascii="Times New Roman" w:hAnsi="Times New Roman"/>
                <w:sz w:val="20"/>
                <w:szCs w:val="20"/>
                <w:vertAlign w:val="superscript"/>
              </w:rPr>
              <w:t>ab</w:t>
            </w:r>
          </w:p>
        </w:tc>
        <w:tc>
          <w:tcPr>
            <w:tcW w:w="1676" w:type="dxa"/>
            <w:tcBorders>
              <w:bottom w:val="single" w:sz="4" w:space="0" w:color="auto"/>
            </w:tcBorders>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54.76±5.29</w:t>
            </w:r>
            <w:r w:rsidRPr="004A3CF8">
              <w:rPr>
                <w:rFonts w:ascii="Times New Roman" w:hAnsi="Times New Roman"/>
                <w:sz w:val="20"/>
                <w:szCs w:val="20"/>
                <w:vertAlign w:val="superscript"/>
              </w:rPr>
              <w:t>a</w:t>
            </w:r>
          </w:p>
        </w:tc>
        <w:tc>
          <w:tcPr>
            <w:tcW w:w="1647" w:type="dxa"/>
            <w:tcBorders>
              <w:bottom w:val="single" w:sz="4" w:space="0" w:color="auto"/>
            </w:tcBorders>
            <w:shd w:val="clear" w:color="auto" w:fill="FFFFFF"/>
          </w:tcPr>
          <w:p w:rsidR="00203DA3" w:rsidRPr="004A3CF8" w:rsidRDefault="00203DA3" w:rsidP="00CE4B7E">
            <w:pPr>
              <w:shd w:val="clear" w:color="auto" w:fill="FFFFFF"/>
              <w:spacing w:after="0" w:line="240" w:lineRule="auto"/>
              <w:jc w:val="center"/>
              <w:rPr>
                <w:rFonts w:ascii="Times New Roman" w:hAnsi="Times New Roman"/>
                <w:sz w:val="20"/>
                <w:szCs w:val="20"/>
              </w:rPr>
            </w:pPr>
            <w:r w:rsidRPr="004A3CF8">
              <w:rPr>
                <w:rFonts w:ascii="Times New Roman" w:hAnsi="Times New Roman"/>
                <w:sz w:val="20"/>
                <w:szCs w:val="20"/>
              </w:rPr>
              <w:t>27.00±13.17</w:t>
            </w:r>
            <w:r w:rsidR="00C93E1F" w:rsidRPr="004A3CF8">
              <w:rPr>
                <w:rFonts w:ascii="Times New Roman" w:hAnsi="Times New Roman"/>
                <w:sz w:val="20"/>
                <w:szCs w:val="20"/>
                <w:vertAlign w:val="superscript"/>
              </w:rPr>
              <w:t>a</w:t>
            </w:r>
            <w:r w:rsidRPr="004A3CF8">
              <w:rPr>
                <w:rFonts w:ascii="Times New Roman" w:hAnsi="Times New Roman"/>
                <w:sz w:val="20"/>
                <w:szCs w:val="20"/>
                <w:vertAlign w:val="superscript"/>
              </w:rPr>
              <w:t>b</w:t>
            </w:r>
          </w:p>
        </w:tc>
      </w:tr>
    </w:tbl>
    <w:p w:rsidR="004672EE" w:rsidRPr="00D20805" w:rsidRDefault="004672EE" w:rsidP="005C1334">
      <w:pPr>
        <w:spacing w:after="0" w:line="240" w:lineRule="auto"/>
        <w:jc w:val="both"/>
        <w:rPr>
          <w:rFonts w:ascii="Times New Roman" w:hAnsi="Times New Roman"/>
          <w:bCs/>
          <w:sz w:val="20"/>
          <w:szCs w:val="20"/>
          <w:lang w:val="en-US"/>
        </w:rPr>
      </w:pPr>
      <w:r w:rsidRPr="00D20805">
        <w:rPr>
          <w:rFonts w:ascii="Times New Roman" w:hAnsi="Times New Roman"/>
          <w:bCs/>
          <w:sz w:val="20"/>
          <w:szCs w:val="20"/>
          <w:lang w:val="en-US"/>
        </w:rPr>
        <w:t xml:space="preserve">Values are expressed as Mean ± SEM (n = 4). Values in each column with different superscript are significantly different (P&lt;0.05). IDG: Iron Deficient Group; ISG: Iron Sufficient Group; CDG: Change of Diet Group; RDG: Reference Drug Group; IDA-100 mg: 100 mg/kg b.wt of </w:t>
      </w:r>
      <w:r w:rsidRPr="00D20805">
        <w:rPr>
          <w:rFonts w:ascii="Times New Roman" w:hAnsi="Times New Roman"/>
          <w:bCs/>
          <w:i/>
          <w:sz w:val="20"/>
          <w:szCs w:val="20"/>
          <w:lang w:val="en-US"/>
        </w:rPr>
        <w:t xml:space="preserve">Alchornea laxiflora </w:t>
      </w:r>
      <w:r w:rsidRPr="00D20805">
        <w:rPr>
          <w:rFonts w:ascii="Times New Roman" w:hAnsi="Times New Roman"/>
          <w:bCs/>
          <w:sz w:val="20"/>
          <w:szCs w:val="20"/>
          <w:lang w:val="en-US"/>
        </w:rPr>
        <w:t xml:space="preserve">leaf group; IDA-200 mg: 200 mg/kg b.wt of </w:t>
      </w:r>
      <w:r w:rsidRPr="00D20805">
        <w:rPr>
          <w:rFonts w:ascii="Times New Roman" w:hAnsi="Times New Roman"/>
          <w:bCs/>
          <w:i/>
          <w:sz w:val="20"/>
          <w:szCs w:val="20"/>
          <w:lang w:val="en-US"/>
        </w:rPr>
        <w:t xml:space="preserve">Alchornea laxiflora </w:t>
      </w:r>
      <w:r w:rsidRPr="00D20805">
        <w:rPr>
          <w:rFonts w:ascii="Times New Roman" w:hAnsi="Times New Roman"/>
          <w:bCs/>
          <w:sz w:val="20"/>
          <w:szCs w:val="20"/>
          <w:lang w:val="en-US"/>
        </w:rPr>
        <w:t xml:space="preserve">leaf group; IDA-300 mg: 300 mg/kg b.wt of </w:t>
      </w:r>
      <w:r w:rsidRPr="00D20805">
        <w:rPr>
          <w:rFonts w:ascii="Times New Roman" w:hAnsi="Times New Roman"/>
          <w:bCs/>
          <w:i/>
          <w:sz w:val="20"/>
          <w:szCs w:val="20"/>
          <w:lang w:val="en-US"/>
        </w:rPr>
        <w:t xml:space="preserve">Alchornea laxiflora </w:t>
      </w:r>
      <w:r w:rsidRPr="00D20805">
        <w:rPr>
          <w:rFonts w:ascii="Times New Roman" w:hAnsi="Times New Roman"/>
          <w:bCs/>
          <w:sz w:val="20"/>
          <w:szCs w:val="20"/>
          <w:lang w:val="en-US"/>
        </w:rPr>
        <w:t xml:space="preserve">leaf extract group </w:t>
      </w:r>
    </w:p>
    <w:p w:rsidR="00160D9C" w:rsidRDefault="00160D9C" w:rsidP="005C1334">
      <w:pPr>
        <w:spacing w:after="0" w:line="240" w:lineRule="auto"/>
        <w:jc w:val="both"/>
        <w:rPr>
          <w:rFonts w:ascii="Times New Roman" w:hAnsi="Times New Roman"/>
          <w:bCs/>
          <w:sz w:val="20"/>
          <w:szCs w:val="20"/>
          <w:lang w:val="en-US" w:eastAsia="zh-CN"/>
        </w:rPr>
      </w:pPr>
    </w:p>
    <w:p w:rsidR="00892A36" w:rsidRPr="00D20805" w:rsidRDefault="00892A36" w:rsidP="005C1334">
      <w:pPr>
        <w:spacing w:after="0" w:line="240" w:lineRule="auto"/>
        <w:jc w:val="both"/>
        <w:rPr>
          <w:rFonts w:ascii="Times New Roman" w:hAnsi="Times New Roman"/>
          <w:bCs/>
          <w:sz w:val="20"/>
          <w:szCs w:val="20"/>
          <w:lang w:val="en-US" w:eastAsia="zh-CN"/>
        </w:rPr>
      </w:pPr>
    </w:p>
    <w:p w:rsidR="00160D9C" w:rsidRPr="00D20805" w:rsidRDefault="00160D9C" w:rsidP="005C1334">
      <w:pPr>
        <w:spacing w:after="0" w:line="240" w:lineRule="auto"/>
        <w:rPr>
          <w:rFonts w:ascii="Times New Roman" w:hAnsi="Times New Roman"/>
          <w:b/>
          <w:sz w:val="20"/>
          <w:szCs w:val="20"/>
          <w:lang w:val="en-US"/>
        </w:rPr>
        <w:sectPr w:rsidR="00160D9C" w:rsidRPr="00D20805" w:rsidSect="003B7594">
          <w:type w:val="continuous"/>
          <w:pgSz w:w="12242" w:h="15842" w:code="1"/>
          <w:pgMar w:top="1440" w:right="1440" w:bottom="1440" w:left="1440" w:header="720" w:footer="720" w:gutter="0"/>
          <w:cols w:space="708"/>
          <w:docGrid w:linePitch="381"/>
        </w:sectPr>
      </w:pPr>
    </w:p>
    <w:p w:rsidR="00A95D7B" w:rsidRPr="00D20805" w:rsidRDefault="005F2702" w:rsidP="005C1334">
      <w:pPr>
        <w:spacing w:after="0" w:line="240" w:lineRule="auto"/>
        <w:rPr>
          <w:rFonts w:ascii="Times New Roman" w:hAnsi="Times New Roman"/>
          <w:b/>
          <w:sz w:val="20"/>
          <w:szCs w:val="20"/>
          <w:lang w:val="en-US"/>
        </w:rPr>
      </w:pPr>
      <w:r w:rsidRPr="00D20805">
        <w:rPr>
          <w:rFonts w:ascii="Times New Roman" w:hAnsi="Times New Roman"/>
          <w:b/>
          <w:sz w:val="20"/>
          <w:szCs w:val="20"/>
          <w:lang w:val="en-US"/>
        </w:rPr>
        <w:lastRenderedPageBreak/>
        <w:t xml:space="preserve">4.0 </w:t>
      </w:r>
      <w:r w:rsidR="00A95D7B" w:rsidRPr="00D20805">
        <w:rPr>
          <w:rFonts w:ascii="Times New Roman" w:hAnsi="Times New Roman"/>
          <w:b/>
          <w:sz w:val="20"/>
          <w:szCs w:val="20"/>
          <w:lang w:val="en-US"/>
        </w:rPr>
        <w:t>Discussion</w:t>
      </w:r>
    </w:p>
    <w:p w:rsidR="00781B83" w:rsidRPr="00D20805" w:rsidRDefault="00160D9C" w:rsidP="005C1334">
      <w:pPr>
        <w:spacing w:after="0" w:line="240" w:lineRule="auto"/>
        <w:jc w:val="both"/>
        <w:rPr>
          <w:rFonts w:ascii="Times New Roman" w:hAnsi="Times New Roman"/>
          <w:sz w:val="20"/>
          <w:szCs w:val="20"/>
          <w:lang w:val="en-US"/>
        </w:rPr>
      </w:pPr>
      <w:r w:rsidRPr="00D20805">
        <w:rPr>
          <w:rFonts w:ascii="Times New Roman" w:hAnsi="Times New Roman"/>
          <w:sz w:val="20"/>
          <w:szCs w:val="20"/>
          <w:lang w:val="en-US"/>
        </w:rPr>
        <w:tab/>
      </w:r>
      <w:r w:rsidR="00781B83" w:rsidRPr="00D20805">
        <w:rPr>
          <w:rFonts w:ascii="Times New Roman" w:hAnsi="Times New Roman"/>
          <w:sz w:val="20"/>
          <w:szCs w:val="20"/>
          <w:lang w:val="en-US"/>
        </w:rPr>
        <w:t>Iron deficiency anemia continues to be the most common specific nutritional deficiency in the world. Despite the advances in infant feeding during the last decades, it failed to eliminate iron deficiency as a public health problem (</w:t>
      </w:r>
      <w:r w:rsidR="00781B83" w:rsidRPr="00D20805">
        <w:rPr>
          <w:rFonts w:ascii="Times New Roman" w:eastAsia="Times New Roman" w:hAnsi="Times New Roman"/>
          <w:sz w:val="20"/>
          <w:szCs w:val="20"/>
          <w:lang w:val="en-US"/>
        </w:rPr>
        <w:t>John, 1995</w:t>
      </w:r>
      <w:r w:rsidR="00781B83" w:rsidRPr="00D20805">
        <w:rPr>
          <w:rFonts w:ascii="Times New Roman" w:hAnsi="Times New Roman"/>
          <w:sz w:val="20"/>
          <w:szCs w:val="20"/>
          <w:lang w:val="en-US"/>
        </w:rPr>
        <w:t>).</w:t>
      </w:r>
      <w:r w:rsidR="00CC7277" w:rsidRPr="00D20805">
        <w:rPr>
          <w:rFonts w:ascii="Times New Roman" w:hAnsi="Times New Roman"/>
          <w:sz w:val="20"/>
          <w:szCs w:val="20"/>
          <w:lang w:val="en-US"/>
        </w:rPr>
        <w:t xml:space="preserve"> If not </w:t>
      </w:r>
      <w:r w:rsidR="00CC7277" w:rsidRPr="00D20805">
        <w:rPr>
          <w:rFonts w:ascii="Times New Roman" w:hAnsi="Times New Roman"/>
          <w:sz w:val="20"/>
          <w:szCs w:val="20"/>
          <w:lang w:val="en-US"/>
        </w:rPr>
        <w:lastRenderedPageBreak/>
        <w:t xml:space="preserve">treated, iron deficiency anemia may cause stunted growth, impaired mental development, poor school performance, reduced productivity, increased morbidity and mortality, and lower self-esteemed. Iron is essential for all eukaryotes and most prokaryotes, where it is used in the synthesis of </w:t>
      </w:r>
      <w:r w:rsidR="00CC7277" w:rsidRPr="00D20805">
        <w:rPr>
          <w:rFonts w:ascii="Times New Roman" w:hAnsi="Times New Roman"/>
          <w:sz w:val="20"/>
          <w:szCs w:val="20"/>
          <w:lang w:val="en-US"/>
        </w:rPr>
        <w:lastRenderedPageBreak/>
        <w:t xml:space="preserve">heme, iron-sulfur (FeS), and other cofactors. Fe-S proteins are involved in catalysis, redox reactions, respiration, DNA replication, and transcription. Iron homeostasis is tightly regulated to avoid iron toxicity or iron deficiency in normal condition. In human systemic iron metabolism, iron uptake, trafficking, export and fortification are highly regulated. (Tolentino and Friedman, 2007; King </w:t>
      </w:r>
      <w:r w:rsidR="00CC7277" w:rsidRPr="00D20805">
        <w:rPr>
          <w:rFonts w:ascii="Times New Roman" w:hAnsi="Times New Roman"/>
          <w:i/>
          <w:sz w:val="20"/>
          <w:szCs w:val="20"/>
          <w:lang w:val="en-US"/>
        </w:rPr>
        <w:t>et al.,</w:t>
      </w:r>
      <w:r w:rsidR="00CC7277" w:rsidRPr="00D20805">
        <w:rPr>
          <w:rFonts w:ascii="Times New Roman" w:hAnsi="Times New Roman"/>
          <w:sz w:val="20"/>
          <w:szCs w:val="20"/>
          <w:lang w:val="en-US"/>
        </w:rPr>
        <w:t xml:space="preserve"> 2008; Hattangadi and Lodish, 2004; Ye and Rouault, 2010).</w:t>
      </w:r>
    </w:p>
    <w:p w:rsidR="00126CED" w:rsidRPr="00D20805" w:rsidRDefault="00160D9C" w:rsidP="005C1334">
      <w:pPr>
        <w:spacing w:after="0" w:line="240" w:lineRule="auto"/>
        <w:jc w:val="both"/>
        <w:rPr>
          <w:rFonts w:ascii="Times New Roman" w:hAnsi="Times New Roman"/>
          <w:sz w:val="20"/>
          <w:szCs w:val="20"/>
          <w:lang w:val="en-US"/>
        </w:rPr>
      </w:pPr>
      <w:r w:rsidRPr="00D20805">
        <w:rPr>
          <w:rFonts w:ascii="Times New Roman" w:hAnsi="Times New Roman"/>
          <w:sz w:val="20"/>
          <w:szCs w:val="20"/>
        </w:rPr>
        <w:tab/>
      </w:r>
      <w:r w:rsidR="00126CED" w:rsidRPr="00D20805">
        <w:rPr>
          <w:rFonts w:ascii="Times New Roman" w:hAnsi="Times New Roman"/>
          <w:sz w:val="20"/>
          <w:szCs w:val="20"/>
        </w:rPr>
        <w:t>The most reliable indication of iron deficiency anaemia is haemoglobin. This is because it is the iron-containing protein found in red blood cells that allows the red blood cells to function as the oxygen transport system to the tissues of the body. Next to haemoglobin in this regard is the haematocrit (Ht) or packed cell volume (PCV) which is a measure of the portion of the blood volume made up by red blood cells</w:t>
      </w:r>
      <w:r w:rsidR="005D1616" w:rsidRPr="00D20805">
        <w:rPr>
          <w:rFonts w:ascii="Times New Roman" w:hAnsi="Times New Roman"/>
          <w:sz w:val="20"/>
          <w:szCs w:val="20"/>
        </w:rPr>
        <w:t xml:space="preserve"> (Oladiji </w:t>
      </w:r>
      <w:r w:rsidR="005D1616" w:rsidRPr="00D20805">
        <w:rPr>
          <w:rFonts w:ascii="Times New Roman" w:hAnsi="Times New Roman"/>
          <w:i/>
          <w:sz w:val="20"/>
          <w:szCs w:val="20"/>
        </w:rPr>
        <w:t>et al.,</w:t>
      </w:r>
      <w:r w:rsidR="005D1616" w:rsidRPr="00D20805">
        <w:rPr>
          <w:rFonts w:ascii="Times New Roman" w:hAnsi="Times New Roman"/>
          <w:sz w:val="20"/>
          <w:szCs w:val="20"/>
        </w:rPr>
        <w:t xml:space="preserve"> 2005)</w:t>
      </w:r>
      <w:r w:rsidR="00126CED" w:rsidRPr="00D20805">
        <w:rPr>
          <w:rFonts w:ascii="Times New Roman" w:hAnsi="Times New Roman"/>
          <w:sz w:val="20"/>
          <w:szCs w:val="20"/>
        </w:rPr>
        <w:t xml:space="preserve">. Result from table 1 showed </w:t>
      </w:r>
      <w:r w:rsidR="00645672" w:rsidRPr="00D20805">
        <w:rPr>
          <w:rFonts w:ascii="Times New Roman" w:hAnsi="Times New Roman"/>
          <w:sz w:val="20"/>
          <w:szCs w:val="20"/>
        </w:rPr>
        <w:t xml:space="preserve">the </w:t>
      </w:r>
      <w:r w:rsidR="00126CED" w:rsidRPr="00D20805">
        <w:rPr>
          <w:rFonts w:ascii="Times New Roman" w:hAnsi="Times New Roman"/>
          <w:sz w:val="20"/>
          <w:szCs w:val="20"/>
        </w:rPr>
        <w:t>establishment of iron deficiency an</w:t>
      </w:r>
      <w:r w:rsidR="00175387">
        <w:rPr>
          <w:rFonts w:ascii="Times New Roman" w:hAnsi="Times New Roman"/>
          <w:sz w:val="20"/>
          <w:szCs w:val="20"/>
        </w:rPr>
        <w:t>a</w:t>
      </w:r>
      <w:r w:rsidR="00126CED" w:rsidRPr="00D20805">
        <w:rPr>
          <w:rFonts w:ascii="Times New Roman" w:hAnsi="Times New Roman"/>
          <w:sz w:val="20"/>
          <w:szCs w:val="20"/>
        </w:rPr>
        <w:t xml:space="preserve">emia in the first five weeks of </w:t>
      </w:r>
      <w:r w:rsidR="00645672" w:rsidRPr="00D20805">
        <w:rPr>
          <w:rFonts w:ascii="Times New Roman" w:hAnsi="Times New Roman"/>
          <w:sz w:val="20"/>
          <w:szCs w:val="20"/>
        </w:rPr>
        <w:t>this study</w:t>
      </w:r>
      <w:r w:rsidR="00126CED" w:rsidRPr="00D20805">
        <w:rPr>
          <w:rFonts w:ascii="Times New Roman" w:hAnsi="Times New Roman"/>
          <w:sz w:val="20"/>
          <w:szCs w:val="20"/>
        </w:rPr>
        <w:t xml:space="preserve">. </w:t>
      </w:r>
      <w:r w:rsidR="006C189E" w:rsidRPr="00D20805">
        <w:rPr>
          <w:rFonts w:ascii="Times New Roman" w:hAnsi="Times New Roman"/>
          <w:sz w:val="20"/>
          <w:szCs w:val="20"/>
        </w:rPr>
        <w:t xml:space="preserve">The significant decrease in the haematological parameters of the iron deficient group </w:t>
      </w:r>
      <w:r w:rsidR="001F7A59" w:rsidRPr="00D20805">
        <w:rPr>
          <w:rFonts w:ascii="Times New Roman" w:hAnsi="Times New Roman"/>
          <w:sz w:val="20"/>
          <w:szCs w:val="20"/>
        </w:rPr>
        <w:t xml:space="preserve">when </w:t>
      </w:r>
      <w:r w:rsidR="006C189E" w:rsidRPr="00D20805">
        <w:rPr>
          <w:rFonts w:ascii="Times New Roman" w:hAnsi="Times New Roman"/>
          <w:sz w:val="20"/>
          <w:szCs w:val="20"/>
        </w:rPr>
        <w:t xml:space="preserve">compared with iron sufficient group </w:t>
      </w:r>
      <w:r w:rsidR="00126CED" w:rsidRPr="00D20805">
        <w:rPr>
          <w:rFonts w:ascii="Times New Roman" w:hAnsi="Times New Roman"/>
          <w:sz w:val="20"/>
          <w:szCs w:val="20"/>
        </w:rPr>
        <w:t>is sufficient to conclude that the feed induced intended condition of this study i.e. iron deficiency an</w:t>
      </w:r>
      <w:r w:rsidR="00175387">
        <w:rPr>
          <w:rFonts w:ascii="Times New Roman" w:hAnsi="Times New Roman"/>
          <w:sz w:val="20"/>
          <w:szCs w:val="20"/>
        </w:rPr>
        <w:t>a</w:t>
      </w:r>
      <w:r w:rsidR="00126CED" w:rsidRPr="00D20805">
        <w:rPr>
          <w:rFonts w:ascii="Times New Roman" w:hAnsi="Times New Roman"/>
          <w:sz w:val="20"/>
          <w:szCs w:val="20"/>
        </w:rPr>
        <w:t>emia.</w:t>
      </w:r>
    </w:p>
    <w:p w:rsidR="00C176E3" w:rsidRPr="00D20805" w:rsidRDefault="00160D9C" w:rsidP="005C1334">
      <w:pPr>
        <w:spacing w:after="0" w:line="240" w:lineRule="auto"/>
        <w:jc w:val="both"/>
        <w:rPr>
          <w:rFonts w:ascii="Times New Roman" w:hAnsi="Times New Roman"/>
          <w:sz w:val="20"/>
          <w:szCs w:val="20"/>
        </w:rPr>
      </w:pPr>
      <w:r w:rsidRPr="00D20805">
        <w:rPr>
          <w:rFonts w:ascii="Times New Roman" w:hAnsi="Times New Roman"/>
          <w:sz w:val="20"/>
          <w:szCs w:val="20"/>
        </w:rPr>
        <w:tab/>
      </w:r>
      <w:r w:rsidR="00C176E3" w:rsidRPr="00D20805">
        <w:rPr>
          <w:rFonts w:ascii="Times New Roman" w:hAnsi="Times New Roman"/>
          <w:sz w:val="20"/>
          <w:szCs w:val="20"/>
        </w:rPr>
        <w:t>The causes of increased oxidative stress and decreased antioxidant defense in iron deficiency an</w:t>
      </w:r>
      <w:r w:rsidR="003A191C">
        <w:rPr>
          <w:rFonts w:ascii="Times New Roman" w:hAnsi="Times New Roman"/>
          <w:sz w:val="20"/>
          <w:szCs w:val="20"/>
        </w:rPr>
        <w:t>a</w:t>
      </w:r>
      <w:r w:rsidR="00C176E3" w:rsidRPr="00D20805">
        <w:rPr>
          <w:rFonts w:ascii="Times New Roman" w:hAnsi="Times New Roman"/>
          <w:sz w:val="20"/>
          <w:szCs w:val="20"/>
        </w:rPr>
        <w:t xml:space="preserve">emia have not been completely explained, although a significant increase in lipid peroxidation has been found (Kumerova </w:t>
      </w:r>
      <w:r w:rsidR="00C176E3" w:rsidRPr="00D20805">
        <w:rPr>
          <w:rFonts w:ascii="Times New Roman" w:hAnsi="Times New Roman"/>
          <w:i/>
          <w:sz w:val="20"/>
          <w:szCs w:val="20"/>
        </w:rPr>
        <w:t>et al.,</w:t>
      </w:r>
      <w:r w:rsidR="00C176E3" w:rsidRPr="00D20805">
        <w:rPr>
          <w:rFonts w:ascii="Times New Roman" w:hAnsi="Times New Roman"/>
          <w:sz w:val="20"/>
          <w:szCs w:val="20"/>
        </w:rPr>
        <w:t xml:space="preserve"> 1998</w:t>
      </w:r>
      <w:r w:rsidR="00B840DB" w:rsidRPr="00D20805">
        <w:rPr>
          <w:rFonts w:ascii="Times New Roman" w:hAnsi="Times New Roman"/>
          <w:sz w:val="20"/>
          <w:szCs w:val="20"/>
        </w:rPr>
        <w:t xml:space="preserve">; </w:t>
      </w:r>
      <w:r w:rsidR="00B840DB" w:rsidRPr="00D20805">
        <w:rPr>
          <w:rFonts w:ascii="Times New Roman" w:hAnsi="Times New Roman"/>
          <w:sz w:val="20"/>
          <w:szCs w:val="20"/>
          <w:lang w:val="en-US"/>
        </w:rPr>
        <w:t xml:space="preserve">Garg </w:t>
      </w:r>
      <w:r w:rsidR="00B840DB" w:rsidRPr="00D20805">
        <w:rPr>
          <w:rFonts w:ascii="Times New Roman" w:hAnsi="Times New Roman"/>
          <w:i/>
          <w:sz w:val="20"/>
          <w:szCs w:val="20"/>
          <w:lang w:val="en-US"/>
        </w:rPr>
        <w:t>et al</w:t>
      </w:r>
      <w:r w:rsidR="00A153E7" w:rsidRPr="00D20805">
        <w:rPr>
          <w:rFonts w:ascii="Times New Roman" w:hAnsi="Times New Roman"/>
          <w:i/>
          <w:sz w:val="20"/>
          <w:szCs w:val="20"/>
          <w:lang w:val="en-US"/>
        </w:rPr>
        <w:t>.,</w:t>
      </w:r>
      <w:r w:rsidR="00B840DB" w:rsidRPr="00D20805">
        <w:rPr>
          <w:rFonts w:ascii="Times New Roman" w:hAnsi="Times New Roman"/>
          <w:i/>
          <w:sz w:val="20"/>
          <w:szCs w:val="20"/>
          <w:lang w:val="en-US"/>
        </w:rPr>
        <w:t xml:space="preserve"> </w:t>
      </w:r>
      <w:r w:rsidR="00B840DB" w:rsidRPr="00D20805">
        <w:rPr>
          <w:rFonts w:ascii="Times New Roman" w:hAnsi="Times New Roman"/>
          <w:sz w:val="20"/>
          <w:szCs w:val="20"/>
          <w:lang w:val="en-US"/>
        </w:rPr>
        <w:t>2005</w:t>
      </w:r>
      <w:r w:rsidR="00C176E3" w:rsidRPr="00D20805">
        <w:rPr>
          <w:rFonts w:ascii="Times New Roman" w:hAnsi="Times New Roman"/>
          <w:sz w:val="20"/>
          <w:szCs w:val="20"/>
        </w:rPr>
        <w:t xml:space="preserve">). In addition to decreased antioxidant </w:t>
      </w:r>
      <w:r w:rsidR="00E15718" w:rsidRPr="00D20805">
        <w:rPr>
          <w:rFonts w:ascii="Times New Roman" w:hAnsi="Times New Roman"/>
          <w:sz w:val="20"/>
          <w:szCs w:val="20"/>
        </w:rPr>
        <w:t>defence</w:t>
      </w:r>
      <w:r w:rsidR="00C176E3" w:rsidRPr="00D20805">
        <w:rPr>
          <w:rFonts w:ascii="Times New Roman" w:hAnsi="Times New Roman"/>
          <w:sz w:val="20"/>
          <w:szCs w:val="20"/>
        </w:rPr>
        <w:t xml:space="preserve"> system activity and increased lipid peroxidation in erythrocytes of patients with iron deficiency anemia, Kumerova </w:t>
      </w:r>
      <w:r w:rsidR="00C176E3" w:rsidRPr="00D20805">
        <w:rPr>
          <w:rFonts w:ascii="Times New Roman" w:hAnsi="Times New Roman"/>
          <w:i/>
          <w:sz w:val="20"/>
          <w:szCs w:val="20"/>
        </w:rPr>
        <w:t>et al</w:t>
      </w:r>
      <w:r w:rsidR="00C176E3" w:rsidRPr="00D20805">
        <w:rPr>
          <w:rFonts w:ascii="Times New Roman" w:hAnsi="Times New Roman"/>
          <w:sz w:val="20"/>
          <w:szCs w:val="20"/>
        </w:rPr>
        <w:t xml:space="preserve"> (1998) found that pentose phosphate pathway activity was also reduced in iron deficiency anemia. Bartal </w:t>
      </w:r>
      <w:r w:rsidR="00C176E3" w:rsidRPr="00D20805">
        <w:rPr>
          <w:rFonts w:ascii="Times New Roman" w:hAnsi="Times New Roman"/>
          <w:i/>
          <w:sz w:val="20"/>
          <w:szCs w:val="20"/>
        </w:rPr>
        <w:t>et al</w:t>
      </w:r>
      <w:r w:rsidR="005B6A75" w:rsidRPr="00D20805">
        <w:rPr>
          <w:rFonts w:ascii="Times New Roman" w:hAnsi="Times New Roman"/>
          <w:i/>
          <w:sz w:val="20"/>
          <w:szCs w:val="20"/>
        </w:rPr>
        <w:t>.</w:t>
      </w:r>
      <w:r w:rsidR="00C176E3" w:rsidRPr="00D20805">
        <w:rPr>
          <w:rFonts w:ascii="Times New Roman" w:hAnsi="Times New Roman"/>
          <w:sz w:val="20"/>
          <w:szCs w:val="20"/>
        </w:rPr>
        <w:t xml:space="preserve"> (1993) reported that iron deficiency anemia erythrocytes were more susceptible to oxidation but had good capacity for recovery. Some researchers observed increased SOD activity in patients with iron deficiency anemia (Acharya </w:t>
      </w:r>
      <w:r w:rsidR="00C176E3" w:rsidRPr="00D20805">
        <w:rPr>
          <w:rFonts w:ascii="Times New Roman" w:hAnsi="Times New Roman"/>
          <w:i/>
          <w:sz w:val="20"/>
          <w:szCs w:val="20"/>
        </w:rPr>
        <w:t>et al</w:t>
      </w:r>
      <w:r w:rsidR="00C176E3" w:rsidRPr="00D20805">
        <w:rPr>
          <w:rFonts w:ascii="Times New Roman" w:hAnsi="Times New Roman"/>
          <w:sz w:val="20"/>
          <w:szCs w:val="20"/>
        </w:rPr>
        <w:t xml:space="preserve">., 1997; Jansson </w:t>
      </w:r>
      <w:r w:rsidR="00C176E3" w:rsidRPr="00D20805">
        <w:rPr>
          <w:rFonts w:ascii="Times New Roman" w:hAnsi="Times New Roman"/>
          <w:i/>
          <w:sz w:val="20"/>
          <w:szCs w:val="20"/>
        </w:rPr>
        <w:t>et al.,</w:t>
      </w:r>
      <w:r w:rsidR="00C176E3" w:rsidRPr="00D20805">
        <w:rPr>
          <w:rFonts w:ascii="Times New Roman" w:hAnsi="Times New Roman"/>
          <w:sz w:val="20"/>
          <w:szCs w:val="20"/>
        </w:rPr>
        <w:t xml:space="preserve"> 1985). Jansson </w:t>
      </w:r>
      <w:r w:rsidR="00C176E3" w:rsidRPr="00D20805">
        <w:rPr>
          <w:rFonts w:ascii="Times New Roman" w:hAnsi="Times New Roman"/>
          <w:i/>
          <w:sz w:val="20"/>
          <w:szCs w:val="20"/>
        </w:rPr>
        <w:t>et al</w:t>
      </w:r>
      <w:r w:rsidR="005B6A75" w:rsidRPr="00D20805">
        <w:rPr>
          <w:rFonts w:ascii="Times New Roman" w:hAnsi="Times New Roman"/>
          <w:i/>
          <w:sz w:val="20"/>
          <w:szCs w:val="20"/>
        </w:rPr>
        <w:t>.</w:t>
      </w:r>
      <w:r w:rsidR="00C176E3" w:rsidRPr="00D20805">
        <w:rPr>
          <w:rFonts w:ascii="Times New Roman" w:hAnsi="Times New Roman"/>
          <w:sz w:val="20"/>
          <w:szCs w:val="20"/>
        </w:rPr>
        <w:t xml:space="preserve"> (1985) suggested that increased SOD formation was a compensatory factor for increased oxidant stress. Other research (Kumerova </w:t>
      </w:r>
      <w:r w:rsidR="00C176E3" w:rsidRPr="00D20805">
        <w:rPr>
          <w:rFonts w:ascii="Times New Roman" w:hAnsi="Times New Roman"/>
          <w:i/>
          <w:sz w:val="20"/>
          <w:szCs w:val="20"/>
        </w:rPr>
        <w:t>et al.,</w:t>
      </w:r>
      <w:r w:rsidR="00C176E3" w:rsidRPr="00D20805">
        <w:rPr>
          <w:rFonts w:ascii="Times New Roman" w:hAnsi="Times New Roman"/>
          <w:sz w:val="20"/>
          <w:szCs w:val="20"/>
        </w:rPr>
        <w:t xml:space="preserve"> 1998</w:t>
      </w:r>
      <w:r w:rsidR="00B840DB" w:rsidRPr="00D20805">
        <w:rPr>
          <w:rFonts w:ascii="Times New Roman" w:hAnsi="Times New Roman"/>
          <w:sz w:val="20"/>
          <w:szCs w:val="20"/>
        </w:rPr>
        <w:t xml:space="preserve">; </w:t>
      </w:r>
      <w:r w:rsidR="00B840DB" w:rsidRPr="00D20805">
        <w:rPr>
          <w:rFonts w:ascii="Times New Roman" w:hAnsi="Times New Roman"/>
          <w:iCs/>
          <w:sz w:val="20"/>
          <w:szCs w:val="20"/>
          <w:lang w:val="en-US"/>
        </w:rPr>
        <w:t>Madhikarmi and Murthy, 2011</w:t>
      </w:r>
      <w:r w:rsidR="00C176E3" w:rsidRPr="00D20805">
        <w:rPr>
          <w:rFonts w:ascii="Times New Roman" w:hAnsi="Times New Roman"/>
          <w:sz w:val="20"/>
          <w:szCs w:val="20"/>
        </w:rPr>
        <w:t>) showed decreased activities of antioxidant enzymes, such as SOD, and catalase, in patients with iron deficiency anemia</w:t>
      </w:r>
    </w:p>
    <w:p w:rsidR="00C176E3" w:rsidRPr="00D20805" w:rsidRDefault="00160D9C" w:rsidP="005C1334">
      <w:pPr>
        <w:spacing w:after="0" w:line="240" w:lineRule="auto"/>
        <w:jc w:val="both"/>
        <w:rPr>
          <w:rFonts w:ascii="Times New Roman" w:hAnsi="Times New Roman"/>
          <w:sz w:val="20"/>
          <w:szCs w:val="20"/>
        </w:rPr>
      </w:pPr>
      <w:r w:rsidRPr="00D20805">
        <w:rPr>
          <w:rFonts w:ascii="Times New Roman" w:hAnsi="Times New Roman"/>
          <w:sz w:val="20"/>
          <w:szCs w:val="20"/>
        </w:rPr>
        <w:tab/>
      </w:r>
      <w:r w:rsidR="00C176E3" w:rsidRPr="00D20805">
        <w:rPr>
          <w:rFonts w:ascii="Times New Roman" w:hAnsi="Times New Roman"/>
          <w:sz w:val="20"/>
          <w:szCs w:val="20"/>
        </w:rPr>
        <w:t>In the present study, Superoxide dismutase (SOD) and c</w:t>
      </w:r>
      <w:r w:rsidR="003D70FA" w:rsidRPr="00D20805">
        <w:rPr>
          <w:rFonts w:ascii="Times New Roman" w:hAnsi="Times New Roman"/>
          <w:sz w:val="20"/>
          <w:szCs w:val="20"/>
        </w:rPr>
        <w:t>atalase (CAT) activity in iron deficient</w:t>
      </w:r>
      <w:r w:rsidR="00C176E3" w:rsidRPr="00D20805">
        <w:rPr>
          <w:rFonts w:ascii="Times New Roman" w:hAnsi="Times New Roman"/>
          <w:sz w:val="20"/>
          <w:szCs w:val="20"/>
        </w:rPr>
        <w:t xml:space="preserve"> rats was l</w:t>
      </w:r>
      <w:r w:rsidR="00DF78BC">
        <w:rPr>
          <w:rFonts w:ascii="Times New Roman" w:hAnsi="Times New Roman"/>
          <w:sz w:val="20"/>
          <w:szCs w:val="20"/>
        </w:rPr>
        <w:t>ower than that of control group</w:t>
      </w:r>
      <w:r w:rsidR="00C176E3" w:rsidRPr="00D20805">
        <w:rPr>
          <w:rFonts w:ascii="Times New Roman" w:hAnsi="Times New Roman"/>
          <w:sz w:val="20"/>
          <w:szCs w:val="20"/>
        </w:rPr>
        <w:t xml:space="preserve"> which might be caused by insufficient nutrition and oxidative stress under hypoxic condition. Also, the level of reduced glutathione (GSH) was reduced in iron deficient rats while the level of malondialdehyde (MDA) increases in iron deficient rats. </w:t>
      </w:r>
      <w:r w:rsidR="009F323F" w:rsidRPr="00D20805">
        <w:rPr>
          <w:rFonts w:ascii="Times New Roman" w:hAnsi="Times New Roman"/>
          <w:sz w:val="20"/>
          <w:szCs w:val="20"/>
          <w:lang w:val="en-US"/>
        </w:rPr>
        <w:t xml:space="preserve">Cellular non-enzymatic antioxidants are also known as free radical </w:t>
      </w:r>
      <w:r w:rsidR="009F323F" w:rsidRPr="00D20805">
        <w:rPr>
          <w:rFonts w:ascii="Times New Roman" w:hAnsi="Times New Roman"/>
          <w:sz w:val="20"/>
          <w:szCs w:val="20"/>
          <w:lang w:val="en-US"/>
        </w:rPr>
        <w:lastRenderedPageBreak/>
        <w:t>scavengers that protect a cell against toxic free radicals. Reduced GSH is the chief constituent of the thiol pool and a vital intracellular scavenger of free radicals</w:t>
      </w:r>
      <w:r w:rsidR="000D2481" w:rsidRPr="00D20805">
        <w:rPr>
          <w:rFonts w:ascii="Times New Roman" w:hAnsi="Times New Roman"/>
          <w:sz w:val="20"/>
          <w:szCs w:val="20"/>
          <w:lang w:val="en-US"/>
        </w:rPr>
        <w:t xml:space="preserve"> (</w:t>
      </w:r>
      <w:r w:rsidR="000D2481" w:rsidRPr="00D20805">
        <w:rPr>
          <w:rFonts w:ascii="Times New Roman" w:hAnsi="Times New Roman"/>
          <w:iCs/>
          <w:sz w:val="20"/>
          <w:szCs w:val="20"/>
          <w:lang w:val="en-US"/>
        </w:rPr>
        <w:t>Madhikarmi and Murthy, 2011</w:t>
      </w:r>
      <w:r w:rsidR="000D2481" w:rsidRPr="00D20805">
        <w:rPr>
          <w:rFonts w:ascii="Times New Roman" w:hAnsi="Times New Roman"/>
          <w:sz w:val="20"/>
          <w:szCs w:val="20"/>
          <w:lang w:val="en-US"/>
        </w:rPr>
        <w:t>)</w:t>
      </w:r>
      <w:r w:rsidR="009F323F" w:rsidRPr="00D20805">
        <w:rPr>
          <w:rFonts w:ascii="Times New Roman" w:hAnsi="Times New Roman"/>
          <w:sz w:val="20"/>
          <w:szCs w:val="20"/>
          <w:lang w:val="en-US"/>
        </w:rPr>
        <w:t>. Therefore, decreased GSH levels may reflect a depletion of non-enzymatic antioxidant reserves. On the other hand, GSH plays a prominent role in</w:t>
      </w:r>
      <w:r w:rsidR="00DF78BC">
        <w:rPr>
          <w:rFonts w:ascii="Times New Roman" w:hAnsi="Times New Roman"/>
          <w:sz w:val="20"/>
          <w:szCs w:val="20"/>
          <w:lang w:val="en-US"/>
        </w:rPr>
        <w:t xml:space="preserve"> the antioxidant defense system</w:t>
      </w:r>
      <w:r w:rsidR="009F323F" w:rsidRPr="00D20805">
        <w:rPr>
          <w:rFonts w:ascii="Times New Roman" w:hAnsi="Times New Roman"/>
          <w:sz w:val="20"/>
          <w:szCs w:val="20"/>
          <w:lang w:val="en-US"/>
        </w:rPr>
        <w:t xml:space="preserve"> and in the reactions of catalysis, regulation, electron transportation and in preserving the correct structure of proteins</w:t>
      </w:r>
      <w:r w:rsidR="003D70FA" w:rsidRPr="00D20805">
        <w:rPr>
          <w:rFonts w:ascii="Times New Roman" w:hAnsi="Times New Roman"/>
          <w:sz w:val="20"/>
          <w:szCs w:val="20"/>
          <w:lang w:val="en-US"/>
        </w:rPr>
        <w:t xml:space="preserve"> (</w:t>
      </w:r>
      <w:r w:rsidR="003D70FA" w:rsidRPr="00D20805">
        <w:rPr>
          <w:rFonts w:ascii="Times New Roman" w:hAnsi="Times New Roman"/>
          <w:iCs/>
          <w:sz w:val="20"/>
          <w:szCs w:val="20"/>
          <w:lang w:val="en-US"/>
        </w:rPr>
        <w:t>Madhikarmi and Murthy, 2011</w:t>
      </w:r>
      <w:r w:rsidR="003D70FA" w:rsidRPr="00D20805">
        <w:rPr>
          <w:rFonts w:ascii="Times New Roman" w:hAnsi="Times New Roman"/>
          <w:sz w:val="20"/>
          <w:szCs w:val="20"/>
          <w:lang w:val="en-US"/>
        </w:rPr>
        <w:t>)</w:t>
      </w:r>
      <w:r w:rsidR="009F323F" w:rsidRPr="00D20805">
        <w:rPr>
          <w:rFonts w:ascii="Times New Roman" w:hAnsi="Times New Roman"/>
          <w:sz w:val="20"/>
          <w:szCs w:val="20"/>
          <w:lang w:val="en-US"/>
        </w:rPr>
        <w:t>. Decreased levels of total GSH have been reported in various pathologies, including an</w:t>
      </w:r>
      <w:r w:rsidR="00DF78BC">
        <w:rPr>
          <w:rFonts w:ascii="Times New Roman" w:hAnsi="Times New Roman"/>
          <w:sz w:val="20"/>
          <w:szCs w:val="20"/>
          <w:lang w:val="en-US"/>
        </w:rPr>
        <w:t>a</w:t>
      </w:r>
      <w:r w:rsidR="009F323F" w:rsidRPr="00D20805">
        <w:rPr>
          <w:rFonts w:ascii="Times New Roman" w:hAnsi="Times New Roman"/>
          <w:sz w:val="20"/>
          <w:szCs w:val="20"/>
          <w:lang w:val="en-US"/>
        </w:rPr>
        <w:t>emia</w:t>
      </w:r>
      <w:r w:rsidR="000D2481" w:rsidRPr="00D20805">
        <w:rPr>
          <w:rFonts w:ascii="Times New Roman" w:hAnsi="Times New Roman"/>
          <w:sz w:val="20"/>
          <w:szCs w:val="20"/>
          <w:lang w:val="en-US"/>
        </w:rPr>
        <w:t xml:space="preserve"> (Tolentino and Friedman, 2007; Fusco </w:t>
      </w:r>
      <w:r w:rsidR="000D2481" w:rsidRPr="00D20805">
        <w:rPr>
          <w:rFonts w:ascii="Times New Roman" w:hAnsi="Times New Roman"/>
          <w:i/>
          <w:sz w:val="20"/>
          <w:szCs w:val="20"/>
          <w:lang w:val="en-US"/>
        </w:rPr>
        <w:t>et al.,</w:t>
      </w:r>
      <w:r w:rsidR="000D2481" w:rsidRPr="00D20805">
        <w:rPr>
          <w:rFonts w:ascii="Times New Roman" w:hAnsi="Times New Roman"/>
          <w:sz w:val="20"/>
          <w:szCs w:val="20"/>
          <w:lang w:val="en-US"/>
        </w:rPr>
        <w:t xml:space="preserve"> 2007)</w:t>
      </w:r>
      <w:r w:rsidR="009F323F" w:rsidRPr="00D20805">
        <w:rPr>
          <w:rFonts w:ascii="Times New Roman" w:hAnsi="Times New Roman"/>
          <w:sz w:val="20"/>
          <w:szCs w:val="20"/>
          <w:lang w:val="en-US"/>
        </w:rPr>
        <w:t xml:space="preserve">. </w:t>
      </w:r>
      <w:r w:rsidR="009D01CB" w:rsidRPr="00D20805">
        <w:rPr>
          <w:rFonts w:ascii="Times New Roman" w:hAnsi="Times New Roman"/>
          <w:sz w:val="20"/>
          <w:szCs w:val="20"/>
          <w:lang w:val="en-US"/>
        </w:rPr>
        <w:t>The significant increase in the level of MDA could be attributed to the increased formation or inadequate clearance of free radicals by the cellular antioxidants. The present observations are in agreement with other reports on IDA</w:t>
      </w:r>
      <w:r w:rsidR="005E1DC4" w:rsidRPr="00D20805">
        <w:rPr>
          <w:rFonts w:ascii="Times New Roman" w:hAnsi="Times New Roman"/>
          <w:sz w:val="20"/>
          <w:szCs w:val="20"/>
          <w:lang w:val="en-US"/>
        </w:rPr>
        <w:t xml:space="preserve"> (Fusco </w:t>
      </w:r>
      <w:r w:rsidR="005E1DC4" w:rsidRPr="00DF78BC">
        <w:rPr>
          <w:rFonts w:ascii="Times New Roman" w:hAnsi="Times New Roman"/>
          <w:i/>
          <w:sz w:val="20"/>
          <w:szCs w:val="20"/>
          <w:lang w:val="en-US"/>
        </w:rPr>
        <w:t>et al.,</w:t>
      </w:r>
      <w:r w:rsidR="005E1DC4" w:rsidRPr="00D20805">
        <w:rPr>
          <w:rFonts w:ascii="Times New Roman" w:hAnsi="Times New Roman"/>
          <w:sz w:val="20"/>
          <w:szCs w:val="20"/>
          <w:lang w:val="en-US"/>
        </w:rPr>
        <w:t xml:space="preserve"> 2007; Gadjeva </w:t>
      </w:r>
      <w:r w:rsidR="005E1DC4" w:rsidRPr="00DF78BC">
        <w:rPr>
          <w:rFonts w:ascii="Times New Roman" w:hAnsi="Times New Roman"/>
          <w:i/>
          <w:sz w:val="20"/>
          <w:szCs w:val="20"/>
          <w:lang w:val="en-US"/>
        </w:rPr>
        <w:t>et al.,</w:t>
      </w:r>
      <w:r w:rsidR="005E1DC4" w:rsidRPr="00D20805">
        <w:rPr>
          <w:rFonts w:ascii="Times New Roman" w:hAnsi="Times New Roman"/>
          <w:sz w:val="20"/>
          <w:szCs w:val="20"/>
          <w:lang w:val="en-US"/>
        </w:rPr>
        <w:t xml:space="preserve"> 2005)</w:t>
      </w:r>
      <w:r w:rsidR="009D01CB" w:rsidRPr="00D20805">
        <w:rPr>
          <w:rFonts w:ascii="Times New Roman" w:hAnsi="Times New Roman"/>
          <w:b/>
          <w:bCs/>
          <w:sz w:val="20"/>
          <w:szCs w:val="20"/>
          <w:lang w:val="en-US"/>
        </w:rPr>
        <w:t>.</w:t>
      </w:r>
      <w:r w:rsidR="00C176E3" w:rsidRPr="00D20805">
        <w:rPr>
          <w:rFonts w:ascii="Times New Roman" w:hAnsi="Times New Roman"/>
          <w:sz w:val="20"/>
          <w:szCs w:val="20"/>
        </w:rPr>
        <w:t xml:space="preserve"> It is well kno</w:t>
      </w:r>
      <w:r w:rsidR="00DF78BC">
        <w:rPr>
          <w:rFonts w:ascii="Times New Roman" w:hAnsi="Times New Roman"/>
          <w:sz w:val="20"/>
          <w:szCs w:val="20"/>
        </w:rPr>
        <w:t>wn that reactive oxygen species</w:t>
      </w:r>
      <w:r w:rsidR="00C176E3" w:rsidRPr="00D20805">
        <w:rPr>
          <w:rFonts w:ascii="Times New Roman" w:hAnsi="Times New Roman"/>
          <w:sz w:val="20"/>
          <w:szCs w:val="20"/>
        </w:rPr>
        <w:t xml:space="preserve"> especially hydrogen peroxide, inhibit SOD activity (Hodgson and Fridovich, 1976). Furthermore, decreased SOD activity may contribute to free radical production.</w:t>
      </w:r>
      <w:r w:rsidR="005E1606" w:rsidRPr="00D20805">
        <w:rPr>
          <w:rFonts w:ascii="Times New Roman" w:hAnsi="Times New Roman"/>
          <w:sz w:val="20"/>
          <w:szCs w:val="20"/>
        </w:rPr>
        <w:t xml:space="preserve"> The free radicals are produced in different metabolic process of the body and they can damage a wide range of biomolecules such as proteins, DNA an</w:t>
      </w:r>
      <w:r w:rsidR="00133531" w:rsidRPr="00D20805">
        <w:rPr>
          <w:rFonts w:ascii="Times New Roman" w:hAnsi="Times New Roman"/>
          <w:sz w:val="20"/>
          <w:szCs w:val="20"/>
        </w:rPr>
        <w:t>d a</w:t>
      </w:r>
      <w:r w:rsidR="00DF78BC">
        <w:rPr>
          <w:rFonts w:ascii="Times New Roman" w:hAnsi="Times New Roman"/>
          <w:sz w:val="20"/>
          <w:szCs w:val="20"/>
        </w:rPr>
        <w:t>mino acids in the body (Maestri</w:t>
      </w:r>
      <w:r w:rsidR="00133531" w:rsidRPr="00D20805">
        <w:rPr>
          <w:rFonts w:ascii="Times New Roman" w:hAnsi="Times New Roman"/>
          <w:sz w:val="20"/>
          <w:szCs w:val="20"/>
        </w:rPr>
        <w:t xml:space="preserve"> </w:t>
      </w:r>
      <w:r w:rsidR="00133531" w:rsidRPr="00D20805">
        <w:rPr>
          <w:rFonts w:ascii="Times New Roman" w:hAnsi="Times New Roman"/>
          <w:i/>
          <w:sz w:val="20"/>
          <w:szCs w:val="20"/>
        </w:rPr>
        <w:t>et al.,</w:t>
      </w:r>
      <w:r w:rsidR="00DF78BC">
        <w:rPr>
          <w:rFonts w:ascii="Times New Roman" w:hAnsi="Times New Roman"/>
          <w:sz w:val="20"/>
          <w:szCs w:val="20"/>
        </w:rPr>
        <w:t xml:space="preserve"> 2006; Ashwell</w:t>
      </w:r>
      <w:r w:rsidR="00133531" w:rsidRPr="00D20805">
        <w:rPr>
          <w:rFonts w:ascii="Times New Roman" w:hAnsi="Times New Roman"/>
          <w:sz w:val="20"/>
          <w:szCs w:val="20"/>
        </w:rPr>
        <w:t xml:space="preserve"> </w:t>
      </w:r>
      <w:r w:rsidR="00133531" w:rsidRPr="00D20805">
        <w:rPr>
          <w:rFonts w:ascii="Times New Roman" w:hAnsi="Times New Roman"/>
          <w:i/>
          <w:sz w:val="20"/>
          <w:szCs w:val="20"/>
        </w:rPr>
        <w:t>et al.,</w:t>
      </w:r>
      <w:r w:rsidR="00DF78BC">
        <w:rPr>
          <w:rFonts w:ascii="Times New Roman" w:hAnsi="Times New Roman"/>
          <w:sz w:val="20"/>
          <w:szCs w:val="20"/>
        </w:rPr>
        <w:t xml:space="preserve"> 2010; Edwin</w:t>
      </w:r>
      <w:r w:rsidR="00133531" w:rsidRPr="00D20805">
        <w:rPr>
          <w:rFonts w:ascii="Times New Roman" w:hAnsi="Times New Roman"/>
          <w:sz w:val="20"/>
          <w:szCs w:val="20"/>
        </w:rPr>
        <w:t xml:space="preserve"> </w:t>
      </w:r>
      <w:r w:rsidR="00133531" w:rsidRPr="00D20805">
        <w:rPr>
          <w:rFonts w:ascii="Times New Roman" w:hAnsi="Times New Roman"/>
          <w:i/>
          <w:sz w:val="20"/>
          <w:szCs w:val="20"/>
        </w:rPr>
        <w:t>et al.,</w:t>
      </w:r>
      <w:r w:rsidR="00DF78BC">
        <w:rPr>
          <w:rFonts w:ascii="Times New Roman" w:hAnsi="Times New Roman"/>
          <w:sz w:val="20"/>
          <w:szCs w:val="20"/>
        </w:rPr>
        <w:t xml:space="preserve"> 2008; Djeridane</w:t>
      </w:r>
      <w:r w:rsidR="00133531" w:rsidRPr="00D20805">
        <w:rPr>
          <w:rFonts w:ascii="Times New Roman" w:hAnsi="Times New Roman"/>
          <w:sz w:val="20"/>
          <w:szCs w:val="20"/>
        </w:rPr>
        <w:t xml:space="preserve"> </w:t>
      </w:r>
      <w:r w:rsidR="00133531" w:rsidRPr="00D20805">
        <w:rPr>
          <w:rFonts w:ascii="Times New Roman" w:hAnsi="Times New Roman"/>
          <w:i/>
          <w:sz w:val="20"/>
          <w:szCs w:val="20"/>
        </w:rPr>
        <w:t>et al.,</w:t>
      </w:r>
      <w:r w:rsidR="00DF78BC">
        <w:rPr>
          <w:rFonts w:ascii="Times New Roman" w:hAnsi="Times New Roman"/>
          <w:sz w:val="20"/>
          <w:szCs w:val="20"/>
        </w:rPr>
        <w:t xml:space="preserve"> 1997; Katalinic</w:t>
      </w:r>
      <w:r w:rsidR="00133531" w:rsidRPr="00D20805">
        <w:rPr>
          <w:rFonts w:ascii="Times New Roman" w:hAnsi="Times New Roman"/>
          <w:sz w:val="20"/>
          <w:szCs w:val="20"/>
        </w:rPr>
        <w:t xml:space="preserve"> </w:t>
      </w:r>
      <w:r w:rsidR="00133531" w:rsidRPr="00D20805">
        <w:rPr>
          <w:rFonts w:ascii="Times New Roman" w:hAnsi="Times New Roman"/>
          <w:i/>
          <w:sz w:val="20"/>
          <w:szCs w:val="20"/>
        </w:rPr>
        <w:t>et al.,</w:t>
      </w:r>
      <w:r w:rsidR="00133531" w:rsidRPr="00D20805">
        <w:rPr>
          <w:rFonts w:ascii="Times New Roman" w:hAnsi="Times New Roman"/>
          <w:sz w:val="20"/>
          <w:szCs w:val="20"/>
        </w:rPr>
        <w:t xml:space="preserve"> 2006).</w:t>
      </w:r>
    </w:p>
    <w:p w:rsidR="00160D9C" w:rsidRPr="00D20805" w:rsidRDefault="00160D9C" w:rsidP="005C1334">
      <w:pPr>
        <w:spacing w:after="0" w:line="240" w:lineRule="auto"/>
        <w:jc w:val="both"/>
        <w:rPr>
          <w:rFonts w:ascii="Times New Roman" w:hAnsi="Times New Roman"/>
          <w:sz w:val="20"/>
          <w:szCs w:val="20"/>
        </w:rPr>
      </w:pPr>
      <w:r w:rsidRPr="00D20805">
        <w:rPr>
          <w:rFonts w:ascii="Times New Roman" w:hAnsi="Times New Roman"/>
          <w:sz w:val="20"/>
          <w:szCs w:val="20"/>
        </w:rPr>
        <w:tab/>
      </w:r>
      <w:r w:rsidR="00C176E3" w:rsidRPr="00D20805">
        <w:rPr>
          <w:rFonts w:ascii="Times New Roman" w:hAnsi="Times New Roman"/>
          <w:sz w:val="20"/>
          <w:szCs w:val="20"/>
        </w:rPr>
        <w:t>In the present study, superoxide dismutase (SOD), catalase (CAT) activity</w:t>
      </w:r>
      <w:r w:rsidR="00E0604A" w:rsidRPr="00D20805">
        <w:rPr>
          <w:rFonts w:ascii="Times New Roman" w:hAnsi="Times New Roman"/>
          <w:sz w:val="20"/>
          <w:szCs w:val="20"/>
        </w:rPr>
        <w:t xml:space="preserve"> significantly </w:t>
      </w:r>
      <w:r w:rsidR="00C176E3" w:rsidRPr="00D20805">
        <w:rPr>
          <w:rFonts w:ascii="Times New Roman" w:hAnsi="Times New Roman"/>
          <w:sz w:val="20"/>
          <w:szCs w:val="20"/>
        </w:rPr>
        <w:t>increased</w:t>
      </w:r>
      <w:r w:rsidR="00E0604A" w:rsidRPr="00D20805">
        <w:rPr>
          <w:rFonts w:ascii="Times New Roman" w:hAnsi="Times New Roman"/>
          <w:sz w:val="20"/>
          <w:szCs w:val="20"/>
        </w:rPr>
        <w:t xml:space="preserve"> </w:t>
      </w:r>
      <w:r w:rsidR="002053A4" w:rsidRPr="00D20805">
        <w:rPr>
          <w:rFonts w:ascii="Times New Roman" w:hAnsi="Times New Roman"/>
          <w:sz w:val="20"/>
          <w:szCs w:val="20"/>
        </w:rPr>
        <w:t>in iron deficient</w:t>
      </w:r>
      <w:r w:rsidR="00C176E3" w:rsidRPr="00D20805">
        <w:rPr>
          <w:rFonts w:ascii="Times New Roman" w:hAnsi="Times New Roman"/>
          <w:sz w:val="20"/>
          <w:szCs w:val="20"/>
        </w:rPr>
        <w:t xml:space="preserve"> groups</w:t>
      </w:r>
      <w:r w:rsidR="002053A4" w:rsidRPr="00D20805">
        <w:rPr>
          <w:rFonts w:ascii="Times New Roman" w:hAnsi="Times New Roman"/>
          <w:sz w:val="20"/>
          <w:szCs w:val="20"/>
        </w:rPr>
        <w:t xml:space="preserve"> after </w:t>
      </w:r>
      <w:r w:rsidR="00C42235" w:rsidRPr="00D20805">
        <w:rPr>
          <w:rFonts w:ascii="Times New Roman" w:hAnsi="Times New Roman"/>
          <w:sz w:val="20"/>
          <w:szCs w:val="20"/>
        </w:rPr>
        <w:t xml:space="preserve">treatment with </w:t>
      </w:r>
      <w:r w:rsidR="00737DF8" w:rsidRPr="00D20805">
        <w:rPr>
          <w:rFonts w:ascii="Times New Roman" w:hAnsi="Times New Roman"/>
          <w:sz w:val="20"/>
          <w:szCs w:val="20"/>
        </w:rPr>
        <w:t>iron sufficient diet</w:t>
      </w:r>
      <w:r w:rsidR="00C176E3" w:rsidRPr="00D20805">
        <w:rPr>
          <w:rFonts w:ascii="Times New Roman" w:hAnsi="Times New Roman"/>
          <w:sz w:val="20"/>
          <w:szCs w:val="20"/>
        </w:rPr>
        <w:t xml:space="preserve">, </w:t>
      </w:r>
      <w:r w:rsidR="00D722E5" w:rsidRPr="00D20805">
        <w:rPr>
          <w:rFonts w:ascii="Times New Roman" w:hAnsi="Times New Roman"/>
          <w:sz w:val="20"/>
          <w:szCs w:val="20"/>
        </w:rPr>
        <w:t xml:space="preserve">reference </w:t>
      </w:r>
      <w:r w:rsidR="00C176E3" w:rsidRPr="00D20805">
        <w:rPr>
          <w:rFonts w:ascii="Times New Roman" w:hAnsi="Times New Roman"/>
          <w:sz w:val="20"/>
          <w:szCs w:val="20"/>
        </w:rPr>
        <w:t xml:space="preserve">iron drug and aqueous extract of </w:t>
      </w:r>
      <w:r w:rsidR="00C176E3" w:rsidRPr="00D20805">
        <w:rPr>
          <w:rFonts w:ascii="Times New Roman" w:hAnsi="Times New Roman"/>
          <w:i/>
          <w:sz w:val="20"/>
          <w:szCs w:val="20"/>
        </w:rPr>
        <w:t>Alchornea laxiflora</w:t>
      </w:r>
      <w:r w:rsidR="00C176E3" w:rsidRPr="00D20805">
        <w:rPr>
          <w:rFonts w:ascii="Times New Roman" w:hAnsi="Times New Roman"/>
          <w:sz w:val="20"/>
          <w:szCs w:val="20"/>
        </w:rPr>
        <w:t xml:space="preserve"> leaf at doses of 100, 200 and 300</w:t>
      </w:r>
      <w:r w:rsidR="00DF78BC">
        <w:rPr>
          <w:rFonts w:ascii="Times New Roman" w:hAnsi="Times New Roman"/>
          <w:sz w:val="20"/>
          <w:szCs w:val="20"/>
        </w:rPr>
        <w:t xml:space="preserve"> </w:t>
      </w:r>
      <w:r w:rsidR="00C176E3" w:rsidRPr="00D20805">
        <w:rPr>
          <w:rFonts w:ascii="Times New Roman" w:hAnsi="Times New Roman"/>
          <w:sz w:val="20"/>
          <w:szCs w:val="20"/>
        </w:rPr>
        <w:t xml:space="preserve">mg/kg body weight. The level of </w:t>
      </w:r>
      <w:r w:rsidR="00737DF8" w:rsidRPr="00D20805">
        <w:rPr>
          <w:rFonts w:ascii="Times New Roman" w:hAnsi="Times New Roman"/>
          <w:sz w:val="20"/>
          <w:szCs w:val="20"/>
        </w:rPr>
        <w:t>reduced glutathione (</w:t>
      </w:r>
      <w:r w:rsidR="00C176E3" w:rsidRPr="00D20805">
        <w:rPr>
          <w:rFonts w:ascii="Times New Roman" w:hAnsi="Times New Roman"/>
          <w:sz w:val="20"/>
          <w:szCs w:val="20"/>
        </w:rPr>
        <w:t>GSH</w:t>
      </w:r>
      <w:r w:rsidR="00737DF8" w:rsidRPr="00D20805">
        <w:rPr>
          <w:rFonts w:ascii="Times New Roman" w:hAnsi="Times New Roman"/>
          <w:sz w:val="20"/>
          <w:szCs w:val="20"/>
        </w:rPr>
        <w:t>)</w:t>
      </w:r>
      <w:r w:rsidR="00C176E3" w:rsidRPr="00D20805">
        <w:rPr>
          <w:rFonts w:ascii="Times New Roman" w:hAnsi="Times New Roman"/>
          <w:sz w:val="20"/>
          <w:szCs w:val="20"/>
        </w:rPr>
        <w:t xml:space="preserve"> increase and the level of </w:t>
      </w:r>
      <w:r w:rsidR="00737DF8" w:rsidRPr="00D20805">
        <w:rPr>
          <w:rFonts w:ascii="Times New Roman" w:hAnsi="Times New Roman"/>
          <w:sz w:val="20"/>
          <w:szCs w:val="20"/>
        </w:rPr>
        <w:t>malondialdehyde (</w:t>
      </w:r>
      <w:r w:rsidR="00C176E3" w:rsidRPr="00D20805">
        <w:rPr>
          <w:rFonts w:ascii="Times New Roman" w:hAnsi="Times New Roman"/>
          <w:sz w:val="20"/>
          <w:szCs w:val="20"/>
        </w:rPr>
        <w:t>MDA</w:t>
      </w:r>
      <w:r w:rsidR="00737DF8" w:rsidRPr="00D20805">
        <w:rPr>
          <w:rFonts w:ascii="Times New Roman" w:hAnsi="Times New Roman"/>
          <w:sz w:val="20"/>
          <w:szCs w:val="20"/>
        </w:rPr>
        <w:t>)</w:t>
      </w:r>
      <w:r w:rsidR="00C176E3" w:rsidRPr="00D20805">
        <w:rPr>
          <w:rFonts w:ascii="Times New Roman" w:hAnsi="Times New Roman"/>
          <w:sz w:val="20"/>
          <w:szCs w:val="20"/>
        </w:rPr>
        <w:t xml:space="preserve"> decrease</w:t>
      </w:r>
      <w:r w:rsidR="00737DF8" w:rsidRPr="00D20805">
        <w:rPr>
          <w:rFonts w:ascii="Times New Roman" w:hAnsi="Times New Roman"/>
          <w:sz w:val="20"/>
          <w:szCs w:val="20"/>
        </w:rPr>
        <w:t xml:space="preserve"> after treatment with iron sufficient </w:t>
      </w:r>
      <w:r w:rsidR="00C176E3" w:rsidRPr="00D20805">
        <w:rPr>
          <w:rFonts w:ascii="Times New Roman" w:hAnsi="Times New Roman"/>
          <w:sz w:val="20"/>
          <w:szCs w:val="20"/>
        </w:rPr>
        <w:t xml:space="preserve">feed, standard iron drug and aqueous extract of </w:t>
      </w:r>
      <w:r w:rsidR="00C176E3" w:rsidRPr="00D20805">
        <w:rPr>
          <w:rFonts w:ascii="Times New Roman" w:hAnsi="Times New Roman"/>
          <w:i/>
          <w:sz w:val="20"/>
          <w:szCs w:val="20"/>
        </w:rPr>
        <w:t>Alchornea laxiflora</w:t>
      </w:r>
      <w:r w:rsidR="00C176E3" w:rsidRPr="00D20805">
        <w:rPr>
          <w:rFonts w:ascii="Times New Roman" w:hAnsi="Times New Roman"/>
          <w:sz w:val="20"/>
          <w:szCs w:val="20"/>
        </w:rPr>
        <w:t xml:space="preserve"> leaf at dose of 100, 200 and 300</w:t>
      </w:r>
      <w:r w:rsidR="00DF78BC">
        <w:rPr>
          <w:rFonts w:ascii="Times New Roman" w:hAnsi="Times New Roman"/>
          <w:sz w:val="20"/>
          <w:szCs w:val="20"/>
        </w:rPr>
        <w:t xml:space="preserve"> </w:t>
      </w:r>
      <w:r w:rsidR="00C176E3" w:rsidRPr="00D20805">
        <w:rPr>
          <w:rFonts w:ascii="Times New Roman" w:hAnsi="Times New Roman"/>
          <w:sz w:val="20"/>
          <w:szCs w:val="20"/>
        </w:rPr>
        <w:t xml:space="preserve">mg/kg body weight. </w:t>
      </w:r>
      <w:r w:rsidR="0070464D" w:rsidRPr="00D20805">
        <w:rPr>
          <w:rFonts w:ascii="Times New Roman" w:hAnsi="Times New Roman"/>
          <w:sz w:val="20"/>
          <w:szCs w:val="20"/>
        </w:rPr>
        <w:t xml:space="preserve">Recently, many researchers have been reported that many medicinal plants possesses more potential antioxidant activity and their phytochemical constituents (Phenolic acids, flavonoids and tannins, etc.) have potential </w:t>
      </w:r>
      <w:r w:rsidR="00DF78BC">
        <w:rPr>
          <w:rFonts w:ascii="Times New Roman" w:hAnsi="Times New Roman"/>
          <w:sz w:val="20"/>
          <w:szCs w:val="20"/>
        </w:rPr>
        <w:t>biological activities (Srikanth</w:t>
      </w:r>
      <w:r w:rsidR="0070464D" w:rsidRPr="00D20805">
        <w:rPr>
          <w:rFonts w:ascii="Times New Roman" w:hAnsi="Times New Roman"/>
          <w:sz w:val="20"/>
          <w:szCs w:val="20"/>
        </w:rPr>
        <w:t xml:space="preserve"> </w:t>
      </w:r>
      <w:r w:rsidR="0070464D" w:rsidRPr="00D20805">
        <w:rPr>
          <w:rFonts w:ascii="Times New Roman" w:hAnsi="Times New Roman"/>
          <w:i/>
          <w:sz w:val="20"/>
          <w:szCs w:val="20"/>
        </w:rPr>
        <w:t>et al.,</w:t>
      </w:r>
      <w:r w:rsidR="0070464D" w:rsidRPr="00D20805">
        <w:rPr>
          <w:rFonts w:ascii="Times New Roman" w:hAnsi="Times New Roman"/>
          <w:sz w:val="20"/>
          <w:szCs w:val="20"/>
        </w:rPr>
        <w:t xml:space="preserve"> 2013). </w:t>
      </w:r>
      <w:r w:rsidR="006B576E" w:rsidRPr="00D20805">
        <w:rPr>
          <w:rFonts w:ascii="Times New Roman" w:hAnsi="Times New Roman"/>
          <w:iCs/>
          <w:sz w:val="20"/>
          <w:szCs w:val="20"/>
        </w:rPr>
        <w:t xml:space="preserve">Antioxidants protect cells against the damaging effects of reactive oxygen </w:t>
      </w:r>
      <w:r w:rsidR="00DF78BC">
        <w:rPr>
          <w:rFonts w:ascii="Times New Roman" w:hAnsi="Times New Roman"/>
          <w:iCs/>
          <w:sz w:val="20"/>
          <w:szCs w:val="20"/>
        </w:rPr>
        <w:t>species otherwise called</w:t>
      </w:r>
      <w:r w:rsidR="006B576E" w:rsidRPr="00D20805">
        <w:rPr>
          <w:rFonts w:ascii="Times New Roman" w:hAnsi="Times New Roman"/>
          <w:iCs/>
          <w:sz w:val="20"/>
          <w:szCs w:val="20"/>
        </w:rPr>
        <w:t xml:space="preserve"> free radicals such as singlet oxygen, super oxide, peroxyl radicals, hydroxyl radicals and peroxynite which results in oxidative stress leading to cellular damage (Mattson and Cheng, 2006). These antioxidants</w:t>
      </w:r>
      <w:r w:rsidR="006B576E" w:rsidRPr="000769D1">
        <w:rPr>
          <w:rFonts w:ascii="Times New Roman" w:hAnsi="Times New Roman"/>
          <w:iCs/>
          <w:sz w:val="20"/>
          <w:szCs w:val="20"/>
        </w:rPr>
        <w:t xml:space="preserve"> exert their activity by scavenging the ‘free-oxygen radicals’ </w:t>
      </w:r>
      <w:r w:rsidR="006B576E" w:rsidRPr="00D20805">
        <w:rPr>
          <w:rFonts w:ascii="Times New Roman" w:hAnsi="Times New Roman"/>
          <w:iCs/>
          <w:sz w:val="20"/>
          <w:szCs w:val="20"/>
        </w:rPr>
        <w:t xml:space="preserve">thereby giving rise to a fairly ‘stable radical’ (Doughari, 2012). </w:t>
      </w:r>
      <w:r w:rsidR="0070464D" w:rsidRPr="00D20805">
        <w:rPr>
          <w:rFonts w:ascii="Times New Roman" w:hAnsi="Times New Roman"/>
          <w:sz w:val="20"/>
          <w:szCs w:val="20"/>
        </w:rPr>
        <w:t xml:space="preserve">The present studies have shown that the extracts of </w:t>
      </w:r>
      <w:r w:rsidR="0070464D" w:rsidRPr="00D20805">
        <w:rPr>
          <w:rFonts w:ascii="Times New Roman" w:hAnsi="Times New Roman"/>
          <w:i/>
          <w:sz w:val="20"/>
          <w:szCs w:val="20"/>
        </w:rPr>
        <w:t>A</w:t>
      </w:r>
      <w:r w:rsidR="005B6A75" w:rsidRPr="00D20805">
        <w:rPr>
          <w:rFonts w:ascii="Times New Roman" w:hAnsi="Times New Roman"/>
          <w:i/>
          <w:sz w:val="20"/>
          <w:szCs w:val="20"/>
        </w:rPr>
        <w:t>lchornea</w:t>
      </w:r>
      <w:r w:rsidR="0070464D" w:rsidRPr="00D20805">
        <w:rPr>
          <w:rFonts w:ascii="Times New Roman" w:hAnsi="Times New Roman"/>
          <w:i/>
          <w:sz w:val="20"/>
          <w:szCs w:val="20"/>
        </w:rPr>
        <w:t xml:space="preserve"> laxiflora</w:t>
      </w:r>
      <w:r w:rsidR="0070464D" w:rsidRPr="00D20805">
        <w:rPr>
          <w:rFonts w:ascii="Times New Roman" w:hAnsi="Times New Roman"/>
          <w:sz w:val="20"/>
          <w:szCs w:val="20"/>
        </w:rPr>
        <w:t xml:space="preserve"> have free radicals scavenging ability.</w:t>
      </w:r>
    </w:p>
    <w:p w:rsidR="00A95D7B" w:rsidRPr="00D20805" w:rsidRDefault="005F2702" w:rsidP="005C1334">
      <w:pPr>
        <w:spacing w:after="0" w:line="240" w:lineRule="auto"/>
        <w:jc w:val="both"/>
        <w:rPr>
          <w:rFonts w:ascii="Times New Roman" w:hAnsi="Times New Roman"/>
          <w:b/>
          <w:sz w:val="20"/>
          <w:szCs w:val="20"/>
        </w:rPr>
      </w:pPr>
      <w:r w:rsidRPr="00D20805">
        <w:rPr>
          <w:rFonts w:ascii="Times New Roman" w:hAnsi="Times New Roman"/>
          <w:b/>
          <w:sz w:val="20"/>
          <w:szCs w:val="20"/>
        </w:rPr>
        <w:lastRenderedPageBreak/>
        <w:t xml:space="preserve">5.0 </w:t>
      </w:r>
      <w:r w:rsidR="00A95D7B" w:rsidRPr="00D20805">
        <w:rPr>
          <w:rFonts w:ascii="Times New Roman" w:hAnsi="Times New Roman"/>
          <w:b/>
          <w:sz w:val="20"/>
          <w:szCs w:val="20"/>
        </w:rPr>
        <w:t>Conclusion</w:t>
      </w:r>
    </w:p>
    <w:p w:rsidR="00757302" w:rsidRPr="00D20805" w:rsidRDefault="00160D9C" w:rsidP="005C1334">
      <w:pPr>
        <w:spacing w:after="0" w:line="240" w:lineRule="auto"/>
        <w:jc w:val="both"/>
        <w:rPr>
          <w:rFonts w:ascii="Times New Roman" w:hAnsi="Times New Roman"/>
          <w:sz w:val="20"/>
          <w:szCs w:val="20"/>
        </w:rPr>
      </w:pPr>
      <w:r w:rsidRPr="00D20805">
        <w:rPr>
          <w:rFonts w:ascii="Times New Roman" w:hAnsi="Times New Roman"/>
          <w:sz w:val="20"/>
          <w:szCs w:val="20"/>
          <w:lang w:val="en-US"/>
        </w:rPr>
        <w:tab/>
      </w:r>
      <w:r w:rsidR="00810079" w:rsidRPr="00D20805">
        <w:rPr>
          <w:rFonts w:ascii="Times New Roman" w:hAnsi="Times New Roman"/>
          <w:sz w:val="20"/>
          <w:szCs w:val="20"/>
          <w:lang w:val="en-US"/>
        </w:rPr>
        <w:t xml:space="preserve">Iron deficiency causes increased lipid peroxidation and decreased antioxidant status in iron deficient rats. </w:t>
      </w:r>
      <w:r w:rsidR="00757302" w:rsidRPr="00D20805">
        <w:rPr>
          <w:rFonts w:ascii="Times New Roman" w:hAnsi="Times New Roman"/>
          <w:sz w:val="20"/>
          <w:szCs w:val="20"/>
        </w:rPr>
        <w:t xml:space="preserve">Oral administration of aqueous extract of </w:t>
      </w:r>
      <w:r w:rsidR="00757302" w:rsidRPr="00D20805">
        <w:rPr>
          <w:rFonts w:ascii="Times New Roman" w:hAnsi="Times New Roman"/>
          <w:i/>
          <w:sz w:val="20"/>
          <w:szCs w:val="20"/>
        </w:rPr>
        <w:t>Alchornea laxiflora</w:t>
      </w:r>
      <w:r w:rsidR="00757302" w:rsidRPr="00D20805">
        <w:rPr>
          <w:rFonts w:ascii="Times New Roman" w:hAnsi="Times New Roman"/>
          <w:sz w:val="20"/>
          <w:szCs w:val="20"/>
        </w:rPr>
        <w:t xml:space="preserve"> leaf increased the activity of antioxidant enzymes and reduced lipid peroxidation in iron deficient rats. </w:t>
      </w:r>
      <w:r w:rsidR="000769D1" w:rsidRPr="00D20805">
        <w:rPr>
          <w:rFonts w:ascii="Times New Roman" w:hAnsi="Times New Roman"/>
          <w:sz w:val="20"/>
          <w:szCs w:val="20"/>
        </w:rPr>
        <w:t>Hence, the antioxidant</w:t>
      </w:r>
      <w:r w:rsidR="00757302" w:rsidRPr="00D20805">
        <w:rPr>
          <w:rFonts w:ascii="Times New Roman" w:hAnsi="Times New Roman"/>
          <w:sz w:val="20"/>
          <w:szCs w:val="20"/>
        </w:rPr>
        <w:t xml:space="preserve"> potential of the plant extract might have been brought about by the phytochemicals present in the plant.</w:t>
      </w:r>
    </w:p>
    <w:p w:rsidR="00D21548" w:rsidRPr="00D20805" w:rsidRDefault="00D21548" w:rsidP="005C1334">
      <w:pPr>
        <w:spacing w:after="0" w:line="240" w:lineRule="auto"/>
        <w:jc w:val="both"/>
        <w:rPr>
          <w:rFonts w:ascii="Times New Roman" w:hAnsi="Times New Roman"/>
          <w:sz w:val="20"/>
          <w:szCs w:val="20"/>
        </w:rPr>
      </w:pPr>
    </w:p>
    <w:p w:rsidR="00D21548" w:rsidRPr="00D20805" w:rsidRDefault="00D21548" w:rsidP="00D21548">
      <w:pPr>
        <w:spacing w:after="0" w:line="240" w:lineRule="auto"/>
        <w:jc w:val="both"/>
        <w:rPr>
          <w:rFonts w:ascii="Times New Roman" w:hAnsi="Times New Roman"/>
          <w:b/>
          <w:sz w:val="20"/>
          <w:szCs w:val="20"/>
        </w:rPr>
      </w:pPr>
      <w:r w:rsidRPr="00D20805">
        <w:rPr>
          <w:rFonts w:ascii="Times New Roman" w:hAnsi="Times New Roman"/>
          <w:b/>
          <w:sz w:val="20"/>
          <w:szCs w:val="20"/>
        </w:rPr>
        <w:t>Corresponding Author:</w:t>
      </w:r>
    </w:p>
    <w:p w:rsidR="00D21548" w:rsidRPr="00D20805" w:rsidRDefault="00B21A9E" w:rsidP="00D21548">
      <w:pPr>
        <w:spacing w:after="0" w:line="240" w:lineRule="auto"/>
        <w:jc w:val="both"/>
        <w:rPr>
          <w:rFonts w:ascii="Times New Roman" w:hAnsi="Times New Roman"/>
          <w:sz w:val="20"/>
          <w:szCs w:val="20"/>
        </w:rPr>
      </w:pPr>
      <w:r>
        <w:rPr>
          <w:rFonts w:ascii="Times New Roman" w:hAnsi="Times New Roman"/>
          <w:sz w:val="20"/>
          <w:szCs w:val="20"/>
        </w:rPr>
        <w:t>Olatunde Ahmed</w:t>
      </w:r>
    </w:p>
    <w:p w:rsidR="00D21548" w:rsidRPr="00D20805" w:rsidRDefault="00D21548" w:rsidP="00D21548">
      <w:pPr>
        <w:spacing w:after="0" w:line="240" w:lineRule="auto"/>
        <w:jc w:val="both"/>
        <w:rPr>
          <w:rFonts w:ascii="Times New Roman" w:hAnsi="Times New Roman"/>
          <w:iCs/>
          <w:sz w:val="20"/>
          <w:szCs w:val="20"/>
        </w:rPr>
      </w:pPr>
      <w:r w:rsidRPr="00D20805">
        <w:rPr>
          <w:rFonts w:ascii="Times New Roman" w:hAnsi="Times New Roman"/>
          <w:iCs/>
          <w:sz w:val="20"/>
          <w:szCs w:val="20"/>
        </w:rPr>
        <w:t>Department of Biochemistry,</w:t>
      </w:r>
    </w:p>
    <w:p w:rsidR="00D21548" w:rsidRPr="00D20805" w:rsidRDefault="00D21548" w:rsidP="00D21548">
      <w:pPr>
        <w:spacing w:after="0" w:line="240" w:lineRule="auto"/>
        <w:jc w:val="both"/>
        <w:rPr>
          <w:rFonts w:ascii="Times New Roman" w:hAnsi="Times New Roman"/>
          <w:iCs/>
          <w:sz w:val="20"/>
          <w:szCs w:val="20"/>
        </w:rPr>
      </w:pPr>
      <w:r w:rsidRPr="00D20805">
        <w:rPr>
          <w:rFonts w:ascii="Times New Roman" w:hAnsi="Times New Roman"/>
          <w:iCs/>
          <w:sz w:val="20"/>
          <w:szCs w:val="20"/>
        </w:rPr>
        <w:t>Faculty of Life Sciences,</w:t>
      </w:r>
    </w:p>
    <w:p w:rsidR="00D21548" w:rsidRPr="00D21548" w:rsidRDefault="00D21548" w:rsidP="00D21548">
      <w:pPr>
        <w:spacing w:after="0" w:line="240" w:lineRule="auto"/>
        <w:jc w:val="both"/>
        <w:rPr>
          <w:rFonts w:ascii="Times New Roman" w:hAnsi="Times New Roman"/>
          <w:iCs/>
          <w:sz w:val="20"/>
          <w:szCs w:val="20"/>
        </w:rPr>
      </w:pPr>
      <w:r w:rsidRPr="00D21548">
        <w:rPr>
          <w:rFonts w:ascii="Times New Roman" w:hAnsi="Times New Roman"/>
          <w:iCs/>
          <w:sz w:val="20"/>
          <w:szCs w:val="20"/>
        </w:rPr>
        <w:t>University of Ilorin,</w:t>
      </w:r>
      <w:r w:rsidRPr="00D21548">
        <w:rPr>
          <w:rFonts w:ascii="Times New Roman" w:hAnsi="Times New Roman"/>
          <w:sz w:val="20"/>
          <w:szCs w:val="20"/>
        </w:rPr>
        <w:t xml:space="preserve"> </w:t>
      </w:r>
      <w:r w:rsidRPr="00D21548">
        <w:rPr>
          <w:rFonts w:ascii="Times New Roman" w:hAnsi="Times New Roman"/>
          <w:iCs/>
          <w:sz w:val="20"/>
          <w:szCs w:val="20"/>
        </w:rPr>
        <w:t xml:space="preserve">P.M.B. 1515, Ilorin, </w:t>
      </w:r>
    </w:p>
    <w:p w:rsidR="00D21548" w:rsidRPr="00D21548" w:rsidRDefault="00D21548" w:rsidP="00D21548">
      <w:pPr>
        <w:spacing w:after="0" w:line="240" w:lineRule="auto"/>
        <w:jc w:val="both"/>
        <w:rPr>
          <w:rFonts w:ascii="Times New Roman" w:hAnsi="Times New Roman"/>
          <w:sz w:val="20"/>
          <w:szCs w:val="20"/>
        </w:rPr>
      </w:pPr>
      <w:r w:rsidRPr="00D21548">
        <w:rPr>
          <w:rFonts w:ascii="Times New Roman" w:hAnsi="Times New Roman"/>
          <w:iCs/>
          <w:sz w:val="20"/>
          <w:szCs w:val="20"/>
        </w:rPr>
        <w:t>Kwara State, Nigeria</w:t>
      </w:r>
      <w:r w:rsidRPr="00D21548">
        <w:rPr>
          <w:rFonts w:ascii="Times New Roman" w:hAnsi="Times New Roman"/>
          <w:sz w:val="20"/>
          <w:szCs w:val="20"/>
        </w:rPr>
        <w:t>.</w:t>
      </w:r>
    </w:p>
    <w:p w:rsidR="00D21548" w:rsidRPr="00D21548" w:rsidRDefault="00D21548" w:rsidP="00D21548">
      <w:pPr>
        <w:spacing w:after="0" w:line="240" w:lineRule="auto"/>
        <w:jc w:val="both"/>
        <w:rPr>
          <w:rFonts w:ascii="Times New Roman" w:hAnsi="Times New Roman"/>
          <w:sz w:val="20"/>
          <w:szCs w:val="20"/>
        </w:rPr>
      </w:pPr>
      <w:r w:rsidRPr="00D21548">
        <w:rPr>
          <w:rFonts w:ascii="Times New Roman" w:hAnsi="Times New Roman"/>
          <w:sz w:val="20"/>
          <w:szCs w:val="20"/>
          <w:lang w:val="en-US"/>
        </w:rPr>
        <w:t xml:space="preserve">Telephone: </w:t>
      </w:r>
      <w:r w:rsidR="00B21A9E">
        <w:rPr>
          <w:rFonts w:ascii="Times New Roman" w:hAnsi="Times New Roman"/>
          <w:sz w:val="20"/>
          <w:szCs w:val="20"/>
        </w:rPr>
        <w:t>+234 7038720676</w:t>
      </w:r>
    </w:p>
    <w:p w:rsidR="00D21548" w:rsidRPr="000769D1" w:rsidRDefault="00D21548" w:rsidP="00D21548">
      <w:pPr>
        <w:spacing w:after="0" w:line="240" w:lineRule="auto"/>
        <w:jc w:val="both"/>
        <w:rPr>
          <w:rFonts w:ascii="Times New Roman" w:hAnsi="Times New Roman"/>
          <w:sz w:val="20"/>
          <w:szCs w:val="20"/>
          <w:lang w:val="en-US"/>
        </w:rPr>
      </w:pPr>
      <w:r w:rsidRPr="00D21548">
        <w:rPr>
          <w:rFonts w:ascii="Times New Roman" w:hAnsi="Times New Roman"/>
          <w:iCs/>
          <w:sz w:val="20"/>
          <w:szCs w:val="20"/>
        </w:rPr>
        <w:t xml:space="preserve">E-mail: </w:t>
      </w:r>
      <w:hyperlink r:id="rId13" w:history="1">
        <w:r w:rsidR="00B21A9E" w:rsidRPr="00B13663">
          <w:rPr>
            <w:rStyle w:val="Hyperlink"/>
            <w:rFonts w:ascii="Times New Roman" w:hAnsi="Times New Roman"/>
            <w:sz w:val="20"/>
            <w:szCs w:val="20"/>
          </w:rPr>
          <w:t>olatundeahmed@gmail.com</w:t>
        </w:r>
      </w:hyperlink>
    </w:p>
    <w:p w:rsidR="00757302" w:rsidRPr="000769D1" w:rsidRDefault="00757302" w:rsidP="005C1334">
      <w:pPr>
        <w:spacing w:after="0" w:line="240" w:lineRule="auto"/>
        <w:jc w:val="both"/>
        <w:rPr>
          <w:rFonts w:ascii="Times New Roman" w:hAnsi="Times New Roman"/>
          <w:sz w:val="20"/>
          <w:szCs w:val="20"/>
        </w:rPr>
      </w:pPr>
    </w:p>
    <w:p w:rsidR="00160D9C" w:rsidRPr="00D21548" w:rsidRDefault="00A95D7B" w:rsidP="00D21548">
      <w:pPr>
        <w:spacing w:after="0" w:line="240" w:lineRule="auto"/>
        <w:rPr>
          <w:rFonts w:ascii="Times New Roman" w:hAnsi="Times New Roman"/>
          <w:b/>
          <w:sz w:val="20"/>
          <w:szCs w:val="20"/>
        </w:rPr>
      </w:pPr>
      <w:r w:rsidRPr="000769D1">
        <w:rPr>
          <w:rFonts w:ascii="Times New Roman" w:hAnsi="Times New Roman"/>
          <w:b/>
          <w:sz w:val="20"/>
          <w:szCs w:val="20"/>
        </w:rPr>
        <w:t>References</w:t>
      </w:r>
    </w:p>
    <w:p w:rsidR="00E95376" w:rsidRPr="00E6479F" w:rsidRDefault="001A7473" w:rsidP="00A250A6">
      <w:pPr>
        <w:pStyle w:val="ListParagraph"/>
        <w:numPr>
          <w:ilvl w:val="0"/>
          <w:numId w:val="2"/>
        </w:numPr>
        <w:spacing w:after="0" w:line="240" w:lineRule="auto"/>
        <w:ind w:left="425" w:hanging="425"/>
        <w:jc w:val="both"/>
        <w:rPr>
          <w:rFonts w:ascii="Times New Roman" w:hAnsi="Times New Roman"/>
          <w:sz w:val="20"/>
          <w:szCs w:val="20"/>
        </w:rPr>
      </w:pPr>
      <w:r w:rsidRPr="00E6479F">
        <w:rPr>
          <w:rFonts w:ascii="Times New Roman" w:hAnsi="Times New Roman"/>
          <w:sz w:val="20"/>
          <w:szCs w:val="20"/>
        </w:rPr>
        <w:t>Adewole A</w:t>
      </w:r>
      <w:r w:rsidR="00E95376" w:rsidRPr="00E6479F">
        <w:rPr>
          <w:rFonts w:ascii="Times New Roman" w:hAnsi="Times New Roman"/>
          <w:sz w:val="20"/>
          <w:szCs w:val="20"/>
        </w:rPr>
        <w:t>A.</w:t>
      </w:r>
      <w:r w:rsidR="006B639E" w:rsidRPr="00E6479F">
        <w:rPr>
          <w:rFonts w:ascii="Times New Roman" w:hAnsi="Times New Roman"/>
          <w:sz w:val="20"/>
          <w:szCs w:val="20"/>
        </w:rPr>
        <w:t xml:space="preserve"> </w:t>
      </w:r>
      <w:r w:rsidR="00E95376" w:rsidRPr="00E6479F">
        <w:rPr>
          <w:rFonts w:ascii="Times New Roman" w:hAnsi="Times New Roman"/>
          <w:sz w:val="20"/>
          <w:szCs w:val="20"/>
        </w:rPr>
        <w:t>Personal communication with local traditional medical practitioner in Ibadan, Nigeria.</w:t>
      </w:r>
      <w:r w:rsidR="006B639E" w:rsidRPr="00E6479F">
        <w:rPr>
          <w:rFonts w:ascii="Times New Roman" w:hAnsi="Times New Roman"/>
          <w:sz w:val="20"/>
          <w:szCs w:val="20"/>
        </w:rPr>
        <w:t xml:space="preserve"> 1993</w:t>
      </w:r>
    </w:p>
    <w:p w:rsidR="007D49B7" w:rsidRPr="00E6479F" w:rsidRDefault="006B639E" w:rsidP="00A250A6">
      <w:pPr>
        <w:pStyle w:val="ListParagraph"/>
        <w:numPr>
          <w:ilvl w:val="0"/>
          <w:numId w:val="2"/>
        </w:numPr>
        <w:spacing w:after="0" w:line="240" w:lineRule="auto"/>
        <w:ind w:left="425" w:hanging="425"/>
        <w:jc w:val="both"/>
        <w:rPr>
          <w:rFonts w:ascii="Times New Roman" w:hAnsi="Times New Roman"/>
          <w:sz w:val="20"/>
          <w:szCs w:val="20"/>
          <w:lang w:val="en-US"/>
        </w:rPr>
      </w:pPr>
      <w:r w:rsidRPr="00E6479F">
        <w:rPr>
          <w:rFonts w:ascii="Times New Roman" w:hAnsi="Times New Roman"/>
          <w:sz w:val="20"/>
          <w:szCs w:val="20"/>
          <w:lang w:val="en-US"/>
        </w:rPr>
        <w:t>Acharya J, Punchard NA, Taylor</w:t>
      </w:r>
      <w:r w:rsidR="007D49B7" w:rsidRPr="00E6479F">
        <w:rPr>
          <w:rFonts w:ascii="Times New Roman" w:hAnsi="Times New Roman"/>
          <w:sz w:val="20"/>
          <w:szCs w:val="20"/>
          <w:lang w:val="en-US"/>
        </w:rPr>
        <w:t xml:space="preserve"> J</w:t>
      </w:r>
      <w:r w:rsidRPr="00E6479F">
        <w:rPr>
          <w:rFonts w:ascii="Times New Roman" w:hAnsi="Times New Roman"/>
          <w:sz w:val="20"/>
          <w:szCs w:val="20"/>
          <w:lang w:val="en-US"/>
        </w:rPr>
        <w:t xml:space="preserve">A. </w:t>
      </w:r>
      <w:r w:rsidR="007D49B7" w:rsidRPr="00E6479F">
        <w:rPr>
          <w:rFonts w:ascii="Times New Roman" w:hAnsi="Times New Roman"/>
          <w:sz w:val="20"/>
          <w:szCs w:val="20"/>
          <w:lang w:val="en-US"/>
        </w:rPr>
        <w:t>Thompson RP, Pearson TC. Red cell lipid peroxidation and antioxidant enzymes in iron deficiency. Eur J Haematol</w:t>
      </w:r>
      <w:r w:rsidRPr="00E6479F">
        <w:rPr>
          <w:rFonts w:ascii="Times New Roman" w:hAnsi="Times New Roman"/>
          <w:sz w:val="20"/>
          <w:szCs w:val="20"/>
          <w:lang w:val="en-US"/>
        </w:rPr>
        <w:t>. 1991</w:t>
      </w:r>
      <w:r w:rsidR="007D49B7" w:rsidRPr="00E6479F">
        <w:rPr>
          <w:rFonts w:ascii="Times New Roman" w:hAnsi="Times New Roman"/>
          <w:sz w:val="20"/>
          <w:szCs w:val="20"/>
          <w:lang w:val="en-US"/>
        </w:rPr>
        <w:t>;</w:t>
      </w:r>
      <w:r w:rsidRPr="00E6479F">
        <w:rPr>
          <w:rFonts w:ascii="Times New Roman" w:hAnsi="Times New Roman"/>
          <w:sz w:val="20"/>
          <w:szCs w:val="20"/>
          <w:lang w:val="en-US"/>
        </w:rPr>
        <w:t xml:space="preserve"> </w:t>
      </w:r>
      <w:r w:rsidR="007D49B7" w:rsidRPr="00E6479F">
        <w:rPr>
          <w:rFonts w:ascii="Times New Roman" w:hAnsi="Times New Roman"/>
          <w:sz w:val="20"/>
          <w:szCs w:val="20"/>
          <w:lang w:val="en-US"/>
        </w:rPr>
        <w:t>47: 287-91.</w:t>
      </w:r>
    </w:p>
    <w:p w:rsidR="006F6B94" w:rsidRPr="00E6479F" w:rsidRDefault="006B639E" w:rsidP="00A250A6">
      <w:pPr>
        <w:pStyle w:val="ListParagraph"/>
        <w:numPr>
          <w:ilvl w:val="0"/>
          <w:numId w:val="2"/>
        </w:numPr>
        <w:spacing w:after="0" w:line="240" w:lineRule="auto"/>
        <w:ind w:left="425" w:hanging="425"/>
        <w:jc w:val="both"/>
        <w:rPr>
          <w:rFonts w:ascii="Times New Roman" w:hAnsi="Times New Roman"/>
          <w:sz w:val="20"/>
          <w:szCs w:val="20"/>
        </w:rPr>
      </w:pPr>
      <w:r w:rsidRPr="00E6479F">
        <w:rPr>
          <w:rFonts w:ascii="Times New Roman" w:hAnsi="Times New Roman"/>
          <w:sz w:val="20"/>
          <w:szCs w:val="20"/>
        </w:rPr>
        <w:t>Ashwell RN, Mack M, Johannes VS.</w:t>
      </w:r>
      <w:r w:rsidR="006F6B94" w:rsidRPr="00E6479F">
        <w:rPr>
          <w:rFonts w:ascii="Times New Roman" w:hAnsi="Times New Roman"/>
          <w:sz w:val="20"/>
          <w:szCs w:val="20"/>
        </w:rPr>
        <w:t xml:space="preserve"> Natural antioxidants: fascinating or mythical biomolecules? Molecules</w:t>
      </w:r>
      <w:r w:rsidRPr="00E6479F">
        <w:rPr>
          <w:rFonts w:ascii="Times New Roman" w:hAnsi="Times New Roman"/>
          <w:sz w:val="20"/>
          <w:szCs w:val="20"/>
        </w:rPr>
        <w:t>. 2010</w:t>
      </w:r>
      <w:r w:rsidR="006F6B94" w:rsidRPr="00E6479F">
        <w:rPr>
          <w:rFonts w:ascii="Times New Roman" w:hAnsi="Times New Roman"/>
          <w:sz w:val="20"/>
          <w:szCs w:val="20"/>
        </w:rPr>
        <w:t>; 15:6905-6930</w:t>
      </w:r>
    </w:p>
    <w:p w:rsidR="007D49B7" w:rsidRPr="00E6479F" w:rsidRDefault="006B639E" w:rsidP="00A250A6">
      <w:pPr>
        <w:pStyle w:val="ListParagraph"/>
        <w:numPr>
          <w:ilvl w:val="0"/>
          <w:numId w:val="2"/>
        </w:numPr>
        <w:spacing w:after="0" w:line="240" w:lineRule="auto"/>
        <w:ind w:left="425" w:hanging="425"/>
        <w:jc w:val="both"/>
        <w:rPr>
          <w:rFonts w:ascii="Times New Roman" w:hAnsi="Times New Roman"/>
          <w:sz w:val="20"/>
          <w:szCs w:val="20"/>
          <w:lang w:val="en-US"/>
        </w:rPr>
      </w:pPr>
      <w:r w:rsidRPr="00E6479F">
        <w:rPr>
          <w:rFonts w:ascii="Times New Roman" w:hAnsi="Times New Roman"/>
          <w:sz w:val="20"/>
          <w:szCs w:val="20"/>
          <w:lang w:val="en-US"/>
        </w:rPr>
        <w:t>Bartal M, Mazor D, Dvilansky A, Meyerstein</w:t>
      </w:r>
      <w:r w:rsidR="007D49B7" w:rsidRPr="00E6479F">
        <w:rPr>
          <w:rFonts w:ascii="Times New Roman" w:hAnsi="Times New Roman"/>
          <w:sz w:val="20"/>
          <w:szCs w:val="20"/>
          <w:lang w:val="en-US"/>
        </w:rPr>
        <w:t xml:space="preserve"> N.</w:t>
      </w:r>
      <w:r w:rsidRPr="00E6479F">
        <w:rPr>
          <w:rFonts w:ascii="Times New Roman" w:hAnsi="Times New Roman"/>
          <w:sz w:val="20"/>
          <w:szCs w:val="20"/>
          <w:lang w:val="en-US"/>
        </w:rPr>
        <w:t xml:space="preserve"> </w:t>
      </w:r>
      <w:r w:rsidR="007D49B7" w:rsidRPr="00E6479F">
        <w:rPr>
          <w:rFonts w:ascii="Times New Roman" w:hAnsi="Times New Roman"/>
          <w:sz w:val="20"/>
          <w:szCs w:val="20"/>
          <w:lang w:val="en-US"/>
        </w:rPr>
        <w:t>Iron deficiency anemia: recovery from in vitro oxidative stress. Acta Haematol</w:t>
      </w:r>
      <w:r w:rsidRPr="00E6479F">
        <w:rPr>
          <w:rFonts w:ascii="Times New Roman" w:hAnsi="Times New Roman"/>
          <w:sz w:val="20"/>
          <w:szCs w:val="20"/>
          <w:lang w:val="en-US"/>
        </w:rPr>
        <w:t>. 1993</w:t>
      </w:r>
      <w:r w:rsidR="007D49B7" w:rsidRPr="00E6479F">
        <w:rPr>
          <w:rFonts w:ascii="Times New Roman" w:hAnsi="Times New Roman"/>
          <w:sz w:val="20"/>
          <w:szCs w:val="20"/>
          <w:lang w:val="en-US"/>
        </w:rPr>
        <w:t>; 90:94-8.</w:t>
      </w:r>
    </w:p>
    <w:p w:rsidR="009027D0" w:rsidRPr="00E6479F" w:rsidRDefault="006B639E" w:rsidP="00A250A6">
      <w:pPr>
        <w:pStyle w:val="ListParagraph"/>
        <w:numPr>
          <w:ilvl w:val="0"/>
          <w:numId w:val="2"/>
        </w:numPr>
        <w:spacing w:after="0" w:line="240" w:lineRule="auto"/>
        <w:ind w:left="425" w:hanging="425"/>
        <w:jc w:val="both"/>
        <w:rPr>
          <w:rFonts w:ascii="Times New Roman" w:hAnsi="Times New Roman"/>
          <w:sz w:val="20"/>
          <w:szCs w:val="20"/>
          <w:lang w:val="en-US"/>
        </w:rPr>
      </w:pPr>
      <w:r w:rsidRPr="00E6479F">
        <w:rPr>
          <w:rFonts w:ascii="Times New Roman" w:hAnsi="Times New Roman"/>
          <w:sz w:val="20"/>
          <w:szCs w:val="20"/>
          <w:lang w:val="en-US"/>
        </w:rPr>
        <w:t xml:space="preserve">Craig WJ. </w:t>
      </w:r>
      <w:r w:rsidR="009027D0" w:rsidRPr="00E6479F">
        <w:rPr>
          <w:rFonts w:ascii="Times New Roman" w:hAnsi="Times New Roman"/>
          <w:sz w:val="20"/>
          <w:szCs w:val="20"/>
          <w:lang w:val="en-US"/>
        </w:rPr>
        <w:t xml:space="preserve">Health-promoting properties of common herbs. </w:t>
      </w:r>
      <w:r w:rsidR="009027D0" w:rsidRPr="00E6479F">
        <w:rPr>
          <w:rFonts w:ascii="Times New Roman" w:hAnsi="Times New Roman"/>
          <w:iCs/>
          <w:sz w:val="20"/>
          <w:szCs w:val="20"/>
          <w:lang w:val="en-US"/>
        </w:rPr>
        <w:t>Am J Clin Nutr</w:t>
      </w:r>
      <w:r w:rsidRPr="00E6479F">
        <w:rPr>
          <w:rFonts w:ascii="Times New Roman" w:hAnsi="Times New Roman"/>
          <w:iCs/>
          <w:sz w:val="20"/>
          <w:szCs w:val="20"/>
          <w:lang w:val="en-US"/>
        </w:rPr>
        <w:t xml:space="preserve">. </w:t>
      </w:r>
      <w:r w:rsidR="009027D0" w:rsidRPr="00E6479F">
        <w:rPr>
          <w:rFonts w:ascii="Times New Roman" w:hAnsi="Times New Roman"/>
          <w:sz w:val="20"/>
          <w:szCs w:val="20"/>
          <w:lang w:val="en-US"/>
        </w:rPr>
        <w:t>1970; 70: 491–499</w:t>
      </w:r>
    </w:p>
    <w:p w:rsidR="00E712C8" w:rsidRPr="00E6479F" w:rsidRDefault="00E712C8" w:rsidP="00A250A6">
      <w:pPr>
        <w:pStyle w:val="ListParagraph"/>
        <w:numPr>
          <w:ilvl w:val="0"/>
          <w:numId w:val="2"/>
        </w:numPr>
        <w:spacing w:after="0" w:line="240" w:lineRule="auto"/>
        <w:ind w:left="425" w:hanging="425"/>
        <w:jc w:val="both"/>
        <w:rPr>
          <w:rFonts w:ascii="Times New Roman" w:hAnsi="Times New Roman"/>
          <w:sz w:val="20"/>
          <w:szCs w:val="20"/>
        </w:rPr>
      </w:pPr>
      <w:r w:rsidRPr="00E6479F">
        <w:rPr>
          <w:rFonts w:ascii="Times New Roman" w:hAnsi="Times New Roman"/>
          <w:sz w:val="20"/>
          <w:szCs w:val="20"/>
        </w:rPr>
        <w:t>Dacie</w:t>
      </w:r>
      <w:r w:rsidR="006B639E" w:rsidRPr="00E6479F">
        <w:rPr>
          <w:rFonts w:ascii="Times New Roman" w:hAnsi="Times New Roman"/>
          <w:sz w:val="20"/>
          <w:szCs w:val="20"/>
        </w:rPr>
        <w:t xml:space="preserve"> JV, Lewis SM. </w:t>
      </w:r>
      <w:r w:rsidRPr="00E6479F">
        <w:rPr>
          <w:rFonts w:ascii="Times New Roman" w:hAnsi="Times New Roman"/>
          <w:sz w:val="20"/>
          <w:szCs w:val="20"/>
        </w:rPr>
        <w:t>Practical Haematology. Churchhill Livingstone. Edinbury. Seventh edition.</w:t>
      </w:r>
      <w:r w:rsidR="006B639E" w:rsidRPr="00E6479F">
        <w:rPr>
          <w:rFonts w:ascii="Times New Roman" w:hAnsi="Times New Roman"/>
          <w:sz w:val="20"/>
          <w:szCs w:val="20"/>
        </w:rPr>
        <w:t xml:space="preserve"> 1991;</w:t>
      </w:r>
      <w:r w:rsidRPr="00E6479F">
        <w:rPr>
          <w:rFonts w:ascii="Times New Roman" w:hAnsi="Times New Roman"/>
          <w:sz w:val="20"/>
          <w:szCs w:val="20"/>
        </w:rPr>
        <w:t xml:space="preserve"> P 521-534</w:t>
      </w:r>
    </w:p>
    <w:p w:rsidR="00793917" w:rsidRPr="00E6479F" w:rsidRDefault="006B639E" w:rsidP="00A250A6">
      <w:pPr>
        <w:pStyle w:val="ListParagraph"/>
        <w:numPr>
          <w:ilvl w:val="0"/>
          <w:numId w:val="2"/>
        </w:numPr>
        <w:spacing w:after="0" w:line="240" w:lineRule="auto"/>
        <w:ind w:left="425" w:hanging="425"/>
        <w:jc w:val="both"/>
        <w:rPr>
          <w:rFonts w:ascii="Times New Roman" w:hAnsi="Times New Roman"/>
          <w:sz w:val="20"/>
          <w:szCs w:val="20"/>
        </w:rPr>
      </w:pPr>
      <w:r w:rsidRPr="00E6479F">
        <w:rPr>
          <w:rFonts w:ascii="Times New Roman" w:hAnsi="Times New Roman"/>
          <w:sz w:val="20"/>
          <w:szCs w:val="20"/>
        </w:rPr>
        <w:t xml:space="preserve">Djeridane A, Tousfi M, Nadjemi B, Boutassouna D, Stocker P, Vidal N. </w:t>
      </w:r>
      <w:r w:rsidR="00793917" w:rsidRPr="00E6479F">
        <w:rPr>
          <w:rFonts w:ascii="Times New Roman" w:hAnsi="Times New Roman"/>
          <w:sz w:val="20"/>
          <w:szCs w:val="20"/>
        </w:rPr>
        <w:t>Antioxidant activity of some Algerian medicinal plants extracts containing</w:t>
      </w:r>
      <w:r w:rsidRPr="00E6479F">
        <w:rPr>
          <w:rFonts w:ascii="Times New Roman" w:hAnsi="Times New Roman"/>
          <w:sz w:val="20"/>
          <w:szCs w:val="20"/>
        </w:rPr>
        <w:t xml:space="preserve"> phenolic compounds. Food Chem. 1997; </w:t>
      </w:r>
      <w:r w:rsidR="00793917" w:rsidRPr="00E6479F">
        <w:rPr>
          <w:rFonts w:ascii="Times New Roman" w:hAnsi="Times New Roman"/>
          <w:sz w:val="20"/>
          <w:szCs w:val="20"/>
        </w:rPr>
        <w:t>654-660</w:t>
      </w:r>
    </w:p>
    <w:p w:rsidR="008B18A1" w:rsidRPr="00E6479F" w:rsidRDefault="006B639E" w:rsidP="00A250A6">
      <w:pPr>
        <w:pStyle w:val="ListParagraph"/>
        <w:numPr>
          <w:ilvl w:val="0"/>
          <w:numId w:val="2"/>
        </w:numPr>
        <w:spacing w:after="0" w:line="240" w:lineRule="auto"/>
        <w:ind w:left="425" w:hanging="425"/>
        <w:jc w:val="both"/>
        <w:rPr>
          <w:rFonts w:ascii="Times New Roman" w:eastAsia="Times New Roman" w:hAnsi="Times New Roman"/>
          <w:iCs/>
          <w:sz w:val="20"/>
          <w:szCs w:val="20"/>
        </w:rPr>
      </w:pPr>
      <w:r w:rsidRPr="00E6479F">
        <w:rPr>
          <w:rFonts w:ascii="Times New Roman" w:eastAsia="Times New Roman" w:hAnsi="Times New Roman"/>
          <w:iCs/>
          <w:sz w:val="20"/>
          <w:szCs w:val="20"/>
        </w:rPr>
        <w:t>Doughari JH</w:t>
      </w:r>
      <w:r w:rsidR="008B18A1" w:rsidRPr="00E6479F">
        <w:rPr>
          <w:rFonts w:ascii="Times New Roman" w:eastAsia="Times New Roman" w:hAnsi="Times New Roman"/>
          <w:iCs/>
          <w:sz w:val="20"/>
          <w:szCs w:val="20"/>
        </w:rPr>
        <w:t>. Phytochemicals: Extraction Methods, Basic Structures and Mode of Action as Potential Chemotherapeutic Agents.</w:t>
      </w:r>
      <w:r w:rsidR="008B18A1" w:rsidRPr="00E6479F">
        <w:rPr>
          <w:rFonts w:ascii="Times New Roman" w:eastAsia="Times New Roman" w:hAnsi="Times New Roman"/>
          <w:sz w:val="20"/>
          <w:szCs w:val="20"/>
        </w:rPr>
        <w:t xml:space="preserve"> </w:t>
      </w:r>
      <w:r w:rsidRPr="00E6479F">
        <w:rPr>
          <w:rFonts w:ascii="Times New Roman" w:eastAsia="Times New Roman" w:hAnsi="Times New Roman"/>
          <w:iCs/>
          <w:sz w:val="20"/>
          <w:szCs w:val="20"/>
        </w:rPr>
        <w:t xml:space="preserve">ISBN. 2012; </w:t>
      </w:r>
      <w:r w:rsidR="008B18A1" w:rsidRPr="00E6479F">
        <w:rPr>
          <w:rFonts w:ascii="Times New Roman" w:eastAsia="Times New Roman" w:hAnsi="Times New Roman"/>
          <w:iCs/>
          <w:sz w:val="20"/>
          <w:szCs w:val="20"/>
        </w:rPr>
        <w:t>978-953-51-0296-0.p12</w:t>
      </w:r>
    </w:p>
    <w:p w:rsidR="006F6B94" w:rsidRPr="00E6479F" w:rsidRDefault="006F6B94" w:rsidP="00A250A6">
      <w:pPr>
        <w:pStyle w:val="ListParagraph"/>
        <w:numPr>
          <w:ilvl w:val="0"/>
          <w:numId w:val="2"/>
        </w:numPr>
        <w:spacing w:after="0" w:line="240" w:lineRule="auto"/>
        <w:ind w:left="425" w:hanging="425"/>
        <w:jc w:val="both"/>
        <w:rPr>
          <w:rFonts w:ascii="Times New Roman" w:hAnsi="Times New Roman"/>
          <w:sz w:val="20"/>
          <w:szCs w:val="20"/>
        </w:rPr>
      </w:pPr>
      <w:r w:rsidRPr="00E6479F">
        <w:rPr>
          <w:rFonts w:ascii="Times New Roman" w:hAnsi="Times New Roman"/>
          <w:sz w:val="20"/>
          <w:szCs w:val="20"/>
        </w:rPr>
        <w:t>Edwin N</w:t>
      </w:r>
      <w:r w:rsidR="006B639E" w:rsidRPr="00E6479F">
        <w:rPr>
          <w:rFonts w:ascii="Times New Roman" w:hAnsi="Times New Roman"/>
          <w:sz w:val="20"/>
          <w:szCs w:val="20"/>
        </w:rPr>
        <w:t xml:space="preserve"> Frankel, John W Finley</w:t>
      </w:r>
      <w:r w:rsidRPr="00E6479F">
        <w:rPr>
          <w:rFonts w:ascii="Times New Roman" w:hAnsi="Times New Roman"/>
          <w:sz w:val="20"/>
          <w:szCs w:val="20"/>
        </w:rPr>
        <w:t>. How to standardize the multiplicity of methods to evaluate natural</w:t>
      </w:r>
      <w:r w:rsidR="006B639E" w:rsidRPr="00E6479F">
        <w:rPr>
          <w:rFonts w:ascii="Times New Roman" w:hAnsi="Times New Roman"/>
          <w:sz w:val="20"/>
          <w:szCs w:val="20"/>
        </w:rPr>
        <w:t xml:space="preserve"> antioxidants. J Aric Food Chem. 2008; </w:t>
      </w:r>
      <w:r w:rsidRPr="00E6479F">
        <w:rPr>
          <w:rFonts w:ascii="Times New Roman" w:hAnsi="Times New Roman"/>
          <w:sz w:val="20"/>
          <w:szCs w:val="20"/>
        </w:rPr>
        <w:t>56:4901-4908</w:t>
      </w:r>
    </w:p>
    <w:p w:rsidR="008D0AA9" w:rsidRPr="00E6479F" w:rsidRDefault="00A87895" w:rsidP="00A250A6">
      <w:pPr>
        <w:pStyle w:val="ListParagraph"/>
        <w:numPr>
          <w:ilvl w:val="0"/>
          <w:numId w:val="2"/>
        </w:numPr>
        <w:spacing w:after="0" w:line="240" w:lineRule="auto"/>
        <w:ind w:left="425" w:hanging="425"/>
        <w:jc w:val="both"/>
        <w:rPr>
          <w:rFonts w:ascii="Times New Roman" w:eastAsia="Times New Roman" w:hAnsi="Times New Roman"/>
          <w:sz w:val="20"/>
          <w:szCs w:val="20"/>
        </w:rPr>
      </w:pPr>
      <w:r w:rsidRPr="00E6479F">
        <w:rPr>
          <w:rFonts w:ascii="Times New Roman" w:eastAsia="Times New Roman" w:hAnsi="Times New Roman"/>
          <w:sz w:val="20"/>
          <w:szCs w:val="20"/>
        </w:rPr>
        <w:t>Ellman GL.</w:t>
      </w:r>
      <w:r w:rsidR="008D0AA9" w:rsidRPr="00E6479F">
        <w:rPr>
          <w:rFonts w:ascii="Times New Roman" w:eastAsia="Times New Roman" w:hAnsi="Times New Roman"/>
          <w:sz w:val="20"/>
          <w:szCs w:val="20"/>
        </w:rPr>
        <w:t xml:space="preserve"> Tissue sulfhydryl groups. </w:t>
      </w:r>
      <w:r w:rsidR="008D0AA9" w:rsidRPr="00E6479F">
        <w:rPr>
          <w:rFonts w:ascii="Times New Roman" w:eastAsia="Times New Roman" w:hAnsi="Times New Roman"/>
          <w:iCs/>
          <w:sz w:val="20"/>
          <w:szCs w:val="20"/>
        </w:rPr>
        <w:t>Arch Biochem. Biophys</w:t>
      </w:r>
      <w:r w:rsidRPr="00E6479F">
        <w:rPr>
          <w:rFonts w:ascii="Times New Roman" w:eastAsia="Times New Roman" w:hAnsi="Times New Roman"/>
          <w:iCs/>
          <w:sz w:val="20"/>
          <w:szCs w:val="20"/>
        </w:rPr>
        <w:t>. 1959;</w:t>
      </w:r>
      <w:r w:rsidR="008D0AA9" w:rsidRPr="00E6479F">
        <w:rPr>
          <w:rFonts w:ascii="Times New Roman" w:eastAsia="Times New Roman" w:hAnsi="Times New Roman"/>
          <w:iCs/>
          <w:sz w:val="20"/>
          <w:szCs w:val="20"/>
        </w:rPr>
        <w:t xml:space="preserve"> 82:70</w:t>
      </w:r>
      <w:r w:rsidR="008D0AA9" w:rsidRPr="00E6479F">
        <w:rPr>
          <w:rFonts w:ascii="Times New Roman" w:eastAsia="Times New Roman" w:hAnsi="Times New Roman"/>
          <w:sz w:val="20"/>
          <w:szCs w:val="20"/>
        </w:rPr>
        <w:t>-77.</w:t>
      </w:r>
    </w:p>
    <w:p w:rsidR="005E1DC4" w:rsidRPr="00E6479F" w:rsidRDefault="005E1DC4" w:rsidP="00A250A6">
      <w:pPr>
        <w:pStyle w:val="ListParagraph"/>
        <w:numPr>
          <w:ilvl w:val="0"/>
          <w:numId w:val="2"/>
        </w:numPr>
        <w:spacing w:after="0" w:line="240" w:lineRule="auto"/>
        <w:ind w:left="425" w:hanging="425"/>
        <w:jc w:val="both"/>
        <w:rPr>
          <w:rFonts w:ascii="Times New Roman" w:eastAsia="Times New Roman" w:hAnsi="Times New Roman"/>
          <w:sz w:val="20"/>
          <w:szCs w:val="20"/>
          <w:lang w:val="en-US"/>
        </w:rPr>
      </w:pPr>
      <w:r w:rsidRPr="00E6479F">
        <w:rPr>
          <w:rFonts w:ascii="Times New Roman" w:eastAsia="Times New Roman" w:hAnsi="Times New Roman"/>
          <w:sz w:val="20"/>
          <w:szCs w:val="20"/>
          <w:lang w:val="en-US"/>
        </w:rPr>
        <w:t xml:space="preserve">Fusco D, Colloca G, Monaco MRL, </w:t>
      </w:r>
      <w:r w:rsidRPr="00E6479F">
        <w:rPr>
          <w:rFonts w:ascii="Times New Roman" w:eastAsia="Times New Roman" w:hAnsi="Times New Roman"/>
          <w:i/>
          <w:iCs/>
          <w:sz w:val="20"/>
          <w:szCs w:val="20"/>
          <w:lang w:val="en-US"/>
        </w:rPr>
        <w:t>et al</w:t>
      </w:r>
      <w:r w:rsidRPr="00E6479F">
        <w:rPr>
          <w:rFonts w:ascii="Times New Roman" w:eastAsia="Times New Roman" w:hAnsi="Times New Roman"/>
          <w:sz w:val="20"/>
          <w:szCs w:val="20"/>
          <w:lang w:val="en-US"/>
        </w:rPr>
        <w:t xml:space="preserve">. Effects of antioxidant supplementation on the </w:t>
      </w:r>
      <w:r w:rsidRPr="00E6479F">
        <w:rPr>
          <w:rFonts w:ascii="Times New Roman" w:eastAsia="Times New Roman" w:hAnsi="Times New Roman"/>
          <w:sz w:val="20"/>
          <w:szCs w:val="20"/>
          <w:lang w:val="en-US"/>
        </w:rPr>
        <w:lastRenderedPageBreak/>
        <w:t xml:space="preserve">aging process. </w:t>
      </w:r>
      <w:r w:rsidRPr="00E6479F">
        <w:rPr>
          <w:rFonts w:ascii="Times New Roman" w:eastAsia="Times New Roman" w:hAnsi="Times New Roman"/>
          <w:iCs/>
          <w:sz w:val="20"/>
          <w:szCs w:val="20"/>
          <w:lang w:val="en-US"/>
        </w:rPr>
        <w:t>Clinical Interventions in Aging</w:t>
      </w:r>
      <w:r w:rsidR="00A87895" w:rsidRPr="00E6479F">
        <w:rPr>
          <w:rFonts w:ascii="Times New Roman" w:eastAsia="Times New Roman" w:hAnsi="Times New Roman"/>
          <w:iCs/>
          <w:sz w:val="20"/>
          <w:szCs w:val="20"/>
          <w:lang w:val="en-US"/>
        </w:rPr>
        <w:t>.</w:t>
      </w:r>
      <w:r w:rsidRPr="00E6479F">
        <w:rPr>
          <w:rFonts w:ascii="Times New Roman" w:eastAsia="Times New Roman" w:hAnsi="Times New Roman"/>
          <w:iCs/>
          <w:sz w:val="20"/>
          <w:szCs w:val="20"/>
          <w:lang w:val="en-US"/>
        </w:rPr>
        <w:t xml:space="preserve"> </w:t>
      </w:r>
      <w:r w:rsidRPr="00E6479F">
        <w:rPr>
          <w:rFonts w:ascii="Times New Roman" w:eastAsia="Times New Roman" w:hAnsi="Times New Roman"/>
          <w:sz w:val="20"/>
          <w:szCs w:val="20"/>
          <w:lang w:val="en-US"/>
        </w:rPr>
        <w:t xml:space="preserve">2007; </w:t>
      </w:r>
      <w:r w:rsidRPr="00E6479F">
        <w:rPr>
          <w:rFonts w:ascii="Times New Roman" w:eastAsia="Times New Roman" w:hAnsi="Times New Roman"/>
          <w:bCs/>
          <w:sz w:val="20"/>
          <w:szCs w:val="20"/>
          <w:lang w:val="en-US"/>
        </w:rPr>
        <w:t>2(3)</w:t>
      </w:r>
      <w:r w:rsidRPr="00E6479F">
        <w:rPr>
          <w:rFonts w:ascii="Times New Roman" w:eastAsia="Times New Roman" w:hAnsi="Times New Roman"/>
          <w:sz w:val="20"/>
          <w:szCs w:val="20"/>
          <w:lang w:val="en-US"/>
        </w:rPr>
        <w:t>: 377-87.</w:t>
      </w:r>
    </w:p>
    <w:p w:rsidR="005E1DC4" w:rsidRPr="00E6479F" w:rsidRDefault="005E1DC4" w:rsidP="00A250A6">
      <w:pPr>
        <w:pStyle w:val="ListParagraph"/>
        <w:numPr>
          <w:ilvl w:val="0"/>
          <w:numId w:val="2"/>
        </w:numPr>
        <w:spacing w:after="0" w:line="240" w:lineRule="auto"/>
        <w:ind w:left="425" w:hanging="425"/>
        <w:jc w:val="both"/>
        <w:rPr>
          <w:rFonts w:ascii="Times New Roman" w:eastAsia="Times New Roman" w:hAnsi="Times New Roman"/>
          <w:sz w:val="20"/>
          <w:szCs w:val="20"/>
          <w:lang w:val="en-US"/>
        </w:rPr>
      </w:pPr>
      <w:r w:rsidRPr="00E6479F">
        <w:rPr>
          <w:rFonts w:ascii="Times New Roman" w:eastAsia="Times New Roman" w:hAnsi="Times New Roman"/>
          <w:sz w:val="20"/>
          <w:szCs w:val="20"/>
          <w:lang w:val="en-US"/>
        </w:rPr>
        <w:t xml:space="preserve">Gadjeva V, Kuchukova D, Georgieva R. Vitamin combinations reduce oxidative stress and improve antioxidant status in patients with iron deficiency anemia. </w:t>
      </w:r>
      <w:r w:rsidRPr="00E6479F">
        <w:rPr>
          <w:rFonts w:ascii="Times New Roman" w:eastAsia="Times New Roman" w:hAnsi="Times New Roman"/>
          <w:iCs/>
          <w:sz w:val="20"/>
          <w:szCs w:val="20"/>
          <w:lang w:val="en-US"/>
        </w:rPr>
        <w:t>Comp Clin Path</w:t>
      </w:r>
      <w:r w:rsidR="00A87895" w:rsidRPr="00E6479F">
        <w:rPr>
          <w:rFonts w:ascii="Times New Roman" w:eastAsia="Times New Roman" w:hAnsi="Times New Roman"/>
          <w:iCs/>
          <w:sz w:val="20"/>
          <w:szCs w:val="20"/>
          <w:lang w:val="en-US"/>
        </w:rPr>
        <w:t>.</w:t>
      </w:r>
      <w:r w:rsidRPr="00E6479F">
        <w:rPr>
          <w:rFonts w:ascii="Times New Roman" w:eastAsia="Times New Roman" w:hAnsi="Times New Roman"/>
          <w:iCs/>
          <w:sz w:val="20"/>
          <w:szCs w:val="20"/>
          <w:lang w:val="en-US"/>
        </w:rPr>
        <w:t xml:space="preserve"> </w:t>
      </w:r>
      <w:r w:rsidRPr="00E6479F">
        <w:rPr>
          <w:rFonts w:ascii="Times New Roman" w:eastAsia="Times New Roman" w:hAnsi="Times New Roman"/>
          <w:sz w:val="20"/>
          <w:szCs w:val="20"/>
          <w:lang w:val="en-US"/>
        </w:rPr>
        <w:t xml:space="preserve">2005; </w:t>
      </w:r>
      <w:r w:rsidRPr="00E6479F">
        <w:rPr>
          <w:rFonts w:ascii="Times New Roman" w:eastAsia="Times New Roman" w:hAnsi="Times New Roman"/>
          <w:bCs/>
          <w:sz w:val="20"/>
          <w:szCs w:val="20"/>
          <w:lang w:val="en-US"/>
        </w:rPr>
        <w:t>14</w:t>
      </w:r>
      <w:r w:rsidRPr="00E6479F">
        <w:rPr>
          <w:rFonts w:ascii="Times New Roman" w:eastAsia="Times New Roman" w:hAnsi="Times New Roman"/>
          <w:sz w:val="20"/>
          <w:szCs w:val="20"/>
          <w:lang w:val="en-US"/>
        </w:rPr>
        <w:t>: 99-104.</w:t>
      </w:r>
    </w:p>
    <w:p w:rsidR="00A153E7" w:rsidRPr="00E6479F" w:rsidRDefault="00A153E7" w:rsidP="00A250A6">
      <w:pPr>
        <w:pStyle w:val="ListParagraph"/>
        <w:numPr>
          <w:ilvl w:val="0"/>
          <w:numId w:val="2"/>
        </w:numPr>
        <w:spacing w:after="0" w:line="240" w:lineRule="auto"/>
        <w:ind w:left="425" w:hanging="425"/>
        <w:jc w:val="both"/>
        <w:rPr>
          <w:rFonts w:ascii="Times New Roman" w:eastAsia="Times New Roman" w:hAnsi="Times New Roman"/>
          <w:sz w:val="20"/>
          <w:szCs w:val="20"/>
          <w:lang w:val="en-US"/>
        </w:rPr>
      </w:pPr>
      <w:r w:rsidRPr="00E6479F">
        <w:rPr>
          <w:rFonts w:ascii="Times New Roman" w:eastAsia="Times New Roman" w:hAnsi="Times New Roman"/>
          <w:sz w:val="20"/>
          <w:szCs w:val="20"/>
          <w:lang w:val="en-US"/>
        </w:rPr>
        <w:t xml:space="preserve">Garg A, Abrol P, Tewari AD, </w:t>
      </w:r>
      <w:r w:rsidRPr="00E6479F">
        <w:rPr>
          <w:rFonts w:ascii="Times New Roman" w:eastAsia="Times New Roman" w:hAnsi="Times New Roman"/>
          <w:i/>
          <w:iCs/>
          <w:sz w:val="20"/>
          <w:szCs w:val="20"/>
          <w:lang w:val="en-US"/>
        </w:rPr>
        <w:t>et al</w:t>
      </w:r>
      <w:r w:rsidRPr="00E6479F">
        <w:rPr>
          <w:rFonts w:ascii="Times New Roman" w:eastAsia="Times New Roman" w:hAnsi="Times New Roman"/>
          <w:sz w:val="20"/>
          <w:szCs w:val="20"/>
          <w:lang w:val="en-US"/>
        </w:rPr>
        <w:t xml:space="preserve">. Effect of vitamin A supplementation on hematopoiesis in children with anemia. </w:t>
      </w:r>
      <w:r w:rsidRPr="00E6479F">
        <w:rPr>
          <w:rFonts w:ascii="Times New Roman" w:eastAsia="Times New Roman" w:hAnsi="Times New Roman"/>
          <w:iCs/>
          <w:sz w:val="20"/>
          <w:szCs w:val="20"/>
          <w:lang w:val="en-US"/>
        </w:rPr>
        <w:t>Indian J Clinical Biochem</w:t>
      </w:r>
      <w:r w:rsidR="00A87895" w:rsidRPr="00E6479F">
        <w:rPr>
          <w:rFonts w:ascii="Times New Roman" w:eastAsia="Times New Roman" w:hAnsi="Times New Roman"/>
          <w:iCs/>
          <w:sz w:val="20"/>
          <w:szCs w:val="20"/>
          <w:lang w:val="en-US"/>
        </w:rPr>
        <w:t>.</w:t>
      </w:r>
      <w:r w:rsidRPr="00E6479F">
        <w:rPr>
          <w:rFonts w:ascii="Times New Roman" w:eastAsia="Times New Roman" w:hAnsi="Times New Roman"/>
          <w:sz w:val="20"/>
          <w:szCs w:val="20"/>
          <w:lang w:val="en-US"/>
        </w:rPr>
        <w:t xml:space="preserve"> 2005; </w:t>
      </w:r>
      <w:r w:rsidRPr="00E6479F">
        <w:rPr>
          <w:rFonts w:ascii="Times New Roman" w:eastAsia="Times New Roman" w:hAnsi="Times New Roman"/>
          <w:bCs/>
          <w:sz w:val="20"/>
          <w:szCs w:val="20"/>
          <w:lang w:val="en-US"/>
        </w:rPr>
        <w:t>20(1)</w:t>
      </w:r>
      <w:r w:rsidRPr="00E6479F">
        <w:rPr>
          <w:rFonts w:ascii="Times New Roman" w:eastAsia="Times New Roman" w:hAnsi="Times New Roman"/>
          <w:sz w:val="20"/>
          <w:szCs w:val="20"/>
          <w:lang w:val="en-US"/>
        </w:rPr>
        <w:t>: 85-6.</w:t>
      </w:r>
    </w:p>
    <w:p w:rsidR="009A0C8A" w:rsidRPr="00E6479F" w:rsidRDefault="009A0C8A" w:rsidP="00A250A6">
      <w:pPr>
        <w:pStyle w:val="ListParagraph"/>
        <w:numPr>
          <w:ilvl w:val="0"/>
          <w:numId w:val="2"/>
        </w:numPr>
        <w:spacing w:after="0" w:line="240" w:lineRule="auto"/>
        <w:ind w:left="425" w:hanging="425"/>
        <w:jc w:val="both"/>
        <w:rPr>
          <w:rFonts w:ascii="Times New Roman" w:eastAsia="Times New Roman" w:hAnsi="Times New Roman"/>
          <w:sz w:val="20"/>
          <w:szCs w:val="20"/>
          <w:lang w:val="en-US"/>
        </w:rPr>
      </w:pPr>
      <w:r w:rsidRPr="00E6479F">
        <w:rPr>
          <w:rFonts w:ascii="Times New Roman" w:eastAsia="Times New Roman" w:hAnsi="Times New Roman"/>
          <w:sz w:val="20"/>
          <w:szCs w:val="20"/>
          <w:lang w:val="en-US"/>
        </w:rPr>
        <w:t>Gutteridge</w:t>
      </w:r>
      <w:r w:rsidR="00A87895" w:rsidRPr="00E6479F">
        <w:rPr>
          <w:rFonts w:ascii="Times New Roman" w:eastAsia="Times New Roman" w:hAnsi="Times New Roman"/>
          <w:sz w:val="20"/>
          <w:szCs w:val="20"/>
          <w:lang w:val="en-US"/>
        </w:rPr>
        <w:t xml:space="preserve"> JMC, </w:t>
      </w:r>
      <w:r w:rsidRPr="00E6479F">
        <w:rPr>
          <w:rFonts w:ascii="Times New Roman" w:eastAsia="Times New Roman" w:hAnsi="Times New Roman"/>
          <w:sz w:val="20"/>
          <w:szCs w:val="20"/>
          <w:lang w:val="en-US"/>
        </w:rPr>
        <w:t>Wilkins</w:t>
      </w:r>
      <w:r w:rsidR="00A87895" w:rsidRPr="00E6479F">
        <w:rPr>
          <w:rFonts w:ascii="Times New Roman" w:eastAsia="Times New Roman" w:hAnsi="Times New Roman"/>
          <w:sz w:val="20"/>
          <w:szCs w:val="20"/>
          <w:lang w:val="en-US"/>
        </w:rPr>
        <w:t xml:space="preserve"> C. </w:t>
      </w:r>
      <w:r w:rsidRPr="00E6479F">
        <w:rPr>
          <w:rFonts w:ascii="Times New Roman" w:eastAsia="Times New Roman" w:hAnsi="Times New Roman"/>
          <w:sz w:val="20"/>
          <w:szCs w:val="20"/>
          <w:lang w:val="en-US"/>
        </w:rPr>
        <w:t xml:space="preserve">Copperdependent hydroxyl radical damage to Ascorbic Acid: Formation of a thiobarbituric acid reactive product. </w:t>
      </w:r>
      <w:r w:rsidRPr="00E6479F">
        <w:rPr>
          <w:rFonts w:ascii="Times New Roman" w:eastAsia="Times New Roman" w:hAnsi="Times New Roman"/>
          <w:iCs/>
          <w:sz w:val="20"/>
          <w:szCs w:val="20"/>
          <w:lang w:val="en-US"/>
        </w:rPr>
        <w:t>FEBS Lett</w:t>
      </w:r>
      <w:r w:rsidRPr="00E6479F">
        <w:rPr>
          <w:rFonts w:ascii="Times New Roman" w:eastAsia="Times New Roman" w:hAnsi="Times New Roman"/>
          <w:sz w:val="20"/>
          <w:szCs w:val="20"/>
          <w:lang w:val="en-US"/>
        </w:rPr>
        <w:t>.</w:t>
      </w:r>
      <w:r w:rsidR="00A87895" w:rsidRPr="00E6479F">
        <w:rPr>
          <w:rFonts w:ascii="Times New Roman" w:eastAsia="Times New Roman" w:hAnsi="Times New Roman"/>
          <w:sz w:val="20"/>
          <w:szCs w:val="20"/>
          <w:lang w:val="en-US"/>
        </w:rPr>
        <w:t xml:space="preserve"> 1982;</w:t>
      </w:r>
      <w:r w:rsidRPr="00E6479F">
        <w:rPr>
          <w:rFonts w:ascii="Times New Roman" w:eastAsia="Times New Roman" w:hAnsi="Times New Roman"/>
          <w:sz w:val="20"/>
          <w:szCs w:val="20"/>
          <w:lang w:val="en-US"/>
        </w:rPr>
        <w:t xml:space="preserve"> 137:327-340.</w:t>
      </w:r>
    </w:p>
    <w:p w:rsidR="007321A2" w:rsidRPr="00E6479F" w:rsidRDefault="00254C91" w:rsidP="00A250A6">
      <w:pPr>
        <w:pStyle w:val="ListParagraph"/>
        <w:numPr>
          <w:ilvl w:val="0"/>
          <w:numId w:val="2"/>
        </w:numPr>
        <w:spacing w:after="0" w:line="240" w:lineRule="auto"/>
        <w:ind w:left="425" w:hanging="425"/>
        <w:jc w:val="both"/>
        <w:rPr>
          <w:rFonts w:ascii="Times New Roman" w:eastAsia="Times New Roman" w:hAnsi="Times New Roman"/>
          <w:sz w:val="20"/>
          <w:szCs w:val="20"/>
          <w:lang w:val="en-US"/>
        </w:rPr>
      </w:pPr>
      <w:r w:rsidRPr="00E6479F">
        <w:rPr>
          <w:rFonts w:ascii="Times New Roman" w:eastAsia="Times New Roman" w:hAnsi="Times New Roman"/>
          <w:sz w:val="20"/>
          <w:szCs w:val="20"/>
          <w:lang w:val="en-US"/>
        </w:rPr>
        <w:t>Guyatt GH, Oxman AD, Ali</w:t>
      </w:r>
      <w:r w:rsidR="007321A2" w:rsidRPr="00E6479F">
        <w:rPr>
          <w:rFonts w:ascii="Times New Roman" w:eastAsia="Times New Roman" w:hAnsi="Times New Roman"/>
          <w:sz w:val="20"/>
          <w:szCs w:val="20"/>
          <w:lang w:val="en-US"/>
        </w:rPr>
        <w:t xml:space="preserve"> M, </w:t>
      </w:r>
      <w:r w:rsidR="007321A2" w:rsidRPr="00E6479F">
        <w:rPr>
          <w:rFonts w:ascii="Times New Roman" w:eastAsia="Times New Roman" w:hAnsi="Times New Roman"/>
          <w:i/>
          <w:iCs/>
          <w:sz w:val="20"/>
          <w:szCs w:val="20"/>
          <w:lang w:val="en-US"/>
        </w:rPr>
        <w:t>et al</w:t>
      </w:r>
      <w:r w:rsidR="007321A2" w:rsidRPr="00E6479F">
        <w:rPr>
          <w:rFonts w:ascii="Times New Roman" w:eastAsia="Times New Roman" w:hAnsi="Times New Roman"/>
          <w:sz w:val="20"/>
          <w:szCs w:val="20"/>
          <w:lang w:val="en-US"/>
        </w:rPr>
        <w:t xml:space="preserve">. Laboratory diagnosis of iron deficiency anemia: an overview. </w:t>
      </w:r>
      <w:r w:rsidR="007321A2" w:rsidRPr="00E6479F">
        <w:rPr>
          <w:rFonts w:ascii="Times New Roman" w:eastAsia="Times New Roman" w:hAnsi="Times New Roman"/>
          <w:iCs/>
          <w:sz w:val="20"/>
          <w:szCs w:val="20"/>
          <w:lang w:val="en-US"/>
        </w:rPr>
        <w:t xml:space="preserve">J Gen Intern Med </w:t>
      </w:r>
      <w:r w:rsidR="007321A2" w:rsidRPr="00E6479F">
        <w:rPr>
          <w:rFonts w:ascii="Times New Roman" w:eastAsia="Times New Roman" w:hAnsi="Times New Roman"/>
          <w:sz w:val="20"/>
          <w:szCs w:val="20"/>
          <w:lang w:val="en-US"/>
        </w:rPr>
        <w:t xml:space="preserve">1992; </w:t>
      </w:r>
      <w:r w:rsidR="007321A2" w:rsidRPr="00E6479F">
        <w:rPr>
          <w:rFonts w:ascii="Times New Roman" w:eastAsia="Times New Roman" w:hAnsi="Times New Roman"/>
          <w:b/>
          <w:bCs/>
          <w:sz w:val="20"/>
          <w:szCs w:val="20"/>
          <w:lang w:val="en-US"/>
        </w:rPr>
        <w:t>7</w:t>
      </w:r>
      <w:r w:rsidR="007321A2" w:rsidRPr="00E6479F">
        <w:rPr>
          <w:rFonts w:ascii="Times New Roman" w:eastAsia="Times New Roman" w:hAnsi="Times New Roman"/>
          <w:sz w:val="20"/>
          <w:szCs w:val="20"/>
          <w:lang w:val="en-US"/>
        </w:rPr>
        <w:t>: 145-53.</w:t>
      </w:r>
    </w:p>
    <w:p w:rsidR="00CC7277" w:rsidRPr="00E6479F" w:rsidRDefault="00CC7277" w:rsidP="00A250A6">
      <w:pPr>
        <w:pStyle w:val="ListParagraph"/>
        <w:numPr>
          <w:ilvl w:val="0"/>
          <w:numId w:val="2"/>
        </w:numPr>
        <w:spacing w:after="0" w:line="240" w:lineRule="auto"/>
        <w:ind w:left="425" w:hanging="425"/>
        <w:jc w:val="both"/>
        <w:rPr>
          <w:rFonts w:ascii="Times New Roman" w:eastAsia="Times New Roman" w:hAnsi="Times New Roman"/>
          <w:sz w:val="20"/>
          <w:szCs w:val="20"/>
          <w:lang w:val="en-US"/>
        </w:rPr>
      </w:pPr>
      <w:r w:rsidRPr="00E6479F">
        <w:rPr>
          <w:rFonts w:ascii="Times New Roman" w:eastAsia="Times New Roman" w:hAnsi="Times New Roman"/>
          <w:sz w:val="20"/>
          <w:szCs w:val="20"/>
          <w:lang w:val="en-US"/>
        </w:rPr>
        <w:t>Hattangadi SM, Lodish HF. Regulation of erythrocyte life span: do reactive species set the clo</w:t>
      </w:r>
      <w:r w:rsidR="00861C1B" w:rsidRPr="00E6479F">
        <w:rPr>
          <w:rFonts w:ascii="Times New Roman" w:eastAsia="Times New Roman" w:hAnsi="Times New Roman"/>
          <w:sz w:val="20"/>
          <w:szCs w:val="20"/>
          <w:lang w:val="en-US"/>
        </w:rPr>
        <w:t>ck.</w:t>
      </w:r>
      <w:r w:rsidRPr="00E6479F">
        <w:rPr>
          <w:rFonts w:ascii="Times New Roman" w:eastAsia="Times New Roman" w:hAnsi="Times New Roman"/>
          <w:sz w:val="20"/>
          <w:szCs w:val="20"/>
          <w:lang w:val="en-US"/>
        </w:rPr>
        <w:t xml:space="preserve"> </w:t>
      </w:r>
      <w:r w:rsidRPr="00E6479F">
        <w:rPr>
          <w:rFonts w:ascii="Times New Roman" w:eastAsia="Times New Roman" w:hAnsi="Times New Roman"/>
          <w:iCs/>
          <w:sz w:val="20"/>
          <w:szCs w:val="20"/>
          <w:lang w:val="en-US"/>
        </w:rPr>
        <w:t xml:space="preserve">J Clin Invest </w:t>
      </w:r>
      <w:r w:rsidRPr="00E6479F">
        <w:rPr>
          <w:rFonts w:ascii="Times New Roman" w:eastAsia="Times New Roman" w:hAnsi="Times New Roman"/>
          <w:sz w:val="20"/>
          <w:szCs w:val="20"/>
          <w:lang w:val="en-US"/>
        </w:rPr>
        <w:t xml:space="preserve">2004; </w:t>
      </w:r>
      <w:r w:rsidRPr="00E6479F">
        <w:rPr>
          <w:rFonts w:ascii="Times New Roman" w:eastAsia="Times New Roman" w:hAnsi="Times New Roman"/>
          <w:bCs/>
          <w:sz w:val="20"/>
          <w:szCs w:val="20"/>
          <w:lang w:val="en-US"/>
        </w:rPr>
        <w:t>117</w:t>
      </w:r>
      <w:r w:rsidRPr="00E6479F">
        <w:rPr>
          <w:rFonts w:ascii="Times New Roman" w:eastAsia="Times New Roman" w:hAnsi="Times New Roman"/>
          <w:sz w:val="20"/>
          <w:szCs w:val="20"/>
          <w:lang w:val="en-US"/>
        </w:rPr>
        <w:t>: 2075-77.</w:t>
      </w:r>
    </w:p>
    <w:p w:rsidR="007D49B7" w:rsidRPr="00E6479F" w:rsidRDefault="00861C1B" w:rsidP="00A250A6">
      <w:pPr>
        <w:pStyle w:val="ListParagraph"/>
        <w:numPr>
          <w:ilvl w:val="0"/>
          <w:numId w:val="2"/>
        </w:numPr>
        <w:spacing w:after="0" w:line="240" w:lineRule="auto"/>
        <w:ind w:left="425" w:hanging="425"/>
        <w:jc w:val="both"/>
        <w:rPr>
          <w:rFonts w:ascii="Times New Roman" w:eastAsia="Times New Roman" w:hAnsi="Times New Roman"/>
          <w:sz w:val="20"/>
          <w:szCs w:val="20"/>
          <w:lang w:val="en-US"/>
        </w:rPr>
      </w:pPr>
      <w:r w:rsidRPr="00E6479F">
        <w:rPr>
          <w:rFonts w:ascii="Times New Roman" w:eastAsia="Times New Roman" w:hAnsi="Times New Roman"/>
          <w:sz w:val="20"/>
          <w:szCs w:val="20"/>
          <w:lang w:val="en-US"/>
        </w:rPr>
        <w:t>Hodgson EK, Fridovich I</w:t>
      </w:r>
      <w:r w:rsidR="007D49B7" w:rsidRPr="00E6479F">
        <w:rPr>
          <w:rFonts w:ascii="Times New Roman" w:eastAsia="Times New Roman" w:hAnsi="Times New Roman"/>
          <w:sz w:val="20"/>
          <w:szCs w:val="20"/>
          <w:lang w:val="en-US"/>
        </w:rPr>
        <w:t>. The interaction of bovine erythrocyte superoxide dismutase with hydrogen peroxide: inactivat</w:t>
      </w:r>
      <w:r w:rsidRPr="00E6479F">
        <w:rPr>
          <w:rFonts w:ascii="Times New Roman" w:eastAsia="Times New Roman" w:hAnsi="Times New Roman"/>
          <w:sz w:val="20"/>
          <w:szCs w:val="20"/>
          <w:lang w:val="en-US"/>
        </w:rPr>
        <w:t>ion of the enzyme. Biochemistry. 1975;</w:t>
      </w:r>
      <w:r w:rsidR="007D49B7" w:rsidRPr="00E6479F">
        <w:rPr>
          <w:rFonts w:ascii="Times New Roman" w:eastAsia="Times New Roman" w:hAnsi="Times New Roman"/>
          <w:sz w:val="20"/>
          <w:szCs w:val="20"/>
          <w:lang w:val="en-US"/>
        </w:rPr>
        <w:t xml:space="preserve"> 14:5294-9.</w:t>
      </w:r>
    </w:p>
    <w:p w:rsidR="00E712C8" w:rsidRPr="00E6479F" w:rsidRDefault="00AA0E60" w:rsidP="00A250A6">
      <w:pPr>
        <w:pStyle w:val="ListParagraph"/>
        <w:numPr>
          <w:ilvl w:val="0"/>
          <w:numId w:val="2"/>
        </w:numPr>
        <w:spacing w:after="0" w:line="240" w:lineRule="auto"/>
        <w:ind w:left="425" w:hanging="425"/>
        <w:jc w:val="both"/>
        <w:rPr>
          <w:rFonts w:ascii="Times New Roman" w:hAnsi="Times New Roman"/>
          <w:sz w:val="20"/>
          <w:szCs w:val="20"/>
        </w:rPr>
      </w:pPr>
      <w:r w:rsidRPr="00E6479F">
        <w:rPr>
          <w:rFonts w:ascii="Times New Roman" w:hAnsi="Times New Roman"/>
          <w:sz w:val="20"/>
          <w:szCs w:val="20"/>
        </w:rPr>
        <w:t xml:space="preserve">Jain NC. </w:t>
      </w:r>
      <w:r w:rsidR="00E712C8" w:rsidRPr="00E6479F">
        <w:rPr>
          <w:rFonts w:ascii="Times New Roman" w:hAnsi="Times New Roman"/>
          <w:sz w:val="20"/>
          <w:szCs w:val="20"/>
        </w:rPr>
        <w:t>Schalm’s Veterinary Hematology 4</w:t>
      </w:r>
      <w:r w:rsidR="00E712C8" w:rsidRPr="00E6479F">
        <w:rPr>
          <w:rFonts w:ascii="Times New Roman" w:hAnsi="Times New Roman"/>
          <w:sz w:val="20"/>
          <w:szCs w:val="20"/>
          <w:vertAlign w:val="superscript"/>
        </w:rPr>
        <w:t>th</w:t>
      </w:r>
      <w:r w:rsidR="00E712C8" w:rsidRPr="00E6479F">
        <w:rPr>
          <w:rFonts w:ascii="Times New Roman" w:hAnsi="Times New Roman"/>
          <w:sz w:val="20"/>
          <w:szCs w:val="20"/>
        </w:rPr>
        <w:t xml:space="preserve"> Edn</w:t>
      </w:r>
      <w:r w:rsidRPr="00E6479F">
        <w:rPr>
          <w:rFonts w:ascii="Times New Roman" w:hAnsi="Times New Roman"/>
          <w:sz w:val="20"/>
          <w:szCs w:val="20"/>
        </w:rPr>
        <w:t>. Lea and fabiger, Philadelphia. 1986;</w:t>
      </w:r>
      <w:r w:rsidR="00E712C8" w:rsidRPr="00E6479F">
        <w:rPr>
          <w:rFonts w:ascii="Times New Roman" w:hAnsi="Times New Roman"/>
          <w:sz w:val="20"/>
          <w:szCs w:val="20"/>
        </w:rPr>
        <w:t xml:space="preserve"> pp: 564-572.</w:t>
      </w:r>
    </w:p>
    <w:p w:rsidR="007D49B7" w:rsidRPr="00E6479F" w:rsidRDefault="00AA0E60" w:rsidP="00A250A6">
      <w:pPr>
        <w:pStyle w:val="ListParagraph"/>
        <w:numPr>
          <w:ilvl w:val="0"/>
          <w:numId w:val="2"/>
        </w:numPr>
        <w:spacing w:after="0" w:line="240" w:lineRule="auto"/>
        <w:ind w:left="425" w:hanging="425"/>
        <w:jc w:val="both"/>
        <w:rPr>
          <w:rFonts w:ascii="Times New Roman" w:hAnsi="Times New Roman"/>
          <w:sz w:val="20"/>
          <w:szCs w:val="20"/>
          <w:lang w:val="en-US"/>
        </w:rPr>
      </w:pPr>
      <w:r w:rsidRPr="00E6479F">
        <w:rPr>
          <w:rFonts w:ascii="Times New Roman" w:hAnsi="Times New Roman"/>
          <w:sz w:val="20"/>
          <w:szCs w:val="20"/>
          <w:lang w:val="en-US"/>
        </w:rPr>
        <w:t>Jansson LT, Perkkio MV, Willis WT, Refino CJ, Dallman PR</w:t>
      </w:r>
      <w:r w:rsidR="007D49B7" w:rsidRPr="00E6479F">
        <w:rPr>
          <w:rFonts w:ascii="Times New Roman" w:hAnsi="Times New Roman"/>
          <w:sz w:val="20"/>
          <w:szCs w:val="20"/>
          <w:lang w:val="en-US"/>
        </w:rPr>
        <w:t>. Red cell superoxide dismutase is increased in iron deficiency anemia. Acta Haematol</w:t>
      </w:r>
      <w:r w:rsidRPr="00E6479F">
        <w:rPr>
          <w:rFonts w:ascii="Times New Roman" w:hAnsi="Times New Roman"/>
          <w:sz w:val="20"/>
          <w:szCs w:val="20"/>
          <w:lang w:val="en-US"/>
        </w:rPr>
        <w:t>. 1985</w:t>
      </w:r>
      <w:r w:rsidR="007D49B7" w:rsidRPr="00E6479F">
        <w:rPr>
          <w:rFonts w:ascii="Times New Roman" w:hAnsi="Times New Roman"/>
          <w:sz w:val="20"/>
          <w:szCs w:val="20"/>
          <w:lang w:val="en-US"/>
        </w:rPr>
        <w:t>;</w:t>
      </w:r>
      <w:r w:rsidRPr="00E6479F">
        <w:rPr>
          <w:rFonts w:ascii="Times New Roman" w:hAnsi="Times New Roman"/>
          <w:sz w:val="20"/>
          <w:szCs w:val="20"/>
          <w:lang w:val="en-US"/>
        </w:rPr>
        <w:t xml:space="preserve"> </w:t>
      </w:r>
      <w:r w:rsidR="007D49B7" w:rsidRPr="00E6479F">
        <w:rPr>
          <w:rFonts w:ascii="Times New Roman" w:hAnsi="Times New Roman"/>
          <w:sz w:val="20"/>
          <w:szCs w:val="20"/>
          <w:lang w:val="en-US"/>
        </w:rPr>
        <w:t>74:218-21.</w:t>
      </w:r>
    </w:p>
    <w:p w:rsidR="00C2062B" w:rsidRPr="00E6479F" w:rsidRDefault="00AA0E60" w:rsidP="00A250A6">
      <w:pPr>
        <w:pStyle w:val="ListParagraph"/>
        <w:numPr>
          <w:ilvl w:val="0"/>
          <w:numId w:val="2"/>
        </w:numPr>
        <w:spacing w:after="0" w:line="240" w:lineRule="auto"/>
        <w:ind w:left="425" w:hanging="425"/>
        <w:jc w:val="both"/>
        <w:rPr>
          <w:rFonts w:ascii="Times New Roman" w:eastAsia="Times New Roman" w:hAnsi="Times New Roman"/>
          <w:sz w:val="20"/>
          <w:szCs w:val="20"/>
          <w:lang w:val="en-US"/>
        </w:rPr>
      </w:pPr>
      <w:r w:rsidRPr="00E6479F">
        <w:rPr>
          <w:rFonts w:ascii="Times New Roman" w:eastAsia="Times New Roman" w:hAnsi="Times New Roman"/>
          <w:sz w:val="20"/>
          <w:szCs w:val="20"/>
          <w:lang w:val="en-US"/>
        </w:rPr>
        <w:t>John NL</w:t>
      </w:r>
      <w:r w:rsidR="00C2062B" w:rsidRPr="00E6479F">
        <w:rPr>
          <w:rFonts w:ascii="Times New Roman" w:eastAsia="Times New Roman" w:hAnsi="Times New Roman"/>
          <w:sz w:val="20"/>
          <w:szCs w:val="20"/>
          <w:lang w:val="en-US"/>
        </w:rPr>
        <w:t>. Iron metabolism and iron deficiency. In : Miller DR, Baehner 1- RL, eds. Blood diseases of infancy and childhood,7th ed, New York :Mosby</w:t>
      </w:r>
      <w:r w:rsidRPr="00E6479F">
        <w:rPr>
          <w:rFonts w:ascii="Times New Roman" w:eastAsia="Times New Roman" w:hAnsi="Times New Roman"/>
          <w:sz w:val="20"/>
          <w:szCs w:val="20"/>
          <w:lang w:val="en-US"/>
        </w:rPr>
        <w:t>.</w:t>
      </w:r>
      <w:r w:rsidR="00C2062B" w:rsidRPr="00E6479F">
        <w:rPr>
          <w:rFonts w:ascii="Times New Roman" w:eastAsia="Times New Roman" w:hAnsi="Times New Roman"/>
          <w:sz w:val="20"/>
          <w:szCs w:val="20"/>
          <w:lang w:val="en-US"/>
        </w:rPr>
        <w:t xml:space="preserve"> 1995; 193-219.</w:t>
      </w:r>
    </w:p>
    <w:p w:rsidR="006F6B94" w:rsidRPr="00E6479F" w:rsidRDefault="00AA0E60" w:rsidP="00A250A6">
      <w:pPr>
        <w:pStyle w:val="ListParagraph"/>
        <w:numPr>
          <w:ilvl w:val="0"/>
          <w:numId w:val="2"/>
        </w:numPr>
        <w:spacing w:after="0" w:line="240" w:lineRule="auto"/>
        <w:ind w:left="425" w:hanging="425"/>
        <w:jc w:val="both"/>
        <w:rPr>
          <w:rFonts w:ascii="Times New Roman" w:hAnsi="Times New Roman"/>
          <w:sz w:val="20"/>
          <w:szCs w:val="20"/>
        </w:rPr>
      </w:pPr>
      <w:r w:rsidRPr="00E6479F">
        <w:rPr>
          <w:rFonts w:ascii="Times New Roman" w:hAnsi="Times New Roman"/>
          <w:sz w:val="20"/>
          <w:szCs w:val="20"/>
        </w:rPr>
        <w:t xml:space="preserve">Katalinic V, Milos M, Kulisic T, Jukic M. </w:t>
      </w:r>
      <w:r w:rsidR="006F6B94" w:rsidRPr="00E6479F">
        <w:rPr>
          <w:rFonts w:ascii="Times New Roman" w:hAnsi="Times New Roman"/>
          <w:sz w:val="20"/>
          <w:szCs w:val="20"/>
        </w:rPr>
        <w:t>Screening of 70 medicinal plant extracts for antioxidant capacity and total phenols. Food Chem</w:t>
      </w:r>
      <w:r w:rsidRPr="00E6479F">
        <w:rPr>
          <w:rFonts w:ascii="Times New Roman" w:hAnsi="Times New Roman"/>
          <w:sz w:val="20"/>
          <w:szCs w:val="20"/>
        </w:rPr>
        <w:t>. 2006</w:t>
      </w:r>
      <w:r w:rsidR="006F6B94" w:rsidRPr="00E6479F">
        <w:rPr>
          <w:rFonts w:ascii="Times New Roman" w:hAnsi="Times New Roman"/>
          <w:sz w:val="20"/>
          <w:szCs w:val="20"/>
        </w:rPr>
        <w:t>; 94: 550-557</w:t>
      </w:r>
    </w:p>
    <w:p w:rsidR="00CC7277" w:rsidRPr="00E6479F" w:rsidRDefault="00CC7277" w:rsidP="00A250A6">
      <w:pPr>
        <w:pStyle w:val="ListParagraph"/>
        <w:numPr>
          <w:ilvl w:val="0"/>
          <w:numId w:val="2"/>
        </w:numPr>
        <w:spacing w:after="0" w:line="240" w:lineRule="auto"/>
        <w:ind w:left="425" w:hanging="425"/>
        <w:jc w:val="both"/>
        <w:rPr>
          <w:rFonts w:ascii="Times New Roman" w:hAnsi="Times New Roman"/>
          <w:sz w:val="20"/>
          <w:szCs w:val="20"/>
          <w:lang w:val="en-US"/>
        </w:rPr>
      </w:pPr>
      <w:r w:rsidRPr="00E6479F">
        <w:rPr>
          <w:rFonts w:ascii="Times New Roman" w:hAnsi="Times New Roman"/>
          <w:sz w:val="20"/>
          <w:szCs w:val="20"/>
          <w:lang w:val="en-US"/>
        </w:rPr>
        <w:t xml:space="preserve">King SM, Donangelo CM, Knutson MD, </w:t>
      </w:r>
      <w:r w:rsidRPr="00E6479F">
        <w:rPr>
          <w:rFonts w:ascii="Times New Roman" w:hAnsi="Times New Roman"/>
          <w:i/>
          <w:iCs/>
          <w:sz w:val="20"/>
          <w:szCs w:val="20"/>
          <w:lang w:val="en-US"/>
        </w:rPr>
        <w:t>et a</w:t>
      </w:r>
      <w:r w:rsidR="00AA0E60" w:rsidRPr="00E6479F">
        <w:rPr>
          <w:rFonts w:ascii="Times New Roman" w:hAnsi="Times New Roman"/>
          <w:i/>
          <w:sz w:val="20"/>
          <w:szCs w:val="20"/>
          <w:lang w:val="en-US"/>
        </w:rPr>
        <w:t>l.,</w:t>
      </w:r>
      <w:r w:rsidRPr="00E6479F">
        <w:rPr>
          <w:rFonts w:ascii="Times New Roman" w:hAnsi="Times New Roman"/>
          <w:sz w:val="20"/>
          <w:szCs w:val="20"/>
          <w:lang w:val="en-US"/>
        </w:rPr>
        <w:t xml:space="preserve"> Daily supplementation with iron increases lipid peroxidation in young women with low iron stores. </w:t>
      </w:r>
      <w:r w:rsidRPr="00E6479F">
        <w:rPr>
          <w:rFonts w:ascii="Times New Roman" w:hAnsi="Times New Roman"/>
          <w:iCs/>
          <w:sz w:val="20"/>
          <w:szCs w:val="20"/>
          <w:lang w:val="en-US"/>
        </w:rPr>
        <w:t>Exp Biol Med</w:t>
      </w:r>
      <w:r w:rsidR="00AA0E60" w:rsidRPr="00E6479F">
        <w:rPr>
          <w:rFonts w:ascii="Times New Roman" w:hAnsi="Times New Roman"/>
          <w:sz w:val="20"/>
          <w:szCs w:val="20"/>
          <w:lang w:val="en-US"/>
        </w:rPr>
        <w:t>. 2008;</w:t>
      </w:r>
      <w:r w:rsidRPr="00E6479F">
        <w:rPr>
          <w:rFonts w:ascii="Times New Roman" w:hAnsi="Times New Roman"/>
          <w:sz w:val="20"/>
          <w:szCs w:val="20"/>
          <w:lang w:val="en-US"/>
        </w:rPr>
        <w:t xml:space="preserve"> </w:t>
      </w:r>
      <w:r w:rsidRPr="00E6479F">
        <w:rPr>
          <w:rFonts w:ascii="Times New Roman" w:hAnsi="Times New Roman"/>
          <w:b/>
          <w:bCs/>
          <w:sz w:val="20"/>
          <w:szCs w:val="20"/>
          <w:lang w:val="en-US"/>
        </w:rPr>
        <w:t>233</w:t>
      </w:r>
      <w:r w:rsidRPr="00E6479F">
        <w:rPr>
          <w:rFonts w:ascii="Times New Roman" w:hAnsi="Times New Roman"/>
          <w:sz w:val="20"/>
          <w:szCs w:val="20"/>
          <w:lang w:val="en-US"/>
        </w:rPr>
        <w:t>: 701-7.</w:t>
      </w:r>
    </w:p>
    <w:p w:rsidR="007D49B7" w:rsidRPr="00E6479F" w:rsidRDefault="007D49B7" w:rsidP="00A250A6">
      <w:pPr>
        <w:pStyle w:val="ListParagraph"/>
        <w:numPr>
          <w:ilvl w:val="0"/>
          <w:numId w:val="2"/>
        </w:numPr>
        <w:spacing w:after="0" w:line="240" w:lineRule="auto"/>
        <w:ind w:left="425" w:hanging="425"/>
        <w:jc w:val="both"/>
        <w:rPr>
          <w:rFonts w:ascii="Times New Roman" w:hAnsi="Times New Roman"/>
          <w:sz w:val="20"/>
          <w:szCs w:val="20"/>
          <w:lang w:val="en-US"/>
        </w:rPr>
      </w:pPr>
      <w:r w:rsidRPr="00E6479F">
        <w:rPr>
          <w:rFonts w:ascii="Times New Roman" w:hAnsi="Times New Roman"/>
          <w:sz w:val="20"/>
          <w:szCs w:val="20"/>
          <w:lang w:val="en-US"/>
        </w:rPr>
        <w:t>Kumerova A, Lece A, Skesters A, Silova A, Petuhovs V. Anaemia and antioxidant defence of the red blood cells. Mater Med Pol</w:t>
      </w:r>
      <w:r w:rsidR="00AA0E60" w:rsidRPr="00E6479F">
        <w:rPr>
          <w:rFonts w:ascii="Times New Roman" w:hAnsi="Times New Roman"/>
          <w:sz w:val="20"/>
          <w:szCs w:val="20"/>
          <w:lang w:val="en-US"/>
        </w:rPr>
        <w:t>.</w:t>
      </w:r>
      <w:r w:rsidRPr="00E6479F">
        <w:rPr>
          <w:rFonts w:ascii="Times New Roman" w:hAnsi="Times New Roman"/>
          <w:sz w:val="20"/>
          <w:szCs w:val="20"/>
          <w:lang w:val="en-US"/>
        </w:rPr>
        <w:t xml:space="preserve"> 1998;</w:t>
      </w:r>
      <w:r w:rsidR="00AA0E60" w:rsidRPr="00E6479F">
        <w:rPr>
          <w:rFonts w:ascii="Times New Roman" w:hAnsi="Times New Roman"/>
          <w:sz w:val="20"/>
          <w:szCs w:val="20"/>
          <w:lang w:val="en-US"/>
        </w:rPr>
        <w:t xml:space="preserve"> </w:t>
      </w:r>
      <w:r w:rsidRPr="00E6479F">
        <w:rPr>
          <w:rFonts w:ascii="Times New Roman" w:hAnsi="Times New Roman"/>
          <w:sz w:val="20"/>
          <w:szCs w:val="20"/>
          <w:lang w:val="en-US"/>
        </w:rPr>
        <w:t>30:12-5.</w:t>
      </w:r>
    </w:p>
    <w:p w:rsidR="00E95376" w:rsidRPr="00E6479F" w:rsidRDefault="00AA0E60" w:rsidP="00A250A6">
      <w:pPr>
        <w:pStyle w:val="ListParagraph"/>
        <w:numPr>
          <w:ilvl w:val="0"/>
          <w:numId w:val="2"/>
        </w:numPr>
        <w:spacing w:after="0" w:line="240" w:lineRule="auto"/>
        <w:ind w:left="425" w:hanging="425"/>
        <w:jc w:val="both"/>
        <w:rPr>
          <w:rFonts w:ascii="Times New Roman" w:hAnsi="Times New Roman"/>
          <w:sz w:val="20"/>
          <w:szCs w:val="20"/>
        </w:rPr>
      </w:pPr>
      <w:r w:rsidRPr="00E6479F">
        <w:rPr>
          <w:rFonts w:ascii="Times New Roman" w:hAnsi="Times New Roman"/>
          <w:sz w:val="20"/>
          <w:szCs w:val="20"/>
        </w:rPr>
        <w:t>Lamikanra A, Ogundani AO, Ogungbamila FO</w:t>
      </w:r>
      <w:r w:rsidR="00E95376" w:rsidRPr="00E6479F">
        <w:rPr>
          <w:rFonts w:ascii="Times New Roman" w:hAnsi="Times New Roman"/>
          <w:sz w:val="20"/>
          <w:szCs w:val="20"/>
        </w:rPr>
        <w:t xml:space="preserve">. Antibacteria constituents of </w:t>
      </w:r>
      <w:r w:rsidR="00E95376" w:rsidRPr="00E6479F">
        <w:rPr>
          <w:rFonts w:ascii="Times New Roman" w:hAnsi="Times New Roman"/>
          <w:i/>
          <w:iCs/>
          <w:sz w:val="20"/>
          <w:szCs w:val="20"/>
        </w:rPr>
        <w:t xml:space="preserve">Alchornea cordifolia </w:t>
      </w:r>
      <w:r w:rsidR="00E95376" w:rsidRPr="00E6479F">
        <w:rPr>
          <w:rFonts w:ascii="Times New Roman" w:hAnsi="Times New Roman"/>
          <w:sz w:val="20"/>
          <w:szCs w:val="20"/>
        </w:rPr>
        <w:t>leaves Phytotherapy Res.</w:t>
      </w:r>
      <w:r w:rsidRPr="00E6479F">
        <w:rPr>
          <w:rFonts w:ascii="Times New Roman" w:hAnsi="Times New Roman"/>
          <w:sz w:val="20"/>
          <w:szCs w:val="20"/>
        </w:rPr>
        <w:t xml:space="preserve"> 1990;</w:t>
      </w:r>
      <w:r w:rsidR="00E95376" w:rsidRPr="00E6479F">
        <w:rPr>
          <w:rFonts w:ascii="Times New Roman" w:hAnsi="Times New Roman"/>
          <w:sz w:val="20"/>
          <w:szCs w:val="20"/>
        </w:rPr>
        <w:t xml:space="preserve"> 4: 98-100.</w:t>
      </w:r>
    </w:p>
    <w:p w:rsidR="00C2062B" w:rsidRPr="00E6479F" w:rsidRDefault="00AA0E60" w:rsidP="00A250A6">
      <w:pPr>
        <w:pStyle w:val="ListParagraph"/>
        <w:numPr>
          <w:ilvl w:val="0"/>
          <w:numId w:val="2"/>
        </w:numPr>
        <w:spacing w:after="0" w:line="240" w:lineRule="auto"/>
        <w:ind w:left="425" w:hanging="425"/>
        <w:jc w:val="both"/>
        <w:rPr>
          <w:rFonts w:ascii="Times New Roman" w:hAnsi="Times New Roman"/>
          <w:sz w:val="20"/>
          <w:szCs w:val="20"/>
          <w:lang w:val="en-US"/>
        </w:rPr>
      </w:pPr>
      <w:r w:rsidRPr="00E6479F">
        <w:rPr>
          <w:rFonts w:ascii="Times New Roman" w:hAnsi="Times New Roman"/>
          <w:sz w:val="20"/>
          <w:szCs w:val="20"/>
          <w:lang w:val="en-US"/>
        </w:rPr>
        <w:t>Lanskowsky P</w:t>
      </w:r>
      <w:r w:rsidR="00C2062B" w:rsidRPr="00E6479F">
        <w:rPr>
          <w:rFonts w:ascii="Times New Roman" w:hAnsi="Times New Roman"/>
          <w:sz w:val="20"/>
          <w:szCs w:val="20"/>
          <w:lang w:val="en-US"/>
        </w:rPr>
        <w:t>. Iron deficiency anemia. In: Manual of pediatric hematology and Oncology, 2</w:t>
      </w:r>
      <w:r w:rsidR="00C2062B" w:rsidRPr="00E6479F">
        <w:rPr>
          <w:rFonts w:ascii="Times New Roman" w:hAnsi="Times New Roman"/>
          <w:sz w:val="20"/>
          <w:szCs w:val="20"/>
          <w:vertAlign w:val="superscript"/>
          <w:lang w:val="en-US"/>
        </w:rPr>
        <w:t>nd</w:t>
      </w:r>
      <w:r w:rsidR="00C2062B" w:rsidRPr="00E6479F">
        <w:rPr>
          <w:rFonts w:ascii="Times New Roman" w:hAnsi="Times New Roman"/>
          <w:sz w:val="20"/>
          <w:szCs w:val="20"/>
          <w:lang w:val="en-US"/>
        </w:rPr>
        <w:t xml:space="preserve"> ed. New York: Churchill Livingstone</w:t>
      </w:r>
      <w:r w:rsidRPr="00E6479F">
        <w:rPr>
          <w:rFonts w:ascii="Times New Roman" w:hAnsi="Times New Roman"/>
          <w:sz w:val="20"/>
          <w:szCs w:val="20"/>
          <w:lang w:val="en-US"/>
        </w:rPr>
        <w:t>.</w:t>
      </w:r>
      <w:r w:rsidR="00C2062B" w:rsidRPr="00E6479F">
        <w:rPr>
          <w:rFonts w:ascii="Times New Roman" w:hAnsi="Times New Roman"/>
          <w:sz w:val="20"/>
          <w:szCs w:val="20"/>
          <w:lang w:val="en-US"/>
        </w:rPr>
        <w:t xml:space="preserve"> 1995; 35-50.</w:t>
      </w:r>
    </w:p>
    <w:p w:rsidR="006F6B94" w:rsidRPr="00E6479F" w:rsidRDefault="00AA0E60" w:rsidP="00A250A6">
      <w:pPr>
        <w:pStyle w:val="ListParagraph"/>
        <w:numPr>
          <w:ilvl w:val="0"/>
          <w:numId w:val="2"/>
        </w:numPr>
        <w:spacing w:after="0" w:line="240" w:lineRule="auto"/>
        <w:ind w:left="425" w:hanging="425"/>
        <w:jc w:val="both"/>
        <w:rPr>
          <w:rFonts w:ascii="Times New Roman" w:hAnsi="Times New Roman"/>
          <w:sz w:val="20"/>
          <w:szCs w:val="20"/>
        </w:rPr>
      </w:pPr>
      <w:r w:rsidRPr="00E6479F">
        <w:rPr>
          <w:rFonts w:ascii="Times New Roman" w:hAnsi="Times New Roman"/>
          <w:sz w:val="20"/>
          <w:szCs w:val="20"/>
        </w:rPr>
        <w:lastRenderedPageBreak/>
        <w:t xml:space="preserve">Maestri DM, Nepote V, Lamarque AL, Zygadlo </w:t>
      </w:r>
      <w:r w:rsidR="00FB1816" w:rsidRPr="00E6479F">
        <w:rPr>
          <w:rFonts w:ascii="Times New Roman" w:hAnsi="Times New Roman"/>
          <w:sz w:val="20"/>
          <w:szCs w:val="20"/>
        </w:rPr>
        <w:t xml:space="preserve">JA. </w:t>
      </w:r>
      <w:r w:rsidR="006F6B94" w:rsidRPr="00E6479F">
        <w:rPr>
          <w:rFonts w:ascii="Times New Roman" w:hAnsi="Times New Roman"/>
          <w:sz w:val="20"/>
          <w:szCs w:val="20"/>
        </w:rPr>
        <w:t xml:space="preserve">Natural products as antioxidants. </w:t>
      </w:r>
      <w:r w:rsidRPr="00E6479F">
        <w:rPr>
          <w:rFonts w:ascii="Times New Roman" w:hAnsi="Times New Roman"/>
          <w:sz w:val="20"/>
          <w:szCs w:val="20"/>
        </w:rPr>
        <w:t xml:space="preserve">Trivandruma: Research Signpost. 2006; </w:t>
      </w:r>
      <w:r w:rsidR="006F6B94" w:rsidRPr="00E6479F">
        <w:rPr>
          <w:rFonts w:ascii="Times New Roman" w:hAnsi="Times New Roman"/>
          <w:sz w:val="20"/>
          <w:szCs w:val="20"/>
        </w:rPr>
        <w:t>p: 105-135</w:t>
      </w:r>
    </w:p>
    <w:p w:rsidR="00353B7C" w:rsidRPr="00E6479F" w:rsidRDefault="00353B7C" w:rsidP="00A250A6">
      <w:pPr>
        <w:pStyle w:val="ListParagraph"/>
        <w:numPr>
          <w:ilvl w:val="0"/>
          <w:numId w:val="2"/>
        </w:numPr>
        <w:spacing w:after="0" w:line="240" w:lineRule="auto"/>
        <w:ind w:left="425" w:hanging="425"/>
        <w:jc w:val="both"/>
        <w:rPr>
          <w:rFonts w:ascii="Times New Roman" w:hAnsi="Times New Roman"/>
          <w:iCs/>
          <w:sz w:val="20"/>
          <w:szCs w:val="20"/>
          <w:lang w:val="en-US"/>
        </w:rPr>
      </w:pPr>
      <w:r w:rsidRPr="00E6479F">
        <w:rPr>
          <w:rFonts w:ascii="Times New Roman" w:hAnsi="Times New Roman"/>
          <w:sz w:val="20"/>
          <w:szCs w:val="20"/>
          <w:lang w:val="en-US"/>
        </w:rPr>
        <w:t>Madhikarmi NL, Murthy KRS.</w:t>
      </w:r>
      <w:r w:rsidRPr="00E6479F">
        <w:rPr>
          <w:rFonts w:ascii="Times New Roman" w:hAnsi="Times New Roman"/>
          <w:iCs/>
          <w:sz w:val="20"/>
          <w:szCs w:val="20"/>
          <w:lang w:val="en-US"/>
        </w:rPr>
        <w:t xml:space="preserve"> Effect of iron deficiency anemia on lipid peroxidation and antioxidant systems. Journal of College of Medical Sciences-Nepal. 2011; 7 (4): 34-43</w:t>
      </w:r>
    </w:p>
    <w:p w:rsidR="00C2062B" w:rsidRPr="00E6479F" w:rsidRDefault="002E37E1" w:rsidP="00A250A6">
      <w:pPr>
        <w:pStyle w:val="ListParagraph"/>
        <w:numPr>
          <w:ilvl w:val="0"/>
          <w:numId w:val="2"/>
        </w:numPr>
        <w:spacing w:after="0" w:line="240" w:lineRule="auto"/>
        <w:ind w:left="425" w:hanging="425"/>
        <w:jc w:val="both"/>
        <w:rPr>
          <w:rFonts w:ascii="Times New Roman" w:hAnsi="Times New Roman"/>
          <w:bCs/>
          <w:sz w:val="20"/>
          <w:szCs w:val="20"/>
          <w:lang w:val="en-US"/>
        </w:rPr>
      </w:pPr>
      <w:r w:rsidRPr="00E6479F">
        <w:rPr>
          <w:rFonts w:ascii="Times New Roman" w:hAnsi="Times New Roman"/>
          <w:sz w:val="20"/>
          <w:szCs w:val="20"/>
          <w:lang w:val="en-US"/>
        </w:rPr>
        <w:t>Madhikarmi NL, Murthy KRS</w:t>
      </w:r>
      <w:r w:rsidR="00C2062B" w:rsidRPr="00E6479F">
        <w:rPr>
          <w:rFonts w:ascii="Times New Roman" w:hAnsi="Times New Roman"/>
          <w:sz w:val="20"/>
          <w:szCs w:val="20"/>
          <w:lang w:val="en-US"/>
        </w:rPr>
        <w:t xml:space="preserve">. </w:t>
      </w:r>
      <w:r w:rsidR="00C2062B" w:rsidRPr="00E6479F">
        <w:rPr>
          <w:rFonts w:ascii="Times New Roman" w:hAnsi="Times New Roman"/>
          <w:bCs/>
          <w:sz w:val="20"/>
          <w:szCs w:val="20"/>
          <w:lang w:val="en-US"/>
        </w:rPr>
        <w:t xml:space="preserve">Enzymatic and Non-Enzymatic Antioxidant and Lipid Peroxidation Status in Iron Deficient Anemic Individuals. </w:t>
      </w:r>
      <w:r w:rsidR="00C2062B" w:rsidRPr="00E6479F">
        <w:rPr>
          <w:rFonts w:ascii="Times New Roman" w:hAnsi="Times New Roman"/>
          <w:bCs/>
          <w:iCs/>
          <w:sz w:val="20"/>
          <w:szCs w:val="20"/>
          <w:lang w:val="en-US"/>
        </w:rPr>
        <w:t>International Journal of Applied Biology and Pharmaceutical Technology.</w:t>
      </w:r>
      <w:r w:rsidRPr="00E6479F">
        <w:rPr>
          <w:rFonts w:ascii="Times New Roman" w:hAnsi="Times New Roman"/>
          <w:bCs/>
          <w:iCs/>
          <w:sz w:val="20"/>
          <w:szCs w:val="20"/>
          <w:lang w:val="en-US"/>
        </w:rPr>
        <w:t xml:space="preserve"> 2012; </w:t>
      </w:r>
      <w:r w:rsidR="00C2062B" w:rsidRPr="00E6479F">
        <w:rPr>
          <w:rFonts w:ascii="Times New Roman" w:hAnsi="Times New Roman"/>
          <w:bCs/>
          <w:iCs/>
          <w:sz w:val="20"/>
          <w:szCs w:val="20"/>
          <w:lang w:val="en-US"/>
        </w:rPr>
        <w:t>3(1): 130-136.</w:t>
      </w:r>
    </w:p>
    <w:p w:rsidR="008B18A1" w:rsidRPr="00E6479F" w:rsidRDefault="002E37E1" w:rsidP="00A250A6">
      <w:pPr>
        <w:pStyle w:val="ListParagraph"/>
        <w:numPr>
          <w:ilvl w:val="0"/>
          <w:numId w:val="2"/>
        </w:numPr>
        <w:autoSpaceDE w:val="0"/>
        <w:autoSpaceDN w:val="0"/>
        <w:adjustRightInd w:val="0"/>
        <w:spacing w:after="0" w:line="240" w:lineRule="auto"/>
        <w:ind w:left="425" w:hanging="425"/>
        <w:jc w:val="both"/>
        <w:rPr>
          <w:rFonts w:ascii="Times New Roman" w:hAnsi="Times New Roman"/>
          <w:sz w:val="20"/>
          <w:szCs w:val="20"/>
        </w:rPr>
      </w:pPr>
      <w:r w:rsidRPr="00E6479F">
        <w:rPr>
          <w:rFonts w:ascii="Times New Roman" w:hAnsi="Times New Roman"/>
          <w:sz w:val="20"/>
          <w:szCs w:val="20"/>
        </w:rPr>
        <w:t>Mattson MP, Cheng A.</w:t>
      </w:r>
      <w:r w:rsidR="008B18A1" w:rsidRPr="00E6479F">
        <w:rPr>
          <w:rFonts w:ascii="Times New Roman" w:hAnsi="Times New Roman"/>
          <w:sz w:val="20"/>
          <w:szCs w:val="20"/>
        </w:rPr>
        <w:t xml:space="preserve"> Neurohormetic phytochemicals: lowdose toxins that induce adaptive neuronal stress responses. </w:t>
      </w:r>
      <w:r w:rsidR="008B18A1" w:rsidRPr="00E6479F">
        <w:rPr>
          <w:rFonts w:ascii="Times New Roman" w:hAnsi="Times New Roman"/>
          <w:iCs/>
          <w:sz w:val="20"/>
          <w:szCs w:val="20"/>
        </w:rPr>
        <w:t>Trends in Neurosciences</w:t>
      </w:r>
      <w:r w:rsidR="008B18A1" w:rsidRPr="00E6479F">
        <w:rPr>
          <w:rFonts w:ascii="Times New Roman" w:hAnsi="Times New Roman"/>
          <w:sz w:val="20"/>
          <w:szCs w:val="20"/>
        </w:rPr>
        <w:t>.</w:t>
      </w:r>
      <w:r w:rsidRPr="00E6479F">
        <w:rPr>
          <w:rFonts w:ascii="Times New Roman" w:hAnsi="Times New Roman"/>
          <w:sz w:val="20"/>
          <w:szCs w:val="20"/>
        </w:rPr>
        <w:t xml:space="preserve"> 2006;</w:t>
      </w:r>
      <w:r w:rsidR="008B18A1" w:rsidRPr="00E6479F">
        <w:rPr>
          <w:rFonts w:ascii="Times New Roman" w:hAnsi="Times New Roman"/>
          <w:sz w:val="20"/>
          <w:szCs w:val="20"/>
        </w:rPr>
        <w:t xml:space="preserve"> 29(11): 632-639.</w:t>
      </w:r>
    </w:p>
    <w:p w:rsidR="008D0AA9" w:rsidRPr="00E6479F" w:rsidRDefault="002E37E1" w:rsidP="00A250A6">
      <w:pPr>
        <w:pStyle w:val="ListParagraph"/>
        <w:numPr>
          <w:ilvl w:val="0"/>
          <w:numId w:val="2"/>
        </w:numPr>
        <w:spacing w:after="0" w:line="240" w:lineRule="auto"/>
        <w:ind w:left="425" w:hanging="425"/>
        <w:jc w:val="both"/>
        <w:rPr>
          <w:rFonts w:ascii="Times New Roman" w:hAnsi="Times New Roman"/>
          <w:sz w:val="20"/>
          <w:szCs w:val="20"/>
        </w:rPr>
      </w:pPr>
      <w:r w:rsidRPr="00E6479F">
        <w:rPr>
          <w:rFonts w:ascii="Times New Roman" w:hAnsi="Times New Roman"/>
          <w:sz w:val="20"/>
          <w:szCs w:val="20"/>
        </w:rPr>
        <w:t>Mistra HP, Fridovich I.</w:t>
      </w:r>
      <w:r w:rsidR="008D0AA9" w:rsidRPr="00E6479F">
        <w:rPr>
          <w:rFonts w:ascii="Times New Roman" w:hAnsi="Times New Roman"/>
          <w:sz w:val="20"/>
          <w:szCs w:val="20"/>
        </w:rPr>
        <w:t xml:space="preserve"> The role of superoxide anion in the autooxidation of epinephrine and simple assay for superoxide dismutase. </w:t>
      </w:r>
      <w:r w:rsidR="008D0AA9" w:rsidRPr="00E6479F">
        <w:rPr>
          <w:rFonts w:ascii="Times New Roman" w:hAnsi="Times New Roman"/>
          <w:iCs/>
          <w:sz w:val="20"/>
          <w:szCs w:val="20"/>
        </w:rPr>
        <w:t>J Biochem.</w:t>
      </w:r>
      <w:r w:rsidRPr="00E6479F">
        <w:rPr>
          <w:rFonts w:ascii="Times New Roman" w:hAnsi="Times New Roman"/>
          <w:iCs/>
          <w:sz w:val="20"/>
          <w:szCs w:val="20"/>
        </w:rPr>
        <w:t xml:space="preserve"> 1972;</w:t>
      </w:r>
      <w:r w:rsidR="008D0AA9" w:rsidRPr="00E6479F">
        <w:rPr>
          <w:rFonts w:ascii="Times New Roman" w:hAnsi="Times New Roman"/>
          <w:iCs/>
          <w:sz w:val="20"/>
          <w:szCs w:val="20"/>
        </w:rPr>
        <w:t xml:space="preserve"> </w:t>
      </w:r>
      <w:r w:rsidR="008D0AA9" w:rsidRPr="00E6479F">
        <w:rPr>
          <w:rFonts w:ascii="Times New Roman" w:hAnsi="Times New Roman"/>
          <w:sz w:val="20"/>
          <w:szCs w:val="20"/>
        </w:rPr>
        <w:t>247: 3170-5.</w:t>
      </w:r>
    </w:p>
    <w:p w:rsidR="005D1616" w:rsidRPr="00E6479F" w:rsidRDefault="002E37E1" w:rsidP="00A250A6">
      <w:pPr>
        <w:pStyle w:val="ListParagraph"/>
        <w:numPr>
          <w:ilvl w:val="0"/>
          <w:numId w:val="2"/>
        </w:numPr>
        <w:spacing w:after="0" w:line="240" w:lineRule="auto"/>
        <w:ind w:left="425" w:hanging="425"/>
        <w:jc w:val="both"/>
        <w:rPr>
          <w:rFonts w:ascii="Times New Roman" w:hAnsi="Times New Roman"/>
          <w:sz w:val="20"/>
          <w:szCs w:val="20"/>
        </w:rPr>
      </w:pPr>
      <w:r w:rsidRPr="00E6479F">
        <w:rPr>
          <w:rFonts w:ascii="Times New Roman" w:hAnsi="Times New Roman"/>
          <w:sz w:val="20"/>
          <w:szCs w:val="20"/>
        </w:rPr>
        <w:t>Oladiji AT, Abdullahi SA, Yakubu M</w:t>
      </w:r>
      <w:r w:rsidR="00DE053E" w:rsidRPr="00E6479F">
        <w:rPr>
          <w:rFonts w:ascii="Times New Roman" w:hAnsi="Times New Roman"/>
          <w:sz w:val="20"/>
          <w:szCs w:val="20"/>
        </w:rPr>
        <w:t xml:space="preserve">T. </w:t>
      </w:r>
      <w:r w:rsidR="005D1616" w:rsidRPr="00E6479F">
        <w:rPr>
          <w:rFonts w:ascii="Times New Roman" w:hAnsi="Times New Roman"/>
          <w:sz w:val="20"/>
          <w:szCs w:val="20"/>
        </w:rPr>
        <w:t xml:space="preserve">Evaluation of haematinic potentials of aqueous extract of </w:t>
      </w:r>
      <w:r w:rsidR="005D1616" w:rsidRPr="00E6479F">
        <w:rPr>
          <w:rFonts w:ascii="Times New Roman" w:hAnsi="Times New Roman"/>
          <w:i/>
          <w:sz w:val="20"/>
          <w:szCs w:val="20"/>
        </w:rPr>
        <w:t xml:space="preserve">Waltheria indica </w:t>
      </w:r>
      <w:r w:rsidR="005D1616" w:rsidRPr="00E6479F">
        <w:rPr>
          <w:rFonts w:ascii="Times New Roman" w:hAnsi="Times New Roman"/>
          <w:sz w:val="20"/>
          <w:szCs w:val="20"/>
        </w:rPr>
        <w:t xml:space="preserve">(L) root on rats reared on iron sufficient and iron deficient diets feeds. Nigerian </w:t>
      </w:r>
      <w:r w:rsidR="00D829C3" w:rsidRPr="00E6479F">
        <w:rPr>
          <w:rFonts w:ascii="Times New Roman" w:hAnsi="Times New Roman"/>
          <w:sz w:val="20"/>
          <w:szCs w:val="20"/>
        </w:rPr>
        <w:t xml:space="preserve">Journal of </w:t>
      </w:r>
      <w:r w:rsidR="005D1616" w:rsidRPr="00E6479F">
        <w:rPr>
          <w:rFonts w:ascii="Times New Roman" w:hAnsi="Times New Roman"/>
          <w:sz w:val="20"/>
          <w:szCs w:val="20"/>
        </w:rPr>
        <w:t>Biochemistry and   Moecular Biology</w:t>
      </w:r>
      <w:r w:rsidR="00DE053E" w:rsidRPr="00E6479F">
        <w:rPr>
          <w:rFonts w:ascii="Times New Roman" w:hAnsi="Times New Roman"/>
          <w:sz w:val="20"/>
          <w:szCs w:val="20"/>
        </w:rPr>
        <w:t>. 2005;</w:t>
      </w:r>
      <w:r w:rsidR="005D1616" w:rsidRPr="00E6479F">
        <w:rPr>
          <w:rFonts w:ascii="Times New Roman" w:hAnsi="Times New Roman"/>
          <w:sz w:val="20"/>
          <w:szCs w:val="20"/>
        </w:rPr>
        <w:t xml:space="preserve"> 20(2): 115 – 122.</w:t>
      </w:r>
    </w:p>
    <w:p w:rsidR="00A1009F" w:rsidRPr="00E6479F" w:rsidRDefault="00DE053E" w:rsidP="00A250A6">
      <w:pPr>
        <w:pStyle w:val="ListParagraph"/>
        <w:numPr>
          <w:ilvl w:val="0"/>
          <w:numId w:val="2"/>
        </w:numPr>
        <w:spacing w:after="0" w:line="240" w:lineRule="auto"/>
        <w:ind w:left="425" w:hanging="425"/>
        <w:jc w:val="both"/>
        <w:rPr>
          <w:rFonts w:ascii="Times New Roman" w:hAnsi="Times New Roman"/>
          <w:sz w:val="20"/>
          <w:szCs w:val="20"/>
          <w:lang w:val="en-US"/>
        </w:rPr>
      </w:pPr>
      <w:r w:rsidRPr="00E6479F">
        <w:rPr>
          <w:rFonts w:ascii="Times New Roman" w:hAnsi="Times New Roman"/>
          <w:sz w:val="20"/>
          <w:szCs w:val="20"/>
          <w:lang w:val="en-US"/>
        </w:rPr>
        <w:t>Oladiji A</w:t>
      </w:r>
      <w:r w:rsidR="00A1009F" w:rsidRPr="00E6479F">
        <w:rPr>
          <w:rFonts w:ascii="Times New Roman" w:hAnsi="Times New Roman"/>
          <w:sz w:val="20"/>
          <w:szCs w:val="20"/>
          <w:lang w:val="en-US"/>
        </w:rPr>
        <w:t>T</w:t>
      </w:r>
      <w:r w:rsidRPr="00E6479F">
        <w:rPr>
          <w:rFonts w:ascii="Times New Roman" w:hAnsi="Times New Roman"/>
          <w:sz w:val="20"/>
          <w:szCs w:val="20"/>
          <w:lang w:val="en-US"/>
        </w:rPr>
        <w:t>, Jacob TO, Yakubu MT</w:t>
      </w:r>
      <w:r w:rsidR="00A1009F" w:rsidRPr="00E6479F">
        <w:rPr>
          <w:rFonts w:ascii="Times New Roman" w:hAnsi="Times New Roman"/>
          <w:sz w:val="20"/>
          <w:szCs w:val="20"/>
          <w:lang w:val="en-US"/>
        </w:rPr>
        <w:t xml:space="preserve">. Anti-anaemic potentials of aqueous extract of Sorghum bicolor (L.) Moench stem bark in rats. J. Ethnopharmacol. </w:t>
      </w:r>
      <w:r w:rsidRPr="00E6479F">
        <w:rPr>
          <w:rFonts w:ascii="Times New Roman" w:hAnsi="Times New Roman"/>
          <w:sz w:val="20"/>
          <w:szCs w:val="20"/>
          <w:lang w:val="en-US"/>
        </w:rPr>
        <w:t xml:space="preserve">2007; </w:t>
      </w:r>
      <w:r w:rsidR="00A1009F" w:rsidRPr="00E6479F">
        <w:rPr>
          <w:rFonts w:ascii="Times New Roman" w:hAnsi="Times New Roman"/>
          <w:sz w:val="20"/>
          <w:szCs w:val="20"/>
          <w:lang w:val="en-US"/>
        </w:rPr>
        <w:t>111, 651–656.</w:t>
      </w:r>
    </w:p>
    <w:p w:rsidR="00E95376" w:rsidRPr="00E6479F" w:rsidRDefault="00DE053E" w:rsidP="00A250A6">
      <w:pPr>
        <w:pStyle w:val="ListParagraph"/>
        <w:numPr>
          <w:ilvl w:val="0"/>
          <w:numId w:val="2"/>
        </w:numPr>
        <w:spacing w:after="0" w:line="240" w:lineRule="auto"/>
        <w:ind w:left="425" w:hanging="425"/>
        <w:jc w:val="both"/>
        <w:rPr>
          <w:rFonts w:ascii="Times New Roman" w:hAnsi="Times New Roman"/>
          <w:sz w:val="20"/>
          <w:szCs w:val="20"/>
        </w:rPr>
      </w:pPr>
      <w:r w:rsidRPr="00E6479F">
        <w:rPr>
          <w:rFonts w:ascii="Times New Roman" w:hAnsi="Times New Roman"/>
          <w:sz w:val="20"/>
          <w:szCs w:val="20"/>
        </w:rPr>
        <w:t>Ogundipe OO, Moody JO, Odelola H</w:t>
      </w:r>
      <w:r w:rsidR="00E95376" w:rsidRPr="00E6479F">
        <w:rPr>
          <w:rFonts w:ascii="Times New Roman" w:hAnsi="Times New Roman"/>
          <w:sz w:val="20"/>
          <w:szCs w:val="20"/>
        </w:rPr>
        <w:t xml:space="preserve">A. (1999). Biological activities of </w:t>
      </w:r>
      <w:r w:rsidR="00E95376" w:rsidRPr="00E6479F">
        <w:rPr>
          <w:rFonts w:ascii="Times New Roman" w:hAnsi="Times New Roman"/>
          <w:i/>
          <w:iCs/>
          <w:sz w:val="20"/>
          <w:szCs w:val="20"/>
        </w:rPr>
        <w:t xml:space="preserve">Alchornea laxiflora </w:t>
      </w:r>
      <w:r w:rsidR="00E95376" w:rsidRPr="00E6479F">
        <w:rPr>
          <w:rFonts w:ascii="Times New Roman" w:hAnsi="Times New Roman"/>
          <w:sz w:val="20"/>
          <w:szCs w:val="20"/>
        </w:rPr>
        <w:t>extractives. In: proceedings of the 1</w:t>
      </w:r>
      <w:r w:rsidR="00E95376" w:rsidRPr="00E6479F">
        <w:rPr>
          <w:rFonts w:ascii="Times New Roman" w:hAnsi="Times New Roman"/>
          <w:sz w:val="20"/>
          <w:szCs w:val="20"/>
          <w:vertAlign w:val="superscript"/>
        </w:rPr>
        <w:t>st</w:t>
      </w:r>
      <w:r w:rsidR="00E95376" w:rsidRPr="00E6479F">
        <w:rPr>
          <w:rFonts w:ascii="Times New Roman" w:hAnsi="Times New Roman"/>
          <w:sz w:val="20"/>
          <w:szCs w:val="20"/>
        </w:rPr>
        <w:t xml:space="preserve"> International Workshop on the Standardization </w:t>
      </w:r>
      <w:r w:rsidR="00E95376" w:rsidRPr="00E6479F">
        <w:rPr>
          <w:rFonts w:ascii="Times New Roman" w:hAnsi="Times New Roman"/>
          <w:sz w:val="20"/>
          <w:szCs w:val="20"/>
        </w:rPr>
        <w:lastRenderedPageBreak/>
        <w:t>and Utilization of herbal Medicines: Challenges of the 21s</w:t>
      </w:r>
      <w:r w:rsidRPr="00E6479F">
        <w:rPr>
          <w:rFonts w:ascii="Times New Roman" w:hAnsi="Times New Roman"/>
          <w:sz w:val="20"/>
          <w:szCs w:val="20"/>
        </w:rPr>
        <w:t>T Century, University of Ibadan. 1999;</w:t>
      </w:r>
      <w:r w:rsidR="00E95376" w:rsidRPr="00E6479F">
        <w:rPr>
          <w:rFonts w:ascii="Times New Roman" w:hAnsi="Times New Roman"/>
          <w:sz w:val="20"/>
          <w:szCs w:val="20"/>
        </w:rPr>
        <w:t xml:space="preserve"> pp 201-208.</w:t>
      </w:r>
    </w:p>
    <w:p w:rsidR="008D0AA9" w:rsidRPr="00E6479F" w:rsidRDefault="00DE053E" w:rsidP="00A250A6">
      <w:pPr>
        <w:pStyle w:val="ListParagraph"/>
        <w:numPr>
          <w:ilvl w:val="0"/>
          <w:numId w:val="2"/>
        </w:numPr>
        <w:autoSpaceDE w:val="0"/>
        <w:autoSpaceDN w:val="0"/>
        <w:adjustRightInd w:val="0"/>
        <w:spacing w:after="0" w:line="240" w:lineRule="auto"/>
        <w:ind w:left="425" w:hanging="425"/>
        <w:jc w:val="both"/>
        <w:rPr>
          <w:rFonts w:ascii="Times New Roman" w:hAnsi="Times New Roman"/>
          <w:sz w:val="20"/>
          <w:szCs w:val="20"/>
        </w:rPr>
      </w:pPr>
      <w:r w:rsidRPr="00E6479F">
        <w:rPr>
          <w:rFonts w:ascii="Times New Roman" w:hAnsi="Times New Roman"/>
          <w:sz w:val="20"/>
          <w:szCs w:val="20"/>
        </w:rPr>
        <w:t>Plummer DT.</w:t>
      </w:r>
      <w:r w:rsidR="008D0AA9" w:rsidRPr="00E6479F">
        <w:rPr>
          <w:rFonts w:ascii="Times New Roman" w:hAnsi="Times New Roman"/>
          <w:sz w:val="20"/>
          <w:szCs w:val="20"/>
        </w:rPr>
        <w:t xml:space="preserve"> An Introduction to Practical Biochemistry, </w:t>
      </w:r>
      <w:r w:rsidRPr="00E6479F">
        <w:rPr>
          <w:rFonts w:ascii="Times New Roman" w:hAnsi="Times New Roman"/>
          <w:sz w:val="20"/>
          <w:szCs w:val="20"/>
        </w:rPr>
        <w:t>second ed. Mc-Graw-Hill, London. 1974;</w:t>
      </w:r>
      <w:r w:rsidR="008D0AA9" w:rsidRPr="00E6479F">
        <w:rPr>
          <w:rFonts w:ascii="Times New Roman" w:hAnsi="Times New Roman"/>
          <w:sz w:val="20"/>
          <w:szCs w:val="20"/>
        </w:rPr>
        <w:t xml:space="preserve"> pp. 144–145.</w:t>
      </w:r>
    </w:p>
    <w:p w:rsidR="00C2062B" w:rsidRPr="00E6479F" w:rsidRDefault="008875A7" w:rsidP="00A250A6">
      <w:pPr>
        <w:pStyle w:val="ListParagraph"/>
        <w:numPr>
          <w:ilvl w:val="0"/>
          <w:numId w:val="2"/>
        </w:numPr>
        <w:autoSpaceDE w:val="0"/>
        <w:autoSpaceDN w:val="0"/>
        <w:adjustRightInd w:val="0"/>
        <w:spacing w:after="0" w:line="240" w:lineRule="auto"/>
        <w:ind w:left="425" w:hanging="425"/>
        <w:jc w:val="both"/>
        <w:rPr>
          <w:rFonts w:ascii="Times New Roman" w:hAnsi="Times New Roman"/>
          <w:sz w:val="20"/>
          <w:szCs w:val="20"/>
          <w:lang w:val="en-US"/>
        </w:rPr>
      </w:pPr>
      <w:r w:rsidRPr="00E6479F">
        <w:rPr>
          <w:rFonts w:ascii="Times New Roman" w:hAnsi="Times New Roman"/>
          <w:sz w:val="20"/>
          <w:szCs w:val="20"/>
          <w:lang w:val="en-US"/>
        </w:rPr>
        <w:t>Romero FJ, Morell FB, Romero MJ, Jareno EJ, Romero B, Marin N</w:t>
      </w:r>
      <w:r w:rsidR="00C2062B" w:rsidRPr="00E6479F">
        <w:rPr>
          <w:rFonts w:ascii="Times New Roman" w:hAnsi="Times New Roman"/>
          <w:sz w:val="20"/>
          <w:szCs w:val="20"/>
          <w:lang w:val="en-US"/>
        </w:rPr>
        <w:t xml:space="preserve">. Lipid peroxidation products and antioxidants in human disease. </w:t>
      </w:r>
      <w:r w:rsidR="00C2062B" w:rsidRPr="00E6479F">
        <w:rPr>
          <w:rFonts w:ascii="Times New Roman" w:hAnsi="Times New Roman"/>
          <w:iCs/>
          <w:sz w:val="20"/>
          <w:szCs w:val="20"/>
          <w:lang w:val="en-US"/>
        </w:rPr>
        <w:t>Environ Health Persp</w:t>
      </w:r>
      <w:r w:rsidRPr="00E6479F">
        <w:rPr>
          <w:rFonts w:ascii="Times New Roman" w:hAnsi="Times New Roman"/>
          <w:iCs/>
          <w:sz w:val="20"/>
          <w:szCs w:val="20"/>
          <w:lang w:val="en-US"/>
        </w:rPr>
        <w:t>.</w:t>
      </w:r>
      <w:r w:rsidR="00C2062B" w:rsidRPr="00E6479F">
        <w:rPr>
          <w:rFonts w:ascii="Times New Roman" w:hAnsi="Times New Roman"/>
          <w:iCs/>
          <w:sz w:val="20"/>
          <w:szCs w:val="20"/>
          <w:lang w:val="en-US"/>
        </w:rPr>
        <w:t xml:space="preserve"> </w:t>
      </w:r>
      <w:r w:rsidR="00C2062B" w:rsidRPr="00E6479F">
        <w:rPr>
          <w:rFonts w:ascii="Times New Roman" w:hAnsi="Times New Roman"/>
          <w:sz w:val="20"/>
          <w:szCs w:val="20"/>
          <w:lang w:val="en-US"/>
        </w:rPr>
        <w:t>1998; 106: 1229–1234.</w:t>
      </w:r>
    </w:p>
    <w:p w:rsidR="006D7AA9" w:rsidRPr="00E6479F" w:rsidRDefault="006D7AA9" w:rsidP="00A250A6">
      <w:pPr>
        <w:pStyle w:val="ListParagraph"/>
        <w:numPr>
          <w:ilvl w:val="0"/>
          <w:numId w:val="2"/>
        </w:numPr>
        <w:autoSpaceDE w:val="0"/>
        <w:autoSpaceDN w:val="0"/>
        <w:adjustRightInd w:val="0"/>
        <w:spacing w:after="0" w:line="240" w:lineRule="auto"/>
        <w:ind w:left="425" w:hanging="425"/>
        <w:jc w:val="both"/>
        <w:rPr>
          <w:rFonts w:ascii="Times New Roman" w:hAnsi="Times New Roman"/>
          <w:sz w:val="20"/>
          <w:szCs w:val="20"/>
          <w:lang w:val="en-US"/>
        </w:rPr>
      </w:pPr>
      <w:r w:rsidRPr="00E6479F">
        <w:rPr>
          <w:rFonts w:ascii="Times New Roman" w:hAnsi="Times New Roman"/>
          <w:sz w:val="20"/>
          <w:szCs w:val="20"/>
          <w:lang w:val="en-US"/>
        </w:rPr>
        <w:t xml:space="preserve">Shams S, Asheri H, Kianmehr A, </w:t>
      </w:r>
      <w:r w:rsidRPr="00E6479F">
        <w:rPr>
          <w:rFonts w:ascii="Times New Roman" w:hAnsi="Times New Roman"/>
          <w:i/>
          <w:iCs/>
          <w:sz w:val="20"/>
          <w:szCs w:val="20"/>
          <w:lang w:val="en-US"/>
        </w:rPr>
        <w:t>et al</w:t>
      </w:r>
      <w:r w:rsidRPr="00E6479F">
        <w:rPr>
          <w:rFonts w:ascii="Times New Roman" w:hAnsi="Times New Roman"/>
          <w:sz w:val="20"/>
          <w:szCs w:val="20"/>
          <w:lang w:val="en-US"/>
        </w:rPr>
        <w:t xml:space="preserve">. The prevalence of iron deficiency anemia in female medical students in Tehran. </w:t>
      </w:r>
      <w:r w:rsidRPr="00E6479F">
        <w:rPr>
          <w:rFonts w:ascii="Times New Roman" w:hAnsi="Times New Roman"/>
          <w:iCs/>
          <w:sz w:val="20"/>
          <w:szCs w:val="20"/>
          <w:lang w:val="en-US"/>
        </w:rPr>
        <w:t>Singapore Med J</w:t>
      </w:r>
      <w:r w:rsidR="008875A7" w:rsidRPr="00E6479F">
        <w:rPr>
          <w:rFonts w:ascii="Times New Roman" w:hAnsi="Times New Roman"/>
          <w:iCs/>
          <w:sz w:val="20"/>
          <w:szCs w:val="20"/>
          <w:lang w:val="en-US"/>
        </w:rPr>
        <w:t>.</w:t>
      </w:r>
      <w:r w:rsidRPr="00E6479F">
        <w:rPr>
          <w:rFonts w:ascii="Times New Roman" w:hAnsi="Times New Roman"/>
          <w:iCs/>
          <w:sz w:val="20"/>
          <w:szCs w:val="20"/>
          <w:lang w:val="en-US"/>
        </w:rPr>
        <w:t xml:space="preserve"> </w:t>
      </w:r>
      <w:r w:rsidRPr="00E6479F">
        <w:rPr>
          <w:rFonts w:ascii="Times New Roman" w:hAnsi="Times New Roman"/>
          <w:sz w:val="20"/>
          <w:szCs w:val="20"/>
          <w:lang w:val="en-US"/>
        </w:rPr>
        <w:t xml:space="preserve">2010; </w:t>
      </w:r>
      <w:r w:rsidRPr="00E6479F">
        <w:rPr>
          <w:rFonts w:ascii="Times New Roman" w:hAnsi="Times New Roman"/>
          <w:bCs/>
          <w:sz w:val="20"/>
          <w:szCs w:val="20"/>
          <w:lang w:val="en-US"/>
        </w:rPr>
        <w:t>51(2)</w:t>
      </w:r>
      <w:r w:rsidRPr="00E6479F">
        <w:rPr>
          <w:rFonts w:ascii="Times New Roman" w:hAnsi="Times New Roman"/>
          <w:sz w:val="20"/>
          <w:szCs w:val="20"/>
          <w:lang w:val="en-US"/>
        </w:rPr>
        <w:t>: 116-9.</w:t>
      </w:r>
    </w:p>
    <w:p w:rsidR="008D0AA9" w:rsidRPr="00E6479F" w:rsidRDefault="008875A7" w:rsidP="00A250A6">
      <w:pPr>
        <w:pStyle w:val="ListParagraph"/>
        <w:numPr>
          <w:ilvl w:val="0"/>
          <w:numId w:val="2"/>
        </w:numPr>
        <w:autoSpaceDE w:val="0"/>
        <w:autoSpaceDN w:val="0"/>
        <w:adjustRightInd w:val="0"/>
        <w:spacing w:after="0" w:line="240" w:lineRule="auto"/>
        <w:ind w:left="425" w:hanging="425"/>
        <w:jc w:val="both"/>
        <w:rPr>
          <w:rFonts w:ascii="Times New Roman" w:hAnsi="Times New Roman"/>
          <w:iCs/>
          <w:sz w:val="20"/>
          <w:szCs w:val="20"/>
        </w:rPr>
      </w:pPr>
      <w:r w:rsidRPr="00E6479F">
        <w:rPr>
          <w:rFonts w:ascii="Times New Roman" w:hAnsi="Times New Roman"/>
          <w:iCs/>
          <w:sz w:val="20"/>
          <w:szCs w:val="20"/>
        </w:rPr>
        <w:t xml:space="preserve">Sinha </w:t>
      </w:r>
      <w:r w:rsidR="008D0AA9" w:rsidRPr="00E6479F">
        <w:rPr>
          <w:rFonts w:ascii="Times New Roman" w:hAnsi="Times New Roman"/>
          <w:iCs/>
          <w:sz w:val="20"/>
          <w:szCs w:val="20"/>
        </w:rPr>
        <w:t>A. (1972). Catalase - An extra ordinary enzyme. Sci.</w:t>
      </w:r>
      <w:r w:rsidRPr="00E6479F">
        <w:rPr>
          <w:rFonts w:ascii="Times New Roman" w:hAnsi="Times New Roman"/>
          <w:iCs/>
          <w:sz w:val="20"/>
          <w:szCs w:val="20"/>
        </w:rPr>
        <w:t xml:space="preserve"> 1972; </w:t>
      </w:r>
      <w:r w:rsidR="008D0AA9" w:rsidRPr="00E6479F">
        <w:rPr>
          <w:rFonts w:ascii="Times New Roman" w:hAnsi="Times New Roman"/>
          <w:iCs/>
          <w:sz w:val="20"/>
          <w:szCs w:val="20"/>
        </w:rPr>
        <w:t>210: 71-82.</w:t>
      </w:r>
    </w:p>
    <w:p w:rsidR="00802A70" w:rsidRPr="00E6479F" w:rsidRDefault="008875A7" w:rsidP="00A250A6">
      <w:pPr>
        <w:pStyle w:val="ListParagraph"/>
        <w:numPr>
          <w:ilvl w:val="0"/>
          <w:numId w:val="2"/>
        </w:numPr>
        <w:autoSpaceDE w:val="0"/>
        <w:autoSpaceDN w:val="0"/>
        <w:adjustRightInd w:val="0"/>
        <w:spacing w:after="0" w:line="240" w:lineRule="auto"/>
        <w:ind w:left="425" w:hanging="425"/>
        <w:jc w:val="both"/>
        <w:rPr>
          <w:rFonts w:ascii="Times New Roman" w:hAnsi="Times New Roman"/>
          <w:iCs/>
          <w:sz w:val="20"/>
          <w:szCs w:val="20"/>
        </w:rPr>
      </w:pPr>
      <w:r w:rsidRPr="005D1FF1">
        <w:rPr>
          <w:rFonts w:ascii="Times New Roman" w:hAnsi="Times New Roman"/>
          <w:iCs/>
          <w:sz w:val="20"/>
          <w:szCs w:val="20"/>
        </w:rPr>
        <w:t>Srikanth M, Ra</w:t>
      </w:r>
      <w:r w:rsidRPr="00E6479F">
        <w:rPr>
          <w:rFonts w:ascii="Times New Roman" w:hAnsi="Times New Roman"/>
          <w:iCs/>
          <w:sz w:val="20"/>
          <w:szCs w:val="20"/>
        </w:rPr>
        <w:t>jananda Swamy T, Mallikarjuna Rao</w:t>
      </w:r>
      <w:r w:rsidR="00802A70" w:rsidRPr="00E6479F">
        <w:rPr>
          <w:rFonts w:ascii="Times New Roman" w:hAnsi="Times New Roman"/>
          <w:iCs/>
          <w:sz w:val="20"/>
          <w:szCs w:val="20"/>
        </w:rPr>
        <w:t xml:space="preserve"> T</w:t>
      </w:r>
      <w:r w:rsidRPr="00E6479F">
        <w:rPr>
          <w:rFonts w:ascii="Times New Roman" w:hAnsi="Times New Roman"/>
          <w:iCs/>
          <w:sz w:val="20"/>
          <w:szCs w:val="20"/>
        </w:rPr>
        <w:t>, Ganga Rao</w:t>
      </w:r>
      <w:r w:rsidR="005D1FF1">
        <w:rPr>
          <w:rFonts w:ascii="Times New Roman" w:hAnsi="Times New Roman"/>
          <w:iCs/>
          <w:sz w:val="20"/>
          <w:szCs w:val="20"/>
        </w:rPr>
        <w:t xml:space="preserve"> B. </w:t>
      </w:r>
      <w:r w:rsidR="00802A70" w:rsidRPr="00E6479F">
        <w:rPr>
          <w:rFonts w:ascii="Times New Roman" w:hAnsi="Times New Roman"/>
          <w:iCs/>
          <w:sz w:val="20"/>
          <w:szCs w:val="20"/>
        </w:rPr>
        <w:t xml:space="preserve">Abortifacient and antioxidant activities of different extracts of </w:t>
      </w:r>
      <w:r w:rsidR="00802A70" w:rsidRPr="00E6479F">
        <w:rPr>
          <w:rFonts w:ascii="Times New Roman" w:hAnsi="Times New Roman"/>
          <w:i/>
          <w:iCs/>
          <w:sz w:val="20"/>
          <w:szCs w:val="20"/>
        </w:rPr>
        <w:t>Musa rosacea</w:t>
      </w:r>
      <w:r w:rsidR="00802A70" w:rsidRPr="00E6479F">
        <w:rPr>
          <w:rFonts w:ascii="Times New Roman" w:hAnsi="Times New Roman"/>
          <w:iCs/>
          <w:sz w:val="20"/>
          <w:szCs w:val="20"/>
        </w:rPr>
        <w:t>. Asian Pacific Journal of Reproduction.</w:t>
      </w:r>
      <w:r w:rsidR="005D1FF1">
        <w:rPr>
          <w:rFonts w:ascii="Times New Roman" w:hAnsi="Times New Roman"/>
          <w:iCs/>
          <w:sz w:val="20"/>
          <w:szCs w:val="20"/>
        </w:rPr>
        <w:t xml:space="preserve"> 2013;</w:t>
      </w:r>
      <w:r w:rsidR="00802A70" w:rsidRPr="00E6479F">
        <w:rPr>
          <w:rFonts w:ascii="Times New Roman" w:hAnsi="Times New Roman"/>
          <w:iCs/>
          <w:sz w:val="20"/>
          <w:szCs w:val="20"/>
        </w:rPr>
        <w:t xml:space="preserve"> 2(3): 174-177</w:t>
      </w:r>
    </w:p>
    <w:p w:rsidR="000D2481" w:rsidRPr="00E6479F" w:rsidRDefault="00CC7277" w:rsidP="00A250A6">
      <w:pPr>
        <w:pStyle w:val="ListParagraph"/>
        <w:numPr>
          <w:ilvl w:val="0"/>
          <w:numId w:val="2"/>
        </w:numPr>
        <w:autoSpaceDE w:val="0"/>
        <w:autoSpaceDN w:val="0"/>
        <w:adjustRightInd w:val="0"/>
        <w:spacing w:after="0" w:line="240" w:lineRule="auto"/>
        <w:ind w:left="425" w:hanging="425"/>
        <w:jc w:val="both"/>
        <w:rPr>
          <w:rFonts w:ascii="Times New Roman" w:hAnsi="Times New Roman"/>
          <w:iCs/>
          <w:sz w:val="20"/>
          <w:szCs w:val="20"/>
          <w:lang w:val="en-US"/>
        </w:rPr>
      </w:pPr>
      <w:r w:rsidRPr="00E6479F">
        <w:rPr>
          <w:rFonts w:ascii="Times New Roman" w:hAnsi="Times New Roman"/>
          <w:iCs/>
          <w:sz w:val="20"/>
          <w:szCs w:val="20"/>
          <w:lang w:val="en-US"/>
        </w:rPr>
        <w:t>Tolentino K, Friedman JF. An update on anemia in less developed countries. Am J Trop Med Hyg</w:t>
      </w:r>
      <w:r w:rsidR="008875A7" w:rsidRPr="00E6479F">
        <w:rPr>
          <w:rFonts w:ascii="Times New Roman" w:hAnsi="Times New Roman"/>
          <w:iCs/>
          <w:sz w:val="20"/>
          <w:szCs w:val="20"/>
          <w:lang w:val="en-US"/>
        </w:rPr>
        <w:t>.</w:t>
      </w:r>
      <w:r w:rsidRPr="00E6479F">
        <w:rPr>
          <w:rFonts w:ascii="Times New Roman" w:hAnsi="Times New Roman"/>
          <w:iCs/>
          <w:sz w:val="20"/>
          <w:szCs w:val="20"/>
          <w:lang w:val="en-US"/>
        </w:rPr>
        <w:t xml:space="preserve"> 2007; </w:t>
      </w:r>
      <w:r w:rsidRPr="00E6479F">
        <w:rPr>
          <w:rFonts w:ascii="Times New Roman" w:hAnsi="Times New Roman"/>
          <w:bCs/>
          <w:iCs/>
          <w:sz w:val="20"/>
          <w:szCs w:val="20"/>
          <w:lang w:val="en-US"/>
        </w:rPr>
        <w:t>77(1)</w:t>
      </w:r>
      <w:r w:rsidRPr="00E6479F">
        <w:rPr>
          <w:rFonts w:ascii="Times New Roman" w:hAnsi="Times New Roman"/>
          <w:iCs/>
          <w:sz w:val="20"/>
          <w:szCs w:val="20"/>
          <w:lang w:val="en-US"/>
        </w:rPr>
        <w:t>: 44-51.</w:t>
      </w:r>
    </w:p>
    <w:p w:rsidR="007321A2" w:rsidRPr="00E6479F" w:rsidRDefault="008875A7" w:rsidP="00A250A6">
      <w:pPr>
        <w:pStyle w:val="ListParagraph"/>
        <w:numPr>
          <w:ilvl w:val="0"/>
          <w:numId w:val="2"/>
        </w:numPr>
        <w:spacing w:after="0" w:line="240" w:lineRule="auto"/>
        <w:ind w:left="425" w:hanging="425"/>
        <w:jc w:val="both"/>
        <w:rPr>
          <w:rFonts w:ascii="Times New Roman" w:eastAsia="Times New Roman" w:hAnsi="Times New Roman"/>
          <w:sz w:val="20"/>
          <w:szCs w:val="20"/>
          <w:lang w:val="en-US"/>
        </w:rPr>
      </w:pPr>
      <w:r w:rsidRPr="00E6479F">
        <w:rPr>
          <w:rFonts w:ascii="Times New Roman" w:eastAsia="Times New Roman" w:hAnsi="Times New Roman"/>
          <w:sz w:val="20"/>
          <w:szCs w:val="20"/>
          <w:lang w:val="en-US"/>
        </w:rPr>
        <w:t xml:space="preserve">Willoughby JMT, Laitner SM. </w:t>
      </w:r>
      <w:r w:rsidR="007321A2" w:rsidRPr="00E6479F">
        <w:rPr>
          <w:rFonts w:ascii="Times New Roman" w:eastAsia="Times New Roman" w:hAnsi="Times New Roman"/>
          <w:sz w:val="20"/>
          <w:szCs w:val="20"/>
          <w:lang w:val="en-US"/>
        </w:rPr>
        <w:t xml:space="preserve">Audit of the investigation of iron deficiency anemia in a district general hospital. </w:t>
      </w:r>
      <w:r w:rsidR="007321A2" w:rsidRPr="00E6479F">
        <w:rPr>
          <w:rFonts w:ascii="Times New Roman" w:eastAsia="Times New Roman" w:hAnsi="Times New Roman"/>
          <w:iCs/>
          <w:sz w:val="20"/>
          <w:szCs w:val="20"/>
          <w:lang w:val="en-US"/>
        </w:rPr>
        <w:t>Postgrad Med J</w:t>
      </w:r>
      <w:r w:rsidRPr="00E6479F">
        <w:rPr>
          <w:rFonts w:ascii="Times New Roman" w:eastAsia="Times New Roman" w:hAnsi="Times New Roman"/>
          <w:iCs/>
          <w:sz w:val="20"/>
          <w:szCs w:val="20"/>
          <w:lang w:val="en-US"/>
        </w:rPr>
        <w:t>.</w:t>
      </w:r>
      <w:r w:rsidR="007321A2" w:rsidRPr="00E6479F">
        <w:rPr>
          <w:rFonts w:ascii="Times New Roman" w:eastAsia="Times New Roman" w:hAnsi="Times New Roman"/>
          <w:iCs/>
          <w:sz w:val="20"/>
          <w:szCs w:val="20"/>
          <w:lang w:val="en-US"/>
        </w:rPr>
        <w:t xml:space="preserve"> </w:t>
      </w:r>
      <w:r w:rsidR="007321A2" w:rsidRPr="00E6479F">
        <w:rPr>
          <w:rFonts w:ascii="Times New Roman" w:eastAsia="Times New Roman" w:hAnsi="Times New Roman"/>
          <w:sz w:val="20"/>
          <w:szCs w:val="20"/>
          <w:lang w:val="en-US"/>
        </w:rPr>
        <w:t xml:space="preserve">2000; </w:t>
      </w:r>
      <w:r w:rsidR="007321A2" w:rsidRPr="00821E61">
        <w:rPr>
          <w:rFonts w:ascii="Times New Roman" w:eastAsia="Times New Roman" w:hAnsi="Times New Roman"/>
          <w:bCs/>
          <w:sz w:val="20"/>
          <w:szCs w:val="20"/>
          <w:lang w:val="en-US"/>
        </w:rPr>
        <w:t>76</w:t>
      </w:r>
      <w:r w:rsidR="007321A2" w:rsidRPr="00821E61">
        <w:rPr>
          <w:rFonts w:ascii="Times New Roman" w:eastAsia="Times New Roman" w:hAnsi="Times New Roman"/>
          <w:sz w:val="20"/>
          <w:szCs w:val="20"/>
          <w:lang w:val="en-US"/>
        </w:rPr>
        <w:t>: 218-</w:t>
      </w:r>
      <w:r w:rsidR="007321A2" w:rsidRPr="00E6479F">
        <w:rPr>
          <w:rFonts w:ascii="Times New Roman" w:eastAsia="Times New Roman" w:hAnsi="Times New Roman"/>
          <w:sz w:val="20"/>
          <w:szCs w:val="20"/>
          <w:lang w:val="en-US"/>
        </w:rPr>
        <w:t>22.</w:t>
      </w:r>
    </w:p>
    <w:p w:rsidR="00704E21" w:rsidRPr="00E6479F" w:rsidRDefault="008875A7" w:rsidP="00A250A6">
      <w:pPr>
        <w:pStyle w:val="ListParagraph"/>
        <w:numPr>
          <w:ilvl w:val="0"/>
          <w:numId w:val="2"/>
        </w:numPr>
        <w:spacing w:after="0" w:line="240" w:lineRule="auto"/>
        <w:ind w:left="425" w:hanging="425"/>
        <w:jc w:val="both"/>
        <w:rPr>
          <w:rFonts w:ascii="Times New Roman" w:hAnsi="Times New Roman"/>
          <w:sz w:val="20"/>
          <w:szCs w:val="20"/>
        </w:rPr>
      </w:pPr>
      <w:r w:rsidRPr="00E6479F">
        <w:rPr>
          <w:rFonts w:ascii="Times New Roman" w:hAnsi="Times New Roman"/>
          <w:sz w:val="20"/>
          <w:szCs w:val="20"/>
        </w:rPr>
        <w:t xml:space="preserve">Yakubu MT, Akanji MA, Oladiji AT. </w:t>
      </w:r>
      <w:r w:rsidR="00704E21" w:rsidRPr="00E6479F">
        <w:rPr>
          <w:rFonts w:ascii="Times New Roman" w:hAnsi="Times New Roman"/>
          <w:sz w:val="20"/>
          <w:szCs w:val="20"/>
        </w:rPr>
        <w:t>Aphrodisiac potentials of aqueous extract of Fadogia agrestis (Schweinf. Ex Heirn) stem in male albino rats. Asian J Androl</w:t>
      </w:r>
      <w:r w:rsidRPr="00E6479F">
        <w:rPr>
          <w:rFonts w:ascii="Times New Roman" w:hAnsi="Times New Roman"/>
          <w:sz w:val="20"/>
          <w:szCs w:val="20"/>
        </w:rPr>
        <w:t>. 2005</w:t>
      </w:r>
      <w:r w:rsidR="00704E21" w:rsidRPr="00E6479F">
        <w:rPr>
          <w:rFonts w:ascii="Times New Roman" w:hAnsi="Times New Roman"/>
          <w:sz w:val="20"/>
          <w:szCs w:val="20"/>
        </w:rPr>
        <w:t>; 7:399–404.</w:t>
      </w:r>
    </w:p>
    <w:p w:rsidR="00CC7277" w:rsidRPr="00E6479F" w:rsidRDefault="00CC7277" w:rsidP="00A250A6">
      <w:pPr>
        <w:pStyle w:val="ListParagraph"/>
        <w:numPr>
          <w:ilvl w:val="0"/>
          <w:numId w:val="2"/>
        </w:numPr>
        <w:spacing w:after="0" w:line="240" w:lineRule="auto"/>
        <w:ind w:left="425" w:hanging="425"/>
        <w:jc w:val="both"/>
        <w:rPr>
          <w:rFonts w:ascii="Times New Roman" w:hAnsi="Times New Roman"/>
          <w:sz w:val="20"/>
          <w:szCs w:val="20"/>
          <w:lang w:val="en-US"/>
        </w:rPr>
      </w:pPr>
      <w:r w:rsidRPr="00E6479F">
        <w:rPr>
          <w:rFonts w:ascii="Times New Roman" w:hAnsi="Times New Roman"/>
          <w:sz w:val="20"/>
          <w:szCs w:val="20"/>
          <w:lang w:val="en-US"/>
        </w:rPr>
        <w:t xml:space="preserve">Ye H, Rouault TA. Human iron-sulfur cluster assembly, cellular iron homeostasis and disease. </w:t>
      </w:r>
      <w:r w:rsidRPr="00E6479F">
        <w:rPr>
          <w:rFonts w:ascii="Times New Roman" w:hAnsi="Times New Roman"/>
          <w:iCs/>
          <w:sz w:val="20"/>
          <w:szCs w:val="20"/>
          <w:lang w:val="en-US"/>
        </w:rPr>
        <w:t xml:space="preserve">Biochemistry </w:t>
      </w:r>
      <w:r w:rsidRPr="00E6479F">
        <w:rPr>
          <w:rFonts w:ascii="Times New Roman" w:hAnsi="Times New Roman"/>
          <w:sz w:val="20"/>
          <w:szCs w:val="20"/>
          <w:lang w:val="en-US"/>
        </w:rPr>
        <w:t xml:space="preserve">2010; </w:t>
      </w:r>
      <w:r w:rsidRPr="00E6479F">
        <w:rPr>
          <w:rFonts w:ascii="Times New Roman" w:hAnsi="Times New Roman"/>
          <w:bCs/>
          <w:sz w:val="20"/>
          <w:szCs w:val="20"/>
          <w:lang w:val="en-US"/>
        </w:rPr>
        <w:t>49(24)</w:t>
      </w:r>
      <w:r w:rsidRPr="00E6479F">
        <w:rPr>
          <w:rFonts w:ascii="Times New Roman" w:hAnsi="Times New Roman"/>
          <w:sz w:val="20"/>
          <w:szCs w:val="20"/>
          <w:lang w:val="en-US"/>
        </w:rPr>
        <w:t>: 4945-56.</w:t>
      </w:r>
    </w:p>
    <w:p w:rsidR="00160D9C" w:rsidRDefault="00160D9C" w:rsidP="00A250A6">
      <w:pPr>
        <w:spacing w:after="0" w:line="240" w:lineRule="auto"/>
        <w:ind w:left="425" w:hanging="425"/>
        <w:jc w:val="both"/>
        <w:rPr>
          <w:rFonts w:ascii="Times New Roman" w:hAnsi="Times New Roman"/>
          <w:sz w:val="20"/>
          <w:szCs w:val="20"/>
        </w:rPr>
        <w:sectPr w:rsidR="00160D9C" w:rsidSect="003B7594">
          <w:type w:val="continuous"/>
          <w:pgSz w:w="12242" w:h="15842" w:code="1"/>
          <w:pgMar w:top="1440" w:right="1440" w:bottom="1440" w:left="1440" w:header="720" w:footer="720" w:gutter="0"/>
          <w:cols w:num="2" w:space="720"/>
          <w:docGrid w:linePitch="381"/>
        </w:sectPr>
      </w:pPr>
    </w:p>
    <w:p w:rsidR="00CC7277" w:rsidRPr="000769D1" w:rsidRDefault="00CC7277" w:rsidP="00A250A6">
      <w:pPr>
        <w:spacing w:after="0" w:line="240" w:lineRule="auto"/>
        <w:ind w:left="425" w:hanging="425"/>
        <w:jc w:val="both"/>
        <w:rPr>
          <w:rFonts w:ascii="Times New Roman" w:hAnsi="Times New Roman"/>
          <w:sz w:val="20"/>
          <w:szCs w:val="20"/>
        </w:rPr>
      </w:pPr>
    </w:p>
    <w:p w:rsidR="00FE6A2F" w:rsidRDefault="00FE6A2F" w:rsidP="00A250A6">
      <w:pPr>
        <w:spacing w:after="0" w:line="240" w:lineRule="auto"/>
        <w:ind w:left="425" w:hanging="425"/>
        <w:jc w:val="both"/>
        <w:rPr>
          <w:rFonts w:ascii="Times New Roman" w:hAnsi="Times New Roman"/>
          <w:sz w:val="20"/>
          <w:szCs w:val="20"/>
          <w:lang w:eastAsia="zh-CN"/>
        </w:rPr>
      </w:pPr>
    </w:p>
    <w:p w:rsidR="00A250A6" w:rsidRDefault="00A250A6" w:rsidP="00A250A6">
      <w:pPr>
        <w:spacing w:after="0" w:line="240" w:lineRule="auto"/>
        <w:ind w:left="425" w:hanging="425"/>
        <w:jc w:val="both"/>
        <w:rPr>
          <w:rFonts w:ascii="Times New Roman" w:hAnsi="Times New Roman"/>
          <w:sz w:val="20"/>
          <w:szCs w:val="20"/>
          <w:lang w:eastAsia="zh-CN"/>
        </w:rPr>
      </w:pPr>
    </w:p>
    <w:p w:rsidR="00704E21" w:rsidRPr="000769D1" w:rsidRDefault="00FE6A2F" w:rsidP="00A250A6">
      <w:pPr>
        <w:spacing w:after="0" w:line="240" w:lineRule="auto"/>
        <w:ind w:left="425" w:hanging="425"/>
        <w:jc w:val="both"/>
        <w:rPr>
          <w:rFonts w:ascii="Times New Roman" w:hAnsi="Times New Roman"/>
          <w:sz w:val="20"/>
          <w:szCs w:val="20"/>
        </w:rPr>
      </w:pPr>
      <w:r>
        <w:rPr>
          <w:rFonts w:ascii="Times New Roman" w:hAnsi="Times New Roman"/>
          <w:sz w:val="20"/>
          <w:szCs w:val="20"/>
        </w:rPr>
        <w:t>7/19/2014</w:t>
      </w:r>
    </w:p>
    <w:sectPr w:rsidR="00704E21" w:rsidRPr="000769D1" w:rsidSect="003B7594">
      <w:type w:val="continuous"/>
      <w:pgSz w:w="12242" w:h="15842" w:code="1"/>
      <w:pgMar w:top="1440" w:right="1440" w:bottom="1440" w:left="1440"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E59" w:rsidRDefault="00E74E59" w:rsidP="005C1334">
      <w:pPr>
        <w:spacing w:after="0" w:line="240" w:lineRule="auto"/>
      </w:pPr>
      <w:r>
        <w:separator/>
      </w:r>
    </w:p>
  </w:endnote>
  <w:endnote w:type="continuationSeparator" w:id="0">
    <w:p w:rsidR="00E74E59" w:rsidRDefault="00E74E59" w:rsidP="005C1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E61" w:rsidRPr="00FE6A2F" w:rsidRDefault="00F100D8" w:rsidP="00FE6A2F">
    <w:pPr>
      <w:spacing w:after="0" w:line="240" w:lineRule="auto"/>
      <w:jc w:val="center"/>
      <w:rPr>
        <w:rFonts w:ascii="Times New Roman" w:hAnsi="Times New Roman"/>
        <w:sz w:val="20"/>
      </w:rPr>
    </w:pPr>
    <w:r w:rsidRPr="00FE6A2F">
      <w:rPr>
        <w:rFonts w:ascii="Times New Roman" w:hAnsi="Times New Roman"/>
        <w:sz w:val="20"/>
      </w:rPr>
      <w:fldChar w:fldCharType="begin"/>
    </w:r>
    <w:r w:rsidR="00FE6A2F" w:rsidRPr="00FE6A2F">
      <w:rPr>
        <w:rFonts w:ascii="Times New Roman" w:hAnsi="Times New Roman"/>
        <w:sz w:val="20"/>
      </w:rPr>
      <w:instrText xml:space="preserve"> page </w:instrText>
    </w:r>
    <w:r w:rsidRPr="00FE6A2F">
      <w:rPr>
        <w:rFonts w:ascii="Times New Roman" w:hAnsi="Times New Roman"/>
        <w:sz w:val="20"/>
      </w:rPr>
      <w:fldChar w:fldCharType="separate"/>
    </w:r>
    <w:r w:rsidR="00361B41">
      <w:rPr>
        <w:rFonts w:ascii="Times New Roman" w:hAnsi="Times New Roman"/>
        <w:noProof/>
        <w:sz w:val="20"/>
      </w:rPr>
      <w:t>48</w:t>
    </w:r>
    <w:r w:rsidRPr="00FE6A2F">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E59" w:rsidRDefault="00E74E59" w:rsidP="005C1334">
      <w:pPr>
        <w:spacing w:after="0" w:line="240" w:lineRule="auto"/>
      </w:pPr>
      <w:r>
        <w:separator/>
      </w:r>
    </w:p>
  </w:footnote>
  <w:footnote w:type="continuationSeparator" w:id="0">
    <w:p w:rsidR="00E74E59" w:rsidRDefault="00E74E59" w:rsidP="005C13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2F" w:rsidRPr="00FE6A2F" w:rsidRDefault="00FE6A2F" w:rsidP="00FE6A2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FE6A2F">
      <w:rPr>
        <w:rFonts w:ascii="Times New Roman" w:hAnsi="Times New Roman" w:hint="eastAsia"/>
        <w:iCs/>
        <w:color w:val="000000"/>
        <w:sz w:val="20"/>
        <w:szCs w:val="20"/>
      </w:rPr>
      <w:tab/>
    </w:r>
    <w:r w:rsidRPr="00FE6A2F">
      <w:rPr>
        <w:rFonts w:ascii="Times New Roman" w:hAnsi="Times New Roman"/>
        <w:sz w:val="20"/>
        <w:szCs w:val="20"/>
      </w:rPr>
      <w:t>Nature and Science 201</w:t>
    </w:r>
    <w:r w:rsidRPr="00FE6A2F">
      <w:rPr>
        <w:rFonts w:ascii="Times New Roman" w:hAnsi="Times New Roman" w:hint="eastAsia"/>
        <w:sz w:val="20"/>
        <w:szCs w:val="20"/>
      </w:rPr>
      <w:t>4</w:t>
    </w:r>
    <w:r w:rsidRPr="00FE6A2F">
      <w:rPr>
        <w:rFonts w:ascii="Times New Roman" w:hAnsi="Times New Roman"/>
        <w:sz w:val="20"/>
        <w:szCs w:val="20"/>
      </w:rPr>
      <w:t>;1</w:t>
    </w:r>
    <w:r w:rsidRPr="00FE6A2F">
      <w:rPr>
        <w:rFonts w:ascii="Times New Roman" w:hAnsi="Times New Roman" w:hint="eastAsia"/>
        <w:sz w:val="20"/>
        <w:szCs w:val="20"/>
      </w:rPr>
      <w:t>2</w:t>
    </w:r>
    <w:r w:rsidRPr="00FE6A2F">
      <w:rPr>
        <w:rFonts w:ascii="Times New Roman" w:hAnsi="Times New Roman"/>
        <w:sz w:val="20"/>
        <w:szCs w:val="20"/>
      </w:rPr>
      <w:t>(</w:t>
    </w:r>
    <w:r w:rsidRPr="00FE6A2F">
      <w:rPr>
        <w:rFonts w:ascii="Times New Roman" w:hAnsi="Times New Roman" w:hint="eastAsia"/>
        <w:sz w:val="20"/>
        <w:szCs w:val="20"/>
      </w:rPr>
      <w:t>8</w:t>
    </w:r>
    <w:r w:rsidRPr="00FE6A2F">
      <w:rPr>
        <w:rFonts w:ascii="Times New Roman" w:hAnsi="Times New Roman"/>
        <w:sz w:val="20"/>
        <w:szCs w:val="20"/>
      </w:rPr>
      <w:t xml:space="preserve">) </w:t>
    </w:r>
    <w:r w:rsidRPr="00FE6A2F">
      <w:rPr>
        <w:rFonts w:ascii="Times New Roman" w:hAnsi="Times New Roman"/>
        <w:color w:val="000000"/>
        <w:sz w:val="20"/>
        <w:szCs w:val="20"/>
      </w:rPr>
      <w:t xml:space="preserve"> </w:t>
    </w:r>
    <w:r w:rsidRPr="00FE6A2F">
      <w:rPr>
        <w:rFonts w:ascii="Times New Roman" w:hAnsi="Times New Roman" w:hint="eastAsia"/>
        <w:color w:val="000000"/>
        <w:sz w:val="20"/>
        <w:szCs w:val="20"/>
      </w:rPr>
      <w:tab/>
    </w:r>
    <w:r w:rsidRPr="00FE6A2F">
      <w:rPr>
        <w:rFonts w:ascii="Times New Roman" w:hAnsi="Times New Roman"/>
        <w:color w:val="000000"/>
        <w:sz w:val="20"/>
        <w:szCs w:val="20"/>
      </w:rPr>
      <w:t xml:space="preserve"> </w:t>
    </w:r>
    <w:hyperlink r:id="rId1" w:history="1">
      <w:r w:rsidRPr="00FE6A2F">
        <w:rPr>
          <w:rStyle w:val="Hyperlink"/>
          <w:rFonts w:ascii="Times New Roman" w:hAnsi="Times New Roman"/>
          <w:color w:val="0000FF"/>
          <w:sz w:val="20"/>
          <w:szCs w:val="20"/>
        </w:rPr>
        <w:t>http://www.sciencepub.net/nature</w:t>
      </w:r>
    </w:hyperlink>
  </w:p>
  <w:p w:rsidR="00FE6A2F" w:rsidRPr="00FE6A2F" w:rsidRDefault="00FE6A2F" w:rsidP="00FE6A2F">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7C11"/>
    <w:multiLevelType w:val="hybridMultilevel"/>
    <w:tmpl w:val="E14A8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A544DC4"/>
    <w:multiLevelType w:val="hybridMultilevel"/>
    <w:tmpl w:val="E5C66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FCF"/>
    <w:rsid w:val="0000310B"/>
    <w:rsid w:val="00014458"/>
    <w:rsid w:val="00023CE3"/>
    <w:rsid w:val="0002466E"/>
    <w:rsid w:val="0003216B"/>
    <w:rsid w:val="00034493"/>
    <w:rsid w:val="00041C48"/>
    <w:rsid w:val="00043F11"/>
    <w:rsid w:val="00047D5B"/>
    <w:rsid w:val="00050C78"/>
    <w:rsid w:val="00067230"/>
    <w:rsid w:val="000769D1"/>
    <w:rsid w:val="00082A9B"/>
    <w:rsid w:val="000A53BA"/>
    <w:rsid w:val="000A54CB"/>
    <w:rsid w:val="000B66E1"/>
    <w:rsid w:val="000D0E4C"/>
    <w:rsid w:val="000D2481"/>
    <w:rsid w:val="000E1F2F"/>
    <w:rsid w:val="000E4364"/>
    <w:rsid w:val="000F32BF"/>
    <w:rsid w:val="00117E32"/>
    <w:rsid w:val="00121D60"/>
    <w:rsid w:val="00126CED"/>
    <w:rsid w:val="001270C5"/>
    <w:rsid w:val="00133531"/>
    <w:rsid w:val="00136623"/>
    <w:rsid w:val="0013675A"/>
    <w:rsid w:val="00160D9C"/>
    <w:rsid w:val="001658DD"/>
    <w:rsid w:val="00171558"/>
    <w:rsid w:val="0017223D"/>
    <w:rsid w:val="00172EC2"/>
    <w:rsid w:val="00175387"/>
    <w:rsid w:val="001810FC"/>
    <w:rsid w:val="001A6C84"/>
    <w:rsid w:val="001A7473"/>
    <w:rsid w:val="001B13E6"/>
    <w:rsid w:val="001D3DEB"/>
    <w:rsid w:val="001F7A59"/>
    <w:rsid w:val="00203DA3"/>
    <w:rsid w:val="002053A4"/>
    <w:rsid w:val="00205FBA"/>
    <w:rsid w:val="00213247"/>
    <w:rsid w:val="002145FC"/>
    <w:rsid w:val="00216A27"/>
    <w:rsid w:val="00221A99"/>
    <w:rsid w:val="0025291D"/>
    <w:rsid w:val="00254C91"/>
    <w:rsid w:val="002A74F4"/>
    <w:rsid w:val="002B1FCF"/>
    <w:rsid w:val="002C1D6D"/>
    <w:rsid w:val="002C6163"/>
    <w:rsid w:val="002E37E1"/>
    <w:rsid w:val="002F0114"/>
    <w:rsid w:val="002F0DA2"/>
    <w:rsid w:val="002F6C7F"/>
    <w:rsid w:val="00301270"/>
    <w:rsid w:val="00317871"/>
    <w:rsid w:val="00331243"/>
    <w:rsid w:val="00331ACD"/>
    <w:rsid w:val="00332E89"/>
    <w:rsid w:val="0034453D"/>
    <w:rsid w:val="00353B7C"/>
    <w:rsid w:val="00357AE0"/>
    <w:rsid w:val="00361B41"/>
    <w:rsid w:val="003641C9"/>
    <w:rsid w:val="00364790"/>
    <w:rsid w:val="0038262A"/>
    <w:rsid w:val="00382935"/>
    <w:rsid w:val="0039429E"/>
    <w:rsid w:val="003A191C"/>
    <w:rsid w:val="003A7F0C"/>
    <w:rsid w:val="003B115B"/>
    <w:rsid w:val="003B710C"/>
    <w:rsid w:val="003B7594"/>
    <w:rsid w:val="003C7E9B"/>
    <w:rsid w:val="003D70FA"/>
    <w:rsid w:val="003E7C01"/>
    <w:rsid w:val="003F7EBE"/>
    <w:rsid w:val="00411AB3"/>
    <w:rsid w:val="004134F8"/>
    <w:rsid w:val="00424251"/>
    <w:rsid w:val="0043676B"/>
    <w:rsid w:val="00436C68"/>
    <w:rsid w:val="00441D4F"/>
    <w:rsid w:val="00466916"/>
    <w:rsid w:val="004672EE"/>
    <w:rsid w:val="004753B4"/>
    <w:rsid w:val="004946FF"/>
    <w:rsid w:val="004A3CF8"/>
    <w:rsid w:val="004D154D"/>
    <w:rsid w:val="004D7B05"/>
    <w:rsid w:val="004E4BD8"/>
    <w:rsid w:val="004F1F81"/>
    <w:rsid w:val="00504A84"/>
    <w:rsid w:val="005163B1"/>
    <w:rsid w:val="00517DDC"/>
    <w:rsid w:val="00533BA3"/>
    <w:rsid w:val="005355BF"/>
    <w:rsid w:val="005606A1"/>
    <w:rsid w:val="00560CAB"/>
    <w:rsid w:val="00580425"/>
    <w:rsid w:val="005872FD"/>
    <w:rsid w:val="005972F9"/>
    <w:rsid w:val="005A056F"/>
    <w:rsid w:val="005A2ACC"/>
    <w:rsid w:val="005B6A75"/>
    <w:rsid w:val="005C1334"/>
    <w:rsid w:val="005C49EA"/>
    <w:rsid w:val="005C5F8B"/>
    <w:rsid w:val="005D1616"/>
    <w:rsid w:val="005D1FF1"/>
    <w:rsid w:val="005D3C93"/>
    <w:rsid w:val="005E1606"/>
    <w:rsid w:val="005E1DC4"/>
    <w:rsid w:val="005F1331"/>
    <w:rsid w:val="005F2702"/>
    <w:rsid w:val="0061050B"/>
    <w:rsid w:val="00617A18"/>
    <w:rsid w:val="00645672"/>
    <w:rsid w:val="00645CF6"/>
    <w:rsid w:val="006B39BB"/>
    <w:rsid w:val="006B4532"/>
    <w:rsid w:val="006B576E"/>
    <w:rsid w:val="006B639E"/>
    <w:rsid w:val="006C0ED8"/>
    <w:rsid w:val="006C189E"/>
    <w:rsid w:val="006C2B81"/>
    <w:rsid w:val="006C4C8D"/>
    <w:rsid w:val="006D2E24"/>
    <w:rsid w:val="006D7AA9"/>
    <w:rsid w:val="006E1812"/>
    <w:rsid w:val="006F3BBC"/>
    <w:rsid w:val="006F6B94"/>
    <w:rsid w:val="0070464D"/>
    <w:rsid w:val="00704E21"/>
    <w:rsid w:val="0073187A"/>
    <w:rsid w:val="007321A2"/>
    <w:rsid w:val="00737DF8"/>
    <w:rsid w:val="00740238"/>
    <w:rsid w:val="0075441A"/>
    <w:rsid w:val="00757302"/>
    <w:rsid w:val="00766D80"/>
    <w:rsid w:val="007717BE"/>
    <w:rsid w:val="00780EFB"/>
    <w:rsid w:val="00781B83"/>
    <w:rsid w:val="00790E85"/>
    <w:rsid w:val="00791831"/>
    <w:rsid w:val="00793917"/>
    <w:rsid w:val="00793976"/>
    <w:rsid w:val="007A74DA"/>
    <w:rsid w:val="007B0AD4"/>
    <w:rsid w:val="007C1897"/>
    <w:rsid w:val="007C7299"/>
    <w:rsid w:val="007D49B7"/>
    <w:rsid w:val="007F44E0"/>
    <w:rsid w:val="00802A70"/>
    <w:rsid w:val="00810079"/>
    <w:rsid w:val="008101E5"/>
    <w:rsid w:val="00817591"/>
    <w:rsid w:val="00821E61"/>
    <w:rsid w:val="00861C1B"/>
    <w:rsid w:val="008875A7"/>
    <w:rsid w:val="00892A36"/>
    <w:rsid w:val="00894F15"/>
    <w:rsid w:val="008A4B81"/>
    <w:rsid w:val="008A4C3D"/>
    <w:rsid w:val="008B18A1"/>
    <w:rsid w:val="008B3723"/>
    <w:rsid w:val="008D0AA9"/>
    <w:rsid w:val="008D2359"/>
    <w:rsid w:val="008E100C"/>
    <w:rsid w:val="008F2ED8"/>
    <w:rsid w:val="009027D0"/>
    <w:rsid w:val="00903F00"/>
    <w:rsid w:val="00916ED9"/>
    <w:rsid w:val="00925114"/>
    <w:rsid w:val="009313D4"/>
    <w:rsid w:val="00953794"/>
    <w:rsid w:val="00973576"/>
    <w:rsid w:val="00990530"/>
    <w:rsid w:val="009921A2"/>
    <w:rsid w:val="009A0C8A"/>
    <w:rsid w:val="009A170E"/>
    <w:rsid w:val="009A5D11"/>
    <w:rsid w:val="009B556A"/>
    <w:rsid w:val="009C0358"/>
    <w:rsid w:val="009D01CB"/>
    <w:rsid w:val="009E06DD"/>
    <w:rsid w:val="009F2C04"/>
    <w:rsid w:val="009F323F"/>
    <w:rsid w:val="00A0023D"/>
    <w:rsid w:val="00A07FF6"/>
    <w:rsid w:val="00A1009F"/>
    <w:rsid w:val="00A153E7"/>
    <w:rsid w:val="00A16356"/>
    <w:rsid w:val="00A21592"/>
    <w:rsid w:val="00A250A6"/>
    <w:rsid w:val="00A27337"/>
    <w:rsid w:val="00A30188"/>
    <w:rsid w:val="00A87895"/>
    <w:rsid w:val="00A95D7B"/>
    <w:rsid w:val="00AA0E60"/>
    <w:rsid w:val="00AA5D40"/>
    <w:rsid w:val="00AB2B65"/>
    <w:rsid w:val="00AD21DF"/>
    <w:rsid w:val="00AF57CA"/>
    <w:rsid w:val="00B21A9E"/>
    <w:rsid w:val="00B24DBE"/>
    <w:rsid w:val="00B34951"/>
    <w:rsid w:val="00B36E07"/>
    <w:rsid w:val="00B50C73"/>
    <w:rsid w:val="00B62785"/>
    <w:rsid w:val="00B65842"/>
    <w:rsid w:val="00B840DB"/>
    <w:rsid w:val="00B948FD"/>
    <w:rsid w:val="00B95B29"/>
    <w:rsid w:val="00BA15F2"/>
    <w:rsid w:val="00BB302B"/>
    <w:rsid w:val="00BD0CAE"/>
    <w:rsid w:val="00BF1EB7"/>
    <w:rsid w:val="00C1266A"/>
    <w:rsid w:val="00C176E3"/>
    <w:rsid w:val="00C2062B"/>
    <w:rsid w:val="00C42235"/>
    <w:rsid w:val="00C43AFC"/>
    <w:rsid w:val="00C54644"/>
    <w:rsid w:val="00C806B8"/>
    <w:rsid w:val="00C83E6A"/>
    <w:rsid w:val="00C93E1F"/>
    <w:rsid w:val="00C9416F"/>
    <w:rsid w:val="00CA2ADE"/>
    <w:rsid w:val="00CA6148"/>
    <w:rsid w:val="00CB5B74"/>
    <w:rsid w:val="00CC5B34"/>
    <w:rsid w:val="00CC7277"/>
    <w:rsid w:val="00CD0D95"/>
    <w:rsid w:val="00CE052E"/>
    <w:rsid w:val="00CE3F44"/>
    <w:rsid w:val="00CE4B7E"/>
    <w:rsid w:val="00CF2E6B"/>
    <w:rsid w:val="00D0132E"/>
    <w:rsid w:val="00D20805"/>
    <w:rsid w:val="00D21548"/>
    <w:rsid w:val="00D33958"/>
    <w:rsid w:val="00D35C72"/>
    <w:rsid w:val="00D371BF"/>
    <w:rsid w:val="00D444A4"/>
    <w:rsid w:val="00D722E5"/>
    <w:rsid w:val="00D77D09"/>
    <w:rsid w:val="00D829C3"/>
    <w:rsid w:val="00DA5D10"/>
    <w:rsid w:val="00DE0184"/>
    <w:rsid w:val="00DE053E"/>
    <w:rsid w:val="00DE59C7"/>
    <w:rsid w:val="00DE6770"/>
    <w:rsid w:val="00DF3FCB"/>
    <w:rsid w:val="00DF78BC"/>
    <w:rsid w:val="00E03BAE"/>
    <w:rsid w:val="00E0604A"/>
    <w:rsid w:val="00E15022"/>
    <w:rsid w:val="00E15718"/>
    <w:rsid w:val="00E17815"/>
    <w:rsid w:val="00E255C5"/>
    <w:rsid w:val="00E57317"/>
    <w:rsid w:val="00E60D5A"/>
    <w:rsid w:val="00E613FC"/>
    <w:rsid w:val="00E6479F"/>
    <w:rsid w:val="00E712C8"/>
    <w:rsid w:val="00E74E59"/>
    <w:rsid w:val="00E805B8"/>
    <w:rsid w:val="00E80845"/>
    <w:rsid w:val="00E80B60"/>
    <w:rsid w:val="00E86AF5"/>
    <w:rsid w:val="00E95376"/>
    <w:rsid w:val="00E96BD7"/>
    <w:rsid w:val="00EA1574"/>
    <w:rsid w:val="00EB3508"/>
    <w:rsid w:val="00EF4C36"/>
    <w:rsid w:val="00F100D8"/>
    <w:rsid w:val="00F15A7D"/>
    <w:rsid w:val="00F207A0"/>
    <w:rsid w:val="00F27F83"/>
    <w:rsid w:val="00F34164"/>
    <w:rsid w:val="00F45F9A"/>
    <w:rsid w:val="00F67F18"/>
    <w:rsid w:val="00F700F7"/>
    <w:rsid w:val="00F708DC"/>
    <w:rsid w:val="00FA2330"/>
    <w:rsid w:val="00FB11A5"/>
    <w:rsid w:val="00FB1816"/>
    <w:rsid w:val="00FB556F"/>
    <w:rsid w:val="00FB6F02"/>
    <w:rsid w:val="00FE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D7B"/>
    <w:pPr>
      <w:spacing w:after="200" w:line="276" w:lineRule="auto"/>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E60D5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AF57CA"/>
    <w:rPr>
      <w:color w:val="0563C1"/>
      <w:u w:val="single"/>
    </w:rPr>
  </w:style>
  <w:style w:type="paragraph" w:styleId="Header">
    <w:name w:val="header"/>
    <w:basedOn w:val="Normal"/>
    <w:link w:val="HeaderChar"/>
    <w:uiPriority w:val="99"/>
    <w:unhideWhenUsed/>
    <w:rsid w:val="005C1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334"/>
  </w:style>
  <w:style w:type="paragraph" w:styleId="Footer">
    <w:name w:val="footer"/>
    <w:basedOn w:val="Normal"/>
    <w:link w:val="FooterChar"/>
    <w:unhideWhenUsed/>
    <w:rsid w:val="005C1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334"/>
  </w:style>
  <w:style w:type="paragraph" w:styleId="ListParagraph">
    <w:name w:val="List Paragraph"/>
    <w:basedOn w:val="Normal"/>
    <w:uiPriority w:val="34"/>
    <w:qFormat/>
    <w:rsid w:val="00160D9C"/>
    <w:pPr>
      <w:ind w:left="720"/>
      <w:contextualSpacing/>
    </w:pPr>
  </w:style>
  <w:style w:type="character" w:styleId="PageNumber">
    <w:name w:val="page number"/>
    <w:basedOn w:val="DefaultParagraphFont"/>
    <w:rsid w:val="002F6C7F"/>
  </w:style>
  <w:style w:type="paragraph" w:styleId="BalloonText">
    <w:name w:val="Balloon Text"/>
    <w:basedOn w:val="Normal"/>
    <w:link w:val="BalloonTextChar"/>
    <w:uiPriority w:val="99"/>
    <w:semiHidden/>
    <w:unhideWhenUsed/>
    <w:rsid w:val="00441D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1D4F"/>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latundeahmed@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ciencepub.net/nature" TargetMode="External"/><Relationship Id="rId4" Type="http://schemas.microsoft.com/office/2007/relationships/stylesWithEffects" Target="stylesWithEffects.xml"/><Relationship Id="rId9" Type="http://schemas.openxmlformats.org/officeDocument/2006/relationships/hyperlink" Target="mailto:olatundeahmed@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843AB-BDCE-4A2E-B873-7310A32C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8</Pages>
  <Words>5288</Words>
  <Characters>30143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35361</CharactersWithSpaces>
  <SharedDoc>false</SharedDoc>
  <HLinks>
    <vt:vector size="36" baseType="variant">
      <vt:variant>
        <vt:i4>1572901</vt:i4>
      </vt:variant>
      <vt:variant>
        <vt:i4>6</vt:i4>
      </vt:variant>
      <vt:variant>
        <vt:i4>0</vt:i4>
      </vt:variant>
      <vt:variant>
        <vt:i4>5</vt:i4>
      </vt:variant>
      <vt:variant>
        <vt:lpwstr>mailto:temidayooladiji@yahoo.com</vt:lpwstr>
      </vt:variant>
      <vt:variant>
        <vt:lpwstr/>
      </vt:variant>
      <vt:variant>
        <vt:i4>5898325</vt:i4>
      </vt:variant>
      <vt:variant>
        <vt:i4>3</vt:i4>
      </vt:variant>
      <vt:variant>
        <vt:i4>0</vt:i4>
      </vt:variant>
      <vt:variant>
        <vt:i4>5</vt:i4>
      </vt:variant>
      <vt:variant>
        <vt:lpwstr>http://www.sciencepub.net/nature</vt:lpwstr>
      </vt:variant>
      <vt:variant>
        <vt:lpwstr/>
      </vt:variant>
      <vt:variant>
        <vt:i4>1572901</vt:i4>
      </vt:variant>
      <vt:variant>
        <vt:i4>0</vt:i4>
      </vt:variant>
      <vt:variant>
        <vt:i4>0</vt:i4>
      </vt:variant>
      <vt:variant>
        <vt:i4>5</vt:i4>
      </vt:variant>
      <vt:variant>
        <vt:lpwstr>mailto:temidayooladiji@yahoo.com</vt:lpwstr>
      </vt:variant>
      <vt:variant>
        <vt:lpwstr/>
      </vt:variant>
      <vt:variant>
        <vt:i4>1966141</vt:i4>
      </vt:variant>
      <vt:variant>
        <vt:i4>9</vt:i4>
      </vt:variant>
      <vt:variant>
        <vt:i4>0</vt:i4>
      </vt:variant>
      <vt:variant>
        <vt:i4>5</vt:i4>
      </vt:variant>
      <vt:variant>
        <vt:lpwstr>mailto:naturesciencej@gmail.com</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Wyclef</dc:creator>
  <cp:lastModifiedBy>Bash</cp:lastModifiedBy>
  <cp:revision>18</cp:revision>
  <cp:lastPrinted>2014-07-24T02:05:00Z</cp:lastPrinted>
  <dcterms:created xsi:type="dcterms:W3CDTF">2014-07-24T08:32:00Z</dcterms:created>
  <dcterms:modified xsi:type="dcterms:W3CDTF">2015-02-19T20:44:00Z</dcterms:modified>
</cp:coreProperties>
</file>