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D6" w:rsidRPr="00A37EF5" w:rsidRDefault="00193D08" w:rsidP="00A37EF5">
      <w:pPr>
        <w:pStyle w:val="Default"/>
        <w:snapToGrid w:val="0"/>
        <w:jc w:val="center"/>
        <w:rPr>
          <w:rFonts w:ascii="Times New Roman" w:eastAsia="Times New Roman" w:hAnsi="Times New Roman" w:cs="Times New Roman"/>
          <w:b/>
          <w:bCs/>
          <w:sz w:val="20"/>
          <w:szCs w:val="20"/>
        </w:rPr>
      </w:pPr>
      <w:r w:rsidRPr="00A37EF5">
        <w:rPr>
          <w:rFonts w:ascii="Times New Roman" w:hAnsi="Times New Roman" w:cs="Times New Roman"/>
          <w:b/>
          <w:i/>
          <w:sz w:val="20"/>
          <w:szCs w:val="20"/>
        </w:rPr>
        <w:t>Callitris columellaris</w:t>
      </w:r>
      <w:r w:rsidRPr="00A37EF5">
        <w:rPr>
          <w:rFonts w:ascii="Times New Roman" w:hAnsi="Times New Roman" w:cs="Times New Roman"/>
          <w:b/>
          <w:sz w:val="20"/>
          <w:szCs w:val="20"/>
        </w:rPr>
        <w:t xml:space="preserve"> var. </w:t>
      </w:r>
      <w:r w:rsidRPr="00A37EF5">
        <w:rPr>
          <w:rFonts w:ascii="Times New Roman" w:hAnsi="Times New Roman" w:cs="Times New Roman"/>
          <w:b/>
          <w:i/>
          <w:sz w:val="20"/>
          <w:szCs w:val="20"/>
        </w:rPr>
        <w:t>campestris</w:t>
      </w:r>
      <w:r w:rsidRPr="00A37EF5">
        <w:rPr>
          <w:rFonts w:ascii="Times New Roman" w:hAnsi="Times New Roman" w:cs="Times New Roman"/>
          <w:b/>
          <w:sz w:val="20"/>
          <w:szCs w:val="20"/>
        </w:rPr>
        <w:t xml:space="preserve"> Silba Leaf </w:t>
      </w:r>
      <w:r w:rsidRPr="00A37EF5">
        <w:rPr>
          <w:rFonts w:ascii="Times New Roman" w:eastAsia="Times New Roman" w:hAnsi="Times New Roman" w:cs="Times New Roman"/>
          <w:b/>
          <w:bCs/>
          <w:sz w:val="20"/>
          <w:szCs w:val="20"/>
        </w:rPr>
        <w:t>Extract:</w:t>
      </w:r>
      <w:r w:rsidRPr="00A37EF5">
        <w:rPr>
          <w:rFonts w:ascii="Times New Roman" w:hAnsi="Times New Roman" w:cs="Times New Roman"/>
          <w:b/>
          <w:sz w:val="20"/>
          <w:szCs w:val="20"/>
        </w:rPr>
        <w:t xml:space="preserve"> </w:t>
      </w:r>
      <w:r w:rsidRPr="00A37EF5">
        <w:rPr>
          <w:rFonts w:ascii="Times New Roman" w:eastAsia="Times New Roman" w:hAnsi="Times New Roman" w:cs="Times New Roman"/>
          <w:b/>
          <w:bCs/>
          <w:sz w:val="20"/>
          <w:szCs w:val="20"/>
        </w:rPr>
        <w:t xml:space="preserve">Phytochemicals, </w:t>
      </w:r>
      <w:r w:rsidR="006C47C2" w:rsidRPr="00A37EF5">
        <w:rPr>
          <w:rFonts w:ascii="Times New Roman" w:eastAsia="Times New Roman" w:hAnsi="Times New Roman" w:cs="Times New Roman"/>
          <w:b/>
          <w:bCs/>
          <w:sz w:val="20"/>
          <w:szCs w:val="20"/>
        </w:rPr>
        <w:t>Phenolic Content</w:t>
      </w:r>
      <w:r w:rsidR="00D700BD" w:rsidRPr="00A37EF5">
        <w:rPr>
          <w:rFonts w:ascii="Times New Roman" w:eastAsia="Times New Roman" w:hAnsi="Times New Roman" w:cs="Times New Roman"/>
          <w:b/>
          <w:bCs/>
          <w:sz w:val="20"/>
          <w:szCs w:val="20"/>
        </w:rPr>
        <w:t xml:space="preserve">, Free Radical Scavenging, Antioxidant and </w:t>
      </w:r>
      <w:r w:rsidRPr="00A37EF5">
        <w:rPr>
          <w:rFonts w:ascii="Times New Roman" w:eastAsia="Times New Roman" w:hAnsi="Times New Roman" w:cs="Times New Roman"/>
          <w:b/>
          <w:bCs/>
          <w:sz w:val="20"/>
          <w:szCs w:val="20"/>
        </w:rPr>
        <w:t>Antimicrobial Potentials</w:t>
      </w:r>
    </w:p>
    <w:p w:rsidR="00193D08" w:rsidRPr="00A37EF5" w:rsidRDefault="00193D08" w:rsidP="00A37EF5">
      <w:pPr>
        <w:pStyle w:val="Default"/>
        <w:snapToGrid w:val="0"/>
        <w:jc w:val="center"/>
        <w:rPr>
          <w:rFonts w:ascii="Times New Roman" w:hAnsi="Times New Roman" w:cs="Times New Roman"/>
          <w:b/>
          <w:sz w:val="20"/>
          <w:szCs w:val="20"/>
        </w:rPr>
      </w:pPr>
    </w:p>
    <w:p w:rsidR="00D700BD" w:rsidRPr="00A37EF5" w:rsidRDefault="00D700BD" w:rsidP="00A37EF5">
      <w:pPr>
        <w:autoSpaceDE w:val="0"/>
        <w:autoSpaceDN w:val="0"/>
        <w:adjustRightInd w:val="0"/>
        <w:snapToGrid w:val="0"/>
        <w:jc w:val="center"/>
        <w:rPr>
          <w:iCs/>
          <w:sz w:val="20"/>
          <w:szCs w:val="20"/>
          <w:vertAlign w:val="superscript"/>
          <w:lang w:eastAsia="zh-CN"/>
        </w:rPr>
      </w:pPr>
      <w:r w:rsidRPr="00A37EF5">
        <w:rPr>
          <w:iCs/>
          <w:sz w:val="20"/>
          <w:szCs w:val="20"/>
          <w:lang w:eastAsia="en-GB"/>
        </w:rPr>
        <w:t>Ololade Z.S.</w:t>
      </w:r>
      <w:r w:rsidR="006E5EB3" w:rsidRPr="00A37EF5">
        <w:rPr>
          <w:iCs/>
          <w:sz w:val="20"/>
          <w:szCs w:val="20"/>
          <w:vertAlign w:val="superscript"/>
          <w:lang w:eastAsia="en-GB"/>
        </w:rPr>
        <w:t xml:space="preserve"> 1, 2 </w:t>
      </w:r>
      <w:r w:rsidRPr="00A37EF5">
        <w:rPr>
          <w:iCs/>
          <w:sz w:val="20"/>
          <w:szCs w:val="20"/>
          <w:vertAlign w:val="superscript"/>
          <w:lang w:eastAsia="en-GB"/>
        </w:rPr>
        <w:t>*</w:t>
      </w:r>
      <w:r w:rsidR="00631053" w:rsidRPr="00A37EF5">
        <w:rPr>
          <w:iCs/>
          <w:sz w:val="20"/>
          <w:szCs w:val="20"/>
          <w:lang w:eastAsia="en-GB"/>
        </w:rPr>
        <w:t>, Olaoye O.O</w:t>
      </w:r>
      <w:r w:rsidR="00331D62" w:rsidRPr="00A37EF5">
        <w:rPr>
          <w:iCs/>
          <w:sz w:val="20"/>
          <w:szCs w:val="20"/>
          <w:lang w:eastAsia="en-GB"/>
        </w:rPr>
        <w:t>.</w:t>
      </w:r>
      <w:r w:rsidR="006E5EB3" w:rsidRPr="00A37EF5">
        <w:rPr>
          <w:iCs/>
          <w:sz w:val="20"/>
          <w:szCs w:val="20"/>
          <w:vertAlign w:val="superscript"/>
          <w:lang w:eastAsia="en-GB"/>
        </w:rPr>
        <w:t xml:space="preserve"> 2</w:t>
      </w:r>
      <w:r w:rsidR="00631053" w:rsidRPr="00A37EF5">
        <w:rPr>
          <w:iCs/>
          <w:sz w:val="20"/>
          <w:szCs w:val="20"/>
          <w:lang w:eastAsia="en-GB"/>
        </w:rPr>
        <w:t>, Oyelese O.J.</w:t>
      </w:r>
      <w:r w:rsidR="006E5EB3" w:rsidRPr="00A37EF5">
        <w:rPr>
          <w:iCs/>
          <w:sz w:val="20"/>
          <w:szCs w:val="20"/>
          <w:vertAlign w:val="superscript"/>
          <w:lang w:eastAsia="en-GB"/>
        </w:rPr>
        <w:t xml:space="preserve"> 2</w:t>
      </w:r>
      <w:r w:rsidR="00631053" w:rsidRPr="00A37EF5">
        <w:rPr>
          <w:iCs/>
          <w:sz w:val="20"/>
          <w:szCs w:val="20"/>
          <w:lang w:eastAsia="en-GB"/>
        </w:rPr>
        <w:t xml:space="preserve">, </w:t>
      </w:r>
      <w:r w:rsidR="00444DAD" w:rsidRPr="00A37EF5">
        <w:rPr>
          <w:iCs/>
          <w:sz w:val="20"/>
          <w:szCs w:val="20"/>
          <w:lang w:eastAsia="en-GB"/>
        </w:rPr>
        <w:t>Olatunde O.Z.</w:t>
      </w:r>
      <w:r w:rsidR="006E5EB3" w:rsidRPr="00A37EF5">
        <w:rPr>
          <w:iCs/>
          <w:sz w:val="20"/>
          <w:szCs w:val="20"/>
          <w:vertAlign w:val="superscript"/>
          <w:lang w:eastAsia="en-GB"/>
        </w:rPr>
        <w:t xml:space="preserve"> 2</w:t>
      </w:r>
    </w:p>
    <w:p w:rsidR="00EA7D2C" w:rsidRPr="00A37EF5" w:rsidRDefault="00EA7D2C" w:rsidP="00A37EF5">
      <w:pPr>
        <w:autoSpaceDE w:val="0"/>
        <w:autoSpaceDN w:val="0"/>
        <w:adjustRightInd w:val="0"/>
        <w:snapToGrid w:val="0"/>
        <w:jc w:val="center"/>
        <w:rPr>
          <w:iCs/>
          <w:sz w:val="20"/>
          <w:szCs w:val="20"/>
          <w:lang w:eastAsia="zh-CN"/>
        </w:rPr>
      </w:pPr>
    </w:p>
    <w:p w:rsidR="006E5EB3" w:rsidRPr="00A37EF5" w:rsidRDefault="006E5EB3" w:rsidP="00A37EF5">
      <w:pPr>
        <w:autoSpaceDE w:val="0"/>
        <w:autoSpaceDN w:val="0"/>
        <w:adjustRightInd w:val="0"/>
        <w:snapToGrid w:val="0"/>
        <w:jc w:val="center"/>
        <w:rPr>
          <w:iCs/>
          <w:sz w:val="20"/>
          <w:szCs w:val="20"/>
          <w:lang w:eastAsia="en-GB"/>
        </w:rPr>
      </w:pPr>
      <w:r w:rsidRPr="00A37EF5">
        <w:rPr>
          <w:iCs/>
          <w:sz w:val="20"/>
          <w:szCs w:val="20"/>
          <w:vertAlign w:val="superscript"/>
          <w:lang w:eastAsia="en-GB"/>
        </w:rPr>
        <w:t>1</w:t>
      </w:r>
      <w:r w:rsidRPr="00A37EF5">
        <w:rPr>
          <w:iCs/>
          <w:sz w:val="20"/>
          <w:szCs w:val="20"/>
          <w:lang w:eastAsia="en-GB"/>
        </w:rPr>
        <w:t>Department of Chemical Sciences, Bells University of Technology, P.M.B. 1015, Ota, Nigeria</w:t>
      </w:r>
    </w:p>
    <w:p w:rsidR="006C47C2" w:rsidRPr="00A37EF5" w:rsidRDefault="006E5EB3" w:rsidP="00A37EF5">
      <w:pPr>
        <w:autoSpaceDE w:val="0"/>
        <w:autoSpaceDN w:val="0"/>
        <w:adjustRightInd w:val="0"/>
        <w:snapToGrid w:val="0"/>
        <w:jc w:val="center"/>
        <w:rPr>
          <w:iCs/>
          <w:sz w:val="20"/>
          <w:szCs w:val="20"/>
          <w:lang w:eastAsia="en-GB"/>
        </w:rPr>
      </w:pPr>
      <w:r w:rsidRPr="00A37EF5">
        <w:rPr>
          <w:iCs/>
          <w:sz w:val="20"/>
          <w:szCs w:val="20"/>
          <w:vertAlign w:val="superscript"/>
          <w:lang w:eastAsia="en-GB"/>
        </w:rPr>
        <w:t>2</w:t>
      </w:r>
      <w:r w:rsidR="00EE20A8" w:rsidRPr="00A37EF5">
        <w:rPr>
          <w:iCs/>
          <w:sz w:val="20"/>
          <w:szCs w:val="20"/>
          <w:lang w:eastAsia="en-GB"/>
        </w:rPr>
        <w:t>Department of Pure and Applied Chemistry, Ladoke Akintola University of Technology, P.M.B. 4000, Ogbomoso, Nigeria</w:t>
      </w:r>
    </w:p>
    <w:p w:rsidR="00471E57" w:rsidRPr="00A37EF5" w:rsidRDefault="00405DF5" w:rsidP="00A37EF5">
      <w:pPr>
        <w:snapToGrid w:val="0"/>
        <w:jc w:val="center"/>
        <w:rPr>
          <w:sz w:val="20"/>
          <w:szCs w:val="20"/>
        </w:rPr>
      </w:pPr>
      <w:hyperlink r:id="rId7" w:history="1">
        <w:r w:rsidR="006C47C2" w:rsidRPr="00A37EF5">
          <w:rPr>
            <w:rStyle w:val="Hyperlink"/>
            <w:sz w:val="20"/>
            <w:szCs w:val="20"/>
            <w:u w:val="none"/>
          </w:rPr>
          <w:t>suntolgroup@yahoo.com</w:t>
        </w:r>
      </w:hyperlink>
      <w:r w:rsidR="008B4A52" w:rsidRPr="00A37EF5">
        <w:rPr>
          <w:sz w:val="20"/>
          <w:szCs w:val="20"/>
        </w:rPr>
        <w:t xml:space="preserve">; </w:t>
      </w:r>
      <w:hyperlink r:id="rId8" w:history="1">
        <w:r w:rsidR="00581D23" w:rsidRPr="00A37EF5">
          <w:rPr>
            <w:rStyle w:val="Hyperlink"/>
            <w:sz w:val="20"/>
            <w:szCs w:val="20"/>
            <w:u w:val="none"/>
          </w:rPr>
          <w:t>zacchsnatpdt@gmail.com</w:t>
        </w:r>
      </w:hyperlink>
    </w:p>
    <w:p w:rsidR="001817C7" w:rsidRPr="00A37EF5" w:rsidRDefault="001817C7" w:rsidP="00A37EF5">
      <w:pPr>
        <w:snapToGrid w:val="0"/>
        <w:jc w:val="center"/>
        <w:rPr>
          <w:sz w:val="20"/>
          <w:szCs w:val="20"/>
        </w:rPr>
      </w:pPr>
    </w:p>
    <w:p w:rsidR="006C47C2" w:rsidRPr="00A37EF5" w:rsidRDefault="00471E57" w:rsidP="00A37EF5">
      <w:pPr>
        <w:suppressAutoHyphens w:val="0"/>
        <w:autoSpaceDE w:val="0"/>
        <w:autoSpaceDN w:val="0"/>
        <w:adjustRightInd w:val="0"/>
        <w:snapToGrid w:val="0"/>
        <w:jc w:val="both"/>
        <w:rPr>
          <w:rFonts w:eastAsia="Calibri"/>
          <w:sz w:val="20"/>
          <w:szCs w:val="20"/>
        </w:rPr>
      </w:pPr>
      <w:r w:rsidRPr="00A37EF5">
        <w:rPr>
          <w:b/>
          <w:sz w:val="20"/>
          <w:szCs w:val="20"/>
        </w:rPr>
        <w:t xml:space="preserve">Abstract: </w:t>
      </w:r>
      <w:r w:rsidR="00D700BD" w:rsidRPr="00A37EF5">
        <w:rPr>
          <w:i/>
          <w:sz w:val="20"/>
          <w:szCs w:val="20"/>
        </w:rPr>
        <w:t>Callitris columellaris</w:t>
      </w:r>
      <w:r w:rsidR="00D700BD" w:rsidRPr="00A37EF5">
        <w:rPr>
          <w:sz w:val="20"/>
          <w:szCs w:val="20"/>
        </w:rPr>
        <w:t xml:space="preserve"> var. </w:t>
      </w:r>
      <w:r w:rsidR="00D700BD" w:rsidRPr="00A37EF5">
        <w:rPr>
          <w:i/>
          <w:sz w:val="20"/>
          <w:szCs w:val="20"/>
        </w:rPr>
        <w:t>campestris</w:t>
      </w:r>
      <w:r w:rsidR="00D700BD" w:rsidRPr="00A37EF5">
        <w:rPr>
          <w:sz w:val="20"/>
          <w:szCs w:val="20"/>
        </w:rPr>
        <w:t xml:space="preserve"> </w:t>
      </w:r>
      <w:r w:rsidR="00D700BD" w:rsidRPr="00A37EF5">
        <w:rPr>
          <w:rFonts w:eastAsia="Calibri"/>
          <w:sz w:val="20"/>
          <w:szCs w:val="20"/>
        </w:rPr>
        <w:t xml:space="preserve">is one of the </w:t>
      </w:r>
      <w:r w:rsidR="00544B1D" w:rsidRPr="00A37EF5">
        <w:rPr>
          <w:rFonts w:eastAsia="Calibri"/>
          <w:sz w:val="20"/>
          <w:szCs w:val="20"/>
        </w:rPr>
        <w:t xml:space="preserve">major </w:t>
      </w:r>
      <w:r w:rsidR="00D700BD" w:rsidRPr="00A37EF5">
        <w:rPr>
          <w:rFonts w:eastAsia="Calibri"/>
          <w:sz w:val="20"/>
          <w:szCs w:val="20"/>
        </w:rPr>
        <w:t xml:space="preserve">medicinal plants well used for different health disorders. </w:t>
      </w:r>
      <w:r w:rsidR="00D700BD" w:rsidRPr="00A37EF5">
        <w:rPr>
          <w:sz w:val="20"/>
          <w:szCs w:val="20"/>
        </w:rPr>
        <w:t xml:space="preserve">The purpose of this study was to investigate the total </w:t>
      </w:r>
      <w:r w:rsidR="00D700BD" w:rsidRPr="00A37EF5">
        <w:rPr>
          <w:rFonts w:eastAsia="Times New Roman"/>
          <w:bCs/>
          <w:sz w:val="20"/>
          <w:szCs w:val="20"/>
        </w:rPr>
        <w:t xml:space="preserve">phenolic content, free radical scavenging, antioxidant and antimicrobial potentials of </w:t>
      </w:r>
      <w:r w:rsidR="005C7947">
        <w:rPr>
          <w:rFonts w:eastAsia="Times New Roman"/>
          <w:bCs/>
          <w:sz w:val="20"/>
          <w:szCs w:val="20"/>
        </w:rPr>
        <w:t xml:space="preserve">the </w:t>
      </w:r>
      <w:r w:rsidR="00D700BD" w:rsidRPr="00A37EF5">
        <w:rPr>
          <w:rFonts w:eastAsia="Times New Roman"/>
          <w:bCs/>
          <w:sz w:val="20"/>
          <w:szCs w:val="20"/>
        </w:rPr>
        <w:t xml:space="preserve">phytochemicals in the </w:t>
      </w:r>
      <w:r w:rsidR="00D700BD" w:rsidRPr="00A37EF5">
        <w:rPr>
          <w:sz w:val="20"/>
          <w:szCs w:val="20"/>
        </w:rPr>
        <w:t xml:space="preserve">leaf crude extract of </w:t>
      </w:r>
      <w:r w:rsidR="00D700BD" w:rsidRPr="00A37EF5">
        <w:rPr>
          <w:i/>
          <w:sz w:val="20"/>
          <w:szCs w:val="20"/>
        </w:rPr>
        <w:t>C</w:t>
      </w:r>
      <w:r w:rsidR="00D700BD" w:rsidRPr="00A37EF5">
        <w:rPr>
          <w:sz w:val="20"/>
          <w:szCs w:val="20"/>
        </w:rPr>
        <w:t>.</w:t>
      </w:r>
      <w:r w:rsidR="00D700BD" w:rsidRPr="00A37EF5">
        <w:rPr>
          <w:i/>
          <w:sz w:val="20"/>
          <w:szCs w:val="20"/>
        </w:rPr>
        <w:t xml:space="preserve"> columellaris</w:t>
      </w:r>
      <w:r w:rsidR="00D700BD" w:rsidRPr="00A37EF5">
        <w:rPr>
          <w:sz w:val="20"/>
          <w:szCs w:val="20"/>
        </w:rPr>
        <w:t xml:space="preserve"> var.</w:t>
      </w:r>
      <w:r w:rsidR="00D6096B">
        <w:rPr>
          <w:sz w:val="20"/>
          <w:szCs w:val="20"/>
        </w:rPr>
        <w:t xml:space="preserve"> </w:t>
      </w:r>
      <w:r w:rsidR="00D700BD" w:rsidRPr="00A37EF5">
        <w:rPr>
          <w:i/>
          <w:sz w:val="20"/>
          <w:szCs w:val="20"/>
        </w:rPr>
        <w:t>campestris</w:t>
      </w:r>
      <w:r w:rsidR="00D700BD" w:rsidRPr="00A37EF5">
        <w:rPr>
          <w:sz w:val="20"/>
          <w:szCs w:val="20"/>
        </w:rPr>
        <w:t xml:space="preserve">. Using GC and GC-MS 58 </w:t>
      </w:r>
      <w:r w:rsidR="003D1345" w:rsidRPr="00A37EF5">
        <w:rPr>
          <w:sz w:val="20"/>
          <w:szCs w:val="20"/>
        </w:rPr>
        <w:t xml:space="preserve">organic </w:t>
      </w:r>
      <w:r w:rsidR="00D700BD" w:rsidRPr="00A37EF5">
        <w:rPr>
          <w:sz w:val="20"/>
          <w:szCs w:val="20"/>
        </w:rPr>
        <w:t xml:space="preserve">compounds were identified representing 96.0% of the total composition of the leaf crude extract, out of which </w:t>
      </w:r>
      <w:r w:rsidR="00D700BD" w:rsidRPr="00A37EF5">
        <w:rPr>
          <w:i/>
          <w:sz w:val="20"/>
          <w:szCs w:val="20"/>
        </w:rPr>
        <w:t>m</w:t>
      </w:r>
      <w:r w:rsidR="00D700BD" w:rsidRPr="00A37EF5">
        <w:rPr>
          <w:sz w:val="20"/>
          <w:szCs w:val="20"/>
        </w:rPr>
        <w:t>-cymene (14.0</w:t>
      </w:r>
      <w:r w:rsidR="00C953BB" w:rsidRPr="00A37EF5">
        <w:rPr>
          <w:sz w:val="20"/>
          <w:szCs w:val="20"/>
        </w:rPr>
        <w:t>%</w:t>
      </w:r>
      <w:r w:rsidR="00D700BD" w:rsidRPr="00A37EF5">
        <w:rPr>
          <w:sz w:val="20"/>
          <w:szCs w:val="20"/>
        </w:rPr>
        <w:t>), (3S,4R,5R,6R)-4,5-bis(hydroxymethyl)-3,6-dimethylcyclohexane (7.3%), (+)-</w:t>
      </w:r>
      <w:r w:rsidR="00D700BD" w:rsidRPr="00A37EF5">
        <w:rPr>
          <w:i/>
          <w:sz w:val="20"/>
          <w:szCs w:val="20"/>
        </w:rPr>
        <w:t>epi</w:t>
      </w:r>
      <w:r w:rsidR="00D700BD" w:rsidRPr="00A37EF5">
        <w:rPr>
          <w:sz w:val="20"/>
          <w:szCs w:val="20"/>
        </w:rPr>
        <w:t>-bicyclosesquiphellandrene (7.2%) and 9-pheny</w:t>
      </w:r>
      <w:r w:rsidR="00006EFB" w:rsidRPr="00A37EF5">
        <w:rPr>
          <w:sz w:val="20"/>
          <w:szCs w:val="20"/>
        </w:rPr>
        <w:t>lthioxomethylthio-9-borabicyclo[3.3.1]</w:t>
      </w:r>
      <w:r w:rsidR="00D700BD" w:rsidRPr="00A37EF5">
        <w:rPr>
          <w:sz w:val="20"/>
          <w:szCs w:val="20"/>
        </w:rPr>
        <w:t xml:space="preserve">nonane (5.0%) were detected as principal components. </w:t>
      </w:r>
      <w:r w:rsidR="00D700BD" w:rsidRPr="00A37EF5">
        <w:rPr>
          <w:rFonts w:eastAsia="Calibri"/>
          <w:sz w:val="20"/>
          <w:szCs w:val="20"/>
        </w:rPr>
        <w:t>The quantification of total phenolic content was found to be 2,198 µgmg</w:t>
      </w:r>
      <w:r w:rsidR="00D700BD" w:rsidRPr="00A37EF5">
        <w:rPr>
          <w:rFonts w:eastAsia="Calibri"/>
          <w:sz w:val="20"/>
          <w:szCs w:val="20"/>
          <w:vertAlign w:val="superscript"/>
        </w:rPr>
        <w:t>-1</w:t>
      </w:r>
      <w:r w:rsidR="00D700BD" w:rsidRPr="00A37EF5">
        <w:rPr>
          <w:rFonts w:eastAsia="Calibri"/>
          <w:sz w:val="20"/>
          <w:szCs w:val="20"/>
        </w:rPr>
        <w:t xml:space="preserve"> of gallic acid equivalent; the study </w:t>
      </w:r>
      <w:r w:rsidR="00823984">
        <w:rPr>
          <w:rFonts w:eastAsia="Calibri"/>
          <w:sz w:val="20"/>
          <w:szCs w:val="20"/>
        </w:rPr>
        <w:t>showed</w:t>
      </w:r>
      <w:r w:rsidR="00D700BD" w:rsidRPr="00A37EF5">
        <w:rPr>
          <w:rFonts w:eastAsia="Calibri"/>
          <w:sz w:val="20"/>
          <w:szCs w:val="20"/>
        </w:rPr>
        <w:t xml:space="preserve"> that </w:t>
      </w:r>
      <w:r w:rsidR="00D700BD" w:rsidRPr="00A37EF5">
        <w:rPr>
          <w:sz w:val="20"/>
          <w:szCs w:val="20"/>
        </w:rPr>
        <w:t xml:space="preserve">the leaf extract possessed high </w:t>
      </w:r>
      <w:r w:rsidR="00D700BD" w:rsidRPr="00A37EF5">
        <w:rPr>
          <w:rFonts w:eastAsia="Times New Roman"/>
          <w:bCs/>
          <w:sz w:val="20"/>
          <w:szCs w:val="20"/>
        </w:rPr>
        <w:t xml:space="preserve">content of </w:t>
      </w:r>
      <w:r w:rsidR="002571B5" w:rsidRPr="00A37EF5">
        <w:rPr>
          <w:rFonts w:eastAsia="Times New Roman"/>
          <w:bCs/>
          <w:sz w:val="20"/>
          <w:szCs w:val="20"/>
        </w:rPr>
        <w:t>phenolic</w:t>
      </w:r>
      <w:r w:rsidR="00D700BD" w:rsidRPr="00A37EF5">
        <w:rPr>
          <w:rFonts w:eastAsia="Times New Roman"/>
          <w:bCs/>
          <w:sz w:val="20"/>
          <w:szCs w:val="20"/>
        </w:rPr>
        <w:t xml:space="preserve"> compounds</w:t>
      </w:r>
      <w:r w:rsidR="00D700BD" w:rsidRPr="00A37EF5">
        <w:rPr>
          <w:sz w:val="20"/>
          <w:szCs w:val="20"/>
        </w:rPr>
        <w:t>. The extract also exhibited excellent antioxidant potentials</w:t>
      </w:r>
      <w:r w:rsidR="00D700BD" w:rsidRPr="00A37EF5">
        <w:rPr>
          <w:rFonts w:eastAsia="Times New Roman"/>
          <w:sz w:val="20"/>
          <w:szCs w:val="20"/>
        </w:rPr>
        <w:t xml:space="preserve"> for human systems susceptible to free radical-mediated reactions and </w:t>
      </w:r>
      <w:r w:rsidR="00D700BD" w:rsidRPr="00A37EF5">
        <w:rPr>
          <w:rFonts w:eastAsia="Calibri"/>
          <w:sz w:val="20"/>
          <w:szCs w:val="20"/>
        </w:rPr>
        <w:t xml:space="preserve">gave </w:t>
      </w:r>
      <w:r w:rsidR="00504662" w:rsidRPr="00A37EF5">
        <w:rPr>
          <w:rFonts w:eastAsia="Calibri"/>
          <w:sz w:val="20"/>
          <w:szCs w:val="20"/>
        </w:rPr>
        <w:t xml:space="preserve">DPPH </w:t>
      </w:r>
      <w:r w:rsidR="00D700BD" w:rsidRPr="00A37EF5">
        <w:rPr>
          <w:rFonts w:eastAsia="Calibri"/>
          <w:sz w:val="20"/>
          <w:szCs w:val="20"/>
        </w:rPr>
        <w:t>inhibitions between 55-95% with</w:t>
      </w:r>
      <w:r w:rsidR="00D700BD" w:rsidRPr="00A37EF5">
        <w:rPr>
          <w:sz w:val="20"/>
          <w:szCs w:val="20"/>
        </w:rPr>
        <w:t xml:space="preserve"> IC</w:t>
      </w:r>
      <w:r w:rsidR="00D700BD" w:rsidRPr="00A37EF5">
        <w:rPr>
          <w:sz w:val="20"/>
          <w:szCs w:val="20"/>
          <w:vertAlign w:val="subscript"/>
        </w:rPr>
        <w:t>50</w:t>
      </w:r>
      <w:r w:rsidR="00D700BD" w:rsidRPr="00A37EF5">
        <w:rPr>
          <w:sz w:val="20"/>
          <w:szCs w:val="20"/>
          <w:lang w:val="en-IN"/>
        </w:rPr>
        <w:t>: 3.5μgml</w:t>
      </w:r>
      <w:r w:rsidR="00D700BD" w:rsidRPr="00A37EF5">
        <w:rPr>
          <w:sz w:val="20"/>
          <w:szCs w:val="20"/>
          <w:vertAlign w:val="superscript"/>
          <w:lang w:val="en-IN"/>
        </w:rPr>
        <w:t>-1</w:t>
      </w:r>
      <w:r w:rsidR="00A7605E" w:rsidRPr="00A37EF5">
        <w:rPr>
          <w:sz w:val="20"/>
          <w:szCs w:val="20"/>
          <w:lang w:val="en-IN"/>
        </w:rPr>
        <w:t>,</w:t>
      </w:r>
      <w:r w:rsidR="00A7605E" w:rsidRPr="00A37EF5">
        <w:rPr>
          <w:rFonts w:eastAsia="Calibri"/>
          <w:sz w:val="20"/>
          <w:szCs w:val="20"/>
        </w:rPr>
        <w:t xml:space="preserve"> the extract was found to be twice more active than the synthetic antioxidant (ascorbic acid).</w:t>
      </w:r>
      <w:r w:rsidR="00A7605E" w:rsidRPr="00A37EF5">
        <w:rPr>
          <w:sz w:val="20"/>
          <w:szCs w:val="20"/>
          <w:lang w:val="en-IN"/>
        </w:rPr>
        <w:t xml:space="preserve"> </w:t>
      </w:r>
      <w:r w:rsidR="00C93465" w:rsidRPr="00A37EF5">
        <w:rPr>
          <w:sz w:val="20"/>
          <w:szCs w:val="20"/>
          <w:lang w:val="en-GB" w:eastAsia="en-GB"/>
        </w:rPr>
        <w:t xml:space="preserve">The free radical scavenging and </w:t>
      </w:r>
      <w:r w:rsidR="00797EEC" w:rsidRPr="00A37EF5">
        <w:rPr>
          <w:sz w:val="20"/>
          <w:szCs w:val="20"/>
          <w:lang w:val="en-GB" w:eastAsia="en-GB"/>
        </w:rPr>
        <w:t>antioxidant potentials</w:t>
      </w:r>
      <w:r w:rsidR="000437D6" w:rsidRPr="00A37EF5">
        <w:rPr>
          <w:sz w:val="20"/>
          <w:szCs w:val="20"/>
          <w:lang w:val="en-GB" w:eastAsia="en-GB"/>
        </w:rPr>
        <w:t xml:space="preserve"> </w:t>
      </w:r>
      <w:r w:rsidR="00797EEC" w:rsidRPr="00A37EF5">
        <w:rPr>
          <w:sz w:val="20"/>
          <w:szCs w:val="20"/>
          <w:lang w:val="en-GB" w:eastAsia="en-GB"/>
        </w:rPr>
        <w:t>were</w:t>
      </w:r>
      <w:r w:rsidR="000437D6" w:rsidRPr="00A37EF5">
        <w:rPr>
          <w:sz w:val="20"/>
          <w:szCs w:val="20"/>
          <w:lang w:val="en-GB" w:eastAsia="en-GB"/>
        </w:rPr>
        <w:t xml:space="preserve"> also found to increase in a dose dependent manner.</w:t>
      </w:r>
      <w:r w:rsidR="000437D6" w:rsidRPr="00A37EF5">
        <w:rPr>
          <w:sz w:val="20"/>
          <w:szCs w:val="20"/>
        </w:rPr>
        <w:t xml:space="preserve"> </w:t>
      </w:r>
      <w:r w:rsidR="00D700BD" w:rsidRPr="00A37EF5">
        <w:rPr>
          <w:sz w:val="20"/>
          <w:szCs w:val="20"/>
        </w:rPr>
        <w:t>This might be due to the presence of low molecular mass phenolic compounds in the plant</w:t>
      </w:r>
      <w:r w:rsidR="00D700BD" w:rsidRPr="00A37EF5">
        <w:rPr>
          <w:sz w:val="20"/>
          <w:szCs w:val="20"/>
          <w:lang w:val="en-IN"/>
        </w:rPr>
        <w:t>.</w:t>
      </w:r>
      <w:r w:rsidR="00F31DEA" w:rsidRPr="00A37EF5">
        <w:rPr>
          <w:sz w:val="20"/>
          <w:szCs w:val="20"/>
        </w:rPr>
        <w:t xml:space="preserve"> </w:t>
      </w:r>
      <w:r w:rsidR="00F31DEA" w:rsidRPr="00A37EF5">
        <w:rPr>
          <w:rFonts w:eastAsia="Times New Roman"/>
          <w:sz w:val="20"/>
          <w:szCs w:val="20"/>
          <w:lang w:eastAsia="en-GB"/>
        </w:rPr>
        <w:t>The results obtained in the</w:t>
      </w:r>
      <w:r w:rsidR="00A7605E" w:rsidRPr="00A37EF5">
        <w:rPr>
          <w:rFonts w:eastAsia="Times New Roman"/>
          <w:sz w:val="20"/>
          <w:szCs w:val="20"/>
          <w:lang w:eastAsia="en-GB"/>
        </w:rPr>
        <w:t xml:space="preserve"> present study clearly </w:t>
      </w:r>
      <w:r w:rsidR="00823984">
        <w:rPr>
          <w:rFonts w:eastAsia="Times New Roman"/>
          <w:sz w:val="20"/>
          <w:szCs w:val="20"/>
          <w:lang w:eastAsia="en-GB"/>
        </w:rPr>
        <w:t>showed</w:t>
      </w:r>
      <w:r w:rsidR="00F31DEA" w:rsidRPr="00A37EF5">
        <w:rPr>
          <w:rFonts w:eastAsia="Times New Roman"/>
          <w:sz w:val="20"/>
          <w:szCs w:val="20"/>
          <w:lang w:eastAsia="en-GB"/>
        </w:rPr>
        <w:t xml:space="preserve"> that</w:t>
      </w:r>
      <w:r w:rsidR="00A10F67" w:rsidRPr="00A37EF5">
        <w:rPr>
          <w:rFonts w:eastAsia="Times New Roman"/>
          <w:sz w:val="20"/>
          <w:szCs w:val="20"/>
          <w:lang w:eastAsia="en-GB"/>
        </w:rPr>
        <w:t xml:space="preserve"> the extract </w:t>
      </w:r>
      <w:r w:rsidR="00F31DEA" w:rsidRPr="00A37EF5">
        <w:rPr>
          <w:rFonts w:eastAsia="Times New Roman"/>
          <w:sz w:val="20"/>
          <w:szCs w:val="20"/>
          <w:lang w:eastAsia="en-GB"/>
        </w:rPr>
        <w:t>scavenges free radicals, ameliorating damage imposed by oxidative stress in different disease conditions and serve as a potential source of natural antioxidant.</w:t>
      </w:r>
      <w:r w:rsidR="00A10F67" w:rsidRPr="00A37EF5">
        <w:rPr>
          <w:sz w:val="20"/>
          <w:szCs w:val="20"/>
        </w:rPr>
        <w:t xml:space="preserve"> </w:t>
      </w:r>
      <w:r w:rsidR="00D700BD" w:rsidRPr="00A37EF5">
        <w:rPr>
          <w:sz w:val="20"/>
          <w:szCs w:val="20"/>
        </w:rPr>
        <w:t>The antibact</w:t>
      </w:r>
      <w:r w:rsidR="00797EEC" w:rsidRPr="00A37EF5">
        <w:rPr>
          <w:sz w:val="20"/>
          <w:szCs w:val="20"/>
        </w:rPr>
        <w:t xml:space="preserve">erial </w:t>
      </w:r>
      <w:r w:rsidR="00F24569" w:rsidRPr="00A37EF5">
        <w:rPr>
          <w:sz w:val="20"/>
          <w:szCs w:val="20"/>
        </w:rPr>
        <w:t>properties of the extract were</w:t>
      </w:r>
      <w:r w:rsidR="00D700BD" w:rsidRPr="00A37EF5">
        <w:rPr>
          <w:sz w:val="20"/>
          <w:szCs w:val="20"/>
        </w:rPr>
        <w:t xml:space="preserve"> tested against the representativ</w:t>
      </w:r>
      <w:r w:rsidR="00012F82" w:rsidRPr="00A37EF5">
        <w:rPr>
          <w:sz w:val="20"/>
          <w:szCs w:val="20"/>
        </w:rPr>
        <w:t>e multi-drug resistant bacteria</w:t>
      </w:r>
      <w:r w:rsidR="00D700BD" w:rsidRPr="00A37EF5">
        <w:rPr>
          <w:sz w:val="20"/>
          <w:szCs w:val="20"/>
        </w:rPr>
        <w:t xml:space="preserve"> strains </w:t>
      </w:r>
      <w:r w:rsidR="00012F82" w:rsidRPr="00A37EF5">
        <w:rPr>
          <w:sz w:val="20"/>
          <w:szCs w:val="20"/>
        </w:rPr>
        <w:t xml:space="preserve">and the results </w:t>
      </w:r>
      <w:r w:rsidR="00D700BD" w:rsidRPr="00A37EF5">
        <w:rPr>
          <w:sz w:val="20"/>
          <w:szCs w:val="20"/>
        </w:rPr>
        <w:t>sh</w:t>
      </w:r>
      <w:r w:rsidR="00797EEC" w:rsidRPr="00A37EF5">
        <w:rPr>
          <w:sz w:val="20"/>
          <w:szCs w:val="20"/>
        </w:rPr>
        <w:t>owed high degree of sensitivity</w:t>
      </w:r>
      <w:r w:rsidR="00012F82" w:rsidRPr="00A37EF5">
        <w:rPr>
          <w:rFonts w:eastAsia="Calibri"/>
          <w:sz w:val="20"/>
          <w:szCs w:val="20"/>
        </w:rPr>
        <w:t xml:space="preserve">. </w:t>
      </w:r>
      <w:r w:rsidR="00D700BD" w:rsidRPr="00A37EF5">
        <w:rPr>
          <w:rFonts w:eastAsia="MinionPro-Regular"/>
          <w:sz w:val="20"/>
          <w:szCs w:val="20"/>
        </w:rPr>
        <w:t xml:space="preserve">This plant has excellent pharmacological properties that could be used to resolve some major health </w:t>
      </w:r>
      <w:r w:rsidR="00012F82" w:rsidRPr="00A37EF5">
        <w:rPr>
          <w:rFonts w:eastAsia="MinionPro-Regular"/>
          <w:sz w:val="20"/>
          <w:szCs w:val="20"/>
        </w:rPr>
        <w:t>problems</w:t>
      </w:r>
      <w:r w:rsidR="00D700BD" w:rsidRPr="00A37EF5">
        <w:rPr>
          <w:rFonts w:eastAsia="MinionPro-Regular"/>
          <w:sz w:val="20"/>
          <w:szCs w:val="20"/>
        </w:rPr>
        <w:t>.</w:t>
      </w:r>
    </w:p>
    <w:p w:rsidR="00EA7D2C" w:rsidRPr="00A37EF5" w:rsidRDefault="00966860" w:rsidP="00A37EF5">
      <w:pPr>
        <w:snapToGrid w:val="0"/>
        <w:jc w:val="both"/>
        <w:rPr>
          <w:sz w:val="20"/>
          <w:szCs w:val="20"/>
          <w:lang w:eastAsia="zh-CN"/>
        </w:rPr>
      </w:pPr>
      <w:r w:rsidRPr="00A37EF5">
        <w:rPr>
          <w:sz w:val="20"/>
          <w:szCs w:val="20"/>
        </w:rPr>
        <w:t>[</w:t>
      </w:r>
      <w:r w:rsidR="006C47C2" w:rsidRPr="00A37EF5">
        <w:rPr>
          <w:iCs/>
          <w:sz w:val="20"/>
          <w:szCs w:val="20"/>
          <w:lang w:eastAsia="en-GB"/>
        </w:rPr>
        <w:t>Ololade Z.S., Olaoye O.O., Oyelese O.J. and Olatunde O.Z</w:t>
      </w:r>
      <w:r w:rsidR="006C47C2" w:rsidRPr="00A37EF5">
        <w:rPr>
          <w:b/>
          <w:iCs/>
          <w:sz w:val="20"/>
          <w:szCs w:val="20"/>
          <w:lang w:eastAsia="en-GB"/>
        </w:rPr>
        <w:t>.</w:t>
      </w:r>
      <w:r w:rsidR="00734A5D" w:rsidRPr="00A37EF5">
        <w:rPr>
          <w:sz w:val="20"/>
          <w:szCs w:val="20"/>
        </w:rPr>
        <w:t xml:space="preserve"> </w:t>
      </w:r>
      <w:r w:rsidR="00193D08" w:rsidRPr="00A37EF5">
        <w:rPr>
          <w:b/>
          <w:i/>
          <w:sz w:val="20"/>
          <w:szCs w:val="20"/>
        </w:rPr>
        <w:t>Callitris columellaris</w:t>
      </w:r>
      <w:r w:rsidR="00193D08" w:rsidRPr="00A37EF5">
        <w:rPr>
          <w:b/>
          <w:sz w:val="20"/>
          <w:szCs w:val="20"/>
        </w:rPr>
        <w:t xml:space="preserve"> var. </w:t>
      </w:r>
      <w:r w:rsidR="00193D08" w:rsidRPr="00A37EF5">
        <w:rPr>
          <w:b/>
          <w:i/>
          <w:sz w:val="20"/>
          <w:szCs w:val="20"/>
        </w:rPr>
        <w:t>campestris</w:t>
      </w:r>
      <w:r w:rsidR="00193D08" w:rsidRPr="00A37EF5">
        <w:rPr>
          <w:b/>
          <w:sz w:val="20"/>
          <w:szCs w:val="20"/>
        </w:rPr>
        <w:t xml:space="preserve"> Silba Leaf </w:t>
      </w:r>
      <w:r w:rsidR="00193D08" w:rsidRPr="00A37EF5">
        <w:rPr>
          <w:rFonts w:eastAsia="Times New Roman"/>
          <w:b/>
          <w:bCs/>
          <w:sz w:val="20"/>
          <w:szCs w:val="20"/>
        </w:rPr>
        <w:t>Extract:</w:t>
      </w:r>
      <w:r w:rsidR="00193D08" w:rsidRPr="00A37EF5">
        <w:rPr>
          <w:b/>
          <w:sz w:val="20"/>
          <w:szCs w:val="20"/>
        </w:rPr>
        <w:t xml:space="preserve"> </w:t>
      </w:r>
      <w:r w:rsidR="00193D08" w:rsidRPr="00A37EF5">
        <w:rPr>
          <w:rFonts w:eastAsia="Times New Roman"/>
          <w:b/>
          <w:bCs/>
          <w:sz w:val="20"/>
          <w:szCs w:val="20"/>
        </w:rPr>
        <w:t>Phytochemicals, Phenolic Content, Free Radical Scavenging, Antioxidant and Antimicrobial Potentials</w:t>
      </w:r>
      <w:r w:rsidR="00EA7D2C" w:rsidRPr="00A37EF5">
        <w:rPr>
          <w:rFonts w:eastAsia="Times New Roman"/>
          <w:b/>
          <w:bCs/>
          <w:sz w:val="20"/>
          <w:szCs w:val="20"/>
          <w:lang w:bidi="fa-IR"/>
        </w:rPr>
        <w:t>.</w:t>
      </w:r>
      <w:r w:rsidR="00EA7D2C" w:rsidRPr="00A37EF5">
        <w:rPr>
          <w:rFonts w:hint="eastAsia"/>
          <w:b/>
          <w:bCs/>
          <w:sz w:val="20"/>
          <w:szCs w:val="20"/>
        </w:rPr>
        <w:t xml:space="preserve"> </w:t>
      </w:r>
      <w:r w:rsidR="00EA7D2C" w:rsidRPr="00A37EF5">
        <w:rPr>
          <w:rFonts w:eastAsia="Times New Roman"/>
          <w:bCs/>
          <w:i/>
          <w:sz w:val="20"/>
          <w:szCs w:val="20"/>
        </w:rPr>
        <w:t>Nat Sci</w:t>
      </w:r>
      <w:r w:rsidR="00EA7D2C" w:rsidRPr="004B10B8">
        <w:rPr>
          <w:rFonts w:hint="eastAsia"/>
          <w:bCs/>
          <w:i/>
          <w:sz w:val="20"/>
          <w:szCs w:val="20"/>
        </w:rPr>
        <w:t xml:space="preserve"> </w:t>
      </w:r>
      <w:r w:rsidR="00EA7D2C" w:rsidRPr="00A37EF5">
        <w:rPr>
          <w:sz w:val="20"/>
          <w:szCs w:val="20"/>
        </w:rPr>
        <w:t>201</w:t>
      </w:r>
      <w:r w:rsidR="00EA7D2C" w:rsidRPr="00A37EF5">
        <w:rPr>
          <w:rFonts w:hint="eastAsia"/>
          <w:sz w:val="20"/>
          <w:szCs w:val="20"/>
        </w:rPr>
        <w:t>4</w:t>
      </w:r>
      <w:r w:rsidR="00EA7D2C" w:rsidRPr="00A37EF5">
        <w:rPr>
          <w:sz w:val="20"/>
          <w:szCs w:val="20"/>
        </w:rPr>
        <w:t>;1</w:t>
      </w:r>
      <w:r w:rsidR="00EA7D2C" w:rsidRPr="00A37EF5">
        <w:rPr>
          <w:rFonts w:hint="eastAsia"/>
          <w:sz w:val="20"/>
          <w:szCs w:val="20"/>
        </w:rPr>
        <w:t>2</w:t>
      </w:r>
      <w:r w:rsidR="00EA7D2C" w:rsidRPr="00A37EF5">
        <w:rPr>
          <w:sz w:val="20"/>
          <w:szCs w:val="20"/>
        </w:rPr>
        <w:t>(</w:t>
      </w:r>
      <w:r w:rsidR="00EA7D2C" w:rsidRPr="00A37EF5">
        <w:rPr>
          <w:rFonts w:hint="eastAsia"/>
          <w:sz w:val="20"/>
          <w:szCs w:val="20"/>
        </w:rPr>
        <w:t>9</w:t>
      </w:r>
      <w:r w:rsidR="00EA7D2C" w:rsidRPr="00A37EF5">
        <w:rPr>
          <w:sz w:val="20"/>
          <w:szCs w:val="20"/>
        </w:rPr>
        <w:t>):</w:t>
      </w:r>
      <w:r w:rsidR="00030C75">
        <w:rPr>
          <w:noProof/>
          <w:color w:val="000000"/>
          <w:sz w:val="20"/>
          <w:szCs w:val="20"/>
        </w:rPr>
        <w:t>73</w:t>
      </w:r>
      <w:r w:rsidR="00EA7D2C" w:rsidRPr="00A37EF5">
        <w:rPr>
          <w:color w:val="000000"/>
          <w:sz w:val="20"/>
          <w:szCs w:val="20"/>
        </w:rPr>
        <w:t>-</w:t>
      </w:r>
      <w:r w:rsidR="00030C75">
        <w:rPr>
          <w:noProof/>
          <w:color w:val="000000"/>
          <w:sz w:val="20"/>
          <w:szCs w:val="20"/>
        </w:rPr>
        <w:t>79</w:t>
      </w:r>
      <w:r w:rsidR="00EA7D2C" w:rsidRPr="00A37EF5">
        <w:rPr>
          <w:sz w:val="20"/>
          <w:szCs w:val="20"/>
        </w:rPr>
        <w:t>]</w:t>
      </w:r>
      <w:r w:rsidR="00EA7D2C" w:rsidRPr="00A37EF5">
        <w:rPr>
          <w:rFonts w:hint="eastAsia"/>
          <w:sz w:val="20"/>
          <w:szCs w:val="20"/>
        </w:rPr>
        <w:t>.</w:t>
      </w:r>
      <w:r w:rsidR="00EA7D2C" w:rsidRPr="00A37EF5">
        <w:rPr>
          <w:sz w:val="20"/>
          <w:szCs w:val="20"/>
        </w:rPr>
        <w:t xml:space="preserve"> (ISSN: 1545-0740).</w:t>
      </w:r>
      <w:r w:rsidR="00EA7D2C" w:rsidRPr="00A37EF5">
        <w:rPr>
          <w:color w:val="0000FF"/>
          <w:sz w:val="20"/>
          <w:szCs w:val="20"/>
        </w:rPr>
        <w:t xml:space="preserve"> </w:t>
      </w:r>
      <w:hyperlink r:id="rId9" w:history="1">
        <w:r w:rsidR="00EA7D2C" w:rsidRPr="00A37EF5">
          <w:rPr>
            <w:rStyle w:val="Hyperlink"/>
            <w:sz w:val="20"/>
            <w:szCs w:val="20"/>
          </w:rPr>
          <w:t>http://www.sciencepub.net/nature</w:t>
        </w:r>
      </w:hyperlink>
      <w:r w:rsidR="00EA7D2C" w:rsidRPr="00A37EF5">
        <w:rPr>
          <w:sz w:val="20"/>
          <w:szCs w:val="20"/>
        </w:rPr>
        <w:t>.</w:t>
      </w:r>
      <w:r w:rsidR="00EA7D2C" w:rsidRPr="00A37EF5">
        <w:rPr>
          <w:rFonts w:hint="eastAsia"/>
          <w:sz w:val="20"/>
          <w:szCs w:val="20"/>
        </w:rPr>
        <w:t xml:space="preserve"> </w:t>
      </w:r>
      <w:r w:rsidR="00A37EF5" w:rsidRPr="00A37EF5">
        <w:rPr>
          <w:rFonts w:hint="eastAsia"/>
          <w:sz w:val="20"/>
          <w:szCs w:val="20"/>
          <w:lang w:eastAsia="zh-CN"/>
        </w:rPr>
        <w:t>12</w:t>
      </w:r>
    </w:p>
    <w:p w:rsidR="00272FDB" w:rsidRPr="00A37EF5" w:rsidRDefault="00272FDB" w:rsidP="00A37EF5">
      <w:pPr>
        <w:snapToGrid w:val="0"/>
        <w:jc w:val="both"/>
        <w:rPr>
          <w:b/>
          <w:sz w:val="20"/>
          <w:szCs w:val="20"/>
        </w:rPr>
      </w:pPr>
    </w:p>
    <w:p w:rsidR="001817C7" w:rsidRPr="00A37EF5" w:rsidRDefault="001817C7" w:rsidP="00A37EF5">
      <w:pPr>
        <w:snapToGrid w:val="0"/>
        <w:jc w:val="both"/>
        <w:rPr>
          <w:sz w:val="20"/>
          <w:szCs w:val="20"/>
        </w:rPr>
      </w:pPr>
      <w:r w:rsidRPr="00A37EF5">
        <w:rPr>
          <w:b/>
          <w:sz w:val="20"/>
          <w:szCs w:val="20"/>
        </w:rPr>
        <w:t xml:space="preserve">Keywords: </w:t>
      </w:r>
      <w:r w:rsidR="006C47C2" w:rsidRPr="00A37EF5">
        <w:rPr>
          <w:i/>
          <w:sz w:val="20"/>
          <w:szCs w:val="20"/>
        </w:rPr>
        <w:t>Callitris columellaris</w:t>
      </w:r>
      <w:r w:rsidR="006C47C2" w:rsidRPr="00A37EF5">
        <w:rPr>
          <w:sz w:val="20"/>
          <w:szCs w:val="20"/>
        </w:rPr>
        <w:t xml:space="preserve"> var. </w:t>
      </w:r>
      <w:r w:rsidR="006C47C2" w:rsidRPr="00A37EF5">
        <w:rPr>
          <w:i/>
          <w:sz w:val="20"/>
          <w:szCs w:val="20"/>
        </w:rPr>
        <w:t>campestris</w:t>
      </w:r>
      <w:r w:rsidR="006C47C2" w:rsidRPr="00A37EF5">
        <w:rPr>
          <w:rFonts w:eastAsia="Calibri"/>
          <w:color w:val="000000"/>
          <w:sz w:val="20"/>
          <w:szCs w:val="20"/>
        </w:rPr>
        <w:t>, phytochemicals, antioxidant, antibiotic</w:t>
      </w:r>
    </w:p>
    <w:p w:rsidR="00A37EF5" w:rsidRDefault="00A37EF5" w:rsidP="00A37EF5">
      <w:pPr>
        <w:snapToGrid w:val="0"/>
        <w:jc w:val="both"/>
        <w:rPr>
          <w:b/>
          <w:sz w:val="20"/>
          <w:szCs w:val="20"/>
        </w:rPr>
      </w:pPr>
    </w:p>
    <w:p w:rsidR="00A37EF5" w:rsidRPr="00A37EF5" w:rsidRDefault="00A37EF5" w:rsidP="00A37EF5">
      <w:pPr>
        <w:snapToGrid w:val="0"/>
        <w:jc w:val="both"/>
        <w:rPr>
          <w:b/>
          <w:sz w:val="20"/>
          <w:szCs w:val="20"/>
        </w:rPr>
        <w:sectPr w:rsidR="00A37EF5" w:rsidRPr="00A37EF5" w:rsidSect="00030C7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3"/>
          <w:cols w:space="720"/>
          <w:docGrid w:linePitch="360"/>
        </w:sectPr>
      </w:pPr>
    </w:p>
    <w:p w:rsidR="00471E57" w:rsidRPr="00A37EF5" w:rsidRDefault="00471E57" w:rsidP="00A37EF5">
      <w:pPr>
        <w:snapToGrid w:val="0"/>
        <w:jc w:val="both"/>
        <w:rPr>
          <w:b/>
          <w:sz w:val="20"/>
          <w:szCs w:val="20"/>
        </w:rPr>
      </w:pPr>
      <w:r w:rsidRPr="00A37EF5">
        <w:rPr>
          <w:b/>
          <w:sz w:val="20"/>
          <w:szCs w:val="20"/>
        </w:rPr>
        <w:lastRenderedPageBreak/>
        <w:t>1. Introduction</w:t>
      </w:r>
    </w:p>
    <w:p w:rsidR="001B3A8B" w:rsidRPr="00A37EF5" w:rsidRDefault="001B3A8B" w:rsidP="00A37EF5">
      <w:pPr>
        <w:autoSpaceDE w:val="0"/>
        <w:autoSpaceDN w:val="0"/>
        <w:adjustRightInd w:val="0"/>
        <w:snapToGrid w:val="0"/>
        <w:ind w:firstLine="425"/>
        <w:jc w:val="both"/>
        <w:rPr>
          <w:sz w:val="20"/>
          <w:szCs w:val="20"/>
        </w:rPr>
      </w:pPr>
      <w:r w:rsidRPr="00A37EF5">
        <w:rPr>
          <w:rFonts w:eastAsia="Calibri"/>
          <w:color w:val="000000"/>
          <w:sz w:val="20"/>
          <w:szCs w:val="20"/>
        </w:rPr>
        <w:t xml:space="preserve">Secondary metabolites </w:t>
      </w:r>
      <w:r w:rsidRPr="00A37EF5">
        <w:rPr>
          <w:sz w:val="20"/>
          <w:szCs w:val="20"/>
        </w:rPr>
        <w:t xml:space="preserve">from plants have been a source of therapeutic agents </w:t>
      </w:r>
      <w:r w:rsidRPr="00A37EF5">
        <w:rPr>
          <w:sz w:val="20"/>
          <w:szCs w:val="20"/>
          <w:lang w:eastAsia="en-GB"/>
        </w:rPr>
        <w:t>for human benefits</w:t>
      </w:r>
      <w:r w:rsidRPr="00A37EF5">
        <w:rPr>
          <w:sz w:val="20"/>
          <w:szCs w:val="20"/>
        </w:rPr>
        <w:t xml:space="preserve"> and impressive numbers of modern drugs have been isolated from plant origin. </w:t>
      </w:r>
      <w:r w:rsidRPr="00A37EF5">
        <w:rPr>
          <w:rFonts w:eastAsia="Calibri"/>
          <w:sz w:val="20"/>
          <w:szCs w:val="20"/>
        </w:rPr>
        <w:t>Natural products from plants are regarded as a significant antioxidant and antibiotic sources in human health.</w:t>
      </w:r>
      <w:r w:rsidRPr="00A37EF5">
        <w:rPr>
          <w:sz w:val="20"/>
          <w:szCs w:val="20"/>
          <w:lang w:val="en-IN"/>
        </w:rPr>
        <w:t xml:space="preserve"> </w:t>
      </w:r>
      <w:r w:rsidRPr="00A37EF5">
        <w:rPr>
          <w:sz w:val="20"/>
          <w:szCs w:val="20"/>
          <w:lang w:eastAsia="en-GB"/>
        </w:rPr>
        <w:t>They are</w:t>
      </w:r>
      <w:r w:rsidRPr="00A37EF5">
        <w:rPr>
          <w:rFonts w:eastAsia="Calibri"/>
          <w:sz w:val="20"/>
          <w:szCs w:val="20"/>
        </w:rPr>
        <w:t xml:space="preserve"> </w:t>
      </w:r>
      <w:r w:rsidRPr="00A37EF5">
        <w:rPr>
          <w:sz w:val="20"/>
          <w:szCs w:val="20"/>
          <w:lang w:eastAsia="en-GB"/>
        </w:rPr>
        <w:t xml:space="preserve">used to treat chronic and </w:t>
      </w:r>
      <w:r w:rsidRPr="00A37EF5">
        <w:rPr>
          <w:rFonts w:eastAsia="Calibri"/>
          <w:sz w:val="20"/>
          <w:szCs w:val="20"/>
        </w:rPr>
        <w:t xml:space="preserve">degenerative </w:t>
      </w:r>
      <w:r w:rsidRPr="00A37EF5">
        <w:rPr>
          <w:sz w:val="20"/>
          <w:szCs w:val="20"/>
          <w:lang w:eastAsia="en-GB"/>
        </w:rPr>
        <w:t xml:space="preserve">infectious diseases such as </w:t>
      </w:r>
      <w:r w:rsidRPr="00A37EF5">
        <w:rPr>
          <w:sz w:val="20"/>
          <w:szCs w:val="20"/>
        </w:rPr>
        <w:t>atherosclerosis</w:t>
      </w:r>
      <w:r w:rsidR="00823984">
        <w:rPr>
          <w:sz w:val="20"/>
          <w:szCs w:val="20"/>
        </w:rPr>
        <w:t>,</w:t>
      </w:r>
      <w:r w:rsidRPr="00A37EF5">
        <w:rPr>
          <w:sz w:val="20"/>
          <w:szCs w:val="20"/>
        </w:rPr>
        <w:t xml:space="preserve"> </w:t>
      </w:r>
      <w:r w:rsidRPr="00A37EF5">
        <w:rPr>
          <w:rFonts w:eastAsia="Calibri"/>
          <w:sz w:val="20"/>
          <w:szCs w:val="20"/>
        </w:rPr>
        <w:t>diabetes, inflammation, stroke, cancer, rheumatoid arthritis, brain dysfunction</w:t>
      </w:r>
      <w:r w:rsidRPr="00A37EF5">
        <w:rPr>
          <w:sz w:val="20"/>
          <w:szCs w:val="20"/>
        </w:rPr>
        <w:t xml:space="preserve"> and heart disease in humans. </w:t>
      </w:r>
      <w:r w:rsidRPr="00A37EF5">
        <w:rPr>
          <w:rFonts w:eastAsia="Calibri"/>
          <w:color w:val="000000"/>
          <w:sz w:val="20"/>
          <w:szCs w:val="20"/>
        </w:rPr>
        <w:t xml:space="preserve">Recently, there has been a global interest in medicinal natural products for the treatment of ailments that defile orthodox medicine principally because many diseases have developed resistance to conventional drugs. </w:t>
      </w:r>
      <w:r w:rsidRPr="00A37EF5">
        <w:rPr>
          <w:sz w:val="20"/>
          <w:szCs w:val="20"/>
        </w:rPr>
        <w:t>Moreover, there is continuous need of exploration and development of cheaper, effective and pharmacologically active new plant based drugs with better therapeutic potential and with no side effects (Sharma and Kumar, 2009).</w:t>
      </w:r>
    </w:p>
    <w:p w:rsidR="00185C28" w:rsidRPr="00A37EF5" w:rsidRDefault="00185C28" w:rsidP="00A37EF5">
      <w:pPr>
        <w:autoSpaceDE w:val="0"/>
        <w:autoSpaceDN w:val="0"/>
        <w:adjustRightInd w:val="0"/>
        <w:snapToGrid w:val="0"/>
        <w:ind w:firstLine="425"/>
        <w:jc w:val="both"/>
        <w:rPr>
          <w:rFonts w:eastAsia="Calibri"/>
          <w:color w:val="000000"/>
          <w:sz w:val="20"/>
          <w:szCs w:val="20"/>
        </w:rPr>
      </w:pPr>
      <w:r w:rsidRPr="00A37EF5">
        <w:rPr>
          <w:i/>
          <w:sz w:val="20"/>
          <w:szCs w:val="20"/>
        </w:rPr>
        <w:t>Callitris columellaris</w:t>
      </w:r>
      <w:r w:rsidRPr="00A37EF5">
        <w:rPr>
          <w:sz w:val="20"/>
          <w:szCs w:val="20"/>
        </w:rPr>
        <w:t xml:space="preserve"> var. </w:t>
      </w:r>
      <w:r w:rsidRPr="00A37EF5">
        <w:rPr>
          <w:i/>
          <w:sz w:val="20"/>
          <w:szCs w:val="20"/>
        </w:rPr>
        <w:t>campestris</w:t>
      </w:r>
      <w:r w:rsidRPr="00A37EF5">
        <w:rPr>
          <w:sz w:val="20"/>
          <w:szCs w:val="20"/>
        </w:rPr>
        <w:t xml:space="preserve"> silba (</w:t>
      </w:r>
      <w:r w:rsidRPr="00A37EF5">
        <w:rPr>
          <w:i/>
          <w:sz w:val="20"/>
          <w:szCs w:val="20"/>
          <w:lang w:eastAsia="en-GB"/>
        </w:rPr>
        <w:t>Cupressaceae</w:t>
      </w:r>
      <w:r w:rsidRPr="00A37EF5">
        <w:rPr>
          <w:sz w:val="20"/>
          <w:szCs w:val="20"/>
          <w:lang w:eastAsia="en-GB"/>
        </w:rPr>
        <w:t xml:space="preserve">) </w:t>
      </w:r>
      <w:r w:rsidRPr="00A37EF5">
        <w:rPr>
          <w:rFonts w:eastAsia="Calibri"/>
          <w:sz w:val="20"/>
          <w:szCs w:val="20"/>
        </w:rPr>
        <w:t xml:space="preserve">is a small to medium-sized medicinal plant, which usually grows to about 18-30m tall and </w:t>
      </w:r>
      <w:r w:rsidRPr="00A37EF5">
        <w:rPr>
          <w:rFonts w:eastAsia="Calibri"/>
          <w:sz w:val="20"/>
          <w:szCs w:val="20"/>
        </w:rPr>
        <w:lastRenderedPageBreak/>
        <w:t xml:space="preserve">0.45-0.9m in diameter. </w:t>
      </w:r>
      <w:r w:rsidRPr="00A37EF5">
        <w:rPr>
          <w:i/>
          <w:sz w:val="20"/>
          <w:szCs w:val="20"/>
        </w:rPr>
        <w:t>C</w:t>
      </w:r>
      <w:r w:rsidRPr="00A37EF5">
        <w:rPr>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is </w:t>
      </w:r>
      <w:r w:rsidR="00823984">
        <w:rPr>
          <w:sz w:val="20"/>
          <w:szCs w:val="20"/>
        </w:rPr>
        <w:t xml:space="preserve">a </w:t>
      </w:r>
      <w:r w:rsidRPr="00A37EF5">
        <w:rPr>
          <w:sz w:val="20"/>
          <w:szCs w:val="20"/>
        </w:rPr>
        <w:t xml:space="preserve">distinct evergreen plant with several applications. </w:t>
      </w:r>
      <w:r w:rsidRPr="00A37EF5">
        <w:rPr>
          <w:rFonts w:eastAsia="Calibri"/>
          <w:color w:val="000000"/>
          <w:sz w:val="20"/>
          <w:szCs w:val="20"/>
        </w:rPr>
        <w:t xml:space="preserve">The therapeutic benefits of </w:t>
      </w:r>
      <w:r w:rsidRPr="00A37EF5">
        <w:rPr>
          <w:i/>
          <w:sz w:val="20"/>
          <w:szCs w:val="20"/>
        </w:rPr>
        <w:t xml:space="preserve">Callitris </w:t>
      </w:r>
      <w:r w:rsidRPr="00A37EF5">
        <w:rPr>
          <w:rFonts w:eastAsia="Calibri"/>
          <w:color w:val="000000"/>
          <w:sz w:val="20"/>
          <w:szCs w:val="20"/>
        </w:rPr>
        <w:t>are usually attributed to their ability to cure many diseases (</w:t>
      </w:r>
      <w:r w:rsidRPr="00A37EF5">
        <w:rPr>
          <w:rFonts w:eastAsia="Calibri"/>
          <w:sz w:val="20"/>
          <w:szCs w:val="20"/>
        </w:rPr>
        <w:t>Veronica, 2007</w:t>
      </w:r>
      <w:r w:rsidRPr="00A37EF5">
        <w:rPr>
          <w:rFonts w:eastAsia="Calibri"/>
          <w:color w:val="000000"/>
          <w:sz w:val="20"/>
          <w:szCs w:val="20"/>
        </w:rPr>
        <w:t>).</w:t>
      </w:r>
    </w:p>
    <w:p w:rsidR="001B3A8B" w:rsidRPr="00A37EF5" w:rsidRDefault="00185C28" w:rsidP="00A37EF5">
      <w:pPr>
        <w:autoSpaceDE w:val="0"/>
        <w:autoSpaceDN w:val="0"/>
        <w:adjustRightInd w:val="0"/>
        <w:snapToGrid w:val="0"/>
        <w:ind w:firstLine="425"/>
        <w:jc w:val="both"/>
        <w:rPr>
          <w:sz w:val="20"/>
          <w:szCs w:val="20"/>
          <w:lang w:eastAsia="en-GB"/>
        </w:rPr>
      </w:pPr>
      <w:r w:rsidRPr="00A37EF5">
        <w:rPr>
          <w:rFonts w:eastAsia="TimesNewRoman"/>
          <w:sz w:val="20"/>
          <w:szCs w:val="20"/>
          <w:lang w:eastAsia="en-GB"/>
        </w:rPr>
        <w:t xml:space="preserve">To </w:t>
      </w:r>
      <w:r w:rsidR="00823984">
        <w:rPr>
          <w:rFonts w:eastAsia="TimesNewRoman"/>
          <w:sz w:val="20"/>
          <w:szCs w:val="20"/>
          <w:lang w:eastAsia="en-GB"/>
        </w:rPr>
        <w:t xml:space="preserve">the </w:t>
      </w:r>
      <w:r w:rsidRPr="00A37EF5">
        <w:rPr>
          <w:rFonts w:eastAsia="TimesNewRoman"/>
          <w:sz w:val="20"/>
          <w:szCs w:val="20"/>
          <w:lang w:eastAsia="en-GB"/>
        </w:rPr>
        <w:t xml:space="preserve">best our knowledge, </w:t>
      </w:r>
      <w:r w:rsidRPr="00A37EF5">
        <w:rPr>
          <w:rFonts w:eastAsia="Calibri"/>
          <w:sz w:val="20"/>
          <w:szCs w:val="20"/>
        </w:rPr>
        <w:t xml:space="preserve">no study has reported </w:t>
      </w:r>
      <w:r w:rsidRPr="00A37EF5">
        <w:rPr>
          <w:rFonts w:eastAsia="TimesNewRoman"/>
          <w:sz w:val="20"/>
          <w:szCs w:val="20"/>
          <w:lang w:eastAsia="en-GB"/>
        </w:rPr>
        <w:t xml:space="preserve">the total </w:t>
      </w:r>
      <w:r w:rsidRPr="00A37EF5">
        <w:rPr>
          <w:rFonts w:eastAsia="Times New Roman"/>
          <w:bCs/>
          <w:sz w:val="20"/>
          <w:szCs w:val="20"/>
        </w:rPr>
        <w:t>phenolic content</w:t>
      </w:r>
      <w:r w:rsidRPr="00A37EF5">
        <w:rPr>
          <w:rFonts w:eastAsia="TimesNewRoman"/>
          <w:sz w:val="20"/>
          <w:szCs w:val="20"/>
          <w:lang w:eastAsia="en-GB"/>
        </w:rPr>
        <w:t xml:space="preserve">, free radical scavenging, antioxidant and antimicrobial </w:t>
      </w:r>
      <w:r w:rsidRPr="00A37EF5">
        <w:rPr>
          <w:sz w:val="20"/>
          <w:szCs w:val="20"/>
          <w:lang w:eastAsia="en-GB"/>
        </w:rPr>
        <w:t>potentials</w:t>
      </w:r>
      <w:r w:rsidRPr="00A37EF5">
        <w:rPr>
          <w:sz w:val="20"/>
          <w:szCs w:val="20"/>
        </w:rPr>
        <w:t xml:space="preserve"> of the leaf extract of this plant</w:t>
      </w:r>
      <w:r w:rsidRPr="00A37EF5">
        <w:rPr>
          <w:rFonts w:eastAsia="TimesNewRoman"/>
          <w:sz w:val="20"/>
          <w:szCs w:val="20"/>
          <w:lang w:eastAsia="en-GB"/>
        </w:rPr>
        <w:t xml:space="preserve"> so far.</w:t>
      </w:r>
      <w:r w:rsidRPr="00A37EF5">
        <w:rPr>
          <w:sz w:val="20"/>
          <w:szCs w:val="20"/>
          <w:lang w:eastAsia="en-GB"/>
        </w:rPr>
        <w:t xml:space="preserve"> Therefore, the present </w:t>
      </w:r>
      <w:r w:rsidRPr="00A37EF5">
        <w:rPr>
          <w:rFonts w:eastAsia="TimesNewRoman"/>
          <w:sz w:val="20"/>
          <w:szCs w:val="20"/>
          <w:lang w:eastAsia="en-GB"/>
        </w:rPr>
        <w:t xml:space="preserve">research </w:t>
      </w:r>
      <w:r w:rsidRPr="00A37EF5">
        <w:rPr>
          <w:sz w:val="20"/>
          <w:szCs w:val="20"/>
          <w:lang w:eastAsia="en-GB"/>
        </w:rPr>
        <w:t xml:space="preserve">was therefore undertaken for the first time with the aim </w:t>
      </w:r>
      <w:r w:rsidR="00823984">
        <w:rPr>
          <w:sz w:val="20"/>
          <w:szCs w:val="20"/>
          <w:lang w:eastAsia="en-GB"/>
        </w:rPr>
        <w:t>of</w:t>
      </w:r>
      <w:r w:rsidRPr="00A37EF5">
        <w:rPr>
          <w:sz w:val="20"/>
          <w:szCs w:val="20"/>
          <w:lang w:eastAsia="en-GB"/>
        </w:rPr>
        <w:t xml:space="preserve"> looking into the</w:t>
      </w:r>
      <w:r w:rsidR="00D471F1">
        <w:rPr>
          <w:sz w:val="20"/>
          <w:szCs w:val="20"/>
          <w:lang w:eastAsia="en-GB"/>
        </w:rPr>
        <w:t>se</w:t>
      </w:r>
      <w:r w:rsidRPr="00A37EF5">
        <w:rPr>
          <w:sz w:val="20"/>
          <w:szCs w:val="20"/>
          <w:lang w:eastAsia="en-GB"/>
        </w:rPr>
        <w:t xml:space="preserve"> quantitative and qualitative parameters in the leaf of </w:t>
      </w:r>
      <w:r w:rsidRPr="00A37EF5">
        <w:rPr>
          <w:i/>
          <w:sz w:val="20"/>
          <w:szCs w:val="20"/>
        </w:rPr>
        <w:t>C</w:t>
      </w:r>
      <w:r w:rsidRPr="00A37EF5">
        <w:rPr>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sz w:val="20"/>
          <w:szCs w:val="20"/>
          <w:lang w:eastAsia="en-GB"/>
        </w:rPr>
        <w:t>from Nigeria.</w:t>
      </w:r>
    </w:p>
    <w:p w:rsidR="00535B65" w:rsidRPr="00A37EF5" w:rsidRDefault="00535B65" w:rsidP="00A37EF5">
      <w:pPr>
        <w:snapToGrid w:val="0"/>
        <w:jc w:val="both"/>
        <w:rPr>
          <w:b/>
          <w:sz w:val="20"/>
          <w:szCs w:val="20"/>
        </w:rPr>
      </w:pPr>
    </w:p>
    <w:p w:rsidR="00471E57" w:rsidRPr="00A37EF5" w:rsidRDefault="00471E57" w:rsidP="00A37EF5">
      <w:pPr>
        <w:snapToGrid w:val="0"/>
        <w:jc w:val="both"/>
        <w:rPr>
          <w:b/>
          <w:sz w:val="20"/>
          <w:szCs w:val="20"/>
        </w:rPr>
      </w:pPr>
      <w:r w:rsidRPr="00A37EF5">
        <w:rPr>
          <w:b/>
          <w:sz w:val="20"/>
          <w:szCs w:val="20"/>
        </w:rPr>
        <w:t>2. Material and Methods</w:t>
      </w:r>
    </w:p>
    <w:p w:rsidR="00185C28" w:rsidRPr="00A37EF5" w:rsidRDefault="00185C28" w:rsidP="00A37EF5">
      <w:pPr>
        <w:autoSpaceDE w:val="0"/>
        <w:autoSpaceDN w:val="0"/>
        <w:adjustRightInd w:val="0"/>
        <w:snapToGrid w:val="0"/>
        <w:jc w:val="both"/>
        <w:rPr>
          <w:b/>
          <w:iCs/>
          <w:sz w:val="20"/>
          <w:szCs w:val="20"/>
          <w:lang w:eastAsia="en-GB"/>
        </w:rPr>
      </w:pPr>
      <w:r w:rsidRPr="00A37EF5">
        <w:rPr>
          <w:rFonts w:eastAsia="Times New Roman"/>
          <w:b/>
          <w:iCs/>
          <w:sz w:val="20"/>
          <w:szCs w:val="20"/>
        </w:rPr>
        <w:t>Plant Materials</w:t>
      </w:r>
      <w:r w:rsidR="00B05046" w:rsidRPr="00A37EF5">
        <w:rPr>
          <w:rFonts w:eastAsia="Times New Roman"/>
          <w:b/>
          <w:iCs/>
          <w:sz w:val="20"/>
          <w:szCs w:val="20"/>
        </w:rPr>
        <w:t xml:space="preserve"> and </w:t>
      </w:r>
      <w:r w:rsidR="00B05046" w:rsidRPr="00A37EF5">
        <w:rPr>
          <w:b/>
          <w:iCs/>
          <w:sz w:val="20"/>
          <w:szCs w:val="20"/>
          <w:lang w:eastAsia="en-GB"/>
        </w:rPr>
        <w:t>Extraction of the Phytochemicals</w:t>
      </w:r>
    </w:p>
    <w:p w:rsidR="00185C28" w:rsidRPr="00A37EF5" w:rsidRDefault="00926F67" w:rsidP="00A37EF5">
      <w:pPr>
        <w:tabs>
          <w:tab w:val="left" w:pos="7230"/>
        </w:tabs>
        <w:snapToGrid w:val="0"/>
        <w:ind w:firstLine="425"/>
        <w:jc w:val="both"/>
        <w:rPr>
          <w:sz w:val="20"/>
          <w:szCs w:val="20"/>
          <w:lang w:eastAsia="en-GB"/>
        </w:rPr>
      </w:pPr>
      <w:r w:rsidRPr="00A37EF5">
        <w:rPr>
          <w:rFonts w:eastAsia="Times New Roman"/>
          <w:sz w:val="20"/>
          <w:szCs w:val="20"/>
        </w:rPr>
        <w:t>The leaves</w:t>
      </w:r>
      <w:r w:rsidR="00185C28" w:rsidRPr="00A37EF5">
        <w:rPr>
          <w:rFonts w:eastAsia="Times New Roman"/>
          <w:sz w:val="20"/>
          <w:szCs w:val="20"/>
        </w:rPr>
        <w:t xml:space="preserve"> of the </w:t>
      </w:r>
      <w:r w:rsidR="00185C28" w:rsidRPr="00A37EF5">
        <w:rPr>
          <w:sz w:val="20"/>
          <w:szCs w:val="20"/>
        </w:rPr>
        <w:t xml:space="preserve">plant </w:t>
      </w:r>
      <w:r w:rsidRPr="00A37EF5">
        <w:rPr>
          <w:rFonts w:eastAsia="Times New Roman"/>
          <w:sz w:val="20"/>
          <w:szCs w:val="20"/>
        </w:rPr>
        <w:t>were</w:t>
      </w:r>
      <w:r w:rsidR="00185C28" w:rsidRPr="00A37EF5">
        <w:rPr>
          <w:rFonts w:eastAsia="Times New Roman"/>
          <w:sz w:val="20"/>
          <w:szCs w:val="20"/>
        </w:rPr>
        <w:t xml:space="preserve"> collected from its natural habitat at </w:t>
      </w:r>
      <w:r w:rsidR="00185C28" w:rsidRPr="00A37EF5">
        <w:rPr>
          <w:sz w:val="20"/>
          <w:szCs w:val="20"/>
          <w:lang w:eastAsia="en-GB"/>
        </w:rPr>
        <w:t xml:space="preserve">Afforestation Research Station </w:t>
      </w:r>
      <w:r w:rsidR="00185C28" w:rsidRPr="00A37EF5">
        <w:rPr>
          <w:rFonts w:eastAsia="Times New Roman"/>
          <w:sz w:val="20"/>
          <w:szCs w:val="20"/>
        </w:rPr>
        <w:t xml:space="preserve">Jos, Nigeria and </w:t>
      </w:r>
      <w:r w:rsidR="00FF03B0">
        <w:rPr>
          <w:rFonts w:eastAsia="Times New Roman"/>
          <w:sz w:val="20"/>
          <w:szCs w:val="20"/>
        </w:rPr>
        <w:t>the plant</w:t>
      </w:r>
      <w:r w:rsidR="00185C28" w:rsidRPr="00A37EF5">
        <w:rPr>
          <w:rFonts w:eastAsia="Times New Roman"/>
          <w:sz w:val="20"/>
          <w:szCs w:val="20"/>
        </w:rPr>
        <w:t xml:space="preserve"> was authe</w:t>
      </w:r>
      <w:r w:rsidR="00193D08" w:rsidRPr="00A37EF5">
        <w:rPr>
          <w:rFonts w:eastAsia="Times New Roman"/>
          <w:sz w:val="20"/>
          <w:szCs w:val="20"/>
        </w:rPr>
        <w:t>nticated as</w:t>
      </w:r>
      <w:r w:rsidR="00185C28" w:rsidRPr="00A37EF5">
        <w:rPr>
          <w:rFonts w:eastAsia="Times New Roman"/>
          <w:sz w:val="20"/>
          <w:szCs w:val="20"/>
        </w:rPr>
        <w:t xml:space="preserve"> </w:t>
      </w:r>
      <w:r w:rsidR="00185C28" w:rsidRPr="00A37EF5">
        <w:rPr>
          <w:i/>
          <w:sz w:val="20"/>
          <w:szCs w:val="20"/>
        </w:rPr>
        <w:t>C</w:t>
      </w:r>
      <w:r w:rsidR="00185C28" w:rsidRPr="00A37EF5">
        <w:rPr>
          <w:sz w:val="20"/>
          <w:szCs w:val="20"/>
        </w:rPr>
        <w:t xml:space="preserve">. </w:t>
      </w:r>
      <w:r w:rsidR="00185C28" w:rsidRPr="00A37EF5">
        <w:rPr>
          <w:i/>
          <w:sz w:val="20"/>
          <w:szCs w:val="20"/>
        </w:rPr>
        <w:t>columellaris</w:t>
      </w:r>
      <w:r w:rsidR="00185C28" w:rsidRPr="00A37EF5">
        <w:rPr>
          <w:sz w:val="20"/>
          <w:szCs w:val="20"/>
        </w:rPr>
        <w:t xml:space="preserve"> var. </w:t>
      </w:r>
      <w:r w:rsidR="00185C28" w:rsidRPr="00A37EF5">
        <w:rPr>
          <w:i/>
          <w:sz w:val="20"/>
          <w:szCs w:val="20"/>
        </w:rPr>
        <w:t>campestris</w:t>
      </w:r>
      <w:r w:rsidR="00B05046" w:rsidRPr="00A37EF5">
        <w:rPr>
          <w:sz w:val="20"/>
          <w:szCs w:val="20"/>
          <w:lang w:eastAsia="en-GB"/>
        </w:rPr>
        <w:t xml:space="preserve">. </w:t>
      </w:r>
      <w:r w:rsidRPr="00A37EF5">
        <w:rPr>
          <w:rFonts w:eastAsia="Times New Roman"/>
          <w:sz w:val="20"/>
          <w:szCs w:val="20"/>
        </w:rPr>
        <w:t>Air-dried leaves</w:t>
      </w:r>
      <w:r w:rsidR="00185C28" w:rsidRPr="00A37EF5">
        <w:rPr>
          <w:rFonts w:eastAsia="Times New Roman"/>
          <w:sz w:val="20"/>
          <w:szCs w:val="20"/>
        </w:rPr>
        <w:t xml:space="preserve"> of the plant </w:t>
      </w:r>
      <w:r w:rsidRPr="00A37EF5">
        <w:rPr>
          <w:rFonts w:eastAsia="Times New Roman"/>
          <w:sz w:val="20"/>
          <w:szCs w:val="20"/>
        </w:rPr>
        <w:t>were</w:t>
      </w:r>
      <w:r w:rsidR="00185C28" w:rsidRPr="00A37EF5">
        <w:rPr>
          <w:rFonts w:eastAsia="Times New Roman"/>
          <w:sz w:val="20"/>
          <w:szCs w:val="20"/>
        </w:rPr>
        <w:t xml:space="preserve"> extracted with methanol to give gel-like </w:t>
      </w:r>
      <w:r w:rsidR="00185C28" w:rsidRPr="00A37EF5">
        <w:rPr>
          <w:rFonts w:eastAsia="Times New Roman"/>
          <w:sz w:val="20"/>
          <w:szCs w:val="20"/>
        </w:rPr>
        <w:lastRenderedPageBreak/>
        <w:t xml:space="preserve">extract; </w:t>
      </w:r>
      <w:r w:rsidR="00185C28" w:rsidRPr="00A37EF5">
        <w:rPr>
          <w:sz w:val="20"/>
          <w:szCs w:val="20"/>
          <w:lang w:eastAsia="en-GB"/>
        </w:rPr>
        <w:t>the concentrated crude extract collected was stored in vial at low temperature.</w:t>
      </w:r>
    </w:p>
    <w:p w:rsidR="00185C28" w:rsidRPr="00A37EF5" w:rsidRDefault="00185C28" w:rsidP="00A37EF5">
      <w:pPr>
        <w:snapToGrid w:val="0"/>
        <w:jc w:val="both"/>
        <w:rPr>
          <w:b/>
          <w:sz w:val="20"/>
          <w:szCs w:val="20"/>
        </w:rPr>
      </w:pPr>
      <w:r w:rsidRPr="00A37EF5">
        <w:rPr>
          <w:b/>
          <w:sz w:val="20"/>
          <w:szCs w:val="20"/>
        </w:rPr>
        <w:t>GC and GC-MS Analyses</w:t>
      </w:r>
    </w:p>
    <w:p w:rsidR="00185C28" w:rsidRPr="00A37EF5" w:rsidRDefault="00185C28" w:rsidP="00A37EF5">
      <w:pPr>
        <w:autoSpaceDE w:val="0"/>
        <w:autoSpaceDN w:val="0"/>
        <w:adjustRightInd w:val="0"/>
        <w:snapToGrid w:val="0"/>
        <w:ind w:firstLine="425"/>
        <w:jc w:val="both"/>
        <w:rPr>
          <w:rFonts w:eastAsia="Calibri"/>
          <w:sz w:val="20"/>
          <w:szCs w:val="20"/>
        </w:rPr>
      </w:pPr>
      <w:r w:rsidRPr="00A37EF5">
        <w:rPr>
          <w:rFonts w:eastAsia="MinionPro-Regular"/>
          <w:sz w:val="20"/>
          <w:szCs w:val="20"/>
        </w:rPr>
        <w:t xml:space="preserve">The leaf extract of </w:t>
      </w:r>
      <w:r w:rsidRPr="00A37EF5">
        <w:rPr>
          <w:i/>
          <w:sz w:val="20"/>
          <w:szCs w:val="20"/>
        </w:rPr>
        <w:t>C</w:t>
      </w:r>
      <w:r w:rsidRPr="00A37EF5">
        <w:rPr>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MinionPro-Regular"/>
          <w:sz w:val="20"/>
          <w:szCs w:val="20"/>
        </w:rPr>
        <w:t xml:space="preserve">was analysed with </w:t>
      </w:r>
      <w:r w:rsidRPr="00A37EF5">
        <w:rPr>
          <w:sz w:val="20"/>
          <w:szCs w:val="20"/>
        </w:rPr>
        <w:t>GC and GC-MS fitted with a FID</w:t>
      </w:r>
      <w:r w:rsidRPr="00A37EF5">
        <w:rPr>
          <w:rFonts w:eastAsia="MinionPro-Regular"/>
          <w:sz w:val="20"/>
          <w:szCs w:val="20"/>
        </w:rPr>
        <w:t xml:space="preserve">. Separation of compounds was performed with capillary column (30 m x 0.25 mm inner diameter, with 0.25 μm film thickness). </w:t>
      </w:r>
      <w:r w:rsidRPr="00A37EF5">
        <w:rPr>
          <w:rFonts w:eastAsia="Calibri"/>
          <w:sz w:val="20"/>
          <w:szCs w:val="20"/>
        </w:rPr>
        <w:t xml:space="preserve">A split-splitless injector heated at 250ºC and a flame ionization detector (FID) at 240ºC. </w:t>
      </w:r>
      <w:r w:rsidRPr="00A37EF5">
        <w:rPr>
          <w:rFonts w:eastAsia="MinionPro-Regular"/>
          <w:sz w:val="20"/>
          <w:szCs w:val="20"/>
        </w:rPr>
        <w:t>The oven temperature was programmed from 40°C to 150°C at 3°C/min rate, then held isothermal for 10 min and finally raised to 250°C at 10°C/min.</w:t>
      </w:r>
      <w:r w:rsidRPr="00A37EF5">
        <w:rPr>
          <w:sz w:val="20"/>
          <w:szCs w:val="20"/>
        </w:rPr>
        <w:t xml:space="preserve"> </w:t>
      </w:r>
      <w:r w:rsidR="007F38AC">
        <w:rPr>
          <w:rFonts w:eastAsia="Calibri"/>
          <w:sz w:val="20"/>
          <w:szCs w:val="20"/>
        </w:rPr>
        <w:t>Helium (99.9</w:t>
      </w:r>
      <w:r w:rsidRPr="00A37EF5">
        <w:rPr>
          <w:rFonts w:eastAsia="Calibri"/>
          <w:sz w:val="20"/>
          <w:szCs w:val="20"/>
        </w:rPr>
        <w:t>%) was used as carrier gas at a flow rate of 1.0 ml/min. The injection volume was 1.0 μl (split ratio 1:20).</w:t>
      </w:r>
      <w:r w:rsidRPr="00A37EF5">
        <w:rPr>
          <w:rFonts w:eastAsia="MinionPro-Regular"/>
          <w:sz w:val="20"/>
          <w:szCs w:val="20"/>
        </w:rPr>
        <w:t xml:space="preserve"> </w:t>
      </w:r>
      <w:r w:rsidRPr="00A37EF5">
        <w:rPr>
          <w:sz w:val="20"/>
          <w:szCs w:val="20"/>
        </w:rPr>
        <w:t xml:space="preserve">The GC was interfaced with </w:t>
      </w:r>
      <w:r w:rsidRPr="00A37EF5">
        <w:rPr>
          <w:rFonts w:eastAsia="Calibri"/>
          <w:sz w:val="20"/>
          <w:szCs w:val="20"/>
        </w:rPr>
        <w:t xml:space="preserve">mass selective detector, mass spectrometer in EI mode at 70 eV. </w:t>
      </w:r>
      <w:r w:rsidRPr="00A37EF5">
        <w:rPr>
          <w:sz w:val="20"/>
          <w:szCs w:val="20"/>
        </w:rPr>
        <w:t xml:space="preserve">The mass spectra were generally recorded over 40-500 amu that revealed the total ion current (TIC) chromatograms. </w:t>
      </w:r>
      <w:r w:rsidR="00007B78">
        <w:rPr>
          <w:rFonts w:eastAsia="Calibri"/>
          <w:sz w:val="20"/>
          <w:szCs w:val="20"/>
        </w:rPr>
        <w:t>The same column and analyse</w:t>
      </w:r>
      <w:r w:rsidRPr="00A37EF5">
        <w:rPr>
          <w:rFonts w:eastAsia="Calibri"/>
          <w:sz w:val="20"/>
          <w:szCs w:val="20"/>
        </w:rPr>
        <w:t xml:space="preserve">s conditions were used for both GC and GC-MS. </w:t>
      </w:r>
      <w:r w:rsidRPr="00A37EF5">
        <w:rPr>
          <w:sz w:val="20"/>
          <w:szCs w:val="20"/>
        </w:rPr>
        <w:t xml:space="preserve">Identification of the individual component was made by matching their recorded mass spectra with the NIST library provided by the instrument software, and by comparing their calculated retention indices </w:t>
      </w:r>
      <w:r w:rsidR="00823984">
        <w:rPr>
          <w:sz w:val="20"/>
          <w:szCs w:val="20"/>
        </w:rPr>
        <w:t xml:space="preserve">(RI) </w:t>
      </w:r>
      <w:r w:rsidRPr="00A37EF5">
        <w:rPr>
          <w:sz w:val="20"/>
          <w:szCs w:val="20"/>
        </w:rPr>
        <w:t xml:space="preserve">with literature. Relative area percentage of each individual component </w:t>
      </w:r>
      <w:r w:rsidRPr="00A37EF5">
        <w:rPr>
          <w:rFonts w:eastAsia="Calibri"/>
          <w:sz w:val="20"/>
          <w:szCs w:val="20"/>
        </w:rPr>
        <w:t xml:space="preserve">of the extract was expressed as the percentage of the peak area relative to the total peak area. RI value of each component was determined relative to the retention times (RT) of a series of </w:t>
      </w:r>
      <w:r w:rsidRPr="00A37EF5">
        <w:rPr>
          <w:rFonts w:eastAsia="Calibri"/>
          <w:i/>
          <w:iCs/>
          <w:sz w:val="20"/>
          <w:szCs w:val="20"/>
        </w:rPr>
        <w:t>n</w:t>
      </w:r>
      <w:r w:rsidRPr="00A37EF5">
        <w:rPr>
          <w:rFonts w:eastAsia="Calibri"/>
          <w:sz w:val="20"/>
          <w:szCs w:val="20"/>
        </w:rPr>
        <w:t>-alkanes with linear interpolation on the column.</w:t>
      </w:r>
    </w:p>
    <w:p w:rsidR="00185C28" w:rsidRPr="00A37EF5" w:rsidRDefault="00185C28" w:rsidP="00A37EF5">
      <w:pPr>
        <w:autoSpaceDE w:val="0"/>
        <w:autoSpaceDN w:val="0"/>
        <w:adjustRightInd w:val="0"/>
        <w:snapToGrid w:val="0"/>
        <w:jc w:val="both"/>
        <w:rPr>
          <w:b/>
          <w:bCs/>
          <w:sz w:val="20"/>
          <w:szCs w:val="20"/>
        </w:rPr>
      </w:pPr>
      <w:r w:rsidRPr="00A37EF5">
        <w:rPr>
          <w:b/>
          <w:bCs/>
          <w:sz w:val="20"/>
          <w:szCs w:val="20"/>
        </w:rPr>
        <w:t>Determination of Total Phenolic Content</w:t>
      </w:r>
    </w:p>
    <w:p w:rsidR="00185C28" w:rsidRPr="00A37EF5" w:rsidRDefault="00185C28" w:rsidP="00A37EF5">
      <w:pPr>
        <w:autoSpaceDE w:val="0"/>
        <w:autoSpaceDN w:val="0"/>
        <w:adjustRightInd w:val="0"/>
        <w:snapToGrid w:val="0"/>
        <w:ind w:firstLine="425"/>
        <w:jc w:val="both"/>
        <w:rPr>
          <w:rFonts w:eastAsia="Calibri"/>
          <w:sz w:val="20"/>
          <w:szCs w:val="20"/>
        </w:rPr>
      </w:pPr>
      <w:r w:rsidRPr="00A37EF5">
        <w:rPr>
          <w:sz w:val="20"/>
          <w:szCs w:val="20"/>
        </w:rPr>
        <w:t xml:space="preserve">Total phenolic content of the leaf extract of </w:t>
      </w:r>
      <w:r w:rsidRPr="00A37EF5">
        <w:rPr>
          <w:i/>
          <w:sz w:val="20"/>
          <w:szCs w:val="20"/>
        </w:rPr>
        <w:t>C</w:t>
      </w:r>
      <w:r w:rsidRPr="00A37EF5">
        <w:rPr>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was determined using the Folin-Ciocalteau method. 1 ml of the methanolic extract was mixed with </w:t>
      </w:r>
      <w:r w:rsidRPr="00A37EF5">
        <w:rPr>
          <w:sz w:val="20"/>
          <w:szCs w:val="20"/>
          <w:lang w:eastAsia="en-GB"/>
        </w:rPr>
        <w:t>46 ml distilled water and</w:t>
      </w:r>
      <w:r w:rsidRPr="00A37EF5">
        <w:rPr>
          <w:sz w:val="20"/>
          <w:szCs w:val="20"/>
        </w:rPr>
        <w:t xml:space="preserve"> 1 ml of Folin Ciocalteau reagent, then </w:t>
      </w:r>
      <w:r w:rsidRPr="00A37EF5">
        <w:rPr>
          <w:sz w:val="20"/>
          <w:szCs w:val="20"/>
          <w:lang w:eastAsia="en-GB"/>
        </w:rPr>
        <w:t>3 ml of (2% w/v) Na</w:t>
      </w:r>
      <w:r w:rsidRPr="00A37EF5">
        <w:rPr>
          <w:sz w:val="20"/>
          <w:szCs w:val="20"/>
          <w:vertAlign w:val="subscript"/>
          <w:lang w:eastAsia="en-GB"/>
        </w:rPr>
        <w:t>2</w:t>
      </w:r>
      <w:r w:rsidRPr="00A37EF5">
        <w:rPr>
          <w:sz w:val="20"/>
          <w:szCs w:val="20"/>
          <w:lang w:eastAsia="en-GB"/>
        </w:rPr>
        <w:t>CO</w:t>
      </w:r>
      <w:r w:rsidRPr="00A37EF5">
        <w:rPr>
          <w:sz w:val="20"/>
          <w:szCs w:val="20"/>
          <w:vertAlign w:val="subscript"/>
          <w:lang w:eastAsia="en-GB"/>
        </w:rPr>
        <w:t>3</w:t>
      </w:r>
      <w:r w:rsidRPr="00A37EF5">
        <w:rPr>
          <w:sz w:val="20"/>
          <w:szCs w:val="20"/>
          <w:lang w:eastAsia="en-GB"/>
        </w:rPr>
        <w:t xml:space="preserve"> solution was added after 3 minutes and the mixture was allowed to stand for 2 hours for incubation in dark with intermittent shaking</w:t>
      </w:r>
      <w:r w:rsidRPr="00A37EF5">
        <w:rPr>
          <w:rFonts w:eastAsia="AdvGulliv-R"/>
          <w:sz w:val="20"/>
          <w:szCs w:val="20"/>
        </w:rPr>
        <w:t xml:space="preserve">, </w:t>
      </w:r>
      <w:r w:rsidRPr="00A37EF5">
        <w:rPr>
          <w:rFonts w:eastAsia="Calibri"/>
          <w:sz w:val="20"/>
          <w:szCs w:val="20"/>
        </w:rPr>
        <w:t xml:space="preserve">the </w:t>
      </w:r>
      <w:r w:rsidRPr="00A37EF5">
        <w:rPr>
          <w:sz w:val="20"/>
          <w:szCs w:val="20"/>
        </w:rPr>
        <w:t xml:space="preserve">absorbance </w:t>
      </w:r>
      <w:r w:rsidRPr="00A37EF5">
        <w:rPr>
          <w:rFonts w:eastAsia="Calibri"/>
          <w:sz w:val="20"/>
          <w:szCs w:val="20"/>
        </w:rPr>
        <w:t xml:space="preserve">of the reaction mixture was </w:t>
      </w:r>
      <w:r w:rsidRPr="00A37EF5">
        <w:rPr>
          <w:sz w:val="20"/>
          <w:szCs w:val="20"/>
        </w:rPr>
        <w:t xml:space="preserve">measured </w:t>
      </w:r>
      <w:r w:rsidRPr="00A37EF5">
        <w:rPr>
          <w:sz w:val="20"/>
          <w:szCs w:val="20"/>
          <w:lang w:eastAsia="en-GB"/>
        </w:rPr>
        <w:t>on a UV-Visible spectrophotometer</w:t>
      </w:r>
      <w:r w:rsidRPr="00A37EF5">
        <w:rPr>
          <w:rFonts w:eastAsia="Calibri"/>
          <w:sz w:val="20"/>
          <w:szCs w:val="20"/>
        </w:rPr>
        <w:t xml:space="preserve"> at 760 nm against a blank (containing all reagents except the test sample)</w:t>
      </w:r>
      <w:r w:rsidRPr="00A37EF5">
        <w:rPr>
          <w:sz w:val="20"/>
          <w:szCs w:val="20"/>
        </w:rPr>
        <w:t xml:space="preserve">. </w:t>
      </w:r>
      <w:r w:rsidRPr="00A37EF5">
        <w:rPr>
          <w:rFonts w:eastAsia="Calibri"/>
          <w:sz w:val="20"/>
          <w:szCs w:val="20"/>
        </w:rPr>
        <w:t>The total phenolic content was expressed as gallic acid equivalents</w:t>
      </w:r>
      <w:r w:rsidRPr="00A37EF5">
        <w:rPr>
          <w:sz w:val="20"/>
          <w:szCs w:val="20"/>
        </w:rPr>
        <w:t xml:space="preserve"> (</w:t>
      </w:r>
      <w:r w:rsidRPr="00A37EF5">
        <w:rPr>
          <w:rFonts w:eastAsia="Calibri"/>
          <w:sz w:val="20"/>
          <w:szCs w:val="20"/>
        </w:rPr>
        <w:t xml:space="preserve">Saeed </w:t>
      </w:r>
      <w:r w:rsidRPr="00A37EF5">
        <w:rPr>
          <w:rFonts w:eastAsia="Calibri"/>
          <w:i/>
          <w:sz w:val="20"/>
          <w:szCs w:val="20"/>
        </w:rPr>
        <w:t>et</w:t>
      </w:r>
      <w:r w:rsidRPr="00A37EF5">
        <w:rPr>
          <w:rFonts w:eastAsia="Calibri"/>
          <w:sz w:val="20"/>
          <w:szCs w:val="20"/>
        </w:rPr>
        <w:t xml:space="preserve"> </w:t>
      </w:r>
      <w:r w:rsidRPr="00A37EF5">
        <w:rPr>
          <w:rFonts w:eastAsia="Calibri"/>
          <w:i/>
          <w:sz w:val="20"/>
          <w:szCs w:val="20"/>
        </w:rPr>
        <w:t>al</w:t>
      </w:r>
      <w:r w:rsidRPr="00A37EF5">
        <w:rPr>
          <w:rFonts w:eastAsia="Calibri"/>
          <w:sz w:val="20"/>
          <w:szCs w:val="20"/>
        </w:rPr>
        <w:t>., 2012</w:t>
      </w:r>
      <w:r w:rsidRPr="00A37EF5">
        <w:rPr>
          <w:sz w:val="20"/>
          <w:szCs w:val="20"/>
        </w:rPr>
        <w:t>)</w:t>
      </w:r>
      <w:r w:rsidRPr="00A37EF5">
        <w:rPr>
          <w:rFonts w:eastAsia="Calibri"/>
          <w:sz w:val="20"/>
          <w:szCs w:val="20"/>
        </w:rPr>
        <w:t>.</w:t>
      </w:r>
    </w:p>
    <w:p w:rsidR="00185C28" w:rsidRPr="00A37EF5" w:rsidRDefault="00B25E6B" w:rsidP="00A37EF5">
      <w:pPr>
        <w:autoSpaceDE w:val="0"/>
        <w:autoSpaceDN w:val="0"/>
        <w:adjustRightInd w:val="0"/>
        <w:snapToGrid w:val="0"/>
        <w:jc w:val="both"/>
        <w:rPr>
          <w:rFonts w:eastAsia="Calibri"/>
          <w:b/>
          <w:sz w:val="20"/>
          <w:szCs w:val="20"/>
        </w:rPr>
      </w:pPr>
      <w:r w:rsidRPr="00A37EF5">
        <w:rPr>
          <w:rFonts w:eastAsia="Calibri"/>
          <w:b/>
          <w:bCs/>
          <w:i/>
          <w:iCs/>
          <w:sz w:val="20"/>
          <w:szCs w:val="20"/>
        </w:rPr>
        <w:t xml:space="preserve">In vitro </w:t>
      </w:r>
      <w:r w:rsidRPr="00A37EF5">
        <w:rPr>
          <w:rFonts w:eastAsia="Calibri"/>
          <w:b/>
          <w:sz w:val="20"/>
          <w:szCs w:val="20"/>
          <w:lang w:val="en-GB" w:eastAsia="en-GB"/>
        </w:rPr>
        <w:t>2,2´-diphenyl-1-picrylhydrazyl</w:t>
      </w:r>
      <w:r w:rsidR="000648C6" w:rsidRPr="00A37EF5">
        <w:rPr>
          <w:rFonts w:eastAsia="Calibri"/>
          <w:b/>
          <w:sz w:val="20"/>
          <w:szCs w:val="20"/>
          <w:lang w:val="en-GB"/>
        </w:rPr>
        <w:t xml:space="preserve"> </w:t>
      </w:r>
      <w:r w:rsidRPr="00A37EF5">
        <w:rPr>
          <w:b/>
          <w:sz w:val="20"/>
          <w:szCs w:val="20"/>
          <w:lang w:val="en-GB" w:eastAsia="en-GB"/>
        </w:rPr>
        <w:t>(</w:t>
      </w:r>
      <w:r w:rsidR="00A31029" w:rsidRPr="00A37EF5">
        <w:rPr>
          <w:rFonts w:eastAsia="Times New Roman"/>
          <w:b/>
          <w:bCs/>
          <w:sz w:val="20"/>
          <w:szCs w:val="20"/>
          <w:lang w:eastAsia="en-GB"/>
        </w:rPr>
        <w:t>DPPH</w:t>
      </w:r>
      <w:r w:rsidRPr="00A37EF5">
        <w:rPr>
          <w:rFonts w:eastAsia="Times New Roman"/>
          <w:b/>
          <w:bCs/>
          <w:sz w:val="20"/>
          <w:szCs w:val="20"/>
          <w:lang w:eastAsia="en-GB"/>
        </w:rPr>
        <w:t>)</w:t>
      </w:r>
      <w:r w:rsidR="00A31029" w:rsidRPr="00A37EF5">
        <w:rPr>
          <w:rFonts w:eastAsia="Times New Roman"/>
          <w:b/>
          <w:bCs/>
          <w:sz w:val="20"/>
          <w:szCs w:val="20"/>
          <w:lang w:eastAsia="en-GB"/>
        </w:rPr>
        <w:t xml:space="preserve"> </w:t>
      </w:r>
      <w:r w:rsidR="00AE6026" w:rsidRPr="00A37EF5">
        <w:rPr>
          <w:rFonts w:eastAsia="Times New Roman"/>
          <w:b/>
          <w:bCs/>
          <w:sz w:val="20"/>
          <w:szCs w:val="20"/>
          <w:lang w:eastAsia="en-GB"/>
        </w:rPr>
        <w:t xml:space="preserve">Free Radical Scavenging and </w:t>
      </w:r>
      <w:r w:rsidR="000648C6" w:rsidRPr="00A37EF5">
        <w:rPr>
          <w:rFonts w:eastAsia="Times New Roman"/>
          <w:b/>
          <w:bCs/>
          <w:sz w:val="20"/>
          <w:szCs w:val="20"/>
          <w:lang w:eastAsia="en-GB"/>
        </w:rPr>
        <w:t xml:space="preserve">Antioxidant </w:t>
      </w:r>
      <w:r w:rsidR="00A31029" w:rsidRPr="00A37EF5">
        <w:rPr>
          <w:rFonts w:eastAsia="Times New Roman"/>
          <w:b/>
          <w:bCs/>
          <w:sz w:val="20"/>
          <w:szCs w:val="20"/>
          <w:lang w:eastAsia="en-GB"/>
        </w:rPr>
        <w:t>assay</w:t>
      </w:r>
    </w:p>
    <w:p w:rsidR="00185C28" w:rsidRPr="00A37EF5" w:rsidRDefault="00185C28" w:rsidP="00A37EF5">
      <w:pPr>
        <w:snapToGrid w:val="0"/>
        <w:ind w:firstLine="425"/>
        <w:jc w:val="both"/>
        <w:rPr>
          <w:rFonts w:eastAsia="Times New Roman"/>
          <w:sz w:val="20"/>
          <w:szCs w:val="20"/>
          <w:lang w:eastAsia="en-GB"/>
        </w:rPr>
      </w:pPr>
      <w:r w:rsidRPr="00A37EF5">
        <w:rPr>
          <w:rFonts w:eastAsia="Times New Roman"/>
          <w:sz w:val="20"/>
          <w:szCs w:val="20"/>
          <w:lang w:eastAsia="en-GB"/>
        </w:rPr>
        <w:t>The free radical scavenging and antioxidant activities of the extract against the stable free radical DPPH were measured. Briefly, Three different concentrations (1000, 100 and 10 µgml</w:t>
      </w:r>
      <w:r w:rsidRPr="00A37EF5">
        <w:rPr>
          <w:rFonts w:eastAsia="Times New Roman"/>
          <w:sz w:val="20"/>
          <w:szCs w:val="20"/>
          <w:vertAlign w:val="superscript"/>
          <w:lang w:eastAsia="en-GB"/>
        </w:rPr>
        <w:t>-1</w:t>
      </w:r>
      <w:r w:rsidRPr="00A37EF5">
        <w:rPr>
          <w:rFonts w:eastAsia="Times New Roman"/>
          <w:sz w:val="20"/>
          <w:szCs w:val="20"/>
          <w:lang w:eastAsia="en-GB"/>
        </w:rPr>
        <w:t xml:space="preserve">) of the extract dissolved in methanol were incubated with a methanolic solution of DPPH. After 30 minutes of incubation at room temperature in </w:t>
      </w:r>
      <w:r w:rsidR="003C12C0" w:rsidRPr="00A37EF5">
        <w:rPr>
          <w:rFonts w:eastAsia="Times New Roman"/>
          <w:sz w:val="20"/>
          <w:szCs w:val="20"/>
          <w:lang w:eastAsia="en-GB"/>
        </w:rPr>
        <w:t>the dark, the absorbance</w:t>
      </w:r>
      <w:r w:rsidR="002F3B0E">
        <w:rPr>
          <w:rFonts w:eastAsia="Times New Roman"/>
          <w:sz w:val="20"/>
          <w:szCs w:val="20"/>
          <w:lang w:eastAsia="en-GB"/>
        </w:rPr>
        <w:t xml:space="preserve"> of the resulting mixture</w:t>
      </w:r>
      <w:r w:rsidR="003C12C0" w:rsidRPr="00A37EF5">
        <w:rPr>
          <w:rFonts w:eastAsia="Times New Roman"/>
          <w:sz w:val="20"/>
          <w:szCs w:val="20"/>
          <w:lang w:eastAsia="en-GB"/>
        </w:rPr>
        <w:t xml:space="preserve"> at 517</w:t>
      </w:r>
      <w:r w:rsidRPr="00A37EF5">
        <w:rPr>
          <w:rFonts w:eastAsia="Times New Roman"/>
          <w:sz w:val="20"/>
          <w:szCs w:val="20"/>
          <w:lang w:eastAsia="en-GB"/>
        </w:rPr>
        <w:t xml:space="preserve">nm was measured spectrophotometrically. </w:t>
      </w:r>
      <w:r w:rsidRPr="00A37EF5">
        <w:rPr>
          <w:sz w:val="20"/>
          <w:szCs w:val="20"/>
          <w:lang w:eastAsia="en-GB"/>
        </w:rPr>
        <w:t xml:space="preserve">Ascorbic acid was </w:t>
      </w:r>
      <w:r w:rsidRPr="00A37EF5">
        <w:rPr>
          <w:sz w:val="20"/>
          <w:szCs w:val="20"/>
          <w:lang w:eastAsia="en-GB"/>
        </w:rPr>
        <w:lastRenderedPageBreak/>
        <w:t xml:space="preserve">used as reference compound. </w:t>
      </w:r>
      <w:r w:rsidR="00D348C1">
        <w:rPr>
          <w:sz w:val="20"/>
          <w:szCs w:val="20"/>
          <w:lang w:eastAsia="en-GB"/>
        </w:rPr>
        <w:t xml:space="preserve">The </w:t>
      </w:r>
      <w:r w:rsidR="00D348C1">
        <w:rPr>
          <w:sz w:val="20"/>
          <w:szCs w:val="20"/>
        </w:rPr>
        <w:t>assay</w:t>
      </w:r>
      <w:r w:rsidRPr="00A37EF5">
        <w:rPr>
          <w:sz w:val="20"/>
          <w:szCs w:val="20"/>
        </w:rPr>
        <w:t xml:space="preserve"> </w:t>
      </w:r>
      <w:r w:rsidR="00D348C1">
        <w:rPr>
          <w:sz w:val="20"/>
          <w:szCs w:val="20"/>
        </w:rPr>
        <w:t>was</w:t>
      </w:r>
      <w:r w:rsidRPr="00A37EF5">
        <w:rPr>
          <w:sz w:val="20"/>
          <w:szCs w:val="20"/>
        </w:rPr>
        <w:t xml:space="preserve"> carried out in triplicate. </w:t>
      </w:r>
      <w:r w:rsidR="00917F3A" w:rsidRPr="00A37EF5">
        <w:rPr>
          <w:rFonts w:eastAsia="Times New Roman"/>
          <w:sz w:val="20"/>
          <w:szCs w:val="20"/>
          <w:lang w:eastAsia="en-GB"/>
        </w:rPr>
        <w:t>The percentage inhibition (</w:t>
      </w:r>
      <w:r w:rsidRPr="00A37EF5">
        <w:rPr>
          <w:rFonts w:eastAsia="Times New Roman"/>
          <w:sz w:val="20"/>
          <w:szCs w:val="20"/>
          <w:lang w:eastAsia="en-GB"/>
        </w:rPr>
        <w:t>I</w:t>
      </w:r>
      <w:r w:rsidR="00917F3A" w:rsidRPr="00A37EF5">
        <w:rPr>
          <w:rFonts w:eastAsia="Times New Roman"/>
          <w:sz w:val="20"/>
          <w:szCs w:val="20"/>
          <w:lang w:eastAsia="en-GB"/>
        </w:rPr>
        <w:t>%</w:t>
      </w:r>
      <w:r w:rsidRPr="00A37EF5">
        <w:rPr>
          <w:rFonts w:eastAsia="Times New Roman"/>
          <w:sz w:val="20"/>
          <w:szCs w:val="20"/>
          <w:lang w:eastAsia="en-GB"/>
        </w:rPr>
        <w:t>) for each concentration was calculated by using the absorbance (A) values according to the following formula:</w:t>
      </w:r>
    </w:p>
    <w:p w:rsidR="00185C28" w:rsidRPr="00A37EF5" w:rsidRDefault="00185C28" w:rsidP="00A37EF5">
      <w:pPr>
        <w:snapToGrid w:val="0"/>
        <w:ind w:firstLine="425"/>
        <w:jc w:val="both"/>
        <w:rPr>
          <w:rFonts w:eastAsia="Times New Roman"/>
          <w:sz w:val="20"/>
          <w:szCs w:val="20"/>
          <w:lang w:eastAsia="en-GB"/>
        </w:rPr>
      </w:pPr>
      <w:r w:rsidRPr="00A37EF5">
        <w:rPr>
          <w:rFonts w:eastAsia="Times New Roman"/>
          <w:sz w:val="20"/>
          <w:szCs w:val="20"/>
          <w:lang w:eastAsia="en-GB"/>
        </w:rPr>
        <w:t>I</w:t>
      </w:r>
      <w:r w:rsidR="00917F3A" w:rsidRPr="00A37EF5">
        <w:rPr>
          <w:rFonts w:eastAsia="Times New Roman"/>
          <w:sz w:val="20"/>
          <w:szCs w:val="20"/>
          <w:lang w:eastAsia="en-GB"/>
        </w:rPr>
        <w:t>%</w:t>
      </w:r>
      <w:r w:rsidRPr="00A37EF5">
        <w:rPr>
          <w:rFonts w:eastAsia="Times New Roman"/>
          <w:sz w:val="20"/>
          <w:szCs w:val="20"/>
          <w:lang w:eastAsia="en-GB"/>
        </w:rPr>
        <w:t xml:space="preserve"> = [(A</w:t>
      </w:r>
      <w:r w:rsidRPr="00A37EF5">
        <w:rPr>
          <w:rFonts w:eastAsia="Times New Roman"/>
          <w:sz w:val="20"/>
          <w:szCs w:val="20"/>
          <w:vertAlign w:val="subscript"/>
          <w:lang w:eastAsia="en-GB"/>
        </w:rPr>
        <w:t>blank</w:t>
      </w:r>
      <w:r w:rsidRPr="00A37EF5">
        <w:rPr>
          <w:rFonts w:eastAsia="Times New Roman"/>
          <w:sz w:val="20"/>
          <w:szCs w:val="20"/>
          <w:lang w:eastAsia="en-GB"/>
        </w:rPr>
        <w:t xml:space="preserve"> – A</w:t>
      </w:r>
      <w:r w:rsidRPr="00A37EF5">
        <w:rPr>
          <w:rFonts w:eastAsia="Times New Roman"/>
          <w:sz w:val="20"/>
          <w:szCs w:val="20"/>
          <w:vertAlign w:val="subscript"/>
          <w:lang w:eastAsia="en-GB"/>
        </w:rPr>
        <w:t>ext</w:t>
      </w:r>
      <w:r w:rsidRPr="00A37EF5">
        <w:rPr>
          <w:rFonts w:eastAsia="Times New Roman"/>
          <w:sz w:val="20"/>
          <w:szCs w:val="20"/>
          <w:lang w:eastAsia="en-GB"/>
        </w:rPr>
        <w:t>)/A</w:t>
      </w:r>
      <w:r w:rsidRPr="00A37EF5">
        <w:rPr>
          <w:rFonts w:eastAsia="Times New Roman"/>
          <w:sz w:val="20"/>
          <w:szCs w:val="20"/>
          <w:vertAlign w:val="subscript"/>
          <w:lang w:eastAsia="en-GB"/>
        </w:rPr>
        <w:t>blank</w:t>
      </w:r>
      <w:r w:rsidRPr="00A37EF5">
        <w:rPr>
          <w:rFonts w:eastAsia="Times New Roman"/>
          <w:sz w:val="20"/>
          <w:szCs w:val="20"/>
          <w:lang w:eastAsia="en-GB"/>
        </w:rPr>
        <w:t>] x 100</w:t>
      </w:r>
    </w:p>
    <w:p w:rsidR="003868A9" w:rsidRPr="00A37EF5" w:rsidRDefault="00185C28" w:rsidP="00A37EF5">
      <w:pPr>
        <w:autoSpaceDE w:val="0"/>
        <w:autoSpaceDN w:val="0"/>
        <w:adjustRightInd w:val="0"/>
        <w:snapToGrid w:val="0"/>
        <w:ind w:firstLine="425"/>
        <w:jc w:val="both"/>
        <w:rPr>
          <w:rFonts w:eastAsia="Times New Roman"/>
          <w:sz w:val="20"/>
          <w:szCs w:val="20"/>
          <w:lang w:eastAsia="en-GB"/>
        </w:rPr>
      </w:pPr>
      <w:r w:rsidRPr="00A37EF5">
        <w:rPr>
          <w:rFonts w:eastAsia="Times New Roman"/>
          <w:sz w:val="20"/>
          <w:szCs w:val="20"/>
          <w:lang w:eastAsia="en-GB"/>
        </w:rPr>
        <w:t>Where: A</w:t>
      </w:r>
      <w:r w:rsidRPr="00A37EF5">
        <w:rPr>
          <w:rFonts w:eastAsia="Times New Roman"/>
          <w:sz w:val="20"/>
          <w:szCs w:val="20"/>
          <w:vertAlign w:val="subscript"/>
          <w:lang w:eastAsia="en-GB"/>
        </w:rPr>
        <w:t xml:space="preserve">blank </w:t>
      </w:r>
      <w:r w:rsidRPr="00A37EF5">
        <w:rPr>
          <w:rFonts w:eastAsia="Calibri"/>
          <w:sz w:val="20"/>
          <w:szCs w:val="20"/>
        </w:rPr>
        <w:t>is the absorbance of blank solution</w:t>
      </w:r>
      <w:r w:rsidRPr="00A37EF5">
        <w:rPr>
          <w:rFonts w:eastAsia="Times New Roman"/>
          <w:sz w:val="20"/>
          <w:szCs w:val="20"/>
          <w:lang w:eastAsia="en-GB"/>
        </w:rPr>
        <w:t xml:space="preserve"> and A</w:t>
      </w:r>
      <w:r w:rsidRPr="00A37EF5">
        <w:rPr>
          <w:rFonts w:eastAsia="Times New Roman"/>
          <w:sz w:val="20"/>
          <w:szCs w:val="20"/>
          <w:vertAlign w:val="subscript"/>
          <w:lang w:eastAsia="en-GB"/>
        </w:rPr>
        <w:t>ext</w:t>
      </w:r>
      <w:r w:rsidRPr="00A37EF5">
        <w:rPr>
          <w:rFonts w:eastAsia="Times New Roman"/>
          <w:sz w:val="20"/>
          <w:szCs w:val="20"/>
          <w:lang w:eastAsia="en-GB"/>
        </w:rPr>
        <w:t xml:space="preserve"> is the absorbance of the extract. The dose-response curve was plotted and IC</w:t>
      </w:r>
      <w:r w:rsidRPr="00A37EF5">
        <w:rPr>
          <w:rFonts w:eastAsia="Times New Roman"/>
          <w:sz w:val="20"/>
          <w:szCs w:val="20"/>
          <w:vertAlign w:val="subscript"/>
          <w:lang w:eastAsia="en-GB"/>
        </w:rPr>
        <w:t>50</w:t>
      </w:r>
      <w:r w:rsidRPr="00A37EF5">
        <w:rPr>
          <w:rFonts w:eastAsia="Times New Roman"/>
          <w:sz w:val="20"/>
          <w:szCs w:val="20"/>
          <w:lang w:eastAsia="en-GB"/>
        </w:rPr>
        <w:t xml:space="preserve"> value for the extract was calculated (</w:t>
      </w:r>
      <w:r w:rsidRPr="00A37EF5">
        <w:rPr>
          <w:rFonts w:eastAsia="Calibri"/>
          <w:sz w:val="20"/>
          <w:szCs w:val="20"/>
        </w:rPr>
        <w:t xml:space="preserve">Ozturk </w:t>
      </w:r>
      <w:r w:rsidRPr="00A37EF5">
        <w:rPr>
          <w:rFonts w:eastAsia="Calibri"/>
          <w:i/>
          <w:sz w:val="20"/>
          <w:szCs w:val="20"/>
        </w:rPr>
        <w:t>et</w:t>
      </w:r>
      <w:r w:rsidRPr="00A37EF5">
        <w:rPr>
          <w:rFonts w:eastAsia="Calibri"/>
          <w:sz w:val="20"/>
          <w:szCs w:val="20"/>
        </w:rPr>
        <w:t xml:space="preserve"> </w:t>
      </w:r>
      <w:r w:rsidRPr="00A37EF5">
        <w:rPr>
          <w:rFonts w:eastAsia="Calibri"/>
          <w:i/>
          <w:sz w:val="20"/>
          <w:szCs w:val="20"/>
        </w:rPr>
        <w:t>al</w:t>
      </w:r>
      <w:r w:rsidRPr="00A37EF5">
        <w:rPr>
          <w:rFonts w:eastAsia="Calibri"/>
          <w:sz w:val="20"/>
          <w:szCs w:val="20"/>
        </w:rPr>
        <w:t>.</w:t>
      </w:r>
      <w:r w:rsidRPr="00A37EF5">
        <w:rPr>
          <w:rFonts w:eastAsia="Times New Roman"/>
          <w:sz w:val="20"/>
          <w:szCs w:val="20"/>
          <w:lang w:eastAsia="en-GB"/>
        </w:rPr>
        <w:t>, 2011).</w:t>
      </w:r>
    </w:p>
    <w:p w:rsidR="00185C28" w:rsidRPr="00A37EF5" w:rsidRDefault="00185C28" w:rsidP="00A37EF5">
      <w:pPr>
        <w:autoSpaceDE w:val="0"/>
        <w:autoSpaceDN w:val="0"/>
        <w:adjustRightInd w:val="0"/>
        <w:snapToGrid w:val="0"/>
        <w:jc w:val="both"/>
        <w:rPr>
          <w:rFonts w:eastAsia="Calibri"/>
          <w:b/>
          <w:bCs/>
          <w:sz w:val="20"/>
          <w:szCs w:val="20"/>
        </w:rPr>
      </w:pPr>
      <w:r w:rsidRPr="00A37EF5">
        <w:rPr>
          <w:rFonts w:eastAsia="Calibri"/>
          <w:b/>
          <w:bCs/>
          <w:i/>
          <w:iCs/>
          <w:sz w:val="20"/>
          <w:szCs w:val="20"/>
        </w:rPr>
        <w:t xml:space="preserve">In vitro </w:t>
      </w:r>
      <w:r w:rsidRPr="00A37EF5">
        <w:rPr>
          <w:rFonts w:eastAsia="Calibri"/>
          <w:b/>
          <w:sz w:val="20"/>
          <w:szCs w:val="20"/>
        </w:rPr>
        <w:t>Antimicrobial</w:t>
      </w:r>
      <w:r w:rsidRPr="00A37EF5">
        <w:rPr>
          <w:rFonts w:eastAsia="Calibri"/>
          <w:sz w:val="20"/>
          <w:szCs w:val="20"/>
        </w:rPr>
        <w:t xml:space="preserve"> </w:t>
      </w:r>
      <w:r w:rsidRPr="00A37EF5">
        <w:rPr>
          <w:rFonts w:eastAsia="Calibri"/>
          <w:b/>
          <w:bCs/>
          <w:sz w:val="20"/>
          <w:szCs w:val="20"/>
        </w:rPr>
        <w:t>assay</w:t>
      </w:r>
    </w:p>
    <w:p w:rsidR="00185C28" w:rsidRPr="00A37EF5" w:rsidRDefault="003106CD" w:rsidP="00A37EF5">
      <w:pPr>
        <w:autoSpaceDE w:val="0"/>
        <w:autoSpaceDN w:val="0"/>
        <w:adjustRightInd w:val="0"/>
        <w:snapToGrid w:val="0"/>
        <w:ind w:firstLine="425"/>
        <w:jc w:val="both"/>
        <w:rPr>
          <w:rFonts w:eastAsia="MinionPro-Regular"/>
          <w:sz w:val="20"/>
          <w:szCs w:val="20"/>
        </w:rPr>
      </w:pPr>
      <w:r w:rsidRPr="00A37EF5">
        <w:rPr>
          <w:rFonts w:eastAsia="MinionPro-Regular"/>
          <w:sz w:val="20"/>
          <w:szCs w:val="20"/>
        </w:rPr>
        <w:t xml:space="preserve">The antibacterial </w:t>
      </w:r>
      <w:r w:rsidR="00EC6D65" w:rsidRPr="00A37EF5">
        <w:rPr>
          <w:rFonts w:eastAsia="MinionPro-Regular"/>
          <w:sz w:val="20"/>
          <w:szCs w:val="20"/>
        </w:rPr>
        <w:t>potentials</w:t>
      </w:r>
      <w:r w:rsidR="00185C28" w:rsidRPr="00A37EF5">
        <w:rPr>
          <w:rFonts w:eastAsia="MinionPro-Regular"/>
          <w:sz w:val="20"/>
          <w:szCs w:val="20"/>
        </w:rPr>
        <w:t xml:space="preserve"> of the extract </w:t>
      </w:r>
      <w:r w:rsidR="00EC6D65" w:rsidRPr="00A37EF5">
        <w:rPr>
          <w:rFonts w:eastAsia="MinionPro-Regular"/>
          <w:sz w:val="20"/>
          <w:szCs w:val="20"/>
        </w:rPr>
        <w:t>were</w:t>
      </w:r>
      <w:r w:rsidR="00185C28" w:rsidRPr="00A37EF5">
        <w:rPr>
          <w:rFonts w:eastAsia="MinionPro-Regular"/>
          <w:sz w:val="20"/>
          <w:szCs w:val="20"/>
        </w:rPr>
        <w:t xml:space="preserve"> evaluated </w:t>
      </w:r>
      <w:r w:rsidR="00185C28" w:rsidRPr="00A37EF5">
        <w:rPr>
          <w:rFonts w:eastAsia="Calibri"/>
          <w:i/>
          <w:iCs/>
          <w:sz w:val="20"/>
          <w:szCs w:val="20"/>
        </w:rPr>
        <w:t xml:space="preserve">in vitro </w:t>
      </w:r>
      <w:r w:rsidR="00185C28" w:rsidRPr="00A37EF5">
        <w:rPr>
          <w:rFonts w:eastAsia="MinionPro-Regular"/>
          <w:sz w:val="20"/>
          <w:szCs w:val="20"/>
        </w:rPr>
        <w:t>by agar-well diffusion method against representative</w:t>
      </w:r>
      <w:r w:rsidR="00185C28" w:rsidRPr="00A37EF5">
        <w:rPr>
          <w:rFonts w:eastAsia="Calibri"/>
          <w:sz w:val="20"/>
          <w:szCs w:val="20"/>
        </w:rPr>
        <w:t xml:space="preserve"> multi-drug resistance </w:t>
      </w:r>
      <w:r w:rsidR="00B25A8F" w:rsidRPr="00A37EF5">
        <w:rPr>
          <w:rFonts w:eastAsia="Calibri"/>
          <w:color w:val="000000"/>
          <w:sz w:val="20"/>
          <w:szCs w:val="20"/>
          <w:lang w:val="en-GB"/>
        </w:rPr>
        <w:t>Gram-positive organism</w:t>
      </w:r>
      <w:r w:rsidR="00451C38" w:rsidRPr="00A37EF5">
        <w:rPr>
          <w:rFonts w:eastAsia="Calibri"/>
          <w:color w:val="000000"/>
          <w:sz w:val="20"/>
          <w:szCs w:val="20"/>
          <w:lang w:val="en-GB"/>
        </w:rPr>
        <w:t>s</w:t>
      </w:r>
      <w:r w:rsidR="00B25A8F" w:rsidRPr="00A37EF5">
        <w:rPr>
          <w:rFonts w:eastAsia="Calibri"/>
          <w:color w:val="000000"/>
          <w:sz w:val="20"/>
          <w:szCs w:val="20"/>
          <w:lang w:val="en-GB"/>
        </w:rPr>
        <w:t xml:space="preserve"> (</w:t>
      </w:r>
      <w:r w:rsidR="000472F1" w:rsidRPr="00A37EF5">
        <w:rPr>
          <w:rFonts w:eastAsia="Calibri"/>
          <w:i/>
          <w:iCs/>
          <w:color w:val="000000"/>
          <w:sz w:val="20"/>
          <w:szCs w:val="20"/>
          <w:lang w:val="en-GB"/>
        </w:rPr>
        <w:t xml:space="preserve">Staphylococcus </w:t>
      </w:r>
      <w:r w:rsidR="000472F1" w:rsidRPr="000472F1">
        <w:rPr>
          <w:rFonts w:eastAsia="Calibri"/>
          <w:i/>
          <w:iCs/>
          <w:color w:val="000000"/>
          <w:sz w:val="20"/>
          <w:szCs w:val="20"/>
          <w:lang w:val="en-GB"/>
        </w:rPr>
        <w:t>aureus</w:t>
      </w:r>
      <w:r w:rsidR="000472F1">
        <w:rPr>
          <w:rFonts w:eastAsia="Calibri"/>
          <w:iCs/>
          <w:color w:val="000000"/>
          <w:sz w:val="20"/>
          <w:szCs w:val="20"/>
          <w:lang w:val="en-GB"/>
        </w:rPr>
        <w:t xml:space="preserve">, </w:t>
      </w:r>
      <w:r w:rsidR="00B25A8F" w:rsidRPr="000472F1">
        <w:rPr>
          <w:rFonts w:eastAsia="Calibri"/>
          <w:i/>
          <w:iCs/>
          <w:color w:val="000000"/>
          <w:sz w:val="20"/>
          <w:szCs w:val="20"/>
          <w:lang w:val="en-GB"/>
        </w:rPr>
        <w:t>Streptococcus</w:t>
      </w:r>
      <w:r w:rsidR="000472F1">
        <w:rPr>
          <w:rFonts w:eastAsia="Calibri"/>
          <w:iCs/>
          <w:color w:val="000000"/>
          <w:sz w:val="20"/>
          <w:szCs w:val="20"/>
          <w:lang w:val="en-GB"/>
        </w:rPr>
        <w:t xml:space="preserve"> </w:t>
      </w:r>
      <w:r w:rsidR="00B25A8F" w:rsidRPr="00A37EF5">
        <w:rPr>
          <w:rFonts w:eastAsia="Calibri"/>
          <w:i/>
          <w:iCs/>
          <w:color w:val="000000"/>
          <w:sz w:val="20"/>
          <w:szCs w:val="20"/>
          <w:lang w:val="en-GB"/>
        </w:rPr>
        <w:t>agalactiae</w:t>
      </w:r>
      <w:r w:rsidR="000472F1">
        <w:rPr>
          <w:rFonts w:eastAsia="Calibri"/>
          <w:iCs/>
          <w:color w:val="000000"/>
          <w:sz w:val="20"/>
          <w:szCs w:val="20"/>
          <w:lang w:val="en-GB"/>
        </w:rPr>
        <w:t xml:space="preserve"> </w:t>
      </w:r>
      <w:r w:rsidR="00B25A8F" w:rsidRPr="00A37EF5">
        <w:rPr>
          <w:rFonts w:eastAsia="Calibri"/>
          <w:iCs/>
          <w:color w:val="000000"/>
          <w:sz w:val="20"/>
          <w:szCs w:val="20"/>
          <w:lang w:val="en-GB"/>
        </w:rPr>
        <w:t xml:space="preserve">and </w:t>
      </w:r>
      <w:r w:rsidR="003D3261">
        <w:rPr>
          <w:rFonts w:eastAsia="Calibri"/>
          <w:i/>
          <w:iCs/>
          <w:color w:val="000000"/>
          <w:sz w:val="20"/>
          <w:szCs w:val="20"/>
          <w:lang w:val="en-GB"/>
        </w:rPr>
        <w:t>Streptococcus virid</w:t>
      </w:r>
      <w:r w:rsidR="00B25A8F" w:rsidRPr="00A37EF5">
        <w:rPr>
          <w:rFonts w:eastAsia="Calibri"/>
          <w:i/>
          <w:iCs/>
          <w:color w:val="000000"/>
          <w:sz w:val="20"/>
          <w:szCs w:val="20"/>
          <w:lang w:val="en-GB"/>
        </w:rPr>
        <w:t>ans</w:t>
      </w:r>
      <w:r w:rsidR="00B25A8F" w:rsidRPr="00A37EF5">
        <w:rPr>
          <w:rFonts w:eastAsia="Calibri"/>
          <w:iCs/>
          <w:color w:val="000000"/>
          <w:sz w:val="20"/>
          <w:szCs w:val="20"/>
          <w:lang w:val="en-GB"/>
        </w:rPr>
        <w:t>),</w:t>
      </w:r>
      <w:r w:rsidR="00B25A8F" w:rsidRPr="00A37EF5">
        <w:rPr>
          <w:rFonts w:eastAsia="Calibri"/>
          <w:i/>
          <w:iCs/>
          <w:color w:val="000000"/>
          <w:sz w:val="20"/>
          <w:szCs w:val="20"/>
          <w:lang w:val="en-GB"/>
        </w:rPr>
        <w:t xml:space="preserve"> </w:t>
      </w:r>
      <w:r w:rsidR="00B25A8F" w:rsidRPr="00A37EF5">
        <w:rPr>
          <w:rFonts w:eastAsia="Calibri"/>
          <w:color w:val="000000"/>
          <w:sz w:val="20"/>
          <w:szCs w:val="20"/>
          <w:lang w:val="en-GB"/>
        </w:rPr>
        <w:t>Gram-negative organisms (</w:t>
      </w:r>
      <w:r w:rsidR="00B25A8F" w:rsidRPr="00A37EF5">
        <w:rPr>
          <w:rFonts w:eastAsia="Calibri"/>
          <w:i/>
          <w:iCs/>
          <w:color w:val="000000"/>
          <w:sz w:val="20"/>
          <w:szCs w:val="20"/>
          <w:lang w:val="en-GB"/>
        </w:rPr>
        <w:t>Escherichia coli</w:t>
      </w:r>
      <w:r w:rsidR="00B25A8F" w:rsidRPr="00A37EF5">
        <w:rPr>
          <w:rFonts w:eastAsia="Calibri"/>
          <w:iCs/>
          <w:color w:val="000000"/>
          <w:sz w:val="20"/>
          <w:szCs w:val="20"/>
          <w:lang w:val="en-GB"/>
        </w:rPr>
        <w:t xml:space="preserve">, </w:t>
      </w:r>
      <w:r w:rsidR="00B25A8F" w:rsidRPr="00A37EF5">
        <w:rPr>
          <w:rFonts w:eastAsia="Calibri"/>
          <w:i/>
          <w:iCs/>
          <w:color w:val="000000"/>
          <w:sz w:val="20"/>
          <w:szCs w:val="20"/>
          <w:lang w:val="en-GB"/>
        </w:rPr>
        <w:t>Klebsiella pneumoniae</w:t>
      </w:r>
      <w:r w:rsidR="00B25A8F" w:rsidRPr="00A37EF5">
        <w:rPr>
          <w:rFonts w:eastAsia="Calibri"/>
          <w:color w:val="000000"/>
          <w:sz w:val="20"/>
          <w:szCs w:val="20"/>
          <w:lang w:val="en-GB"/>
        </w:rPr>
        <w:t xml:space="preserve">, </w:t>
      </w:r>
      <w:r w:rsidR="00B25A8F" w:rsidRPr="00A37EF5">
        <w:rPr>
          <w:rFonts w:eastAsia="Calibri"/>
          <w:i/>
          <w:color w:val="000000"/>
          <w:sz w:val="20"/>
          <w:szCs w:val="20"/>
          <w:lang w:val="en-GB"/>
        </w:rPr>
        <w:t>Proteus</w:t>
      </w:r>
      <w:r w:rsidR="00B25A8F" w:rsidRPr="00A37EF5">
        <w:rPr>
          <w:rFonts w:eastAsia="Calibri"/>
          <w:color w:val="000000"/>
          <w:sz w:val="20"/>
          <w:szCs w:val="20"/>
          <w:lang w:val="en-GB"/>
        </w:rPr>
        <w:t xml:space="preserve"> </w:t>
      </w:r>
      <w:r w:rsidR="00B25A8F" w:rsidRPr="00A37EF5">
        <w:rPr>
          <w:rFonts w:eastAsia="Calibri"/>
          <w:i/>
          <w:color w:val="000000"/>
          <w:sz w:val="20"/>
          <w:szCs w:val="20"/>
          <w:lang w:val="en-GB"/>
        </w:rPr>
        <w:t>mirabilis</w:t>
      </w:r>
      <w:r w:rsidR="00B25A8F" w:rsidRPr="00A37EF5">
        <w:rPr>
          <w:rFonts w:eastAsia="Calibri"/>
          <w:color w:val="000000"/>
          <w:sz w:val="20"/>
          <w:szCs w:val="20"/>
          <w:lang w:val="en-GB"/>
        </w:rPr>
        <w:t xml:space="preserve">, </w:t>
      </w:r>
      <w:r w:rsidR="00B25A8F" w:rsidRPr="00A37EF5">
        <w:rPr>
          <w:rFonts w:eastAsia="Calibri"/>
          <w:i/>
          <w:iCs/>
          <w:color w:val="000000"/>
          <w:sz w:val="20"/>
          <w:szCs w:val="20"/>
          <w:lang w:val="en-GB"/>
        </w:rPr>
        <w:t xml:space="preserve">Pseudomonas aeruginosa </w:t>
      </w:r>
      <w:r w:rsidR="00B25A8F" w:rsidRPr="00A37EF5">
        <w:rPr>
          <w:rFonts w:eastAsia="Calibri"/>
          <w:iCs/>
          <w:color w:val="000000"/>
          <w:sz w:val="20"/>
          <w:szCs w:val="20"/>
          <w:lang w:val="en-GB"/>
        </w:rPr>
        <w:t xml:space="preserve">and </w:t>
      </w:r>
      <w:r w:rsidR="00B25A8F" w:rsidRPr="00A37EF5">
        <w:rPr>
          <w:i/>
          <w:sz w:val="20"/>
          <w:szCs w:val="20"/>
        </w:rPr>
        <w:t>Salmonella typhimurium</w:t>
      </w:r>
      <w:r w:rsidR="0057726C">
        <w:rPr>
          <w:sz w:val="20"/>
          <w:szCs w:val="20"/>
        </w:rPr>
        <w:t>)</w:t>
      </w:r>
      <w:r w:rsidR="00B25A8F" w:rsidRPr="00A37EF5">
        <w:rPr>
          <w:rFonts w:eastAsia="Calibri"/>
          <w:iCs/>
          <w:color w:val="000000"/>
          <w:sz w:val="20"/>
          <w:szCs w:val="20"/>
          <w:lang w:val="en-GB"/>
        </w:rPr>
        <w:t>.</w:t>
      </w:r>
      <w:r w:rsidR="00B25A8F" w:rsidRPr="00A37EF5">
        <w:rPr>
          <w:rFonts w:eastAsia="Calibri"/>
          <w:i/>
          <w:iCs/>
          <w:color w:val="000000"/>
          <w:sz w:val="20"/>
          <w:szCs w:val="20"/>
          <w:lang w:val="en-GB"/>
        </w:rPr>
        <w:t xml:space="preserve"> </w:t>
      </w:r>
      <w:r w:rsidR="00185C28" w:rsidRPr="00A37EF5">
        <w:rPr>
          <w:rFonts w:eastAsia="Calibri"/>
          <w:sz w:val="20"/>
          <w:szCs w:val="20"/>
        </w:rPr>
        <w:t xml:space="preserve">The bacteria isolates were first sub-cultured in nutrient agar for 24 hours to prepare bacteria suspension. </w:t>
      </w:r>
      <w:r w:rsidR="00185C28" w:rsidRPr="00A37EF5">
        <w:rPr>
          <w:rFonts w:eastAsia="MinionPro-Regular"/>
          <w:sz w:val="20"/>
          <w:szCs w:val="20"/>
        </w:rPr>
        <w:t>All the microbial cultures were adjusted to 0.</w:t>
      </w:r>
      <w:r w:rsidR="002715C0">
        <w:rPr>
          <w:rFonts w:eastAsia="MinionPro-Regular"/>
          <w:sz w:val="20"/>
          <w:szCs w:val="20"/>
        </w:rPr>
        <w:t>5 McFarland standards, 20 ml of</w:t>
      </w:r>
      <w:r w:rsidR="00185C28" w:rsidRPr="00A37EF5">
        <w:rPr>
          <w:rFonts w:eastAsia="MinionPro-Regular"/>
          <w:sz w:val="20"/>
          <w:szCs w:val="20"/>
        </w:rPr>
        <w:t xml:space="preserve"> agar media was poured into each Petri plate, and plates were swabbed with 10μl inocula of the test microorganisms, and kept for 15 minutes for adsorption. Using sterile cork borer of 6 mm diameter, wells were bored into the seeded agar plates, and these were loaded with 10 μl of different concentrations of </w:t>
      </w:r>
      <w:r w:rsidR="000B6920">
        <w:rPr>
          <w:sz w:val="20"/>
          <w:szCs w:val="20"/>
        </w:rPr>
        <w:t>(</w:t>
      </w:r>
      <w:r w:rsidR="00185C28" w:rsidRPr="00A37EF5">
        <w:rPr>
          <w:sz w:val="20"/>
          <w:szCs w:val="20"/>
        </w:rPr>
        <w:t>1000, 100 and 10</w:t>
      </w:r>
      <w:r w:rsidR="00DD1290" w:rsidRPr="00A37EF5">
        <w:rPr>
          <w:sz w:val="20"/>
          <w:szCs w:val="20"/>
        </w:rPr>
        <w:t xml:space="preserve"> </w:t>
      </w:r>
      <w:r w:rsidR="00185C28" w:rsidRPr="00A37EF5">
        <w:rPr>
          <w:sz w:val="20"/>
          <w:szCs w:val="20"/>
        </w:rPr>
        <w:t>µgml</w:t>
      </w:r>
      <w:r w:rsidR="00185C28" w:rsidRPr="00A37EF5">
        <w:rPr>
          <w:sz w:val="20"/>
          <w:szCs w:val="20"/>
          <w:vertAlign w:val="superscript"/>
        </w:rPr>
        <w:t>-1</w:t>
      </w:r>
      <w:r w:rsidR="00185C28" w:rsidRPr="00A37EF5">
        <w:rPr>
          <w:sz w:val="20"/>
          <w:szCs w:val="20"/>
        </w:rPr>
        <w:t xml:space="preserve">) </w:t>
      </w:r>
      <w:r w:rsidR="00185C28" w:rsidRPr="00A37EF5">
        <w:rPr>
          <w:rFonts w:eastAsia="MinionPro-Regular"/>
          <w:sz w:val="20"/>
          <w:szCs w:val="20"/>
        </w:rPr>
        <w:t xml:space="preserve">of each compound reconstituted in the dimethylsulfoxide (DMSO). </w:t>
      </w:r>
      <w:r w:rsidR="00185C28" w:rsidRPr="00A37EF5">
        <w:rPr>
          <w:rFonts w:eastAsia="Calibri"/>
          <w:sz w:val="20"/>
          <w:szCs w:val="20"/>
        </w:rPr>
        <w:t xml:space="preserve">The plates were allowed to stand in the refrigerator for 1 hour to allow proper diffusion of the extract into the medium and </w:t>
      </w:r>
      <w:r w:rsidR="00185C28" w:rsidRPr="00A37EF5">
        <w:rPr>
          <w:rFonts w:eastAsia="MinionPro-Regular"/>
          <w:sz w:val="20"/>
          <w:szCs w:val="20"/>
        </w:rPr>
        <w:t>incubated at 37</w:t>
      </w:r>
      <w:r w:rsidR="00974A36" w:rsidRPr="00A37EF5">
        <w:rPr>
          <w:rFonts w:eastAsia="MinionPro-Regular"/>
          <w:sz w:val="20"/>
          <w:szCs w:val="20"/>
        </w:rPr>
        <w:t>°C</w:t>
      </w:r>
      <w:r w:rsidR="00185C28" w:rsidRPr="00A37EF5">
        <w:rPr>
          <w:rFonts w:eastAsia="MinionPro-Regular"/>
          <w:sz w:val="20"/>
          <w:szCs w:val="20"/>
        </w:rPr>
        <w:t xml:space="preserve"> for 24 hours. Antibacterial potential of leaf extract was evaluated by measuring the zone</w:t>
      </w:r>
      <w:r w:rsidR="0010009F">
        <w:rPr>
          <w:rFonts w:eastAsia="MinionPro-Regular"/>
          <w:sz w:val="20"/>
          <w:szCs w:val="20"/>
        </w:rPr>
        <w:t>s</w:t>
      </w:r>
      <w:r w:rsidR="00185C28" w:rsidRPr="00A37EF5">
        <w:rPr>
          <w:rFonts w:eastAsia="MinionPro-Regular"/>
          <w:sz w:val="20"/>
          <w:szCs w:val="20"/>
        </w:rPr>
        <w:t xml:space="preserve"> of growth inhibit</w:t>
      </w:r>
      <w:r w:rsidR="00232300" w:rsidRPr="00A37EF5">
        <w:rPr>
          <w:rFonts w:eastAsia="MinionPro-Regular"/>
          <w:sz w:val="20"/>
          <w:szCs w:val="20"/>
        </w:rPr>
        <w:t>ion against the organisms.</w:t>
      </w:r>
      <w:r w:rsidR="0055253F">
        <w:rPr>
          <w:rFonts w:eastAsia="MinionPro-Regular"/>
          <w:sz w:val="20"/>
          <w:szCs w:val="20"/>
        </w:rPr>
        <w:t xml:space="preserve"> </w:t>
      </w:r>
      <w:r w:rsidR="003454A6">
        <w:rPr>
          <w:rFonts w:eastAsia="Calibri"/>
          <w:sz w:val="20"/>
          <w:szCs w:val="20"/>
        </w:rPr>
        <w:t>A</w:t>
      </w:r>
      <w:r w:rsidR="00185C28" w:rsidRPr="00A37EF5">
        <w:rPr>
          <w:rFonts w:eastAsia="Calibri"/>
          <w:sz w:val="20"/>
          <w:szCs w:val="20"/>
        </w:rPr>
        <w:t>ugmentin</w:t>
      </w:r>
      <w:r w:rsidR="00185C28" w:rsidRPr="00A37EF5">
        <w:rPr>
          <w:sz w:val="20"/>
          <w:szCs w:val="20"/>
        </w:rPr>
        <w:t xml:space="preserve"> (AUG)</w:t>
      </w:r>
      <w:r w:rsidR="003D3DFD">
        <w:rPr>
          <w:rFonts w:eastAsia="Calibri"/>
          <w:sz w:val="20"/>
          <w:szCs w:val="20"/>
        </w:rPr>
        <w:t xml:space="preserve"> and G</w:t>
      </w:r>
      <w:r w:rsidR="000B0666">
        <w:rPr>
          <w:rFonts w:eastAsia="Calibri"/>
          <w:sz w:val="20"/>
          <w:szCs w:val="20"/>
        </w:rPr>
        <w:t>entami</w:t>
      </w:r>
      <w:r w:rsidR="00185C28" w:rsidRPr="00A37EF5">
        <w:rPr>
          <w:rFonts w:eastAsia="Calibri"/>
          <w:sz w:val="20"/>
          <w:szCs w:val="20"/>
        </w:rPr>
        <w:t xml:space="preserve">cin (GEN) </w:t>
      </w:r>
      <w:r w:rsidR="00185C28" w:rsidRPr="00A37EF5">
        <w:rPr>
          <w:rFonts w:eastAsia="MinionPro-Regular"/>
          <w:sz w:val="20"/>
          <w:szCs w:val="20"/>
        </w:rPr>
        <w:t>were used as control</w:t>
      </w:r>
      <w:r w:rsidR="00CD795B" w:rsidRPr="00A37EF5">
        <w:rPr>
          <w:rFonts w:eastAsia="MinionPro-Regular"/>
          <w:sz w:val="20"/>
          <w:szCs w:val="20"/>
        </w:rPr>
        <w:t>s</w:t>
      </w:r>
      <w:r w:rsidR="00185C28" w:rsidRPr="00A37EF5">
        <w:rPr>
          <w:rFonts w:eastAsia="MinionPro-Regular"/>
          <w:sz w:val="20"/>
          <w:szCs w:val="20"/>
        </w:rPr>
        <w:t xml:space="preserve"> (Irshad </w:t>
      </w:r>
      <w:r w:rsidR="00185C28" w:rsidRPr="00A37EF5">
        <w:rPr>
          <w:rFonts w:eastAsia="MinionPro-Regular"/>
          <w:i/>
          <w:sz w:val="20"/>
          <w:szCs w:val="20"/>
        </w:rPr>
        <w:t>et</w:t>
      </w:r>
      <w:r w:rsidR="00185C28" w:rsidRPr="00A37EF5">
        <w:rPr>
          <w:rFonts w:eastAsia="MinionPro-Regular"/>
          <w:sz w:val="20"/>
          <w:szCs w:val="20"/>
        </w:rPr>
        <w:t xml:space="preserve"> </w:t>
      </w:r>
      <w:r w:rsidR="00185C28" w:rsidRPr="00A37EF5">
        <w:rPr>
          <w:rFonts w:eastAsia="MinionPro-Regular"/>
          <w:i/>
          <w:sz w:val="20"/>
          <w:szCs w:val="20"/>
        </w:rPr>
        <w:t>al</w:t>
      </w:r>
      <w:r w:rsidR="00185C28" w:rsidRPr="00A37EF5">
        <w:rPr>
          <w:rFonts w:eastAsia="MinionPro-Regular"/>
          <w:sz w:val="20"/>
          <w:szCs w:val="20"/>
        </w:rPr>
        <w:t>., 2012).</w:t>
      </w:r>
    </w:p>
    <w:p w:rsidR="003E6D9C" w:rsidRPr="00A37EF5" w:rsidRDefault="003E6D9C" w:rsidP="00A37EF5">
      <w:pPr>
        <w:snapToGrid w:val="0"/>
        <w:jc w:val="both"/>
        <w:rPr>
          <w:sz w:val="20"/>
          <w:szCs w:val="20"/>
        </w:rPr>
      </w:pPr>
    </w:p>
    <w:p w:rsidR="00471E57" w:rsidRPr="00A37EF5" w:rsidRDefault="00471E57" w:rsidP="00A37EF5">
      <w:pPr>
        <w:snapToGrid w:val="0"/>
        <w:jc w:val="both"/>
        <w:rPr>
          <w:b/>
          <w:sz w:val="20"/>
          <w:szCs w:val="20"/>
        </w:rPr>
      </w:pPr>
      <w:r w:rsidRPr="00A37EF5">
        <w:rPr>
          <w:b/>
          <w:sz w:val="20"/>
          <w:szCs w:val="20"/>
        </w:rPr>
        <w:t>3. Results</w:t>
      </w:r>
      <w:r w:rsidR="000B449E">
        <w:rPr>
          <w:b/>
          <w:sz w:val="20"/>
          <w:szCs w:val="20"/>
        </w:rPr>
        <w:t xml:space="preserve"> and Discussion</w:t>
      </w:r>
    </w:p>
    <w:p w:rsidR="005D7D0A" w:rsidRPr="00A37EF5" w:rsidRDefault="00185C28" w:rsidP="00A37EF5">
      <w:pPr>
        <w:autoSpaceDE w:val="0"/>
        <w:autoSpaceDN w:val="0"/>
        <w:adjustRightInd w:val="0"/>
        <w:snapToGrid w:val="0"/>
        <w:ind w:firstLine="425"/>
        <w:jc w:val="both"/>
        <w:rPr>
          <w:sz w:val="20"/>
          <w:szCs w:val="20"/>
        </w:rPr>
      </w:pPr>
      <w:r w:rsidRPr="00A37EF5">
        <w:rPr>
          <w:rFonts w:eastAsia="Calibri"/>
          <w:sz w:val="20"/>
          <w:szCs w:val="20"/>
        </w:rPr>
        <w:t xml:space="preserve">The composition of the extract of </w:t>
      </w:r>
      <w:r w:rsidRPr="00A37EF5">
        <w:rPr>
          <w:i/>
          <w:sz w:val="20"/>
          <w:szCs w:val="20"/>
        </w:rPr>
        <w:t>C</w:t>
      </w:r>
      <w:r w:rsidRPr="00A37EF5">
        <w:rPr>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Calibri"/>
          <w:sz w:val="20"/>
          <w:szCs w:val="20"/>
        </w:rPr>
        <w:t xml:space="preserve">was determined by the use of analytical GC and GC-MS techniques </w:t>
      </w:r>
      <w:r w:rsidR="00515B00">
        <w:rPr>
          <w:rFonts w:eastAsia="Calibri"/>
          <w:sz w:val="20"/>
          <w:szCs w:val="20"/>
        </w:rPr>
        <w:t xml:space="preserve">which </w:t>
      </w:r>
      <w:r w:rsidRPr="00A37EF5">
        <w:rPr>
          <w:sz w:val="20"/>
          <w:szCs w:val="20"/>
        </w:rPr>
        <w:t>led to t</w:t>
      </w:r>
      <w:r w:rsidR="00B14A2D" w:rsidRPr="00A37EF5">
        <w:rPr>
          <w:sz w:val="20"/>
          <w:szCs w:val="20"/>
        </w:rPr>
        <w:t>he identification of 58</w:t>
      </w:r>
      <w:r w:rsidRPr="00A37EF5">
        <w:rPr>
          <w:sz w:val="20"/>
          <w:szCs w:val="20"/>
        </w:rPr>
        <w:t xml:space="preserve"> different constituents, representing 96.0% of the extract (Table 1). The study revealed that terpenoids and phenolic compounds afforded major portion of the leaf extract with </w:t>
      </w:r>
      <w:r w:rsidRPr="00A37EF5">
        <w:rPr>
          <w:i/>
          <w:sz w:val="20"/>
          <w:szCs w:val="20"/>
        </w:rPr>
        <w:t>m</w:t>
      </w:r>
      <w:r w:rsidRPr="00A37EF5">
        <w:rPr>
          <w:sz w:val="20"/>
          <w:szCs w:val="20"/>
        </w:rPr>
        <w:t>-cymene (14.0), (3S,4R,5R,6R)-4,5-bishydroxymethyl-3,6-dimethylcyclohexane (7.3%), (+)-</w:t>
      </w:r>
      <w:r w:rsidRPr="00A37EF5">
        <w:rPr>
          <w:i/>
          <w:sz w:val="20"/>
          <w:szCs w:val="20"/>
        </w:rPr>
        <w:t>epi</w:t>
      </w:r>
      <w:r w:rsidRPr="00A37EF5">
        <w:rPr>
          <w:sz w:val="20"/>
          <w:szCs w:val="20"/>
        </w:rPr>
        <w:t xml:space="preserve">-bicyclosesquiphellandrene (7.2%), and 9-phenylthioxomethylthio-9-borabicyclo[3.3.1]nonane (5.0%) in appreciable amounts. The remaining chemical constituents were detected in lesser amounts. </w:t>
      </w:r>
      <w:r w:rsidRPr="00A37EF5">
        <w:rPr>
          <w:rFonts w:eastAsia="Calibri"/>
          <w:sz w:val="20"/>
          <w:szCs w:val="20"/>
        </w:rPr>
        <w:t xml:space="preserve">This result on the phytochemicals in the leaf extract of </w:t>
      </w:r>
      <w:r w:rsidRPr="00A37EF5">
        <w:rPr>
          <w:i/>
          <w:sz w:val="20"/>
          <w:szCs w:val="20"/>
        </w:rPr>
        <w:t>C</w:t>
      </w:r>
      <w:r w:rsidRPr="00A37EF5">
        <w:rPr>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Calibri"/>
          <w:sz w:val="20"/>
          <w:szCs w:val="20"/>
        </w:rPr>
        <w:t xml:space="preserve">was </w:t>
      </w:r>
      <w:r w:rsidRPr="00A37EF5">
        <w:rPr>
          <w:rFonts w:eastAsia="Calibri"/>
          <w:sz w:val="20"/>
          <w:szCs w:val="20"/>
        </w:rPr>
        <w:lastRenderedPageBreak/>
        <w:t>quite different from the chemical composition</w:t>
      </w:r>
      <w:r w:rsidR="00B64FBF" w:rsidRPr="00A37EF5">
        <w:rPr>
          <w:rFonts w:eastAsia="Calibri"/>
          <w:sz w:val="20"/>
          <w:szCs w:val="20"/>
        </w:rPr>
        <w:t>s</w:t>
      </w:r>
      <w:r w:rsidRPr="00A37EF5">
        <w:rPr>
          <w:rFonts w:eastAsia="Calibri"/>
          <w:sz w:val="20"/>
          <w:szCs w:val="20"/>
        </w:rPr>
        <w:t xml:space="preserve"> of the other related species belonging to the same </w:t>
      </w:r>
      <w:r w:rsidRPr="00A37EF5">
        <w:rPr>
          <w:i/>
          <w:sz w:val="20"/>
          <w:szCs w:val="20"/>
          <w:lang w:eastAsia="en-GB"/>
        </w:rPr>
        <w:t>Cupressaceae</w:t>
      </w:r>
      <w:r w:rsidRPr="00A37EF5">
        <w:rPr>
          <w:rFonts w:eastAsia="Calibri"/>
          <w:sz w:val="20"/>
          <w:szCs w:val="20"/>
        </w:rPr>
        <w:t xml:space="preserve"> family</w:t>
      </w:r>
      <w:r w:rsidRPr="00A37EF5">
        <w:rPr>
          <w:sz w:val="20"/>
          <w:szCs w:val="20"/>
        </w:rPr>
        <w:t>.</w:t>
      </w:r>
      <w:r w:rsidRPr="00A37EF5">
        <w:rPr>
          <w:rFonts w:eastAsia="Calibri"/>
          <w:sz w:val="20"/>
          <w:szCs w:val="20"/>
        </w:rPr>
        <w:t xml:space="preserve"> In </w:t>
      </w:r>
      <w:r w:rsidRPr="00A37EF5">
        <w:rPr>
          <w:i/>
          <w:sz w:val="20"/>
          <w:szCs w:val="20"/>
        </w:rPr>
        <w:t>C</w:t>
      </w:r>
      <w:r w:rsidRPr="00A37EF5">
        <w:rPr>
          <w:sz w:val="20"/>
          <w:szCs w:val="20"/>
        </w:rPr>
        <w:t xml:space="preserve">. </w:t>
      </w:r>
      <w:r w:rsidRPr="00A37EF5">
        <w:rPr>
          <w:i/>
          <w:sz w:val="20"/>
          <w:szCs w:val="20"/>
        </w:rPr>
        <w:t>neocaledonica</w:t>
      </w:r>
      <w:r w:rsidRPr="00A37EF5">
        <w:rPr>
          <w:sz w:val="20"/>
          <w:szCs w:val="20"/>
        </w:rPr>
        <w:t xml:space="preserve"> essential oil, guaiol, bulnesol, </w:t>
      </w:r>
      <w:r w:rsidRPr="00A37EF5">
        <w:rPr>
          <w:i/>
          <w:sz w:val="20"/>
          <w:szCs w:val="20"/>
        </w:rPr>
        <w:t>α</w:t>
      </w:r>
      <w:r w:rsidRPr="00A37EF5">
        <w:rPr>
          <w:sz w:val="20"/>
          <w:szCs w:val="20"/>
        </w:rPr>
        <w:t xml:space="preserve">-eudesmol, </w:t>
      </w:r>
      <w:r w:rsidRPr="00A37EF5">
        <w:rPr>
          <w:i/>
          <w:sz w:val="20"/>
          <w:szCs w:val="20"/>
        </w:rPr>
        <w:t>β</w:t>
      </w:r>
      <w:r w:rsidRPr="00A37EF5">
        <w:rPr>
          <w:sz w:val="20"/>
          <w:szCs w:val="20"/>
        </w:rPr>
        <w:t xml:space="preserve">-eudesmol, </w:t>
      </w:r>
      <w:r w:rsidRPr="00A37EF5">
        <w:rPr>
          <w:i/>
          <w:sz w:val="20"/>
          <w:szCs w:val="20"/>
        </w:rPr>
        <w:t>γ</w:t>
      </w:r>
      <w:r w:rsidRPr="00A37EF5">
        <w:rPr>
          <w:sz w:val="20"/>
          <w:szCs w:val="20"/>
        </w:rPr>
        <w:t xml:space="preserve">-eudesmol and elemol were the principal compounds, while in </w:t>
      </w:r>
      <w:r w:rsidRPr="00A37EF5">
        <w:rPr>
          <w:i/>
          <w:sz w:val="20"/>
          <w:szCs w:val="20"/>
        </w:rPr>
        <w:t>C</w:t>
      </w:r>
      <w:r w:rsidRPr="00A37EF5">
        <w:rPr>
          <w:sz w:val="20"/>
          <w:szCs w:val="20"/>
        </w:rPr>
        <w:t xml:space="preserve">. </w:t>
      </w:r>
      <w:r w:rsidRPr="00A37EF5">
        <w:rPr>
          <w:i/>
          <w:sz w:val="20"/>
          <w:szCs w:val="20"/>
        </w:rPr>
        <w:t>sulcata</w:t>
      </w:r>
      <w:r w:rsidRPr="00A37EF5">
        <w:rPr>
          <w:sz w:val="20"/>
          <w:szCs w:val="20"/>
        </w:rPr>
        <w:t xml:space="preserve"> essential oil the major constituents were guaiol, bulnesol, </w:t>
      </w:r>
      <w:r w:rsidRPr="00A37EF5">
        <w:rPr>
          <w:i/>
          <w:sz w:val="20"/>
          <w:szCs w:val="20"/>
        </w:rPr>
        <w:t>α</w:t>
      </w:r>
      <w:r w:rsidRPr="00A37EF5">
        <w:rPr>
          <w:sz w:val="20"/>
          <w:szCs w:val="20"/>
        </w:rPr>
        <w:t xml:space="preserve">-eudesmol, </w:t>
      </w:r>
      <w:r w:rsidRPr="00A37EF5">
        <w:rPr>
          <w:i/>
          <w:sz w:val="20"/>
          <w:szCs w:val="20"/>
        </w:rPr>
        <w:t>β</w:t>
      </w:r>
      <w:r w:rsidRPr="00A37EF5">
        <w:rPr>
          <w:sz w:val="20"/>
          <w:szCs w:val="20"/>
        </w:rPr>
        <w:t xml:space="preserve">-eudesmol (Waikedre </w:t>
      </w:r>
      <w:r w:rsidRPr="00A37EF5">
        <w:rPr>
          <w:i/>
          <w:sz w:val="20"/>
          <w:szCs w:val="20"/>
        </w:rPr>
        <w:t>et</w:t>
      </w:r>
      <w:r w:rsidRPr="00A37EF5">
        <w:rPr>
          <w:sz w:val="20"/>
          <w:szCs w:val="20"/>
        </w:rPr>
        <w:t xml:space="preserve"> </w:t>
      </w:r>
      <w:r w:rsidRPr="00A37EF5">
        <w:rPr>
          <w:i/>
          <w:sz w:val="20"/>
          <w:szCs w:val="20"/>
        </w:rPr>
        <w:t>al</w:t>
      </w:r>
      <w:r w:rsidRPr="00A37EF5">
        <w:rPr>
          <w:sz w:val="20"/>
          <w:szCs w:val="20"/>
        </w:rPr>
        <w:t>., 2012).</w:t>
      </w:r>
    </w:p>
    <w:p w:rsidR="007D66D0" w:rsidRPr="00A37EF5" w:rsidRDefault="007D66D0" w:rsidP="00A37EF5">
      <w:pPr>
        <w:autoSpaceDE w:val="0"/>
        <w:autoSpaceDN w:val="0"/>
        <w:adjustRightInd w:val="0"/>
        <w:snapToGrid w:val="0"/>
        <w:jc w:val="center"/>
        <w:rPr>
          <w:sz w:val="20"/>
          <w:szCs w:val="20"/>
        </w:rPr>
      </w:pPr>
    </w:p>
    <w:p w:rsidR="00185C28" w:rsidRPr="00A37EF5" w:rsidRDefault="00787617" w:rsidP="00A7525F">
      <w:pPr>
        <w:pStyle w:val="Default"/>
        <w:snapToGrid w:val="0"/>
        <w:jc w:val="center"/>
        <w:rPr>
          <w:rFonts w:ascii="Times New Roman" w:hAnsi="Times New Roman" w:cs="Times New Roman"/>
          <w:b/>
          <w:sz w:val="20"/>
          <w:szCs w:val="20"/>
        </w:rPr>
      </w:pPr>
      <w:r w:rsidRPr="00A37EF5">
        <w:rPr>
          <w:rFonts w:ascii="Times New Roman" w:eastAsia="Times New Roman" w:hAnsi="Times New Roman" w:cs="Times New Roman"/>
          <w:b/>
          <w:bCs/>
          <w:color w:val="auto"/>
          <w:sz w:val="20"/>
          <w:szCs w:val="20"/>
          <w:lang w:eastAsia="en-GB"/>
        </w:rPr>
        <w:t>Table 1:</w:t>
      </w:r>
      <w:r w:rsidRPr="00A37EF5">
        <w:rPr>
          <w:rFonts w:ascii="Times New Roman" w:hAnsi="Times New Roman" w:cs="Times New Roman"/>
          <w:b/>
          <w:sz w:val="20"/>
          <w:szCs w:val="20"/>
        </w:rPr>
        <w:t xml:space="preserve"> Chemical composition of Leaf Extract of </w:t>
      </w:r>
      <w:r w:rsidRPr="00A37EF5">
        <w:rPr>
          <w:rFonts w:ascii="Times New Roman" w:hAnsi="Times New Roman" w:cs="Times New Roman"/>
          <w:b/>
          <w:i/>
          <w:sz w:val="20"/>
          <w:szCs w:val="20"/>
        </w:rPr>
        <w:t>Callitris</w:t>
      </w:r>
      <w:r w:rsidRPr="00A37EF5">
        <w:rPr>
          <w:rFonts w:ascii="Times New Roman" w:hAnsi="Times New Roman" w:cs="Times New Roman"/>
          <w:b/>
          <w:sz w:val="20"/>
          <w:szCs w:val="20"/>
        </w:rPr>
        <w:t xml:space="preserve"> </w:t>
      </w:r>
      <w:r w:rsidRPr="00A37EF5">
        <w:rPr>
          <w:rFonts w:ascii="Times New Roman" w:hAnsi="Times New Roman" w:cs="Times New Roman"/>
          <w:b/>
          <w:i/>
          <w:sz w:val="20"/>
          <w:szCs w:val="20"/>
        </w:rPr>
        <w:t>columellaris</w:t>
      </w:r>
      <w:r w:rsidRPr="00A37EF5">
        <w:rPr>
          <w:rFonts w:ascii="Times New Roman" w:hAnsi="Times New Roman" w:cs="Times New Roman"/>
          <w:b/>
          <w:sz w:val="20"/>
          <w:szCs w:val="20"/>
        </w:rPr>
        <w:t xml:space="preserve"> var. </w:t>
      </w:r>
      <w:r w:rsidRPr="00A37EF5">
        <w:rPr>
          <w:rFonts w:ascii="Times New Roman" w:hAnsi="Times New Roman" w:cs="Times New Roman"/>
          <w:b/>
          <w:i/>
          <w:sz w:val="20"/>
          <w:szCs w:val="20"/>
        </w:rPr>
        <w:t>campestris</w:t>
      </w:r>
    </w:p>
    <w:tbl>
      <w:tblPr>
        <w:tblW w:w="0" w:type="auto"/>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2"/>
        <w:gridCol w:w="1306"/>
        <w:gridCol w:w="616"/>
      </w:tblGrid>
      <w:tr w:rsidR="00E204B7" w:rsidRPr="00A37EF5" w:rsidTr="0055253F">
        <w:trPr>
          <w:cantSplit/>
          <w:jc w:val="center"/>
        </w:trPr>
        <w:tc>
          <w:tcPr>
            <w:tcW w:w="2822" w:type="dxa"/>
          </w:tcPr>
          <w:p w:rsidR="00E204B7" w:rsidRPr="00A37EF5" w:rsidRDefault="00E204B7" w:rsidP="000E70A5">
            <w:pPr>
              <w:adjustRightInd w:val="0"/>
              <w:snapToGrid w:val="0"/>
              <w:jc w:val="center"/>
              <w:rPr>
                <w:b/>
                <w:color w:val="000000"/>
                <w:sz w:val="20"/>
                <w:szCs w:val="20"/>
              </w:rPr>
            </w:pPr>
            <w:r w:rsidRPr="00A37EF5">
              <w:rPr>
                <w:b/>
                <w:color w:val="000000"/>
                <w:sz w:val="20"/>
                <w:szCs w:val="20"/>
              </w:rPr>
              <w:t>Compounds</w:t>
            </w:r>
          </w:p>
        </w:tc>
        <w:tc>
          <w:tcPr>
            <w:tcW w:w="0" w:type="auto"/>
          </w:tcPr>
          <w:p w:rsidR="00171E41" w:rsidRPr="00A37EF5" w:rsidRDefault="00E44641" w:rsidP="000E70A5">
            <w:pPr>
              <w:adjustRightInd w:val="0"/>
              <w:snapToGrid w:val="0"/>
              <w:jc w:val="center"/>
              <w:rPr>
                <w:b/>
                <w:color w:val="000000"/>
                <w:sz w:val="20"/>
                <w:szCs w:val="20"/>
              </w:rPr>
            </w:pPr>
            <w:r w:rsidRPr="00A37EF5">
              <w:rPr>
                <w:b/>
                <w:color w:val="000000"/>
                <w:sz w:val="20"/>
                <w:szCs w:val="20"/>
              </w:rPr>
              <w:t>%</w:t>
            </w:r>
          </w:p>
          <w:p w:rsidR="00E204B7" w:rsidRPr="00A37EF5" w:rsidRDefault="00E204B7" w:rsidP="000E70A5">
            <w:pPr>
              <w:adjustRightInd w:val="0"/>
              <w:snapToGrid w:val="0"/>
              <w:jc w:val="center"/>
              <w:rPr>
                <w:b/>
                <w:color w:val="000000"/>
                <w:sz w:val="20"/>
                <w:szCs w:val="20"/>
              </w:rPr>
            </w:pPr>
            <w:r w:rsidRPr="00A37EF5">
              <w:rPr>
                <w:b/>
                <w:color w:val="000000"/>
                <w:sz w:val="20"/>
                <w:szCs w:val="20"/>
              </w:rPr>
              <w:t>Composition</w:t>
            </w:r>
          </w:p>
        </w:tc>
        <w:tc>
          <w:tcPr>
            <w:tcW w:w="0" w:type="auto"/>
          </w:tcPr>
          <w:p w:rsidR="00787617" w:rsidRPr="00A37EF5" w:rsidRDefault="00E204B7" w:rsidP="000E70A5">
            <w:pPr>
              <w:adjustRightInd w:val="0"/>
              <w:snapToGrid w:val="0"/>
              <w:jc w:val="center"/>
              <w:rPr>
                <w:b/>
                <w:color w:val="000000"/>
                <w:sz w:val="20"/>
                <w:szCs w:val="20"/>
              </w:rPr>
            </w:pPr>
            <w:r w:rsidRPr="00A37EF5">
              <w:rPr>
                <w:b/>
                <w:color w:val="000000"/>
                <w:sz w:val="20"/>
                <w:szCs w:val="20"/>
              </w:rPr>
              <w:t>R</w:t>
            </w:r>
            <w:r w:rsidR="00E44641" w:rsidRPr="00A37EF5">
              <w:rPr>
                <w:b/>
                <w:color w:val="000000"/>
                <w:sz w:val="20"/>
                <w:szCs w:val="20"/>
              </w:rPr>
              <w:t>I</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1,6-dimethyl-9-(1-methy</w:t>
            </w:r>
            <w:r w:rsidR="005C7717" w:rsidRPr="00A37EF5">
              <w:rPr>
                <w:color w:val="000000"/>
                <w:sz w:val="20"/>
                <w:szCs w:val="20"/>
              </w:rPr>
              <w:t>lethylidene)-5,12-dioxatricyclo</w:t>
            </w:r>
            <w:r w:rsidRPr="00A37EF5">
              <w:rPr>
                <w:color w:val="000000"/>
                <w:sz w:val="20"/>
                <w:szCs w:val="20"/>
              </w:rPr>
              <w:t>[9.1.0.0(4,6)] dodecan-8-one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626</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nordextromethorphan</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0.3</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902</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(3S,4R,5R,6R)-4,5-bis(hydroxymethyl)-3,6-dimethylcyclohexane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7.3</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967</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(+)-4-carene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1004</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2-isobutyl-1,4-dimethylbenzene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4.5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1009</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p</w:t>
            </w:r>
            <w:r w:rsidRPr="00A37EF5">
              <w:rPr>
                <w:color w:val="000000"/>
                <w:sz w:val="20"/>
                <w:szCs w:val="20"/>
              </w:rPr>
              <w:t>-cymene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0.4</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1011</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3-acetoxy-25-methoxy-9,19-cyclolanostan-24-one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1012</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L-limonene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0.4</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1018</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1-methyl-1-silabenzocyclobutene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3.4</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1020</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o</w:t>
            </w:r>
            <w:r w:rsidRPr="00A37EF5">
              <w:rPr>
                <w:color w:val="000000"/>
                <w:sz w:val="20"/>
                <w:szCs w:val="20"/>
              </w:rPr>
              <w:t>-cymene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1029</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1-methylpyrrolo[1,2-a]pyrazine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1038</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m</w:t>
            </w:r>
            <w:r w:rsidRPr="00A37EF5">
              <w:rPr>
                <w:color w:val="000000"/>
                <w:sz w:val="20"/>
                <w:szCs w:val="20"/>
              </w:rPr>
              <w:t>-cymene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14.0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1042</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4-ethyl-m-xylene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1050</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5-ethyl-m-xylene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3.6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1074</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2-ethyl-m-xylene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1078</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methyl-14-methylpentadecanoate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1079</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3-ethyl-</w:t>
            </w:r>
            <w:r w:rsidRPr="00A37EF5">
              <w:rPr>
                <w:i/>
                <w:color w:val="000000"/>
                <w:sz w:val="20"/>
                <w:szCs w:val="20"/>
              </w:rPr>
              <w:t>o</w:t>
            </w:r>
            <w:r w:rsidRPr="00A37EF5">
              <w:rPr>
                <w:color w:val="000000"/>
                <w:sz w:val="20"/>
                <w:szCs w:val="20"/>
              </w:rPr>
              <w:t>-xylene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0.4</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1095</w:t>
            </w:r>
          </w:p>
        </w:tc>
      </w:tr>
      <w:tr w:rsidR="00E44641"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6-butyl-1-nitrocyclohexene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1117</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3-hydroxypseudocumene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0.9</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1131</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umbellulone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1171</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1-nitrocyclohexene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0.8</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1174</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N-3-chloro-5-methylphenylacetamide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0.3</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1225</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patchoulane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1376</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β</w:t>
            </w:r>
            <w:r w:rsidRPr="00A37EF5">
              <w:rPr>
                <w:color w:val="000000"/>
                <w:sz w:val="20"/>
                <w:szCs w:val="20"/>
              </w:rPr>
              <w:t>-cubebene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3.0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1390</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di-epi-</w:t>
            </w:r>
            <w:r w:rsidRPr="00A37EF5">
              <w:rPr>
                <w:i/>
                <w:color w:val="000000"/>
                <w:sz w:val="20"/>
                <w:szCs w:val="20"/>
              </w:rPr>
              <w:t>α</w:t>
            </w:r>
            <w:r w:rsidRPr="00A37EF5">
              <w:rPr>
                <w:color w:val="000000"/>
                <w:sz w:val="20"/>
                <w:szCs w:val="20"/>
              </w:rPr>
              <w:t>-cedrene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1394</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α</w:t>
            </w:r>
            <w:r w:rsidRPr="00A37EF5">
              <w:rPr>
                <w:color w:val="000000"/>
                <w:sz w:val="20"/>
                <w:szCs w:val="20"/>
              </w:rPr>
              <w:t>-Ionene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0.4</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1428</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Z</w:t>
            </w:r>
            <w:r w:rsidRPr="00A37EF5">
              <w:rPr>
                <w:color w:val="000000"/>
                <w:sz w:val="20"/>
                <w:szCs w:val="20"/>
              </w:rPr>
              <w:t>,</w:t>
            </w:r>
            <w:r w:rsidRPr="00A37EF5">
              <w:rPr>
                <w:i/>
                <w:color w:val="000000"/>
                <w:sz w:val="20"/>
                <w:szCs w:val="20"/>
              </w:rPr>
              <w:t>E</w:t>
            </w:r>
            <w:r w:rsidRPr="00A37EF5">
              <w:rPr>
                <w:color w:val="000000"/>
                <w:sz w:val="20"/>
                <w:szCs w:val="20"/>
              </w:rPr>
              <w:t>-</w:t>
            </w:r>
            <w:r w:rsidRPr="00A37EF5">
              <w:rPr>
                <w:i/>
                <w:color w:val="000000"/>
                <w:sz w:val="20"/>
                <w:szCs w:val="20"/>
              </w:rPr>
              <w:t>α</w:t>
            </w:r>
            <w:r w:rsidRPr="00A37EF5">
              <w:rPr>
                <w:color w:val="000000"/>
                <w:sz w:val="20"/>
                <w:szCs w:val="20"/>
              </w:rPr>
              <w:t>-farnesene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1458</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α</w:t>
            </w:r>
            <w:r w:rsidRPr="00A37EF5">
              <w:rPr>
                <w:color w:val="000000"/>
                <w:sz w:val="20"/>
                <w:szCs w:val="20"/>
              </w:rPr>
              <w:t>-curcumene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3.0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1473</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12-methyl-</w:t>
            </w:r>
            <w:r w:rsidRPr="00A37EF5">
              <w:rPr>
                <w:i/>
                <w:color w:val="000000"/>
                <w:sz w:val="20"/>
                <w:szCs w:val="20"/>
              </w:rPr>
              <w:t>E</w:t>
            </w:r>
            <w:r w:rsidRPr="00A37EF5">
              <w:rPr>
                <w:color w:val="000000"/>
                <w:sz w:val="20"/>
                <w:szCs w:val="20"/>
              </w:rPr>
              <w:t>,</w:t>
            </w:r>
            <w:r w:rsidRPr="00A37EF5">
              <w:rPr>
                <w:i/>
                <w:color w:val="000000"/>
                <w:sz w:val="20"/>
                <w:szCs w:val="20"/>
              </w:rPr>
              <w:t>E</w:t>
            </w:r>
            <w:r w:rsidRPr="00A37EF5">
              <w:rPr>
                <w:color w:val="000000"/>
                <w:sz w:val="20"/>
                <w:szCs w:val="20"/>
              </w:rPr>
              <w:t>-2,13-octadecadien-1-ol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0.8</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1487</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elixene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0.3</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1492</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5-hydro-2-indolecarboxylic acid</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0.8</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1502</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lastRenderedPageBreak/>
              <w:t>α</w:t>
            </w:r>
            <w:r w:rsidRPr="00A37EF5">
              <w:rPr>
                <w:color w:val="000000"/>
                <w:sz w:val="20"/>
                <w:szCs w:val="20"/>
              </w:rPr>
              <w:t>-farnesene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1509</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w:t>
            </w:r>
            <w:r w:rsidRPr="00A37EF5">
              <w:rPr>
                <w:i/>
                <w:color w:val="000000"/>
                <w:sz w:val="20"/>
                <w:szCs w:val="20"/>
              </w:rPr>
              <w:t>epi</w:t>
            </w:r>
            <w:r w:rsidRPr="00A37EF5">
              <w:rPr>
                <w:color w:val="000000"/>
                <w:sz w:val="20"/>
                <w:szCs w:val="20"/>
              </w:rPr>
              <w:t>-bicyclosesquiphellandrene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7.2</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1521</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1S-</w:t>
            </w:r>
            <w:r w:rsidRPr="00A37EF5">
              <w:rPr>
                <w:i/>
                <w:color w:val="000000"/>
                <w:sz w:val="20"/>
                <w:szCs w:val="20"/>
              </w:rPr>
              <w:t>cis</w:t>
            </w:r>
            <w:r w:rsidRPr="00A37EF5">
              <w:rPr>
                <w:color w:val="000000"/>
                <w:sz w:val="20"/>
                <w:szCs w:val="20"/>
              </w:rPr>
              <w:t>-calamenene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1526</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durenediamine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0.4</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1527</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3,4-dimethyl-3-cyclohexen-1-carboxaldehyde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1541</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epizonarene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1545</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7-butyl-1-hexylnaphthalene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0.1</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1572</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cis</w:t>
            </w:r>
            <w:r w:rsidRPr="00A37EF5">
              <w:rPr>
                <w:color w:val="000000"/>
                <w:sz w:val="20"/>
                <w:szCs w:val="20"/>
              </w:rPr>
              <w:t>-8-ethyl-bicyclo[4.3.0]non-3-ene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3.0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1578</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caryophyllene oxide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0.8</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1582</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cis</w:t>
            </w:r>
            <w:r w:rsidRPr="00A37EF5">
              <w:rPr>
                <w:color w:val="000000"/>
                <w:sz w:val="20"/>
                <w:szCs w:val="20"/>
              </w:rPr>
              <w:t>-</w:t>
            </w:r>
            <w:r w:rsidRPr="00A37EF5">
              <w:rPr>
                <w:i/>
                <w:color w:val="000000"/>
                <w:sz w:val="20"/>
                <w:szCs w:val="20"/>
              </w:rPr>
              <w:t>α</w:t>
            </w:r>
            <w:r w:rsidRPr="00A37EF5">
              <w:rPr>
                <w:color w:val="000000"/>
                <w:sz w:val="20"/>
                <w:szCs w:val="20"/>
              </w:rPr>
              <w:t>-copaene-8-ol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1625</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DL-2-phenyl-1,2-propanediol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3.0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1633</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α</w:t>
            </w:r>
            <w:r w:rsidRPr="00A37EF5">
              <w:rPr>
                <w:color w:val="000000"/>
                <w:sz w:val="20"/>
                <w:szCs w:val="20"/>
              </w:rPr>
              <w:t>-cadinol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1653</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α</w:t>
            </w:r>
            <w:r w:rsidRPr="00A37EF5">
              <w:rPr>
                <w:color w:val="000000"/>
                <w:sz w:val="20"/>
                <w:szCs w:val="20"/>
              </w:rPr>
              <w:t>-bisabolol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1662</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1-hexadecyne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0.8</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1664</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isoamyl cinnamate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1718</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5-nitro-1-phenyl-1-hexen-3-ol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0.3</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1886</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palmitic acid</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1962</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androst-5-en-4-one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0.6</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2043</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diazoprogesterone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2050</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cinnamyl cinnamate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2056</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9-phenylthioxomethylthio-9-borabicyclo[3.3.1]nonane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5.0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2083</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phytol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2111</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trans</w:t>
            </w:r>
            <w:r w:rsidRPr="00A37EF5">
              <w:rPr>
                <w:color w:val="000000"/>
                <w:sz w:val="20"/>
                <w:szCs w:val="20"/>
              </w:rPr>
              <w:t>-4-hexyloxychalcone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2160</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stearic acid</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0.5</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2167</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trans</w:t>
            </w:r>
            <w:r w:rsidRPr="00A37EF5">
              <w:rPr>
                <w:color w:val="000000"/>
                <w:sz w:val="20"/>
                <w:szCs w:val="20"/>
              </w:rPr>
              <w:t>-totarol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1.7</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2234</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i/>
                <w:color w:val="000000"/>
                <w:sz w:val="20"/>
                <w:szCs w:val="20"/>
              </w:rPr>
              <w:t>E</w:t>
            </w:r>
            <w:r w:rsidRPr="00A37EF5">
              <w:rPr>
                <w:color w:val="000000"/>
                <w:sz w:val="20"/>
                <w:szCs w:val="20"/>
              </w:rPr>
              <w:t>-9-eicosene</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0.8</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2287</w:t>
            </w:r>
          </w:p>
        </w:tc>
      </w:tr>
      <w:tr w:rsidR="00E204B7" w:rsidRPr="00A37EF5" w:rsidTr="0055253F">
        <w:trPr>
          <w:cantSplit/>
          <w:jc w:val="center"/>
        </w:trPr>
        <w:tc>
          <w:tcPr>
            <w:tcW w:w="2822" w:type="dxa"/>
          </w:tcPr>
          <w:p w:rsidR="00E204B7" w:rsidRPr="00A37EF5" w:rsidRDefault="00E204B7" w:rsidP="00A37EF5">
            <w:pPr>
              <w:snapToGrid w:val="0"/>
              <w:jc w:val="both"/>
              <w:rPr>
                <w:rFonts w:eastAsia="Calibri"/>
                <w:color w:val="000000"/>
                <w:sz w:val="20"/>
                <w:szCs w:val="20"/>
                <w:lang w:eastAsia="en-US"/>
              </w:rPr>
            </w:pPr>
            <w:r w:rsidRPr="00A37EF5">
              <w:rPr>
                <w:color w:val="000000"/>
                <w:sz w:val="20"/>
                <w:szCs w:val="20"/>
              </w:rPr>
              <w:t>ferruginol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2.0</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color w:val="000000"/>
                <w:sz w:val="20"/>
                <w:szCs w:val="20"/>
              </w:rPr>
              <w:t>2332</w:t>
            </w:r>
          </w:p>
        </w:tc>
      </w:tr>
      <w:tr w:rsidR="00E204B7" w:rsidRPr="00A37EF5" w:rsidTr="0055253F">
        <w:trPr>
          <w:cantSplit/>
          <w:jc w:val="center"/>
        </w:trPr>
        <w:tc>
          <w:tcPr>
            <w:tcW w:w="2822" w:type="dxa"/>
            <w:vAlign w:val="center"/>
          </w:tcPr>
          <w:p w:rsidR="00E204B7" w:rsidRPr="00A37EF5" w:rsidRDefault="00E204B7" w:rsidP="00A37EF5">
            <w:pPr>
              <w:snapToGrid w:val="0"/>
              <w:jc w:val="both"/>
              <w:rPr>
                <w:rFonts w:eastAsia="Calibri"/>
                <w:color w:val="000000"/>
                <w:sz w:val="20"/>
                <w:szCs w:val="20"/>
                <w:lang w:eastAsia="en-US"/>
              </w:rPr>
            </w:pPr>
            <w:r w:rsidRPr="00A37EF5">
              <w:rPr>
                <w:b/>
                <w:color w:val="000000"/>
                <w:sz w:val="20"/>
                <w:szCs w:val="20"/>
              </w:rPr>
              <w:t>Percentage Total</w:t>
            </w:r>
          </w:p>
        </w:tc>
        <w:tc>
          <w:tcPr>
            <w:tcW w:w="0" w:type="auto"/>
            <w:vAlign w:val="center"/>
          </w:tcPr>
          <w:p w:rsidR="00E204B7" w:rsidRPr="00A37EF5" w:rsidRDefault="00E204B7" w:rsidP="000E70A5">
            <w:pPr>
              <w:snapToGrid w:val="0"/>
              <w:jc w:val="center"/>
              <w:rPr>
                <w:rFonts w:eastAsia="Calibri"/>
                <w:color w:val="000000"/>
                <w:sz w:val="20"/>
                <w:szCs w:val="20"/>
                <w:lang w:eastAsia="en-US"/>
              </w:rPr>
            </w:pPr>
            <w:r w:rsidRPr="00A37EF5">
              <w:rPr>
                <w:b/>
                <w:color w:val="000000"/>
                <w:sz w:val="20"/>
                <w:szCs w:val="20"/>
              </w:rPr>
              <w:t>96.0</w:t>
            </w:r>
          </w:p>
        </w:tc>
        <w:tc>
          <w:tcPr>
            <w:tcW w:w="0" w:type="auto"/>
            <w:vAlign w:val="center"/>
          </w:tcPr>
          <w:p w:rsidR="00E204B7" w:rsidRPr="00A37EF5" w:rsidRDefault="00E204B7" w:rsidP="00A37EF5">
            <w:pPr>
              <w:snapToGrid w:val="0"/>
              <w:jc w:val="both"/>
              <w:rPr>
                <w:rFonts w:eastAsia="Calibri"/>
                <w:color w:val="000000"/>
                <w:sz w:val="20"/>
                <w:szCs w:val="20"/>
                <w:lang w:eastAsia="en-US"/>
              </w:rPr>
            </w:pPr>
          </w:p>
        </w:tc>
      </w:tr>
    </w:tbl>
    <w:p w:rsidR="00471E57" w:rsidRPr="00A37EF5" w:rsidRDefault="00967333" w:rsidP="00A37EF5">
      <w:pPr>
        <w:snapToGrid w:val="0"/>
        <w:jc w:val="both"/>
        <w:rPr>
          <w:sz w:val="20"/>
          <w:szCs w:val="20"/>
        </w:rPr>
      </w:pPr>
      <w:r w:rsidRPr="00A37EF5">
        <w:rPr>
          <w:sz w:val="20"/>
          <w:szCs w:val="20"/>
        </w:rPr>
        <w:t>RI = Retention Index</w:t>
      </w:r>
    </w:p>
    <w:p w:rsidR="00471E57" w:rsidRPr="00A37EF5" w:rsidRDefault="00471E57" w:rsidP="00A37EF5">
      <w:pPr>
        <w:snapToGrid w:val="0"/>
        <w:jc w:val="both"/>
        <w:rPr>
          <w:sz w:val="20"/>
          <w:szCs w:val="20"/>
        </w:rPr>
      </w:pPr>
    </w:p>
    <w:p w:rsidR="00E44641" w:rsidRPr="00A37EF5" w:rsidRDefault="00E44641" w:rsidP="00A37EF5">
      <w:pPr>
        <w:autoSpaceDE w:val="0"/>
        <w:autoSpaceDN w:val="0"/>
        <w:adjustRightInd w:val="0"/>
        <w:snapToGrid w:val="0"/>
        <w:jc w:val="both"/>
        <w:rPr>
          <w:b/>
          <w:bCs/>
          <w:sz w:val="20"/>
          <w:szCs w:val="20"/>
        </w:rPr>
      </w:pPr>
      <w:r w:rsidRPr="00A37EF5">
        <w:rPr>
          <w:rFonts w:eastAsia="Times New Roman"/>
          <w:b/>
          <w:bCs/>
          <w:sz w:val="20"/>
          <w:szCs w:val="20"/>
        </w:rPr>
        <w:t>Total Phenolic Content</w:t>
      </w:r>
      <w:r w:rsidRPr="00A37EF5">
        <w:rPr>
          <w:b/>
          <w:bCs/>
          <w:sz w:val="20"/>
          <w:szCs w:val="20"/>
        </w:rPr>
        <w:t xml:space="preserve"> (TPC)</w:t>
      </w:r>
    </w:p>
    <w:p w:rsidR="00E44641" w:rsidRPr="00A37EF5" w:rsidRDefault="00E44641" w:rsidP="00A37EF5">
      <w:pPr>
        <w:autoSpaceDE w:val="0"/>
        <w:autoSpaceDN w:val="0"/>
        <w:adjustRightInd w:val="0"/>
        <w:snapToGrid w:val="0"/>
        <w:ind w:firstLine="425"/>
        <w:jc w:val="both"/>
        <w:rPr>
          <w:sz w:val="20"/>
          <w:szCs w:val="20"/>
        </w:rPr>
      </w:pPr>
      <w:r w:rsidRPr="00A37EF5">
        <w:rPr>
          <w:bCs/>
          <w:sz w:val="20"/>
          <w:szCs w:val="20"/>
        </w:rPr>
        <w:t xml:space="preserve">Total </w:t>
      </w:r>
      <w:r w:rsidRPr="00A37EF5">
        <w:rPr>
          <w:rFonts w:eastAsia="Times New Roman"/>
          <w:bCs/>
          <w:sz w:val="20"/>
          <w:szCs w:val="20"/>
        </w:rPr>
        <w:t>phenolic content</w:t>
      </w:r>
      <w:r w:rsidRPr="00A37EF5">
        <w:rPr>
          <w:bCs/>
          <w:sz w:val="20"/>
          <w:szCs w:val="20"/>
        </w:rPr>
        <w:t xml:space="preserve"> analysis revealed the presence of </w:t>
      </w:r>
      <w:r w:rsidRPr="00A37EF5">
        <w:rPr>
          <w:sz w:val="20"/>
          <w:szCs w:val="20"/>
          <w:lang w:val="en-IN"/>
        </w:rPr>
        <w:t xml:space="preserve">high quantity phenolic compounds in the extract. </w:t>
      </w:r>
      <w:r w:rsidRPr="00A37EF5">
        <w:rPr>
          <w:sz w:val="20"/>
          <w:szCs w:val="20"/>
        </w:rPr>
        <w:t>This was found to be 2,198</w:t>
      </w:r>
      <w:r w:rsidRPr="00A37EF5">
        <w:rPr>
          <w:rFonts w:eastAsia="Calibri"/>
          <w:sz w:val="20"/>
          <w:szCs w:val="20"/>
        </w:rPr>
        <w:t xml:space="preserve"> µgmg</w:t>
      </w:r>
      <w:r w:rsidRPr="00A37EF5">
        <w:rPr>
          <w:rFonts w:eastAsia="Calibri"/>
          <w:sz w:val="20"/>
          <w:szCs w:val="20"/>
          <w:vertAlign w:val="superscript"/>
        </w:rPr>
        <w:t>-1</w:t>
      </w:r>
      <w:r w:rsidRPr="00A37EF5">
        <w:rPr>
          <w:rFonts w:eastAsia="Calibri"/>
          <w:sz w:val="20"/>
          <w:szCs w:val="20"/>
        </w:rPr>
        <w:t xml:space="preserve"> gallic acid equivalents. The leaf extract gave a higher TPC when compared with the previous studies on the related species such as methanolic leaf extract of </w:t>
      </w:r>
      <w:r w:rsidRPr="00A37EF5">
        <w:rPr>
          <w:rFonts w:eastAsia="Calibri"/>
          <w:i/>
          <w:iCs/>
          <w:sz w:val="20"/>
          <w:szCs w:val="20"/>
        </w:rPr>
        <w:t xml:space="preserve">Cupressus sempervirens </w:t>
      </w:r>
      <w:r w:rsidRPr="00A37EF5">
        <w:rPr>
          <w:rFonts w:eastAsia="Calibri"/>
          <w:sz w:val="20"/>
          <w:szCs w:val="20"/>
        </w:rPr>
        <w:t>(</w:t>
      </w:r>
      <w:r w:rsidRPr="00A37EF5">
        <w:rPr>
          <w:rFonts w:eastAsia="Calibri"/>
          <w:i/>
          <w:iCs/>
          <w:sz w:val="20"/>
          <w:szCs w:val="20"/>
        </w:rPr>
        <w:t>Cupressaceae</w:t>
      </w:r>
      <w:r w:rsidRPr="00A37EF5">
        <w:rPr>
          <w:rFonts w:eastAsia="Calibri"/>
          <w:sz w:val="20"/>
          <w:szCs w:val="20"/>
        </w:rPr>
        <w:t>) with TPC value of 86.3 µgmg</w:t>
      </w:r>
      <w:r w:rsidRPr="00A37EF5">
        <w:rPr>
          <w:rFonts w:eastAsia="Calibri"/>
          <w:sz w:val="20"/>
          <w:szCs w:val="20"/>
          <w:vertAlign w:val="superscript"/>
        </w:rPr>
        <w:t>-1</w:t>
      </w:r>
      <w:r w:rsidRPr="00A37EF5">
        <w:rPr>
          <w:rFonts w:eastAsia="Calibri"/>
          <w:sz w:val="20"/>
          <w:szCs w:val="20"/>
        </w:rPr>
        <w:t xml:space="preserve"> </w:t>
      </w:r>
      <w:r w:rsidRPr="00A37EF5">
        <w:rPr>
          <w:sz w:val="20"/>
          <w:szCs w:val="20"/>
        </w:rPr>
        <w:t xml:space="preserve">(Ali </w:t>
      </w:r>
      <w:r w:rsidRPr="00A37EF5">
        <w:rPr>
          <w:i/>
          <w:sz w:val="20"/>
          <w:szCs w:val="20"/>
        </w:rPr>
        <w:t>et</w:t>
      </w:r>
      <w:r w:rsidRPr="00A37EF5">
        <w:rPr>
          <w:sz w:val="20"/>
          <w:szCs w:val="20"/>
        </w:rPr>
        <w:t xml:space="preserve"> </w:t>
      </w:r>
      <w:r w:rsidRPr="00A37EF5">
        <w:rPr>
          <w:i/>
          <w:sz w:val="20"/>
          <w:szCs w:val="20"/>
        </w:rPr>
        <w:t>al</w:t>
      </w:r>
      <w:r w:rsidRPr="00A37EF5">
        <w:rPr>
          <w:sz w:val="20"/>
          <w:szCs w:val="20"/>
        </w:rPr>
        <w:t>., 2012)</w:t>
      </w:r>
      <w:r w:rsidRPr="00A37EF5">
        <w:rPr>
          <w:sz w:val="20"/>
          <w:szCs w:val="20"/>
          <w:lang w:eastAsia="en-GB"/>
        </w:rPr>
        <w:t xml:space="preserve">, this shows that the TPC of </w:t>
      </w:r>
      <w:r w:rsidRPr="00A37EF5">
        <w:rPr>
          <w:rFonts w:eastAsia="Calibri"/>
          <w:i/>
          <w:sz w:val="20"/>
          <w:szCs w:val="20"/>
        </w:rPr>
        <w:t>C</w:t>
      </w:r>
      <w:r w:rsidRPr="00A37EF5">
        <w:rPr>
          <w:rFonts w:eastAsia="Calibri"/>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Calibri"/>
          <w:iCs/>
          <w:sz w:val="20"/>
          <w:szCs w:val="20"/>
        </w:rPr>
        <w:t xml:space="preserve">is 26 times more than that of </w:t>
      </w:r>
      <w:r w:rsidRPr="00A37EF5">
        <w:rPr>
          <w:rFonts w:eastAsia="Calibri"/>
          <w:i/>
          <w:iCs/>
          <w:sz w:val="20"/>
          <w:szCs w:val="20"/>
        </w:rPr>
        <w:t>Cupressus sempervirens</w:t>
      </w:r>
      <w:r w:rsidRPr="00B264DF">
        <w:rPr>
          <w:rFonts w:eastAsia="Calibri"/>
          <w:i/>
          <w:sz w:val="20"/>
          <w:szCs w:val="20"/>
        </w:rPr>
        <w:t>.</w:t>
      </w:r>
      <w:r w:rsidRPr="00A37EF5">
        <w:rPr>
          <w:rFonts w:eastAsia="Calibri"/>
          <w:sz w:val="20"/>
          <w:szCs w:val="20"/>
        </w:rPr>
        <w:t xml:space="preserve"> </w:t>
      </w:r>
      <w:r w:rsidRPr="00A37EF5">
        <w:rPr>
          <w:rFonts w:eastAsia="Calibri"/>
          <w:i/>
          <w:sz w:val="20"/>
          <w:szCs w:val="20"/>
        </w:rPr>
        <w:t>C</w:t>
      </w:r>
      <w:r w:rsidRPr="00A37EF5">
        <w:rPr>
          <w:rFonts w:eastAsia="Calibri"/>
          <w:sz w:val="20"/>
          <w:szCs w:val="20"/>
        </w:rPr>
        <w:t xml:space="preserve">.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Calibri"/>
          <w:sz w:val="20"/>
          <w:szCs w:val="20"/>
        </w:rPr>
        <w:t xml:space="preserve">exhibited the high TPC </w:t>
      </w:r>
      <w:r w:rsidRPr="00A37EF5">
        <w:rPr>
          <w:sz w:val="20"/>
          <w:szCs w:val="20"/>
        </w:rPr>
        <w:t>due to the presence of low molecular mass phenolic compound</w:t>
      </w:r>
      <w:r w:rsidR="00B264DF">
        <w:rPr>
          <w:sz w:val="20"/>
          <w:szCs w:val="20"/>
        </w:rPr>
        <w:t>s</w:t>
      </w:r>
      <w:r w:rsidRPr="00A37EF5">
        <w:rPr>
          <w:sz w:val="20"/>
          <w:szCs w:val="20"/>
        </w:rPr>
        <w:t xml:space="preserve"> </w:t>
      </w:r>
      <w:r w:rsidR="00B264DF">
        <w:rPr>
          <w:sz w:val="20"/>
          <w:szCs w:val="20"/>
        </w:rPr>
        <w:t>such as</w:t>
      </w:r>
      <w:r w:rsidRPr="00A37EF5">
        <w:rPr>
          <w:rFonts w:eastAsia="AdvTimes"/>
          <w:sz w:val="20"/>
          <w:szCs w:val="20"/>
        </w:rPr>
        <w:t xml:space="preserve"> </w:t>
      </w:r>
      <w:r w:rsidRPr="00A37EF5">
        <w:rPr>
          <w:sz w:val="20"/>
          <w:szCs w:val="20"/>
        </w:rPr>
        <w:t xml:space="preserve">ferruginol, 3-hydroxypseudocumene, isoamyl cinnamate, 5-nitro-1-phenyl-1-hexen-3-ol, nordextromethorphan, </w:t>
      </w:r>
      <w:r w:rsidRPr="00A37EF5">
        <w:rPr>
          <w:i/>
          <w:sz w:val="20"/>
          <w:szCs w:val="20"/>
        </w:rPr>
        <w:t>trans</w:t>
      </w:r>
      <w:r w:rsidRPr="00A37EF5">
        <w:rPr>
          <w:sz w:val="20"/>
          <w:szCs w:val="20"/>
        </w:rPr>
        <w:t>-totarol and DL-2-phenyl-1,2-propanediol. This report is indicating that total phenolic content is directly proportional to antioxidant and pharmacological properties of the leaves of the plant. Therefore, the</w:t>
      </w:r>
      <w:r w:rsidR="00B264DF">
        <w:rPr>
          <w:sz w:val="20"/>
          <w:szCs w:val="20"/>
        </w:rPr>
        <w:t>se</w:t>
      </w:r>
      <w:r w:rsidRPr="00A37EF5">
        <w:rPr>
          <w:sz w:val="20"/>
          <w:szCs w:val="20"/>
        </w:rPr>
        <w:t xml:space="preserve"> secondary metabolites contribute significantly to the </w:t>
      </w:r>
      <w:r w:rsidRPr="00A37EF5">
        <w:rPr>
          <w:sz w:val="20"/>
          <w:szCs w:val="20"/>
        </w:rPr>
        <w:lastRenderedPageBreak/>
        <w:t>total antioxidant and therapeutic potentials of the plant.</w:t>
      </w:r>
      <w:r w:rsidRPr="00A37EF5">
        <w:rPr>
          <w:rFonts w:eastAsia="Calibri"/>
          <w:sz w:val="20"/>
          <w:szCs w:val="20"/>
        </w:rPr>
        <w:t xml:space="preserve"> Phenolic compounds in the extract were oxidized by Folin-Ciocalteu reagent which reduced to a mixture of blue oxides of tungsten, W</w:t>
      </w:r>
      <w:r w:rsidRPr="00A37EF5">
        <w:rPr>
          <w:rFonts w:eastAsia="Calibri"/>
          <w:sz w:val="20"/>
          <w:szCs w:val="20"/>
          <w:vertAlign w:val="subscript"/>
        </w:rPr>
        <w:t>8</w:t>
      </w:r>
      <w:r w:rsidRPr="00A37EF5">
        <w:rPr>
          <w:rFonts w:eastAsia="Calibri"/>
          <w:sz w:val="20"/>
          <w:szCs w:val="20"/>
        </w:rPr>
        <w:t>O</w:t>
      </w:r>
      <w:r w:rsidRPr="00A37EF5">
        <w:rPr>
          <w:rFonts w:eastAsia="Calibri"/>
          <w:sz w:val="20"/>
          <w:szCs w:val="20"/>
          <w:vertAlign w:val="subscript"/>
        </w:rPr>
        <w:t>23</w:t>
      </w:r>
      <w:r w:rsidRPr="00A37EF5">
        <w:rPr>
          <w:rFonts w:eastAsia="Calibri"/>
          <w:sz w:val="20"/>
          <w:szCs w:val="20"/>
        </w:rPr>
        <w:t>, and molybdenum, Mo</w:t>
      </w:r>
      <w:r w:rsidRPr="00A37EF5">
        <w:rPr>
          <w:rFonts w:eastAsia="Calibri"/>
          <w:sz w:val="20"/>
          <w:szCs w:val="20"/>
          <w:vertAlign w:val="subscript"/>
        </w:rPr>
        <w:t>8</w:t>
      </w:r>
      <w:r w:rsidRPr="00A37EF5">
        <w:rPr>
          <w:rFonts w:eastAsia="Calibri"/>
          <w:sz w:val="20"/>
          <w:szCs w:val="20"/>
        </w:rPr>
        <w:t>O</w:t>
      </w:r>
      <w:r w:rsidRPr="00A37EF5">
        <w:rPr>
          <w:rFonts w:eastAsia="Calibri"/>
          <w:sz w:val="20"/>
          <w:szCs w:val="20"/>
          <w:vertAlign w:val="subscript"/>
        </w:rPr>
        <w:t>23</w:t>
      </w:r>
      <w:r w:rsidRPr="00A37EF5">
        <w:rPr>
          <w:rFonts w:eastAsia="Calibri"/>
          <w:sz w:val="20"/>
          <w:szCs w:val="20"/>
        </w:rPr>
        <w:t xml:space="preserve"> after oxidation of the phenolic compounds (Walch </w:t>
      </w:r>
      <w:r w:rsidRPr="00A37EF5">
        <w:rPr>
          <w:rFonts w:eastAsia="Calibri"/>
          <w:i/>
          <w:sz w:val="20"/>
          <w:szCs w:val="20"/>
        </w:rPr>
        <w:t>et</w:t>
      </w:r>
      <w:r w:rsidRPr="00A37EF5">
        <w:rPr>
          <w:rFonts w:eastAsia="Calibri"/>
          <w:sz w:val="20"/>
          <w:szCs w:val="20"/>
        </w:rPr>
        <w:t xml:space="preserve"> </w:t>
      </w:r>
      <w:r w:rsidRPr="00A37EF5">
        <w:rPr>
          <w:rFonts w:eastAsia="Calibri"/>
          <w:i/>
          <w:sz w:val="20"/>
          <w:szCs w:val="20"/>
        </w:rPr>
        <w:t>al</w:t>
      </w:r>
      <w:r w:rsidRPr="00A37EF5">
        <w:rPr>
          <w:rFonts w:eastAsia="Calibri"/>
          <w:sz w:val="20"/>
          <w:szCs w:val="20"/>
        </w:rPr>
        <w:t xml:space="preserve">., 2011). Phytophenolic compounds are very important because their hydroxyl groups which are highly effective scavengers of most oxidizing molecules, including singlet oxygen, and various free radicals </w:t>
      </w:r>
      <w:r w:rsidR="0079160F">
        <w:rPr>
          <w:rFonts w:eastAsia="Calibri"/>
          <w:sz w:val="20"/>
          <w:szCs w:val="20"/>
        </w:rPr>
        <w:t xml:space="preserve">are </w:t>
      </w:r>
      <w:r w:rsidRPr="00A37EF5">
        <w:rPr>
          <w:rFonts w:eastAsia="Calibri"/>
          <w:sz w:val="20"/>
          <w:szCs w:val="20"/>
        </w:rPr>
        <w:t xml:space="preserve">implicated in several diseases. </w:t>
      </w:r>
      <w:r w:rsidRPr="00A37EF5">
        <w:rPr>
          <w:rFonts w:eastAsia="AdvTimes"/>
          <w:sz w:val="20"/>
          <w:szCs w:val="20"/>
        </w:rPr>
        <w:t xml:space="preserve">Plant phenolic compounds have been widely consumed for many years as dietary components with no side effect, </w:t>
      </w:r>
      <w:r w:rsidRPr="00A37EF5">
        <w:rPr>
          <w:sz w:val="20"/>
          <w:szCs w:val="20"/>
        </w:rPr>
        <w:t>they play important beneficial roles in mammalian systems</w:t>
      </w:r>
      <w:r w:rsidRPr="00A37EF5">
        <w:rPr>
          <w:rFonts w:eastAsia="AdvTimes"/>
          <w:sz w:val="20"/>
          <w:szCs w:val="20"/>
        </w:rPr>
        <w:t xml:space="preserve">, they are especially important in prevention of cancers, cardiovascular diseases, and other degenerative diseases. </w:t>
      </w:r>
      <w:r w:rsidRPr="00A37EF5">
        <w:rPr>
          <w:sz w:val="20"/>
          <w:szCs w:val="20"/>
        </w:rPr>
        <w:t xml:space="preserve">Ferruginol a natural diterpene phenolic </w:t>
      </w:r>
      <w:r w:rsidR="00A035F9" w:rsidRPr="00A37EF5">
        <w:rPr>
          <w:sz w:val="20"/>
          <w:szCs w:val="20"/>
        </w:rPr>
        <w:t>compound</w:t>
      </w:r>
      <w:r w:rsidRPr="00A37EF5">
        <w:rPr>
          <w:sz w:val="20"/>
          <w:szCs w:val="20"/>
        </w:rPr>
        <w:t xml:space="preserve"> has recently received attention for its extensive pharmacological properties, including anti-</w:t>
      </w:r>
      <w:r w:rsidR="00587D3A" w:rsidRPr="00A37EF5">
        <w:rPr>
          <w:sz w:val="20"/>
          <w:szCs w:val="20"/>
        </w:rPr>
        <w:t>tumor</w:t>
      </w:r>
      <w:r w:rsidRPr="00A37EF5">
        <w:rPr>
          <w:sz w:val="20"/>
          <w:szCs w:val="20"/>
        </w:rPr>
        <w:t xml:space="preserve">, antibacterial, cardio-protective and gastroprotective effects. It showed </w:t>
      </w:r>
      <w:r w:rsidRPr="00A37EF5">
        <w:rPr>
          <w:i/>
          <w:sz w:val="20"/>
          <w:szCs w:val="20"/>
        </w:rPr>
        <w:t>in</w:t>
      </w:r>
      <w:r w:rsidRPr="00A37EF5">
        <w:rPr>
          <w:sz w:val="20"/>
          <w:szCs w:val="20"/>
        </w:rPr>
        <w:t xml:space="preserve"> </w:t>
      </w:r>
      <w:r w:rsidRPr="00A37EF5">
        <w:rPr>
          <w:i/>
          <w:sz w:val="20"/>
          <w:szCs w:val="20"/>
        </w:rPr>
        <w:t>vitro</w:t>
      </w:r>
      <w:r w:rsidRPr="00A37EF5">
        <w:rPr>
          <w:sz w:val="20"/>
          <w:szCs w:val="20"/>
        </w:rPr>
        <w:t xml:space="preserve"> human colon, breast, and lung </w:t>
      </w:r>
      <w:r w:rsidR="00587D3A" w:rsidRPr="00A37EF5">
        <w:rPr>
          <w:sz w:val="20"/>
          <w:szCs w:val="20"/>
        </w:rPr>
        <w:t>tumor</w:t>
      </w:r>
      <w:r w:rsidRPr="00A37EF5">
        <w:rPr>
          <w:sz w:val="20"/>
          <w:szCs w:val="20"/>
        </w:rPr>
        <w:t xml:space="preserve"> reduction and reduction in oncogene transformed cells as well (Son </w:t>
      </w:r>
      <w:r w:rsidRPr="00A37EF5">
        <w:rPr>
          <w:i/>
          <w:sz w:val="20"/>
          <w:szCs w:val="20"/>
        </w:rPr>
        <w:t>et</w:t>
      </w:r>
      <w:r w:rsidRPr="00A37EF5">
        <w:rPr>
          <w:sz w:val="20"/>
          <w:szCs w:val="20"/>
        </w:rPr>
        <w:t xml:space="preserve"> </w:t>
      </w:r>
      <w:r w:rsidRPr="00A37EF5">
        <w:rPr>
          <w:i/>
          <w:sz w:val="20"/>
          <w:szCs w:val="20"/>
        </w:rPr>
        <w:t>al</w:t>
      </w:r>
      <w:r w:rsidRPr="00A37EF5">
        <w:rPr>
          <w:sz w:val="20"/>
          <w:szCs w:val="20"/>
        </w:rPr>
        <w:t xml:space="preserve">., 2005; Wei </w:t>
      </w:r>
      <w:r w:rsidRPr="00A37EF5">
        <w:rPr>
          <w:i/>
          <w:sz w:val="20"/>
          <w:szCs w:val="20"/>
        </w:rPr>
        <w:t>et</w:t>
      </w:r>
      <w:r w:rsidRPr="00A37EF5">
        <w:rPr>
          <w:sz w:val="20"/>
          <w:szCs w:val="20"/>
        </w:rPr>
        <w:t xml:space="preserve"> </w:t>
      </w:r>
      <w:r w:rsidRPr="00A37EF5">
        <w:rPr>
          <w:i/>
          <w:sz w:val="20"/>
          <w:szCs w:val="20"/>
        </w:rPr>
        <w:t>al</w:t>
      </w:r>
      <w:r w:rsidRPr="00A37EF5">
        <w:rPr>
          <w:sz w:val="20"/>
          <w:szCs w:val="20"/>
        </w:rPr>
        <w:t>., 2009).</w:t>
      </w:r>
    </w:p>
    <w:p w:rsidR="00E44641" w:rsidRPr="00A37EF5" w:rsidRDefault="00123787" w:rsidP="00A37EF5">
      <w:pPr>
        <w:autoSpaceDE w:val="0"/>
        <w:autoSpaceDN w:val="0"/>
        <w:adjustRightInd w:val="0"/>
        <w:snapToGrid w:val="0"/>
        <w:jc w:val="both"/>
        <w:rPr>
          <w:rFonts w:eastAsia="Calibri"/>
          <w:b/>
          <w:sz w:val="20"/>
          <w:szCs w:val="20"/>
        </w:rPr>
      </w:pPr>
      <w:r w:rsidRPr="00A37EF5">
        <w:rPr>
          <w:rFonts w:eastAsia="Calibri"/>
          <w:b/>
          <w:sz w:val="20"/>
          <w:szCs w:val="20"/>
        </w:rPr>
        <w:t xml:space="preserve">DPPH </w:t>
      </w:r>
      <w:r w:rsidR="00E44641" w:rsidRPr="00A37EF5">
        <w:rPr>
          <w:rFonts w:eastAsia="Calibri"/>
          <w:b/>
          <w:sz w:val="20"/>
          <w:szCs w:val="20"/>
        </w:rPr>
        <w:t>Free Radical Scavenging and Antioxidant Potentials</w:t>
      </w:r>
    </w:p>
    <w:p w:rsidR="0043113F" w:rsidRPr="00B264DF" w:rsidRDefault="00E44641" w:rsidP="00B264DF">
      <w:pPr>
        <w:snapToGrid w:val="0"/>
        <w:ind w:firstLine="425"/>
        <w:jc w:val="both"/>
        <w:rPr>
          <w:rFonts w:eastAsia="MinionPro-Regular"/>
          <w:sz w:val="20"/>
          <w:szCs w:val="20"/>
        </w:rPr>
      </w:pPr>
      <w:r w:rsidRPr="00A37EF5">
        <w:rPr>
          <w:sz w:val="20"/>
          <w:szCs w:val="20"/>
        </w:rPr>
        <w:t xml:space="preserve">The extract of </w:t>
      </w:r>
      <w:r w:rsidRPr="00A37EF5">
        <w:rPr>
          <w:i/>
          <w:sz w:val="20"/>
          <w:szCs w:val="20"/>
        </w:rPr>
        <w:t>C</w:t>
      </w:r>
      <w:r w:rsidRPr="00A37EF5">
        <w:rPr>
          <w:sz w:val="20"/>
          <w:szCs w:val="20"/>
        </w:rPr>
        <w:t>.</w:t>
      </w:r>
      <w:r w:rsidRPr="00A37EF5">
        <w:rPr>
          <w:i/>
          <w:sz w:val="20"/>
          <w:szCs w:val="20"/>
        </w:rPr>
        <w:t xml:space="preserve"> columellaris</w:t>
      </w:r>
      <w:r w:rsidRPr="00A37EF5">
        <w:rPr>
          <w:sz w:val="20"/>
          <w:szCs w:val="20"/>
        </w:rPr>
        <w:t xml:space="preserve"> var. </w:t>
      </w:r>
      <w:r w:rsidRPr="00A37EF5">
        <w:rPr>
          <w:i/>
          <w:sz w:val="20"/>
          <w:szCs w:val="20"/>
        </w:rPr>
        <w:t>campestris</w:t>
      </w:r>
      <w:r w:rsidRPr="00A37EF5">
        <w:rPr>
          <w:sz w:val="20"/>
          <w:szCs w:val="20"/>
        </w:rPr>
        <w:t xml:space="preserve"> </w:t>
      </w:r>
      <w:r w:rsidR="0079160F">
        <w:rPr>
          <w:sz w:val="20"/>
          <w:szCs w:val="20"/>
        </w:rPr>
        <w:t>was</w:t>
      </w:r>
      <w:r w:rsidRPr="00A37EF5">
        <w:rPr>
          <w:sz w:val="20"/>
          <w:szCs w:val="20"/>
        </w:rPr>
        <w:t xml:space="preserve"> subjected to screening for their possible free radical scavenging and antioxidant properties </w:t>
      </w:r>
      <w:r w:rsidR="000E70A5">
        <w:rPr>
          <w:sz w:val="20"/>
          <w:szCs w:val="20"/>
        </w:rPr>
        <w:t>by</w:t>
      </w:r>
      <w:r w:rsidRPr="00A37EF5">
        <w:rPr>
          <w:sz w:val="20"/>
          <w:szCs w:val="20"/>
        </w:rPr>
        <w:t xml:space="preserve"> DPPH method. DPPH is a stable free radical which can readily experience reduction in the presence of an antioxidant. The percentage inhibitions of the extract at various concentrations (1000, 100 and 10 µgml</w:t>
      </w:r>
      <w:r w:rsidRPr="00A37EF5">
        <w:rPr>
          <w:sz w:val="20"/>
          <w:szCs w:val="20"/>
          <w:vertAlign w:val="superscript"/>
        </w:rPr>
        <w:t>-1</w:t>
      </w:r>
      <w:r w:rsidRPr="00A37EF5">
        <w:rPr>
          <w:sz w:val="20"/>
          <w:szCs w:val="20"/>
        </w:rPr>
        <w:t xml:space="preserve">) </w:t>
      </w:r>
      <w:r w:rsidR="004642A7">
        <w:rPr>
          <w:sz w:val="20"/>
          <w:szCs w:val="20"/>
        </w:rPr>
        <w:t>were</w:t>
      </w:r>
      <w:r w:rsidRPr="00A37EF5">
        <w:rPr>
          <w:sz w:val="20"/>
          <w:szCs w:val="20"/>
        </w:rPr>
        <w:t xml:space="preserve"> 72±0.06, 51±0.006 and 50±0.001% respectively; while the </w:t>
      </w:r>
      <w:r w:rsidRPr="00A37EF5">
        <w:rPr>
          <w:sz w:val="20"/>
          <w:szCs w:val="20"/>
          <w:lang w:eastAsia="en-GB"/>
        </w:rPr>
        <w:t>IC</w:t>
      </w:r>
      <w:r w:rsidRPr="00A37EF5">
        <w:rPr>
          <w:sz w:val="20"/>
          <w:szCs w:val="20"/>
          <w:vertAlign w:val="subscript"/>
          <w:lang w:eastAsia="en-GB"/>
        </w:rPr>
        <w:t xml:space="preserve">50 </w:t>
      </w:r>
      <w:r w:rsidRPr="00A37EF5">
        <w:rPr>
          <w:sz w:val="20"/>
          <w:szCs w:val="20"/>
          <w:lang w:eastAsia="en-GB"/>
        </w:rPr>
        <w:t xml:space="preserve">values was found to be </w:t>
      </w:r>
      <w:r w:rsidRPr="00A37EF5">
        <w:rPr>
          <w:sz w:val="20"/>
          <w:szCs w:val="20"/>
        </w:rPr>
        <w:t>3.5 µgml</w:t>
      </w:r>
      <w:r w:rsidRPr="00A37EF5">
        <w:rPr>
          <w:sz w:val="20"/>
          <w:szCs w:val="20"/>
          <w:vertAlign w:val="superscript"/>
        </w:rPr>
        <w:t>-1</w:t>
      </w:r>
      <w:r w:rsidRPr="00A37EF5">
        <w:rPr>
          <w:sz w:val="20"/>
          <w:szCs w:val="20"/>
        </w:rPr>
        <w:t xml:space="preserve"> </w:t>
      </w:r>
      <w:r w:rsidRPr="00A37EF5">
        <w:rPr>
          <w:sz w:val="20"/>
          <w:szCs w:val="20"/>
          <w:lang w:eastAsia="en-GB"/>
        </w:rPr>
        <w:t xml:space="preserve">in comparison to ascorbic acid which gave </w:t>
      </w:r>
      <w:r w:rsidRPr="00A37EF5">
        <w:rPr>
          <w:sz w:val="20"/>
          <w:szCs w:val="20"/>
        </w:rPr>
        <w:t>55±0.00</w:t>
      </w:r>
      <w:r w:rsidRPr="00A37EF5">
        <w:rPr>
          <w:sz w:val="20"/>
          <w:szCs w:val="20"/>
          <w:lang w:eastAsia="en-GB"/>
        </w:rPr>
        <w:t xml:space="preserve">, </w:t>
      </w:r>
      <w:r w:rsidRPr="00A37EF5">
        <w:rPr>
          <w:sz w:val="20"/>
          <w:szCs w:val="20"/>
        </w:rPr>
        <w:t>83±0.001</w:t>
      </w:r>
      <w:r w:rsidRPr="00A37EF5">
        <w:rPr>
          <w:sz w:val="20"/>
          <w:szCs w:val="20"/>
          <w:lang w:eastAsia="en-GB"/>
        </w:rPr>
        <w:t xml:space="preserve">and </w:t>
      </w:r>
      <w:r w:rsidRPr="00A37EF5">
        <w:rPr>
          <w:sz w:val="20"/>
          <w:szCs w:val="20"/>
        </w:rPr>
        <w:t xml:space="preserve">95±0.00 </w:t>
      </w:r>
      <w:r w:rsidRPr="00A37EF5">
        <w:rPr>
          <w:sz w:val="20"/>
          <w:szCs w:val="20"/>
          <w:lang w:eastAsia="en-GB"/>
        </w:rPr>
        <w:t xml:space="preserve">as the percentage inhibitions </w:t>
      </w:r>
      <w:r w:rsidR="0079160F">
        <w:rPr>
          <w:sz w:val="20"/>
          <w:szCs w:val="20"/>
          <w:lang w:eastAsia="en-GB"/>
        </w:rPr>
        <w:t>and</w:t>
      </w:r>
      <w:r w:rsidRPr="00A37EF5">
        <w:rPr>
          <w:sz w:val="20"/>
          <w:szCs w:val="20"/>
          <w:lang w:eastAsia="en-GB"/>
        </w:rPr>
        <w:t xml:space="preserve"> IC</w:t>
      </w:r>
      <w:r w:rsidRPr="00A37EF5">
        <w:rPr>
          <w:sz w:val="20"/>
          <w:szCs w:val="20"/>
          <w:vertAlign w:val="subscript"/>
          <w:lang w:eastAsia="en-GB"/>
        </w:rPr>
        <w:t>50</w:t>
      </w:r>
      <w:r w:rsidRPr="00A37EF5">
        <w:rPr>
          <w:sz w:val="20"/>
          <w:szCs w:val="20"/>
          <w:lang w:eastAsia="en-GB"/>
        </w:rPr>
        <w:t xml:space="preserve"> value of 7.0 </w:t>
      </w:r>
      <w:r w:rsidRPr="00A37EF5">
        <w:rPr>
          <w:sz w:val="20"/>
          <w:szCs w:val="20"/>
        </w:rPr>
        <w:t>µgml</w:t>
      </w:r>
      <w:r w:rsidRPr="00A37EF5">
        <w:rPr>
          <w:sz w:val="20"/>
          <w:szCs w:val="20"/>
          <w:vertAlign w:val="superscript"/>
        </w:rPr>
        <w:t>-1</w:t>
      </w:r>
      <w:r w:rsidRPr="00A37EF5">
        <w:rPr>
          <w:bCs/>
          <w:sz w:val="20"/>
          <w:szCs w:val="20"/>
        </w:rPr>
        <w:t xml:space="preserve">. </w:t>
      </w:r>
      <w:r w:rsidRPr="00A37EF5">
        <w:rPr>
          <w:rFonts w:eastAsia="Calibri"/>
          <w:sz w:val="20"/>
          <w:szCs w:val="20"/>
        </w:rPr>
        <w:t xml:space="preserve">The </w:t>
      </w:r>
      <w:r w:rsidRPr="00A37EF5">
        <w:rPr>
          <w:rFonts w:eastAsia="Calibri"/>
          <w:bCs/>
          <w:sz w:val="20"/>
          <w:szCs w:val="20"/>
        </w:rPr>
        <w:t xml:space="preserve">free radical scavenging and </w:t>
      </w:r>
      <w:r w:rsidRPr="00A37EF5">
        <w:rPr>
          <w:rFonts w:eastAsia="Calibri"/>
          <w:sz w:val="20"/>
          <w:szCs w:val="20"/>
        </w:rPr>
        <w:t xml:space="preserve">antioxidant </w:t>
      </w:r>
      <w:r w:rsidRPr="00A37EF5">
        <w:rPr>
          <w:rFonts w:eastAsia="Calibri"/>
          <w:bCs/>
          <w:sz w:val="20"/>
          <w:szCs w:val="20"/>
        </w:rPr>
        <w:t>properties</w:t>
      </w:r>
      <w:r w:rsidRPr="00A37EF5">
        <w:rPr>
          <w:rFonts w:eastAsia="Calibri"/>
          <w:sz w:val="20"/>
          <w:szCs w:val="20"/>
        </w:rPr>
        <w:t xml:space="preserve"> of the extract were found to be twice more active than the synthetic antioxidant (ascorbic acid) </w:t>
      </w:r>
      <w:r w:rsidRPr="00A37EF5">
        <w:rPr>
          <w:sz w:val="20"/>
          <w:szCs w:val="20"/>
        </w:rPr>
        <w:t xml:space="preserve">as shown in </w:t>
      </w:r>
      <w:r w:rsidRPr="00A37EF5">
        <w:rPr>
          <w:bCs/>
          <w:sz w:val="20"/>
          <w:szCs w:val="20"/>
        </w:rPr>
        <w:t>Table 2</w:t>
      </w:r>
      <w:r w:rsidRPr="00A37EF5">
        <w:rPr>
          <w:sz w:val="20"/>
          <w:szCs w:val="20"/>
        </w:rPr>
        <w:t xml:space="preserve"> below. Moreover, the extract of </w:t>
      </w:r>
      <w:r w:rsidRPr="00A37EF5">
        <w:rPr>
          <w:i/>
          <w:sz w:val="20"/>
          <w:szCs w:val="20"/>
        </w:rPr>
        <w:t>C</w:t>
      </w:r>
      <w:r w:rsidRPr="00A37EF5">
        <w:rPr>
          <w:sz w:val="20"/>
          <w:szCs w:val="20"/>
        </w:rPr>
        <w:t>.</w:t>
      </w:r>
      <w:r w:rsidRPr="00A37EF5">
        <w:rPr>
          <w:i/>
          <w:sz w:val="20"/>
          <w:szCs w:val="20"/>
        </w:rPr>
        <w:t xml:space="preserve"> columellaris</w:t>
      </w:r>
      <w:r w:rsidRPr="00A37EF5">
        <w:rPr>
          <w:sz w:val="20"/>
          <w:szCs w:val="20"/>
        </w:rPr>
        <w:t xml:space="preserve"> var. </w:t>
      </w:r>
      <w:r w:rsidRPr="00A37EF5">
        <w:rPr>
          <w:i/>
          <w:sz w:val="20"/>
          <w:szCs w:val="20"/>
        </w:rPr>
        <w:t xml:space="preserve">campestris </w:t>
      </w:r>
      <w:r w:rsidRPr="00A37EF5">
        <w:rPr>
          <w:sz w:val="20"/>
          <w:szCs w:val="20"/>
        </w:rPr>
        <w:t xml:space="preserve">inhibited the DPPH free radicals than some other related species such as </w:t>
      </w:r>
      <w:r w:rsidRPr="00A37EF5">
        <w:rPr>
          <w:i/>
          <w:sz w:val="20"/>
          <w:szCs w:val="20"/>
        </w:rPr>
        <w:t>C</w:t>
      </w:r>
      <w:r w:rsidRPr="00A37EF5">
        <w:rPr>
          <w:sz w:val="20"/>
          <w:szCs w:val="20"/>
        </w:rPr>
        <w:t xml:space="preserve">. </w:t>
      </w:r>
      <w:r w:rsidRPr="00A37EF5">
        <w:rPr>
          <w:i/>
          <w:sz w:val="20"/>
          <w:szCs w:val="20"/>
        </w:rPr>
        <w:t>neocaledonica</w:t>
      </w:r>
      <w:r w:rsidRPr="00A37EF5">
        <w:rPr>
          <w:sz w:val="20"/>
          <w:szCs w:val="20"/>
        </w:rPr>
        <w:t xml:space="preserve"> and </w:t>
      </w:r>
      <w:r w:rsidRPr="00A37EF5">
        <w:rPr>
          <w:i/>
          <w:sz w:val="20"/>
          <w:szCs w:val="20"/>
        </w:rPr>
        <w:t>C</w:t>
      </w:r>
      <w:r w:rsidRPr="00A37EF5">
        <w:rPr>
          <w:sz w:val="20"/>
          <w:szCs w:val="20"/>
        </w:rPr>
        <w:t xml:space="preserve">. </w:t>
      </w:r>
      <w:r w:rsidRPr="00A37EF5">
        <w:rPr>
          <w:i/>
          <w:sz w:val="20"/>
          <w:szCs w:val="20"/>
        </w:rPr>
        <w:t>sulcata</w:t>
      </w:r>
      <w:r w:rsidRPr="00A37EF5">
        <w:rPr>
          <w:sz w:val="20"/>
          <w:szCs w:val="20"/>
        </w:rPr>
        <w:t xml:space="preserve"> essential oils that scavenged at 250</w:t>
      </w:r>
      <w:r w:rsidR="0055253F">
        <w:rPr>
          <w:sz w:val="20"/>
          <w:szCs w:val="20"/>
        </w:rPr>
        <w:t xml:space="preserve"> </w:t>
      </w:r>
      <w:r w:rsidRPr="00A37EF5">
        <w:rPr>
          <w:sz w:val="20"/>
          <w:szCs w:val="20"/>
        </w:rPr>
        <w:t>µgml</w:t>
      </w:r>
      <w:r w:rsidRPr="00A37EF5">
        <w:rPr>
          <w:sz w:val="20"/>
          <w:szCs w:val="20"/>
          <w:vertAlign w:val="superscript"/>
        </w:rPr>
        <w:t>-1</w:t>
      </w:r>
      <w:r w:rsidRPr="00A37EF5">
        <w:rPr>
          <w:sz w:val="20"/>
          <w:szCs w:val="20"/>
        </w:rPr>
        <w:t xml:space="preserve"> (Waikedre </w:t>
      </w:r>
      <w:r w:rsidRPr="00A37EF5">
        <w:rPr>
          <w:i/>
          <w:sz w:val="20"/>
          <w:szCs w:val="20"/>
        </w:rPr>
        <w:t>et</w:t>
      </w:r>
      <w:r w:rsidRPr="00A37EF5">
        <w:rPr>
          <w:sz w:val="20"/>
          <w:szCs w:val="20"/>
        </w:rPr>
        <w:t xml:space="preserve"> </w:t>
      </w:r>
      <w:r w:rsidRPr="00A37EF5">
        <w:rPr>
          <w:i/>
          <w:sz w:val="20"/>
          <w:szCs w:val="20"/>
        </w:rPr>
        <w:t>al</w:t>
      </w:r>
      <w:r w:rsidRPr="00A37EF5">
        <w:rPr>
          <w:sz w:val="20"/>
          <w:szCs w:val="20"/>
        </w:rPr>
        <w:t>., 2012).</w:t>
      </w:r>
      <w:r w:rsidR="00E9670C" w:rsidRPr="00A37EF5">
        <w:rPr>
          <w:sz w:val="20"/>
          <w:szCs w:val="20"/>
        </w:rPr>
        <w:t xml:space="preserve"> </w:t>
      </w:r>
      <w:r w:rsidRPr="00A37EF5">
        <w:rPr>
          <w:rFonts w:eastAsia="Calibri"/>
          <w:sz w:val="20"/>
          <w:szCs w:val="20"/>
        </w:rPr>
        <w:t>Phenolic compound</w:t>
      </w:r>
      <w:r w:rsidR="0079160F">
        <w:rPr>
          <w:rFonts w:eastAsia="Calibri"/>
          <w:sz w:val="20"/>
          <w:szCs w:val="20"/>
        </w:rPr>
        <w:t>s</w:t>
      </w:r>
      <w:r w:rsidRPr="00A37EF5">
        <w:rPr>
          <w:rFonts w:eastAsia="Calibri"/>
          <w:sz w:val="20"/>
          <w:szCs w:val="20"/>
        </w:rPr>
        <w:t xml:space="preserve"> </w:t>
      </w:r>
      <w:r w:rsidR="00193C32">
        <w:rPr>
          <w:rFonts w:eastAsia="Calibri"/>
          <w:sz w:val="20"/>
          <w:szCs w:val="20"/>
        </w:rPr>
        <w:t xml:space="preserve">(eg </w:t>
      </w:r>
      <w:r w:rsidRPr="00A37EF5">
        <w:rPr>
          <w:rFonts w:eastAsia="Calibri"/>
          <w:sz w:val="20"/>
          <w:szCs w:val="20"/>
        </w:rPr>
        <w:t>ferruginol</w:t>
      </w:r>
      <w:r w:rsidR="00193C32">
        <w:rPr>
          <w:rFonts w:eastAsia="Calibri"/>
          <w:sz w:val="20"/>
          <w:szCs w:val="20"/>
        </w:rPr>
        <w:t>)</w:t>
      </w:r>
      <w:r w:rsidRPr="00A37EF5">
        <w:rPr>
          <w:rFonts w:eastAsia="Calibri"/>
          <w:sz w:val="20"/>
          <w:szCs w:val="20"/>
        </w:rPr>
        <w:t xml:space="preserve"> </w:t>
      </w:r>
      <w:r w:rsidRPr="00A37EF5">
        <w:rPr>
          <w:sz w:val="20"/>
          <w:szCs w:val="20"/>
        </w:rPr>
        <w:t>reduce the DPPH radical by their hydrogen donating and single electron transfer abilities (</w:t>
      </w:r>
      <w:r w:rsidRPr="00A37EF5">
        <w:rPr>
          <w:rFonts w:eastAsia="Calibri"/>
          <w:bCs/>
          <w:color w:val="000000"/>
          <w:sz w:val="20"/>
          <w:szCs w:val="20"/>
        </w:rPr>
        <w:t xml:space="preserve">Ndhlala </w:t>
      </w:r>
      <w:r w:rsidRPr="00A37EF5">
        <w:rPr>
          <w:rFonts w:eastAsia="Calibri"/>
          <w:bCs/>
          <w:i/>
          <w:color w:val="000000"/>
          <w:sz w:val="20"/>
          <w:szCs w:val="20"/>
        </w:rPr>
        <w:t>et</w:t>
      </w:r>
      <w:r w:rsidRPr="00A37EF5">
        <w:rPr>
          <w:rFonts w:eastAsia="Calibri"/>
          <w:bCs/>
          <w:color w:val="000000"/>
          <w:sz w:val="20"/>
          <w:szCs w:val="20"/>
        </w:rPr>
        <w:t xml:space="preserve"> </w:t>
      </w:r>
      <w:r w:rsidRPr="00A37EF5">
        <w:rPr>
          <w:rFonts w:eastAsia="Calibri"/>
          <w:bCs/>
          <w:i/>
          <w:color w:val="000000"/>
          <w:sz w:val="20"/>
          <w:szCs w:val="20"/>
        </w:rPr>
        <w:t>al</w:t>
      </w:r>
      <w:r w:rsidRPr="00A37EF5">
        <w:rPr>
          <w:rFonts w:eastAsia="Calibri"/>
          <w:bCs/>
          <w:color w:val="000000"/>
          <w:sz w:val="20"/>
          <w:szCs w:val="20"/>
        </w:rPr>
        <w:t>., 2010</w:t>
      </w:r>
      <w:r w:rsidRPr="00A37EF5">
        <w:rPr>
          <w:sz w:val="20"/>
          <w:szCs w:val="20"/>
        </w:rPr>
        <w:t xml:space="preserve">). </w:t>
      </w:r>
      <w:r w:rsidRPr="00A37EF5">
        <w:rPr>
          <w:rFonts w:eastAsia="MinionPro-Regular"/>
          <w:sz w:val="20"/>
          <w:szCs w:val="20"/>
        </w:rPr>
        <w:t xml:space="preserve">The resonance effect of </w:t>
      </w:r>
      <w:r w:rsidRPr="00A37EF5">
        <w:rPr>
          <w:sz w:val="20"/>
          <w:szCs w:val="20"/>
        </w:rPr>
        <w:t>phenolic compounds</w:t>
      </w:r>
      <w:r w:rsidRPr="00A37EF5">
        <w:rPr>
          <w:rFonts w:eastAsia="MinionPro-Regular"/>
          <w:sz w:val="20"/>
          <w:szCs w:val="20"/>
        </w:rPr>
        <w:t xml:space="preserve"> make the release of hydrogen a free radical easy, while the inductive effect on benzene ring pushes the electrons toward oxygen free radical, resulting in the molecule becoming stable.</w:t>
      </w:r>
    </w:p>
    <w:p w:rsidR="00565ABE" w:rsidRDefault="00565ABE" w:rsidP="00A37EF5">
      <w:pPr>
        <w:autoSpaceDE w:val="0"/>
        <w:autoSpaceDN w:val="0"/>
        <w:adjustRightInd w:val="0"/>
        <w:snapToGrid w:val="0"/>
        <w:jc w:val="both"/>
        <w:rPr>
          <w:rFonts w:eastAsia="Calibri"/>
          <w:b/>
          <w:sz w:val="20"/>
          <w:szCs w:val="20"/>
        </w:rPr>
      </w:pPr>
    </w:p>
    <w:p w:rsidR="00565ABE" w:rsidRDefault="00565ABE" w:rsidP="00A37EF5">
      <w:pPr>
        <w:autoSpaceDE w:val="0"/>
        <w:autoSpaceDN w:val="0"/>
        <w:adjustRightInd w:val="0"/>
        <w:snapToGrid w:val="0"/>
        <w:jc w:val="both"/>
        <w:rPr>
          <w:rFonts w:eastAsia="Calibri"/>
          <w:b/>
          <w:sz w:val="20"/>
          <w:szCs w:val="20"/>
        </w:rPr>
      </w:pPr>
    </w:p>
    <w:p w:rsidR="00E44641" w:rsidRPr="00A37EF5" w:rsidRDefault="00E44641" w:rsidP="00A37EF5">
      <w:pPr>
        <w:autoSpaceDE w:val="0"/>
        <w:autoSpaceDN w:val="0"/>
        <w:adjustRightInd w:val="0"/>
        <w:snapToGrid w:val="0"/>
        <w:jc w:val="both"/>
        <w:rPr>
          <w:rFonts w:eastAsia="Calibri"/>
          <w:b/>
          <w:sz w:val="20"/>
          <w:szCs w:val="20"/>
        </w:rPr>
      </w:pPr>
      <w:bookmarkStart w:id="0" w:name="_GoBack"/>
      <w:bookmarkEnd w:id="0"/>
      <w:r w:rsidRPr="00A37EF5">
        <w:rPr>
          <w:rFonts w:eastAsia="Calibri"/>
          <w:b/>
          <w:sz w:val="20"/>
          <w:szCs w:val="20"/>
        </w:rPr>
        <w:lastRenderedPageBreak/>
        <w:t>Hydrogen Atom Transfer (HAT)</w:t>
      </w:r>
    </w:p>
    <w:p w:rsidR="00E44641" w:rsidRPr="00A37EF5" w:rsidRDefault="00E44641" w:rsidP="00A37EF5">
      <w:pPr>
        <w:autoSpaceDE w:val="0"/>
        <w:autoSpaceDN w:val="0"/>
        <w:adjustRightInd w:val="0"/>
        <w:snapToGrid w:val="0"/>
        <w:ind w:firstLine="425"/>
        <w:jc w:val="both"/>
        <w:rPr>
          <w:rFonts w:eastAsia="MinionPro-Regular"/>
          <w:sz w:val="20"/>
          <w:szCs w:val="20"/>
        </w:rPr>
      </w:pPr>
      <w:r w:rsidRPr="00A37EF5">
        <w:rPr>
          <w:rFonts w:eastAsia="ArialMT"/>
          <w:sz w:val="20"/>
          <w:szCs w:val="20"/>
        </w:rPr>
        <w:t xml:space="preserve">The HAT mechanism measures the ability of an antioxidant to quench free radicals by donating hydrogen. </w:t>
      </w:r>
      <w:r w:rsidRPr="00A37EF5">
        <w:rPr>
          <w:rFonts w:eastAsia="Calibri"/>
          <w:sz w:val="20"/>
          <w:szCs w:val="20"/>
        </w:rPr>
        <w:t xml:space="preserve">HAT-based mechanisms are more relevant to radical chain-breaking antioxidant capacity. </w:t>
      </w:r>
      <w:r w:rsidRPr="00A37EF5">
        <w:rPr>
          <w:rFonts w:eastAsia="MinionPro-Regular"/>
          <w:sz w:val="20"/>
          <w:szCs w:val="20"/>
        </w:rPr>
        <w:t>In order to determine how phenolic antioxidants in the extract</w:t>
      </w:r>
      <w:r w:rsidRPr="00A37EF5">
        <w:rPr>
          <w:rFonts w:eastAsia="Calibri"/>
          <w:sz w:val="20"/>
          <w:szCs w:val="20"/>
        </w:rPr>
        <w:t xml:space="preserve"> </w:t>
      </w:r>
      <w:r w:rsidRPr="00A37EF5">
        <w:rPr>
          <w:rFonts w:eastAsia="MinionPro-Regular"/>
          <w:sz w:val="20"/>
          <w:szCs w:val="20"/>
        </w:rPr>
        <w:t xml:space="preserve">(eg </w:t>
      </w:r>
      <w:r w:rsidRPr="00A37EF5">
        <w:rPr>
          <w:rFonts w:eastAsia="Calibri"/>
          <w:sz w:val="20"/>
          <w:szCs w:val="20"/>
        </w:rPr>
        <w:t>ferruginol</w:t>
      </w:r>
      <w:r w:rsidRPr="00A37EF5">
        <w:rPr>
          <w:rFonts w:eastAsia="MinionPro-Regular"/>
          <w:sz w:val="20"/>
          <w:szCs w:val="20"/>
        </w:rPr>
        <w:t xml:space="preserve">) inherently donate their hydrogen atom to radicals, the environment in which they do so is also an important mechanistic consideration. </w:t>
      </w:r>
      <w:r w:rsidRPr="00A37EF5">
        <w:rPr>
          <w:rFonts w:eastAsia="ArialMT"/>
          <w:sz w:val="20"/>
          <w:szCs w:val="20"/>
        </w:rPr>
        <w:t>The HAT mechanism is pH and solvent dependent.</w:t>
      </w:r>
      <w:r w:rsidRPr="00A37EF5">
        <w:rPr>
          <w:rFonts w:eastAsia="MinionPro-Regular"/>
          <w:sz w:val="20"/>
          <w:szCs w:val="20"/>
        </w:rPr>
        <w:t xml:space="preserve"> Solvent can affect the rate of hydrogen atom donation of a phenol by hydrogen bonding to the phenolic hydrogen. Phenolic antioxidant reacts directly with a free radical which is neutralized, and a radical form of phenolic antioxidant appears. A numerical parameter associated with this mechanism is bond-dissociation enthalpy (BDE), the lower BDE parameter characterizes better antioxidant property (</w:t>
      </w:r>
      <w:r w:rsidRPr="00A37EF5">
        <w:rPr>
          <w:rFonts w:eastAsia="Calibri"/>
          <w:sz w:val="20"/>
          <w:szCs w:val="20"/>
        </w:rPr>
        <w:t>Huang</w:t>
      </w:r>
      <w:r w:rsidRPr="00A37EF5">
        <w:rPr>
          <w:rFonts w:eastAsia="MinionPro-Regular"/>
          <w:sz w:val="20"/>
          <w:szCs w:val="20"/>
        </w:rPr>
        <w:t xml:space="preserve"> </w:t>
      </w:r>
      <w:r w:rsidRPr="00A37EF5">
        <w:rPr>
          <w:rFonts w:eastAsia="MinionPro-Regular"/>
          <w:i/>
          <w:sz w:val="20"/>
          <w:szCs w:val="20"/>
        </w:rPr>
        <w:t>et</w:t>
      </w:r>
      <w:r w:rsidRPr="00A37EF5">
        <w:rPr>
          <w:rFonts w:eastAsia="MinionPro-Regular"/>
          <w:sz w:val="20"/>
          <w:szCs w:val="20"/>
        </w:rPr>
        <w:t xml:space="preserve"> </w:t>
      </w:r>
      <w:r w:rsidRPr="00A37EF5">
        <w:rPr>
          <w:rFonts w:eastAsia="MinionPro-Regular"/>
          <w:i/>
          <w:sz w:val="20"/>
          <w:szCs w:val="20"/>
        </w:rPr>
        <w:t>al</w:t>
      </w:r>
      <w:r w:rsidRPr="00A37EF5">
        <w:rPr>
          <w:rFonts w:eastAsia="MinionPro-Regular"/>
          <w:sz w:val="20"/>
          <w:szCs w:val="20"/>
        </w:rPr>
        <w:t xml:space="preserve">., 2005; Al-Amiery </w:t>
      </w:r>
      <w:r w:rsidRPr="00A37EF5">
        <w:rPr>
          <w:rFonts w:eastAsia="MinionPro-Regular"/>
          <w:i/>
          <w:sz w:val="20"/>
          <w:szCs w:val="20"/>
        </w:rPr>
        <w:t>et</w:t>
      </w:r>
      <w:r w:rsidRPr="00A37EF5">
        <w:rPr>
          <w:rFonts w:eastAsia="MinionPro-Regular"/>
          <w:sz w:val="20"/>
          <w:szCs w:val="20"/>
        </w:rPr>
        <w:t xml:space="preserve"> </w:t>
      </w:r>
      <w:r w:rsidRPr="00A37EF5">
        <w:rPr>
          <w:rFonts w:eastAsia="MinionPro-Regular"/>
          <w:i/>
          <w:sz w:val="20"/>
          <w:szCs w:val="20"/>
        </w:rPr>
        <w:t>al</w:t>
      </w:r>
      <w:r w:rsidRPr="00A37EF5">
        <w:rPr>
          <w:rFonts w:eastAsia="MinionPro-Regular"/>
          <w:sz w:val="20"/>
          <w:szCs w:val="20"/>
        </w:rPr>
        <w:t>., 2013).</w:t>
      </w:r>
    </w:p>
    <w:p w:rsidR="00876048" w:rsidRPr="00A37EF5" w:rsidRDefault="00876048" w:rsidP="00A37EF5">
      <w:pPr>
        <w:autoSpaceDE w:val="0"/>
        <w:autoSpaceDN w:val="0"/>
        <w:adjustRightInd w:val="0"/>
        <w:snapToGrid w:val="0"/>
        <w:ind w:firstLine="425"/>
        <w:jc w:val="both"/>
        <w:rPr>
          <w:rFonts w:eastAsia="ArialMT"/>
          <w:sz w:val="20"/>
          <w:szCs w:val="20"/>
        </w:rPr>
      </w:pPr>
    </w:p>
    <w:p w:rsidR="00E44641" w:rsidRPr="00A37EF5" w:rsidRDefault="008261DC" w:rsidP="00A37EF5">
      <w:pPr>
        <w:autoSpaceDE w:val="0"/>
        <w:autoSpaceDN w:val="0"/>
        <w:adjustRightInd w:val="0"/>
        <w:snapToGrid w:val="0"/>
        <w:ind w:firstLine="425"/>
        <w:jc w:val="both"/>
        <w:rPr>
          <w:rFonts w:eastAsia="Calibri"/>
          <w:sz w:val="20"/>
          <w:szCs w:val="20"/>
        </w:rPr>
      </w:pPr>
      <w:r>
        <w:rPr>
          <w:noProof/>
          <w:sz w:val="20"/>
          <w:szCs w:val="20"/>
          <w:lang w:eastAsia="zh-CN"/>
        </w:rPr>
        <w:drawing>
          <wp:inline distT="0" distB="0" distL="0" distR="0">
            <wp:extent cx="647700" cy="5715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47700" cy="571500"/>
                    </a:xfrm>
                    <a:prstGeom prst="rect">
                      <a:avLst/>
                    </a:prstGeom>
                    <a:noFill/>
                    <a:ln w="9525">
                      <a:noFill/>
                      <a:miter lim="800000"/>
                      <a:headEnd/>
                      <a:tailEnd/>
                    </a:ln>
                  </pic:spPr>
                </pic:pic>
              </a:graphicData>
            </a:graphic>
          </wp:inline>
        </w:drawing>
      </w:r>
      <w:r w:rsidR="00DD32B9" w:rsidRPr="00A37EF5">
        <w:rPr>
          <w:sz w:val="20"/>
          <w:szCs w:val="20"/>
        </w:rPr>
        <w:t xml:space="preserve">  +    </w:t>
      </w:r>
      <w:r>
        <w:rPr>
          <w:noProof/>
          <w:sz w:val="20"/>
          <w:szCs w:val="20"/>
          <w:lang w:eastAsia="zh-CN"/>
        </w:rPr>
        <w:drawing>
          <wp:inline distT="0" distB="0" distL="0" distR="0">
            <wp:extent cx="1152525" cy="571500"/>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152525" cy="571500"/>
                    </a:xfrm>
                    <a:prstGeom prst="rect">
                      <a:avLst/>
                    </a:prstGeom>
                    <a:noFill/>
                    <a:ln w="9525">
                      <a:noFill/>
                      <a:miter lim="800000"/>
                      <a:headEnd/>
                      <a:tailEnd/>
                    </a:ln>
                  </pic:spPr>
                </pic:pic>
              </a:graphicData>
            </a:graphic>
          </wp:inline>
        </w:drawing>
      </w:r>
      <w:r w:rsidR="00DD32B9" w:rsidRPr="00A37EF5">
        <w:rPr>
          <w:rFonts w:eastAsia="Calibri"/>
          <w:sz w:val="20"/>
          <w:szCs w:val="20"/>
          <w:lang w:val="en-GB" w:eastAsia="en-US"/>
        </w:rPr>
        <w:object w:dxaOrig="960" w:dyaOrig="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3pt" o:ole="">
            <v:imagedata r:id="rId15" o:title=""/>
          </v:shape>
          <o:OLEObject Type="Embed" ProgID="ISISServer" ShapeID="_x0000_i1027" DrawAspect="Content" ObjectID="_1472874712" r:id="rId16"/>
        </w:object>
      </w:r>
    </w:p>
    <w:p w:rsidR="00E44641" w:rsidRPr="00A37EF5" w:rsidRDefault="0091485C" w:rsidP="00A37EF5">
      <w:pPr>
        <w:snapToGrid w:val="0"/>
        <w:jc w:val="both"/>
        <w:rPr>
          <w:rFonts w:eastAsia="Calibri"/>
          <w:b/>
          <w:sz w:val="20"/>
          <w:szCs w:val="20"/>
        </w:rPr>
      </w:pPr>
      <w:r>
        <w:rPr>
          <w:rFonts w:eastAsia="Calibri"/>
          <w:b/>
          <w:sz w:val="20"/>
          <w:szCs w:val="20"/>
        </w:rPr>
        <w:t xml:space="preserve">     </w:t>
      </w:r>
      <w:r w:rsidR="00E44641" w:rsidRPr="00A37EF5">
        <w:rPr>
          <w:rFonts w:eastAsia="Calibri"/>
          <w:b/>
          <w:sz w:val="20"/>
          <w:szCs w:val="20"/>
        </w:rPr>
        <w:t xml:space="preserve">Ferruginol         </w:t>
      </w:r>
      <w:r w:rsidR="00DD32B9" w:rsidRPr="00A37EF5">
        <w:rPr>
          <w:rFonts w:eastAsia="Calibri"/>
          <w:b/>
          <w:sz w:val="20"/>
          <w:szCs w:val="20"/>
        </w:rPr>
        <w:t xml:space="preserve">           </w:t>
      </w:r>
      <w:r w:rsidR="00700FA6">
        <w:rPr>
          <w:rFonts w:eastAsia="Calibri"/>
          <w:b/>
          <w:sz w:val="20"/>
          <w:szCs w:val="20"/>
        </w:rPr>
        <w:t xml:space="preserve">   </w:t>
      </w:r>
      <w:r w:rsidR="00E44641" w:rsidRPr="00A37EF5">
        <w:rPr>
          <w:rFonts w:eastAsia="Calibri"/>
          <w:b/>
          <w:sz w:val="20"/>
          <w:szCs w:val="20"/>
        </w:rPr>
        <w:t>DPPH</w:t>
      </w:r>
      <w:r w:rsidR="00E44641" w:rsidRPr="00A37EF5">
        <w:rPr>
          <w:rFonts w:eastAsia="Calibri"/>
          <w:b/>
          <w:sz w:val="20"/>
          <w:szCs w:val="20"/>
          <w:vertAlign w:val="superscript"/>
        </w:rPr>
        <w:t>•</w:t>
      </w:r>
    </w:p>
    <w:p w:rsidR="00BC26B7" w:rsidRPr="00A37EF5" w:rsidRDefault="00BC26B7" w:rsidP="00A37EF5">
      <w:pPr>
        <w:autoSpaceDE w:val="0"/>
        <w:autoSpaceDN w:val="0"/>
        <w:adjustRightInd w:val="0"/>
        <w:snapToGrid w:val="0"/>
        <w:ind w:firstLine="425"/>
        <w:jc w:val="both"/>
        <w:rPr>
          <w:sz w:val="20"/>
          <w:szCs w:val="20"/>
        </w:rPr>
      </w:pPr>
    </w:p>
    <w:p w:rsidR="00E44641" w:rsidRPr="00A37EF5" w:rsidRDefault="008261DC" w:rsidP="00A37EF5">
      <w:pPr>
        <w:autoSpaceDE w:val="0"/>
        <w:autoSpaceDN w:val="0"/>
        <w:adjustRightInd w:val="0"/>
        <w:snapToGrid w:val="0"/>
        <w:ind w:firstLine="425"/>
        <w:jc w:val="both"/>
        <w:rPr>
          <w:rFonts w:eastAsia="Calibri"/>
          <w:sz w:val="20"/>
          <w:szCs w:val="20"/>
        </w:rPr>
      </w:pPr>
      <w:r>
        <w:rPr>
          <w:noProof/>
          <w:sz w:val="20"/>
          <w:szCs w:val="20"/>
          <w:lang w:eastAsia="zh-CN"/>
        </w:rPr>
        <w:drawing>
          <wp:inline distT="0" distB="0" distL="0" distR="0">
            <wp:extent cx="64770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7700" cy="571500"/>
                    </a:xfrm>
                    <a:prstGeom prst="rect">
                      <a:avLst/>
                    </a:prstGeom>
                    <a:noFill/>
                    <a:ln w="9525">
                      <a:noFill/>
                      <a:miter lim="800000"/>
                      <a:headEnd/>
                      <a:tailEnd/>
                    </a:ln>
                  </pic:spPr>
                </pic:pic>
              </a:graphicData>
            </a:graphic>
          </wp:inline>
        </w:drawing>
      </w:r>
      <w:r w:rsidR="00DD32B9" w:rsidRPr="00A37EF5">
        <w:rPr>
          <w:noProof/>
          <w:sz w:val="20"/>
          <w:szCs w:val="20"/>
          <w:lang w:eastAsia="en-GB"/>
        </w:rPr>
        <w:t xml:space="preserve"> +       </w:t>
      </w:r>
      <w:r>
        <w:rPr>
          <w:noProof/>
          <w:sz w:val="20"/>
          <w:szCs w:val="20"/>
          <w:lang w:eastAsia="zh-CN"/>
        </w:rPr>
        <w:drawing>
          <wp:inline distT="0" distB="0" distL="0" distR="0">
            <wp:extent cx="1152525" cy="571500"/>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1152525" cy="571500"/>
                    </a:xfrm>
                    <a:prstGeom prst="rect">
                      <a:avLst/>
                    </a:prstGeom>
                    <a:noFill/>
                    <a:ln w="9525">
                      <a:noFill/>
                      <a:miter lim="800000"/>
                      <a:headEnd/>
                      <a:tailEnd/>
                    </a:ln>
                  </pic:spPr>
                </pic:pic>
              </a:graphicData>
            </a:graphic>
          </wp:inline>
        </w:drawing>
      </w:r>
    </w:p>
    <w:p w:rsidR="00823072" w:rsidRPr="00A37EF5" w:rsidRDefault="0091485C" w:rsidP="00A37EF5">
      <w:pPr>
        <w:autoSpaceDE w:val="0"/>
        <w:autoSpaceDN w:val="0"/>
        <w:adjustRightInd w:val="0"/>
        <w:snapToGrid w:val="0"/>
        <w:jc w:val="both"/>
        <w:rPr>
          <w:rFonts w:eastAsia="Calibri"/>
          <w:b/>
          <w:sz w:val="20"/>
          <w:szCs w:val="20"/>
        </w:rPr>
      </w:pPr>
      <w:r>
        <w:rPr>
          <w:rFonts w:eastAsia="Calibri"/>
          <w:b/>
          <w:sz w:val="20"/>
          <w:szCs w:val="20"/>
        </w:rPr>
        <w:t xml:space="preserve">     </w:t>
      </w:r>
      <w:r w:rsidR="00E44641" w:rsidRPr="00A37EF5">
        <w:rPr>
          <w:rFonts w:eastAsia="Calibri"/>
          <w:b/>
          <w:sz w:val="20"/>
          <w:szCs w:val="20"/>
        </w:rPr>
        <w:t xml:space="preserve">Ferruginol </w:t>
      </w:r>
      <w:r w:rsidR="00823072" w:rsidRPr="00A37EF5">
        <w:rPr>
          <w:rFonts w:eastAsia="Calibri"/>
          <w:b/>
          <w:sz w:val="20"/>
          <w:szCs w:val="20"/>
        </w:rPr>
        <w:t xml:space="preserve">                       DPPHH</w:t>
      </w:r>
    </w:p>
    <w:p w:rsidR="00DD32B9" w:rsidRPr="00A37EF5" w:rsidRDefault="0091485C" w:rsidP="00A37EF5">
      <w:pPr>
        <w:autoSpaceDE w:val="0"/>
        <w:autoSpaceDN w:val="0"/>
        <w:adjustRightInd w:val="0"/>
        <w:snapToGrid w:val="0"/>
        <w:jc w:val="both"/>
        <w:rPr>
          <w:b/>
          <w:sz w:val="20"/>
          <w:szCs w:val="20"/>
        </w:rPr>
      </w:pPr>
      <w:r>
        <w:rPr>
          <w:rFonts w:eastAsia="Calibri"/>
          <w:b/>
          <w:sz w:val="20"/>
          <w:szCs w:val="20"/>
        </w:rPr>
        <w:t xml:space="preserve">       </w:t>
      </w:r>
      <w:r w:rsidR="00E44641" w:rsidRPr="00A37EF5">
        <w:rPr>
          <w:rFonts w:eastAsia="Calibri"/>
          <w:b/>
          <w:sz w:val="20"/>
          <w:szCs w:val="20"/>
        </w:rPr>
        <w:t>radical</w:t>
      </w:r>
    </w:p>
    <w:p w:rsidR="00E44641" w:rsidRPr="00A37EF5" w:rsidRDefault="00E44641" w:rsidP="00A37EF5">
      <w:pPr>
        <w:autoSpaceDE w:val="0"/>
        <w:autoSpaceDN w:val="0"/>
        <w:adjustRightInd w:val="0"/>
        <w:snapToGrid w:val="0"/>
        <w:jc w:val="both"/>
        <w:rPr>
          <w:b/>
          <w:sz w:val="20"/>
          <w:szCs w:val="20"/>
        </w:rPr>
      </w:pPr>
    </w:p>
    <w:p w:rsidR="00E44641" w:rsidRPr="00A37EF5" w:rsidRDefault="00E44641" w:rsidP="00A37EF5">
      <w:pPr>
        <w:autoSpaceDE w:val="0"/>
        <w:autoSpaceDN w:val="0"/>
        <w:adjustRightInd w:val="0"/>
        <w:snapToGrid w:val="0"/>
        <w:jc w:val="both"/>
        <w:rPr>
          <w:rFonts w:eastAsia="Calibri"/>
          <w:b/>
          <w:sz w:val="20"/>
          <w:szCs w:val="20"/>
        </w:rPr>
      </w:pPr>
      <w:r w:rsidRPr="00A37EF5">
        <w:rPr>
          <w:b/>
          <w:sz w:val="20"/>
          <w:szCs w:val="20"/>
        </w:rPr>
        <w:t>Single Electron Transfer (SET)</w:t>
      </w:r>
    </w:p>
    <w:p w:rsidR="00876048" w:rsidRPr="00A37EF5" w:rsidRDefault="00E44641" w:rsidP="00A37EF5">
      <w:pPr>
        <w:autoSpaceDE w:val="0"/>
        <w:autoSpaceDN w:val="0"/>
        <w:adjustRightInd w:val="0"/>
        <w:snapToGrid w:val="0"/>
        <w:ind w:firstLine="425"/>
        <w:jc w:val="both"/>
        <w:rPr>
          <w:rFonts w:eastAsia="MinionPro-Regular"/>
          <w:sz w:val="20"/>
          <w:szCs w:val="20"/>
        </w:rPr>
      </w:pPr>
      <w:r w:rsidRPr="00A37EF5">
        <w:rPr>
          <w:rFonts w:eastAsia="ArialMT"/>
          <w:sz w:val="20"/>
          <w:szCs w:val="20"/>
        </w:rPr>
        <w:t xml:space="preserve">The SET method measures the ability of antioxidant to transfer one electron to reduce free radical. </w:t>
      </w:r>
      <w:r w:rsidRPr="00A37EF5">
        <w:rPr>
          <w:rFonts w:eastAsia="Calibri"/>
          <w:sz w:val="20"/>
          <w:szCs w:val="20"/>
        </w:rPr>
        <w:t xml:space="preserve">SET involves two components in the reaction, </w:t>
      </w:r>
      <w:r w:rsidRPr="00A37EF5">
        <w:rPr>
          <w:rFonts w:eastAsia="Calibri"/>
          <w:i/>
          <w:iCs/>
          <w:sz w:val="20"/>
          <w:szCs w:val="20"/>
        </w:rPr>
        <w:t xml:space="preserve">i.e. </w:t>
      </w:r>
      <w:r w:rsidRPr="00A37EF5">
        <w:rPr>
          <w:rFonts w:eastAsia="Calibri"/>
          <w:sz w:val="20"/>
          <w:szCs w:val="20"/>
        </w:rPr>
        <w:t>the antioxidant and oxidant. Colour change in the probe occurs when it removes an electron from the antioxidant, with the degree of colour change being proportional to the concentration of antioxidants in the reaction mixture. The reaction end-point is reached when the colour change stops. SET-based assays involve one redox reaction in which the oxidant is also the probe for monitoring the reaction.</w:t>
      </w:r>
      <w:r w:rsidRPr="00A37EF5">
        <w:rPr>
          <w:rFonts w:eastAsia="ArialMT"/>
          <w:sz w:val="20"/>
          <w:szCs w:val="20"/>
        </w:rPr>
        <w:t xml:space="preserve"> </w:t>
      </w:r>
      <w:r w:rsidRPr="00A37EF5">
        <w:rPr>
          <w:rFonts w:eastAsia="MinionPro-Regular"/>
          <w:sz w:val="20"/>
          <w:szCs w:val="20"/>
        </w:rPr>
        <w:t>SET mechanism measures the abilities of phenolic antioxidants in the extract</w:t>
      </w:r>
      <w:r w:rsidRPr="00A37EF5">
        <w:rPr>
          <w:rFonts w:eastAsia="Calibri"/>
          <w:sz w:val="20"/>
          <w:szCs w:val="20"/>
        </w:rPr>
        <w:t xml:space="preserve"> </w:t>
      </w:r>
      <w:r w:rsidRPr="00A37EF5">
        <w:rPr>
          <w:rFonts w:eastAsia="MinionPro-Regular"/>
          <w:sz w:val="20"/>
          <w:szCs w:val="20"/>
        </w:rPr>
        <w:t xml:space="preserve">(eg </w:t>
      </w:r>
      <w:r w:rsidRPr="00A37EF5">
        <w:rPr>
          <w:rFonts w:eastAsia="Calibri"/>
          <w:sz w:val="20"/>
          <w:szCs w:val="20"/>
        </w:rPr>
        <w:t>ferruginol</w:t>
      </w:r>
      <w:r w:rsidRPr="00A37EF5">
        <w:rPr>
          <w:rFonts w:eastAsia="MinionPro-Regular"/>
          <w:sz w:val="20"/>
          <w:szCs w:val="20"/>
        </w:rPr>
        <w:t xml:space="preserve">) to transfer one electron to reduce radicals which changes colour when reduced. The degree of colour change is correlated with the antioxidant potential. SET reactions are pH-dependent and relatively slow and can require a long time to reach completion. Antioxidant capacity is based on the relative per cent of the decrease in product rather than kinetics. A numerical parameter related to the SET mechanism is </w:t>
      </w:r>
      <w:r w:rsidRPr="00A37EF5">
        <w:rPr>
          <w:rFonts w:eastAsia="MinionPro-Regular"/>
          <w:sz w:val="20"/>
          <w:szCs w:val="20"/>
        </w:rPr>
        <w:lastRenderedPageBreak/>
        <w:t xml:space="preserve">adiabatic ionization potential </w:t>
      </w:r>
      <w:r w:rsidRPr="00A37EF5">
        <w:rPr>
          <w:rFonts w:eastAsia="ArialMT"/>
          <w:sz w:val="20"/>
          <w:szCs w:val="20"/>
        </w:rPr>
        <w:t xml:space="preserve">(Wright </w:t>
      </w:r>
      <w:r w:rsidRPr="00A37EF5">
        <w:rPr>
          <w:rFonts w:eastAsia="ArialMT"/>
          <w:i/>
          <w:sz w:val="20"/>
          <w:szCs w:val="20"/>
        </w:rPr>
        <w:t>et</w:t>
      </w:r>
      <w:r w:rsidRPr="00A37EF5">
        <w:rPr>
          <w:rFonts w:eastAsia="ArialMT"/>
          <w:sz w:val="20"/>
          <w:szCs w:val="20"/>
        </w:rPr>
        <w:t xml:space="preserve"> </w:t>
      </w:r>
      <w:r w:rsidRPr="00A37EF5">
        <w:rPr>
          <w:rFonts w:eastAsia="ArialMT"/>
          <w:i/>
          <w:sz w:val="20"/>
          <w:szCs w:val="20"/>
        </w:rPr>
        <w:t>al</w:t>
      </w:r>
      <w:r w:rsidRPr="00A37EF5">
        <w:rPr>
          <w:rFonts w:eastAsia="ArialMT"/>
          <w:sz w:val="20"/>
          <w:szCs w:val="20"/>
        </w:rPr>
        <w:t xml:space="preserve">., 2001; </w:t>
      </w:r>
      <w:r w:rsidRPr="00A37EF5">
        <w:rPr>
          <w:rFonts w:eastAsia="MinionPro-Regular"/>
          <w:sz w:val="20"/>
          <w:szCs w:val="20"/>
        </w:rPr>
        <w:t xml:space="preserve">Prior </w:t>
      </w:r>
      <w:r w:rsidRPr="00A37EF5">
        <w:rPr>
          <w:rFonts w:eastAsia="MinionPro-Regular"/>
          <w:i/>
          <w:sz w:val="20"/>
          <w:szCs w:val="20"/>
        </w:rPr>
        <w:t>et</w:t>
      </w:r>
      <w:r w:rsidRPr="00A37EF5">
        <w:rPr>
          <w:rFonts w:eastAsia="MinionPro-Regular"/>
          <w:sz w:val="20"/>
          <w:szCs w:val="20"/>
        </w:rPr>
        <w:t xml:space="preserve"> </w:t>
      </w:r>
      <w:r w:rsidRPr="00A37EF5">
        <w:rPr>
          <w:rFonts w:eastAsia="MinionPro-Regular"/>
          <w:i/>
          <w:sz w:val="20"/>
          <w:szCs w:val="20"/>
        </w:rPr>
        <w:t>al</w:t>
      </w:r>
      <w:r w:rsidRPr="00A37EF5">
        <w:rPr>
          <w:rFonts w:eastAsia="MinionPro-Regular"/>
          <w:sz w:val="20"/>
          <w:szCs w:val="20"/>
        </w:rPr>
        <w:t>., 2005).</w:t>
      </w:r>
    </w:p>
    <w:p w:rsidR="00AD0518" w:rsidRPr="00A37EF5" w:rsidRDefault="00AD0518" w:rsidP="00A37EF5">
      <w:pPr>
        <w:autoSpaceDE w:val="0"/>
        <w:autoSpaceDN w:val="0"/>
        <w:adjustRightInd w:val="0"/>
        <w:snapToGrid w:val="0"/>
        <w:ind w:firstLine="425"/>
        <w:jc w:val="both"/>
        <w:rPr>
          <w:rFonts w:eastAsia="MinionPro-Regular"/>
          <w:sz w:val="20"/>
          <w:szCs w:val="20"/>
        </w:rPr>
      </w:pPr>
    </w:p>
    <w:p w:rsidR="0058010D" w:rsidRDefault="008261DC" w:rsidP="00A37EF5">
      <w:pPr>
        <w:autoSpaceDE w:val="0"/>
        <w:autoSpaceDN w:val="0"/>
        <w:adjustRightInd w:val="0"/>
        <w:snapToGrid w:val="0"/>
        <w:ind w:firstLine="425"/>
        <w:jc w:val="both"/>
        <w:rPr>
          <w:sz w:val="20"/>
          <w:szCs w:val="20"/>
        </w:rPr>
      </w:pPr>
      <w:r>
        <w:rPr>
          <w:noProof/>
          <w:sz w:val="20"/>
          <w:szCs w:val="20"/>
          <w:lang w:eastAsia="zh-CN"/>
        </w:rPr>
        <w:drawing>
          <wp:inline distT="0" distB="0" distL="0" distR="0">
            <wp:extent cx="628650" cy="5715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28650" cy="571500"/>
                    </a:xfrm>
                    <a:prstGeom prst="rect">
                      <a:avLst/>
                    </a:prstGeom>
                    <a:noFill/>
                    <a:ln w="9525">
                      <a:noFill/>
                      <a:miter lim="800000"/>
                      <a:headEnd/>
                      <a:tailEnd/>
                    </a:ln>
                  </pic:spPr>
                </pic:pic>
              </a:graphicData>
            </a:graphic>
          </wp:inline>
        </w:drawing>
      </w:r>
      <w:r w:rsidR="0058010D">
        <w:rPr>
          <w:sz w:val="20"/>
          <w:szCs w:val="20"/>
        </w:rPr>
        <w:t xml:space="preserve">  </w:t>
      </w:r>
      <w:r w:rsidR="00E44641" w:rsidRPr="00A37EF5">
        <w:rPr>
          <w:sz w:val="20"/>
          <w:szCs w:val="20"/>
        </w:rPr>
        <w:t xml:space="preserve"> </w:t>
      </w:r>
      <w:r w:rsidR="0058010D">
        <w:rPr>
          <w:sz w:val="20"/>
          <w:szCs w:val="20"/>
        </w:rPr>
        <w:t xml:space="preserve">+ </w:t>
      </w:r>
      <w:r>
        <w:rPr>
          <w:noProof/>
          <w:sz w:val="20"/>
          <w:szCs w:val="20"/>
          <w:lang w:eastAsia="zh-CN"/>
        </w:rPr>
        <w:drawing>
          <wp:inline distT="0" distB="0" distL="0" distR="0">
            <wp:extent cx="1219200" cy="6000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219200" cy="600075"/>
                    </a:xfrm>
                    <a:prstGeom prst="rect">
                      <a:avLst/>
                    </a:prstGeom>
                    <a:noFill/>
                    <a:ln w="9525">
                      <a:noFill/>
                      <a:miter lim="800000"/>
                      <a:headEnd/>
                      <a:tailEnd/>
                    </a:ln>
                  </pic:spPr>
                </pic:pic>
              </a:graphicData>
            </a:graphic>
          </wp:inline>
        </w:drawing>
      </w:r>
      <w:r w:rsidR="0058010D">
        <w:rPr>
          <w:sz w:val="20"/>
          <w:szCs w:val="20"/>
        </w:rPr>
        <w:t xml:space="preserve"> </w:t>
      </w:r>
      <w:r w:rsidR="00DD32B9" w:rsidRPr="00A37EF5">
        <w:rPr>
          <w:rFonts w:eastAsia="Calibri"/>
          <w:sz w:val="20"/>
          <w:szCs w:val="20"/>
          <w:lang w:val="en-GB" w:eastAsia="en-US"/>
        </w:rPr>
        <w:object w:dxaOrig="960" w:dyaOrig="90">
          <v:shape id="_x0000_i1032" type="#_x0000_t75" style="width:29.25pt;height:3pt" o:ole="">
            <v:imagedata r:id="rId15" o:title=""/>
          </v:shape>
          <o:OLEObject Type="Embed" ProgID="ISISServer" ShapeID="_x0000_i1032" DrawAspect="Content" ObjectID="_1472874713" r:id="rId19"/>
        </w:object>
      </w:r>
      <w:r w:rsidR="00E44641" w:rsidRPr="00A37EF5">
        <w:rPr>
          <w:sz w:val="20"/>
          <w:szCs w:val="20"/>
        </w:rPr>
        <w:t xml:space="preserve">          </w:t>
      </w:r>
      <w:r w:rsidR="0058010D">
        <w:rPr>
          <w:sz w:val="20"/>
          <w:szCs w:val="20"/>
        </w:rPr>
        <w:t xml:space="preserve">    </w:t>
      </w:r>
    </w:p>
    <w:p w:rsidR="00BC26B7" w:rsidRPr="00A37EF5" w:rsidRDefault="0091485C" w:rsidP="0091485C">
      <w:pPr>
        <w:autoSpaceDE w:val="0"/>
        <w:autoSpaceDN w:val="0"/>
        <w:adjustRightInd w:val="0"/>
        <w:snapToGrid w:val="0"/>
        <w:jc w:val="both"/>
        <w:rPr>
          <w:rFonts w:eastAsia="Calibri"/>
          <w:b/>
          <w:sz w:val="20"/>
          <w:szCs w:val="20"/>
        </w:rPr>
      </w:pPr>
      <w:r>
        <w:rPr>
          <w:rFonts w:eastAsia="Calibri"/>
          <w:b/>
          <w:sz w:val="20"/>
          <w:szCs w:val="20"/>
        </w:rPr>
        <w:t xml:space="preserve">      </w:t>
      </w:r>
      <w:r w:rsidR="00E44641" w:rsidRPr="00A37EF5">
        <w:rPr>
          <w:rFonts w:eastAsia="Calibri"/>
          <w:b/>
          <w:sz w:val="20"/>
          <w:szCs w:val="20"/>
        </w:rPr>
        <w:t xml:space="preserve">Ferruginol                   </w:t>
      </w:r>
      <w:r>
        <w:rPr>
          <w:rFonts w:eastAsia="Calibri"/>
          <w:b/>
          <w:sz w:val="20"/>
          <w:szCs w:val="20"/>
        </w:rPr>
        <w:t xml:space="preserve"> </w:t>
      </w:r>
      <w:r w:rsidR="00E44641" w:rsidRPr="00A37EF5">
        <w:rPr>
          <w:rFonts w:eastAsia="Calibri"/>
          <w:b/>
          <w:sz w:val="20"/>
          <w:szCs w:val="20"/>
        </w:rPr>
        <w:t>DPPH</w:t>
      </w:r>
      <w:r w:rsidR="00E44641" w:rsidRPr="00A37EF5">
        <w:rPr>
          <w:rFonts w:eastAsia="Calibri"/>
          <w:b/>
          <w:sz w:val="20"/>
          <w:szCs w:val="20"/>
          <w:vertAlign w:val="superscript"/>
        </w:rPr>
        <w:t>•</w:t>
      </w:r>
    </w:p>
    <w:p w:rsidR="00BC26B7" w:rsidRPr="00A37EF5" w:rsidRDefault="00BC26B7" w:rsidP="00A37EF5">
      <w:pPr>
        <w:autoSpaceDE w:val="0"/>
        <w:autoSpaceDN w:val="0"/>
        <w:adjustRightInd w:val="0"/>
        <w:snapToGrid w:val="0"/>
        <w:ind w:firstLine="425"/>
        <w:jc w:val="both"/>
        <w:rPr>
          <w:rFonts w:eastAsia="Calibri"/>
          <w:b/>
          <w:sz w:val="20"/>
          <w:szCs w:val="20"/>
        </w:rPr>
      </w:pPr>
    </w:p>
    <w:p w:rsidR="00E44641" w:rsidRPr="00A37EF5" w:rsidRDefault="008261DC" w:rsidP="00A37EF5">
      <w:pPr>
        <w:autoSpaceDE w:val="0"/>
        <w:autoSpaceDN w:val="0"/>
        <w:adjustRightInd w:val="0"/>
        <w:snapToGrid w:val="0"/>
        <w:ind w:firstLine="425"/>
        <w:jc w:val="both"/>
        <w:rPr>
          <w:rFonts w:eastAsia="Calibri"/>
          <w:sz w:val="20"/>
          <w:szCs w:val="20"/>
        </w:rPr>
      </w:pPr>
      <w:r>
        <w:rPr>
          <w:rFonts w:eastAsia="Calibri"/>
          <w:noProof/>
          <w:sz w:val="20"/>
          <w:szCs w:val="20"/>
          <w:lang w:eastAsia="zh-CN"/>
        </w:rPr>
        <w:drawing>
          <wp:inline distT="0" distB="0" distL="0" distR="0">
            <wp:extent cx="571500" cy="54292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1500" cy="542925"/>
                    </a:xfrm>
                    <a:prstGeom prst="rect">
                      <a:avLst/>
                    </a:prstGeom>
                    <a:noFill/>
                    <a:ln w="9525">
                      <a:noFill/>
                      <a:miter lim="800000"/>
                      <a:headEnd/>
                      <a:tailEnd/>
                    </a:ln>
                  </pic:spPr>
                </pic:pic>
              </a:graphicData>
            </a:graphic>
          </wp:inline>
        </w:drawing>
      </w:r>
      <w:r w:rsidR="0023738E" w:rsidRPr="00A37EF5">
        <w:rPr>
          <w:rFonts w:eastAsia="Calibri"/>
          <w:b/>
          <w:sz w:val="20"/>
          <w:szCs w:val="20"/>
        </w:rPr>
        <w:t xml:space="preserve">  </w:t>
      </w:r>
      <w:r w:rsidR="00A84F1F" w:rsidRPr="00A37EF5">
        <w:rPr>
          <w:rFonts w:eastAsia="Calibri"/>
          <w:b/>
          <w:sz w:val="20"/>
          <w:szCs w:val="20"/>
        </w:rPr>
        <w:t xml:space="preserve">         </w:t>
      </w:r>
      <w:r w:rsidR="0023738E" w:rsidRPr="00A37EF5">
        <w:rPr>
          <w:rFonts w:eastAsia="Calibri"/>
          <w:b/>
          <w:sz w:val="20"/>
          <w:szCs w:val="20"/>
        </w:rPr>
        <w:t xml:space="preserve">+  </w:t>
      </w:r>
      <w:r w:rsidR="00E44641" w:rsidRPr="00A37EF5">
        <w:rPr>
          <w:rFonts w:eastAsia="Calibri"/>
          <w:b/>
          <w:sz w:val="20"/>
          <w:szCs w:val="20"/>
        </w:rPr>
        <w:t xml:space="preserve"> </w:t>
      </w:r>
      <w:r>
        <w:rPr>
          <w:noProof/>
          <w:sz w:val="20"/>
          <w:szCs w:val="20"/>
          <w:lang w:eastAsia="zh-CN"/>
        </w:rPr>
        <w:drawing>
          <wp:inline distT="0" distB="0" distL="0" distR="0">
            <wp:extent cx="1152525" cy="571500"/>
            <wp:effectExtent l="1905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1152525" cy="571500"/>
                    </a:xfrm>
                    <a:prstGeom prst="rect">
                      <a:avLst/>
                    </a:prstGeom>
                    <a:noFill/>
                    <a:ln w="9525">
                      <a:noFill/>
                      <a:miter lim="800000"/>
                      <a:headEnd/>
                      <a:tailEnd/>
                    </a:ln>
                  </pic:spPr>
                </pic:pic>
              </a:graphicData>
            </a:graphic>
          </wp:inline>
        </w:drawing>
      </w:r>
    </w:p>
    <w:p w:rsidR="00A84F1F" w:rsidRPr="00A37EF5" w:rsidRDefault="00E44641" w:rsidP="00A37EF5">
      <w:pPr>
        <w:snapToGrid w:val="0"/>
        <w:jc w:val="both"/>
        <w:rPr>
          <w:rFonts w:eastAsia="Calibri"/>
          <w:b/>
          <w:sz w:val="20"/>
          <w:szCs w:val="20"/>
        </w:rPr>
      </w:pPr>
      <w:r w:rsidRPr="00A37EF5">
        <w:rPr>
          <w:rFonts w:eastAsia="Calibri"/>
          <w:b/>
          <w:sz w:val="20"/>
          <w:szCs w:val="20"/>
        </w:rPr>
        <w:t xml:space="preserve">Ferruginol stable </w:t>
      </w:r>
      <w:r w:rsidR="00A84F1F" w:rsidRPr="00A37EF5">
        <w:rPr>
          <w:rFonts w:eastAsia="Calibri"/>
          <w:b/>
          <w:sz w:val="20"/>
          <w:szCs w:val="20"/>
        </w:rPr>
        <w:t xml:space="preserve">            </w:t>
      </w:r>
      <w:r w:rsidR="00BC61C1">
        <w:rPr>
          <w:rFonts w:eastAsia="Calibri"/>
          <w:b/>
          <w:sz w:val="20"/>
          <w:szCs w:val="20"/>
        </w:rPr>
        <w:t xml:space="preserve">         </w:t>
      </w:r>
      <w:r w:rsidR="00A84F1F" w:rsidRPr="00A37EF5">
        <w:rPr>
          <w:rFonts w:eastAsia="Calibri"/>
          <w:b/>
          <w:sz w:val="20"/>
          <w:szCs w:val="20"/>
        </w:rPr>
        <w:t>DPPH</w:t>
      </w:r>
      <w:r w:rsidR="00A84F1F" w:rsidRPr="00A37EF5">
        <w:rPr>
          <w:rFonts w:eastAsia="Calibri"/>
          <w:b/>
          <w:sz w:val="20"/>
          <w:szCs w:val="20"/>
          <w:vertAlign w:val="superscript"/>
        </w:rPr>
        <w:t>-</w:t>
      </w:r>
    </w:p>
    <w:p w:rsidR="00E44641" w:rsidRPr="00A37EF5" w:rsidRDefault="00E44641" w:rsidP="00A37EF5">
      <w:pPr>
        <w:snapToGrid w:val="0"/>
        <w:jc w:val="both"/>
        <w:rPr>
          <w:rFonts w:eastAsia="Calibri"/>
          <w:b/>
          <w:sz w:val="20"/>
          <w:szCs w:val="20"/>
        </w:rPr>
      </w:pPr>
      <w:r w:rsidRPr="00A37EF5">
        <w:rPr>
          <w:rFonts w:eastAsia="Calibri"/>
          <w:b/>
          <w:sz w:val="20"/>
          <w:szCs w:val="20"/>
        </w:rPr>
        <w:t xml:space="preserve">radical </w:t>
      </w:r>
      <w:r w:rsidR="00A84F1F" w:rsidRPr="00A37EF5">
        <w:rPr>
          <w:rFonts w:eastAsia="Calibri"/>
          <w:b/>
          <w:sz w:val="20"/>
          <w:szCs w:val="20"/>
        </w:rPr>
        <w:t>cation radical</w:t>
      </w:r>
    </w:p>
    <w:p w:rsidR="00BC26B7" w:rsidRPr="00A37EF5" w:rsidRDefault="00BC26B7" w:rsidP="00A37EF5">
      <w:pPr>
        <w:snapToGrid w:val="0"/>
        <w:ind w:firstLine="425"/>
        <w:jc w:val="both"/>
        <w:rPr>
          <w:rFonts w:eastAsia="Calibri"/>
          <w:b/>
          <w:sz w:val="20"/>
          <w:szCs w:val="20"/>
        </w:rPr>
      </w:pPr>
    </w:p>
    <w:p w:rsidR="0091485C" w:rsidRDefault="008261DC" w:rsidP="00BC61C1">
      <w:pPr>
        <w:snapToGrid w:val="0"/>
        <w:ind w:firstLine="425"/>
        <w:jc w:val="both"/>
        <w:rPr>
          <w:rFonts w:eastAsia="Calibri"/>
          <w:b/>
          <w:sz w:val="20"/>
          <w:szCs w:val="20"/>
          <w:vertAlign w:val="superscript"/>
        </w:rPr>
      </w:pPr>
      <w:r>
        <w:rPr>
          <w:rFonts w:eastAsia="Calibri"/>
          <w:noProof/>
          <w:sz w:val="20"/>
          <w:szCs w:val="20"/>
          <w:lang w:eastAsia="zh-CN"/>
        </w:rPr>
        <w:drawing>
          <wp:inline distT="0" distB="0" distL="0" distR="0">
            <wp:extent cx="619125" cy="58102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619125" cy="581025"/>
                    </a:xfrm>
                    <a:prstGeom prst="rect">
                      <a:avLst/>
                    </a:prstGeom>
                    <a:noFill/>
                    <a:ln w="9525">
                      <a:noFill/>
                      <a:miter lim="800000"/>
                      <a:headEnd/>
                      <a:tailEnd/>
                    </a:ln>
                  </pic:spPr>
                </pic:pic>
              </a:graphicData>
            </a:graphic>
          </wp:inline>
        </w:drawing>
      </w:r>
      <w:r w:rsidR="00BC61C1">
        <w:rPr>
          <w:rFonts w:eastAsia="Calibri"/>
          <w:b/>
          <w:sz w:val="20"/>
          <w:szCs w:val="20"/>
        </w:rPr>
        <w:t xml:space="preserve">  </w:t>
      </w:r>
      <w:r>
        <w:rPr>
          <w:rFonts w:eastAsia="Calibri"/>
          <w:b/>
          <w:noProof/>
          <w:sz w:val="20"/>
          <w:szCs w:val="20"/>
          <w:lang w:eastAsia="zh-CN"/>
        </w:rPr>
        <w:drawing>
          <wp:inline distT="0" distB="0" distL="0" distR="0">
            <wp:extent cx="504825" cy="133350"/>
            <wp:effectExtent l="0" t="0" r="0" b="0"/>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504825" cy="133350"/>
                    </a:xfrm>
                    <a:prstGeom prst="rect">
                      <a:avLst/>
                    </a:prstGeom>
                    <a:noFill/>
                    <a:ln w="9525">
                      <a:noFill/>
                      <a:miter lim="800000"/>
                      <a:headEnd/>
                      <a:tailEnd/>
                    </a:ln>
                  </pic:spPr>
                </pic:pic>
              </a:graphicData>
            </a:graphic>
          </wp:inline>
        </w:drawing>
      </w:r>
      <w:r w:rsidR="00E44641" w:rsidRPr="00A37EF5">
        <w:rPr>
          <w:rFonts w:eastAsia="Calibri"/>
          <w:b/>
          <w:sz w:val="20"/>
          <w:szCs w:val="20"/>
        </w:rPr>
        <w:t xml:space="preserve">     </w:t>
      </w:r>
      <w:r>
        <w:rPr>
          <w:noProof/>
          <w:sz w:val="20"/>
          <w:szCs w:val="20"/>
          <w:lang w:eastAsia="zh-CN"/>
        </w:rPr>
        <w:drawing>
          <wp:inline distT="0" distB="0" distL="0" distR="0">
            <wp:extent cx="581025" cy="542925"/>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81025" cy="542925"/>
                    </a:xfrm>
                    <a:prstGeom prst="rect">
                      <a:avLst/>
                    </a:prstGeom>
                    <a:noFill/>
                    <a:ln w="9525">
                      <a:noFill/>
                      <a:miter lim="800000"/>
                      <a:headEnd/>
                      <a:tailEnd/>
                    </a:ln>
                  </pic:spPr>
                </pic:pic>
              </a:graphicData>
            </a:graphic>
          </wp:inline>
        </w:drawing>
      </w:r>
      <w:r w:rsidR="00BC61C1">
        <w:rPr>
          <w:rFonts w:eastAsia="Calibri"/>
          <w:b/>
          <w:sz w:val="20"/>
          <w:szCs w:val="20"/>
        </w:rPr>
        <w:t xml:space="preserve"> </w:t>
      </w:r>
      <w:r w:rsidR="00E44641" w:rsidRPr="00A37EF5">
        <w:rPr>
          <w:rFonts w:eastAsia="Calibri"/>
          <w:b/>
          <w:sz w:val="20"/>
          <w:szCs w:val="20"/>
        </w:rPr>
        <w:t xml:space="preserve">+ </w:t>
      </w:r>
      <w:r w:rsidR="00E44641" w:rsidRPr="00A37EF5">
        <w:rPr>
          <w:rFonts w:eastAsia="Calibri"/>
          <w:sz w:val="20"/>
          <w:szCs w:val="20"/>
        </w:rPr>
        <w:t>H</w:t>
      </w:r>
      <w:r w:rsidR="00E44641" w:rsidRPr="00A37EF5">
        <w:rPr>
          <w:rFonts w:eastAsia="Calibri"/>
          <w:sz w:val="20"/>
          <w:szCs w:val="20"/>
          <w:vertAlign w:val="subscript"/>
        </w:rPr>
        <w:t>3</w:t>
      </w:r>
      <w:r w:rsidR="00E44641" w:rsidRPr="00A37EF5">
        <w:rPr>
          <w:rFonts w:eastAsia="Calibri"/>
          <w:sz w:val="20"/>
          <w:szCs w:val="20"/>
        </w:rPr>
        <w:t>O</w:t>
      </w:r>
      <w:r w:rsidR="00E44641" w:rsidRPr="00A37EF5">
        <w:rPr>
          <w:rFonts w:eastAsia="Calibri"/>
          <w:b/>
          <w:sz w:val="20"/>
          <w:szCs w:val="20"/>
          <w:vertAlign w:val="superscript"/>
        </w:rPr>
        <w:t xml:space="preserve">+  </w:t>
      </w:r>
      <w:r w:rsidR="00BC61C1">
        <w:rPr>
          <w:rFonts w:eastAsia="Calibri"/>
          <w:b/>
          <w:sz w:val="20"/>
          <w:szCs w:val="20"/>
          <w:vertAlign w:val="superscript"/>
        </w:rPr>
        <w:t xml:space="preserve">  </w:t>
      </w:r>
      <w:r w:rsidR="0091485C">
        <w:rPr>
          <w:rFonts w:eastAsia="Calibri"/>
          <w:b/>
          <w:sz w:val="20"/>
          <w:szCs w:val="20"/>
          <w:vertAlign w:val="superscript"/>
        </w:rPr>
        <w:t xml:space="preserve">    </w:t>
      </w:r>
    </w:p>
    <w:p w:rsidR="0091485C" w:rsidRDefault="0091485C" w:rsidP="0091485C">
      <w:pPr>
        <w:snapToGrid w:val="0"/>
        <w:jc w:val="both"/>
        <w:rPr>
          <w:rFonts w:eastAsia="Calibri"/>
          <w:b/>
          <w:sz w:val="20"/>
          <w:szCs w:val="20"/>
        </w:rPr>
      </w:pPr>
      <w:r>
        <w:rPr>
          <w:rFonts w:eastAsia="Calibri"/>
          <w:b/>
          <w:sz w:val="20"/>
          <w:szCs w:val="20"/>
          <w:vertAlign w:val="superscript"/>
        </w:rPr>
        <w:t xml:space="preserve">    </w:t>
      </w:r>
      <w:r w:rsidR="00A84F1F" w:rsidRPr="00A37EF5">
        <w:rPr>
          <w:rFonts w:eastAsia="Calibri"/>
          <w:b/>
          <w:sz w:val="20"/>
          <w:szCs w:val="20"/>
        </w:rPr>
        <w:t>Ferruginol</w:t>
      </w:r>
      <w:r w:rsidR="00BC61C1">
        <w:rPr>
          <w:rFonts w:eastAsia="Calibri"/>
          <w:b/>
          <w:sz w:val="20"/>
          <w:szCs w:val="20"/>
        </w:rPr>
        <w:t xml:space="preserve"> </w:t>
      </w:r>
    </w:p>
    <w:p w:rsidR="00E44641" w:rsidRPr="00BC61C1" w:rsidRDefault="0091485C" w:rsidP="0091485C">
      <w:pPr>
        <w:snapToGrid w:val="0"/>
        <w:jc w:val="both"/>
        <w:rPr>
          <w:rFonts w:eastAsia="Calibri"/>
          <w:b/>
          <w:sz w:val="20"/>
          <w:szCs w:val="20"/>
          <w:vertAlign w:val="superscript"/>
        </w:rPr>
      </w:pPr>
      <w:r>
        <w:rPr>
          <w:rFonts w:eastAsia="Calibri"/>
          <w:b/>
          <w:sz w:val="20"/>
          <w:szCs w:val="20"/>
        </w:rPr>
        <w:t xml:space="preserve">     </w:t>
      </w:r>
      <w:r w:rsidR="00E44641" w:rsidRPr="00A37EF5">
        <w:rPr>
          <w:rFonts w:eastAsia="Calibri"/>
          <w:b/>
          <w:sz w:val="20"/>
          <w:szCs w:val="20"/>
        </w:rPr>
        <w:t>radical</w:t>
      </w:r>
    </w:p>
    <w:p w:rsidR="00BC26B7" w:rsidRPr="00A37EF5" w:rsidRDefault="00BC26B7" w:rsidP="00A37EF5">
      <w:pPr>
        <w:snapToGrid w:val="0"/>
        <w:ind w:firstLine="425"/>
        <w:jc w:val="both"/>
        <w:rPr>
          <w:noProof/>
          <w:sz w:val="20"/>
          <w:szCs w:val="20"/>
          <w:lang w:eastAsia="en-GB"/>
        </w:rPr>
      </w:pPr>
    </w:p>
    <w:p w:rsidR="00A84F1F" w:rsidRPr="00A37EF5" w:rsidRDefault="008261DC" w:rsidP="0091485C">
      <w:pPr>
        <w:snapToGrid w:val="0"/>
        <w:jc w:val="both"/>
        <w:rPr>
          <w:rFonts w:eastAsia="Calibri"/>
          <w:b/>
          <w:sz w:val="20"/>
          <w:szCs w:val="20"/>
        </w:rPr>
      </w:pPr>
      <w:r>
        <w:rPr>
          <w:noProof/>
          <w:sz w:val="20"/>
          <w:szCs w:val="20"/>
          <w:lang w:eastAsia="zh-CN"/>
        </w:rPr>
        <w:drawing>
          <wp:inline distT="0" distB="0" distL="0" distR="0">
            <wp:extent cx="1152525" cy="57150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152525" cy="571500"/>
                    </a:xfrm>
                    <a:prstGeom prst="rect">
                      <a:avLst/>
                    </a:prstGeom>
                    <a:noFill/>
                    <a:ln w="9525">
                      <a:noFill/>
                      <a:miter lim="800000"/>
                      <a:headEnd/>
                      <a:tailEnd/>
                    </a:ln>
                  </pic:spPr>
                </pic:pic>
              </a:graphicData>
            </a:graphic>
          </wp:inline>
        </w:drawing>
      </w:r>
      <w:r w:rsidR="00E44641" w:rsidRPr="00A37EF5">
        <w:rPr>
          <w:rFonts w:eastAsia="Calibri"/>
          <w:b/>
          <w:sz w:val="20"/>
          <w:szCs w:val="20"/>
        </w:rPr>
        <w:t>+</w:t>
      </w:r>
      <w:r w:rsidR="00E44641" w:rsidRPr="00A37EF5">
        <w:rPr>
          <w:rFonts w:eastAsia="Calibri"/>
          <w:sz w:val="20"/>
          <w:szCs w:val="20"/>
        </w:rPr>
        <w:t xml:space="preserve"> H</w:t>
      </w:r>
      <w:r w:rsidR="00E44641" w:rsidRPr="00A37EF5">
        <w:rPr>
          <w:rFonts w:eastAsia="Calibri"/>
          <w:sz w:val="20"/>
          <w:szCs w:val="20"/>
          <w:vertAlign w:val="subscript"/>
        </w:rPr>
        <w:t>3</w:t>
      </w:r>
      <w:r w:rsidR="00E44641" w:rsidRPr="00A37EF5">
        <w:rPr>
          <w:rFonts w:eastAsia="Calibri"/>
          <w:sz w:val="20"/>
          <w:szCs w:val="20"/>
        </w:rPr>
        <w:t>O</w:t>
      </w:r>
      <w:r w:rsidR="00E44641" w:rsidRPr="00A37EF5">
        <w:rPr>
          <w:rFonts w:eastAsia="Calibri"/>
          <w:b/>
          <w:sz w:val="20"/>
          <w:szCs w:val="20"/>
          <w:vertAlign w:val="superscript"/>
        </w:rPr>
        <w:t xml:space="preserve">+   </w:t>
      </w:r>
      <w:r w:rsidR="00E44641" w:rsidRPr="00A37EF5">
        <w:rPr>
          <w:rFonts w:eastAsia="Calibri"/>
          <w:b/>
          <w:sz w:val="20"/>
          <w:szCs w:val="20"/>
        </w:rPr>
        <w:t xml:space="preserve">   </w:t>
      </w:r>
      <w:r w:rsidR="00DD32B9" w:rsidRPr="00A37EF5">
        <w:rPr>
          <w:rFonts w:eastAsia="Calibri"/>
          <w:sz w:val="20"/>
          <w:szCs w:val="20"/>
          <w:lang w:val="en-GB" w:eastAsia="en-US"/>
        </w:rPr>
        <w:object w:dxaOrig="960" w:dyaOrig="90">
          <v:shape id="_x0000_i1039" type="#_x0000_t75" style="width:29.25pt;height:3pt" o:ole="">
            <v:imagedata r:id="rId15" o:title=""/>
          </v:shape>
          <o:OLEObject Type="Embed" ProgID="ISISServer" ShapeID="_x0000_i1039" DrawAspect="Content" ObjectID="_1472874714" r:id="rId23"/>
        </w:object>
      </w:r>
    </w:p>
    <w:p w:rsidR="00A84F1F" w:rsidRPr="00A37EF5" w:rsidRDefault="00BC61C1" w:rsidP="00A37EF5">
      <w:pPr>
        <w:snapToGrid w:val="0"/>
        <w:jc w:val="both"/>
        <w:rPr>
          <w:rFonts w:eastAsia="Calibri"/>
          <w:b/>
          <w:sz w:val="20"/>
          <w:szCs w:val="20"/>
        </w:rPr>
      </w:pPr>
      <w:r>
        <w:rPr>
          <w:rFonts w:eastAsia="Calibri"/>
          <w:b/>
          <w:sz w:val="20"/>
          <w:szCs w:val="20"/>
        </w:rPr>
        <w:t xml:space="preserve">          </w:t>
      </w:r>
      <w:r w:rsidR="0091485C">
        <w:rPr>
          <w:rFonts w:eastAsia="Calibri"/>
          <w:b/>
          <w:sz w:val="20"/>
          <w:szCs w:val="20"/>
        </w:rPr>
        <w:t xml:space="preserve"> </w:t>
      </w:r>
      <w:r w:rsidR="004572B9" w:rsidRPr="00A37EF5">
        <w:rPr>
          <w:rFonts w:eastAsia="Calibri"/>
          <w:b/>
          <w:sz w:val="20"/>
          <w:szCs w:val="20"/>
        </w:rPr>
        <w:t>DPPH</w:t>
      </w:r>
      <w:r w:rsidR="004572B9" w:rsidRPr="00A37EF5">
        <w:rPr>
          <w:rFonts w:eastAsia="Calibri"/>
          <w:b/>
          <w:sz w:val="20"/>
          <w:szCs w:val="20"/>
          <w:vertAlign w:val="superscript"/>
        </w:rPr>
        <w:t>-</w:t>
      </w:r>
    </w:p>
    <w:p w:rsidR="00BC26B7" w:rsidRPr="00A37EF5" w:rsidRDefault="00BC26B7" w:rsidP="00A37EF5">
      <w:pPr>
        <w:snapToGrid w:val="0"/>
        <w:ind w:firstLine="425"/>
        <w:jc w:val="both"/>
        <w:rPr>
          <w:noProof/>
          <w:sz w:val="20"/>
          <w:szCs w:val="20"/>
          <w:lang w:eastAsia="en-GB"/>
        </w:rPr>
      </w:pPr>
    </w:p>
    <w:p w:rsidR="00A84F1F" w:rsidRPr="00A37EF5" w:rsidRDefault="008261DC" w:rsidP="0091485C">
      <w:pPr>
        <w:snapToGrid w:val="0"/>
        <w:jc w:val="both"/>
        <w:rPr>
          <w:rFonts w:eastAsia="Calibri"/>
          <w:sz w:val="20"/>
          <w:szCs w:val="20"/>
        </w:rPr>
      </w:pPr>
      <w:r>
        <w:rPr>
          <w:noProof/>
          <w:sz w:val="20"/>
          <w:szCs w:val="20"/>
          <w:lang w:eastAsia="zh-CN"/>
        </w:rPr>
        <w:drawing>
          <wp:inline distT="0" distB="0" distL="0" distR="0">
            <wp:extent cx="1152525" cy="571500"/>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152525" cy="571500"/>
                    </a:xfrm>
                    <a:prstGeom prst="rect">
                      <a:avLst/>
                    </a:prstGeom>
                    <a:noFill/>
                    <a:ln w="9525">
                      <a:noFill/>
                      <a:miter lim="800000"/>
                      <a:headEnd/>
                      <a:tailEnd/>
                    </a:ln>
                  </pic:spPr>
                </pic:pic>
              </a:graphicData>
            </a:graphic>
          </wp:inline>
        </w:drawing>
      </w:r>
      <w:r w:rsidR="00E44641" w:rsidRPr="00A37EF5">
        <w:rPr>
          <w:rFonts w:eastAsia="Calibri"/>
          <w:b/>
          <w:sz w:val="20"/>
          <w:szCs w:val="20"/>
        </w:rPr>
        <w:t xml:space="preserve">+ </w:t>
      </w:r>
      <w:r w:rsidR="00E44641" w:rsidRPr="00A37EF5">
        <w:rPr>
          <w:rFonts w:eastAsia="Calibri"/>
          <w:sz w:val="20"/>
          <w:szCs w:val="20"/>
        </w:rPr>
        <w:t>H</w:t>
      </w:r>
      <w:r w:rsidR="00E44641" w:rsidRPr="00A37EF5">
        <w:rPr>
          <w:rFonts w:eastAsia="Calibri"/>
          <w:sz w:val="20"/>
          <w:szCs w:val="20"/>
          <w:vertAlign w:val="subscript"/>
        </w:rPr>
        <w:t>2</w:t>
      </w:r>
      <w:r w:rsidR="00E44641" w:rsidRPr="00A37EF5">
        <w:rPr>
          <w:rFonts w:eastAsia="Calibri"/>
          <w:sz w:val="20"/>
          <w:szCs w:val="20"/>
        </w:rPr>
        <w:t>O</w:t>
      </w:r>
    </w:p>
    <w:p w:rsidR="00876048" w:rsidRPr="00A37EF5" w:rsidRDefault="0091485C" w:rsidP="00A37EF5">
      <w:pPr>
        <w:snapToGrid w:val="0"/>
        <w:jc w:val="both"/>
        <w:rPr>
          <w:rFonts w:eastAsia="Calibri"/>
          <w:b/>
          <w:sz w:val="20"/>
          <w:szCs w:val="20"/>
        </w:rPr>
      </w:pPr>
      <w:r>
        <w:rPr>
          <w:rFonts w:eastAsia="Calibri"/>
          <w:b/>
          <w:sz w:val="20"/>
          <w:szCs w:val="20"/>
        </w:rPr>
        <w:t xml:space="preserve">        </w:t>
      </w:r>
      <w:r w:rsidR="00BC61C1">
        <w:rPr>
          <w:rFonts w:eastAsia="Calibri"/>
          <w:b/>
          <w:sz w:val="20"/>
          <w:szCs w:val="20"/>
        </w:rPr>
        <w:t xml:space="preserve"> </w:t>
      </w:r>
      <w:r w:rsidR="004572B9" w:rsidRPr="00A37EF5">
        <w:rPr>
          <w:rFonts w:eastAsia="Calibri"/>
          <w:b/>
          <w:sz w:val="20"/>
          <w:szCs w:val="20"/>
        </w:rPr>
        <w:t>DPPHH</w:t>
      </w:r>
    </w:p>
    <w:p w:rsidR="0055253F" w:rsidRPr="004B10B8" w:rsidRDefault="0055253F" w:rsidP="007F71DA">
      <w:pPr>
        <w:snapToGrid w:val="0"/>
        <w:jc w:val="both"/>
        <w:rPr>
          <w:sz w:val="20"/>
          <w:szCs w:val="20"/>
          <w:lang w:eastAsia="zh-CN"/>
        </w:rPr>
      </w:pPr>
    </w:p>
    <w:p w:rsidR="00E44641" w:rsidRPr="00A37EF5" w:rsidRDefault="00E44641" w:rsidP="00A37EF5">
      <w:pPr>
        <w:autoSpaceDE w:val="0"/>
        <w:autoSpaceDN w:val="0"/>
        <w:adjustRightInd w:val="0"/>
        <w:snapToGrid w:val="0"/>
        <w:ind w:firstLine="425"/>
        <w:jc w:val="both"/>
        <w:rPr>
          <w:rFonts w:eastAsia="AdvTimes"/>
          <w:sz w:val="20"/>
          <w:szCs w:val="20"/>
        </w:rPr>
      </w:pPr>
      <w:r w:rsidRPr="00A37EF5">
        <w:rPr>
          <w:sz w:val="20"/>
          <w:szCs w:val="20"/>
        </w:rPr>
        <w:t xml:space="preserve">Other phenolic compounds (3-hydroxypseudocumene, isoamyl cinnamate, 5-nitro-1-phenyl-1-hexen-3-ol, nordextromethorphan and </w:t>
      </w:r>
      <w:r w:rsidRPr="00A37EF5">
        <w:rPr>
          <w:i/>
          <w:sz w:val="20"/>
          <w:szCs w:val="20"/>
        </w:rPr>
        <w:t>trans</w:t>
      </w:r>
      <w:r w:rsidRPr="00A37EF5">
        <w:rPr>
          <w:sz w:val="20"/>
          <w:szCs w:val="20"/>
        </w:rPr>
        <w:t xml:space="preserve">-totarol) in this plant followed the same mechanism. </w:t>
      </w:r>
      <w:r w:rsidRPr="00A37EF5">
        <w:rPr>
          <w:rFonts w:eastAsia="Calibri"/>
          <w:sz w:val="20"/>
          <w:szCs w:val="20"/>
        </w:rPr>
        <w:t>The high scavenging property of the extract may be due to hydroxyl groups existing in the</w:t>
      </w:r>
      <w:r w:rsidRPr="00A37EF5">
        <w:rPr>
          <w:rFonts w:eastAsia="Calibri"/>
          <w:i/>
          <w:iCs/>
          <w:sz w:val="20"/>
          <w:szCs w:val="20"/>
        </w:rPr>
        <w:t xml:space="preserve"> </w:t>
      </w:r>
      <w:r w:rsidRPr="00A37EF5">
        <w:rPr>
          <w:rFonts w:eastAsia="Calibri"/>
          <w:sz w:val="20"/>
          <w:szCs w:val="20"/>
        </w:rPr>
        <w:t>phenolic compounds’ chemical structure that can provide</w:t>
      </w:r>
      <w:r w:rsidRPr="00A37EF5">
        <w:rPr>
          <w:rFonts w:eastAsia="Calibri"/>
          <w:i/>
          <w:iCs/>
          <w:sz w:val="20"/>
          <w:szCs w:val="20"/>
        </w:rPr>
        <w:t xml:space="preserve"> </w:t>
      </w:r>
      <w:r w:rsidRPr="00A37EF5">
        <w:rPr>
          <w:rFonts w:eastAsia="Calibri"/>
          <w:sz w:val="20"/>
          <w:szCs w:val="20"/>
        </w:rPr>
        <w:t>the necessary component as a radical scavenger.</w:t>
      </w:r>
      <w:r w:rsidRPr="00A37EF5">
        <w:rPr>
          <w:rFonts w:eastAsia="Calibri"/>
          <w:i/>
          <w:iCs/>
          <w:sz w:val="20"/>
          <w:szCs w:val="20"/>
        </w:rPr>
        <w:t xml:space="preserve"> </w:t>
      </w:r>
      <w:r w:rsidRPr="00A37EF5">
        <w:rPr>
          <w:rFonts w:eastAsia="Calibri"/>
          <w:iCs/>
          <w:sz w:val="20"/>
          <w:szCs w:val="20"/>
        </w:rPr>
        <w:t>I</w:t>
      </w:r>
      <w:r w:rsidRPr="00A37EF5">
        <w:rPr>
          <w:rFonts w:eastAsia="AdvTimes"/>
          <w:sz w:val="20"/>
          <w:szCs w:val="20"/>
        </w:rPr>
        <w:t xml:space="preserve">nhibition of proliferation, induction of apoptosis, suppression of inflammation, modulation of immune responses, and protection against oxidative stresses, and many </w:t>
      </w:r>
      <w:r w:rsidR="00A97C30" w:rsidRPr="00A37EF5">
        <w:rPr>
          <w:rFonts w:eastAsia="AdvTimes"/>
          <w:sz w:val="20"/>
          <w:szCs w:val="20"/>
        </w:rPr>
        <w:t>signaling</w:t>
      </w:r>
      <w:r w:rsidRPr="00A37EF5">
        <w:rPr>
          <w:rFonts w:eastAsia="AdvTimes"/>
          <w:sz w:val="20"/>
          <w:szCs w:val="20"/>
        </w:rPr>
        <w:t xml:space="preserve"> pathways have been suggested as the molecular targets of plant phenolic compounds, most of the health effects of plant phenolic compounds can be attributed to their cytoprotective activities against environmental and endogenous stresses imposed by electrophiles/oxidants. </w:t>
      </w:r>
      <w:r w:rsidRPr="00A37EF5">
        <w:rPr>
          <w:rFonts w:eastAsia="Calibri"/>
          <w:sz w:val="20"/>
          <w:szCs w:val="20"/>
        </w:rPr>
        <w:t>Antioxidants through their scavenging power are useful for the management of reactive oxygen related diseases such</w:t>
      </w:r>
      <w:r w:rsidR="003D51BD">
        <w:rPr>
          <w:rFonts w:eastAsia="Calibri"/>
          <w:sz w:val="20"/>
          <w:szCs w:val="20"/>
        </w:rPr>
        <w:t xml:space="preserve"> as </w:t>
      </w:r>
      <w:r w:rsidR="003D51BD">
        <w:rPr>
          <w:rFonts w:eastAsia="Calibri"/>
          <w:sz w:val="20"/>
          <w:szCs w:val="20"/>
        </w:rPr>
        <w:lastRenderedPageBreak/>
        <w:t xml:space="preserve">neurodegenerative disorder and cancer </w:t>
      </w:r>
      <w:r w:rsidRPr="00A37EF5">
        <w:rPr>
          <w:rFonts w:eastAsia="Calibri"/>
          <w:sz w:val="20"/>
          <w:szCs w:val="20"/>
        </w:rPr>
        <w:t>(</w:t>
      </w:r>
      <w:r w:rsidRPr="00A37EF5">
        <w:rPr>
          <w:rFonts w:eastAsia="Calibri"/>
          <w:bCs/>
          <w:sz w:val="20"/>
          <w:szCs w:val="20"/>
        </w:rPr>
        <w:t>Asgarirad</w:t>
      </w:r>
      <w:r w:rsidRPr="00A37EF5">
        <w:rPr>
          <w:rFonts w:eastAsia="Calibri"/>
          <w:i/>
          <w:sz w:val="20"/>
          <w:szCs w:val="20"/>
        </w:rPr>
        <w:t xml:space="preserve"> et</w:t>
      </w:r>
      <w:r w:rsidRPr="00A37EF5">
        <w:rPr>
          <w:rFonts w:eastAsia="Calibri"/>
          <w:sz w:val="20"/>
          <w:szCs w:val="20"/>
        </w:rPr>
        <w:t xml:space="preserve"> </w:t>
      </w:r>
      <w:r w:rsidRPr="00A37EF5">
        <w:rPr>
          <w:rFonts w:eastAsia="Calibri"/>
          <w:i/>
          <w:sz w:val="20"/>
          <w:szCs w:val="20"/>
        </w:rPr>
        <w:t>al</w:t>
      </w:r>
      <w:r w:rsidRPr="00A37EF5">
        <w:rPr>
          <w:rFonts w:eastAsia="Calibri"/>
          <w:sz w:val="20"/>
          <w:szCs w:val="20"/>
        </w:rPr>
        <w:t>., 2010)</w:t>
      </w:r>
      <w:r w:rsidRPr="00A37EF5">
        <w:rPr>
          <w:rFonts w:eastAsia="AdvTimes"/>
          <w:sz w:val="20"/>
          <w:szCs w:val="20"/>
        </w:rPr>
        <w:t>.</w:t>
      </w:r>
    </w:p>
    <w:p w:rsidR="00C472F5" w:rsidRPr="00A37EF5" w:rsidRDefault="00C472F5" w:rsidP="00A37EF5">
      <w:pPr>
        <w:snapToGrid w:val="0"/>
        <w:jc w:val="center"/>
        <w:rPr>
          <w:b/>
          <w:bCs/>
          <w:sz w:val="20"/>
          <w:szCs w:val="20"/>
          <w:lang w:eastAsia="en-GB"/>
        </w:rPr>
      </w:pPr>
    </w:p>
    <w:p w:rsidR="00A84F1F" w:rsidRPr="00A37EF5" w:rsidRDefault="00E9670C" w:rsidP="00A7525F">
      <w:pPr>
        <w:snapToGrid w:val="0"/>
        <w:jc w:val="center"/>
        <w:rPr>
          <w:b/>
          <w:sz w:val="20"/>
          <w:szCs w:val="20"/>
          <w:lang w:eastAsia="en-GB"/>
        </w:rPr>
      </w:pPr>
      <w:r w:rsidRPr="00A37EF5">
        <w:rPr>
          <w:b/>
          <w:bCs/>
          <w:sz w:val="20"/>
          <w:szCs w:val="20"/>
          <w:lang w:eastAsia="en-GB"/>
        </w:rPr>
        <w:t xml:space="preserve">Table 2: </w:t>
      </w:r>
      <w:r w:rsidRPr="00A37EF5">
        <w:rPr>
          <w:b/>
          <w:sz w:val="20"/>
          <w:szCs w:val="20"/>
        </w:rPr>
        <w:t xml:space="preserve">Antioxidant </w:t>
      </w:r>
      <w:r w:rsidRPr="00A37EF5">
        <w:rPr>
          <w:b/>
          <w:bCs/>
          <w:sz w:val="20"/>
          <w:szCs w:val="20"/>
          <w:lang w:eastAsia="en-GB"/>
        </w:rPr>
        <w:t xml:space="preserve">Potentials </w:t>
      </w:r>
      <w:r w:rsidRPr="00A37EF5">
        <w:rPr>
          <w:b/>
          <w:sz w:val="20"/>
          <w:szCs w:val="20"/>
        </w:rPr>
        <w:t xml:space="preserve">of </w:t>
      </w:r>
      <w:r w:rsidRPr="00A37EF5">
        <w:rPr>
          <w:b/>
          <w:sz w:val="20"/>
          <w:szCs w:val="20"/>
          <w:lang w:eastAsia="en-GB"/>
        </w:rPr>
        <w:t xml:space="preserve">the </w:t>
      </w:r>
      <w:r w:rsidRPr="00A37EF5">
        <w:rPr>
          <w:b/>
          <w:sz w:val="20"/>
          <w:szCs w:val="20"/>
        </w:rPr>
        <w:t xml:space="preserve">Leaf Extract of </w:t>
      </w:r>
      <w:r w:rsidRPr="00A37EF5">
        <w:rPr>
          <w:b/>
          <w:i/>
          <w:sz w:val="20"/>
          <w:szCs w:val="20"/>
        </w:rPr>
        <w:t>C</w:t>
      </w:r>
      <w:r w:rsidRPr="00A37EF5">
        <w:rPr>
          <w:b/>
          <w:sz w:val="20"/>
          <w:szCs w:val="20"/>
        </w:rPr>
        <w:t xml:space="preserve">. </w:t>
      </w:r>
      <w:r w:rsidRPr="00A37EF5">
        <w:rPr>
          <w:b/>
          <w:i/>
          <w:sz w:val="20"/>
          <w:szCs w:val="20"/>
        </w:rPr>
        <w:t>columellaris</w:t>
      </w:r>
      <w:r w:rsidRPr="00A37EF5">
        <w:rPr>
          <w:b/>
          <w:sz w:val="20"/>
          <w:szCs w:val="20"/>
        </w:rPr>
        <w:t xml:space="preserve"> var. </w:t>
      </w:r>
      <w:r w:rsidRPr="00A37EF5">
        <w:rPr>
          <w:b/>
          <w:i/>
          <w:sz w:val="20"/>
          <w:szCs w:val="20"/>
        </w:rPr>
        <w:t>campestris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1226"/>
      </w:tblGrid>
      <w:tr w:rsidR="00566ABE" w:rsidRPr="00A37EF5" w:rsidTr="0055253F">
        <w:trPr>
          <w:jc w:val="center"/>
        </w:trPr>
        <w:tc>
          <w:tcPr>
            <w:tcW w:w="3027" w:type="dxa"/>
            <w:shd w:val="clear" w:color="auto" w:fill="auto"/>
          </w:tcPr>
          <w:p w:rsidR="00566ABE" w:rsidRPr="00A37EF5" w:rsidRDefault="00566ABE" w:rsidP="006535CA">
            <w:pPr>
              <w:autoSpaceDE w:val="0"/>
              <w:autoSpaceDN w:val="0"/>
              <w:adjustRightInd w:val="0"/>
              <w:snapToGrid w:val="0"/>
              <w:jc w:val="center"/>
              <w:rPr>
                <w:b/>
                <w:bCs/>
                <w:color w:val="000000"/>
                <w:sz w:val="20"/>
                <w:szCs w:val="20"/>
                <w:lang w:eastAsia="en-GB"/>
              </w:rPr>
            </w:pPr>
            <w:r w:rsidRPr="00A37EF5">
              <w:rPr>
                <w:b/>
                <w:color w:val="000000"/>
                <w:sz w:val="20"/>
                <w:szCs w:val="20"/>
              </w:rPr>
              <w:t>Extract and Reference Compound</w:t>
            </w:r>
          </w:p>
        </w:tc>
        <w:tc>
          <w:tcPr>
            <w:tcW w:w="1226" w:type="dxa"/>
            <w:shd w:val="clear" w:color="auto" w:fill="auto"/>
          </w:tcPr>
          <w:p w:rsidR="00566ABE" w:rsidRPr="00A37EF5" w:rsidRDefault="00566ABE" w:rsidP="006535CA">
            <w:pPr>
              <w:autoSpaceDE w:val="0"/>
              <w:autoSpaceDN w:val="0"/>
              <w:adjustRightInd w:val="0"/>
              <w:snapToGrid w:val="0"/>
              <w:jc w:val="center"/>
              <w:rPr>
                <w:b/>
                <w:bCs/>
                <w:color w:val="000000"/>
                <w:sz w:val="20"/>
                <w:szCs w:val="20"/>
                <w:lang w:eastAsia="en-GB"/>
              </w:rPr>
            </w:pPr>
            <w:r w:rsidRPr="00A37EF5">
              <w:rPr>
                <w:rFonts w:eastAsia="Times New Roman"/>
                <w:b/>
                <w:color w:val="000000"/>
                <w:sz w:val="20"/>
                <w:szCs w:val="20"/>
                <w:lang w:eastAsia="en-GB"/>
              </w:rPr>
              <w:t>DPPH</w:t>
            </w:r>
            <w:r w:rsidRPr="00A37EF5">
              <w:rPr>
                <w:rFonts w:eastAsia="Times New Roman"/>
                <w:color w:val="000000"/>
                <w:sz w:val="20"/>
                <w:szCs w:val="20"/>
                <w:lang w:eastAsia="en-GB"/>
              </w:rPr>
              <w:t xml:space="preserve"> </w:t>
            </w:r>
            <w:r w:rsidRPr="00A37EF5">
              <w:rPr>
                <w:b/>
                <w:color w:val="000000"/>
                <w:sz w:val="20"/>
                <w:szCs w:val="20"/>
              </w:rPr>
              <w:t>IC</w:t>
            </w:r>
            <w:r w:rsidRPr="00A37EF5">
              <w:rPr>
                <w:b/>
                <w:color w:val="000000"/>
                <w:sz w:val="20"/>
                <w:szCs w:val="20"/>
                <w:vertAlign w:val="subscript"/>
              </w:rPr>
              <w:t>50</w:t>
            </w:r>
            <w:r w:rsidR="0055253F">
              <w:rPr>
                <w:b/>
                <w:color w:val="000000"/>
                <w:sz w:val="20"/>
                <w:szCs w:val="20"/>
                <w:vertAlign w:val="subscript"/>
              </w:rPr>
              <w:t xml:space="preserve"> </w:t>
            </w:r>
            <w:r w:rsidRPr="00A37EF5">
              <w:rPr>
                <w:b/>
                <w:color w:val="000000"/>
                <w:sz w:val="20"/>
                <w:szCs w:val="20"/>
              </w:rPr>
              <w:t>µgml</w:t>
            </w:r>
            <w:r w:rsidRPr="00A37EF5">
              <w:rPr>
                <w:b/>
                <w:color w:val="000000"/>
                <w:sz w:val="20"/>
                <w:szCs w:val="20"/>
                <w:vertAlign w:val="superscript"/>
              </w:rPr>
              <w:t>-1</w:t>
            </w:r>
          </w:p>
        </w:tc>
      </w:tr>
      <w:tr w:rsidR="00566ABE" w:rsidRPr="00A37EF5" w:rsidTr="0055253F">
        <w:trPr>
          <w:jc w:val="center"/>
        </w:trPr>
        <w:tc>
          <w:tcPr>
            <w:tcW w:w="3027" w:type="dxa"/>
            <w:shd w:val="clear" w:color="auto" w:fill="auto"/>
          </w:tcPr>
          <w:p w:rsidR="00566ABE" w:rsidRPr="00A37EF5" w:rsidRDefault="00566ABE" w:rsidP="000E70A5">
            <w:pPr>
              <w:autoSpaceDE w:val="0"/>
              <w:autoSpaceDN w:val="0"/>
              <w:adjustRightInd w:val="0"/>
              <w:snapToGrid w:val="0"/>
              <w:rPr>
                <w:b/>
                <w:bCs/>
                <w:color w:val="000000"/>
                <w:sz w:val="20"/>
                <w:szCs w:val="20"/>
                <w:lang w:eastAsia="en-GB"/>
              </w:rPr>
            </w:pPr>
            <w:r w:rsidRPr="00A37EF5">
              <w:rPr>
                <w:rFonts w:eastAsia="Calibri"/>
                <w:i/>
                <w:color w:val="000000"/>
                <w:sz w:val="20"/>
                <w:szCs w:val="20"/>
              </w:rPr>
              <w:t>C</w:t>
            </w:r>
            <w:r w:rsidRPr="00A37EF5">
              <w:rPr>
                <w:rFonts w:eastAsia="Calibri"/>
                <w:color w:val="000000"/>
                <w:sz w:val="20"/>
                <w:szCs w:val="20"/>
              </w:rPr>
              <w:t xml:space="preserve">. </w:t>
            </w:r>
            <w:r w:rsidRPr="00A37EF5">
              <w:rPr>
                <w:i/>
                <w:color w:val="000000"/>
                <w:sz w:val="20"/>
                <w:szCs w:val="20"/>
              </w:rPr>
              <w:t>columellaris</w:t>
            </w:r>
            <w:r w:rsidRPr="00A37EF5">
              <w:rPr>
                <w:color w:val="000000"/>
                <w:sz w:val="20"/>
                <w:szCs w:val="20"/>
              </w:rPr>
              <w:t xml:space="preserve"> var. </w:t>
            </w:r>
            <w:r w:rsidRPr="00A37EF5">
              <w:rPr>
                <w:i/>
                <w:color w:val="000000"/>
                <w:sz w:val="20"/>
                <w:szCs w:val="20"/>
              </w:rPr>
              <w:t>campestris</w:t>
            </w:r>
          </w:p>
        </w:tc>
        <w:tc>
          <w:tcPr>
            <w:tcW w:w="1226" w:type="dxa"/>
            <w:shd w:val="clear" w:color="auto" w:fill="auto"/>
          </w:tcPr>
          <w:p w:rsidR="00566ABE" w:rsidRPr="00A37EF5" w:rsidRDefault="00566ABE" w:rsidP="006535CA">
            <w:pPr>
              <w:autoSpaceDE w:val="0"/>
              <w:autoSpaceDN w:val="0"/>
              <w:adjustRightInd w:val="0"/>
              <w:snapToGrid w:val="0"/>
              <w:jc w:val="center"/>
              <w:rPr>
                <w:b/>
                <w:bCs/>
                <w:color w:val="000000"/>
                <w:sz w:val="20"/>
                <w:szCs w:val="20"/>
                <w:lang w:eastAsia="en-GB"/>
              </w:rPr>
            </w:pPr>
            <w:r w:rsidRPr="00A37EF5">
              <w:rPr>
                <w:rFonts w:eastAsia="Times New Roman"/>
                <w:color w:val="000000"/>
                <w:sz w:val="20"/>
                <w:szCs w:val="20"/>
                <w:lang w:eastAsia="en-GB"/>
              </w:rPr>
              <w:t>3.5</w:t>
            </w:r>
          </w:p>
        </w:tc>
      </w:tr>
      <w:tr w:rsidR="00566ABE" w:rsidRPr="00A37EF5" w:rsidTr="0055253F">
        <w:trPr>
          <w:jc w:val="center"/>
        </w:trPr>
        <w:tc>
          <w:tcPr>
            <w:tcW w:w="3027" w:type="dxa"/>
            <w:shd w:val="clear" w:color="auto" w:fill="auto"/>
          </w:tcPr>
          <w:p w:rsidR="00566ABE" w:rsidRPr="00A37EF5" w:rsidRDefault="00566ABE" w:rsidP="000E70A5">
            <w:pPr>
              <w:autoSpaceDE w:val="0"/>
              <w:autoSpaceDN w:val="0"/>
              <w:adjustRightInd w:val="0"/>
              <w:snapToGrid w:val="0"/>
              <w:rPr>
                <w:b/>
                <w:bCs/>
                <w:color w:val="000000"/>
                <w:sz w:val="20"/>
                <w:szCs w:val="20"/>
                <w:lang w:eastAsia="en-GB"/>
              </w:rPr>
            </w:pPr>
            <w:r w:rsidRPr="00A37EF5">
              <w:rPr>
                <w:color w:val="000000"/>
                <w:sz w:val="20"/>
                <w:szCs w:val="20"/>
              </w:rPr>
              <w:t>Ascorbic acid</w:t>
            </w:r>
          </w:p>
        </w:tc>
        <w:tc>
          <w:tcPr>
            <w:tcW w:w="1226" w:type="dxa"/>
            <w:shd w:val="clear" w:color="auto" w:fill="auto"/>
          </w:tcPr>
          <w:p w:rsidR="00566ABE" w:rsidRPr="00A37EF5" w:rsidRDefault="00566ABE" w:rsidP="006535CA">
            <w:pPr>
              <w:autoSpaceDE w:val="0"/>
              <w:autoSpaceDN w:val="0"/>
              <w:adjustRightInd w:val="0"/>
              <w:snapToGrid w:val="0"/>
              <w:jc w:val="center"/>
              <w:rPr>
                <w:b/>
                <w:bCs/>
                <w:color w:val="000000"/>
                <w:sz w:val="20"/>
                <w:szCs w:val="20"/>
                <w:lang w:eastAsia="en-GB"/>
              </w:rPr>
            </w:pPr>
            <w:r w:rsidRPr="00A37EF5">
              <w:rPr>
                <w:rFonts w:eastAsia="Times New Roman"/>
                <w:color w:val="000000"/>
                <w:sz w:val="20"/>
                <w:szCs w:val="20"/>
                <w:lang w:eastAsia="en-GB"/>
              </w:rPr>
              <w:t>7.0</w:t>
            </w:r>
          </w:p>
        </w:tc>
      </w:tr>
    </w:tbl>
    <w:p w:rsidR="00566ABE" w:rsidRPr="00A37EF5" w:rsidRDefault="00566ABE" w:rsidP="00A37EF5">
      <w:pPr>
        <w:autoSpaceDE w:val="0"/>
        <w:autoSpaceDN w:val="0"/>
        <w:adjustRightInd w:val="0"/>
        <w:snapToGrid w:val="0"/>
        <w:ind w:left="425" w:hanging="425"/>
        <w:jc w:val="both"/>
        <w:rPr>
          <w:b/>
          <w:bCs/>
          <w:sz w:val="20"/>
          <w:szCs w:val="20"/>
          <w:lang w:eastAsia="en-GB"/>
        </w:rPr>
      </w:pPr>
    </w:p>
    <w:p w:rsidR="00E44641" w:rsidRPr="00A37EF5" w:rsidRDefault="00E44641" w:rsidP="00A37EF5">
      <w:pPr>
        <w:autoSpaceDE w:val="0"/>
        <w:autoSpaceDN w:val="0"/>
        <w:adjustRightInd w:val="0"/>
        <w:snapToGrid w:val="0"/>
        <w:ind w:left="425" w:hanging="425"/>
        <w:jc w:val="both"/>
        <w:rPr>
          <w:rFonts w:eastAsia="Calibri"/>
          <w:b/>
          <w:bCs/>
          <w:sz w:val="20"/>
          <w:szCs w:val="20"/>
          <w:lang w:eastAsia="en-GB"/>
        </w:rPr>
      </w:pPr>
      <w:r w:rsidRPr="00A37EF5">
        <w:rPr>
          <w:b/>
          <w:bCs/>
          <w:i/>
          <w:sz w:val="20"/>
          <w:szCs w:val="20"/>
          <w:lang w:eastAsia="en-GB"/>
        </w:rPr>
        <w:t>In</w:t>
      </w:r>
      <w:r w:rsidRPr="00A37EF5">
        <w:rPr>
          <w:b/>
          <w:bCs/>
          <w:sz w:val="20"/>
          <w:szCs w:val="20"/>
          <w:lang w:eastAsia="en-GB"/>
        </w:rPr>
        <w:t xml:space="preserve"> </w:t>
      </w:r>
      <w:r w:rsidRPr="00A37EF5">
        <w:rPr>
          <w:b/>
          <w:bCs/>
          <w:i/>
          <w:sz w:val="20"/>
          <w:szCs w:val="20"/>
          <w:lang w:eastAsia="en-GB"/>
        </w:rPr>
        <w:t>vitro</w:t>
      </w:r>
      <w:r w:rsidRPr="00A37EF5">
        <w:rPr>
          <w:b/>
          <w:bCs/>
          <w:sz w:val="20"/>
          <w:szCs w:val="20"/>
          <w:lang w:eastAsia="en-GB"/>
        </w:rPr>
        <w:t xml:space="preserve"> Antimicrobial Potentials</w:t>
      </w:r>
    </w:p>
    <w:p w:rsidR="00876048" w:rsidRPr="00A37EF5" w:rsidRDefault="00E44641" w:rsidP="00A37EF5">
      <w:pPr>
        <w:shd w:val="clear" w:color="auto" w:fill="FFFFFF"/>
        <w:snapToGrid w:val="0"/>
        <w:ind w:firstLine="425"/>
        <w:jc w:val="both"/>
        <w:rPr>
          <w:sz w:val="20"/>
          <w:szCs w:val="20"/>
        </w:rPr>
      </w:pPr>
      <w:r w:rsidRPr="00A37EF5">
        <w:rPr>
          <w:sz w:val="20"/>
          <w:szCs w:val="20"/>
        </w:rPr>
        <w:t xml:space="preserve">The antimicrobial potential of the extract is </w:t>
      </w:r>
      <w:r w:rsidR="0079160F">
        <w:rPr>
          <w:sz w:val="20"/>
          <w:szCs w:val="20"/>
        </w:rPr>
        <w:t>as shown</w:t>
      </w:r>
      <w:r w:rsidRPr="00A37EF5">
        <w:rPr>
          <w:sz w:val="20"/>
          <w:szCs w:val="20"/>
        </w:rPr>
        <w:t xml:space="preserve"> on Table 3. The organisms used in the antimicrobial study were good representatives of the Gram-posi</w:t>
      </w:r>
      <w:r w:rsidR="00215927" w:rsidRPr="00A37EF5">
        <w:rPr>
          <w:sz w:val="20"/>
          <w:szCs w:val="20"/>
        </w:rPr>
        <w:t>tive and Gram-negative bacteria</w:t>
      </w:r>
      <w:r w:rsidRPr="00A37EF5">
        <w:rPr>
          <w:sz w:val="20"/>
          <w:szCs w:val="20"/>
        </w:rPr>
        <w:t>, and are known pathogen</w:t>
      </w:r>
      <w:r w:rsidR="001C6C15">
        <w:rPr>
          <w:sz w:val="20"/>
          <w:szCs w:val="20"/>
        </w:rPr>
        <w:t>s</w:t>
      </w:r>
      <w:r w:rsidRPr="00A37EF5">
        <w:rPr>
          <w:sz w:val="20"/>
          <w:szCs w:val="20"/>
        </w:rPr>
        <w:t xml:space="preserve"> of man. Leaf extract of </w:t>
      </w:r>
      <w:r w:rsidRPr="00A37EF5">
        <w:rPr>
          <w:i/>
          <w:sz w:val="20"/>
          <w:szCs w:val="20"/>
          <w:lang w:val="en-IN"/>
        </w:rPr>
        <w:t xml:space="preserve">C.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exhibited different degrees of antibacterial potentials. </w:t>
      </w:r>
      <w:r w:rsidRPr="00A37EF5">
        <w:rPr>
          <w:rFonts w:eastAsia="Calibri"/>
          <w:sz w:val="20"/>
          <w:szCs w:val="20"/>
        </w:rPr>
        <w:t>The values of antibacterial activities of the extract were very high,</w:t>
      </w:r>
      <w:r w:rsidRPr="00A37EF5">
        <w:rPr>
          <w:b/>
          <w:color w:val="000000"/>
          <w:sz w:val="20"/>
          <w:szCs w:val="20"/>
        </w:rPr>
        <w:t xml:space="preserve"> </w:t>
      </w:r>
      <w:r w:rsidRPr="00A37EF5">
        <w:rPr>
          <w:rFonts w:eastAsia="Calibri"/>
          <w:sz w:val="20"/>
          <w:szCs w:val="20"/>
        </w:rPr>
        <w:t xml:space="preserve">the highest inhibitory effect of the extract </w:t>
      </w:r>
      <w:r w:rsidR="000D732B">
        <w:rPr>
          <w:rFonts w:eastAsia="Calibri"/>
          <w:sz w:val="20"/>
          <w:szCs w:val="20"/>
        </w:rPr>
        <w:t>were</w:t>
      </w:r>
      <w:r w:rsidRPr="00A37EF5">
        <w:rPr>
          <w:rFonts w:eastAsia="Calibri"/>
          <w:sz w:val="20"/>
          <w:szCs w:val="20"/>
        </w:rPr>
        <w:t xml:space="preserve"> observed against</w:t>
      </w:r>
      <w:r w:rsidR="000328A4" w:rsidRPr="00A37EF5">
        <w:rPr>
          <w:rFonts w:eastAsia="Calibri"/>
          <w:sz w:val="20"/>
          <w:szCs w:val="20"/>
        </w:rPr>
        <w:t xml:space="preserve"> </w:t>
      </w:r>
      <w:r w:rsidR="000B0666" w:rsidRPr="00A37EF5">
        <w:rPr>
          <w:rFonts w:eastAsia="Calibri"/>
          <w:i/>
          <w:iCs/>
          <w:color w:val="000000"/>
          <w:sz w:val="20"/>
          <w:szCs w:val="20"/>
          <w:lang w:val="en-GB"/>
        </w:rPr>
        <w:t>S</w:t>
      </w:r>
      <w:r w:rsidR="000B0666" w:rsidRPr="00A37EF5">
        <w:rPr>
          <w:rFonts w:eastAsia="Calibri"/>
          <w:iCs/>
          <w:color w:val="000000"/>
          <w:sz w:val="20"/>
          <w:szCs w:val="20"/>
          <w:lang w:val="en-GB"/>
        </w:rPr>
        <w:t>.</w:t>
      </w:r>
      <w:r w:rsidR="000B0666">
        <w:rPr>
          <w:rFonts w:eastAsia="Calibri"/>
          <w:i/>
          <w:iCs/>
          <w:color w:val="000000"/>
          <w:sz w:val="20"/>
          <w:szCs w:val="20"/>
          <w:lang w:val="en-GB"/>
        </w:rPr>
        <w:t xml:space="preserve"> virid</w:t>
      </w:r>
      <w:r w:rsidR="000B0666" w:rsidRPr="00A37EF5">
        <w:rPr>
          <w:rFonts w:eastAsia="Calibri"/>
          <w:i/>
          <w:iCs/>
          <w:color w:val="000000"/>
          <w:sz w:val="20"/>
          <w:szCs w:val="20"/>
          <w:lang w:val="en-GB"/>
        </w:rPr>
        <w:t xml:space="preserve">ans </w:t>
      </w:r>
      <w:r w:rsidR="000B0666" w:rsidRPr="00A37EF5">
        <w:rPr>
          <w:rFonts w:eastAsia="Calibri"/>
          <w:iCs/>
          <w:color w:val="000000"/>
          <w:sz w:val="20"/>
          <w:szCs w:val="20"/>
          <w:lang w:val="en-GB"/>
        </w:rPr>
        <w:t>(30 mm),</w:t>
      </w:r>
      <w:r w:rsidR="000B0666">
        <w:rPr>
          <w:rFonts w:eastAsia="Calibri"/>
          <w:i/>
          <w:iCs/>
          <w:color w:val="000000"/>
          <w:sz w:val="20"/>
          <w:szCs w:val="20"/>
          <w:lang w:val="en-GB"/>
        </w:rPr>
        <w:t xml:space="preserve"> </w:t>
      </w:r>
      <w:r w:rsidR="00810A84">
        <w:rPr>
          <w:rFonts w:eastAsia="Calibri"/>
          <w:iCs/>
          <w:color w:val="000000"/>
          <w:sz w:val="20"/>
          <w:szCs w:val="20"/>
          <w:lang w:val="en-GB"/>
        </w:rPr>
        <w:t xml:space="preserve">followed by </w:t>
      </w:r>
      <w:r w:rsidR="00492D27" w:rsidRPr="00A37EF5">
        <w:rPr>
          <w:rFonts w:eastAsia="Calibri"/>
          <w:i/>
          <w:iCs/>
          <w:color w:val="000000"/>
          <w:sz w:val="20"/>
          <w:szCs w:val="20"/>
          <w:lang w:val="en-GB"/>
        </w:rPr>
        <w:t>S</w:t>
      </w:r>
      <w:r w:rsidR="00492D27" w:rsidRPr="00A37EF5">
        <w:rPr>
          <w:rFonts w:eastAsia="Calibri"/>
          <w:iCs/>
          <w:color w:val="000000"/>
          <w:sz w:val="20"/>
          <w:szCs w:val="20"/>
          <w:lang w:val="en-GB"/>
        </w:rPr>
        <w:t>.</w:t>
      </w:r>
      <w:r w:rsidR="00492D27" w:rsidRPr="00A37EF5">
        <w:rPr>
          <w:rFonts w:eastAsia="Calibri"/>
          <w:i/>
          <w:iCs/>
          <w:color w:val="000000"/>
          <w:sz w:val="20"/>
          <w:szCs w:val="20"/>
          <w:lang w:val="en-GB"/>
        </w:rPr>
        <w:t xml:space="preserve"> aureus </w:t>
      </w:r>
      <w:r w:rsidR="000D732B">
        <w:rPr>
          <w:rFonts w:eastAsia="Calibri"/>
          <w:iCs/>
          <w:color w:val="000000"/>
          <w:sz w:val="20"/>
          <w:szCs w:val="20"/>
          <w:lang w:val="en-GB"/>
        </w:rPr>
        <w:t>(2</w:t>
      </w:r>
      <w:r w:rsidR="00492D27" w:rsidRPr="00A37EF5">
        <w:rPr>
          <w:rFonts w:eastAsia="Calibri"/>
          <w:iCs/>
          <w:color w:val="000000"/>
          <w:sz w:val="20"/>
          <w:szCs w:val="20"/>
          <w:lang w:val="en-GB"/>
        </w:rPr>
        <w:t xml:space="preserve">0 mm), </w:t>
      </w:r>
      <w:r w:rsidR="000328A4" w:rsidRPr="00A37EF5">
        <w:rPr>
          <w:i/>
          <w:iCs/>
          <w:color w:val="000000"/>
          <w:sz w:val="20"/>
          <w:szCs w:val="20"/>
        </w:rPr>
        <w:t>P</w:t>
      </w:r>
      <w:r w:rsidR="000328A4" w:rsidRPr="00A37EF5">
        <w:rPr>
          <w:iCs/>
          <w:color w:val="000000"/>
          <w:sz w:val="20"/>
          <w:szCs w:val="20"/>
        </w:rPr>
        <w:t xml:space="preserve">. </w:t>
      </w:r>
      <w:r w:rsidR="000328A4" w:rsidRPr="00A37EF5">
        <w:rPr>
          <w:i/>
          <w:iCs/>
          <w:color w:val="000000"/>
          <w:sz w:val="20"/>
          <w:szCs w:val="20"/>
        </w:rPr>
        <w:t>aeruginosa</w:t>
      </w:r>
      <w:r w:rsidR="000328A4" w:rsidRPr="00A37EF5">
        <w:rPr>
          <w:rFonts w:eastAsia="Calibri"/>
          <w:sz w:val="20"/>
          <w:szCs w:val="20"/>
        </w:rPr>
        <w:t xml:space="preserve"> (</w:t>
      </w:r>
      <w:r w:rsidR="000328A4" w:rsidRPr="00A37EF5">
        <w:rPr>
          <w:sz w:val="20"/>
          <w:szCs w:val="20"/>
        </w:rPr>
        <w:t>20 mm</w:t>
      </w:r>
      <w:r w:rsidR="00293F35">
        <w:rPr>
          <w:rFonts w:eastAsia="Calibri"/>
          <w:sz w:val="20"/>
          <w:szCs w:val="20"/>
        </w:rPr>
        <w:t xml:space="preserve">) and </w:t>
      </w:r>
      <w:r w:rsidR="000328A4" w:rsidRPr="00A37EF5">
        <w:rPr>
          <w:rFonts w:eastAsia="Calibri"/>
          <w:i/>
          <w:iCs/>
          <w:sz w:val="20"/>
          <w:szCs w:val="20"/>
        </w:rPr>
        <w:t>E. coli</w:t>
      </w:r>
      <w:r w:rsidR="000328A4" w:rsidRPr="00A37EF5">
        <w:rPr>
          <w:rFonts w:eastAsia="Calibri"/>
          <w:sz w:val="20"/>
          <w:szCs w:val="20"/>
        </w:rPr>
        <w:t xml:space="preserve"> (</w:t>
      </w:r>
      <w:r w:rsidR="000328A4" w:rsidRPr="00A37EF5">
        <w:rPr>
          <w:sz w:val="20"/>
          <w:szCs w:val="20"/>
        </w:rPr>
        <w:t>18 mm</w:t>
      </w:r>
      <w:r w:rsidR="000328A4" w:rsidRPr="00A37EF5">
        <w:rPr>
          <w:rFonts w:eastAsia="Calibri"/>
          <w:sz w:val="20"/>
          <w:szCs w:val="20"/>
        </w:rPr>
        <w:t>),</w:t>
      </w:r>
      <w:r w:rsidR="00293F35">
        <w:rPr>
          <w:rFonts w:eastAsia="Calibri"/>
          <w:sz w:val="20"/>
          <w:szCs w:val="20"/>
        </w:rPr>
        <w:t xml:space="preserve"> moderate inhibition against</w:t>
      </w:r>
      <w:r w:rsidR="000328A4" w:rsidRPr="00A37EF5">
        <w:rPr>
          <w:rFonts w:eastAsia="Calibri"/>
          <w:sz w:val="20"/>
          <w:szCs w:val="20"/>
        </w:rPr>
        <w:t xml:space="preserve"> </w:t>
      </w:r>
      <w:r w:rsidR="000328A4" w:rsidRPr="00A37EF5">
        <w:rPr>
          <w:rFonts w:eastAsia="Calibri"/>
          <w:i/>
          <w:color w:val="000000"/>
          <w:sz w:val="20"/>
          <w:szCs w:val="20"/>
          <w:lang w:val="en-GB"/>
        </w:rPr>
        <w:t>P</w:t>
      </w:r>
      <w:r w:rsidR="000328A4" w:rsidRPr="00A37EF5">
        <w:rPr>
          <w:rFonts w:eastAsia="Calibri"/>
          <w:color w:val="000000"/>
          <w:sz w:val="20"/>
          <w:szCs w:val="20"/>
          <w:lang w:val="en-GB"/>
        </w:rPr>
        <w:t xml:space="preserve">. </w:t>
      </w:r>
      <w:r w:rsidR="000328A4" w:rsidRPr="00A37EF5">
        <w:rPr>
          <w:rFonts w:eastAsia="Calibri"/>
          <w:i/>
          <w:color w:val="000000"/>
          <w:sz w:val="20"/>
          <w:szCs w:val="20"/>
          <w:lang w:val="en-GB"/>
        </w:rPr>
        <w:t>mirabilis</w:t>
      </w:r>
      <w:r w:rsidR="006A49B0" w:rsidRPr="00A37EF5">
        <w:rPr>
          <w:rFonts w:eastAsia="Calibri"/>
          <w:i/>
          <w:color w:val="000000"/>
          <w:sz w:val="20"/>
          <w:szCs w:val="20"/>
          <w:lang w:val="en-GB"/>
        </w:rPr>
        <w:t xml:space="preserve"> </w:t>
      </w:r>
      <w:r w:rsidR="000D732B">
        <w:rPr>
          <w:rFonts w:eastAsia="Calibri"/>
          <w:color w:val="000000"/>
          <w:sz w:val="20"/>
          <w:szCs w:val="20"/>
          <w:lang w:val="en-GB"/>
        </w:rPr>
        <w:t>(13</w:t>
      </w:r>
      <w:r w:rsidR="00A3755E">
        <w:rPr>
          <w:rFonts w:eastAsia="Calibri"/>
          <w:color w:val="000000"/>
          <w:sz w:val="20"/>
          <w:szCs w:val="20"/>
          <w:lang w:val="en-GB"/>
        </w:rPr>
        <w:t xml:space="preserve"> </w:t>
      </w:r>
      <w:r w:rsidR="006A49B0" w:rsidRPr="00A37EF5">
        <w:rPr>
          <w:rFonts w:eastAsia="Calibri"/>
          <w:color w:val="000000"/>
          <w:sz w:val="20"/>
          <w:szCs w:val="20"/>
          <w:lang w:val="en-GB"/>
        </w:rPr>
        <w:t>mm)</w:t>
      </w:r>
      <w:r w:rsidR="00293F35">
        <w:rPr>
          <w:rFonts w:eastAsia="Calibri"/>
          <w:color w:val="000000"/>
          <w:sz w:val="20"/>
          <w:szCs w:val="20"/>
          <w:lang w:val="en-GB"/>
        </w:rPr>
        <w:t xml:space="preserve">, </w:t>
      </w:r>
      <w:r w:rsidR="006A49B0" w:rsidRPr="00A37EF5">
        <w:rPr>
          <w:i/>
          <w:sz w:val="20"/>
          <w:szCs w:val="20"/>
        </w:rPr>
        <w:t>S</w:t>
      </w:r>
      <w:r w:rsidR="006A49B0" w:rsidRPr="00A37EF5">
        <w:rPr>
          <w:sz w:val="20"/>
          <w:szCs w:val="20"/>
        </w:rPr>
        <w:t>.</w:t>
      </w:r>
      <w:r w:rsidR="0055253F">
        <w:rPr>
          <w:sz w:val="20"/>
          <w:szCs w:val="20"/>
        </w:rPr>
        <w:t xml:space="preserve"> </w:t>
      </w:r>
      <w:r w:rsidR="000328A4" w:rsidRPr="00A37EF5">
        <w:rPr>
          <w:i/>
          <w:sz w:val="20"/>
          <w:szCs w:val="20"/>
        </w:rPr>
        <w:t>typhimurium</w:t>
      </w:r>
      <w:r w:rsidR="006A49B0" w:rsidRPr="00A37EF5">
        <w:rPr>
          <w:i/>
          <w:sz w:val="20"/>
          <w:szCs w:val="20"/>
        </w:rPr>
        <w:t xml:space="preserve"> </w:t>
      </w:r>
      <w:r w:rsidR="000D732B">
        <w:rPr>
          <w:sz w:val="20"/>
          <w:szCs w:val="20"/>
        </w:rPr>
        <w:t>(10</w:t>
      </w:r>
      <w:r w:rsidR="006A49B0" w:rsidRPr="00A37EF5">
        <w:rPr>
          <w:sz w:val="20"/>
          <w:szCs w:val="20"/>
        </w:rPr>
        <w:t xml:space="preserve"> mm)</w:t>
      </w:r>
      <w:r w:rsidR="000B0666">
        <w:rPr>
          <w:sz w:val="20"/>
          <w:szCs w:val="20"/>
        </w:rPr>
        <w:t>,</w:t>
      </w:r>
      <w:r w:rsidR="00293F35">
        <w:rPr>
          <w:sz w:val="20"/>
          <w:szCs w:val="20"/>
        </w:rPr>
        <w:t xml:space="preserve"> low </w:t>
      </w:r>
      <w:r w:rsidR="00293F35">
        <w:rPr>
          <w:rFonts w:eastAsia="Calibri"/>
          <w:sz w:val="20"/>
          <w:szCs w:val="20"/>
        </w:rPr>
        <w:t>inhibition against</w:t>
      </w:r>
      <w:r w:rsidR="000B0666" w:rsidRPr="000B0666">
        <w:rPr>
          <w:rFonts w:eastAsia="Calibri"/>
          <w:i/>
          <w:iCs/>
          <w:color w:val="000000"/>
          <w:sz w:val="20"/>
          <w:szCs w:val="20"/>
          <w:lang w:val="en-GB"/>
        </w:rPr>
        <w:t xml:space="preserve"> </w:t>
      </w:r>
      <w:r w:rsidR="000B0666" w:rsidRPr="00A37EF5">
        <w:rPr>
          <w:rFonts w:eastAsia="Calibri"/>
          <w:i/>
          <w:iCs/>
          <w:color w:val="000000"/>
          <w:sz w:val="20"/>
          <w:szCs w:val="20"/>
          <w:lang w:val="en-GB"/>
        </w:rPr>
        <w:t>S</w:t>
      </w:r>
      <w:r w:rsidR="000B0666" w:rsidRPr="00A37EF5">
        <w:rPr>
          <w:rFonts w:eastAsia="Calibri"/>
          <w:iCs/>
          <w:color w:val="000000"/>
          <w:sz w:val="20"/>
          <w:szCs w:val="20"/>
          <w:lang w:val="en-GB"/>
        </w:rPr>
        <w:t xml:space="preserve">. </w:t>
      </w:r>
      <w:r w:rsidR="000B0666" w:rsidRPr="00A37EF5">
        <w:rPr>
          <w:rFonts w:eastAsia="Calibri"/>
          <w:i/>
          <w:iCs/>
          <w:color w:val="000000"/>
          <w:sz w:val="20"/>
          <w:szCs w:val="20"/>
          <w:lang w:val="en-GB"/>
        </w:rPr>
        <w:t xml:space="preserve">agalactiae </w:t>
      </w:r>
      <w:r w:rsidR="000B0666" w:rsidRPr="00A37EF5">
        <w:rPr>
          <w:rFonts w:eastAsia="Calibri"/>
          <w:iCs/>
          <w:color w:val="000000"/>
          <w:sz w:val="20"/>
          <w:szCs w:val="20"/>
          <w:lang w:val="en-GB"/>
        </w:rPr>
        <w:t>(9 mm)</w:t>
      </w:r>
      <w:r w:rsidR="006A49B0" w:rsidRPr="00A37EF5">
        <w:rPr>
          <w:rFonts w:eastAsia="Calibri"/>
          <w:sz w:val="20"/>
          <w:szCs w:val="20"/>
        </w:rPr>
        <w:t xml:space="preserve"> and </w:t>
      </w:r>
      <w:r w:rsidR="00293F35">
        <w:rPr>
          <w:rFonts w:eastAsia="Calibri"/>
          <w:sz w:val="20"/>
          <w:szCs w:val="20"/>
        </w:rPr>
        <w:t>resistant</w:t>
      </w:r>
      <w:r w:rsidR="006A49B0" w:rsidRPr="00A37EF5">
        <w:rPr>
          <w:rFonts w:eastAsia="Calibri"/>
          <w:sz w:val="20"/>
          <w:szCs w:val="20"/>
        </w:rPr>
        <w:t xml:space="preserve"> </w:t>
      </w:r>
      <w:r w:rsidR="00293F35">
        <w:rPr>
          <w:rFonts w:eastAsia="Calibri"/>
          <w:sz w:val="20"/>
          <w:szCs w:val="20"/>
        </w:rPr>
        <w:t>to</w:t>
      </w:r>
      <w:r w:rsidR="006A49B0" w:rsidRPr="00A37EF5">
        <w:rPr>
          <w:rFonts w:eastAsia="Calibri"/>
          <w:sz w:val="20"/>
          <w:szCs w:val="20"/>
        </w:rPr>
        <w:t xml:space="preserve"> </w:t>
      </w:r>
      <w:r w:rsidR="006A49B0" w:rsidRPr="00A37EF5">
        <w:rPr>
          <w:i/>
          <w:iCs/>
          <w:color w:val="000000"/>
          <w:sz w:val="20"/>
          <w:szCs w:val="20"/>
        </w:rPr>
        <w:t>K</w:t>
      </w:r>
      <w:r w:rsidR="006A49B0" w:rsidRPr="00A37EF5">
        <w:rPr>
          <w:iCs/>
          <w:color w:val="000000"/>
          <w:sz w:val="20"/>
          <w:szCs w:val="20"/>
        </w:rPr>
        <w:t>.</w:t>
      </w:r>
      <w:r w:rsidR="006A49B0" w:rsidRPr="00A37EF5">
        <w:rPr>
          <w:i/>
          <w:iCs/>
          <w:color w:val="000000"/>
          <w:sz w:val="20"/>
          <w:szCs w:val="20"/>
        </w:rPr>
        <w:t xml:space="preserve"> pneumoniae</w:t>
      </w:r>
      <w:r w:rsidR="000328A4" w:rsidRPr="00A37EF5">
        <w:rPr>
          <w:rFonts w:eastAsia="Calibri"/>
          <w:iCs/>
          <w:color w:val="000000"/>
          <w:sz w:val="20"/>
          <w:szCs w:val="20"/>
          <w:lang w:val="en-GB"/>
        </w:rPr>
        <w:t>.</w:t>
      </w:r>
      <w:r w:rsidR="00E80938" w:rsidRPr="00A37EF5">
        <w:rPr>
          <w:sz w:val="20"/>
          <w:szCs w:val="20"/>
        </w:rPr>
        <w:t xml:space="preserve"> </w:t>
      </w:r>
      <w:r w:rsidR="000328A4" w:rsidRPr="00A37EF5">
        <w:rPr>
          <w:sz w:val="20"/>
          <w:szCs w:val="20"/>
        </w:rPr>
        <w:t>The bacteria</w:t>
      </w:r>
      <w:r w:rsidRPr="00A37EF5">
        <w:rPr>
          <w:sz w:val="20"/>
          <w:szCs w:val="20"/>
        </w:rPr>
        <w:t xml:space="preserve"> </w:t>
      </w:r>
      <w:r w:rsidR="00810A84">
        <w:rPr>
          <w:sz w:val="20"/>
          <w:szCs w:val="20"/>
        </w:rPr>
        <w:t xml:space="preserve">(except </w:t>
      </w:r>
      <w:r w:rsidR="00810A84" w:rsidRPr="00A37EF5">
        <w:rPr>
          <w:i/>
          <w:iCs/>
          <w:color w:val="000000"/>
          <w:sz w:val="20"/>
          <w:szCs w:val="20"/>
        </w:rPr>
        <w:t>P</w:t>
      </w:r>
      <w:r w:rsidR="00810A84" w:rsidRPr="00A37EF5">
        <w:rPr>
          <w:iCs/>
          <w:color w:val="000000"/>
          <w:sz w:val="20"/>
          <w:szCs w:val="20"/>
        </w:rPr>
        <w:t xml:space="preserve">. </w:t>
      </w:r>
      <w:r w:rsidR="00810A84" w:rsidRPr="00A37EF5">
        <w:rPr>
          <w:i/>
          <w:iCs/>
          <w:color w:val="000000"/>
          <w:sz w:val="20"/>
          <w:szCs w:val="20"/>
        </w:rPr>
        <w:t>aeruginosa</w:t>
      </w:r>
      <w:r w:rsidR="00810A84">
        <w:rPr>
          <w:rFonts w:eastAsia="Calibri"/>
          <w:sz w:val="20"/>
          <w:szCs w:val="20"/>
        </w:rPr>
        <w:t xml:space="preserve">) </w:t>
      </w:r>
      <w:r w:rsidRPr="00A37EF5">
        <w:rPr>
          <w:sz w:val="20"/>
          <w:szCs w:val="20"/>
        </w:rPr>
        <w:t xml:space="preserve">were found to be resistant to </w:t>
      </w:r>
      <w:r w:rsidR="00A3755E">
        <w:rPr>
          <w:rFonts w:eastAsia="Calibri"/>
          <w:sz w:val="20"/>
          <w:szCs w:val="20"/>
        </w:rPr>
        <w:t>A</w:t>
      </w:r>
      <w:r w:rsidRPr="00A37EF5">
        <w:rPr>
          <w:rFonts w:eastAsia="Calibri"/>
          <w:sz w:val="20"/>
          <w:szCs w:val="20"/>
        </w:rPr>
        <w:t>ugmentin</w:t>
      </w:r>
      <w:r w:rsidR="00AE6124" w:rsidRPr="00A37EF5">
        <w:rPr>
          <w:sz w:val="20"/>
          <w:szCs w:val="20"/>
        </w:rPr>
        <w:t xml:space="preserve"> (AUG)</w:t>
      </w:r>
      <w:r w:rsidR="00A3755E">
        <w:rPr>
          <w:sz w:val="20"/>
          <w:szCs w:val="20"/>
        </w:rPr>
        <w:t xml:space="preserve">, but </w:t>
      </w:r>
      <w:r w:rsidR="00810A84">
        <w:rPr>
          <w:sz w:val="20"/>
          <w:szCs w:val="20"/>
        </w:rPr>
        <w:t xml:space="preserve">the </w:t>
      </w:r>
      <w:r w:rsidR="005565FE">
        <w:rPr>
          <w:sz w:val="20"/>
          <w:szCs w:val="20"/>
        </w:rPr>
        <w:t>organisms</w:t>
      </w:r>
      <w:r w:rsidR="00810A84">
        <w:rPr>
          <w:sz w:val="20"/>
          <w:szCs w:val="20"/>
        </w:rPr>
        <w:t xml:space="preserve"> (except </w:t>
      </w:r>
      <w:r w:rsidR="00810A84" w:rsidRPr="00A37EF5">
        <w:rPr>
          <w:rFonts w:eastAsia="Calibri"/>
          <w:i/>
          <w:iCs/>
          <w:color w:val="000000"/>
          <w:sz w:val="20"/>
          <w:szCs w:val="20"/>
          <w:lang w:val="en-GB"/>
        </w:rPr>
        <w:t>S</w:t>
      </w:r>
      <w:r w:rsidR="00810A84" w:rsidRPr="00A37EF5">
        <w:rPr>
          <w:rFonts w:eastAsia="Calibri"/>
          <w:iCs/>
          <w:color w:val="000000"/>
          <w:sz w:val="20"/>
          <w:szCs w:val="20"/>
          <w:lang w:val="en-GB"/>
        </w:rPr>
        <w:t xml:space="preserve">. </w:t>
      </w:r>
      <w:r w:rsidR="00810A84" w:rsidRPr="00A37EF5">
        <w:rPr>
          <w:rFonts w:eastAsia="Calibri"/>
          <w:i/>
          <w:iCs/>
          <w:color w:val="000000"/>
          <w:sz w:val="20"/>
          <w:szCs w:val="20"/>
          <w:lang w:val="en-GB"/>
        </w:rPr>
        <w:t>agalactiae</w:t>
      </w:r>
      <w:r w:rsidR="00810A84" w:rsidRPr="00810A84">
        <w:rPr>
          <w:rFonts w:eastAsia="Calibri"/>
          <w:iCs/>
          <w:color w:val="000000"/>
          <w:sz w:val="20"/>
          <w:szCs w:val="20"/>
          <w:lang w:val="en-GB"/>
        </w:rPr>
        <w:t>)</w:t>
      </w:r>
      <w:r w:rsidR="00810A84">
        <w:rPr>
          <w:rFonts w:eastAsia="Calibri"/>
          <w:i/>
          <w:iCs/>
          <w:color w:val="000000"/>
          <w:sz w:val="20"/>
          <w:szCs w:val="20"/>
          <w:lang w:val="en-GB"/>
        </w:rPr>
        <w:t xml:space="preserve"> </w:t>
      </w:r>
      <w:r w:rsidR="00810A84">
        <w:rPr>
          <w:sz w:val="20"/>
          <w:szCs w:val="20"/>
        </w:rPr>
        <w:t xml:space="preserve">were </w:t>
      </w:r>
      <w:r w:rsidR="00A3755E">
        <w:rPr>
          <w:sz w:val="20"/>
          <w:szCs w:val="20"/>
        </w:rPr>
        <w:t>sensitive to G</w:t>
      </w:r>
      <w:r w:rsidRPr="00A37EF5">
        <w:rPr>
          <w:sz w:val="20"/>
          <w:szCs w:val="20"/>
        </w:rPr>
        <w:t xml:space="preserve">entamicin (GEN) synthetic antibiotics. </w:t>
      </w:r>
      <w:r w:rsidR="00424DAE" w:rsidRPr="00A37EF5">
        <w:rPr>
          <w:sz w:val="20"/>
          <w:szCs w:val="20"/>
        </w:rPr>
        <w:t xml:space="preserve">The results of the present study </w:t>
      </w:r>
      <w:r w:rsidR="00677BA5" w:rsidRPr="00A37EF5">
        <w:rPr>
          <w:sz w:val="20"/>
          <w:szCs w:val="20"/>
        </w:rPr>
        <w:t>were</w:t>
      </w:r>
      <w:r w:rsidR="00424DAE" w:rsidRPr="00A37EF5">
        <w:rPr>
          <w:sz w:val="20"/>
          <w:szCs w:val="20"/>
        </w:rPr>
        <w:t xml:space="preserve">, however, better than </w:t>
      </w:r>
      <w:r w:rsidR="00232300" w:rsidRPr="00A37EF5">
        <w:rPr>
          <w:sz w:val="20"/>
          <w:szCs w:val="20"/>
        </w:rPr>
        <w:t>that</w:t>
      </w:r>
      <w:r w:rsidR="00424DAE" w:rsidRPr="00A37EF5">
        <w:rPr>
          <w:sz w:val="20"/>
          <w:szCs w:val="20"/>
        </w:rPr>
        <w:t xml:space="preserve"> of</w:t>
      </w:r>
      <w:r w:rsidR="00232300" w:rsidRPr="00A37EF5">
        <w:rPr>
          <w:rFonts w:eastAsia="Times New Roman"/>
          <w:bCs/>
          <w:sz w:val="20"/>
          <w:szCs w:val="20"/>
          <w:lang w:eastAsia="en-GB"/>
        </w:rPr>
        <w:t xml:space="preserve"> closely related species in </w:t>
      </w:r>
      <w:r w:rsidR="00232300" w:rsidRPr="00A37EF5">
        <w:rPr>
          <w:i/>
          <w:sz w:val="20"/>
          <w:szCs w:val="20"/>
          <w:lang w:eastAsia="en-GB"/>
        </w:rPr>
        <w:t>Cupressaceae</w:t>
      </w:r>
      <w:r w:rsidR="00232300" w:rsidRPr="00A37EF5">
        <w:rPr>
          <w:rFonts w:eastAsia="Times New Roman"/>
          <w:bCs/>
          <w:sz w:val="20"/>
          <w:szCs w:val="20"/>
          <w:lang w:eastAsia="en-GB"/>
        </w:rPr>
        <w:t xml:space="preserve"> family such as </w:t>
      </w:r>
      <w:r w:rsidR="004B3AF6" w:rsidRPr="00A37EF5">
        <w:rPr>
          <w:rFonts w:eastAsia="Times New Roman"/>
          <w:bCs/>
          <w:sz w:val="20"/>
          <w:szCs w:val="20"/>
          <w:lang w:eastAsia="en-GB"/>
        </w:rPr>
        <w:t>l</w:t>
      </w:r>
      <w:r w:rsidR="00232300" w:rsidRPr="00A37EF5">
        <w:rPr>
          <w:rFonts w:eastAsia="Times New Roman"/>
          <w:bCs/>
          <w:sz w:val="20"/>
          <w:szCs w:val="20"/>
          <w:lang w:eastAsia="en-GB"/>
        </w:rPr>
        <w:t>eaves</w:t>
      </w:r>
      <w:r w:rsidR="00232300" w:rsidRPr="00A37EF5">
        <w:rPr>
          <w:rFonts w:eastAsia="Times New Roman"/>
          <w:sz w:val="20"/>
          <w:szCs w:val="20"/>
          <w:lang w:eastAsia="en-GB"/>
        </w:rPr>
        <w:t xml:space="preserve"> extracts</w:t>
      </w:r>
      <w:r w:rsidR="00232300" w:rsidRPr="00A37EF5">
        <w:rPr>
          <w:rFonts w:eastAsia="Times New Roman"/>
          <w:bCs/>
          <w:sz w:val="20"/>
          <w:szCs w:val="20"/>
          <w:lang w:eastAsia="en-GB"/>
        </w:rPr>
        <w:t xml:space="preserve"> </w:t>
      </w:r>
      <w:r w:rsidR="00A2247B" w:rsidRPr="00A37EF5">
        <w:rPr>
          <w:rFonts w:eastAsia="Times New Roman"/>
          <w:bCs/>
          <w:sz w:val="20"/>
          <w:szCs w:val="20"/>
          <w:lang w:eastAsia="en-GB"/>
        </w:rPr>
        <w:t xml:space="preserve">of </w:t>
      </w:r>
      <w:r w:rsidR="00232300" w:rsidRPr="00A37EF5">
        <w:rPr>
          <w:rFonts w:eastAsia="Times New Roman"/>
          <w:bCs/>
          <w:i/>
          <w:sz w:val="20"/>
          <w:szCs w:val="20"/>
          <w:lang w:eastAsia="en-GB"/>
        </w:rPr>
        <w:t>Thuja</w:t>
      </w:r>
      <w:r w:rsidR="00232300" w:rsidRPr="00A37EF5">
        <w:rPr>
          <w:rFonts w:eastAsia="Times New Roman"/>
          <w:bCs/>
          <w:sz w:val="20"/>
          <w:szCs w:val="20"/>
          <w:lang w:eastAsia="en-GB"/>
        </w:rPr>
        <w:t xml:space="preserve"> </w:t>
      </w:r>
      <w:r w:rsidR="00232300" w:rsidRPr="00A37EF5">
        <w:rPr>
          <w:rFonts w:eastAsia="Times New Roman"/>
          <w:bCs/>
          <w:i/>
          <w:sz w:val="20"/>
          <w:szCs w:val="20"/>
          <w:lang w:eastAsia="en-GB"/>
        </w:rPr>
        <w:t>occidentalis</w:t>
      </w:r>
      <w:r w:rsidR="00424DAE" w:rsidRPr="00A37EF5">
        <w:rPr>
          <w:sz w:val="20"/>
          <w:szCs w:val="20"/>
        </w:rPr>
        <w:t xml:space="preserve"> </w:t>
      </w:r>
      <w:r w:rsidR="00232300" w:rsidRPr="00A37EF5">
        <w:rPr>
          <w:sz w:val="20"/>
          <w:szCs w:val="20"/>
        </w:rPr>
        <w:t>which has</w:t>
      </w:r>
      <w:r w:rsidR="00424DAE" w:rsidRPr="00A37EF5">
        <w:rPr>
          <w:sz w:val="20"/>
          <w:szCs w:val="20"/>
        </w:rPr>
        <w:t xml:space="preserve"> </w:t>
      </w:r>
      <w:r w:rsidR="00677BA5" w:rsidRPr="00A37EF5">
        <w:rPr>
          <w:sz w:val="20"/>
          <w:szCs w:val="20"/>
        </w:rPr>
        <w:t>lower activities</w:t>
      </w:r>
      <w:r w:rsidR="00424DAE" w:rsidRPr="00A37EF5">
        <w:rPr>
          <w:sz w:val="20"/>
          <w:szCs w:val="20"/>
        </w:rPr>
        <w:t xml:space="preserve"> against </w:t>
      </w:r>
      <w:r w:rsidR="00424DAE" w:rsidRPr="00A37EF5">
        <w:rPr>
          <w:rStyle w:val="Emphasis"/>
          <w:sz w:val="20"/>
          <w:szCs w:val="20"/>
        </w:rPr>
        <w:t>E. coli</w:t>
      </w:r>
      <w:r w:rsidR="00424DAE" w:rsidRPr="00A37EF5">
        <w:rPr>
          <w:sz w:val="20"/>
          <w:szCs w:val="20"/>
        </w:rPr>
        <w:t xml:space="preserve">, </w:t>
      </w:r>
      <w:r w:rsidR="00424DAE" w:rsidRPr="00A37EF5">
        <w:rPr>
          <w:rStyle w:val="Emphasis"/>
          <w:sz w:val="20"/>
          <w:szCs w:val="20"/>
        </w:rPr>
        <w:t>P. aeruginosa</w:t>
      </w:r>
      <w:r w:rsidR="00677BA5" w:rsidRPr="00A37EF5">
        <w:rPr>
          <w:sz w:val="20"/>
          <w:szCs w:val="20"/>
        </w:rPr>
        <w:t>,</w:t>
      </w:r>
      <w:r w:rsidR="00424DAE" w:rsidRPr="00A37EF5">
        <w:rPr>
          <w:sz w:val="20"/>
          <w:szCs w:val="20"/>
        </w:rPr>
        <w:t xml:space="preserve"> </w:t>
      </w:r>
      <w:r w:rsidR="00424DAE" w:rsidRPr="00A37EF5">
        <w:rPr>
          <w:rStyle w:val="Emphasis"/>
          <w:sz w:val="20"/>
          <w:szCs w:val="20"/>
        </w:rPr>
        <w:t>S. aureus</w:t>
      </w:r>
      <w:r w:rsidR="00677BA5" w:rsidRPr="00A37EF5">
        <w:rPr>
          <w:sz w:val="20"/>
          <w:szCs w:val="20"/>
        </w:rPr>
        <w:t xml:space="preserve">, </w:t>
      </w:r>
      <w:r w:rsidR="00677BA5" w:rsidRPr="00A37EF5">
        <w:rPr>
          <w:rFonts w:eastAsia="Times New Roman"/>
          <w:i/>
          <w:sz w:val="20"/>
          <w:szCs w:val="20"/>
          <w:lang w:eastAsia="en-GB"/>
        </w:rPr>
        <w:t>E</w:t>
      </w:r>
      <w:r w:rsidR="00677BA5" w:rsidRPr="00A37EF5">
        <w:rPr>
          <w:rFonts w:eastAsia="Times New Roman"/>
          <w:sz w:val="20"/>
          <w:szCs w:val="20"/>
          <w:lang w:eastAsia="en-GB"/>
        </w:rPr>
        <w:t xml:space="preserve">. </w:t>
      </w:r>
      <w:r w:rsidR="00677BA5" w:rsidRPr="00A37EF5">
        <w:rPr>
          <w:rFonts w:eastAsia="Times New Roman"/>
          <w:i/>
          <w:sz w:val="20"/>
          <w:szCs w:val="20"/>
          <w:lang w:eastAsia="en-GB"/>
        </w:rPr>
        <w:t>faecalis</w:t>
      </w:r>
      <w:r w:rsidR="00677BA5" w:rsidRPr="00A37EF5">
        <w:rPr>
          <w:rFonts w:eastAsia="Times New Roman"/>
          <w:sz w:val="20"/>
          <w:szCs w:val="20"/>
          <w:lang w:eastAsia="en-GB"/>
        </w:rPr>
        <w:t xml:space="preserve"> and </w:t>
      </w:r>
      <w:r w:rsidR="00677BA5" w:rsidRPr="00A37EF5">
        <w:rPr>
          <w:rFonts w:eastAsia="Times New Roman"/>
          <w:i/>
          <w:sz w:val="20"/>
          <w:szCs w:val="20"/>
          <w:lang w:eastAsia="en-GB"/>
        </w:rPr>
        <w:t>S</w:t>
      </w:r>
      <w:r w:rsidR="00677BA5" w:rsidRPr="00A37EF5">
        <w:rPr>
          <w:rFonts w:eastAsia="Times New Roman"/>
          <w:sz w:val="20"/>
          <w:szCs w:val="20"/>
          <w:lang w:eastAsia="en-GB"/>
        </w:rPr>
        <w:t xml:space="preserve">. </w:t>
      </w:r>
      <w:r w:rsidR="00677BA5" w:rsidRPr="00A37EF5">
        <w:rPr>
          <w:rFonts w:eastAsia="Times New Roman"/>
          <w:i/>
          <w:sz w:val="20"/>
          <w:szCs w:val="20"/>
          <w:lang w:eastAsia="en-GB"/>
        </w:rPr>
        <w:t>typhi</w:t>
      </w:r>
      <w:r w:rsidR="00232300" w:rsidRPr="00A37EF5">
        <w:rPr>
          <w:rFonts w:eastAsia="Times New Roman"/>
          <w:sz w:val="20"/>
          <w:szCs w:val="20"/>
          <w:lang w:eastAsia="en-GB"/>
        </w:rPr>
        <w:t xml:space="preserve">, </w:t>
      </w:r>
      <w:r w:rsidR="00424DAE" w:rsidRPr="00A37EF5">
        <w:rPr>
          <w:rFonts w:eastAsia="Times New Roman"/>
          <w:sz w:val="20"/>
          <w:szCs w:val="20"/>
          <w:lang w:eastAsia="en-GB"/>
        </w:rPr>
        <w:t>w</w:t>
      </w:r>
      <w:r w:rsidR="00EC1364">
        <w:rPr>
          <w:rFonts w:eastAsia="Times New Roman"/>
          <w:sz w:val="20"/>
          <w:szCs w:val="20"/>
          <w:lang w:eastAsia="en-GB"/>
        </w:rPr>
        <w:t xml:space="preserve">ith zones of inhibition ranged </w:t>
      </w:r>
      <w:r w:rsidR="00424DAE" w:rsidRPr="00A37EF5">
        <w:rPr>
          <w:rFonts w:eastAsia="Times New Roman"/>
          <w:sz w:val="20"/>
          <w:szCs w:val="20"/>
          <w:lang w:eastAsia="en-GB"/>
        </w:rPr>
        <w:t>f</w:t>
      </w:r>
      <w:r w:rsidR="000B6920">
        <w:rPr>
          <w:rFonts w:eastAsia="Times New Roman"/>
          <w:sz w:val="20"/>
          <w:szCs w:val="20"/>
          <w:lang w:eastAsia="en-GB"/>
        </w:rPr>
        <w:t>rom 6-12mm in hot water extract, 4-9</w:t>
      </w:r>
      <w:r w:rsidR="00A97C30">
        <w:rPr>
          <w:rFonts w:eastAsia="Times New Roman"/>
          <w:sz w:val="20"/>
          <w:szCs w:val="20"/>
          <w:lang w:eastAsia="en-GB"/>
        </w:rPr>
        <w:t xml:space="preserve"> </w:t>
      </w:r>
      <w:r w:rsidR="000B6920">
        <w:rPr>
          <w:rFonts w:eastAsia="Times New Roman"/>
          <w:sz w:val="20"/>
          <w:szCs w:val="20"/>
          <w:lang w:eastAsia="en-GB"/>
        </w:rPr>
        <w:t>mm in cold water extract</w:t>
      </w:r>
      <w:r w:rsidR="00424DAE" w:rsidRPr="00A37EF5">
        <w:rPr>
          <w:rFonts w:eastAsia="Times New Roman"/>
          <w:sz w:val="20"/>
          <w:szCs w:val="20"/>
          <w:lang w:eastAsia="en-GB"/>
        </w:rPr>
        <w:t xml:space="preserve"> a</w:t>
      </w:r>
      <w:r w:rsidR="000B6920">
        <w:rPr>
          <w:rFonts w:eastAsia="Times New Roman"/>
          <w:sz w:val="20"/>
          <w:szCs w:val="20"/>
          <w:lang w:eastAsia="en-GB"/>
        </w:rPr>
        <w:t>nd 5-11</w:t>
      </w:r>
      <w:r w:rsidR="00A97C30">
        <w:rPr>
          <w:rFonts w:eastAsia="Times New Roman"/>
          <w:sz w:val="20"/>
          <w:szCs w:val="20"/>
          <w:lang w:eastAsia="en-GB"/>
        </w:rPr>
        <w:t xml:space="preserve"> </w:t>
      </w:r>
      <w:r w:rsidR="000B6920">
        <w:rPr>
          <w:rFonts w:eastAsia="Times New Roman"/>
          <w:sz w:val="20"/>
          <w:szCs w:val="20"/>
          <w:lang w:eastAsia="en-GB"/>
        </w:rPr>
        <w:t>mm in methanolic extract</w:t>
      </w:r>
      <w:r w:rsidR="00232300" w:rsidRPr="00A37EF5">
        <w:rPr>
          <w:rFonts w:eastAsia="Times New Roman"/>
          <w:sz w:val="20"/>
          <w:szCs w:val="20"/>
          <w:lang w:eastAsia="en-GB"/>
        </w:rPr>
        <w:t xml:space="preserve"> (</w:t>
      </w:r>
      <w:r w:rsidR="00232300" w:rsidRPr="00A37EF5">
        <w:rPr>
          <w:sz w:val="20"/>
          <w:szCs w:val="20"/>
        </w:rPr>
        <w:t xml:space="preserve">Shah </w:t>
      </w:r>
      <w:r w:rsidR="00232300" w:rsidRPr="00A37EF5">
        <w:rPr>
          <w:i/>
          <w:sz w:val="20"/>
          <w:szCs w:val="20"/>
        </w:rPr>
        <w:t>et</w:t>
      </w:r>
      <w:r w:rsidR="00232300" w:rsidRPr="00A37EF5">
        <w:rPr>
          <w:sz w:val="20"/>
          <w:szCs w:val="20"/>
        </w:rPr>
        <w:t xml:space="preserve"> </w:t>
      </w:r>
      <w:r w:rsidR="00232300" w:rsidRPr="00A37EF5">
        <w:rPr>
          <w:i/>
          <w:sz w:val="20"/>
          <w:szCs w:val="20"/>
        </w:rPr>
        <w:t>al</w:t>
      </w:r>
      <w:r w:rsidR="00232300" w:rsidRPr="00A37EF5">
        <w:rPr>
          <w:sz w:val="20"/>
          <w:szCs w:val="20"/>
        </w:rPr>
        <w:t>., 2014)</w:t>
      </w:r>
      <w:r w:rsidR="00424DAE" w:rsidRPr="00A37EF5">
        <w:rPr>
          <w:rFonts w:eastAsia="Times New Roman"/>
          <w:sz w:val="20"/>
          <w:szCs w:val="20"/>
          <w:lang w:eastAsia="en-GB"/>
        </w:rPr>
        <w:t>.</w:t>
      </w:r>
      <w:r w:rsidR="00805DF7">
        <w:rPr>
          <w:rFonts w:eastAsia="Times New Roman"/>
          <w:sz w:val="20"/>
          <w:szCs w:val="20"/>
          <w:lang w:eastAsia="en-GB"/>
        </w:rPr>
        <w:t xml:space="preserve"> </w:t>
      </w:r>
      <w:r w:rsidRPr="00A37EF5">
        <w:rPr>
          <w:sz w:val="20"/>
          <w:szCs w:val="20"/>
        </w:rPr>
        <w:t>The emerge</w:t>
      </w:r>
      <w:r w:rsidR="007B3A32">
        <w:rPr>
          <w:sz w:val="20"/>
          <w:szCs w:val="20"/>
        </w:rPr>
        <w:t>nce of multi-resistant bacteria</w:t>
      </w:r>
      <w:r w:rsidRPr="00A37EF5">
        <w:rPr>
          <w:sz w:val="20"/>
          <w:szCs w:val="20"/>
        </w:rPr>
        <w:t xml:space="preserve"> strains is a major source of concern and has been </w:t>
      </w:r>
      <w:r w:rsidR="00642E58">
        <w:rPr>
          <w:sz w:val="20"/>
          <w:szCs w:val="20"/>
        </w:rPr>
        <w:t>linked</w:t>
      </w:r>
      <w:r w:rsidRPr="00A37EF5">
        <w:rPr>
          <w:sz w:val="20"/>
          <w:szCs w:val="20"/>
        </w:rPr>
        <w:t xml:space="preserve"> </w:t>
      </w:r>
      <w:r w:rsidR="00642E58">
        <w:rPr>
          <w:sz w:val="20"/>
          <w:szCs w:val="20"/>
        </w:rPr>
        <w:t>to</w:t>
      </w:r>
      <w:r w:rsidRPr="00A37EF5">
        <w:rPr>
          <w:sz w:val="20"/>
          <w:szCs w:val="20"/>
        </w:rPr>
        <w:t xml:space="preserve"> the frequent use of synthetic antibiotics that make the organisms to become resistant to such drug</w:t>
      </w:r>
      <w:r w:rsidR="00D14D5B">
        <w:rPr>
          <w:sz w:val="20"/>
          <w:szCs w:val="20"/>
        </w:rPr>
        <w:t>s</w:t>
      </w:r>
      <w:r w:rsidRPr="00A37EF5">
        <w:rPr>
          <w:sz w:val="20"/>
          <w:szCs w:val="20"/>
        </w:rPr>
        <w:t xml:space="preserve"> (</w:t>
      </w:r>
      <w:r w:rsidRPr="00A37EF5">
        <w:rPr>
          <w:bCs/>
          <w:sz w:val="20"/>
          <w:szCs w:val="20"/>
        </w:rPr>
        <w:t>Baharoglu</w:t>
      </w:r>
      <w:r w:rsidRPr="00A37EF5">
        <w:rPr>
          <w:i/>
          <w:sz w:val="20"/>
          <w:szCs w:val="20"/>
        </w:rPr>
        <w:t xml:space="preserve"> et al</w:t>
      </w:r>
      <w:r w:rsidRPr="0033197A">
        <w:rPr>
          <w:sz w:val="20"/>
          <w:szCs w:val="20"/>
        </w:rPr>
        <w:t>.,</w:t>
      </w:r>
      <w:r w:rsidRPr="00A37EF5">
        <w:rPr>
          <w:sz w:val="20"/>
          <w:szCs w:val="20"/>
        </w:rPr>
        <w:t xml:space="preserve"> 2013). </w:t>
      </w:r>
      <w:r w:rsidR="00AF4C90">
        <w:rPr>
          <w:sz w:val="20"/>
          <w:szCs w:val="20"/>
        </w:rPr>
        <w:t>The factors responsible for the</w:t>
      </w:r>
      <w:r w:rsidRPr="00A37EF5">
        <w:rPr>
          <w:sz w:val="20"/>
          <w:szCs w:val="20"/>
        </w:rPr>
        <w:t xml:space="preserve"> high susceptibility of the organisms to the </w:t>
      </w:r>
      <w:r w:rsidRPr="00A37EF5">
        <w:rPr>
          <w:rFonts w:eastAsia="Calibri"/>
          <w:sz w:val="20"/>
          <w:szCs w:val="20"/>
        </w:rPr>
        <w:t xml:space="preserve">extract </w:t>
      </w:r>
      <w:r w:rsidR="00AF4C90">
        <w:rPr>
          <w:sz w:val="20"/>
          <w:szCs w:val="20"/>
        </w:rPr>
        <w:t>were</w:t>
      </w:r>
      <w:r w:rsidRPr="00A37EF5">
        <w:rPr>
          <w:sz w:val="20"/>
          <w:szCs w:val="20"/>
        </w:rPr>
        <w:t xml:space="preserve"> due to </w:t>
      </w:r>
      <w:r w:rsidR="00AF4C90">
        <w:rPr>
          <w:sz w:val="20"/>
          <w:szCs w:val="20"/>
        </w:rPr>
        <w:t xml:space="preserve">the </w:t>
      </w:r>
      <w:r w:rsidRPr="00A37EF5">
        <w:rPr>
          <w:sz w:val="20"/>
          <w:szCs w:val="20"/>
        </w:rPr>
        <w:t xml:space="preserve">high percentage of terpenoids and low molecular weight phenolic compounds, if a compound has high molecular weight, the rate of </w:t>
      </w:r>
      <w:r w:rsidR="008D03E9">
        <w:rPr>
          <w:sz w:val="20"/>
          <w:szCs w:val="20"/>
        </w:rPr>
        <w:t xml:space="preserve">its </w:t>
      </w:r>
      <w:r w:rsidRPr="00A37EF5">
        <w:rPr>
          <w:sz w:val="20"/>
          <w:szCs w:val="20"/>
        </w:rPr>
        <w:t xml:space="preserve">diffusion is always slow, </w:t>
      </w:r>
      <w:r w:rsidR="008D03E9">
        <w:rPr>
          <w:sz w:val="20"/>
          <w:szCs w:val="20"/>
        </w:rPr>
        <w:t xml:space="preserve">amount diffused is </w:t>
      </w:r>
      <w:r w:rsidRPr="00A37EF5">
        <w:rPr>
          <w:sz w:val="20"/>
          <w:szCs w:val="20"/>
        </w:rPr>
        <w:t>reduce</w:t>
      </w:r>
      <w:r w:rsidR="008D03E9">
        <w:rPr>
          <w:sz w:val="20"/>
          <w:szCs w:val="20"/>
        </w:rPr>
        <w:t>d</w:t>
      </w:r>
      <w:r w:rsidRPr="00A37EF5">
        <w:rPr>
          <w:sz w:val="20"/>
          <w:szCs w:val="20"/>
        </w:rPr>
        <w:t xml:space="preserve"> and also take longer time, whereas an extract of low molecular weight diffuses faster and at a quicker rate, therefore acts faster on the targeted organisms (Orji </w:t>
      </w:r>
      <w:r w:rsidRPr="00A37EF5">
        <w:rPr>
          <w:i/>
          <w:sz w:val="20"/>
          <w:szCs w:val="20"/>
        </w:rPr>
        <w:t>et al</w:t>
      </w:r>
      <w:r w:rsidRPr="00A37EF5">
        <w:rPr>
          <w:sz w:val="20"/>
          <w:szCs w:val="20"/>
        </w:rPr>
        <w:t xml:space="preserve">., 2012). Moreover, </w:t>
      </w:r>
      <w:r w:rsidRPr="00A37EF5">
        <w:rPr>
          <w:rFonts w:eastAsia="MinionPro-Regular"/>
          <w:sz w:val="20"/>
          <w:szCs w:val="20"/>
        </w:rPr>
        <w:t>Gram-positive bacteria are known to be more susceptible to the drugs than Gram-negative bacteria.</w:t>
      </w:r>
      <w:r w:rsidR="00AF4C90">
        <w:rPr>
          <w:rFonts w:eastAsia="MinionPro-Regular"/>
          <w:sz w:val="20"/>
          <w:szCs w:val="20"/>
        </w:rPr>
        <w:t xml:space="preserve"> </w:t>
      </w:r>
      <w:r w:rsidRPr="00A37EF5">
        <w:rPr>
          <w:sz w:val="20"/>
          <w:szCs w:val="20"/>
        </w:rPr>
        <w:t xml:space="preserve">The result obtained is </w:t>
      </w:r>
      <w:r w:rsidR="007F2ED9">
        <w:rPr>
          <w:sz w:val="20"/>
          <w:szCs w:val="20"/>
        </w:rPr>
        <w:t>evidence</w:t>
      </w:r>
      <w:r w:rsidRPr="00A37EF5">
        <w:rPr>
          <w:sz w:val="20"/>
          <w:szCs w:val="20"/>
        </w:rPr>
        <w:t xml:space="preserve"> that the </w:t>
      </w:r>
      <w:r w:rsidRPr="00A37EF5">
        <w:rPr>
          <w:rFonts w:eastAsia="Calibri"/>
          <w:sz w:val="20"/>
          <w:szCs w:val="20"/>
        </w:rPr>
        <w:t xml:space="preserve">extract </w:t>
      </w:r>
      <w:r w:rsidRPr="00A37EF5">
        <w:rPr>
          <w:sz w:val="20"/>
          <w:szCs w:val="20"/>
        </w:rPr>
        <w:t xml:space="preserve">produced marked inhibitory effect on the tested organisms. The extract could be used to treat </w:t>
      </w:r>
      <w:r w:rsidR="007F2ED9">
        <w:rPr>
          <w:sz w:val="20"/>
          <w:szCs w:val="20"/>
        </w:rPr>
        <w:t xml:space="preserve">different </w:t>
      </w:r>
      <w:r w:rsidR="007F2ED9" w:rsidRPr="00A37EF5">
        <w:rPr>
          <w:sz w:val="20"/>
          <w:szCs w:val="20"/>
        </w:rPr>
        <w:t>systemic infections</w:t>
      </w:r>
      <w:r w:rsidRPr="00A37EF5">
        <w:rPr>
          <w:sz w:val="20"/>
          <w:szCs w:val="20"/>
        </w:rPr>
        <w:t xml:space="preserve">. In this </w:t>
      </w:r>
      <w:r w:rsidRPr="00A37EF5">
        <w:rPr>
          <w:sz w:val="20"/>
          <w:szCs w:val="20"/>
        </w:rPr>
        <w:lastRenderedPageBreak/>
        <w:t>regard the secondary metabolites in this medicinal plant would play an important role as safe natural antibiotics.</w:t>
      </w:r>
    </w:p>
    <w:p w:rsidR="00E44641" w:rsidRPr="00A37EF5" w:rsidRDefault="00E44641" w:rsidP="00A37EF5">
      <w:pPr>
        <w:shd w:val="clear" w:color="auto" w:fill="FFFFFF"/>
        <w:snapToGrid w:val="0"/>
        <w:jc w:val="center"/>
        <w:rPr>
          <w:sz w:val="20"/>
          <w:szCs w:val="20"/>
          <w:lang w:eastAsia="en-US"/>
        </w:rPr>
      </w:pPr>
    </w:p>
    <w:p w:rsidR="00930F02" w:rsidRPr="00A37EF5" w:rsidRDefault="00C73ACE" w:rsidP="00A7525F">
      <w:pPr>
        <w:snapToGrid w:val="0"/>
        <w:jc w:val="center"/>
        <w:rPr>
          <w:b/>
          <w:sz w:val="20"/>
          <w:szCs w:val="20"/>
        </w:rPr>
      </w:pPr>
      <w:r>
        <w:rPr>
          <w:rFonts w:eastAsia="Calibri"/>
          <w:b/>
          <w:bCs/>
          <w:sz w:val="20"/>
          <w:szCs w:val="20"/>
        </w:rPr>
        <w:t>Table 3</w:t>
      </w:r>
      <w:r w:rsidR="00930F02" w:rsidRPr="00A37EF5">
        <w:rPr>
          <w:rFonts w:eastAsia="Calibri"/>
          <w:b/>
          <w:bCs/>
          <w:sz w:val="20"/>
          <w:szCs w:val="20"/>
        </w:rPr>
        <w:t xml:space="preserve">: </w:t>
      </w:r>
      <w:r w:rsidR="00930F02" w:rsidRPr="00A37EF5">
        <w:rPr>
          <w:rFonts w:eastAsia="Calibri"/>
          <w:b/>
          <w:sz w:val="20"/>
          <w:szCs w:val="20"/>
        </w:rPr>
        <w:t xml:space="preserve">Zones of Inhibition (mm) showing the Antimicrobial Properties of Leaf </w:t>
      </w:r>
      <w:r w:rsidR="00FC5CA3" w:rsidRPr="00A37EF5">
        <w:rPr>
          <w:b/>
          <w:sz w:val="20"/>
          <w:szCs w:val="20"/>
        </w:rPr>
        <w:t>Extract</w:t>
      </w:r>
      <w:r w:rsidR="00930F02" w:rsidRPr="00A37EF5">
        <w:rPr>
          <w:b/>
          <w:sz w:val="20"/>
          <w:szCs w:val="20"/>
        </w:rPr>
        <w:t xml:space="preserve"> of </w:t>
      </w:r>
      <w:r w:rsidR="003936E9">
        <w:rPr>
          <w:b/>
          <w:sz w:val="20"/>
          <w:szCs w:val="20"/>
        </w:rPr>
        <w:t xml:space="preserve">        </w:t>
      </w:r>
      <w:r w:rsidR="00930F02" w:rsidRPr="00A37EF5">
        <w:rPr>
          <w:b/>
          <w:i/>
          <w:sz w:val="20"/>
          <w:szCs w:val="20"/>
        </w:rPr>
        <w:t>C</w:t>
      </w:r>
      <w:r w:rsidR="00930F02" w:rsidRPr="00A37EF5">
        <w:rPr>
          <w:b/>
          <w:sz w:val="20"/>
          <w:szCs w:val="20"/>
        </w:rPr>
        <w:t xml:space="preserve">. </w:t>
      </w:r>
      <w:r w:rsidR="00930F02" w:rsidRPr="00A37EF5">
        <w:rPr>
          <w:b/>
          <w:i/>
          <w:sz w:val="20"/>
          <w:szCs w:val="20"/>
        </w:rPr>
        <w:t>columellaris</w:t>
      </w:r>
      <w:r w:rsidR="00930F02" w:rsidRPr="00A37EF5">
        <w:rPr>
          <w:b/>
          <w:sz w:val="20"/>
          <w:szCs w:val="20"/>
        </w:rPr>
        <w:t xml:space="preserve"> var. </w:t>
      </w:r>
      <w:r w:rsidR="00930F02" w:rsidRPr="00A37EF5">
        <w:rPr>
          <w:b/>
          <w:i/>
          <w:sz w:val="20"/>
          <w:szCs w:val="20"/>
        </w:rPr>
        <w:t>campestris</w:t>
      </w:r>
    </w:p>
    <w:tbl>
      <w:tblPr>
        <w:tblW w:w="4922" w:type="pct"/>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5"/>
        <w:gridCol w:w="716"/>
        <w:gridCol w:w="569"/>
        <w:gridCol w:w="541"/>
        <w:gridCol w:w="661"/>
        <w:gridCol w:w="683"/>
      </w:tblGrid>
      <w:tr w:rsidR="00AE6124" w:rsidRPr="00A37EF5" w:rsidTr="0055253F">
        <w:trPr>
          <w:trHeight w:val="28"/>
          <w:jc w:val="center"/>
        </w:trPr>
        <w:tc>
          <w:tcPr>
            <w:tcW w:w="1450" w:type="pct"/>
            <w:tcBorders>
              <w:left w:val="single" w:sz="4" w:space="0" w:color="auto"/>
              <w:bottom w:val="single" w:sz="4" w:space="0" w:color="auto"/>
              <w:right w:val="single" w:sz="4" w:space="0" w:color="auto"/>
            </w:tcBorders>
          </w:tcPr>
          <w:p w:rsidR="00AE6124" w:rsidRPr="00A37EF5" w:rsidRDefault="00AE6124" w:rsidP="00A37EF5">
            <w:pPr>
              <w:adjustRightInd w:val="0"/>
              <w:snapToGrid w:val="0"/>
              <w:jc w:val="both"/>
              <w:rPr>
                <w:color w:val="000000"/>
                <w:sz w:val="20"/>
                <w:szCs w:val="16"/>
              </w:rPr>
            </w:pPr>
          </w:p>
        </w:tc>
        <w:tc>
          <w:tcPr>
            <w:tcW w:w="2120" w:type="pct"/>
            <w:gridSpan w:val="3"/>
            <w:tcBorders>
              <w:left w:val="single" w:sz="4" w:space="0" w:color="auto"/>
              <w:bottom w:val="single" w:sz="4" w:space="0" w:color="auto"/>
              <w:right w:val="single" w:sz="4" w:space="0" w:color="auto"/>
            </w:tcBorders>
          </w:tcPr>
          <w:p w:rsidR="00AE6124" w:rsidRPr="00A37EF5" w:rsidRDefault="00AE6124" w:rsidP="00276E7D">
            <w:pPr>
              <w:snapToGrid w:val="0"/>
              <w:jc w:val="center"/>
              <w:rPr>
                <w:rFonts w:eastAsia="Calibri"/>
                <w:b/>
                <w:color w:val="000000"/>
                <w:sz w:val="20"/>
                <w:szCs w:val="20"/>
                <w:lang w:eastAsia="en-US"/>
              </w:rPr>
            </w:pPr>
            <w:r w:rsidRPr="00A37EF5">
              <w:rPr>
                <w:b/>
                <w:i/>
                <w:color w:val="000000"/>
                <w:sz w:val="20"/>
                <w:szCs w:val="20"/>
              </w:rPr>
              <w:t>C</w:t>
            </w:r>
            <w:r w:rsidRPr="00A37EF5">
              <w:rPr>
                <w:b/>
                <w:color w:val="000000"/>
                <w:sz w:val="20"/>
                <w:szCs w:val="20"/>
              </w:rPr>
              <w:t xml:space="preserve">. </w:t>
            </w:r>
            <w:r w:rsidRPr="00A37EF5">
              <w:rPr>
                <w:b/>
                <w:i/>
                <w:color w:val="000000"/>
                <w:sz w:val="20"/>
                <w:szCs w:val="20"/>
              </w:rPr>
              <w:t>columellaris</w:t>
            </w:r>
            <w:r w:rsidRPr="00A37EF5">
              <w:rPr>
                <w:b/>
                <w:color w:val="000000"/>
                <w:sz w:val="20"/>
                <w:szCs w:val="20"/>
              </w:rPr>
              <w:t xml:space="preserve"> var. </w:t>
            </w:r>
            <w:r w:rsidRPr="00A37EF5">
              <w:rPr>
                <w:b/>
                <w:i/>
                <w:color w:val="000000"/>
                <w:sz w:val="20"/>
                <w:szCs w:val="20"/>
              </w:rPr>
              <w:t>campestris</w:t>
            </w:r>
          </w:p>
        </w:tc>
        <w:tc>
          <w:tcPr>
            <w:tcW w:w="641" w:type="pct"/>
            <w:tcBorders>
              <w:left w:val="single" w:sz="4" w:space="0" w:color="auto"/>
              <w:bottom w:val="single" w:sz="4" w:space="0" w:color="auto"/>
              <w:right w:val="single" w:sz="4" w:space="0" w:color="auto"/>
            </w:tcBorders>
          </w:tcPr>
          <w:p w:rsidR="00AE6124" w:rsidRPr="00A37EF5" w:rsidRDefault="00AE6124" w:rsidP="00276E7D">
            <w:pPr>
              <w:adjustRightInd w:val="0"/>
              <w:snapToGrid w:val="0"/>
              <w:jc w:val="center"/>
              <w:rPr>
                <w:color w:val="000000"/>
                <w:sz w:val="20"/>
                <w:szCs w:val="16"/>
              </w:rPr>
            </w:pPr>
            <w:r w:rsidRPr="00A37EF5">
              <w:rPr>
                <w:b/>
                <w:color w:val="000000"/>
                <w:sz w:val="20"/>
                <w:szCs w:val="16"/>
              </w:rPr>
              <w:t>AUG</w:t>
            </w:r>
          </w:p>
        </w:tc>
        <w:tc>
          <w:tcPr>
            <w:tcW w:w="789" w:type="pct"/>
            <w:tcBorders>
              <w:left w:val="single" w:sz="4" w:space="0" w:color="auto"/>
              <w:bottom w:val="single" w:sz="4" w:space="0" w:color="auto"/>
              <w:right w:val="single" w:sz="4" w:space="0" w:color="auto"/>
            </w:tcBorders>
          </w:tcPr>
          <w:p w:rsidR="00AE6124" w:rsidRPr="00A37EF5" w:rsidRDefault="00AE6124" w:rsidP="00276E7D">
            <w:pPr>
              <w:adjustRightInd w:val="0"/>
              <w:snapToGrid w:val="0"/>
              <w:jc w:val="center"/>
              <w:rPr>
                <w:b/>
                <w:color w:val="000000"/>
                <w:sz w:val="20"/>
                <w:szCs w:val="16"/>
              </w:rPr>
            </w:pPr>
            <w:r w:rsidRPr="00A37EF5">
              <w:rPr>
                <w:b/>
                <w:color w:val="000000"/>
                <w:sz w:val="20"/>
                <w:szCs w:val="16"/>
              </w:rPr>
              <w:t>GEN</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l2br w:val="single" w:sz="4" w:space="0" w:color="auto"/>
            </w:tcBorders>
          </w:tcPr>
          <w:p w:rsidR="008A6250" w:rsidRPr="00A37EF5" w:rsidRDefault="00BC61C1" w:rsidP="00A37EF5">
            <w:pPr>
              <w:adjustRightInd w:val="0"/>
              <w:snapToGrid w:val="0"/>
              <w:jc w:val="both"/>
              <w:rPr>
                <w:color w:val="000000"/>
                <w:sz w:val="20"/>
                <w:szCs w:val="16"/>
                <w:vertAlign w:val="superscript"/>
              </w:rPr>
            </w:pPr>
            <w:r>
              <w:rPr>
                <w:color w:val="000000"/>
                <w:sz w:val="20"/>
                <w:szCs w:val="16"/>
              </w:rPr>
              <w:t xml:space="preserve">           </w:t>
            </w:r>
            <w:r w:rsidR="00077166">
              <w:rPr>
                <w:color w:val="000000"/>
                <w:sz w:val="20"/>
                <w:szCs w:val="16"/>
              </w:rPr>
              <w:t xml:space="preserve"> </w:t>
            </w:r>
            <w:r w:rsidR="008A6250" w:rsidRPr="00A37EF5">
              <w:rPr>
                <w:color w:val="000000"/>
                <w:sz w:val="20"/>
                <w:szCs w:val="16"/>
              </w:rPr>
              <w:t>Conc</w:t>
            </w:r>
          </w:p>
          <w:p w:rsidR="008A6250" w:rsidRPr="00A37EF5" w:rsidRDefault="008A6250" w:rsidP="00A37EF5">
            <w:pPr>
              <w:adjustRightInd w:val="0"/>
              <w:snapToGrid w:val="0"/>
              <w:jc w:val="both"/>
              <w:rPr>
                <w:color w:val="000000"/>
                <w:sz w:val="20"/>
                <w:szCs w:val="16"/>
              </w:rPr>
            </w:pPr>
            <w:r w:rsidRPr="00A37EF5">
              <w:rPr>
                <w:color w:val="000000"/>
                <w:sz w:val="20"/>
                <w:szCs w:val="16"/>
              </w:rPr>
              <w:t>Organism</w:t>
            </w:r>
          </w:p>
        </w:tc>
        <w:tc>
          <w:tcPr>
            <w:tcW w:w="828" w:type="pct"/>
            <w:tcBorders>
              <w:top w:val="single" w:sz="4" w:space="0" w:color="auto"/>
              <w:left w:val="single" w:sz="4" w:space="0" w:color="auto"/>
              <w:bottom w:val="single" w:sz="4" w:space="0" w:color="auto"/>
              <w:right w:val="single" w:sz="4" w:space="0" w:color="auto"/>
              <w:tl2br w:val="nil"/>
            </w:tcBorders>
          </w:tcPr>
          <w:p w:rsidR="008A6250" w:rsidRPr="00A37EF5" w:rsidRDefault="008A6250" w:rsidP="00276E7D">
            <w:pPr>
              <w:adjustRightInd w:val="0"/>
              <w:snapToGrid w:val="0"/>
              <w:jc w:val="center"/>
              <w:rPr>
                <w:b/>
                <w:color w:val="000000"/>
                <w:sz w:val="20"/>
                <w:szCs w:val="16"/>
              </w:rPr>
            </w:pPr>
            <w:r w:rsidRPr="00A37EF5">
              <w:rPr>
                <w:b/>
                <w:color w:val="000000"/>
                <w:sz w:val="20"/>
                <w:szCs w:val="16"/>
              </w:rPr>
              <w:t>1000</w:t>
            </w:r>
          </w:p>
        </w:tc>
        <w:tc>
          <w:tcPr>
            <w:tcW w:w="662" w:type="pct"/>
            <w:tcBorders>
              <w:top w:val="single" w:sz="4" w:space="0" w:color="auto"/>
              <w:left w:val="single" w:sz="4" w:space="0" w:color="auto"/>
              <w:bottom w:val="single" w:sz="4" w:space="0" w:color="auto"/>
              <w:right w:val="single" w:sz="4" w:space="0" w:color="auto"/>
              <w:tl2br w:val="nil"/>
            </w:tcBorders>
          </w:tcPr>
          <w:p w:rsidR="008A6250" w:rsidRPr="00A37EF5" w:rsidRDefault="008A6250" w:rsidP="00276E7D">
            <w:pPr>
              <w:adjustRightInd w:val="0"/>
              <w:snapToGrid w:val="0"/>
              <w:jc w:val="center"/>
              <w:rPr>
                <w:b/>
                <w:color w:val="000000"/>
                <w:sz w:val="20"/>
                <w:szCs w:val="16"/>
              </w:rPr>
            </w:pPr>
            <w:r w:rsidRPr="00A37EF5">
              <w:rPr>
                <w:b/>
                <w:color w:val="000000"/>
                <w:sz w:val="20"/>
                <w:szCs w:val="16"/>
              </w:rPr>
              <w:t>100</w:t>
            </w:r>
          </w:p>
        </w:tc>
        <w:tc>
          <w:tcPr>
            <w:tcW w:w="630" w:type="pct"/>
            <w:tcBorders>
              <w:top w:val="single" w:sz="4" w:space="0" w:color="auto"/>
              <w:left w:val="single" w:sz="4" w:space="0" w:color="auto"/>
              <w:bottom w:val="single" w:sz="4" w:space="0" w:color="auto"/>
              <w:right w:val="single" w:sz="4" w:space="0" w:color="auto"/>
              <w:tl2br w:val="nil"/>
            </w:tcBorders>
          </w:tcPr>
          <w:p w:rsidR="008A6250" w:rsidRPr="00A37EF5" w:rsidRDefault="008A6250" w:rsidP="00276E7D">
            <w:pPr>
              <w:adjustRightInd w:val="0"/>
              <w:snapToGrid w:val="0"/>
              <w:jc w:val="center"/>
              <w:rPr>
                <w:b/>
                <w:color w:val="000000"/>
                <w:sz w:val="20"/>
                <w:szCs w:val="16"/>
              </w:rPr>
            </w:pPr>
            <w:r w:rsidRPr="00A37EF5">
              <w:rPr>
                <w:b/>
                <w:color w:val="000000"/>
                <w:sz w:val="20"/>
                <w:szCs w:val="16"/>
              </w:rPr>
              <w:t>10</w:t>
            </w:r>
          </w:p>
        </w:tc>
        <w:tc>
          <w:tcPr>
            <w:tcW w:w="641" w:type="pct"/>
            <w:tcBorders>
              <w:top w:val="single" w:sz="4" w:space="0" w:color="auto"/>
              <w:left w:val="single" w:sz="4" w:space="0" w:color="auto"/>
              <w:bottom w:val="single" w:sz="4" w:space="0" w:color="auto"/>
              <w:right w:val="single" w:sz="4" w:space="0" w:color="auto"/>
              <w:tl2br w:val="nil"/>
            </w:tcBorders>
          </w:tcPr>
          <w:p w:rsidR="008A6250" w:rsidRPr="00A37EF5" w:rsidRDefault="008A6250" w:rsidP="00276E7D">
            <w:pPr>
              <w:adjustRightInd w:val="0"/>
              <w:snapToGrid w:val="0"/>
              <w:jc w:val="center"/>
              <w:rPr>
                <w:b/>
                <w:color w:val="000000"/>
                <w:sz w:val="20"/>
                <w:szCs w:val="16"/>
              </w:rPr>
            </w:pPr>
            <w:r w:rsidRPr="00A37EF5">
              <w:rPr>
                <w:b/>
                <w:color w:val="000000"/>
                <w:sz w:val="20"/>
                <w:szCs w:val="16"/>
              </w:rPr>
              <w:t>30µg</w:t>
            </w:r>
          </w:p>
        </w:tc>
        <w:tc>
          <w:tcPr>
            <w:tcW w:w="789" w:type="pct"/>
            <w:tcBorders>
              <w:top w:val="single" w:sz="4" w:space="0" w:color="auto"/>
              <w:left w:val="single" w:sz="4" w:space="0" w:color="auto"/>
              <w:bottom w:val="single" w:sz="4" w:space="0" w:color="auto"/>
              <w:right w:val="single" w:sz="4" w:space="0" w:color="auto"/>
              <w:tl2br w:val="nil"/>
            </w:tcBorders>
          </w:tcPr>
          <w:p w:rsidR="008A6250" w:rsidRPr="00A37EF5" w:rsidRDefault="008A6250" w:rsidP="00276E7D">
            <w:pPr>
              <w:adjustRightInd w:val="0"/>
              <w:snapToGrid w:val="0"/>
              <w:jc w:val="center"/>
              <w:rPr>
                <w:b/>
                <w:color w:val="000000"/>
                <w:sz w:val="20"/>
                <w:szCs w:val="16"/>
              </w:rPr>
            </w:pPr>
            <w:r w:rsidRPr="00A37EF5">
              <w:rPr>
                <w:b/>
                <w:color w:val="000000"/>
                <w:sz w:val="20"/>
                <w:szCs w:val="16"/>
              </w:rPr>
              <w:t>10µg</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color w:val="000000"/>
                <w:sz w:val="20"/>
                <w:szCs w:val="16"/>
              </w:rPr>
            </w:pPr>
            <w:r w:rsidRPr="00A37EF5">
              <w:rPr>
                <w:b/>
                <w:i/>
                <w:color w:val="000000"/>
                <w:sz w:val="20"/>
                <w:szCs w:val="16"/>
              </w:rPr>
              <w:t>S</w:t>
            </w:r>
            <w:r w:rsidRPr="00A37EF5">
              <w:rPr>
                <w:b/>
                <w:color w:val="000000"/>
                <w:sz w:val="20"/>
                <w:szCs w:val="16"/>
              </w:rPr>
              <w:t>.</w:t>
            </w:r>
            <w:r w:rsidRPr="00A37EF5">
              <w:rPr>
                <w:rFonts w:eastAsia="Calibri"/>
                <w:b/>
                <w:i/>
                <w:iCs/>
                <w:color w:val="000000"/>
                <w:sz w:val="20"/>
                <w:szCs w:val="20"/>
                <w:lang w:val="en-GB"/>
              </w:rPr>
              <w:t xml:space="preserve"> agalactiae</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09</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09</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08</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i/>
                <w:color w:val="000000"/>
                <w:sz w:val="20"/>
                <w:szCs w:val="16"/>
              </w:rPr>
            </w:pPr>
            <w:r w:rsidRPr="00A37EF5">
              <w:rPr>
                <w:b/>
                <w:i/>
                <w:color w:val="000000"/>
                <w:sz w:val="20"/>
                <w:szCs w:val="16"/>
              </w:rPr>
              <w:t>S</w:t>
            </w:r>
            <w:r w:rsidRPr="00A37EF5">
              <w:rPr>
                <w:b/>
                <w:color w:val="000000"/>
                <w:sz w:val="20"/>
                <w:szCs w:val="16"/>
              </w:rPr>
              <w:t>.</w:t>
            </w:r>
            <w:r w:rsidRPr="00A37EF5">
              <w:rPr>
                <w:b/>
                <w:i/>
                <w:color w:val="000000"/>
                <w:sz w:val="20"/>
                <w:szCs w:val="16"/>
              </w:rPr>
              <w:t xml:space="preserve"> aureus</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20</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20</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20</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20</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color w:val="000000"/>
                <w:sz w:val="20"/>
                <w:szCs w:val="16"/>
              </w:rPr>
            </w:pPr>
            <w:r w:rsidRPr="00A37EF5">
              <w:rPr>
                <w:b/>
                <w:i/>
                <w:color w:val="000000"/>
                <w:sz w:val="20"/>
                <w:szCs w:val="16"/>
              </w:rPr>
              <w:t>S</w:t>
            </w:r>
            <w:r w:rsidRPr="00A37EF5">
              <w:rPr>
                <w:b/>
                <w:color w:val="000000"/>
                <w:sz w:val="20"/>
                <w:szCs w:val="16"/>
              </w:rPr>
              <w:t>.</w:t>
            </w:r>
            <w:r w:rsidR="0043113F">
              <w:rPr>
                <w:rFonts w:eastAsia="Calibri"/>
                <w:b/>
                <w:i/>
                <w:iCs/>
                <w:color w:val="000000"/>
                <w:sz w:val="20"/>
                <w:szCs w:val="20"/>
                <w:lang w:val="en-GB"/>
              </w:rPr>
              <w:t xml:space="preserve"> virid</w:t>
            </w:r>
            <w:r w:rsidRPr="00A37EF5">
              <w:rPr>
                <w:rFonts w:eastAsia="Calibri"/>
                <w:b/>
                <w:i/>
                <w:iCs/>
                <w:color w:val="000000"/>
                <w:sz w:val="20"/>
                <w:szCs w:val="20"/>
                <w:lang w:val="en-GB"/>
              </w:rPr>
              <w:t>ans</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30</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30</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30</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18</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i/>
                <w:color w:val="000000"/>
                <w:sz w:val="20"/>
                <w:szCs w:val="16"/>
              </w:rPr>
            </w:pPr>
            <w:r w:rsidRPr="00A37EF5">
              <w:rPr>
                <w:b/>
                <w:i/>
                <w:color w:val="000000"/>
                <w:sz w:val="20"/>
                <w:szCs w:val="16"/>
              </w:rPr>
              <w:t>E</w:t>
            </w:r>
            <w:r w:rsidRPr="00A37EF5">
              <w:rPr>
                <w:b/>
                <w:color w:val="000000"/>
                <w:sz w:val="20"/>
                <w:szCs w:val="16"/>
              </w:rPr>
              <w:t xml:space="preserve">. </w:t>
            </w:r>
            <w:r w:rsidRPr="00A37EF5">
              <w:rPr>
                <w:b/>
                <w:i/>
                <w:color w:val="000000"/>
                <w:sz w:val="20"/>
                <w:szCs w:val="16"/>
              </w:rPr>
              <w:t>coli</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18</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18</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17</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17</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i/>
                <w:iCs/>
                <w:color w:val="000000"/>
                <w:sz w:val="20"/>
                <w:szCs w:val="16"/>
              </w:rPr>
            </w:pPr>
            <w:r w:rsidRPr="00A37EF5">
              <w:rPr>
                <w:b/>
                <w:i/>
                <w:iCs/>
                <w:color w:val="000000"/>
                <w:sz w:val="20"/>
                <w:szCs w:val="16"/>
              </w:rPr>
              <w:t>K</w:t>
            </w:r>
            <w:r w:rsidRPr="00A37EF5">
              <w:rPr>
                <w:b/>
                <w:iCs/>
                <w:color w:val="000000"/>
                <w:sz w:val="20"/>
                <w:szCs w:val="16"/>
              </w:rPr>
              <w:t>.</w:t>
            </w:r>
            <w:r w:rsidRPr="00A37EF5">
              <w:rPr>
                <w:b/>
                <w:i/>
                <w:iCs/>
                <w:color w:val="000000"/>
                <w:sz w:val="20"/>
                <w:szCs w:val="16"/>
              </w:rPr>
              <w:t xml:space="preserve"> pneumoniae</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19</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iCs/>
                <w:color w:val="000000"/>
                <w:sz w:val="20"/>
                <w:szCs w:val="16"/>
              </w:rPr>
            </w:pPr>
            <w:r w:rsidRPr="00A37EF5">
              <w:rPr>
                <w:b/>
                <w:i/>
                <w:iCs/>
                <w:color w:val="000000"/>
                <w:sz w:val="20"/>
                <w:szCs w:val="16"/>
              </w:rPr>
              <w:t>P</w:t>
            </w:r>
            <w:r w:rsidRPr="00A37EF5">
              <w:rPr>
                <w:b/>
                <w:iCs/>
                <w:color w:val="000000"/>
                <w:sz w:val="20"/>
                <w:szCs w:val="16"/>
              </w:rPr>
              <w:t>.</w:t>
            </w:r>
            <w:r w:rsidRPr="00A37EF5">
              <w:rPr>
                <w:rFonts w:eastAsia="Calibri"/>
                <w:b/>
                <w:i/>
                <w:color w:val="000000"/>
                <w:sz w:val="20"/>
                <w:szCs w:val="20"/>
                <w:lang w:val="en-GB"/>
              </w:rPr>
              <w:t xml:space="preserve"> mirabilis</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13</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13</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13</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16</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i/>
                <w:color w:val="000000"/>
                <w:sz w:val="20"/>
                <w:szCs w:val="16"/>
              </w:rPr>
            </w:pPr>
            <w:r w:rsidRPr="00A37EF5">
              <w:rPr>
                <w:b/>
                <w:i/>
                <w:iCs/>
                <w:color w:val="000000"/>
                <w:sz w:val="20"/>
                <w:szCs w:val="16"/>
              </w:rPr>
              <w:t>P</w:t>
            </w:r>
            <w:r w:rsidRPr="00A37EF5">
              <w:rPr>
                <w:b/>
                <w:iCs/>
                <w:color w:val="000000"/>
                <w:sz w:val="20"/>
                <w:szCs w:val="16"/>
              </w:rPr>
              <w:t xml:space="preserve">. </w:t>
            </w:r>
            <w:r w:rsidRPr="00A37EF5">
              <w:rPr>
                <w:b/>
                <w:i/>
                <w:iCs/>
                <w:color w:val="000000"/>
                <w:sz w:val="20"/>
                <w:szCs w:val="16"/>
              </w:rPr>
              <w:t>aeruginosa</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20</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20</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11</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10</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11</w:t>
            </w:r>
          </w:p>
        </w:tc>
      </w:tr>
      <w:tr w:rsidR="008A6250" w:rsidRPr="00A37EF5" w:rsidTr="0055253F">
        <w:trPr>
          <w:trHeight w:val="28"/>
          <w:jc w:val="center"/>
        </w:trPr>
        <w:tc>
          <w:tcPr>
            <w:tcW w:w="1450" w:type="pct"/>
            <w:tcBorders>
              <w:top w:val="single" w:sz="4" w:space="0" w:color="auto"/>
              <w:left w:val="single" w:sz="4" w:space="0" w:color="auto"/>
              <w:bottom w:val="single" w:sz="4" w:space="0" w:color="auto"/>
              <w:right w:val="single" w:sz="4" w:space="0" w:color="auto"/>
            </w:tcBorders>
          </w:tcPr>
          <w:p w:rsidR="008A6250" w:rsidRPr="00A37EF5" w:rsidRDefault="008A6250" w:rsidP="00A37EF5">
            <w:pPr>
              <w:adjustRightInd w:val="0"/>
              <w:snapToGrid w:val="0"/>
              <w:jc w:val="both"/>
              <w:rPr>
                <w:b/>
                <w:iCs/>
                <w:color w:val="000000"/>
                <w:sz w:val="20"/>
                <w:szCs w:val="16"/>
              </w:rPr>
            </w:pPr>
            <w:r w:rsidRPr="00A37EF5">
              <w:rPr>
                <w:b/>
                <w:i/>
                <w:iCs/>
                <w:color w:val="000000"/>
                <w:sz w:val="20"/>
                <w:szCs w:val="16"/>
              </w:rPr>
              <w:t>S</w:t>
            </w:r>
            <w:r w:rsidRPr="00A37EF5">
              <w:rPr>
                <w:b/>
                <w:iCs/>
                <w:color w:val="000000"/>
                <w:sz w:val="20"/>
                <w:szCs w:val="16"/>
              </w:rPr>
              <w:t>.</w:t>
            </w:r>
            <w:r w:rsidRPr="00A37EF5">
              <w:rPr>
                <w:b/>
                <w:i/>
                <w:color w:val="000000"/>
                <w:sz w:val="20"/>
                <w:szCs w:val="20"/>
              </w:rPr>
              <w:t xml:space="preserve"> typhimurium</w:t>
            </w:r>
          </w:p>
        </w:tc>
        <w:tc>
          <w:tcPr>
            <w:tcW w:w="828"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10</w:t>
            </w:r>
          </w:p>
        </w:tc>
        <w:tc>
          <w:tcPr>
            <w:tcW w:w="662"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10</w:t>
            </w:r>
          </w:p>
        </w:tc>
        <w:tc>
          <w:tcPr>
            <w:tcW w:w="630"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10</w:t>
            </w:r>
          </w:p>
        </w:tc>
        <w:tc>
          <w:tcPr>
            <w:tcW w:w="641"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w:t>
            </w:r>
          </w:p>
        </w:tc>
        <w:tc>
          <w:tcPr>
            <w:tcW w:w="789" w:type="pct"/>
            <w:tcBorders>
              <w:top w:val="single" w:sz="4" w:space="0" w:color="auto"/>
              <w:left w:val="single" w:sz="4" w:space="0" w:color="auto"/>
              <w:bottom w:val="single" w:sz="4" w:space="0" w:color="auto"/>
              <w:right w:val="single" w:sz="4" w:space="0" w:color="auto"/>
            </w:tcBorders>
          </w:tcPr>
          <w:p w:rsidR="008A6250" w:rsidRPr="00A37EF5" w:rsidRDefault="008A6250" w:rsidP="00276E7D">
            <w:pPr>
              <w:adjustRightInd w:val="0"/>
              <w:snapToGrid w:val="0"/>
              <w:jc w:val="center"/>
              <w:rPr>
                <w:color w:val="000000"/>
                <w:sz w:val="20"/>
                <w:szCs w:val="16"/>
              </w:rPr>
            </w:pPr>
            <w:r w:rsidRPr="00A37EF5">
              <w:rPr>
                <w:color w:val="000000"/>
                <w:sz w:val="20"/>
                <w:szCs w:val="16"/>
              </w:rPr>
              <w:t>18</w:t>
            </w:r>
          </w:p>
        </w:tc>
      </w:tr>
    </w:tbl>
    <w:p w:rsidR="00930F02" w:rsidRPr="00A37EF5" w:rsidRDefault="00930F02" w:rsidP="00A37EF5">
      <w:pPr>
        <w:shd w:val="clear" w:color="auto" w:fill="FFFFFF"/>
        <w:adjustRightInd w:val="0"/>
        <w:snapToGrid w:val="0"/>
        <w:jc w:val="both"/>
        <w:rPr>
          <w:color w:val="000000"/>
          <w:sz w:val="20"/>
          <w:szCs w:val="20"/>
        </w:rPr>
      </w:pPr>
      <w:r w:rsidRPr="00A37EF5">
        <w:rPr>
          <w:b/>
          <w:color w:val="000000"/>
          <w:sz w:val="20"/>
          <w:szCs w:val="20"/>
        </w:rPr>
        <w:t xml:space="preserve">Key note: </w:t>
      </w:r>
      <w:r w:rsidR="0095712A">
        <w:rPr>
          <w:color w:val="000000"/>
          <w:sz w:val="20"/>
          <w:szCs w:val="20"/>
        </w:rPr>
        <w:t>-</w:t>
      </w:r>
      <w:r w:rsidRPr="00A37EF5">
        <w:rPr>
          <w:b/>
          <w:color w:val="000000"/>
          <w:sz w:val="20"/>
          <w:szCs w:val="20"/>
        </w:rPr>
        <w:t xml:space="preserve"> = </w:t>
      </w:r>
      <w:r w:rsidR="00A91B55">
        <w:rPr>
          <w:color w:val="000000"/>
          <w:sz w:val="20"/>
          <w:szCs w:val="20"/>
        </w:rPr>
        <w:t>Resistant</w:t>
      </w:r>
      <w:r w:rsidRPr="00A37EF5">
        <w:rPr>
          <w:color w:val="000000"/>
          <w:sz w:val="20"/>
          <w:szCs w:val="20"/>
        </w:rPr>
        <w:t xml:space="preserve">, 6-9 mm = low inhibition, 10-15 mm = moderate inhibition and </w:t>
      </w:r>
      <w:r w:rsidRPr="00A37EF5">
        <w:rPr>
          <w:b/>
          <w:color w:val="000000"/>
          <w:sz w:val="20"/>
          <w:szCs w:val="20"/>
        </w:rPr>
        <w:t>≥</w:t>
      </w:r>
      <w:r w:rsidRPr="00A37EF5">
        <w:rPr>
          <w:color w:val="000000"/>
          <w:sz w:val="20"/>
          <w:szCs w:val="20"/>
        </w:rPr>
        <w:t xml:space="preserve"> 15 mm = high inhibition.</w:t>
      </w:r>
    </w:p>
    <w:p w:rsidR="00E44641" w:rsidRPr="00A37EF5" w:rsidRDefault="00E44641" w:rsidP="00A37EF5">
      <w:pPr>
        <w:snapToGrid w:val="0"/>
        <w:ind w:left="425" w:hanging="425"/>
        <w:jc w:val="both"/>
        <w:rPr>
          <w:rFonts w:eastAsia="Calibri"/>
          <w:b/>
          <w:iCs/>
          <w:sz w:val="20"/>
          <w:szCs w:val="20"/>
        </w:rPr>
      </w:pPr>
    </w:p>
    <w:p w:rsidR="00C7752F" w:rsidRPr="00A37EF5" w:rsidRDefault="00A37EF5" w:rsidP="00A37EF5">
      <w:pPr>
        <w:autoSpaceDE w:val="0"/>
        <w:autoSpaceDN w:val="0"/>
        <w:adjustRightInd w:val="0"/>
        <w:snapToGrid w:val="0"/>
        <w:ind w:left="425" w:hanging="425"/>
        <w:jc w:val="both"/>
        <w:rPr>
          <w:b/>
          <w:sz w:val="20"/>
          <w:szCs w:val="20"/>
        </w:rPr>
      </w:pPr>
      <w:r w:rsidRPr="00A37EF5">
        <w:rPr>
          <w:b/>
          <w:sz w:val="20"/>
          <w:szCs w:val="20"/>
        </w:rPr>
        <w:t>Conclusion</w:t>
      </w:r>
    </w:p>
    <w:p w:rsidR="00C7752F" w:rsidRPr="00A37EF5" w:rsidRDefault="00C7752F" w:rsidP="00A37EF5">
      <w:pPr>
        <w:autoSpaceDE w:val="0"/>
        <w:autoSpaceDN w:val="0"/>
        <w:adjustRightInd w:val="0"/>
        <w:snapToGrid w:val="0"/>
        <w:ind w:firstLine="425"/>
        <w:jc w:val="both"/>
        <w:rPr>
          <w:sz w:val="20"/>
          <w:szCs w:val="20"/>
          <w:lang w:val="en-IN"/>
        </w:rPr>
      </w:pPr>
      <w:r w:rsidRPr="00A37EF5">
        <w:rPr>
          <w:rFonts w:eastAsia="Calibri"/>
          <w:sz w:val="20"/>
          <w:szCs w:val="20"/>
        </w:rPr>
        <w:t xml:space="preserve">The present </w:t>
      </w:r>
      <w:r w:rsidR="00C8315B">
        <w:rPr>
          <w:rFonts w:eastAsia="Calibri"/>
          <w:sz w:val="20"/>
          <w:szCs w:val="20"/>
        </w:rPr>
        <w:t>study</w:t>
      </w:r>
      <w:r w:rsidRPr="00A37EF5">
        <w:rPr>
          <w:rFonts w:eastAsia="Calibri"/>
          <w:sz w:val="20"/>
          <w:szCs w:val="20"/>
        </w:rPr>
        <w:t xml:space="preserve"> showed that </w:t>
      </w:r>
      <w:r w:rsidRPr="00A37EF5">
        <w:rPr>
          <w:i/>
          <w:sz w:val="20"/>
          <w:szCs w:val="20"/>
          <w:lang w:val="en-IN"/>
        </w:rPr>
        <w:t xml:space="preserve">C.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Calibri"/>
          <w:sz w:val="20"/>
          <w:szCs w:val="20"/>
        </w:rPr>
        <w:t>contains considerable amount of low molecular weight phenolic compounds and terpenoids with excellent antioxidant properties. Moreover, it was also demonstrated that</w:t>
      </w:r>
      <w:r w:rsidR="00447BBB">
        <w:rPr>
          <w:rFonts w:eastAsia="Calibri"/>
          <w:sz w:val="20"/>
          <w:szCs w:val="20"/>
        </w:rPr>
        <w:t xml:space="preserve"> the</w:t>
      </w:r>
      <w:r w:rsidRPr="00A37EF5">
        <w:rPr>
          <w:rFonts w:eastAsia="Calibri"/>
          <w:sz w:val="20"/>
          <w:szCs w:val="20"/>
        </w:rPr>
        <w:t xml:space="preserve"> crude extract of </w:t>
      </w:r>
      <w:r w:rsidRPr="00A37EF5">
        <w:rPr>
          <w:i/>
          <w:sz w:val="20"/>
          <w:szCs w:val="20"/>
          <w:lang w:val="en-IN"/>
        </w:rPr>
        <w:t xml:space="preserve">C. </w:t>
      </w:r>
      <w:r w:rsidRPr="00A37EF5">
        <w:rPr>
          <w:i/>
          <w:sz w:val="20"/>
          <w:szCs w:val="20"/>
        </w:rPr>
        <w:t>columellaris</w:t>
      </w:r>
      <w:r w:rsidRPr="00A37EF5">
        <w:rPr>
          <w:sz w:val="20"/>
          <w:szCs w:val="20"/>
        </w:rPr>
        <w:t xml:space="preserve"> var. </w:t>
      </w:r>
      <w:r w:rsidRPr="00A37EF5">
        <w:rPr>
          <w:i/>
          <w:sz w:val="20"/>
          <w:szCs w:val="20"/>
        </w:rPr>
        <w:t>campestris</w:t>
      </w:r>
      <w:r w:rsidRPr="00A37EF5">
        <w:rPr>
          <w:sz w:val="20"/>
          <w:szCs w:val="20"/>
        </w:rPr>
        <w:t xml:space="preserve"> </w:t>
      </w:r>
      <w:r w:rsidRPr="00A37EF5">
        <w:rPr>
          <w:rFonts w:eastAsia="Calibri"/>
          <w:sz w:val="20"/>
          <w:szCs w:val="20"/>
        </w:rPr>
        <w:t>is a potential antimicrobia</w:t>
      </w:r>
      <w:r w:rsidR="008D03E9">
        <w:rPr>
          <w:rFonts w:eastAsia="Calibri"/>
          <w:sz w:val="20"/>
          <w:szCs w:val="20"/>
        </w:rPr>
        <w:t xml:space="preserve">l agent. These results indicated </w:t>
      </w:r>
      <w:r w:rsidRPr="00A37EF5">
        <w:rPr>
          <w:rFonts w:eastAsia="Calibri"/>
          <w:sz w:val="20"/>
          <w:szCs w:val="20"/>
        </w:rPr>
        <w:t xml:space="preserve">that </w:t>
      </w:r>
      <w:r w:rsidR="008D03E9">
        <w:rPr>
          <w:rFonts w:eastAsia="Calibri"/>
          <w:sz w:val="20"/>
          <w:szCs w:val="20"/>
        </w:rPr>
        <w:t xml:space="preserve">the </w:t>
      </w:r>
      <w:r w:rsidRPr="00A37EF5">
        <w:rPr>
          <w:rFonts w:eastAsia="Calibri"/>
          <w:sz w:val="20"/>
          <w:szCs w:val="20"/>
        </w:rPr>
        <w:t xml:space="preserve">extract could serve as safe antioxidants and antiseptic supplements. Also, consumption of food produced with natural products from such aromatic plant like this could prevent the risk of free radical dependent diseases. </w:t>
      </w:r>
      <w:r w:rsidRPr="00A37EF5">
        <w:rPr>
          <w:sz w:val="20"/>
          <w:szCs w:val="20"/>
          <w:lang w:val="en-IN"/>
        </w:rPr>
        <w:t xml:space="preserve">These properties could be capitalized </w:t>
      </w:r>
      <w:r w:rsidR="000B5565">
        <w:rPr>
          <w:sz w:val="20"/>
          <w:szCs w:val="20"/>
          <w:lang w:val="en-IN"/>
        </w:rPr>
        <w:t xml:space="preserve">on </w:t>
      </w:r>
      <w:r w:rsidRPr="00A37EF5">
        <w:rPr>
          <w:sz w:val="20"/>
          <w:szCs w:val="20"/>
          <w:lang w:val="en-IN"/>
        </w:rPr>
        <w:t xml:space="preserve">to develop some drugs for the control of free radical induced health disorders. However, there is a need of establishing more systemic </w:t>
      </w:r>
      <w:r w:rsidRPr="00A37EF5">
        <w:rPr>
          <w:i/>
          <w:sz w:val="20"/>
          <w:szCs w:val="20"/>
          <w:lang w:val="en-IN"/>
        </w:rPr>
        <w:t>in</w:t>
      </w:r>
      <w:r w:rsidRPr="00A37EF5">
        <w:rPr>
          <w:sz w:val="20"/>
          <w:szCs w:val="20"/>
          <w:lang w:val="en-IN"/>
        </w:rPr>
        <w:t xml:space="preserve"> </w:t>
      </w:r>
      <w:r w:rsidRPr="00A37EF5">
        <w:rPr>
          <w:i/>
          <w:sz w:val="20"/>
          <w:szCs w:val="20"/>
          <w:lang w:val="en-IN"/>
        </w:rPr>
        <w:t>vivo</w:t>
      </w:r>
      <w:r w:rsidRPr="00A37EF5">
        <w:rPr>
          <w:sz w:val="20"/>
          <w:szCs w:val="20"/>
          <w:lang w:val="en-IN"/>
        </w:rPr>
        <w:t xml:space="preserve"> and clinical studies to validate the human consumption of phytochemicals in this medicinal plant.</w:t>
      </w:r>
    </w:p>
    <w:p w:rsidR="00876048" w:rsidRPr="00A37EF5" w:rsidRDefault="00876048" w:rsidP="00A37EF5">
      <w:pPr>
        <w:autoSpaceDE w:val="0"/>
        <w:autoSpaceDN w:val="0"/>
        <w:adjustRightInd w:val="0"/>
        <w:snapToGrid w:val="0"/>
        <w:ind w:left="425" w:hanging="425"/>
        <w:jc w:val="both"/>
        <w:rPr>
          <w:sz w:val="20"/>
          <w:szCs w:val="20"/>
          <w:lang w:val="en-IN"/>
        </w:rPr>
      </w:pPr>
    </w:p>
    <w:p w:rsidR="00BC61C1" w:rsidRPr="007F2ED9" w:rsidRDefault="00C7752F" w:rsidP="007F2ED9">
      <w:pPr>
        <w:autoSpaceDE w:val="0"/>
        <w:autoSpaceDN w:val="0"/>
        <w:adjustRightInd w:val="0"/>
        <w:snapToGrid w:val="0"/>
        <w:ind w:left="425" w:hanging="425"/>
        <w:jc w:val="both"/>
        <w:rPr>
          <w:sz w:val="20"/>
          <w:szCs w:val="20"/>
          <w:lang w:eastAsia="zh-CN"/>
        </w:rPr>
      </w:pPr>
      <w:r w:rsidRPr="00A37EF5">
        <w:rPr>
          <w:b/>
          <w:sz w:val="20"/>
          <w:szCs w:val="20"/>
        </w:rPr>
        <w:t>Conflict of interest</w:t>
      </w:r>
      <w:r w:rsidR="00B05046" w:rsidRPr="00A37EF5">
        <w:rPr>
          <w:b/>
          <w:sz w:val="20"/>
          <w:szCs w:val="20"/>
          <w:lang w:val="en-GB"/>
        </w:rPr>
        <w:t xml:space="preserve">: </w:t>
      </w:r>
      <w:r w:rsidR="003C12C0" w:rsidRPr="00A37EF5">
        <w:rPr>
          <w:sz w:val="20"/>
          <w:szCs w:val="20"/>
        </w:rPr>
        <w:t>We</w:t>
      </w:r>
      <w:r w:rsidRPr="00A37EF5">
        <w:rPr>
          <w:sz w:val="20"/>
          <w:szCs w:val="20"/>
        </w:rPr>
        <w:t xml:space="preserve"> have no conflict of interest.</w:t>
      </w:r>
    </w:p>
    <w:p w:rsidR="00B264DF" w:rsidRDefault="00C7752F" w:rsidP="007F71DA">
      <w:pPr>
        <w:snapToGrid w:val="0"/>
        <w:ind w:left="425" w:hanging="425"/>
        <w:jc w:val="both"/>
        <w:rPr>
          <w:b/>
          <w:sz w:val="20"/>
          <w:szCs w:val="20"/>
        </w:rPr>
      </w:pPr>
      <w:r w:rsidRPr="00A37EF5">
        <w:rPr>
          <w:b/>
          <w:sz w:val="20"/>
          <w:szCs w:val="20"/>
        </w:rPr>
        <w:t>Corresponding Author:</w:t>
      </w:r>
      <w:r w:rsidR="007F71DA">
        <w:rPr>
          <w:b/>
          <w:sz w:val="20"/>
          <w:szCs w:val="20"/>
        </w:rPr>
        <w:t xml:space="preserve"> </w:t>
      </w:r>
    </w:p>
    <w:p w:rsidR="007F71DA" w:rsidRPr="007F71DA" w:rsidRDefault="00C7752F" w:rsidP="007F71DA">
      <w:pPr>
        <w:snapToGrid w:val="0"/>
        <w:ind w:left="425" w:hanging="425"/>
        <w:jc w:val="both"/>
        <w:rPr>
          <w:b/>
          <w:sz w:val="20"/>
          <w:szCs w:val="20"/>
        </w:rPr>
      </w:pPr>
      <w:r w:rsidRPr="00A37EF5">
        <w:rPr>
          <w:sz w:val="20"/>
          <w:szCs w:val="20"/>
        </w:rPr>
        <w:t>Ololade Z.S.</w:t>
      </w:r>
      <w:r w:rsidR="007F71DA">
        <w:rPr>
          <w:sz w:val="20"/>
          <w:szCs w:val="20"/>
        </w:rPr>
        <w:t xml:space="preserve"> </w:t>
      </w:r>
    </w:p>
    <w:p w:rsidR="007F71DA" w:rsidRDefault="00C7752F" w:rsidP="007F71DA">
      <w:pPr>
        <w:snapToGrid w:val="0"/>
        <w:ind w:left="425" w:hanging="425"/>
        <w:jc w:val="both"/>
        <w:rPr>
          <w:iCs/>
          <w:sz w:val="20"/>
          <w:szCs w:val="20"/>
          <w:lang w:eastAsia="en-GB"/>
        </w:rPr>
      </w:pPr>
      <w:r w:rsidRPr="00A37EF5">
        <w:rPr>
          <w:iCs/>
          <w:sz w:val="20"/>
          <w:szCs w:val="20"/>
          <w:lang w:eastAsia="en-GB"/>
        </w:rPr>
        <w:t xml:space="preserve">Department of </w:t>
      </w:r>
      <w:r w:rsidR="002A15BB" w:rsidRPr="00A37EF5">
        <w:rPr>
          <w:iCs/>
          <w:sz w:val="20"/>
          <w:szCs w:val="20"/>
          <w:lang w:eastAsia="en-GB"/>
        </w:rPr>
        <w:t>Chemical</w:t>
      </w:r>
      <w:r w:rsidRPr="00A37EF5">
        <w:rPr>
          <w:iCs/>
          <w:sz w:val="20"/>
          <w:szCs w:val="20"/>
          <w:lang w:eastAsia="en-GB"/>
        </w:rPr>
        <w:t xml:space="preserve"> </w:t>
      </w:r>
      <w:r w:rsidR="002A15BB" w:rsidRPr="00A37EF5">
        <w:rPr>
          <w:iCs/>
          <w:sz w:val="20"/>
          <w:szCs w:val="20"/>
          <w:lang w:eastAsia="en-GB"/>
        </w:rPr>
        <w:t>Sciences</w:t>
      </w:r>
      <w:r w:rsidRPr="00A37EF5">
        <w:rPr>
          <w:iCs/>
          <w:sz w:val="20"/>
          <w:szCs w:val="20"/>
          <w:lang w:eastAsia="en-GB"/>
        </w:rPr>
        <w:t>,</w:t>
      </w:r>
      <w:r w:rsidR="007F2ED9">
        <w:rPr>
          <w:iCs/>
          <w:sz w:val="20"/>
          <w:szCs w:val="20"/>
          <w:lang w:eastAsia="en-GB"/>
        </w:rPr>
        <w:t xml:space="preserve"> </w:t>
      </w:r>
    </w:p>
    <w:p w:rsidR="007F71DA" w:rsidRDefault="002A15BB" w:rsidP="00B264DF">
      <w:pPr>
        <w:snapToGrid w:val="0"/>
        <w:ind w:left="425" w:hanging="425"/>
        <w:jc w:val="both"/>
        <w:rPr>
          <w:iCs/>
          <w:sz w:val="20"/>
          <w:szCs w:val="20"/>
          <w:lang w:eastAsia="en-GB"/>
        </w:rPr>
      </w:pPr>
      <w:r w:rsidRPr="00A37EF5">
        <w:rPr>
          <w:iCs/>
          <w:sz w:val="20"/>
          <w:szCs w:val="20"/>
          <w:lang w:eastAsia="en-GB"/>
        </w:rPr>
        <w:t>Bells</w:t>
      </w:r>
      <w:r w:rsidR="00C7752F" w:rsidRPr="00A37EF5">
        <w:rPr>
          <w:iCs/>
          <w:sz w:val="20"/>
          <w:szCs w:val="20"/>
          <w:lang w:eastAsia="en-GB"/>
        </w:rPr>
        <w:t xml:space="preserve"> Un</w:t>
      </w:r>
      <w:r w:rsidR="007F2ED9">
        <w:rPr>
          <w:iCs/>
          <w:sz w:val="20"/>
          <w:szCs w:val="20"/>
          <w:lang w:eastAsia="en-GB"/>
        </w:rPr>
        <w:t>iversity</w:t>
      </w:r>
      <w:r w:rsidR="007F71DA">
        <w:rPr>
          <w:iCs/>
          <w:sz w:val="20"/>
          <w:szCs w:val="20"/>
          <w:lang w:eastAsia="en-GB"/>
        </w:rPr>
        <w:t xml:space="preserve"> of </w:t>
      </w:r>
      <w:r w:rsidR="00C7752F" w:rsidRPr="00A37EF5">
        <w:rPr>
          <w:iCs/>
          <w:sz w:val="20"/>
          <w:szCs w:val="20"/>
          <w:lang w:eastAsia="en-GB"/>
        </w:rPr>
        <w:t>Technology,</w:t>
      </w:r>
      <w:r w:rsidR="007F71DA">
        <w:rPr>
          <w:iCs/>
          <w:sz w:val="20"/>
          <w:szCs w:val="20"/>
          <w:lang w:eastAsia="en-GB"/>
        </w:rPr>
        <w:t xml:space="preserve"> </w:t>
      </w:r>
      <w:r w:rsidR="00C7752F" w:rsidRPr="00A37EF5">
        <w:rPr>
          <w:iCs/>
          <w:sz w:val="20"/>
          <w:szCs w:val="20"/>
          <w:lang w:eastAsia="en-GB"/>
        </w:rPr>
        <w:t xml:space="preserve">P.M.B. </w:t>
      </w:r>
      <w:r w:rsidRPr="00A37EF5">
        <w:rPr>
          <w:iCs/>
          <w:sz w:val="20"/>
          <w:szCs w:val="20"/>
          <w:lang w:eastAsia="en-GB"/>
        </w:rPr>
        <w:t>1015</w:t>
      </w:r>
      <w:r w:rsidR="00B05046" w:rsidRPr="00A37EF5">
        <w:rPr>
          <w:iCs/>
          <w:sz w:val="20"/>
          <w:szCs w:val="20"/>
          <w:lang w:eastAsia="en-GB"/>
        </w:rPr>
        <w:t xml:space="preserve">, </w:t>
      </w:r>
    </w:p>
    <w:p w:rsidR="00C7752F" w:rsidRPr="007F71DA" w:rsidRDefault="002A15BB" w:rsidP="007F71DA">
      <w:pPr>
        <w:snapToGrid w:val="0"/>
        <w:ind w:left="425" w:hanging="425"/>
        <w:jc w:val="both"/>
        <w:rPr>
          <w:sz w:val="20"/>
          <w:szCs w:val="20"/>
        </w:rPr>
      </w:pPr>
      <w:r w:rsidRPr="00A37EF5">
        <w:rPr>
          <w:iCs/>
          <w:sz w:val="20"/>
          <w:szCs w:val="20"/>
          <w:lang w:eastAsia="en-GB"/>
        </w:rPr>
        <w:t>Ota</w:t>
      </w:r>
      <w:r w:rsidR="00C7752F" w:rsidRPr="00A37EF5">
        <w:rPr>
          <w:iCs/>
          <w:sz w:val="20"/>
          <w:szCs w:val="20"/>
          <w:lang w:eastAsia="en-GB"/>
        </w:rPr>
        <w:t>, Nigeria</w:t>
      </w:r>
    </w:p>
    <w:p w:rsidR="00E25D8A" w:rsidRPr="00A37EF5" w:rsidRDefault="007F3AC3" w:rsidP="00A37EF5">
      <w:pPr>
        <w:snapToGrid w:val="0"/>
        <w:ind w:left="425" w:hanging="425"/>
        <w:jc w:val="both"/>
        <w:rPr>
          <w:sz w:val="20"/>
          <w:szCs w:val="20"/>
        </w:rPr>
      </w:pPr>
      <w:r>
        <w:rPr>
          <w:sz w:val="20"/>
          <w:szCs w:val="20"/>
        </w:rPr>
        <w:t>E</w:t>
      </w:r>
      <w:r w:rsidR="00C7752F" w:rsidRPr="00A37EF5">
        <w:rPr>
          <w:sz w:val="20"/>
          <w:szCs w:val="20"/>
        </w:rPr>
        <w:t>mail:</w:t>
      </w:r>
      <w:r w:rsidR="00E25D8A" w:rsidRPr="00A37EF5">
        <w:rPr>
          <w:sz w:val="20"/>
          <w:szCs w:val="20"/>
        </w:rPr>
        <w:t xml:space="preserve"> </w:t>
      </w:r>
      <w:hyperlink r:id="rId24" w:history="1">
        <w:r w:rsidR="0055253F" w:rsidRPr="00E603C3">
          <w:rPr>
            <w:rStyle w:val="Hyperlink"/>
            <w:iCs/>
            <w:color w:val="auto"/>
            <w:sz w:val="20"/>
            <w:szCs w:val="20"/>
            <w:u w:val="none"/>
            <w:lang w:eastAsia="en-GB"/>
          </w:rPr>
          <w:t>suntolgroup@yahoo.com</w:t>
        </w:r>
      </w:hyperlink>
      <w:r w:rsidR="00E25D8A" w:rsidRPr="00A37EF5">
        <w:rPr>
          <w:sz w:val="20"/>
          <w:szCs w:val="20"/>
        </w:rPr>
        <w:t>;</w:t>
      </w:r>
    </w:p>
    <w:p w:rsidR="00C7752F" w:rsidRPr="00E603C3" w:rsidRDefault="00405DF5" w:rsidP="007F71DA">
      <w:pPr>
        <w:snapToGrid w:val="0"/>
        <w:jc w:val="both"/>
        <w:rPr>
          <w:sz w:val="20"/>
          <w:szCs w:val="20"/>
          <w:lang w:eastAsia="zh-CN"/>
        </w:rPr>
      </w:pPr>
      <w:hyperlink r:id="rId25" w:history="1">
        <w:r w:rsidR="0055253F" w:rsidRPr="00E603C3">
          <w:rPr>
            <w:rStyle w:val="Hyperlink"/>
            <w:color w:val="auto"/>
            <w:sz w:val="20"/>
            <w:szCs w:val="20"/>
            <w:u w:val="none"/>
          </w:rPr>
          <w:t>zacchsnatpdt@gmail.com</w:t>
        </w:r>
      </w:hyperlink>
      <w:r w:rsidR="0055253F" w:rsidRPr="00E603C3">
        <w:rPr>
          <w:rFonts w:hint="eastAsia"/>
          <w:sz w:val="20"/>
          <w:szCs w:val="20"/>
          <w:lang w:eastAsia="zh-CN"/>
        </w:rPr>
        <w:t xml:space="preserve"> </w:t>
      </w:r>
    </w:p>
    <w:p w:rsidR="00C7752F" w:rsidRPr="00A37EF5" w:rsidRDefault="00C7752F" w:rsidP="00A37EF5">
      <w:pPr>
        <w:autoSpaceDE w:val="0"/>
        <w:autoSpaceDN w:val="0"/>
        <w:adjustRightInd w:val="0"/>
        <w:snapToGrid w:val="0"/>
        <w:ind w:left="425" w:hanging="425"/>
        <w:jc w:val="both"/>
        <w:rPr>
          <w:sz w:val="20"/>
          <w:szCs w:val="20"/>
        </w:rPr>
      </w:pPr>
      <w:r w:rsidRPr="00A37EF5">
        <w:rPr>
          <w:bCs/>
          <w:sz w:val="20"/>
          <w:szCs w:val="20"/>
          <w:lang w:eastAsia="en-GB"/>
        </w:rPr>
        <w:t>Tel:</w:t>
      </w:r>
      <w:r w:rsidR="00C74A4C" w:rsidRPr="00A37EF5">
        <w:rPr>
          <w:bCs/>
          <w:sz w:val="20"/>
          <w:szCs w:val="20"/>
          <w:lang w:eastAsia="en-GB"/>
        </w:rPr>
        <w:t xml:space="preserve"> </w:t>
      </w:r>
      <w:r w:rsidRPr="00A37EF5">
        <w:rPr>
          <w:bCs/>
          <w:sz w:val="20"/>
          <w:szCs w:val="20"/>
          <w:lang w:eastAsia="en-GB"/>
        </w:rPr>
        <w:t>+2348034836546</w:t>
      </w:r>
    </w:p>
    <w:p w:rsidR="00471E57" w:rsidRPr="00A37EF5" w:rsidRDefault="00471E57" w:rsidP="00A37EF5">
      <w:pPr>
        <w:snapToGrid w:val="0"/>
        <w:ind w:left="425" w:hanging="425"/>
        <w:jc w:val="both"/>
        <w:rPr>
          <w:b/>
          <w:sz w:val="20"/>
          <w:szCs w:val="20"/>
        </w:rPr>
      </w:pPr>
      <w:r w:rsidRPr="00A37EF5">
        <w:rPr>
          <w:b/>
          <w:sz w:val="20"/>
          <w:szCs w:val="20"/>
        </w:rPr>
        <w:lastRenderedPageBreak/>
        <w:t>References</w:t>
      </w:r>
    </w:p>
    <w:p w:rsidR="00B34FCD" w:rsidRPr="00A37EF5" w:rsidRDefault="00B34FCD" w:rsidP="00A37EF5">
      <w:pPr>
        <w:numPr>
          <w:ilvl w:val="0"/>
          <w:numId w:val="5"/>
        </w:numPr>
        <w:autoSpaceDE w:val="0"/>
        <w:autoSpaceDN w:val="0"/>
        <w:adjustRightInd w:val="0"/>
        <w:snapToGrid w:val="0"/>
        <w:ind w:left="425" w:hanging="425"/>
        <w:jc w:val="both"/>
        <w:rPr>
          <w:rFonts w:eastAsia="Calibri"/>
          <w:bCs/>
          <w:sz w:val="20"/>
          <w:szCs w:val="20"/>
        </w:rPr>
      </w:pPr>
      <w:r w:rsidRPr="00A37EF5">
        <w:rPr>
          <w:rFonts w:eastAsia="Calibri"/>
          <w:bCs/>
          <w:sz w:val="20"/>
          <w:szCs w:val="20"/>
        </w:rPr>
        <w:t>Al-Amiery AA, Kadhum AAH, Obayes HR, Mohamad</w:t>
      </w:r>
      <w:r w:rsidR="0055253F">
        <w:rPr>
          <w:rFonts w:eastAsia="Calibri"/>
          <w:bCs/>
          <w:sz w:val="20"/>
          <w:szCs w:val="20"/>
        </w:rPr>
        <w:t xml:space="preserve"> </w:t>
      </w:r>
      <w:r w:rsidRPr="00A37EF5">
        <w:rPr>
          <w:rFonts w:eastAsia="Calibri"/>
          <w:bCs/>
          <w:sz w:val="20"/>
          <w:szCs w:val="20"/>
        </w:rPr>
        <w:t>AB. Synthesis and Antioxidant Activities of Novel 5-Chlorocurcumin, Complemented by Semiempirical Calculations.</w:t>
      </w:r>
      <w:r w:rsidRPr="00A37EF5">
        <w:rPr>
          <w:rFonts w:eastAsia="MinionPro-Regular"/>
          <w:sz w:val="20"/>
          <w:szCs w:val="20"/>
        </w:rPr>
        <w:t xml:space="preserve"> </w:t>
      </w:r>
      <w:r w:rsidRPr="00A37EF5">
        <w:rPr>
          <w:rFonts w:eastAsia="MinionPro-Regular"/>
          <w:i/>
          <w:sz w:val="20"/>
          <w:szCs w:val="20"/>
        </w:rPr>
        <w:t>Bioinorganic</w:t>
      </w:r>
      <w:r w:rsidRPr="00A37EF5">
        <w:rPr>
          <w:rFonts w:eastAsia="MinionPro-Regular"/>
          <w:sz w:val="20"/>
          <w:szCs w:val="20"/>
        </w:rPr>
        <w:t xml:space="preserve"> </w:t>
      </w:r>
      <w:r w:rsidRPr="00A37EF5">
        <w:rPr>
          <w:rFonts w:eastAsia="MinionPro-Regular"/>
          <w:i/>
          <w:sz w:val="20"/>
          <w:szCs w:val="20"/>
        </w:rPr>
        <w:t>Chemistry</w:t>
      </w:r>
      <w:r w:rsidRPr="00A37EF5">
        <w:rPr>
          <w:rFonts w:eastAsia="MinionPro-Regular"/>
          <w:sz w:val="20"/>
          <w:szCs w:val="20"/>
        </w:rPr>
        <w:t xml:space="preserve"> </w:t>
      </w:r>
      <w:r w:rsidRPr="00A37EF5">
        <w:rPr>
          <w:rFonts w:eastAsia="MinionPro-Regular"/>
          <w:i/>
          <w:sz w:val="20"/>
          <w:szCs w:val="20"/>
        </w:rPr>
        <w:t>and</w:t>
      </w:r>
      <w:r w:rsidRPr="00A37EF5">
        <w:rPr>
          <w:rFonts w:eastAsia="MinionPro-Regular"/>
          <w:sz w:val="20"/>
          <w:szCs w:val="20"/>
        </w:rPr>
        <w:t xml:space="preserve"> </w:t>
      </w:r>
      <w:r w:rsidRPr="00A37EF5">
        <w:rPr>
          <w:rFonts w:eastAsia="MinionPro-Regular"/>
          <w:i/>
          <w:sz w:val="20"/>
          <w:szCs w:val="20"/>
        </w:rPr>
        <w:t>Applications</w:t>
      </w:r>
      <w:r w:rsidRPr="00A37EF5">
        <w:rPr>
          <w:rFonts w:eastAsia="MinionPro-Regular"/>
          <w:sz w:val="20"/>
          <w:szCs w:val="20"/>
        </w:rPr>
        <w:t>. 2013; 1-8.</w:t>
      </w:r>
    </w:p>
    <w:p w:rsidR="00B34FCD" w:rsidRPr="00A37EF5" w:rsidRDefault="002F4091" w:rsidP="00A37EF5">
      <w:pPr>
        <w:numPr>
          <w:ilvl w:val="0"/>
          <w:numId w:val="5"/>
        </w:numPr>
        <w:autoSpaceDE w:val="0"/>
        <w:autoSpaceDN w:val="0"/>
        <w:adjustRightInd w:val="0"/>
        <w:snapToGrid w:val="0"/>
        <w:ind w:left="425" w:hanging="425"/>
        <w:jc w:val="both"/>
        <w:rPr>
          <w:rFonts w:eastAsia="Calibri"/>
          <w:bCs/>
          <w:sz w:val="20"/>
          <w:szCs w:val="20"/>
        </w:rPr>
      </w:pPr>
      <w:r w:rsidRPr="00A37EF5">
        <w:rPr>
          <w:rFonts w:eastAsia="Calibri"/>
          <w:sz w:val="20"/>
          <w:szCs w:val="20"/>
        </w:rPr>
        <w:t>Ali ZY, Atia HA</w:t>
      </w:r>
      <w:r w:rsidR="00D84447" w:rsidRPr="00A37EF5">
        <w:rPr>
          <w:rFonts w:eastAsia="Calibri"/>
          <w:sz w:val="20"/>
          <w:szCs w:val="20"/>
        </w:rPr>
        <w:t>,</w:t>
      </w:r>
      <w:r w:rsidRPr="00A37EF5">
        <w:rPr>
          <w:rFonts w:eastAsia="Calibri"/>
          <w:sz w:val="20"/>
          <w:szCs w:val="20"/>
        </w:rPr>
        <w:t xml:space="preserve"> Ibrahim NH.</w:t>
      </w:r>
      <w:r w:rsidR="00B34FCD" w:rsidRPr="00A37EF5">
        <w:rPr>
          <w:rFonts w:eastAsia="Times New Roman"/>
          <w:bCs/>
          <w:sz w:val="20"/>
          <w:szCs w:val="20"/>
          <w:lang w:eastAsia="en-GB"/>
        </w:rPr>
        <w:t xml:space="preserve"> </w:t>
      </w:r>
      <w:r w:rsidR="00B34FCD" w:rsidRPr="00A37EF5">
        <w:rPr>
          <w:rFonts w:eastAsia="Calibri"/>
          <w:bCs/>
          <w:sz w:val="20"/>
          <w:szCs w:val="20"/>
        </w:rPr>
        <w:t xml:space="preserve">Possible Hepatoprotective Potential of </w:t>
      </w:r>
      <w:r w:rsidR="00B34FCD" w:rsidRPr="00A37EF5">
        <w:rPr>
          <w:rFonts w:eastAsia="Calibri"/>
          <w:bCs/>
          <w:i/>
          <w:sz w:val="20"/>
          <w:szCs w:val="20"/>
        </w:rPr>
        <w:t>Cynara</w:t>
      </w:r>
      <w:r w:rsidR="00B34FCD" w:rsidRPr="00A37EF5">
        <w:rPr>
          <w:rFonts w:eastAsia="Calibri"/>
          <w:bCs/>
          <w:sz w:val="20"/>
          <w:szCs w:val="20"/>
        </w:rPr>
        <w:t xml:space="preserve"> </w:t>
      </w:r>
      <w:r w:rsidR="00B34FCD" w:rsidRPr="00A37EF5">
        <w:rPr>
          <w:rFonts w:eastAsia="Calibri"/>
          <w:bCs/>
          <w:i/>
          <w:iCs/>
          <w:sz w:val="20"/>
          <w:szCs w:val="20"/>
        </w:rPr>
        <w:t xml:space="preserve">scolymus, Cupressus sempervirens </w:t>
      </w:r>
      <w:r w:rsidR="00B34FCD" w:rsidRPr="00A37EF5">
        <w:rPr>
          <w:rFonts w:eastAsia="Calibri"/>
          <w:bCs/>
          <w:sz w:val="20"/>
          <w:szCs w:val="20"/>
        </w:rPr>
        <w:t xml:space="preserve">and </w:t>
      </w:r>
      <w:r w:rsidR="00B34FCD" w:rsidRPr="00A37EF5">
        <w:rPr>
          <w:rFonts w:eastAsia="Calibri"/>
          <w:bCs/>
          <w:i/>
          <w:iCs/>
          <w:sz w:val="20"/>
          <w:szCs w:val="20"/>
        </w:rPr>
        <w:t xml:space="preserve">Eugenia jambolana </w:t>
      </w:r>
      <w:r w:rsidR="00B34FCD" w:rsidRPr="00A37EF5">
        <w:rPr>
          <w:rFonts w:eastAsia="Calibri"/>
          <w:bCs/>
          <w:iCs/>
          <w:sz w:val="20"/>
          <w:szCs w:val="20"/>
        </w:rPr>
        <w:t xml:space="preserve">against Paracetamol-Induced </w:t>
      </w:r>
      <w:r w:rsidR="00B34FCD" w:rsidRPr="00A37EF5">
        <w:rPr>
          <w:rFonts w:eastAsia="Calibri"/>
          <w:bCs/>
          <w:sz w:val="20"/>
          <w:szCs w:val="20"/>
        </w:rPr>
        <w:t xml:space="preserve">liver Injury: </w:t>
      </w:r>
      <w:r w:rsidR="00B34FCD" w:rsidRPr="00A37EF5">
        <w:rPr>
          <w:rFonts w:eastAsia="Calibri"/>
          <w:bCs/>
          <w:i/>
          <w:iCs/>
          <w:sz w:val="20"/>
          <w:szCs w:val="20"/>
        </w:rPr>
        <w:t xml:space="preserve">In-vitro </w:t>
      </w:r>
      <w:r w:rsidR="00B34FCD" w:rsidRPr="00A37EF5">
        <w:rPr>
          <w:rFonts w:eastAsia="Calibri"/>
          <w:bCs/>
          <w:sz w:val="20"/>
          <w:szCs w:val="20"/>
        </w:rPr>
        <w:t xml:space="preserve">and </w:t>
      </w:r>
      <w:r w:rsidR="00B34FCD" w:rsidRPr="00A37EF5">
        <w:rPr>
          <w:rFonts w:eastAsia="Calibri"/>
          <w:bCs/>
          <w:i/>
          <w:iCs/>
          <w:sz w:val="20"/>
          <w:szCs w:val="20"/>
        </w:rPr>
        <w:t xml:space="preserve">In-vivo </w:t>
      </w:r>
      <w:r w:rsidR="00B34FCD" w:rsidRPr="00A37EF5">
        <w:rPr>
          <w:rFonts w:eastAsia="Calibri"/>
          <w:bCs/>
          <w:sz w:val="20"/>
          <w:szCs w:val="20"/>
        </w:rPr>
        <w:t xml:space="preserve">Evidence. </w:t>
      </w:r>
      <w:r w:rsidR="00B34FCD" w:rsidRPr="00A37EF5">
        <w:rPr>
          <w:rFonts w:eastAsia="Calibri"/>
          <w:i/>
          <w:sz w:val="20"/>
          <w:szCs w:val="20"/>
        </w:rPr>
        <w:t>Nature</w:t>
      </w:r>
      <w:r w:rsidR="00B34FCD" w:rsidRPr="00A37EF5">
        <w:rPr>
          <w:rFonts w:eastAsia="Calibri"/>
          <w:sz w:val="20"/>
          <w:szCs w:val="20"/>
        </w:rPr>
        <w:t xml:space="preserve"> </w:t>
      </w:r>
      <w:r w:rsidR="00B34FCD" w:rsidRPr="00A37EF5">
        <w:rPr>
          <w:rFonts w:eastAsia="Calibri"/>
          <w:i/>
          <w:sz w:val="20"/>
          <w:szCs w:val="20"/>
        </w:rPr>
        <w:t>and</w:t>
      </w:r>
      <w:r w:rsidR="00B34FCD" w:rsidRPr="00A37EF5">
        <w:rPr>
          <w:rFonts w:eastAsia="Calibri"/>
          <w:sz w:val="20"/>
          <w:szCs w:val="20"/>
        </w:rPr>
        <w:t xml:space="preserve"> </w:t>
      </w:r>
      <w:r w:rsidR="00B34FCD" w:rsidRPr="00A37EF5">
        <w:rPr>
          <w:rFonts w:eastAsia="Calibri"/>
          <w:i/>
          <w:sz w:val="20"/>
          <w:szCs w:val="20"/>
        </w:rPr>
        <w:t>Science</w:t>
      </w:r>
      <w:r w:rsidR="00B34FCD" w:rsidRPr="00A37EF5">
        <w:rPr>
          <w:rFonts w:eastAsia="Calibri"/>
          <w:sz w:val="20"/>
          <w:szCs w:val="20"/>
        </w:rPr>
        <w:t>. 2012; 10 (1): 75-86.</w:t>
      </w:r>
    </w:p>
    <w:p w:rsidR="00B34FCD" w:rsidRPr="00A37EF5" w:rsidRDefault="00B34FCD" w:rsidP="00A37EF5">
      <w:pPr>
        <w:numPr>
          <w:ilvl w:val="0"/>
          <w:numId w:val="5"/>
        </w:numPr>
        <w:autoSpaceDE w:val="0"/>
        <w:autoSpaceDN w:val="0"/>
        <w:adjustRightInd w:val="0"/>
        <w:snapToGrid w:val="0"/>
        <w:ind w:left="425" w:hanging="425"/>
        <w:jc w:val="both"/>
        <w:rPr>
          <w:rFonts w:eastAsia="Calibri"/>
          <w:bCs/>
          <w:sz w:val="20"/>
          <w:szCs w:val="20"/>
        </w:rPr>
      </w:pPr>
      <w:r w:rsidRPr="00A37EF5">
        <w:rPr>
          <w:rFonts w:eastAsia="Calibri"/>
          <w:bCs/>
          <w:sz w:val="20"/>
          <w:szCs w:val="20"/>
        </w:rPr>
        <w:t xml:space="preserve">Asgarirad H, Pourmorad F, Hosseinimehr SJ, Saeidnia S, Ebrahimzadeh MA, Lotfi, F. </w:t>
      </w:r>
      <w:r w:rsidRPr="00A37EF5">
        <w:rPr>
          <w:rFonts w:eastAsia="Calibri"/>
          <w:bCs/>
          <w:i/>
          <w:iCs/>
          <w:sz w:val="20"/>
          <w:szCs w:val="20"/>
        </w:rPr>
        <w:t xml:space="preserve">In vitro </w:t>
      </w:r>
      <w:r w:rsidRPr="00A37EF5">
        <w:rPr>
          <w:rFonts w:eastAsia="Calibri"/>
          <w:bCs/>
          <w:sz w:val="20"/>
          <w:szCs w:val="20"/>
        </w:rPr>
        <w:t xml:space="preserve">antioxidant analysis of </w:t>
      </w:r>
      <w:r w:rsidRPr="00A37EF5">
        <w:rPr>
          <w:rFonts w:eastAsia="Calibri"/>
          <w:bCs/>
          <w:i/>
          <w:iCs/>
          <w:sz w:val="20"/>
          <w:szCs w:val="20"/>
        </w:rPr>
        <w:t>Achillea tenuifolia</w:t>
      </w:r>
      <w:r w:rsidRPr="00A37EF5">
        <w:rPr>
          <w:rFonts w:eastAsia="Calibri"/>
          <w:bCs/>
          <w:iCs/>
          <w:sz w:val="20"/>
          <w:szCs w:val="20"/>
        </w:rPr>
        <w:t>.</w:t>
      </w:r>
      <w:r w:rsidRPr="00A37EF5">
        <w:rPr>
          <w:rFonts w:eastAsia="Calibri"/>
          <w:sz w:val="20"/>
          <w:szCs w:val="20"/>
        </w:rPr>
        <w:t xml:space="preserve"> </w:t>
      </w:r>
      <w:r w:rsidRPr="00A37EF5">
        <w:rPr>
          <w:rFonts w:eastAsia="Calibri"/>
          <w:i/>
          <w:sz w:val="20"/>
          <w:szCs w:val="20"/>
        </w:rPr>
        <w:t>African</w:t>
      </w:r>
      <w:r w:rsidRPr="00A37EF5">
        <w:rPr>
          <w:rFonts w:eastAsia="Calibri"/>
          <w:sz w:val="20"/>
          <w:szCs w:val="20"/>
        </w:rPr>
        <w:t xml:space="preserve"> </w:t>
      </w:r>
      <w:r w:rsidRPr="00A37EF5">
        <w:rPr>
          <w:rFonts w:eastAsia="Calibri"/>
          <w:i/>
          <w:sz w:val="20"/>
          <w:szCs w:val="20"/>
        </w:rPr>
        <w:t>Journal</w:t>
      </w:r>
      <w:r w:rsidRPr="00A37EF5">
        <w:rPr>
          <w:rFonts w:eastAsia="Calibri"/>
          <w:sz w:val="20"/>
          <w:szCs w:val="20"/>
        </w:rPr>
        <w:t xml:space="preserve"> </w:t>
      </w:r>
      <w:r w:rsidRPr="00A37EF5">
        <w:rPr>
          <w:rFonts w:eastAsia="Calibri"/>
          <w:i/>
          <w:sz w:val="20"/>
          <w:szCs w:val="20"/>
        </w:rPr>
        <w:t>of</w:t>
      </w:r>
      <w:r w:rsidRPr="00A37EF5">
        <w:rPr>
          <w:rFonts w:eastAsia="Calibri"/>
          <w:sz w:val="20"/>
          <w:szCs w:val="20"/>
        </w:rPr>
        <w:t xml:space="preserve"> </w:t>
      </w:r>
      <w:r w:rsidRPr="00A37EF5">
        <w:rPr>
          <w:rFonts w:eastAsia="Calibri"/>
          <w:i/>
          <w:sz w:val="20"/>
          <w:szCs w:val="20"/>
        </w:rPr>
        <w:t>Biotechnology</w:t>
      </w:r>
      <w:r w:rsidRPr="00A37EF5">
        <w:rPr>
          <w:rFonts w:eastAsia="Calibri"/>
          <w:sz w:val="20"/>
          <w:szCs w:val="20"/>
        </w:rPr>
        <w:t>. 2010; 9 (24): 3536-3541.</w:t>
      </w:r>
    </w:p>
    <w:p w:rsidR="00B34FCD" w:rsidRPr="00A37EF5" w:rsidRDefault="00066DE4" w:rsidP="00A37EF5">
      <w:pPr>
        <w:numPr>
          <w:ilvl w:val="0"/>
          <w:numId w:val="5"/>
        </w:numPr>
        <w:autoSpaceDE w:val="0"/>
        <w:autoSpaceDN w:val="0"/>
        <w:adjustRightInd w:val="0"/>
        <w:snapToGrid w:val="0"/>
        <w:ind w:left="425" w:hanging="425"/>
        <w:jc w:val="both"/>
        <w:rPr>
          <w:bCs/>
          <w:sz w:val="20"/>
          <w:szCs w:val="20"/>
          <w:lang w:eastAsia="en-GB"/>
        </w:rPr>
      </w:pPr>
      <w:r w:rsidRPr="00A37EF5">
        <w:rPr>
          <w:bCs/>
          <w:sz w:val="20"/>
          <w:szCs w:val="20"/>
          <w:lang w:eastAsia="en-GB"/>
        </w:rPr>
        <w:t>Baharoglu Z, Garriss G, Mazel D. Multiple Pathways of Genome Plasticity Leading to Development of Antibiotic Resistance.</w:t>
      </w:r>
      <w:r w:rsidR="00A37EF5">
        <w:rPr>
          <w:rFonts w:hint="eastAsia"/>
          <w:bCs/>
          <w:sz w:val="20"/>
          <w:szCs w:val="20"/>
          <w:lang w:eastAsia="zh-CN"/>
        </w:rPr>
        <w:t xml:space="preserve"> </w:t>
      </w:r>
      <w:r w:rsidRPr="00A37EF5">
        <w:rPr>
          <w:i/>
          <w:iCs/>
          <w:color w:val="000000"/>
          <w:sz w:val="20"/>
          <w:szCs w:val="20"/>
          <w:lang w:eastAsia="en-GB"/>
        </w:rPr>
        <w:t>Antibiotics</w:t>
      </w:r>
      <w:r w:rsidRPr="00A37EF5">
        <w:rPr>
          <w:color w:val="000000"/>
          <w:sz w:val="20"/>
          <w:szCs w:val="20"/>
          <w:lang w:eastAsia="en-GB"/>
        </w:rPr>
        <w:t xml:space="preserve">. 22013; </w:t>
      </w:r>
      <w:r w:rsidRPr="00A37EF5">
        <w:rPr>
          <w:iCs/>
          <w:color w:val="000000"/>
          <w:sz w:val="20"/>
          <w:szCs w:val="20"/>
          <w:lang w:eastAsia="en-GB"/>
        </w:rPr>
        <w:t>2</w:t>
      </w:r>
      <w:r w:rsidRPr="00A37EF5">
        <w:rPr>
          <w:color w:val="000000"/>
          <w:sz w:val="20"/>
          <w:szCs w:val="20"/>
          <w:lang w:eastAsia="en-GB"/>
        </w:rPr>
        <w:t>: 288-315.</w:t>
      </w:r>
    </w:p>
    <w:p w:rsidR="00B34FCD" w:rsidRPr="00A37EF5" w:rsidRDefault="00B34FCD" w:rsidP="00A37EF5">
      <w:pPr>
        <w:numPr>
          <w:ilvl w:val="0"/>
          <w:numId w:val="5"/>
        </w:numPr>
        <w:autoSpaceDE w:val="0"/>
        <w:autoSpaceDN w:val="0"/>
        <w:adjustRightInd w:val="0"/>
        <w:snapToGrid w:val="0"/>
        <w:ind w:left="425" w:hanging="425"/>
        <w:jc w:val="both"/>
        <w:rPr>
          <w:rFonts w:eastAsia="Calibri"/>
          <w:sz w:val="20"/>
          <w:szCs w:val="20"/>
        </w:rPr>
      </w:pPr>
      <w:r w:rsidRPr="00A37EF5">
        <w:rPr>
          <w:rFonts w:eastAsia="Calibri"/>
          <w:sz w:val="20"/>
          <w:szCs w:val="20"/>
        </w:rPr>
        <w:t xml:space="preserve">Huang D, Ou B, Prior RL. The chemistry behind antioxidant capacity assays. </w:t>
      </w:r>
      <w:r w:rsidRPr="00A37EF5">
        <w:rPr>
          <w:rFonts w:eastAsia="Calibri"/>
          <w:i/>
          <w:iCs/>
          <w:sz w:val="20"/>
          <w:szCs w:val="20"/>
        </w:rPr>
        <w:t>J. Agric. Food Chem</w:t>
      </w:r>
      <w:r w:rsidRPr="00A37EF5">
        <w:rPr>
          <w:rFonts w:eastAsia="Calibri"/>
          <w:iCs/>
          <w:sz w:val="20"/>
          <w:szCs w:val="20"/>
        </w:rPr>
        <w:t>. 2005;</w:t>
      </w:r>
      <w:r w:rsidRPr="00A37EF5">
        <w:rPr>
          <w:rFonts w:eastAsia="Calibri"/>
          <w:sz w:val="20"/>
          <w:szCs w:val="20"/>
        </w:rPr>
        <w:t xml:space="preserve"> </w:t>
      </w:r>
      <w:r w:rsidRPr="00A37EF5">
        <w:rPr>
          <w:rFonts w:eastAsia="Calibri"/>
          <w:iCs/>
          <w:sz w:val="20"/>
          <w:szCs w:val="20"/>
        </w:rPr>
        <w:t>53</w:t>
      </w:r>
      <w:r w:rsidRPr="00A37EF5">
        <w:rPr>
          <w:rFonts w:eastAsia="Calibri"/>
          <w:sz w:val="20"/>
          <w:szCs w:val="20"/>
        </w:rPr>
        <w:t>: 1841-1856.</w:t>
      </w:r>
    </w:p>
    <w:p w:rsidR="0070040C" w:rsidRPr="00A37EF5" w:rsidRDefault="00B34FCD" w:rsidP="00A37EF5">
      <w:pPr>
        <w:numPr>
          <w:ilvl w:val="0"/>
          <w:numId w:val="5"/>
        </w:numPr>
        <w:autoSpaceDE w:val="0"/>
        <w:autoSpaceDN w:val="0"/>
        <w:adjustRightInd w:val="0"/>
        <w:snapToGrid w:val="0"/>
        <w:ind w:left="425" w:hanging="425"/>
        <w:jc w:val="both"/>
        <w:rPr>
          <w:rFonts w:eastAsia="Calibri"/>
          <w:bCs/>
          <w:sz w:val="20"/>
          <w:szCs w:val="20"/>
        </w:rPr>
      </w:pPr>
      <w:r w:rsidRPr="00A37EF5">
        <w:rPr>
          <w:rFonts w:eastAsia="Calibri"/>
          <w:sz w:val="20"/>
          <w:szCs w:val="20"/>
        </w:rPr>
        <w:t>Irshad S, Mahmood M. Perveen F.</w:t>
      </w:r>
      <w:r w:rsidRPr="00A37EF5">
        <w:rPr>
          <w:sz w:val="20"/>
          <w:szCs w:val="20"/>
        </w:rPr>
        <w:t xml:space="preserve"> </w:t>
      </w:r>
      <w:r w:rsidRPr="00A37EF5">
        <w:rPr>
          <w:rFonts w:eastAsia="Calibri"/>
          <w:bCs/>
          <w:i/>
          <w:iCs/>
          <w:sz w:val="20"/>
          <w:szCs w:val="20"/>
        </w:rPr>
        <w:t>In</w:t>
      </w:r>
      <w:r w:rsidRPr="00A37EF5">
        <w:rPr>
          <w:rFonts w:eastAsia="Calibri"/>
          <w:bCs/>
          <w:iCs/>
          <w:sz w:val="20"/>
          <w:szCs w:val="20"/>
        </w:rPr>
        <w:t xml:space="preserve"> </w:t>
      </w:r>
      <w:r w:rsidRPr="00A37EF5">
        <w:rPr>
          <w:rFonts w:eastAsia="Calibri"/>
          <w:bCs/>
          <w:i/>
          <w:iCs/>
          <w:sz w:val="20"/>
          <w:szCs w:val="20"/>
        </w:rPr>
        <w:t>vitro</w:t>
      </w:r>
      <w:r w:rsidRPr="00A37EF5">
        <w:rPr>
          <w:rFonts w:eastAsia="Calibri"/>
          <w:bCs/>
          <w:iCs/>
          <w:sz w:val="20"/>
          <w:szCs w:val="20"/>
        </w:rPr>
        <w:t xml:space="preserve"> </w:t>
      </w:r>
      <w:r w:rsidRPr="00A37EF5">
        <w:rPr>
          <w:rFonts w:eastAsia="Calibri"/>
          <w:bCs/>
          <w:sz w:val="20"/>
          <w:szCs w:val="20"/>
        </w:rPr>
        <w:t>Antibacterial Activities of Three Medicinal</w:t>
      </w:r>
      <w:r w:rsidRPr="00A37EF5">
        <w:rPr>
          <w:sz w:val="20"/>
          <w:szCs w:val="20"/>
        </w:rPr>
        <w:t xml:space="preserve"> </w:t>
      </w:r>
      <w:r w:rsidRPr="00A37EF5">
        <w:rPr>
          <w:rFonts w:eastAsia="Calibri"/>
          <w:bCs/>
          <w:sz w:val="20"/>
          <w:szCs w:val="20"/>
        </w:rPr>
        <w:t>Plants Using Agar Well Diffusion Method.</w:t>
      </w:r>
      <w:r w:rsidRPr="00A37EF5">
        <w:rPr>
          <w:rFonts w:eastAsia="Calibri"/>
          <w:iCs/>
          <w:sz w:val="20"/>
          <w:szCs w:val="20"/>
        </w:rPr>
        <w:t xml:space="preserve"> </w:t>
      </w:r>
      <w:r w:rsidRPr="00A37EF5">
        <w:rPr>
          <w:rFonts w:eastAsia="Calibri"/>
          <w:i/>
          <w:iCs/>
          <w:sz w:val="20"/>
          <w:szCs w:val="20"/>
        </w:rPr>
        <w:t>Research</w:t>
      </w:r>
      <w:r w:rsidRPr="00A37EF5">
        <w:rPr>
          <w:rFonts w:eastAsia="Calibri"/>
          <w:iCs/>
          <w:sz w:val="20"/>
          <w:szCs w:val="20"/>
        </w:rPr>
        <w:t xml:space="preserve"> </w:t>
      </w:r>
      <w:r w:rsidRPr="00A37EF5">
        <w:rPr>
          <w:rFonts w:eastAsia="Calibri"/>
          <w:i/>
          <w:iCs/>
          <w:sz w:val="20"/>
          <w:szCs w:val="20"/>
        </w:rPr>
        <w:t>Journal</w:t>
      </w:r>
      <w:r w:rsidRPr="00A37EF5">
        <w:rPr>
          <w:rFonts w:eastAsia="Calibri"/>
          <w:iCs/>
          <w:sz w:val="20"/>
          <w:szCs w:val="20"/>
        </w:rPr>
        <w:t xml:space="preserve"> of </w:t>
      </w:r>
      <w:r w:rsidRPr="00A37EF5">
        <w:rPr>
          <w:rFonts w:eastAsia="Calibri"/>
          <w:i/>
          <w:iCs/>
          <w:sz w:val="20"/>
          <w:szCs w:val="20"/>
        </w:rPr>
        <w:t>Biology</w:t>
      </w:r>
      <w:r w:rsidRPr="00A37EF5">
        <w:rPr>
          <w:rFonts w:eastAsia="Calibri"/>
          <w:iCs/>
          <w:sz w:val="20"/>
          <w:szCs w:val="20"/>
        </w:rPr>
        <w:t>. 2012; 02(01): 1-8</w:t>
      </w:r>
      <w:r w:rsidR="00876048" w:rsidRPr="00A37EF5">
        <w:rPr>
          <w:rFonts w:eastAsia="Calibri"/>
          <w:iCs/>
          <w:sz w:val="20"/>
          <w:szCs w:val="20"/>
        </w:rPr>
        <w:t>.</w:t>
      </w:r>
    </w:p>
    <w:p w:rsidR="00614774" w:rsidRPr="00A37EF5" w:rsidRDefault="00B34FCD" w:rsidP="00A37EF5">
      <w:pPr>
        <w:numPr>
          <w:ilvl w:val="0"/>
          <w:numId w:val="5"/>
        </w:numPr>
        <w:autoSpaceDE w:val="0"/>
        <w:autoSpaceDN w:val="0"/>
        <w:adjustRightInd w:val="0"/>
        <w:snapToGrid w:val="0"/>
        <w:ind w:left="425" w:hanging="425"/>
        <w:jc w:val="both"/>
        <w:rPr>
          <w:rFonts w:eastAsia="Calibri"/>
          <w:bCs/>
          <w:color w:val="000000"/>
          <w:sz w:val="20"/>
          <w:szCs w:val="20"/>
        </w:rPr>
      </w:pPr>
      <w:r w:rsidRPr="00A37EF5">
        <w:rPr>
          <w:rFonts w:eastAsia="Calibri"/>
          <w:bCs/>
          <w:color w:val="000000"/>
          <w:sz w:val="20"/>
          <w:szCs w:val="20"/>
        </w:rPr>
        <w:t>Ndhlala</w:t>
      </w:r>
      <w:r w:rsidRPr="00A37EF5">
        <w:rPr>
          <w:rFonts w:eastAsia="Calibri"/>
          <w:color w:val="000000"/>
          <w:sz w:val="20"/>
          <w:szCs w:val="20"/>
        </w:rPr>
        <w:t xml:space="preserve"> AR, </w:t>
      </w:r>
      <w:r w:rsidRPr="00A37EF5">
        <w:rPr>
          <w:rFonts w:eastAsia="Calibri"/>
          <w:bCs/>
          <w:color w:val="000000"/>
          <w:sz w:val="20"/>
          <w:szCs w:val="20"/>
        </w:rPr>
        <w:t>Moyo M, Staden JV.</w:t>
      </w:r>
      <w:r w:rsidRPr="00A37EF5">
        <w:rPr>
          <w:color w:val="000000"/>
          <w:sz w:val="20"/>
          <w:szCs w:val="20"/>
          <w:lang w:eastAsia="en-GB"/>
        </w:rPr>
        <w:t xml:space="preserve"> </w:t>
      </w:r>
      <w:r w:rsidRPr="00A37EF5">
        <w:rPr>
          <w:rFonts w:eastAsia="Calibri"/>
          <w:bCs/>
          <w:color w:val="000000"/>
          <w:sz w:val="20"/>
          <w:szCs w:val="20"/>
        </w:rPr>
        <w:t>Natural Antioxidants: Fascinating or Mythical Biomolecules?</w:t>
      </w:r>
      <w:r w:rsidRPr="00A37EF5">
        <w:rPr>
          <w:rFonts w:eastAsia="Calibri"/>
          <w:i/>
          <w:iCs/>
          <w:color w:val="000000"/>
          <w:sz w:val="20"/>
          <w:szCs w:val="20"/>
        </w:rPr>
        <w:t xml:space="preserve"> Molecules</w:t>
      </w:r>
      <w:r w:rsidRPr="00A37EF5">
        <w:rPr>
          <w:rFonts w:eastAsia="Calibri"/>
          <w:iCs/>
          <w:color w:val="000000"/>
          <w:sz w:val="20"/>
          <w:szCs w:val="20"/>
        </w:rPr>
        <w:t>.</w:t>
      </w:r>
      <w:r w:rsidRPr="00A37EF5">
        <w:rPr>
          <w:rFonts w:eastAsia="Calibri"/>
          <w:i/>
          <w:iCs/>
          <w:color w:val="000000"/>
          <w:sz w:val="20"/>
          <w:szCs w:val="20"/>
        </w:rPr>
        <w:t xml:space="preserve"> </w:t>
      </w:r>
      <w:r w:rsidRPr="00A37EF5">
        <w:rPr>
          <w:rFonts w:eastAsia="Calibri"/>
          <w:bCs/>
          <w:color w:val="000000"/>
          <w:sz w:val="20"/>
          <w:szCs w:val="20"/>
        </w:rPr>
        <w:t>2010</w:t>
      </w:r>
      <w:r w:rsidRPr="00A37EF5">
        <w:rPr>
          <w:rFonts w:eastAsia="Calibri"/>
          <w:color w:val="000000"/>
          <w:sz w:val="20"/>
          <w:szCs w:val="20"/>
        </w:rPr>
        <w:t>;</w:t>
      </w:r>
      <w:r w:rsidR="00A37EF5" w:rsidRPr="004B10B8">
        <w:rPr>
          <w:rFonts w:hint="eastAsia"/>
          <w:color w:val="000000"/>
          <w:sz w:val="20"/>
          <w:szCs w:val="20"/>
          <w:lang w:eastAsia="zh-CN"/>
        </w:rPr>
        <w:t xml:space="preserve"> </w:t>
      </w:r>
      <w:r w:rsidRPr="00A37EF5">
        <w:rPr>
          <w:rFonts w:eastAsia="Calibri"/>
          <w:iCs/>
          <w:color w:val="000000"/>
          <w:sz w:val="20"/>
          <w:szCs w:val="20"/>
        </w:rPr>
        <w:t>15</w:t>
      </w:r>
      <w:r w:rsidRPr="00A37EF5">
        <w:rPr>
          <w:rFonts w:eastAsia="Calibri"/>
          <w:color w:val="000000"/>
          <w:sz w:val="20"/>
          <w:szCs w:val="20"/>
        </w:rPr>
        <w:t>: 6905-6930.</w:t>
      </w:r>
    </w:p>
    <w:p w:rsidR="00A37EF5" w:rsidRPr="00A37EF5" w:rsidRDefault="00B34FCD" w:rsidP="00A37EF5">
      <w:pPr>
        <w:numPr>
          <w:ilvl w:val="0"/>
          <w:numId w:val="5"/>
        </w:numPr>
        <w:autoSpaceDE w:val="0"/>
        <w:autoSpaceDN w:val="0"/>
        <w:adjustRightInd w:val="0"/>
        <w:snapToGrid w:val="0"/>
        <w:ind w:left="425" w:hanging="425"/>
        <w:jc w:val="both"/>
        <w:rPr>
          <w:iCs/>
          <w:color w:val="000000"/>
          <w:sz w:val="20"/>
          <w:szCs w:val="20"/>
          <w:lang w:eastAsia="zh-CN"/>
        </w:rPr>
      </w:pPr>
      <w:r w:rsidRPr="00A37EF5">
        <w:rPr>
          <w:color w:val="000000"/>
          <w:sz w:val="20"/>
          <w:szCs w:val="20"/>
          <w:lang w:eastAsia="en-GB"/>
        </w:rPr>
        <w:t>Orji JO, Alo MN, Anyim C, Okonkwo EC.</w:t>
      </w:r>
      <w:r w:rsidR="00A37EF5" w:rsidRPr="00A37EF5">
        <w:rPr>
          <w:bCs/>
          <w:color w:val="000000"/>
          <w:sz w:val="20"/>
          <w:szCs w:val="20"/>
          <w:lang w:eastAsia="en-GB"/>
        </w:rPr>
        <w:t>A</w:t>
      </w:r>
      <w:r w:rsidRPr="00A37EF5">
        <w:rPr>
          <w:bCs/>
          <w:color w:val="000000"/>
          <w:sz w:val="20"/>
          <w:szCs w:val="20"/>
          <w:lang w:eastAsia="en-GB"/>
        </w:rPr>
        <w:t>ntibacterial Activities of Crude Leaf</w:t>
      </w:r>
      <w:r w:rsidR="00A37EF5" w:rsidRPr="00A37EF5">
        <w:rPr>
          <w:bCs/>
          <w:color w:val="000000"/>
          <w:sz w:val="20"/>
          <w:szCs w:val="20"/>
          <w:lang w:eastAsia="en-GB"/>
        </w:rPr>
        <w:t>a</w:t>
      </w:r>
      <w:r w:rsidRPr="00A37EF5">
        <w:rPr>
          <w:bCs/>
          <w:color w:val="000000"/>
          <w:sz w:val="20"/>
          <w:szCs w:val="20"/>
          <w:lang w:eastAsia="en-GB"/>
        </w:rPr>
        <w:t>nd Bark Extracts of “Icheku”</w:t>
      </w:r>
      <w:r w:rsidR="00066DE4" w:rsidRPr="00A37EF5">
        <w:rPr>
          <w:bCs/>
          <w:color w:val="000000"/>
          <w:sz w:val="20"/>
          <w:szCs w:val="20"/>
          <w:lang w:eastAsia="en-GB"/>
        </w:rPr>
        <w:t xml:space="preserve"> </w:t>
      </w:r>
      <w:r w:rsidR="00066DE4" w:rsidRPr="00A37EF5">
        <w:rPr>
          <w:bCs/>
          <w:i/>
          <w:color w:val="000000"/>
          <w:sz w:val="20"/>
          <w:szCs w:val="20"/>
          <w:lang w:eastAsia="en-GB"/>
        </w:rPr>
        <w:t>Dialium</w:t>
      </w:r>
      <w:r w:rsidR="00A37EF5" w:rsidRPr="00A37EF5">
        <w:rPr>
          <w:bCs/>
          <w:i/>
          <w:color w:val="000000"/>
          <w:sz w:val="20"/>
          <w:szCs w:val="20"/>
          <w:lang w:eastAsia="en-GB"/>
        </w:rPr>
        <w:t>g</w:t>
      </w:r>
      <w:r w:rsidR="00066DE4" w:rsidRPr="00A37EF5">
        <w:rPr>
          <w:bCs/>
          <w:i/>
          <w:color w:val="000000"/>
          <w:sz w:val="20"/>
          <w:szCs w:val="20"/>
          <w:lang w:eastAsia="en-GB"/>
        </w:rPr>
        <w:t>uineense</w:t>
      </w:r>
      <w:r w:rsidR="00A84F1F" w:rsidRPr="00A37EF5">
        <w:rPr>
          <w:bCs/>
          <w:color w:val="000000"/>
          <w:sz w:val="20"/>
          <w:szCs w:val="20"/>
          <w:lang w:eastAsia="en-GB"/>
        </w:rPr>
        <w:t xml:space="preserve"> </w:t>
      </w:r>
      <w:r w:rsidR="00066DE4" w:rsidRPr="00A37EF5">
        <w:rPr>
          <w:bCs/>
          <w:color w:val="000000"/>
          <w:sz w:val="20"/>
          <w:szCs w:val="20"/>
          <w:lang w:eastAsia="en-GB"/>
        </w:rPr>
        <w:t xml:space="preserve">on Bacterial </w:t>
      </w:r>
      <w:r w:rsidRPr="00A37EF5">
        <w:rPr>
          <w:bCs/>
          <w:color w:val="000000"/>
          <w:sz w:val="20"/>
          <w:szCs w:val="20"/>
          <w:lang w:eastAsia="en-GB"/>
        </w:rPr>
        <w:t>Isolates from</w:t>
      </w:r>
      <w:r w:rsidR="00A37EF5" w:rsidRPr="00A37EF5">
        <w:rPr>
          <w:bCs/>
          <w:color w:val="000000"/>
          <w:sz w:val="20"/>
          <w:szCs w:val="20"/>
          <w:lang w:eastAsia="en-GB"/>
        </w:rPr>
        <w:t>B</w:t>
      </w:r>
      <w:r w:rsidRPr="00A37EF5">
        <w:rPr>
          <w:bCs/>
          <w:color w:val="000000"/>
          <w:sz w:val="20"/>
          <w:szCs w:val="20"/>
          <w:lang w:eastAsia="en-GB"/>
        </w:rPr>
        <w:t>ronchitis Patients.</w:t>
      </w:r>
      <w:r w:rsidRPr="00A37EF5">
        <w:rPr>
          <w:i/>
          <w:iCs/>
          <w:color w:val="000000"/>
          <w:sz w:val="20"/>
          <w:szCs w:val="20"/>
          <w:lang w:eastAsia="en-GB"/>
        </w:rPr>
        <w:t xml:space="preserve"> IOSR J</w:t>
      </w:r>
      <w:r w:rsidRPr="00A37EF5">
        <w:rPr>
          <w:iCs/>
          <w:color w:val="000000"/>
          <w:sz w:val="20"/>
          <w:szCs w:val="20"/>
          <w:lang w:eastAsia="en-GB"/>
        </w:rPr>
        <w:t>.</w:t>
      </w:r>
      <w:r w:rsidRPr="00A37EF5">
        <w:rPr>
          <w:i/>
          <w:iCs/>
          <w:color w:val="000000"/>
          <w:sz w:val="20"/>
          <w:szCs w:val="20"/>
          <w:lang w:eastAsia="en-GB"/>
        </w:rPr>
        <w:t xml:space="preserve"> Pharm</w:t>
      </w:r>
      <w:r w:rsidRPr="00A37EF5">
        <w:rPr>
          <w:iCs/>
          <w:color w:val="000000"/>
          <w:sz w:val="20"/>
          <w:szCs w:val="20"/>
          <w:lang w:eastAsia="en-GB"/>
        </w:rPr>
        <w:t>.</w:t>
      </w:r>
      <w:r w:rsidRPr="00A37EF5">
        <w:rPr>
          <w:i/>
          <w:iCs/>
          <w:color w:val="000000"/>
          <w:sz w:val="20"/>
          <w:szCs w:val="20"/>
          <w:lang w:eastAsia="en-GB"/>
        </w:rPr>
        <w:t xml:space="preserve"> Biol</w:t>
      </w:r>
      <w:r w:rsidRPr="00A37EF5">
        <w:rPr>
          <w:iCs/>
          <w:color w:val="000000"/>
          <w:sz w:val="20"/>
          <w:szCs w:val="20"/>
          <w:lang w:eastAsia="en-GB"/>
        </w:rPr>
        <w:t>.</w:t>
      </w:r>
      <w:r w:rsidRPr="00A37EF5">
        <w:rPr>
          <w:i/>
          <w:iCs/>
          <w:color w:val="000000"/>
          <w:sz w:val="20"/>
          <w:szCs w:val="20"/>
          <w:lang w:eastAsia="en-GB"/>
        </w:rPr>
        <w:t xml:space="preserve"> Sci</w:t>
      </w:r>
      <w:r w:rsidRPr="00A37EF5">
        <w:rPr>
          <w:iCs/>
          <w:color w:val="000000"/>
          <w:sz w:val="20"/>
          <w:szCs w:val="20"/>
          <w:lang w:eastAsia="en-GB"/>
        </w:rPr>
        <w:t>.</w:t>
      </w:r>
      <w:r w:rsidR="00A37EF5" w:rsidRPr="00A37EF5">
        <w:rPr>
          <w:iCs/>
          <w:color w:val="000000"/>
          <w:sz w:val="20"/>
          <w:szCs w:val="20"/>
          <w:lang w:eastAsia="en-GB"/>
        </w:rPr>
        <w:t>2</w:t>
      </w:r>
      <w:r w:rsidRPr="00A37EF5">
        <w:rPr>
          <w:iCs/>
          <w:color w:val="000000"/>
          <w:sz w:val="20"/>
          <w:szCs w:val="20"/>
          <w:lang w:eastAsia="en-GB"/>
        </w:rPr>
        <w:t>012; 1;</w:t>
      </w:r>
      <w:r w:rsidRPr="00A37EF5">
        <w:rPr>
          <w:i/>
          <w:iCs/>
          <w:color w:val="000000"/>
          <w:sz w:val="20"/>
          <w:szCs w:val="20"/>
          <w:lang w:eastAsia="en-GB"/>
        </w:rPr>
        <w:t xml:space="preserve"> </w:t>
      </w:r>
      <w:r w:rsidRPr="00A37EF5">
        <w:rPr>
          <w:iCs/>
          <w:color w:val="000000"/>
          <w:sz w:val="20"/>
          <w:szCs w:val="20"/>
          <w:lang w:eastAsia="en-GB"/>
        </w:rPr>
        <w:t>21</w:t>
      </w:r>
      <w:r w:rsidRPr="00A37EF5">
        <w:rPr>
          <w:i/>
          <w:iCs/>
          <w:color w:val="000000"/>
          <w:sz w:val="20"/>
          <w:szCs w:val="20"/>
          <w:lang w:eastAsia="en-GB"/>
        </w:rPr>
        <w:t>-</w:t>
      </w:r>
      <w:r w:rsidRPr="00A37EF5">
        <w:rPr>
          <w:iCs/>
          <w:color w:val="000000"/>
          <w:sz w:val="20"/>
          <w:szCs w:val="20"/>
          <w:lang w:eastAsia="en-GB"/>
        </w:rPr>
        <w:t>25.</w:t>
      </w:r>
    </w:p>
    <w:p w:rsidR="00B34FCD" w:rsidRPr="00A37EF5" w:rsidRDefault="00B34FCD" w:rsidP="00A37EF5">
      <w:pPr>
        <w:numPr>
          <w:ilvl w:val="0"/>
          <w:numId w:val="5"/>
        </w:numPr>
        <w:autoSpaceDE w:val="0"/>
        <w:autoSpaceDN w:val="0"/>
        <w:adjustRightInd w:val="0"/>
        <w:snapToGrid w:val="0"/>
        <w:ind w:left="425" w:hanging="425"/>
        <w:jc w:val="both"/>
        <w:rPr>
          <w:rFonts w:eastAsia="Calibri"/>
          <w:bCs/>
          <w:sz w:val="20"/>
          <w:szCs w:val="20"/>
        </w:rPr>
      </w:pPr>
      <w:r w:rsidRPr="00A37EF5">
        <w:rPr>
          <w:rFonts w:eastAsia="Calibri"/>
          <w:bCs/>
          <w:sz w:val="20"/>
          <w:szCs w:val="20"/>
        </w:rPr>
        <w:t xml:space="preserve">Ozturk H, Kolak U, Meric </w:t>
      </w:r>
      <w:r w:rsidRPr="00A37EF5">
        <w:rPr>
          <w:iCs/>
          <w:sz w:val="20"/>
          <w:szCs w:val="20"/>
        </w:rPr>
        <w:t xml:space="preserve">C. </w:t>
      </w:r>
      <w:r w:rsidRPr="00A37EF5">
        <w:rPr>
          <w:rFonts w:eastAsia="Calibri"/>
          <w:bCs/>
          <w:sz w:val="20"/>
          <w:szCs w:val="20"/>
        </w:rPr>
        <w:t xml:space="preserve">Antioxidant, Anticholinesterase and Antibacterial Activities of </w:t>
      </w:r>
      <w:r w:rsidRPr="00A37EF5">
        <w:rPr>
          <w:rFonts w:eastAsia="Calibri"/>
          <w:bCs/>
          <w:i/>
          <w:iCs/>
          <w:sz w:val="20"/>
          <w:szCs w:val="20"/>
        </w:rPr>
        <w:t xml:space="preserve">Jurinea consanguinea </w:t>
      </w:r>
      <w:r w:rsidRPr="00A37EF5">
        <w:rPr>
          <w:rFonts w:eastAsia="Calibri"/>
          <w:bCs/>
          <w:sz w:val="20"/>
          <w:szCs w:val="20"/>
        </w:rPr>
        <w:t>DC.</w:t>
      </w:r>
      <w:r w:rsidRPr="00A37EF5">
        <w:rPr>
          <w:rFonts w:eastAsia="Calibri"/>
          <w:i/>
          <w:iCs/>
          <w:sz w:val="20"/>
          <w:szCs w:val="20"/>
        </w:rPr>
        <w:t>Rec</w:t>
      </w:r>
      <w:r w:rsidRPr="00A37EF5">
        <w:rPr>
          <w:rFonts w:eastAsia="Calibri"/>
          <w:iCs/>
          <w:sz w:val="20"/>
          <w:szCs w:val="20"/>
        </w:rPr>
        <w:t>.</w:t>
      </w:r>
      <w:r w:rsidRPr="00A37EF5">
        <w:rPr>
          <w:rFonts w:eastAsia="Calibri"/>
          <w:i/>
          <w:iCs/>
          <w:sz w:val="20"/>
          <w:szCs w:val="20"/>
        </w:rPr>
        <w:t xml:space="preserve"> Nat. Prod</w:t>
      </w:r>
      <w:r w:rsidRPr="00A37EF5">
        <w:rPr>
          <w:rFonts w:eastAsia="Calibri"/>
          <w:sz w:val="20"/>
          <w:szCs w:val="20"/>
        </w:rPr>
        <w:t>. 2011; 5:1, 43-51.</w:t>
      </w:r>
    </w:p>
    <w:p w:rsidR="00B34FCD" w:rsidRPr="00A37EF5" w:rsidRDefault="00B34FCD" w:rsidP="00A37EF5">
      <w:pPr>
        <w:numPr>
          <w:ilvl w:val="0"/>
          <w:numId w:val="5"/>
        </w:numPr>
        <w:autoSpaceDE w:val="0"/>
        <w:autoSpaceDN w:val="0"/>
        <w:adjustRightInd w:val="0"/>
        <w:snapToGrid w:val="0"/>
        <w:ind w:left="425" w:hanging="425"/>
        <w:jc w:val="both"/>
        <w:rPr>
          <w:sz w:val="20"/>
          <w:szCs w:val="20"/>
        </w:rPr>
      </w:pPr>
      <w:r w:rsidRPr="00A37EF5">
        <w:rPr>
          <w:sz w:val="20"/>
          <w:szCs w:val="20"/>
        </w:rPr>
        <w:t xml:space="preserve">Prior RL, Wu X, Schaich K. Standardized methods for the determination of antioxidant capacity and phenolics in food and dietary supplements. </w:t>
      </w:r>
      <w:r w:rsidRPr="00A37EF5">
        <w:rPr>
          <w:i/>
          <w:iCs/>
          <w:sz w:val="20"/>
          <w:szCs w:val="20"/>
        </w:rPr>
        <w:t>J</w:t>
      </w:r>
      <w:r w:rsidRPr="00A37EF5">
        <w:rPr>
          <w:iCs/>
          <w:sz w:val="20"/>
          <w:szCs w:val="20"/>
        </w:rPr>
        <w:t>.</w:t>
      </w:r>
      <w:r w:rsidRPr="00A37EF5">
        <w:rPr>
          <w:i/>
          <w:iCs/>
          <w:sz w:val="20"/>
          <w:szCs w:val="20"/>
        </w:rPr>
        <w:t xml:space="preserve"> Agric</w:t>
      </w:r>
      <w:r w:rsidRPr="00A37EF5">
        <w:rPr>
          <w:iCs/>
          <w:sz w:val="20"/>
          <w:szCs w:val="20"/>
        </w:rPr>
        <w:t>.</w:t>
      </w:r>
      <w:r w:rsidRPr="00A37EF5">
        <w:rPr>
          <w:i/>
          <w:iCs/>
          <w:sz w:val="20"/>
          <w:szCs w:val="20"/>
        </w:rPr>
        <w:t xml:space="preserve"> Food Chem</w:t>
      </w:r>
      <w:r w:rsidRPr="00A37EF5">
        <w:rPr>
          <w:iCs/>
          <w:sz w:val="20"/>
          <w:szCs w:val="20"/>
        </w:rPr>
        <w:t>. 2005;</w:t>
      </w:r>
      <w:r w:rsidRPr="00A37EF5">
        <w:rPr>
          <w:sz w:val="20"/>
          <w:szCs w:val="20"/>
        </w:rPr>
        <w:t xml:space="preserve"> </w:t>
      </w:r>
      <w:r w:rsidRPr="00A37EF5">
        <w:rPr>
          <w:iCs/>
          <w:sz w:val="20"/>
          <w:szCs w:val="20"/>
        </w:rPr>
        <w:t>53</w:t>
      </w:r>
      <w:r w:rsidRPr="00A37EF5">
        <w:rPr>
          <w:sz w:val="20"/>
          <w:szCs w:val="20"/>
        </w:rPr>
        <w:t>: 4290-4302.</w:t>
      </w:r>
    </w:p>
    <w:p w:rsidR="00B34FCD" w:rsidRPr="00A37EF5" w:rsidRDefault="00B34FCD" w:rsidP="00A37EF5">
      <w:pPr>
        <w:pStyle w:val="Default"/>
        <w:numPr>
          <w:ilvl w:val="0"/>
          <w:numId w:val="5"/>
        </w:numPr>
        <w:snapToGrid w:val="0"/>
        <w:ind w:left="425" w:hanging="425"/>
        <w:jc w:val="both"/>
        <w:rPr>
          <w:rFonts w:ascii="Times New Roman" w:hAnsi="Times New Roman" w:cs="Times New Roman"/>
          <w:sz w:val="20"/>
          <w:szCs w:val="20"/>
        </w:rPr>
      </w:pPr>
      <w:r w:rsidRPr="00A37EF5">
        <w:rPr>
          <w:rFonts w:ascii="Times New Roman" w:hAnsi="Times New Roman" w:cs="Times New Roman"/>
          <w:sz w:val="20"/>
          <w:szCs w:val="20"/>
        </w:rPr>
        <w:t xml:space="preserve">Saeed N, Khan MR, Shabbir M. Antioxidant activity, total phenolic and total flavonoid contents of whole plant extracts </w:t>
      </w:r>
      <w:r w:rsidRPr="00A37EF5">
        <w:rPr>
          <w:rFonts w:ascii="Times New Roman" w:hAnsi="Times New Roman" w:cs="Times New Roman"/>
          <w:i/>
          <w:sz w:val="20"/>
          <w:szCs w:val="20"/>
        </w:rPr>
        <w:t>Torilis</w:t>
      </w:r>
      <w:r w:rsidRPr="00A37EF5">
        <w:rPr>
          <w:rFonts w:ascii="Times New Roman" w:hAnsi="Times New Roman" w:cs="Times New Roman"/>
          <w:sz w:val="20"/>
          <w:szCs w:val="20"/>
        </w:rPr>
        <w:t xml:space="preserve"> </w:t>
      </w:r>
      <w:r w:rsidRPr="00A37EF5">
        <w:rPr>
          <w:rFonts w:ascii="Times New Roman" w:hAnsi="Times New Roman" w:cs="Times New Roman"/>
          <w:i/>
          <w:sz w:val="20"/>
          <w:szCs w:val="20"/>
        </w:rPr>
        <w:t>leptophylla</w:t>
      </w:r>
      <w:r w:rsidRPr="00A37EF5">
        <w:rPr>
          <w:rFonts w:ascii="Times New Roman" w:hAnsi="Times New Roman" w:cs="Times New Roman"/>
          <w:sz w:val="20"/>
          <w:szCs w:val="20"/>
        </w:rPr>
        <w:t xml:space="preserve"> L. </w:t>
      </w:r>
      <w:r w:rsidRPr="00A37EF5">
        <w:rPr>
          <w:rFonts w:ascii="Times New Roman" w:hAnsi="Times New Roman" w:cs="Times New Roman"/>
          <w:i/>
          <w:sz w:val="20"/>
          <w:szCs w:val="20"/>
        </w:rPr>
        <w:t>BMC Complementary and Alternative Medicine</w:t>
      </w:r>
      <w:r w:rsidRPr="00A37EF5">
        <w:rPr>
          <w:rFonts w:ascii="Times New Roman" w:hAnsi="Times New Roman" w:cs="Times New Roman"/>
          <w:sz w:val="20"/>
          <w:szCs w:val="20"/>
        </w:rPr>
        <w:t>. 2012; 12:1-12.</w:t>
      </w:r>
    </w:p>
    <w:p w:rsidR="009042AD" w:rsidRPr="00A37EF5" w:rsidRDefault="00692F42" w:rsidP="00A37EF5">
      <w:pPr>
        <w:numPr>
          <w:ilvl w:val="0"/>
          <w:numId w:val="5"/>
        </w:numPr>
        <w:snapToGrid w:val="0"/>
        <w:ind w:left="425" w:hanging="425"/>
        <w:jc w:val="both"/>
        <w:rPr>
          <w:rFonts w:eastAsia="Times New Roman"/>
          <w:sz w:val="20"/>
          <w:szCs w:val="20"/>
          <w:lang w:eastAsia="en-GB"/>
        </w:rPr>
      </w:pPr>
      <w:r w:rsidRPr="00A37EF5">
        <w:rPr>
          <w:rFonts w:eastAsia="Times New Roman"/>
          <w:bCs/>
          <w:sz w:val="20"/>
          <w:szCs w:val="20"/>
          <w:lang w:eastAsia="en-GB"/>
        </w:rPr>
        <w:t xml:space="preserve">Shah </w:t>
      </w:r>
      <w:r w:rsidR="009042AD" w:rsidRPr="00A37EF5">
        <w:rPr>
          <w:rFonts w:eastAsia="Times New Roman"/>
          <w:bCs/>
          <w:sz w:val="20"/>
          <w:szCs w:val="20"/>
          <w:lang w:eastAsia="en-GB"/>
        </w:rPr>
        <w:t xml:space="preserve">SA, </w:t>
      </w:r>
      <w:r w:rsidRPr="00A37EF5">
        <w:rPr>
          <w:rFonts w:eastAsia="Times New Roman"/>
          <w:bCs/>
          <w:sz w:val="20"/>
          <w:szCs w:val="20"/>
          <w:lang w:eastAsia="en-GB"/>
        </w:rPr>
        <w:t>Qadirkhan</w:t>
      </w:r>
      <w:r w:rsidR="009042AD" w:rsidRPr="00A37EF5">
        <w:rPr>
          <w:rFonts w:eastAsia="Times New Roman"/>
          <w:bCs/>
          <w:sz w:val="20"/>
          <w:szCs w:val="20"/>
          <w:lang w:eastAsia="en-GB"/>
        </w:rPr>
        <w:t xml:space="preserve"> A, </w:t>
      </w:r>
      <w:r w:rsidRPr="00A37EF5">
        <w:rPr>
          <w:rFonts w:eastAsia="Times New Roman"/>
          <w:bCs/>
          <w:sz w:val="20"/>
          <w:szCs w:val="20"/>
          <w:lang w:eastAsia="en-GB"/>
        </w:rPr>
        <w:t>Ahmadawan</w:t>
      </w:r>
      <w:r w:rsidR="009042AD" w:rsidRPr="00A37EF5">
        <w:rPr>
          <w:rFonts w:eastAsia="Times New Roman"/>
          <w:bCs/>
          <w:sz w:val="20"/>
          <w:szCs w:val="20"/>
          <w:lang w:eastAsia="en-GB"/>
        </w:rPr>
        <w:t xml:space="preserve"> M, </w:t>
      </w:r>
      <w:r w:rsidRPr="00A37EF5">
        <w:rPr>
          <w:rFonts w:eastAsia="Times New Roman"/>
          <w:bCs/>
          <w:sz w:val="20"/>
          <w:szCs w:val="20"/>
          <w:lang w:eastAsia="en-GB"/>
        </w:rPr>
        <w:t>Iqbal</w:t>
      </w:r>
      <w:r w:rsidR="009042AD" w:rsidRPr="00A37EF5">
        <w:rPr>
          <w:rFonts w:eastAsia="Times New Roman"/>
          <w:bCs/>
          <w:sz w:val="20"/>
          <w:szCs w:val="20"/>
          <w:lang w:eastAsia="en-GB"/>
        </w:rPr>
        <w:t xml:space="preserve"> Y, Abbas M</w:t>
      </w:r>
      <w:r w:rsidRPr="00A37EF5">
        <w:rPr>
          <w:rFonts w:eastAsia="Times New Roman"/>
          <w:bCs/>
          <w:sz w:val="20"/>
          <w:szCs w:val="20"/>
          <w:lang w:eastAsia="en-GB"/>
        </w:rPr>
        <w:t>, Rehman</w:t>
      </w:r>
      <w:r w:rsidR="009042AD" w:rsidRPr="00A37EF5">
        <w:rPr>
          <w:rFonts w:eastAsia="Times New Roman"/>
          <w:bCs/>
          <w:sz w:val="20"/>
          <w:szCs w:val="20"/>
          <w:lang w:eastAsia="en-GB"/>
        </w:rPr>
        <w:t xml:space="preserve"> MM. Antibacterial Screening of </w:t>
      </w:r>
      <w:r w:rsidR="009042AD" w:rsidRPr="00A37EF5">
        <w:rPr>
          <w:rFonts w:eastAsia="Times New Roman"/>
          <w:bCs/>
          <w:i/>
          <w:iCs/>
          <w:sz w:val="20"/>
          <w:szCs w:val="20"/>
          <w:lang w:eastAsia="en-GB"/>
        </w:rPr>
        <w:t>Thuja Occidentalis</w:t>
      </w:r>
      <w:r w:rsidR="009042AD" w:rsidRPr="00A37EF5">
        <w:rPr>
          <w:rFonts w:eastAsia="Times New Roman"/>
          <w:bCs/>
          <w:sz w:val="20"/>
          <w:szCs w:val="20"/>
          <w:lang w:eastAsia="en-GB"/>
        </w:rPr>
        <w:t xml:space="preserve"> l</w:t>
      </w:r>
      <w:r w:rsidRPr="00A37EF5">
        <w:rPr>
          <w:rFonts w:eastAsia="Times New Roman"/>
          <w:bCs/>
          <w:sz w:val="20"/>
          <w:szCs w:val="20"/>
          <w:lang w:eastAsia="en-GB"/>
        </w:rPr>
        <w:t>eaves.2014;</w:t>
      </w:r>
      <w:r w:rsidR="009042AD" w:rsidRPr="00A37EF5">
        <w:rPr>
          <w:rFonts w:eastAsia="Times New Roman"/>
          <w:sz w:val="20"/>
          <w:szCs w:val="20"/>
          <w:lang w:eastAsia="en-GB"/>
        </w:rPr>
        <w:t xml:space="preserve"> 1(3), 142-153.</w:t>
      </w:r>
    </w:p>
    <w:p w:rsidR="0070040C" w:rsidRPr="00A37EF5" w:rsidRDefault="00B34FCD" w:rsidP="00A37EF5">
      <w:pPr>
        <w:pStyle w:val="Default"/>
        <w:numPr>
          <w:ilvl w:val="0"/>
          <w:numId w:val="5"/>
        </w:numPr>
        <w:snapToGrid w:val="0"/>
        <w:ind w:left="425" w:hanging="425"/>
        <w:jc w:val="both"/>
        <w:rPr>
          <w:rStyle w:val="citation"/>
          <w:rFonts w:ascii="Times New Roman" w:hAnsi="Times New Roman" w:cs="Times New Roman"/>
          <w:bCs/>
          <w:sz w:val="20"/>
          <w:szCs w:val="20"/>
        </w:rPr>
      </w:pPr>
      <w:r w:rsidRPr="00A37EF5">
        <w:rPr>
          <w:rFonts w:ascii="Times New Roman" w:hAnsi="Times New Roman" w:cs="Times New Roman"/>
          <w:sz w:val="20"/>
          <w:szCs w:val="20"/>
        </w:rPr>
        <w:lastRenderedPageBreak/>
        <w:t xml:space="preserve">Sharma B, Kumar P. </w:t>
      </w:r>
      <w:r w:rsidRPr="00A37EF5">
        <w:rPr>
          <w:rFonts w:ascii="Times New Roman" w:hAnsi="Times New Roman" w:cs="Times New Roman"/>
          <w:bCs/>
          <w:sz w:val="20"/>
          <w:szCs w:val="20"/>
        </w:rPr>
        <w:t xml:space="preserve">Extraction and Pharmacological Evaluation of Some Extracts of </w:t>
      </w:r>
      <w:r w:rsidRPr="00A37EF5">
        <w:rPr>
          <w:rFonts w:ascii="Times New Roman" w:hAnsi="Times New Roman" w:cs="Times New Roman"/>
          <w:bCs/>
          <w:i/>
          <w:iCs/>
          <w:sz w:val="20"/>
          <w:szCs w:val="20"/>
        </w:rPr>
        <w:t xml:space="preserve">Tridax procumbens </w:t>
      </w:r>
      <w:r w:rsidRPr="00A37EF5">
        <w:rPr>
          <w:rFonts w:ascii="Times New Roman" w:hAnsi="Times New Roman" w:cs="Times New Roman"/>
          <w:bCs/>
          <w:sz w:val="20"/>
          <w:szCs w:val="20"/>
        </w:rPr>
        <w:t xml:space="preserve">and </w:t>
      </w:r>
      <w:r w:rsidRPr="00A37EF5">
        <w:rPr>
          <w:rFonts w:ascii="Times New Roman" w:hAnsi="Times New Roman" w:cs="Times New Roman"/>
          <w:bCs/>
          <w:i/>
          <w:iCs/>
          <w:sz w:val="20"/>
          <w:szCs w:val="20"/>
        </w:rPr>
        <w:t>Capparis decidua</w:t>
      </w:r>
      <w:r w:rsidRPr="00A37EF5">
        <w:rPr>
          <w:rFonts w:ascii="Times New Roman" w:hAnsi="Times New Roman" w:cs="Times New Roman"/>
          <w:bCs/>
          <w:iCs/>
          <w:sz w:val="20"/>
          <w:szCs w:val="20"/>
        </w:rPr>
        <w:t>.</w:t>
      </w:r>
      <w:r w:rsidRPr="00A37EF5">
        <w:rPr>
          <w:rFonts w:ascii="Times New Roman" w:hAnsi="Times New Roman" w:cs="Times New Roman"/>
          <w:sz w:val="20"/>
          <w:szCs w:val="20"/>
        </w:rPr>
        <w:t xml:space="preserve"> </w:t>
      </w:r>
      <w:r w:rsidRPr="00A37EF5">
        <w:rPr>
          <w:rFonts w:ascii="Times New Roman" w:hAnsi="Times New Roman" w:cs="Times New Roman"/>
          <w:i/>
          <w:sz w:val="20"/>
          <w:szCs w:val="20"/>
        </w:rPr>
        <w:t>International Journal of Applied Research in Natural Products</w:t>
      </w:r>
      <w:r w:rsidRPr="00A37EF5">
        <w:rPr>
          <w:rFonts w:ascii="Times New Roman" w:hAnsi="Times New Roman" w:cs="Times New Roman"/>
          <w:sz w:val="20"/>
          <w:szCs w:val="20"/>
        </w:rPr>
        <w:t>. 2009; 1(4), 5-12.</w:t>
      </w:r>
    </w:p>
    <w:p w:rsidR="00B34FCD" w:rsidRPr="00A37EF5" w:rsidRDefault="00B34FCD" w:rsidP="00A37EF5">
      <w:pPr>
        <w:numPr>
          <w:ilvl w:val="0"/>
          <w:numId w:val="5"/>
        </w:numPr>
        <w:autoSpaceDE w:val="0"/>
        <w:autoSpaceDN w:val="0"/>
        <w:adjustRightInd w:val="0"/>
        <w:snapToGrid w:val="0"/>
        <w:ind w:left="425" w:hanging="425"/>
        <w:jc w:val="both"/>
        <w:rPr>
          <w:rStyle w:val="citation"/>
          <w:sz w:val="20"/>
          <w:szCs w:val="20"/>
        </w:rPr>
      </w:pPr>
      <w:r w:rsidRPr="00A37EF5">
        <w:rPr>
          <w:rStyle w:val="citation"/>
          <w:sz w:val="20"/>
          <w:szCs w:val="20"/>
        </w:rPr>
        <w:t xml:space="preserve">Son KH, Oh HM, Choi SK, Han DC, Kwon BM. Anti-tumor abietane diterpenes from the cones of Sequoia sempervirens. </w:t>
      </w:r>
      <w:r w:rsidRPr="00A37EF5">
        <w:rPr>
          <w:rStyle w:val="citation"/>
          <w:i/>
          <w:iCs/>
          <w:sz w:val="20"/>
          <w:szCs w:val="20"/>
        </w:rPr>
        <w:t>Bioorganic and Medicinal Chemistry Letters</w:t>
      </w:r>
      <w:r w:rsidRPr="00A37EF5">
        <w:rPr>
          <w:rStyle w:val="citation"/>
          <w:iCs/>
          <w:sz w:val="20"/>
          <w:szCs w:val="20"/>
        </w:rPr>
        <w:t>. 2005;</w:t>
      </w:r>
      <w:r w:rsidRPr="00A37EF5">
        <w:rPr>
          <w:rStyle w:val="citation"/>
          <w:sz w:val="20"/>
          <w:szCs w:val="20"/>
        </w:rPr>
        <w:t xml:space="preserve"> </w:t>
      </w:r>
      <w:r w:rsidRPr="00A37EF5">
        <w:rPr>
          <w:rStyle w:val="citation"/>
          <w:bCs/>
          <w:sz w:val="20"/>
          <w:szCs w:val="20"/>
        </w:rPr>
        <w:t>15</w:t>
      </w:r>
      <w:r w:rsidRPr="00A37EF5">
        <w:rPr>
          <w:rStyle w:val="citation"/>
          <w:sz w:val="20"/>
          <w:szCs w:val="20"/>
        </w:rPr>
        <w:t xml:space="preserve"> (8): 2019-2021.</w:t>
      </w:r>
    </w:p>
    <w:p w:rsidR="00B34FCD" w:rsidRPr="00A37EF5" w:rsidRDefault="00B34FCD" w:rsidP="00A37EF5">
      <w:pPr>
        <w:numPr>
          <w:ilvl w:val="0"/>
          <w:numId w:val="5"/>
        </w:numPr>
        <w:autoSpaceDE w:val="0"/>
        <w:autoSpaceDN w:val="0"/>
        <w:adjustRightInd w:val="0"/>
        <w:snapToGrid w:val="0"/>
        <w:ind w:left="425" w:hanging="425"/>
        <w:jc w:val="both"/>
        <w:rPr>
          <w:rFonts w:eastAsia="Calibri"/>
          <w:sz w:val="20"/>
          <w:szCs w:val="20"/>
        </w:rPr>
      </w:pPr>
      <w:r w:rsidRPr="00A37EF5">
        <w:rPr>
          <w:rFonts w:eastAsia="Calibri"/>
          <w:sz w:val="20"/>
          <w:szCs w:val="20"/>
        </w:rPr>
        <w:t xml:space="preserve">Veronica D. Arelhe-kenhe Merrethene. </w:t>
      </w:r>
      <w:r w:rsidRPr="00A37EF5">
        <w:rPr>
          <w:rFonts w:eastAsia="Calibri"/>
          <w:i/>
          <w:iCs/>
          <w:sz w:val="20"/>
          <w:szCs w:val="20"/>
        </w:rPr>
        <w:t>Arrernte Traditional Healing</w:t>
      </w:r>
      <w:r w:rsidRPr="00A37EF5">
        <w:rPr>
          <w:rFonts w:eastAsia="Calibri"/>
          <w:sz w:val="20"/>
          <w:szCs w:val="20"/>
        </w:rPr>
        <w:t>. Published by IAD Press. 2007; 43-56.</w:t>
      </w:r>
    </w:p>
    <w:p w:rsidR="00B34FCD" w:rsidRPr="00A37EF5" w:rsidRDefault="00B34FCD" w:rsidP="00A37EF5">
      <w:pPr>
        <w:numPr>
          <w:ilvl w:val="0"/>
          <w:numId w:val="5"/>
        </w:numPr>
        <w:autoSpaceDE w:val="0"/>
        <w:autoSpaceDN w:val="0"/>
        <w:adjustRightInd w:val="0"/>
        <w:snapToGrid w:val="0"/>
        <w:ind w:left="425" w:hanging="425"/>
        <w:jc w:val="both"/>
        <w:rPr>
          <w:sz w:val="20"/>
          <w:szCs w:val="20"/>
        </w:rPr>
      </w:pPr>
      <w:r w:rsidRPr="00A37EF5">
        <w:rPr>
          <w:sz w:val="20"/>
          <w:szCs w:val="20"/>
        </w:rPr>
        <w:t xml:space="preserve">Waikedre J, Vittuto CI, Molina A, Theodoro PN, Silva RRM, Espindola </w:t>
      </w:r>
      <w:r w:rsidR="002F4091" w:rsidRPr="00A37EF5">
        <w:rPr>
          <w:sz w:val="20"/>
          <w:szCs w:val="20"/>
        </w:rPr>
        <w:t>LS, Maciuk A, Fournet A.</w:t>
      </w:r>
      <w:r w:rsidRPr="00A37EF5">
        <w:rPr>
          <w:sz w:val="20"/>
          <w:szCs w:val="20"/>
        </w:rPr>
        <w:t xml:space="preserve"> Antifungal Activity of the Essential Oils of </w:t>
      </w:r>
      <w:r w:rsidRPr="00A37EF5">
        <w:rPr>
          <w:i/>
          <w:sz w:val="20"/>
          <w:szCs w:val="20"/>
        </w:rPr>
        <w:t>Callitris</w:t>
      </w:r>
      <w:r w:rsidRPr="00A37EF5">
        <w:rPr>
          <w:sz w:val="20"/>
          <w:szCs w:val="20"/>
        </w:rPr>
        <w:t xml:space="preserve"> </w:t>
      </w:r>
      <w:r w:rsidRPr="00A37EF5">
        <w:rPr>
          <w:i/>
          <w:sz w:val="20"/>
          <w:szCs w:val="20"/>
        </w:rPr>
        <w:t>neocaledonica</w:t>
      </w:r>
      <w:r w:rsidRPr="00A37EF5">
        <w:rPr>
          <w:sz w:val="20"/>
          <w:szCs w:val="20"/>
        </w:rPr>
        <w:t xml:space="preserve"> and </w:t>
      </w:r>
      <w:r w:rsidRPr="00A37EF5">
        <w:rPr>
          <w:i/>
          <w:sz w:val="20"/>
          <w:szCs w:val="20"/>
        </w:rPr>
        <w:t>C</w:t>
      </w:r>
      <w:r w:rsidRPr="00A37EF5">
        <w:rPr>
          <w:sz w:val="20"/>
          <w:szCs w:val="20"/>
        </w:rPr>
        <w:t xml:space="preserve">. </w:t>
      </w:r>
      <w:r w:rsidRPr="00A37EF5">
        <w:rPr>
          <w:i/>
          <w:sz w:val="20"/>
          <w:szCs w:val="20"/>
        </w:rPr>
        <w:t>sulcata</w:t>
      </w:r>
      <w:r w:rsidRPr="00A37EF5">
        <w:rPr>
          <w:sz w:val="20"/>
          <w:szCs w:val="20"/>
        </w:rPr>
        <w:t xml:space="preserve"> Heartwood (</w:t>
      </w:r>
      <w:r w:rsidRPr="00A37EF5">
        <w:rPr>
          <w:i/>
          <w:sz w:val="20"/>
          <w:szCs w:val="20"/>
        </w:rPr>
        <w:t>Cupressaceae</w:t>
      </w:r>
      <w:r w:rsidRPr="00A37EF5">
        <w:rPr>
          <w:sz w:val="20"/>
          <w:szCs w:val="20"/>
        </w:rPr>
        <w:t xml:space="preserve">) </w:t>
      </w:r>
      <w:r w:rsidRPr="00A37EF5">
        <w:rPr>
          <w:i/>
          <w:sz w:val="20"/>
          <w:szCs w:val="20"/>
        </w:rPr>
        <w:t>Chem</w:t>
      </w:r>
      <w:r w:rsidRPr="00A37EF5">
        <w:rPr>
          <w:sz w:val="20"/>
          <w:szCs w:val="20"/>
        </w:rPr>
        <w:t xml:space="preserve">. </w:t>
      </w:r>
      <w:r w:rsidRPr="00A37EF5">
        <w:rPr>
          <w:i/>
          <w:sz w:val="20"/>
          <w:szCs w:val="20"/>
        </w:rPr>
        <w:t>Biodivers</w:t>
      </w:r>
      <w:r w:rsidRPr="00A37EF5">
        <w:rPr>
          <w:sz w:val="20"/>
          <w:szCs w:val="20"/>
        </w:rPr>
        <w:t>. 2012; 9(3):644-653.</w:t>
      </w:r>
    </w:p>
    <w:p w:rsidR="00B34FCD" w:rsidRPr="00A37EF5" w:rsidRDefault="00B34FCD" w:rsidP="00A37EF5">
      <w:pPr>
        <w:numPr>
          <w:ilvl w:val="0"/>
          <w:numId w:val="5"/>
        </w:numPr>
        <w:autoSpaceDE w:val="0"/>
        <w:autoSpaceDN w:val="0"/>
        <w:adjustRightInd w:val="0"/>
        <w:snapToGrid w:val="0"/>
        <w:ind w:left="425" w:hanging="425"/>
        <w:jc w:val="both"/>
        <w:rPr>
          <w:rFonts w:eastAsia="ArialMT"/>
          <w:sz w:val="20"/>
          <w:szCs w:val="20"/>
        </w:rPr>
      </w:pPr>
      <w:r w:rsidRPr="00A37EF5">
        <w:rPr>
          <w:rFonts w:eastAsia="ArialMT"/>
          <w:sz w:val="20"/>
          <w:szCs w:val="20"/>
        </w:rPr>
        <w:lastRenderedPageBreak/>
        <w:t xml:space="preserve">Wright JS, Johnson ER, Dilabio GA. Predicting the activity of phenolic antioxidants: Theoretical method, analysis of substituent effects, and application to major families of antioxidants. </w:t>
      </w:r>
      <w:r w:rsidRPr="00A37EF5">
        <w:rPr>
          <w:rFonts w:eastAsia="ArialMT"/>
          <w:i/>
          <w:sz w:val="20"/>
          <w:szCs w:val="20"/>
        </w:rPr>
        <w:t>J</w:t>
      </w:r>
      <w:r w:rsidRPr="00A37EF5">
        <w:rPr>
          <w:rFonts w:eastAsia="ArialMT"/>
          <w:sz w:val="20"/>
          <w:szCs w:val="20"/>
        </w:rPr>
        <w:t xml:space="preserve"> </w:t>
      </w:r>
      <w:r w:rsidRPr="00A37EF5">
        <w:rPr>
          <w:rFonts w:eastAsia="ArialMT"/>
          <w:i/>
          <w:sz w:val="20"/>
          <w:szCs w:val="20"/>
        </w:rPr>
        <w:t>Am</w:t>
      </w:r>
      <w:r w:rsidRPr="00A37EF5">
        <w:rPr>
          <w:rFonts w:eastAsia="ArialMT"/>
          <w:sz w:val="20"/>
          <w:szCs w:val="20"/>
        </w:rPr>
        <w:t xml:space="preserve"> </w:t>
      </w:r>
      <w:r w:rsidRPr="00A37EF5">
        <w:rPr>
          <w:rFonts w:eastAsia="ArialMT"/>
          <w:i/>
          <w:sz w:val="20"/>
          <w:szCs w:val="20"/>
        </w:rPr>
        <w:t>Chem</w:t>
      </w:r>
      <w:r w:rsidRPr="00A37EF5">
        <w:rPr>
          <w:rFonts w:eastAsia="ArialMT"/>
          <w:sz w:val="20"/>
          <w:szCs w:val="20"/>
        </w:rPr>
        <w:t xml:space="preserve"> </w:t>
      </w:r>
      <w:r w:rsidRPr="00A37EF5">
        <w:rPr>
          <w:rFonts w:eastAsia="ArialMT"/>
          <w:i/>
          <w:sz w:val="20"/>
          <w:szCs w:val="20"/>
        </w:rPr>
        <w:t>Soc</w:t>
      </w:r>
      <w:r w:rsidRPr="00A37EF5">
        <w:rPr>
          <w:rFonts w:eastAsia="ArialMT"/>
          <w:sz w:val="20"/>
          <w:szCs w:val="20"/>
        </w:rPr>
        <w:t>. 2001; 123, 1173-1183.</w:t>
      </w:r>
    </w:p>
    <w:p w:rsidR="00B34FCD" w:rsidRPr="00A37EF5" w:rsidRDefault="00B34FCD" w:rsidP="00A37EF5">
      <w:pPr>
        <w:numPr>
          <w:ilvl w:val="0"/>
          <w:numId w:val="5"/>
        </w:numPr>
        <w:autoSpaceDE w:val="0"/>
        <w:autoSpaceDN w:val="0"/>
        <w:adjustRightInd w:val="0"/>
        <w:snapToGrid w:val="0"/>
        <w:ind w:left="425" w:hanging="425"/>
        <w:jc w:val="both"/>
        <w:rPr>
          <w:rFonts w:eastAsia="Calibri"/>
          <w:sz w:val="20"/>
          <w:szCs w:val="20"/>
        </w:rPr>
      </w:pPr>
      <w:r w:rsidRPr="00A37EF5">
        <w:rPr>
          <w:rFonts w:eastAsia="Calibri"/>
          <w:sz w:val="20"/>
          <w:szCs w:val="20"/>
        </w:rPr>
        <w:t>Walch SG, Kuballa T, Stuhlinger W, Lachenmeier DW. Determination of the biologically active flavour substances thujone and camphor in foods and medicines containing sage (</w:t>
      </w:r>
      <w:r w:rsidRPr="00A37EF5">
        <w:rPr>
          <w:rFonts w:eastAsia="Calibri"/>
          <w:i/>
          <w:sz w:val="20"/>
          <w:szCs w:val="20"/>
        </w:rPr>
        <w:t>Salvia</w:t>
      </w:r>
      <w:r w:rsidRPr="00A37EF5">
        <w:rPr>
          <w:rFonts w:eastAsia="Calibri"/>
          <w:sz w:val="20"/>
          <w:szCs w:val="20"/>
        </w:rPr>
        <w:t xml:space="preserve"> </w:t>
      </w:r>
      <w:r w:rsidRPr="00A37EF5">
        <w:rPr>
          <w:rFonts w:eastAsia="Calibri"/>
          <w:i/>
          <w:sz w:val="20"/>
          <w:szCs w:val="20"/>
        </w:rPr>
        <w:t>officinalis</w:t>
      </w:r>
      <w:r w:rsidRPr="00A37EF5">
        <w:rPr>
          <w:rFonts w:eastAsia="Calibri"/>
          <w:sz w:val="20"/>
          <w:szCs w:val="20"/>
        </w:rPr>
        <w:t xml:space="preserve"> L.). </w:t>
      </w:r>
      <w:r w:rsidRPr="00A37EF5">
        <w:rPr>
          <w:rFonts w:eastAsia="Calibri"/>
          <w:i/>
          <w:sz w:val="20"/>
          <w:szCs w:val="20"/>
        </w:rPr>
        <w:t>Chemistry</w:t>
      </w:r>
      <w:r w:rsidRPr="00A37EF5">
        <w:rPr>
          <w:rFonts w:eastAsia="Calibri"/>
          <w:sz w:val="20"/>
          <w:szCs w:val="20"/>
        </w:rPr>
        <w:t xml:space="preserve"> </w:t>
      </w:r>
      <w:r w:rsidRPr="00A37EF5">
        <w:rPr>
          <w:rFonts w:eastAsia="Calibri"/>
          <w:i/>
          <w:sz w:val="20"/>
          <w:szCs w:val="20"/>
        </w:rPr>
        <w:t>Central</w:t>
      </w:r>
      <w:r w:rsidRPr="00A37EF5">
        <w:rPr>
          <w:rFonts w:eastAsia="Calibri"/>
          <w:sz w:val="20"/>
          <w:szCs w:val="20"/>
        </w:rPr>
        <w:t xml:space="preserve"> </w:t>
      </w:r>
      <w:r w:rsidRPr="00A37EF5">
        <w:rPr>
          <w:rFonts w:eastAsia="Calibri"/>
          <w:i/>
          <w:sz w:val="20"/>
          <w:szCs w:val="20"/>
        </w:rPr>
        <w:t>Journal</w:t>
      </w:r>
      <w:r w:rsidRPr="00A37EF5">
        <w:rPr>
          <w:rFonts w:eastAsia="Calibri"/>
          <w:sz w:val="20"/>
          <w:szCs w:val="20"/>
        </w:rPr>
        <w:t>. 2011; 5:44.</w:t>
      </w:r>
    </w:p>
    <w:p w:rsidR="00B34FCD" w:rsidRPr="00A37EF5" w:rsidRDefault="00B34FCD" w:rsidP="00A37EF5">
      <w:pPr>
        <w:numPr>
          <w:ilvl w:val="0"/>
          <w:numId w:val="5"/>
        </w:numPr>
        <w:autoSpaceDE w:val="0"/>
        <w:autoSpaceDN w:val="0"/>
        <w:adjustRightInd w:val="0"/>
        <w:snapToGrid w:val="0"/>
        <w:ind w:left="425" w:hanging="425"/>
        <w:jc w:val="both"/>
        <w:rPr>
          <w:rFonts w:eastAsia="Calibri"/>
          <w:sz w:val="20"/>
          <w:szCs w:val="20"/>
          <w:lang w:eastAsia="en-US"/>
        </w:rPr>
      </w:pPr>
      <w:r w:rsidRPr="00A37EF5">
        <w:rPr>
          <w:rFonts w:eastAsia="Times New Roman"/>
          <w:sz w:val="20"/>
          <w:szCs w:val="20"/>
          <w:lang w:eastAsia="en-GB"/>
        </w:rPr>
        <w:t>Wei Y, He J, Qin H, Wu X,</w:t>
      </w:r>
      <w:r w:rsidRPr="00A37EF5">
        <w:rPr>
          <w:rFonts w:eastAsia="Times New Roman"/>
          <w:sz w:val="20"/>
          <w:szCs w:val="20"/>
          <w:vertAlign w:val="superscript"/>
          <w:lang w:eastAsia="en-GB"/>
        </w:rPr>
        <w:t xml:space="preserve"> </w:t>
      </w:r>
      <w:r w:rsidRPr="00A37EF5">
        <w:rPr>
          <w:rFonts w:eastAsia="Times New Roman"/>
          <w:sz w:val="20"/>
          <w:szCs w:val="20"/>
          <w:lang w:eastAsia="en-GB"/>
        </w:rPr>
        <w:t xml:space="preserve">Yao X. </w:t>
      </w:r>
      <w:r w:rsidRPr="00A37EF5">
        <w:rPr>
          <w:rStyle w:val="maintitle"/>
          <w:sz w:val="20"/>
          <w:szCs w:val="20"/>
        </w:rPr>
        <w:t xml:space="preserve">Determination of ferruginol in rat Plasma via high-performance liquid chromatography and its application in pharmacokinetics study </w:t>
      </w:r>
      <w:r w:rsidRPr="00A37EF5">
        <w:rPr>
          <w:sz w:val="20"/>
          <w:szCs w:val="20"/>
        </w:rPr>
        <w:t>Biomedical Chromatography. 2009; 23(10), 1116-1120.</w:t>
      </w:r>
    </w:p>
    <w:p w:rsidR="00A37EF5" w:rsidRPr="00A37EF5" w:rsidRDefault="00A37EF5" w:rsidP="00A37EF5">
      <w:pPr>
        <w:snapToGrid w:val="0"/>
        <w:ind w:left="425" w:hanging="425"/>
        <w:jc w:val="both"/>
        <w:rPr>
          <w:sz w:val="20"/>
          <w:szCs w:val="20"/>
        </w:rPr>
        <w:sectPr w:rsidR="00A37EF5" w:rsidRPr="00A37EF5" w:rsidSect="00211C22">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4D0467" w:rsidRPr="00A37EF5" w:rsidRDefault="004D0467" w:rsidP="00A37EF5">
      <w:pPr>
        <w:snapToGrid w:val="0"/>
        <w:ind w:left="425" w:hanging="425"/>
        <w:jc w:val="both"/>
        <w:rPr>
          <w:sz w:val="20"/>
          <w:szCs w:val="20"/>
        </w:rPr>
      </w:pPr>
    </w:p>
    <w:p w:rsidR="004D0467" w:rsidRPr="00A37EF5" w:rsidRDefault="004D0467" w:rsidP="00546E4A">
      <w:pPr>
        <w:snapToGrid w:val="0"/>
        <w:jc w:val="both"/>
        <w:rPr>
          <w:sz w:val="20"/>
          <w:szCs w:val="20"/>
        </w:rPr>
      </w:pPr>
    </w:p>
    <w:sectPr w:rsidR="004D0467" w:rsidRPr="00A37EF5" w:rsidSect="00211C22">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E56" w:rsidRDefault="00502E56">
      <w:r>
        <w:separator/>
      </w:r>
    </w:p>
  </w:endnote>
  <w:endnote w:type="continuationSeparator" w:id="0">
    <w:p w:rsidR="00502E56" w:rsidRDefault="0050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CC"/>
    <w:family w:val="swiss"/>
    <w:pitch w:val="variable"/>
    <w:sig w:usb0="E7003EFF" w:usb1="D200FDFF" w:usb2="000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dvGulliv-R">
    <w:altName w:val="MS Mincho"/>
    <w:panose1 w:val="00000000000000000000"/>
    <w:charset w:val="80"/>
    <w:family w:val="auto"/>
    <w:notTrueType/>
    <w:pitch w:val="default"/>
    <w:sig w:usb0="00000003" w:usb1="08070000" w:usb2="00000010" w:usb3="00000000" w:csb0="00020001" w:csb1="00000000"/>
  </w:font>
  <w:font w:name="AdvTimes">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83" w:usb1="08070000" w:usb2="00000010" w:usb3="00000000" w:csb0="00020009"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Default="00405DF5" w:rsidP="00B3167C">
    <w:pPr>
      <w:pStyle w:val="Footer"/>
      <w:framePr w:wrap="around" w:vAnchor="text" w:hAnchor="margin" w:xAlign="center" w:y="1"/>
      <w:rPr>
        <w:rStyle w:val="PageNumber"/>
      </w:rPr>
    </w:pPr>
    <w:r>
      <w:rPr>
        <w:rStyle w:val="PageNumber"/>
      </w:rPr>
      <w:fldChar w:fldCharType="begin"/>
    </w:r>
    <w:r w:rsidR="00EC1364">
      <w:rPr>
        <w:rStyle w:val="PageNumber"/>
      </w:rPr>
      <w:instrText xml:space="preserve">PAGE  </w:instrText>
    </w:r>
    <w:r>
      <w:rPr>
        <w:rStyle w:val="PageNumber"/>
      </w:rPr>
      <w:fldChar w:fldCharType="end"/>
    </w:r>
  </w:p>
  <w:p w:rsidR="00EC1364" w:rsidRDefault="00EC13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Pr="00EA7D2C" w:rsidRDefault="00405DF5" w:rsidP="00EA7D2C">
    <w:pPr>
      <w:jc w:val="center"/>
      <w:rPr>
        <w:sz w:val="20"/>
      </w:rPr>
    </w:pPr>
    <w:r w:rsidRPr="00EA7D2C">
      <w:rPr>
        <w:sz w:val="20"/>
      </w:rPr>
      <w:fldChar w:fldCharType="begin"/>
    </w:r>
    <w:r w:rsidR="00EC1364" w:rsidRPr="00EA7D2C">
      <w:rPr>
        <w:sz w:val="20"/>
      </w:rPr>
      <w:instrText xml:space="preserve"> page </w:instrText>
    </w:r>
    <w:r w:rsidRPr="00EA7D2C">
      <w:rPr>
        <w:sz w:val="20"/>
      </w:rPr>
      <w:fldChar w:fldCharType="separate"/>
    </w:r>
    <w:r w:rsidR="008261DC">
      <w:rPr>
        <w:noProof/>
        <w:sz w:val="20"/>
      </w:rPr>
      <w:t>73</w:t>
    </w:r>
    <w:r w:rsidRPr="00EA7D2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Default="00405DF5" w:rsidP="00B3167C">
    <w:pPr>
      <w:pStyle w:val="Footer"/>
      <w:framePr w:wrap="around" w:vAnchor="text" w:hAnchor="margin" w:xAlign="center" w:y="1"/>
      <w:rPr>
        <w:rStyle w:val="PageNumber"/>
      </w:rPr>
    </w:pPr>
    <w:r>
      <w:rPr>
        <w:rStyle w:val="PageNumber"/>
      </w:rPr>
      <w:fldChar w:fldCharType="begin"/>
    </w:r>
    <w:r w:rsidR="00EC1364">
      <w:rPr>
        <w:rStyle w:val="PageNumber"/>
      </w:rPr>
      <w:instrText xml:space="preserve">PAGE  </w:instrText>
    </w:r>
    <w:r>
      <w:rPr>
        <w:rStyle w:val="PageNumber"/>
      </w:rPr>
      <w:fldChar w:fldCharType="end"/>
    </w:r>
  </w:p>
  <w:p w:rsidR="00EC1364" w:rsidRDefault="00EC136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Pr="00EA7D2C" w:rsidRDefault="00405DF5" w:rsidP="00EA7D2C">
    <w:pPr>
      <w:jc w:val="center"/>
      <w:rPr>
        <w:sz w:val="20"/>
      </w:rPr>
    </w:pPr>
    <w:r w:rsidRPr="00EA7D2C">
      <w:rPr>
        <w:sz w:val="20"/>
      </w:rPr>
      <w:fldChar w:fldCharType="begin"/>
    </w:r>
    <w:r w:rsidR="00EC1364" w:rsidRPr="00EA7D2C">
      <w:rPr>
        <w:sz w:val="20"/>
      </w:rPr>
      <w:instrText xml:space="preserve"> page </w:instrText>
    </w:r>
    <w:r w:rsidRPr="00EA7D2C">
      <w:rPr>
        <w:sz w:val="20"/>
      </w:rPr>
      <w:fldChar w:fldCharType="separate"/>
    </w:r>
    <w:r w:rsidR="008261DC">
      <w:rPr>
        <w:noProof/>
        <w:sz w:val="20"/>
      </w:rPr>
      <w:t>77</w:t>
    </w:r>
    <w:r w:rsidRPr="00EA7D2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Default="00405DF5" w:rsidP="00B3167C">
    <w:pPr>
      <w:pStyle w:val="Footer"/>
      <w:framePr w:wrap="around" w:vAnchor="text" w:hAnchor="margin" w:xAlign="center" w:y="1"/>
      <w:rPr>
        <w:rStyle w:val="PageNumber"/>
      </w:rPr>
    </w:pPr>
    <w:r>
      <w:rPr>
        <w:rStyle w:val="PageNumber"/>
      </w:rPr>
      <w:fldChar w:fldCharType="begin"/>
    </w:r>
    <w:r w:rsidR="00EC1364">
      <w:rPr>
        <w:rStyle w:val="PageNumber"/>
      </w:rPr>
      <w:instrText xml:space="preserve">PAGE  </w:instrText>
    </w:r>
    <w:r>
      <w:rPr>
        <w:rStyle w:val="PageNumber"/>
      </w:rPr>
      <w:fldChar w:fldCharType="end"/>
    </w:r>
  </w:p>
  <w:p w:rsidR="00EC1364" w:rsidRDefault="00EC136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Pr="00EA7D2C" w:rsidRDefault="00405DF5" w:rsidP="00EA7D2C">
    <w:pPr>
      <w:jc w:val="center"/>
      <w:rPr>
        <w:sz w:val="20"/>
      </w:rPr>
    </w:pPr>
    <w:r w:rsidRPr="00EA7D2C">
      <w:rPr>
        <w:sz w:val="20"/>
      </w:rPr>
      <w:fldChar w:fldCharType="begin"/>
    </w:r>
    <w:r w:rsidR="00EC1364" w:rsidRPr="00EA7D2C">
      <w:rPr>
        <w:sz w:val="20"/>
      </w:rPr>
      <w:instrText xml:space="preserve"> page </w:instrText>
    </w:r>
    <w:r w:rsidRPr="00EA7D2C">
      <w:rPr>
        <w:sz w:val="20"/>
      </w:rPr>
      <w:fldChar w:fldCharType="separate"/>
    </w:r>
    <w:r w:rsidR="00EC1364">
      <w:rPr>
        <w:noProof/>
        <w:sz w:val="20"/>
      </w:rPr>
      <w:t>1</w:t>
    </w:r>
    <w:r w:rsidRPr="00EA7D2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E56" w:rsidRDefault="00502E56">
      <w:r>
        <w:separator/>
      </w:r>
    </w:p>
  </w:footnote>
  <w:footnote w:type="continuationSeparator" w:id="0">
    <w:p w:rsidR="00502E56" w:rsidRDefault="0050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Pr="00EA7D2C" w:rsidRDefault="00EC1364" w:rsidP="00EA7D2C">
    <w:pPr>
      <w:pBdr>
        <w:bottom w:val="thinThickMediumGap" w:sz="12" w:space="1" w:color="auto"/>
      </w:pBdr>
      <w:tabs>
        <w:tab w:val="left" w:pos="851"/>
        <w:tab w:val="right" w:pos="8364"/>
      </w:tabs>
      <w:adjustRightInd w:val="0"/>
      <w:snapToGrid w:val="0"/>
      <w:jc w:val="both"/>
      <w:rPr>
        <w:sz w:val="20"/>
        <w:szCs w:val="20"/>
      </w:rPr>
    </w:pPr>
    <w:r w:rsidRPr="00EA7D2C">
      <w:rPr>
        <w:rFonts w:hint="eastAsia"/>
        <w:iCs/>
        <w:color w:val="000000"/>
        <w:sz w:val="20"/>
        <w:szCs w:val="20"/>
      </w:rPr>
      <w:tab/>
    </w:r>
    <w:r w:rsidRPr="00EA7D2C">
      <w:rPr>
        <w:sz w:val="20"/>
        <w:szCs w:val="20"/>
      </w:rPr>
      <w:t>Nature and Science 201</w:t>
    </w:r>
    <w:r w:rsidRPr="00EA7D2C">
      <w:rPr>
        <w:rFonts w:hint="eastAsia"/>
        <w:sz w:val="20"/>
        <w:szCs w:val="20"/>
      </w:rPr>
      <w:t>4</w:t>
    </w:r>
    <w:r w:rsidRPr="00EA7D2C">
      <w:rPr>
        <w:sz w:val="20"/>
        <w:szCs w:val="20"/>
      </w:rPr>
      <w:t>;1</w:t>
    </w:r>
    <w:r w:rsidRPr="00EA7D2C">
      <w:rPr>
        <w:rFonts w:hint="eastAsia"/>
        <w:sz w:val="20"/>
        <w:szCs w:val="20"/>
      </w:rPr>
      <w:t>2</w:t>
    </w:r>
    <w:r w:rsidRPr="00EA7D2C">
      <w:rPr>
        <w:sz w:val="20"/>
        <w:szCs w:val="20"/>
      </w:rPr>
      <w:t>(</w:t>
    </w:r>
    <w:r w:rsidRPr="00EA7D2C">
      <w:rPr>
        <w:rFonts w:hint="eastAsia"/>
        <w:sz w:val="20"/>
        <w:szCs w:val="20"/>
      </w:rPr>
      <w:t>9</w:t>
    </w:r>
    <w:r w:rsidRPr="00EA7D2C">
      <w:rPr>
        <w:sz w:val="20"/>
        <w:szCs w:val="20"/>
      </w:rPr>
      <w:t xml:space="preserve">) </w:t>
    </w:r>
    <w:r w:rsidRPr="00EA7D2C">
      <w:rPr>
        <w:color w:val="000000"/>
        <w:sz w:val="20"/>
        <w:szCs w:val="20"/>
      </w:rPr>
      <w:t xml:space="preserve"> </w:t>
    </w:r>
    <w:r w:rsidRPr="00EA7D2C">
      <w:rPr>
        <w:rFonts w:hint="eastAsia"/>
        <w:color w:val="000000"/>
        <w:sz w:val="20"/>
        <w:szCs w:val="20"/>
      </w:rPr>
      <w:tab/>
    </w:r>
    <w:r w:rsidRPr="00EA7D2C">
      <w:rPr>
        <w:color w:val="000000"/>
        <w:sz w:val="20"/>
        <w:szCs w:val="20"/>
      </w:rPr>
      <w:t xml:space="preserve"> </w:t>
    </w:r>
    <w:hyperlink r:id="rId1" w:history="1">
      <w:r w:rsidRPr="00EA7D2C">
        <w:rPr>
          <w:rStyle w:val="Hyperlink"/>
          <w:sz w:val="20"/>
          <w:szCs w:val="20"/>
        </w:rPr>
        <w:t>http://www.sciencepub.net/nature</w:t>
      </w:r>
    </w:hyperlink>
  </w:p>
  <w:p w:rsidR="00EC1364" w:rsidRPr="00EA7D2C" w:rsidRDefault="00EC1364" w:rsidP="00EA7D2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Pr="00EA7D2C" w:rsidRDefault="00EC1364" w:rsidP="00EA7D2C">
    <w:pPr>
      <w:pBdr>
        <w:bottom w:val="thinThickMediumGap" w:sz="12" w:space="1" w:color="auto"/>
      </w:pBdr>
      <w:tabs>
        <w:tab w:val="left" w:pos="851"/>
        <w:tab w:val="right" w:pos="8364"/>
      </w:tabs>
      <w:adjustRightInd w:val="0"/>
      <w:snapToGrid w:val="0"/>
      <w:jc w:val="both"/>
      <w:rPr>
        <w:sz w:val="20"/>
        <w:szCs w:val="20"/>
      </w:rPr>
    </w:pPr>
    <w:r w:rsidRPr="00EA7D2C">
      <w:rPr>
        <w:rFonts w:hint="eastAsia"/>
        <w:iCs/>
        <w:color w:val="000000"/>
        <w:sz w:val="20"/>
        <w:szCs w:val="20"/>
      </w:rPr>
      <w:tab/>
    </w:r>
    <w:r w:rsidRPr="00EA7D2C">
      <w:rPr>
        <w:sz w:val="20"/>
        <w:szCs w:val="20"/>
      </w:rPr>
      <w:t>Nature and Science 201</w:t>
    </w:r>
    <w:r w:rsidRPr="00EA7D2C">
      <w:rPr>
        <w:rFonts w:hint="eastAsia"/>
        <w:sz w:val="20"/>
        <w:szCs w:val="20"/>
      </w:rPr>
      <w:t>4</w:t>
    </w:r>
    <w:r w:rsidRPr="00EA7D2C">
      <w:rPr>
        <w:sz w:val="20"/>
        <w:szCs w:val="20"/>
      </w:rPr>
      <w:t>;1</w:t>
    </w:r>
    <w:r w:rsidRPr="00EA7D2C">
      <w:rPr>
        <w:rFonts w:hint="eastAsia"/>
        <w:sz w:val="20"/>
        <w:szCs w:val="20"/>
      </w:rPr>
      <w:t>2</w:t>
    </w:r>
    <w:r w:rsidRPr="00EA7D2C">
      <w:rPr>
        <w:sz w:val="20"/>
        <w:szCs w:val="20"/>
      </w:rPr>
      <w:t>(</w:t>
    </w:r>
    <w:r w:rsidRPr="00EA7D2C">
      <w:rPr>
        <w:rFonts w:hint="eastAsia"/>
        <w:sz w:val="20"/>
        <w:szCs w:val="20"/>
      </w:rPr>
      <w:t>9</w:t>
    </w:r>
    <w:r w:rsidRPr="00EA7D2C">
      <w:rPr>
        <w:sz w:val="20"/>
        <w:szCs w:val="20"/>
      </w:rPr>
      <w:t xml:space="preserve">) </w:t>
    </w:r>
    <w:r w:rsidRPr="00EA7D2C">
      <w:rPr>
        <w:color w:val="000000"/>
        <w:sz w:val="20"/>
        <w:szCs w:val="20"/>
      </w:rPr>
      <w:t xml:space="preserve"> </w:t>
    </w:r>
    <w:r w:rsidRPr="00EA7D2C">
      <w:rPr>
        <w:rFonts w:hint="eastAsia"/>
        <w:color w:val="000000"/>
        <w:sz w:val="20"/>
        <w:szCs w:val="20"/>
      </w:rPr>
      <w:tab/>
    </w:r>
    <w:r w:rsidRPr="00EA7D2C">
      <w:rPr>
        <w:color w:val="000000"/>
        <w:sz w:val="20"/>
        <w:szCs w:val="20"/>
      </w:rPr>
      <w:t xml:space="preserve"> </w:t>
    </w:r>
    <w:hyperlink r:id="rId1" w:history="1">
      <w:r w:rsidRPr="00EA7D2C">
        <w:rPr>
          <w:rStyle w:val="Hyperlink"/>
          <w:sz w:val="20"/>
          <w:szCs w:val="20"/>
        </w:rPr>
        <w:t>http://www.sciencepub.net/nature</w:t>
      </w:r>
    </w:hyperlink>
  </w:p>
  <w:p w:rsidR="00EC1364" w:rsidRPr="00EA7D2C" w:rsidRDefault="00EC1364" w:rsidP="00EA7D2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64" w:rsidRPr="00EA7D2C" w:rsidRDefault="00EC1364" w:rsidP="00EA7D2C">
    <w:pPr>
      <w:pBdr>
        <w:bottom w:val="thinThickMediumGap" w:sz="12" w:space="1" w:color="auto"/>
      </w:pBdr>
      <w:tabs>
        <w:tab w:val="left" w:pos="851"/>
        <w:tab w:val="right" w:pos="8364"/>
      </w:tabs>
      <w:adjustRightInd w:val="0"/>
      <w:snapToGrid w:val="0"/>
      <w:jc w:val="both"/>
      <w:rPr>
        <w:sz w:val="20"/>
        <w:szCs w:val="20"/>
      </w:rPr>
    </w:pPr>
    <w:r w:rsidRPr="00EA7D2C">
      <w:rPr>
        <w:rFonts w:hint="eastAsia"/>
        <w:iCs/>
        <w:color w:val="000000"/>
        <w:sz w:val="20"/>
        <w:szCs w:val="20"/>
      </w:rPr>
      <w:tab/>
    </w:r>
    <w:r w:rsidRPr="00EA7D2C">
      <w:rPr>
        <w:sz w:val="20"/>
        <w:szCs w:val="20"/>
      </w:rPr>
      <w:t>Nature and Science 201</w:t>
    </w:r>
    <w:r w:rsidRPr="00EA7D2C">
      <w:rPr>
        <w:rFonts w:hint="eastAsia"/>
        <w:sz w:val="20"/>
        <w:szCs w:val="20"/>
      </w:rPr>
      <w:t>4</w:t>
    </w:r>
    <w:r w:rsidRPr="00EA7D2C">
      <w:rPr>
        <w:sz w:val="20"/>
        <w:szCs w:val="20"/>
      </w:rPr>
      <w:t>;1</w:t>
    </w:r>
    <w:r w:rsidRPr="00EA7D2C">
      <w:rPr>
        <w:rFonts w:hint="eastAsia"/>
        <w:sz w:val="20"/>
        <w:szCs w:val="20"/>
      </w:rPr>
      <w:t>2</w:t>
    </w:r>
    <w:r w:rsidRPr="00EA7D2C">
      <w:rPr>
        <w:sz w:val="20"/>
        <w:szCs w:val="20"/>
      </w:rPr>
      <w:t>(</w:t>
    </w:r>
    <w:r w:rsidRPr="00EA7D2C">
      <w:rPr>
        <w:rFonts w:hint="eastAsia"/>
        <w:sz w:val="20"/>
        <w:szCs w:val="20"/>
      </w:rPr>
      <w:t>9</w:t>
    </w:r>
    <w:r w:rsidRPr="00EA7D2C">
      <w:rPr>
        <w:sz w:val="20"/>
        <w:szCs w:val="20"/>
      </w:rPr>
      <w:t xml:space="preserve">) </w:t>
    </w:r>
    <w:r w:rsidRPr="00EA7D2C">
      <w:rPr>
        <w:color w:val="000000"/>
        <w:sz w:val="20"/>
        <w:szCs w:val="20"/>
      </w:rPr>
      <w:t xml:space="preserve"> </w:t>
    </w:r>
    <w:r w:rsidRPr="00EA7D2C">
      <w:rPr>
        <w:rFonts w:hint="eastAsia"/>
        <w:color w:val="000000"/>
        <w:sz w:val="20"/>
        <w:szCs w:val="20"/>
      </w:rPr>
      <w:tab/>
    </w:r>
    <w:r w:rsidRPr="00EA7D2C">
      <w:rPr>
        <w:color w:val="000000"/>
        <w:sz w:val="20"/>
        <w:szCs w:val="20"/>
      </w:rPr>
      <w:t xml:space="preserve"> </w:t>
    </w:r>
    <w:hyperlink r:id="rId1" w:history="1">
      <w:r w:rsidRPr="00EA7D2C">
        <w:rPr>
          <w:rStyle w:val="Hyperlink"/>
          <w:sz w:val="20"/>
          <w:szCs w:val="20"/>
        </w:rPr>
        <w:t>http://www.sciencepub.net/nature</w:t>
      </w:r>
    </w:hyperlink>
  </w:p>
  <w:p w:rsidR="00EC1364" w:rsidRPr="00EA7D2C" w:rsidRDefault="00EC1364" w:rsidP="00EA7D2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0538C6"/>
    <w:multiLevelType w:val="hybridMultilevel"/>
    <w:tmpl w:val="57D4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E03314"/>
    <w:multiLevelType w:val="hybridMultilevel"/>
    <w:tmpl w:val="81DA0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2FAF"/>
    <w:rsid w:val="00004F6E"/>
    <w:rsid w:val="00006EFB"/>
    <w:rsid w:val="00007B78"/>
    <w:rsid w:val="00012F82"/>
    <w:rsid w:val="00030C75"/>
    <w:rsid w:val="00032325"/>
    <w:rsid w:val="000328A4"/>
    <w:rsid w:val="00043395"/>
    <w:rsid w:val="000437D6"/>
    <w:rsid w:val="000472F1"/>
    <w:rsid w:val="0005092B"/>
    <w:rsid w:val="0005545F"/>
    <w:rsid w:val="000648C6"/>
    <w:rsid w:val="00066DE4"/>
    <w:rsid w:val="000770EC"/>
    <w:rsid w:val="00077166"/>
    <w:rsid w:val="00080CE9"/>
    <w:rsid w:val="00082736"/>
    <w:rsid w:val="000827B7"/>
    <w:rsid w:val="00090A06"/>
    <w:rsid w:val="000B0666"/>
    <w:rsid w:val="000B31AA"/>
    <w:rsid w:val="000B449E"/>
    <w:rsid w:val="000B5565"/>
    <w:rsid w:val="000B6920"/>
    <w:rsid w:val="000C50D9"/>
    <w:rsid w:val="000C5F1C"/>
    <w:rsid w:val="000D732B"/>
    <w:rsid w:val="000E0092"/>
    <w:rsid w:val="000E3BB9"/>
    <w:rsid w:val="000E56C2"/>
    <w:rsid w:val="000E70A5"/>
    <w:rsid w:val="000F4ED8"/>
    <w:rsid w:val="0010009F"/>
    <w:rsid w:val="00104E33"/>
    <w:rsid w:val="001138E8"/>
    <w:rsid w:val="00114200"/>
    <w:rsid w:val="00114A22"/>
    <w:rsid w:val="0011702C"/>
    <w:rsid w:val="001215CF"/>
    <w:rsid w:val="00123787"/>
    <w:rsid w:val="00123B25"/>
    <w:rsid w:val="00160C9C"/>
    <w:rsid w:val="00163092"/>
    <w:rsid w:val="00171E41"/>
    <w:rsid w:val="00176CC0"/>
    <w:rsid w:val="001817C7"/>
    <w:rsid w:val="00185C28"/>
    <w:rsid w:val="001901BB"/>
    <w:rsid w:val="00193C32"/>
    <w:rsid w:val="00193D08"/>
    <w:rsid w:val="001A678A"/>
    <w:rsid w:val="001B3A8B"/>
    <w:rsid w:val="001B41B8"/>
    <w:rsid w:val="001C2D62"/>
    <w:rsid w:val="001C6C15"/>
    <w:rsid w:val="001E2B1C"/>
    <w:rsid w:val="001F32DB"/>
    <w:rsid w:val="001F72BD"/>
    <w:rsid w:val="00203D18"/>
    <w:rsid w:val="00211C22"/>
    <w:rsid w:val="00215927"/>
    <w:rsid w:val="00232300"/>
    <w:rsid w:val="0023738E"/>
    <w:rsid w:val="002535A6"/>
    <w:rsid w:val="002571B5"/>
    <w:rsid w:val="002715C0"/>
    <w:rsid w:val="00272FDB"/>
    <w:rsid w:val="0027604F"/>
    <w:rsid w:val="00276E7D"/>
    <w:rsid w:val="002803FA"/>
    <w:rsid w:val="002873CE"/>
    <w:rsid w:val="00290E43"/>
    <w:rsid w:val="00293F35"/>
    <w:rsid w:val="002A15BB"/>
    <w:rsid w:val="002A651D"/>
    <w:rsid w:val="002B77B2"/>
    <w:rsid w:val="002D1413"/>
    <w:rsid w:val="002D1A91"/>
    <w:rsid w:val="002F20CD"/>
    <w:rsid w:val="002F3B0E"/>
    <w:rsid w:val="002F4091"/>
    <w:rsid w:val="003106CD"/>
    <w:rsid w:val="00314F95"/>
    <w:rsid w:val="00316F93"/>
    <w:rsid w:val="00322FAB"/>
    <w:rsid w:val="0032395C"/>
    <w:rsid w:val="003264E8"/>
    <w:rsid w:val="00326C95"/>
    <w:rsid w:val="0033197A"/>
    <w:rsid w:val="00331D62"/>
    <w:rsid w:val="00332BA8"/>
    <w:rsid w:val="003454A6"/>
    <w:rsid w:val="00345581"/>
    <w:rsid w:val="003506F8"/>
    <w:rsid w:val="00354601"/>
    <w:rsid w:val="00355B0D"/>
    <w:rsid w:val="003664F2"/>
    <w:rsid w:val="00367A22"/>
    <w:rsid w:val="00371A60"/>
    <w:rsid w:val="003868A9"/>
    <w:rsid w:val="003936E9"/>
    <w:rsid w:val="003A4E93"/>
    <w:rsid w:val="003B30A5"/>
    <w:rsid w:val="003C12C0"/>
    <w:rsid w:val="003C7F3D"/>
    <w:rsid w:val="003D1345"/>
    <w:rsid w:val="003D3261"/>
    <w:rsid w:val="003D3BEC"/>
    <w:rsid w:val="003D3DFD"/>
    <w:rsid w:val="003D51BD"/>
    <w:rsid w:val="003E674C"/>
    <w:rsid w:val="003E6D9C"/>
    <w:rsid w:val="003F1331"/>
    <w:rsid w:val="00405BED"/>
    <w:rsid w:val="00405DF5"/>
    <w:rsid w:val="00414731"/>
    <w:rsid w:val="0042390D"/>
    <w:rsid w:val="00424BE1"/>
    <w:rsid w:val="00424DAE"/>
    <w:rsid w:val="0043113F"/>
    <w:rsid w:val="00444DAD"/>
    <w:rsid w:val="00447BBB"/>
    <w:rsid w:val="00451C38"/>
    <w:rsid w:val="00456753"/>
    <w:rsid w:val="004572B9"/>
    <w:rsid w:val="004642A7"/>
    <w:rsid w:val="00471E57"/>
    <w:rsid w:val="00484D97"/>
    <w:rsid w:val="0049143E"/>
    <w:rsid w:val="00492D27"/>
    <w:rsid w:val="004977A0"/>
    <w:rsid w:val="004B04C5"/>
    <w:rsid w:val="004B10B8"/>
    <w:rsid w:val="004B3A8F"/>
    <w:rsid w:val="004B3AF6"/>
    <w:rsid w:val="004B65C1"/>
    <w:rsid w:val="004D0467"/>
    <w:rsid w:val="004F752D"/>
    <w:rsid w:val="00502E56"/>
    <w:rsid w:val="00504662"/>
    <w:rsid w:val="0051223C"/>
    <w:rsid w:val="005141A4"/>
    <w:rsid w:val="00515B00"/>
    <w:rsid w:val="00517086"/>
    <w:rsid w:val="00535B65"/>
    <w:rsid w:val="00537B32"/>
    <w:rsid w:val="00544B1D"/>
    <w:rsid w:val="00546E4A"/>
    <w:rsid w:val="0055056D"/>
    <w:rsid w:val="00550A82"/>
    <w:rsid w:val="0055253F"/>
    <w:rsid w:val="0055441D"/>
    <w:rsid w:val="00554A6C"/>
    <w:rsid w:val="00555355"/>
    <w:rsid w:val="005565FE"/>
    <w:rsid w:val="00565ABE"/>
    <w:rsid w:val="00566ABE"/>
    <w:rsid w:val="00571212"/>
    <w:rsid w:val="0057726C"/>
    <w:rsid w:val="0058010D"/>
    <w:rsid w:val="00581D23"/>
    <w:rsid w:val="00585FD7"/>
    <w:rsid w:val="00587D3A"/>
    <w:rsid w:val="00592A48"/>
    <w:rsid w:val="00593132"/>
    <w:rsid w:val="005C2F35"/>
    <w:rsid w:val="005C36B1"/>
    <w:rsid w:val="005C6CAA"/>
    <w:rsid w:val="005C7717"/>
    <w:rsid w:val="005C7947"/>
    <w:rsid w:val="005D7D0A"/>
    <w:rsid w:val="005E42D2"/>
    <w:rsid w:val="005E6630"/>
    <w:rsid w:val="005F5E04"/>
    <w:rsid w:val="00614774"/>
    <w:rsid w:val="00631053"/>
    <w:rsid w:val="00632F6F"/>
    <w:rsid w:val="00634AF5"/>
    <w:rsid w:val="00642E58"/>
    <w:rsid w:val="0065075B"/>
    <w:rsid w:val="006515CE"/>
    <w:rsid w:val="0065209A"/>
    <w:rsid w:val="006535CA"/>
    <w:rsid w:val="00660983"/>
    <w:rsid w:val="00666AB5"/>
    <w:rsid w:val="00677BA5"/>
    <w:rsid w:val="006929CE"/>
    <w:rsid w:val="00692F42"/>
    <w:rsid w:val="00694D2E"/>
    <w:rsid w:val="006A05BE"/>
    <w:rsid w:val="006A49B0"/>
    <w:rsid w:val="006B58EA"/>
    <w:rsid w:val="006C47C2"/>
    <w:rsid w:val="006C51DF"/>
    <w:rsid w:val="006D5C2E"/>
    <w:rsid w:val="006E2DE0"/>
    <w:rsid w:val="006E5EB3"/>
    <w:rsid w:val="006E6ACB"/>
    <w:rsid w:val="006F1706"/>
    <w:rsid w:val="0070040C"/>
    <w:rsid w:val="00700FA6"/>
    <w:rsid w:val="0071242E"/>
    <w:rsid w:val="00722991"/>
    <w:rsid w:val="00723FEA"/>
    <w:rsid w:val="00725425"/>
    <w:rsid w:val="00726DA0"/>
    <w:rsid w:val="00734A5D"/>
    <w:rsid w:val="007630AA"/>
    <w:rsid w:val="00764D15"/>
    <w:rsid w:val="0078507E"/>
    <w:rsid w:val="00787617"/>
    <w:rsid w:val="0079160F"/>
    <w:rsid w:val="007936D7"/>
    <w:rsid w:val="007967D1"/>
    <w:rsid w:val="00797EEC"/>
    <w:rsid w:val="007A70FD"/>
    <w:rsid w:val="007B3A32"/>
    <w:rsid w:val="007B6940"/>
    <w:rsid w:val="007D66D0"/>
    <w:rsid w:val="007D6F39"/>
    <w:rsid w:val="007D746F"/>
    <w:rsid w:val="007E1A2C"/>
    <w:rsid w:val="007E2AC7"/>
    <w:rsid w:val="007F1DAD"/>
    <w:rsid w:val="007F2ED9"/>
    <w:rsid w:val="007F38AC"/>
    <w:rsid w:val="007F3AC3"/>
    <w:rsid w:val="007F6777"/>
    <w:rsid w:val="007F71DA"/>
    <w:rsid w:val="00805DF7"/>
    <w:rsid w:val="00810A84"/>
    <w:rsid w:val="00814FA7"/>
    <w:rsid w:val="00823072"/>
    <w:rsid w:val="00823984"/>
    <w:rsid w:val="008261DC"/>
    <w:rsid w:val="00830FE1"/>
    <w:rsid w:val="008376C3"/>
    <w:rsid w:val="00843E28"/>
    <w:rsid w:val="00856669"/>
    <w:rsid w:val="00856784"/>
    <w:rsid w:val="008633CB"/>
    <w:rsid w:val="00871D8C"/>
    <w:rsid w:val="00876048"/>
    <w:rsid w:val="00890216"/>
    <w:rsid w:val="0089023C"/>
    <w:rsid w:val="00895FA9"/>
    <w:rsid w:val="008A20AC"/>
    <w:rsid w:val="008A6250"/>
    <w:rsid w:val="008B01B6"/>
    <w:rsid w:val="008B2133"/>
    <w:rsid w:val="008B4A52"/>
    <w:rsid w:val="008C13E1"/>
    <w:rsid w:val="008D03E9"/>
    <w:rsid w:val="008E4937"/>
    <w:rsid w:val="009042AD"/>
    <w:rsid w:val="0091208A"/>
    <w:rsid w:val="00914558"/>
    <w:rsid w:val="0091485C"/>
    <w:rsid w:val="00916C33"/>
    <w:rsid w:val="00917F3A"/>
    <w:rsid w:val="00926F67"/>
    <w:rsid w:val="00930F02"/>
    <w:rsid w:val="0093674E"/>
    <w:rsid w:val="0094140D"/>
    <w:rsid w:val="00942FFF"/>
    <w:rsid w:val="009458E4"/>
    <w:rsid w:val="009459B3"/>
    <w:rsid w:val="0095002F"/>
    <w:rsid w:val="00952EB8"/>
    <w:rsid w:val="0095712A"/>
    <w:rsid w:val="00965C64"/>
    <w:rsid w:val="00966860"/>
    <w:rsid w:val="00967333"/>
    <w:rsid w:val="00974A36"/>
    <w:rsid w:val="009B0D30"/>
    <w:rsid w:val="009C081A"/>
    <w:rsid w:val="009D378C"/>
    <w:rsid w:val="009E55E1"/>
    <w:rsid w:val="009E67D8"/>
    <w:rsid w:val="009E7FB4"/>
    <w:rsid w:val="009F5B8A"/>
    <w:rsid w:val="009F61DD"/>
    <w:rsid w:val="00A035F9"/>
    <w:rsid w:val="00A10725"/>
    <w:rsid w:val="00A10F67"/>
    <w:rsid w:val="00A11E43"/>
    <w:rsid w:val="00A132FA"/>
    <w:rsid w:val="00A140BF"/>
    <w:rsid w:val="00A21B39"/>
    <w:rsid w:val="00A2247B"/>
    <w:rsid w:val="00A2654E"/>
    <w:rsid w:val="00A31029"/>
    <w:rsid w:val="00A31F5C"/>
    <w:rsid w:val="00A3476D"/>
    <w:rsid w:val="00A3755E"/>
    <w:rsid w:val="00A37EF5"/>
    <w:rsid w:val="00A55D76"/>
    <w:rsid w:val="00A65BC0"/>
    <w:rsid w:val="00A7525F"/>
    <w:rsid w:val="00A7605E"/>
    <w:rsid w:val="00A80CC3"/>
    <w:rsid w:val="00A84F1F"/>
    <w:rsid w:val="00A91B55"/>
    <w:rsid w:val="00A93965"/>
    <w:rsid w:val="00A97C30"/>
    <w:rsid w:val="00AA4582"/>
    <w:rsid w:val="00AA5FE9"/>
    <w:rsid w:val="00AA65B6"/>
    <w:rsid w:val="00AB2ADC"/>
    <w:rsid w:val="00AD0518"/>
    <w:rsid w:val="00AD2D20"/>
    <w:rsid w:val="00AE6026"/>
    <w:rsid w:val="00AE6124"/>
    <w:rsid w:val="00AE62D5"/>
    <w:rsid w:val="00AF142D"/>
    <w:rsid w:val="00AF4C90"/>
    <w:rsid w:val="00B02194"/>
    <w:rsid w:val="00B05046"/>
    <w:rsid w:val="00B05C0E"/>
    <w:rsid w:val="00B067E8"/>
    <w:rsid w:val="00B111AD"/>
    <w:rsid w:val="00B14A2D"/>
    <w:rsid w:val="00B21646"/>
    <w:rsid w:val="00B25A8F"/>
    <w:rsid w:val="00B25E6B"/>
    <w:rsid w:val="00B264DF"/>
    <w:rsid w:val="00B27126"/>
    <w:rsid w:val="00B3167C"/>
    <w:rsid w:val="00B32C6D"/>
    <w:rsid w:val="00B34396"/>
    <w:rsid w:val="00B34FCD"/>
    <w:rsid w:val="00B451BA"/>
    <w:rsid w:val="00B47AEF"/>
    <w:rsid w:val="00B47F73"/>
    <w:rsid w:val="00B51489"/>
    <w:rsid w:val="00B60E8D"/>
    <w:rsid w:val="00B64FBF"/>
    <w:rsid w:val="00B66436"/>
    <w:rsid w:val="00B73986"/>
    <w:rsid w:val="00B80C0E"/>
    <w:rsid w:val="00B84903"/>
    <w:rsid w:val="00B938C1"/>
    <w:rsid w:val="00B9624B"/>
    <w:rsid w:val="00BA1338"/>
    <w:rsid w:val="00BA6CF1"/>
    <w:rsid w:val="00BB1BF7"/>
    <w:rsid w:val="00BC26B7"/>
    <w:rsid w:val="00BC61C1"/>
    <w:rsid w:val="00BD2A8D"/>
    <w:rsid w:val="00BF6579"/>
    <w:rsid w:val="00C12BA6"/>
    <w:rsid w:val="00C412DE"/>
    <w:rsid w:val="00C43A46"/>
    <w:rsid w:val="00C45052"/>
    <w:rsid w:val="00C472F5"/>
    <w:rsid w:val="00C514C4"/>
    <w:rsid w:val="00C73ACE"/>
    <w:rsid w:val="00C73B66"/>
    <w:rsid w:val="00C74A4C"/>
    <w:rsid w:val="00C7752F"/>
    <w:rsid w:val="00C8315B"/>
    <w:rsid w:val="00C861BA"/>
    <w:rsid w:val="00C93465"/>
    <w:rsid w:val="00C953BB"/>
    <w:rsid w:val="00CA354D"/>
    <w:rsid w:val="00CA38EB"/>
    <w:rsid w:val="00CC5A2A"/>
    <w:rsid w:val="00CD0168"/>
    <w:rsid w:val="00CD795B"/>
    <w:rsid w:val="00CE7B2F"/>
    <w:rsid w:val="00CF5DCA"/>
    <w:rsid w:val="00D14D5B"/>
    <w:rsid w:val="00D26F2E"/>
    <w:rsid w:val="00D348C1"/>
    <w:rsid w:val="00D3777A"/>
    <w:rsid w:val="00D37928"/>
    <w:rsid w:val="00D471F1"/>
    <w:rsid w:val="00D6096B"/>
    <w:rsid w:val="00D700BD"/>
    <w:rsid w:val="00D72B74"/>
    <w:rsid w:val="00D74E58"/>
    <w:rsid w:val="00D77229"/>
    <w:rsid w:val="00D84447"/>
    <w:rsid w:val="00D97AE2"/>
    <w:rsid w:val="00DC3979"/>
    <w:rsid w:val="00DD1290"/>
    <w:rsid w:val="00DD32B9"/>
    <w:rsid w:val="00DE03EC"/>
    <w:rsid w:val="00DF3C3B"/>
    <w:rsid w:val="00DF607D"/>
    <w:rsid w:val="00DF7353"/>
    <w:rsid w:val="00E03B38"/>
    <w:rsid w:val="00E204B7"/>
    <w:rsid w:val="00E20BE7"/>
    <w:rsid w:val="00E25D8A"/>
    <w:rsid w:val="00E44641"/>
    <w:rsid w:val="00E46B62"/>
    <w:rsid w:val="00E555E7"/>
    <w:rsid w:val="00E603C3"/>
    <w:rsid w:val="00E80938"/>
    <w:rsid w:val="00E9151F"/>
    <w:rsid w:val="00E9670C"/>
    <w:rsid w:val="00EA3731"/>
    <w:rsid w:val="00EA7D2C"/>
    <w:rsid w:val="00EB0726"/>
    <w:rsid w:val="00EC1364"/>
    <w:rsid w:val="00EC53D5"/>
    <w:rsid w:val="00EC5C53"/>
    <w:rsid w:val="00EC6D65"/>
    <w:rsid w:val="00ED4441"/>
    <w:rsid w:val="00EE20A8"/>
    <w:rsid w:val="00EE5574"/>
    <w:rsid w:val="00EE5714"/>
    <w:rsid w:val="00EE5A0D"/>
    <w:rsid w:val="00EF3BA2"/>
    <w:rsid w:val="00EF4701"/>
    <w:rsid w:val="00F073A2"/>
    <w:rsid w:val="00F12876"/>
    <w:rsid w:val="00F13FDF"/>
    <w:rsid w:val="00F22175"/>
    <w:rsid w:val="00F24569"/>
    <w:rsid w:val="00F31DEA"/>
    <w:rsid w:val="00F4399A"/>
    <w:rsid w:val="00F459BF"/>
    <w:rsid w:val="00F46A5E"/>
    <w:rsid w:val="00F60DD6"/>
    <w:rsid w:val="00F67084"/>
    <w:rsid w:val="00F71A74"/>
    <w:rsid w:val="00F81370"/>
    <w:rsid w:val="00FA5580"/>
    <w:rsid w:val="00FB2C0B"/>
    <w:rsid w:val="00FB5B6A"/>
    <w:rsid w:val="00FC2367"/>
    <w:rsid w:val="00FC4906"/>
    <w:rsid w:val="00FC5CA3"/>
    <w:rsid w:val="00FD00A9"/>
    <w:rsid w:val="00FD05D6"/>
    <w:rsid w:val="00FD7353"/>
    <w:rsid w:val="00FE76E4"/>
    <w:rsid w:val="00FF03B0"/>
    <w:rsid w:val="00FF221E"/>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163092"/>
    <w:pPr>
      <w:keepNext/>
      <w:tabs>
        <w:tab w:val="num" w:pos="0"/>
      </w:tabs>
      <w:outlineLvl w:val="0"/>
    </w:pPr>
    <w:rPr>
      <w:b/>
      <w:bCs/>
      <w:sz w:val="32"/>
    </w:rPr>
  </w:style>
  <w:style w:type="paragraph" w:styleId="Heading2">
    <w:name w:val="heading 2"/>
    <w:basedOn w:val="Normal"/>
    <w:next w:val="Normal"/>
    <w:qFormat/>
    <w:rsid w:val="00163092"/>
    <w:pPr>
      <w:keepNext/>
      <w:tabs>
        <w:tab w:val="num" w:pos="0"/>
      </w:tabs>
      <w:jc w:val="both"/>
      <w:outlineLvl w:val="1"/>
    </w:pPr>
    <w:rPr>
      <w:b/>
      <w:sz w:val="28"/>
    </w:rPr>
  </w:style>
  <w:style w:type="paragraph" w:styleId="Heading3">
    <w:name w:val="heading 3"/>
    <w:basedOn w:val="Normal"/>
    <w:next w:val="Normal"/>
    <w:qFormat/>
    <w:rsid w:val="00163092"/>
    <w:pPr>
      <w:keepNext/>
      <w:tabs>
        <w:tab w:val="num" w:pos="0"/>
      </w:tabs>
      <w:spacing w:line="360" w:lineRule="auto"/>
      <w:jc w:val="both"/>
      <w:outlineLvl w:val="2"/>
    </w:pPr>
    <w:rPr>
      <w:b/>
      <w:bCs/>
    </w:rPr>
  </w:style>
  <w:style w:type="paragraph" w:styleId="Heading6">
    <w:name w:val="heading 6"/>
    <w:basedOn w:val="Normal"/>
    <w:next w:val="Normal"/>
    <w:qFormat/>
    <w:rsid w:val="0016309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63092"/>
  </w:style>
  <w:style w:type="character" w:customStyle="1" w:styleId="WW-Absatz-Standardschriftart">
    <w:name w:val="WW-Absatz-Standardschriftart"/>
    <w:rsid w:val="00163092"/>
  </w:style>
  <w:style w:type="character" w:customStyle="1" w:styleId="WW-Absatz-Standardschriftart1">
    <w:name w:val="WW-Absatz-Standardschriftart1"/>
    <w:rsid w:val="00163092"/>
  </w:style>
  <w:style w:type="character" w:customStyle="1" w:styleId="WW-Absatz-Standardschriftart11">
    <w:name w:val="WW-Absatz-Standardschriftart11"/>
    <w:rsid w:val="00163092"/>
  </w:style>
  <w:style w:type="character" w:customStyle="1" w:styleId="WW-Absatz-Standardschriftart111">
    <w:name w:val="WW-Absatz-Standardschriftart111"/>
    <w:rsid w:val="00163092"/>
  </w:style>
  <w:style w:type="character" w:customStyle="1" w:styleId="WW-Absatz-Standardschriftart1111">
    <w:name w:val="WW-Absatz-Standardschriftart1111"/>
    <w:rsid w:val="00163092"/>
  </w:style>
  <w:style w:type="character" w:customStyle="1" w:styleId="WW-Absatz-Standardschriftart11111">
    <w:name w:val="WW-Absatz-Standardschriftart11111"/>
    <w:rsid w:val="00163092"/>
  </w:style>
  <w:style w:type="character" w:customStyle="1" w:styleId="WW-Absatz-Standardschriftart111111">
    <w:name w:val="WW-Absatz-Standardschriftart111111"/>
    <w:rsid w:val="00163092"/>
  </w:style>
  <w:style w:type="character" w:customStyle="1" w:styleId="WW-Absatz-Standardschriftart1111111">
    <w:name w:val="WW-Absatz-Standardschriftart1111111"/>
    <w:rsid w:val="00163092"/>
  </w:style>
  <w:style w:type="character" w:customStyle="1" w:styleId="WW-Absatz-Standardschriftart11111111">
    <w:name w:val="WW-Absatz-Standardschriftart11111111"/>
    <w:rsid w:val="00163092"/>
  </w:style>
  <w:style w:type="character" w:customStyle="1" w:styleId="WW-Absatz-Standardschriftart111111111">
    <w:name w:val="WW-Absatz-Standardschriftart111111111"/>
    <w:rsid w:val="00163092"/>
  </w:style>
  <w:style w:type="character" w:customStyle="1" w:styleId="WW-Absatz-Standardschriftart1111111111">
    <w:name w:val="WW-Absatz-Standardschriftart1111111111"/>
    <w:rsid w:val="00163092"/>
  </w:style>
  <w:style w:type="character" w:customStyle="1" w:styleId="WW-Absatz-Standardschriftart11111111111">
    <w:name w:val="WW-Absatz-Standardschriftart11111111111"/>
    <w:rsid w:val="00163092"/>
  </w:style>
  <w:style w:type="character" w:customStyle="1" w:styleId="WW-Absatz-Standardschriftart111111111111">
    <w:name w:val="WW-Absatz-Standardschriftart111111111111"/>
    <w:rsid w:val="00163092"/>
  </w:style>
  <w:style w:type="character" w:customStyle="1" w:styleId="WW-Absatz-Standardschriftart1111111111111">
    <w:name w:val="WW-Absatz-Standardschriftart1111111111111"/>
    <w:rsid w:val="00163092"/>
  </w:style>
  <w:style w:type="character" w:customStyle="1" w:styleId="WW-Absatz-Standardschriftart11111111111111">
    <w:name w:val="WW-Absatz-Standardschriftart11111111111111"/>
    <w:rsid w:val="00163092"/>
  </w:style>
  <w:style w:type="character" w:customStyle="1" w:styleId="WW-Absatz-Standardschriftart111111111111111">
    <w:name w:val="WW-Absatz-Standardschriftart111111111111111"/>
    <w:rsid w:val="00163092"/>
  </w:style>
  <w:style w:type="character" w:customStyle="1" w:styleId="WW-Absatz-Standardschriftart1111111111111111">
    <w:name w:val="WW-Absatz-Standardschriftart1111111111111111"/>
    <w:rsid w:val="00163092"/>
  </w:style>
  <w:style w:type="character" w:customStyle="1" w:styleId="WW8Num1z0">
    <w:name w:val="WW8Num1z0"/>
    <w:rsid w:val="00163092"/>
    <w:rPr>
      <w:rFonts w:ascii="Symbol" w:eastAsia="Times New Roman" w:hAnsi="Symbol" w:cs="Times New Roman"/>
    </w:rPr>
  </w:style>
  <w:style w:type="character" w:customStyle="1" w:styleId="WW8Num1z1">
    <w:name w:val="WW8Num1z1"/>
    <w:rsid w:val="00163092"/>
    <w:rPr>
      <w:rFonts w:ascii="Courier New" w:hAnsi="Courier New" w:cs="Courier New"/>
    </w:rPr>
  </w:style>
  <w:style w:type="character" w:customStyle="1" w:styleId="WW8Num1z2">
    <w:name w:val="WW8Num1z2"/>
    <w:rsid w:val="00163092"/>
    <w:rPr>
      <w:rFonts w:ascii="Wingdings" w:hAnsi="Wingdings"/>
    </w:rPr>
  </w:style>
  <w:style w:type="character" w:customStyle="1" w:styleId="WW8Num1z3">
    <w:name w:val="WW8Num1z3"/>
    <w:rsid w:val="00163092"/>
    <w:rPr>
      <w:rFonts w:ascii="Symbol" w:hAnsi="Symbol"/>
    </w:rPr>
  </w:style>
  <w:style w:type="character" w:styleId="PageNumber">
    <w:name w:val="page number"/>
    <w:basedOn w:val="DefaultParagraphFont"/>
    <w:rsid w:val="00163092"/>
  </w:style>
  <w:style w:type="character" w:styleId="Hyperlink">
    <w:name w:val="Hyperlink"/>
    <w:uiPriority w:val="99"/>
    <w:rsid w:val="00163092"/>
    <w:rPr>
      <w:color w:val="0000FF"/>
      <w:u w:val="single"/>
    </w:rPr>
  </w:style>
  <w:style w:type="character" w:styleId="FollowedHyperlink">
    <w:name w:val="FollowedHyperlink"/>
    <w:rsid w:val="00163092"/>
    <w:rPr>
      <w:color w:val="800080"/>
      <w:u w:val="single"/>
    </w:rPr>
  </w:style>
  <w:style w:type="character" w:customStyle="1" w:styleId="NumberingSymbols">
    <w:name w:val="Numbering Symbols"/>
    <w:rsid w:val="00163092"/>
  </w:style>
  <w:style w:type="paragraph" w:customStyle="1" w:styleId="Heading">
    <w:name w:val="Heading"/>
    <w:basedOn w:val="Normal"/>
    <w:next w:val="BodyText"/>
    <w:rsid w:val="00163092"/>
    <w:pPr>
      <w:keepNext/>
      <w:spacing w:before="240" w:after="120"/>
    </w:pPr>
    <w:rPr>
      <w:rFonts w:ascii="Nimbus Sans L" w:eastAsia="DejaVu Sans" w:hAnsi="Nimbus Sans L" w:cs="DejaVu Sans"/>
      <w:sz w:val="28"/>
      <w:szCs w:val="28"/>
    </w:rPr>
  </w:style>
  <w:style w:type="paragraph" w:styleId="BodyText">
    <w:name w:val="Body Text"/>
    <w:basedOn w:val="Normal"/>
    <w:rsid w:val="00163092"/>
    <w:pPr>
      <w:spacing w:line="360" w:lineRule="auto"/>
    </w:pPr>
  </w:style>
  <w:style w:type="paragraph" w:styleId="List">
    <w:name w:val="List"/>
    <w:basedOn w:val="BodyText"/>
    <w:rsid w:val="00163092"/>
  </w:style>
  <w:style w:type="paragraph" w:styleId="Caption">
    <w:name w:val="caption"/>
    <w:basedOn w:val="Normal"/>
    <w:qFormat/>
    <w:rsid w:val="00163092"/>
    <w:pPr>
      <w:suppressLineNumbers/>
      <w:spacing w:before="120" w:after="120"/>
    </w:pPr>
    <w:rPr>
      <w:i/>
      <w:iCs/>
    </w:rPr>
  </w:style>
  <w:style w:type="paragraph" w:customStyle="1" w:styleId="Index">
    <w:name w:val="Index"/>
    <w:basedOn w:val="Normal"/>
    <w:rsid w:val="00163092"/>
    <w:pPr>
      <w:suppressLineNumbers/>
    </w:pPr>
  </w:style>
  <w:style w:type="paragraph" w:styleId="Header">
    <w:name w:val="header"/>
    <w:basedOn w:val="Normal"/>
    <w:next w:val="Heading1"/>
    <w:link w:val="HeaderChar"/>
    <w:rsid w:val="00163092"/>
    <w:pPr>
      <w:tabs>
        <w:tab w:val="center" w:pos="4320"/>
        <w:tab w:val="right" w:pos="8640"/>
      </w:tabs>
    </w:pPr>
  </w:style>
  <w:style w:type="paragraph" w:styleId="BodyTextIndent3">
    <w:name w:val="Body Text Indent 3"/>
    <w:basedOn w:val="Normal"/>
    <w:rsid w:val="00163092"/>
    <w:pPr>
      <w:spacing w:line="360" w:lineRule="auto"/>
      <w:ind w:firstLine="720"/>
      <w:jc w:val="both"/>
    </w:pPr>
    <w:rPr>
      <w:b/>
      <w:bCs/>
    </w:rPr>
  </w:style>
  <w:style w:type="paragraph" w:styleId="BodyTextIndent">
    <w:name w:val="Body Text Indent"/>
    <w:basedOn w:val="Normal"/>
    <w:rsid w:val="00163092"/>
    <w:pPr>
      <w:ind w:left="540" w:hanging="720"/>
      <w:jc w:val="both"/>
    </w:pPr>
  </w:style>
  <w:style w:type="paragraph" w:styleId="BodyTextIndent2">
    <w:name w:val="Body Text Indent 2"/>
    <w:basedOn w:val="Normal"/>
    <w:rsid w:val="00163092"/>
    <w:pPr>
      <w:spacing w:line="360" w:lineRule="auto"/>
      <w:ind w:firstLine="720"/>
      <w:jc w:val="both"/>
    </w:pPr>
  </w:style>
  <w:style w:type="paragraph" w:styleId="BodyText2">
    <w:name w:val="Body Text 2"/>
    <w:basedOn w:val="Normal"/>
    <w:rsid w:val="00163092"/>
    <w:pPr>
      <w:spacing w:line="360" w:lineRule="auto"/>
      <w:jc w:val="both"/>
    </w:pPr>
  </w:style>
  <w:style w:type="paragraph" w:styleId="Footer">
    <w:name w:val="footer"/>
    <w:basedOn w:val="Normal"/>
    <w:rsid w:val="00163092"/>
    <w:pPr>
      <w:tabs>
        <w:tab w:val="center" w:pos="4320"/>
        <w:tab w:val="right" w:pos="8640"/>
      </w:tabs>
    </w:pPr>
    <w:rPr>
      <w:sz w:val="32"/>
    </w:rPr>
  </w:style>
  <w:style w:type="paragraph" w:customStyle="1" w:styleId="TableContents">
    <w:name w:val="Table Contents"/>
    <w:basedOn w:val="Normal"/>
    <w:rsid w:val="00163092"/>
    <w:pPr>
      <w:suppressLineNumbers/>
    </w:pPr>
  </w:style>
  <w:style w:type="paragraph" w:customStyle="1" w:styleId="TableHeading">
    <w:name w:val="Table Heading"/>
    <w:basedOn w:val="TableContents"/>
    <w:rsid w:val="00163092"/>
    <w:pPr>
      <w:jc w:val="center"/>
    </w:pPr>
    <w:rPr>
      <w:b/>
      <w:bCs/>
    </w:rPr>
  </w:style>
  <w:style w:type="paragraph" w:customStyle="1" w:styleId="Framecontents">
    <w:name w:val="Frame contents"/>
    <w:basedOn w:val="BodyText"/>
    <w:rsid w:val="00163092"/>
  </w:style>
  <w:style w:type="paragraph" w:customStyle="1" w:styleId="Text">
    <w:name w:val="Text"/>
    <w:basedOn w:val="Normal"/>
    <w:rsid w:val="00163092"/>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customStyle="1" w:styleId="Default">
    <w:name w:val="Default"/>
    <w:rsid w:val="00D700BD"/>
    <w:pPr>
      <w:autoSpaceDE w:val="0"/>
      <w:autoSpaceDN w:val="0"/>
      <w:adjustRightInd w:val="0"/>
    </w:pPr>
    <w:rPr>
      <w:rFonts w:ascii="Calibri" w:eastAsia="Calibri" w:hAnsi="Calibri" w:cs="Calibri"/>
      <w:color w:val="000000"/>
      <w:sz w:val="24"/>
      <w:szCs w:val="24"/>
      <w:lang w:eastAsia="en-US"/>
    </w:rPr>
  </w:style>
  <w:style w:type="character" w:customStyle="1" w:styleId="maintitle">
    <w:name w:val="maintitle"/>
    <w:rsid w:val="00B34FCD"/>
  </w:style>
  <w:style w:type="character" w:customStyle="1" w:styleId="citation">
    <w:name w:val="citation"/>
    <w:rsid w:val="00B34FCD"/>
  </w:style>
  <w:style w:type="paragraph" w:styleId="ListParagraph">
    <w:name w:val="List Paragraph"/>
    <w:basedOn w:val="Normal"/>
    <w:uiPriority w:val="34"/>
    <w:qFormat/>
    <w:rsid w:val="002F4091"/>
    <w:pPr>
      <w:ind w:left="720"/>
    </w:pPr>
  </w:style>
  <w:style w:type="paragraph" w:customStyle="1" w:styleId="svarticle">
    <w:name w:val="svarticle"/>
    <w:basedOn w:val="Normal"/>
    <w:rsid w:val="00424DAE"/>
    <w:pPr>
      <w:suppressAutoHyphens w:val="0"/>
      <w:spacing w:before="100" w:beforeAutospacing="1" w:after="100" w:afterAutospacing="1"/>
    </w:pPr>
    <w:rPr>
      <w:rFonts w:eastAsia="Times New Roman"/>
      <w:lang w:val="en-GB" w:eastAsia="en-GB"/>
    </w:rPr>
  </w:style>
  <w:style w:type="character" w:styleId="Emphasis">
    <w:name w:val="Emphasis"/>
    <w:uiPriority w:val="20"/>
    <w:qFormat/>
    <w:rsid w:val="00424DAE"/>
    <w:rPr>
      <w:i/>
      <w:iCs/>
    </w:rPr>
  </w:style>
  <w:style w:type="table" w:styleId="TableGrid">
    <w:name w:val="Table Grid"/>
    <w:basedOn w:val="TableNormal"/>
    <w:uiPriority w:val="59"/>
    <w:rsid w:val="00566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46136">
      <w:bodyDiv w:val="1"/>
      <w:marLeft w:val="0"/>
      <w:marRight w:val="0"/>
      <w:marTop w:val="0"/>
      <w:marBottom w:val="0"/>
      <w:divBdr>
        <w:top w:val="none" w:sz="0" w:space="0" w:color="auto"/>
        <w:left w:val="none" w:sz="0" w:space="0" w:color="auto"/>
        <w:bottom w:val="none" w:sz="0" w:space="0" w:color="auto"/>
        <w:right w:val="none" w:sz="0" w:space="0" w:color="auto"/>
      </w:divBdr>
    </w:div>
    <w:div w:id="227963237">
      <w:bodyDiv w:val="1"/>
      <w:marLeft w:val="0"/>
      <w:marRight w:val="0"/>
      <w:marTop w:val="0"/>
      <w:marBottom w:val="0"/>
      <w:divBdr>
        <w:top w:val="none" w:sz="0" w:space="0" w:color="auto"/>
        <w:left w:val="none" w:sz="0" w:space="0" w:color="auto"/>
        <w:bottom w:val="none" w:sz="0" w:space="0" w:color="auto"/>
        <w:right w:val="none" w:sz="0" w:space="0" w:color="auto"/>
      </w:divBdr>
    </w:div>
    <w:div w:id="261258943">
      <w:bodyDiv w:val="1"/>
      <w:marLeft w:val="0"/>
      <w:marRight w:val="0"/>
      <w:marTop w:val="0"/>
      <w:marBottom w:val="0"/>
      <w:divBdr>
        <w:top w:val="none" w:sz="0" w:space="0" w:color="auto"/>
        <w:left w:val="none" w:sz="0" w:space="0" w:color="auto"/>
        <w:bottom w:val="none" w:sz="0" w:space="0" w:color="auto"/>
        <w:right w:val="none" w:sz="0" w:space="0" w:color="auto"/>
      </w:divBdr>
    </w:div>
    <w:div w:id="501625737">
      <w:bodyDiv w:val="1"/>
      <w:marLeft w:val="0"/>
      <w:marRight w:val="0"/>
      <w:marTop w:val="0"/>
      <w:marBottom w:val="0"/>
      <w:divBdr>
        <w:top w:val="none" w:sz="0" w:space="0" w:color="auto"/>
        <w:left w:val="none" w:sz="0" w:space="0" w:color="auto"/>
        <w:bottom w:val="none" w:sz="0" w:space="0" w:color="auto"/>
        <w:right w:val="none" w:sz="0" w:space="0" w:color="auto"/>
      </w:divBdr>
    </w:div>
    <w:div w:id="695355292">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833691935">
      <w:bodyDiv w:val="1"/>
      <w:marLeft w:val="0"/>
      <w:marRight w:val="0"/>
      <w:marTop w:val="0"/>
      <w:marBottom w:val="0"/>
      <w:divBdr>
        <w:top w:val="none" w:sz="0" w:space="0" w:color="auto"/>
        <w:left w:val="none" w:sz="0" w:space="0" w:color="auto"/>
        <w:bottom w:val="none" w:sz="0" w:space="0" w:color="auto"/>
        <w:right w:val="none" w:sz="0" w:space="0" w:color="auto"/>
      </w:divBdr>
    </w:div>
    <w:div w:id="898442341">
      <w:bodyDiv w:val="1"/>
      <w:marLeft w:val="0"/>
      <w:marRight w:val="0"/>
      <w:marTop w:val="0"/>
      <w:marBottom w:val="0"/>
      <w:divBdr>
        <w:top w:val="none" w:sz="0" w:space="0" w:color="auto"/>
        <w:left w:val="none" w:sz="0" w:space="0" w:color="auto"/>
        <w:bottom w:val="none" w:sz="0" w:space="0" w:color="auto"/>
        <w:right w:val="none" w:sz="0" w:space="0" w:color="auto"/>
      </w:divBdr>
    </w:div>
    <w:div w:id="1254313328">
      <w:bodyDiv w:val="1"/>
      <w:marLeft w:val="0"/>
      <w:marRight w:val="0"/>
      <w:marTop w:val="0"/>
      <w:marBottom w:val="0"/>
      <w:divBdr>
        <w:top w:val="none" w:sz="0" w:space="0" w:color="auto"/>
        <w:left w:val="none" w:sz="0" w:space="0" w:color="auto"/>
        <w:bottom w:val="none" w:sz="0" w:space="0" w:color="auto"/>
        <w:right w:val="none" w:sz="0" w:space="0" w:color="auto"/>
      </w:divBdr>
    </w:div>
    <w:div w:id="1279725997">
      <w:bodyDiv w:val="1"/>
      <w:marLeft w:val="0"/>
      <w:marRight w:val="0"/>
      <w:marTop w:val="0"/>
      <w:marBottom w:val="0"/>
      <w:divBdr>
        <w:top w:val="none" w:sz="0" w:space="0" w:color="auto"/>
        <w:left w:val="none" w:sz="0" w:space="0" w:color="auto"/>
        <w:bottom w:val="none" w:sz="0" w:space="0" w:color="auto"/>
        <w:right w:val="none" w:sz="0" w:space="0" w:color="auto"/>
      </w:divBdr>
    </w:div>
    <w:div w:id="1339961177">
      <w:bodyDiv w:val="1"/>
      <w:marLeft w:val="0"/>
      <w:marRight w:val="0"/>
      <w:marTop w:val="0"/>
      <w:marBottom w:val="0"/>
      <w:divBdr>
        <w:top w:val="none" w:sz="0" w:space="0" w:color="auto"/>
        <w:left w:val="none" w:sz="0" w:space="0" w:color="auto"/>
        <w:bottom w:val="none" w:sz="0" w:space="0" w:color="auto"/>
        <w:right w:val="none" w:sz="0" w:space="0" w:color="auto"/>
      </w:divBdr>
    </w:div>
    <w:div w:id="1411855563">
      <w:bodyDiv w:val="1"/>
      <w:marLeft w:val="0"/>
      <w:marRight w:val="0"/>
      <w:marTop w:val="0"/>
      <w:marBottom w:val="0"/>
      <w:divBdr>
        <w:top w:val="none" w:sz="0" w:space="0" w:color="auto"/>
        <w:left w:val="none" w:sz="0" w:space="0" w:color="auto"/>
        <w:bottom w:val="none" w:sz="0" w:space="0" w:color="auto"/>
        <w:right w:val="none" w:sz="0" w:space="0" w:color="auto"/>
      </w:divBdr>
    </w:div>
    <w:div w:id="1480146089">
      <w:bodyDiv w:val="1"/>
      <w:marLeft w:val="0"/>
      <w:marRight w:val="0"/>
      <w:marTop w:val="0"/>
      <w:marBottom w:val="0"/>
      <w:divBdr>
        <w:top w:val="none" w:sz="0" w:space="0" w:color="auto"/>
        <w:left w:val="none" w:sz="0" w:space="0" w:color="auto"/>
        <w:bottom w:val="none" w:sz="0" w:space="0" w:color="auto"/>
        <w:right w:val="none" w:sz="0" w:space="0" w:color="auto"/>
      </w:divBdr>
    </w:div>
    <w:div w:id="1708488725">
      <w:bodyDiv w:val="1"/>
      <w:marLeft w:val="0"/>
      <w:marRight w:val="0"/>
      <w:marTop w:val="0"/>
      <w:marBottom w:val="0"/>
      <w:divBdr>
        <w:top w:val="none" w:sz="0" w:space="0" w:color="auto"/>
        <w:left w:val="none" w:sz="0" w:space="0" w:color="auto"/>
        <w:bottom w:val="none" w:sz="0" w:space="0" w:color="auto"/>
        <w:right w:val="none" w:sz="0" w:space="0" w:color="auto"/>
      </w:divBdr>
    </w:div>
    <w:div w:id="18113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cchsnatpdt@gmail.com" TargetMode="Externa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7.emf"/><Relationship Id="rId34" Type="http://schemas.microsoft.com/office/2007/relationships/stylesWithEffects" Target="stylesWithEffects.xml"/><Relationship Id="rId7" Type="http://schemas.openxmlformats.org/officeDocument/2006/relationships/hyperlink" Target="mailto:suntolgroup@yahoo.com" TargetMode="Externa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yperlink" Target="mailto:zacchsnatpdt@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e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suntolgroup@yahoo.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27635</CharactersWithSpaces>
  <SharedDoc>false</SharedDoc>
  <HLinks>
    <vt:vector size="36" baseType="variant">
      <vt:variant>
        <vt:i4>5898325</vt:i4>
      </vt:variant>
      <vt:variant>
        <vt:i4>6</vt:i4>
      </vt:variant>
      <vt:variant>
        <vt:i4>0</vt:i4>
      </vt:variant>
      <vt:variant>
        <vt:i4>5</vt:i4>
      </vt:variant>
      <vt:variant>
        <vt:lpwstr>http://www.sciencepub.net/nature</vt:lpwstr>
      </vt:variant>
      <vt:variant>
        <vt:lpwstr/>
      </vt:variant>
      <vt:variant>
        <vt:i4>6815831</vt:i4>
      </vt:variant>
      <vt:variant>
        <vt:i4>3</vt:i4>
      </vt:variant>
      <vt:variant>
        <vt:i4>0</vt:i4>
      </vt:variant>
      <vt:variant>
        <vt:i4>5</vt:i4>
      </vt:variant>
      <vt:variant>
        <vt:lpwstr>mailto:zacchsnatpdt@gmail.com</vt:lpwstr>
      </vt:variant>
      <vt:variant>
        <vt:lpwstr/>
      </vt:variant>
      <vt:variant>
        <vt:i4>1572911</vt:i4>
      </vt:variant>
      <vt:variant>
        <vt:i4>0</vt:i4>
      </vt:variant>
      <vt:variant>
        <vt:i4>0</vt:i4>
      </vt:variant>
      <vt:variant>
        <vt:i4>5</vt:i4>
      </vt:variant>
      <vt:variant>
        <vt:lpwstr>mailto:suntolgroup@yahoo.com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2014-09-22T08:46:00Z</cp:lastPrinted>
  <dcterms:created xsi:type="dcterms:W3CDTF">2014-09-22T11:05:00Z</dcterms:created>
  <dcterms:modified xsi:type="dcterms:W3CDTF">2014-09-22T11:05:00Z</dcterms:modified>
</cp:coreProperties>
</file>