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13" w:rsidRPr="00AC060F" w:rsidRDefault="00AC060F" w:rsidP="00AC060F">
      <w:pPr>
        <w:snapToGrid w:val="0"/>
        <w:jc w:val="center"/>
        <w:rPr>
          <w:b/>
        </w:rPr>
      </w:pPr>
      <w:r w:rsidRPr="00AC060F">
        <w:rPr>
          <w:b/>
        </w:rPr>
        <w:t xml:space="preserve">Estimation </w:t>
      </w:r>
      <w:proofErr w:type="gramStart"/>
      <w:r w:rsidRPr="00AC060F">
        <w:rPr>
          <w:b/>
        </w:rPr>
        <w:t>Of</w:t>
      </w:r>
      <w:proofErr w:type="gramEnd"/>
      <w:r w:rsidRPr="00AC060F">
        <w:rPr>
          <w:b/>
        </w:rPr>
        <w:t xml:space="preserve"> Annual Effective Dose Due To Low-Level Radiation Exposure In Dwellings Of Some Districts Of Haryana</w:t>
      </w:r>
    </w:p>
    <w:p w:rsidR="006A3024" w:rsidRPr="00AC060F" w:rsidRDefault="006A3024" w:rsidP="00AC060F">
      <w:pPr>
        <w:snapToGrid w:val="0"/>
        <w:jc w:val="center"/>
        <w:rPr>
          <w:b/>
        </w:rPr>
      </w:pPr>
    </w:p>
    <w:p w:rsidR="00F57A81" w:rsidRPr="00AC060F" w:rsidRDefault="00384D98" w:rsidP="00AC060F">
      <w:pPr>
        <w:snapToGrid w:val="0"/>
        <w:jc w:val="center"/>
        <w:rPr>
          <w:color w:val="000000"/>
        </w:rPr>
      </w:pPr>
      <w:r w:rsidRPr="00AC060F">
        <w:rPr>
          <w:color w:val="000000"/>
        </w:rPr>
        <w:t>Anil Pundir</w:t>
      </w:r>
      <w:r w:rsidRPr="00AC060F">
        <w:rPr>
          <w:color w:val="000000"/>
          <w:vertAlign w:val="superscript"/>
        </w:rPr>
        <w:t>1</w:t>
      </w:r>
      <w:proofErr w:type="gramStart"/>
      <w:r w:rsidR="008A3A03" w:rsidRPr="00AC060F">
        <w:rPr>
          <w:color w:val="000000"/>
        </w:rPr>
        <w:t xml:space="preserve">, </w:t>
      </w:r>
      <w:r w:rsidRPr="00AC060F">
        <w:t xml:space="preserve"> </w:t>
      </w:r>
      <w:proofErr w:type="spellStart"/>
      <w:r w:rsidRPr="00AC060F">
        <w:rPr>
          <w:color w:val="000000"/>
        </w:rPr>
        <w:t>Rajinder</w:t>
      </w:r>
      <w:proofErr w:type="spellEnd"/>
      <w:proofErr w:type="gramEnd"/>
      <w:r w:rsidRPr="00AC060F">
        <w:rPr>
          <w:color w:val="000000"/>
        </w:rPr>
        <w:t xml:space="preserve"> Singh</w:t>
      </w:r>
      <w:r w:rsidR="008A3A03" w:rsidRPr="00AC060F">
        <w:rPr>
          <w:color w:val="000000"/>
          <w:vertAlign w:val="superscript"/>
        </w:rPr>
        <w:t>2</w:t>
      </w:r>
      <w:r w:rsidR="008A3A03" w:rsidRPr="00AC060F">
        <w:rPr>
          <w:color w:val="000000"/>
        </w:rPr>
        <w:t xml:space="preserve"> , </w:t>
      </w:r>
      <w:r w:rsidR="008A3A03" w:rsidRPr="00AC060F">
        <w:t xml:space="preserve"> </w:t>
      </w:r>
      <w:r w:rsidR="008A3A03" w:rsidRPr="00AC060F">
        <w:rPr>
          <w:color w:val="000000"/>
        </w:rPr>
        <w:t>Sunil Kamboj</w:t>
      </w:r>
      <w:r w:rsidR="008A3A03" w:rsidRPr="00AC060F">
        <w:rPr>
          <w:color w:val="000000"/>
          <w:vertAlign w:val="superscript"/>
        </w:rPr>
        <w:t>3</w:t>
      </w:r>
    </w:p>
    <w:p w:rsidR="00687F8B" w:rsidRPr="00AC060F" w:rsidRDefault="00687F8B" w:rsidP="00AC060F">
      <w:pPr>
        <w:snapToGrid w:val="0"/>
        <w:jc w:val="center"/>
        <w:rPr>
          <w:color w:val="000000"/>
          <w:vertAlign w:val="superscript"/>
        </w:rPr>
      </w:pPr>
    </w:p>
    <w:p w:rsidR="00D31C13" w:rsidRPr="00AC060F" w:rsidRDefault="008A3A03" w:rsidP="00AC060F">
      <w:pPr>
        <w:snapToGrid w:val="0"/>
        <w:jc w:val="center"/>
        <w:rPr>
          <w:color w:val="000000"/>
        </w:rPr>
      </w:pPr>
      <w:r w:rsidRPr="00AC060F">
        <w:rPr>
          <w:color w:val="000000"/>
          <w:vertAlign w:val="superscript"/>
        </w:rPr>
        <w:t>1</w:t>
      </w:r>
      <w:r w:rsidRPr="00AC060F">
        <w:rPr>
          <w:color w:val="000000"/>
        </w:rPr>
        <w:t>Department of electronics</w:t>
      </w:r>
      <w:proofErr w:type="gramStart"/>
      <w:r w:rsidRPr="00AC060F">
        <w:rPr>
          <w:color w:val="000000"/>
        </w:rPr>
        <w:t xml:space="preserve">,  </w:t>
      </w:r>
      <w:r w:rsidR="00D31C13" w:rsidRPr="00AC060F">
        <w:rPr>
          <w:color w:val="000000"/>
        </w:rPr>
        <w:t>M.L.N</w:t>
      </w:r>
      <w:proofErr w:type="gramEnd"/>
      <w:r w:rsidR="00D31C13" w:rsidRPr="00AC060F">
        <w:rPr>
          <w:color w:val="000000"/>
        </w:rPr>
        <w:t xml:space="preserve"> (P.G) College, Yamuna</w:t>
      </w:r>
      <w:r w:rsidRPr="00AC060F">
        <w:rPr>
          <w:color w:val="000000"/>
        </w:rPr>
        <w:t xml:space="preserve"> N</w:t>
      </w:r>
      <w:r w:rsidR="00D31C13" w:rsidRPr="00AC060F">
        <w:rPr>
          <w:color w:val="000000"/>
        </w:rPr>
        <w:t>agar, India</w:t>
      </w:r>
      <w:r w:rsidRPr="00AC060F">
        <w:rPr>
          <w:color w:val="000000"/>
        </w:rPr>
        <w:t>.</w:t>
      </w:r>
    </w:p>
    <w:p w:rsidR="00F57A81" w:rsidRPr="00AC060F" w:rsidRDefault="008A3A03" w:rsidP="00AC060F">
      <w:pPr>
        <w:snapToGrid w:val="0"/>
        <w:jc w:val="center"/>
        <w:rPr>
          <w:color w:val="000000"/>
        </w:rPr>
      </w:pPr>
      <w:r w:rsidRPr="00AC060F">
        <w:rPr>
          <w:color w:val="000000"/>
          <w:vertAlign w:val="superscript"/>
        </w:rPr>
        <w:t>2</w:t>
      </w:r>
      <w:r w:rsidRPr="00AC060F">
        <w:rPr>
          <w:color w:val="000000"/>
        </w:rPr>
        <w:t>Department of electronics</w:t>
      </w:r>
      <w:proofErr w:type="gramStart"/>
      <w:r w:rsidRPr="00AC060F">
        <w:rPr>
          <w:color w:val="000000"/>
        </w:rPr>
        <w:t xml:space="preserve">,  </w:t>
      </w:r>
      <w:r w:rsidR="00263315" w:rsidRPr="00AC060F">
        <w:rPr>
          <w:color w:val="000000"/>
        </w:rPr>
        <w:t>S</w:t>
      </w:r>
      <w:proofErr w:type="gramEnd"/>
      <w:r w:rsidR="00F57A81" w:rsidRPr="00AC060F">
        <w:rPr>
          <w:color w:val="000000"/>
        </w:rPr>
        <w:t>.</w:t>
      </w:r>
      <w:r w:rsidR="00263315" w:rsidRPr="00AC060F">
        <w:rPr>
          <w:color w:val="000000"/>
        </w:rPr>
        <w:t xml:space="preserve"> D</w:t>
      </w:r>
      <w:r w:rsidRPr="00AC060F">
        <w:rPr>
          <w:color w:val="000000"/>
        </w:rPr>
        <w:t xml:space="preserve"> (PG)</w:t>
      </w:r>
      <w:r w:rsidR="00263315" w:rsidRPr="00AC060F">
        <w:rPr>
          <w:color w:val="000000"/>
        </w:rPr>
        <w:t xml:space="preserve"> College, </w:t>
      </w:r>
      <w:proofErr w:type="spellStart"/>
      <w:r w:rsidR="00263315" w:rsidRPr="00AC060F">
        <w:rPr>
          <w:color w:val="000000"/>
        </w:rPr>
        <w:t>Ambala</w:t>
      </w:r>
      <w:proofErr w:type="spellEnd"/>
      <w:r w:rsidR="00263315" w:rsidRPr="00AC060F">
        <w:rPr>
          <w:color w:val="000000"/>
        </w:rPr>
        <w:t xml:space="preserve"> </w:t>
      </w:r>
      <w:proofErr w:type="spellStart"/>
      <w:r w:rsidR="00263315" w:rsidRPr="00AC060F">
        <w:rPr>
          <w:color w:val="000000"/>
        </w:rPr>
        <w:t>Cantt</w:t>
      </w:r>
      <w:proofErr w:type="spellEnd"/>
      <w:r w:rsidR="00263315" w:rsidRPr="00AC060F">
        <w:rPr>
          <w:color w:val="000000"/>
        </w:rPr>
        <w:t>, India</w:t>
      </w:r>
      <w:r w:rsidRPr="00AC060F">
        <w:rPr>
          <w:color w:val="000000"/>
        </w:rPr>
        <w:t>.</w:t>
      </w:r>
    </w:p>
    <w:p w:rsidR="00D31C13" w:rsidRPr="00AC060F" w:rsidRDefault="008A3A03" w:rsidP="00AC060F">
      <w:pPr>
        <w:pStyle w:val="BodyText2"/>
        <w:snapToGrid w:val="0"/>
        <w:jc w:val="center"/>
        <w:rPr>
          <w:b w:val="0"/>
          <w:color w:val="000000"/>
          <w:sz w:val="20"/>
        </w:rPr>
      </w:pPr>
      <w:proofErr w:type="gramStart"/>
      <w:r w:rsidRPr="00AC060F">
        <w:rPr>
          <w:b w:val="0"/>
          <w:color w:val="000000"/>
          <w:sz w:val="20"/>
          <w:vertAlign w:val="superscript"/>
        </w:rPr>
        <w:t>3</w:t>
      </w:r>
      <w:r w:rsidR="00D31C13" w:rsidRPr="00AC060F">
        <w:rPr>
          <w:b w:val="0"/>
          <w:color w:val="000000"/>
          <w:sz w:val="20"/>
        </w:rPr>
        <w:t xml:space="preserve">Department of </w:t>
      </w:r>
      <w:r w:rsidRPr="00AC060F">
        <w:rPr>
          <w:b w:val="0"/>
          <w:color w:val="000000"/>
          <w:sz w:val="20"/>
        </w:rPr>
        <w:t>Physics, GSSS camp, Yamuna Nagar</w:t>
      </w:r>
      <w:r w:rsidR="00F57A81" w:rsidRPr="00AC060F">
        <w:rPr>
          <w:b w:val="0"/>
          <w:color w:val="000000"/>
          <w:sz w:val="20"/>
        </w:rPr>
        <w:t>,</w:t>
      </w:r>
      <w:r w:rsidR="00263315" w:rsidRPr="00AC060F">
        <w:rPr>
          <w:b w:val="0"/>
          <w:color w:val="000000"/>
          <w:sz w:val="20"/>
        </w:rPr>
        <w:t xml:space="preserve"> Haryana</w:t>
      </w:r>
      <w:r w:rsidR="00F57A81" w:rsidRPr="00AC060F">
        <w:rPr>
          <w:b w:val="0"/>
          <w:color w:val="000000"/>
          <w:sz w:val="20"/>
        </w:rPr>
        <w:t>, India</w:t>
      </w:r>
      <w:r w:rsidRPr="00AC060F">
        <w:rPr>
          <w:b w:val="0"/>
          <w:color w:val="000000"/>
          <w:sz w:val="20"/>
        </w:rPr>
        <w:t>.</w:t>
      </w:r>
      <w:proofErr w:type="gramEnd"/>
    </w:p>
    <w:p w:rsidR="00F57A81" w:rsidRPr="00AC060F" w:rsidRDefault="00687F8B" w:rsidP="00AC060F">
      <w:pPr>
        <w:pStyle w:val="BodyText2"/>
        <w:snapToGrid w:val="0"/>
        <w:jc w:val="center"/>
        <w:rPr>
          <w:rFonts w:hint="eastAsia"/>
          <w:b w:val="0"/>
          <w:color w:val="000000"/>
          <w:sz w:val="20"/>
          <w:lang w:eastAsia="zh-CN"/>
        </w:rPr>
      </w:pPr>
      <w:r w:rsidRPr="00AC060F">
        <w:rPr>
          <w:b w:val="0"/>
          <w:color w:val="000000"/>
          <w:sz w:val="20"/>
        </w:rPr>
        <w:t xml:space="preserve">E-mail: </w:t>
      </w:r>
      <w:hyperlink r:id="rId8" w:history="1">
        <w:r w:rsidR="00214AB1" w:rsidRPr="00C74030">
          <w:rPr>
            <w:rStyle w:val="Hyperlink"/>
            <w:b w:val="0"/>
            <w:sz w:val="20"/>
          </w:rPr>
          <w:t>rsrana42@rediffmail.com</w:t>
        </w:r>
      </w:hyperlink>
      <w:r w:rsidR="00214AB1">
        <w:rPr>
          <w:rFonts w:hint="eastAsia"/>
          <w:b w:val="0"/>
          <w:color w:val="000000"/>
          <w:sz w:val="20"/>
          <w:lang w:eastAsia="zh-CN"/>
        </w:rPr>
        <w:t xml:space="preserve"> </w:t>
      </w:r>
    </w:p>
    <w:p w:rsidR="00F57A81" w:rsidRPr="00AC060F" w:rsidRDefault="00F57A81" w:rsidP="00AC060F">
      <w:pPr>
        <w:pStyle w:val="BodyText2"/>
        <w:snapToGrid w:val="0"/>
        <w:jc w:val="center"/>
        <w:rPr>
          <w:b w:val="0"/>
          <w:color w:val="000000"/>
          <w:sz w:val="20"/>
        </w:rPr>
      </w:pPr>
    </w:p>
    <w:p w:rsidR="002F4F12" w:rsidRPr="00AC060F" w:rsidRDefault="00687F8B" w:rsidP="00AC060F">
      <w:pPr>
        <w:pStyle w:val="BodyText2"/>
        <w:snapToGrid w:val="0"/>
        <w:jc w:val="both"/>
        <w:rPr>
          <w:b w:val="0"/>
          <w:bCs/>
          <w:sz w:val="20"/>
          <w:lang w:eastAsia="zh-CN"/>
        </w:rPr>
      </w:pPr>
      <w:r w:rsidRPr="00AC060F">
        <w:rPr>
          <w:color w:val="000000"/>
          <w:sz w:val="20"/>
        </w:rPr>
        <w:t>A</w:t>
      </w:r>
      <w:r w:rsidR="00D31C13" w:rsidRPr="00AC060F">
        <w:rPr>
          <w:color w:val="000000"/>
          <w:sz w:val="20"/>
        </w:rPr>
        <w:t xml:space="preserve">bstract: </w:t>
      </w:r>
      <w:r w:rsidR="00D31C13" w:rsidRPr="00AC060F">
        <w:rPr>
          <w:b w:val="0"/>
          <w:sz w:val="20"/>
        </w:rPr>
        <w:t xml:space="preserve">All organisms (e.g. bacteria, plants or animals including humans) are exposed everyday to varying amounts of ionizing radiation emitted from radon and its progeny in general environment and in the dwellings. These radiations are spontaneously emitted by naturally occurring radioactive material like </w:t>
      </w:r>
      <w:r w:rsidR="00D31C13" w:rsidRPr="00AC060F">
        <w:rPr>
          <w:b w:val="0"/>
          <w:sz w:val="20"/>
          <w:vertAlign w:val="superscript"/>
        </w:rPr>
        <w:t>238</w:t>
      </w:r>
      <w:r w:rsidR="00D31C13" w:rsidRPr="00AC060F">
        <w:rPr>
          <w:b w:val="0"/>
          <w:sz w:val="20"/>
        </w:rPr>
        <w:t xml:space="preserve">U and </w:t>
      </w:r>
      <w:r w:rsidR="00D31C13" w:rsidRPr="00AC060F">
        <w:rPr>
          <w:b w:val="0"/>
          <w:sz w:val="20"/>
          <w:vertAlign w:val="superscript"/>
        </w:rPr>
        <w:t>232</w:t>
      </w:r>
      <w:r w:rsidR="00D31C13" w:rsidRPr="00AC060F">
        <w:rPr>
          <w:b w:val="0"/>
          <w:sz w:val="20"/>
        </w:rPr>
        <w:t xml:space="preserve">Th, ever since their existence on earth. </w:t>
      </w:r>
      <w:r w:rsidR="00D31C13" w:rsidRPr="00AC060F">
        <w:rPr>
          <w:b w:val="0"/>
          <w:bCs/>
          <w:sz w:val="20"/>
        </w:rPr>
        <w:t xml:space="preserve">The exposure to alpha radiation emitted from radon poses health hazards not only to workers at industrial units like thermal power plants, coal fields and oil fields but also to the dwellers in normal houses in their surroundings. Radon being an inert gas can easily disperse into the atmosphere immediately on its release. The solid alpha active decay products of radon like </w:t>
      </w:r>
      <w:r w:rsidR="00D31C13" w:rsidRPr="00AC060F">
        <w:rPr>
          <w:b w:val="0"/>
          <w:bCs/>
          <w:sz w:val="20"/>
          <w:vertAlign w:val="superscript"/>
        </w:rPr>
        <w:t>218</w:t>
      </w:r>
      <w:r w:rsidR="00D31C13" w:rsidRPr="00AC060F">
        <w:rPr>
          <w:b w:val="0"/>
          <w:bCs/>
          <w:sz w:val="20"/>
        </w:rPr>
        <w:t xml:space="preserve">Po and </w:t>
      </w:r>
      <w:r w:rsidR="00D31C13" w:rsidRPr="00AC060F">
        <w:rPr>
          <w:b w:val="0"/>
          <w:bCs/>
          <w:sz w:val="20"/>
          <w:vertAlign w:val="superscript"/>
        </w:rPr>
        <w:t>214</w:t>
      </w:r>
      <w:r w:rsidR="00D31C13" w:rsidRPr="00AC060F">
        <w:rPr>
          <w:b w:val="0"/>
          <w:bCs/>
          <w:sz w:val="20"/>
        </w:rPr>
        <w:t xml:space="preserve">Po become airborne and get themselves attached to the aerosols, dust particles and water droplets suspended in the atmosphere. When inhaled during breathe, these solid decay products along with air may get deposited in the </w:t>
      </w:r>
      <w:proofErr w:type="spellStart"/>
      <w:r w:rsidR="00D31C13" w:rsidRPr="00AC060F">
        <w:rPr>
          <w:b w:val="0"/>
          <w:bCs/>
          <w:sz w:val="20"/>
        </w:rPr>
        <w:t>tracho</w:t>
      </w:r>
      <w:proofErr w:type="spellEnd"/>
      <w:r w:rsidR="00D31C13" w:rsidRPr="00AC060F">
        <w:rPr>
          <w:b w:val="0"/>
          <w:bCs/>
          <w:sz w:val="20"/>
        </w:rPr>
        <w:t xml:space="preserve">-bronchial and pulmonary region of lungs resulting in the continuous irradiation of the cells which may be the cause of lung cancer. In the present work, we report on the estimation annual effective doses received by the residents living in different types of dwellings. For these measurements we have used the alpha sensitive solid-state nuclear track detectors (SSNTD). The </w:t>
      </w:r>
      <w:proofErr w:type="gramStart"/>
      <w:r w:rsidR="00D31C13" w:rsidRPr="00AC060F">
        <w:rPr>
          <w:b w:val="0"/>
          <w:bCs/>
          <w:sz w:val="20"/>
        </w:rPr>
        <w:t>concentration of radon and annual effective doses have</w:t>
      </w:r>
      <w:proofErr w:type="gramEnd"/>
      <w:r w:rsidR="00D31C13" w:rsidRPr="00AC060F">
        <w:rPr>
          <w:b w:val="0"/>
          <w:bCs/>
          <w:sz w:val="20"/>
        </w:rPr>
        <w:t xml:space="preserve"> been calculated using recommendations from by International commission on radiological protection (ICRP). The results indicate higher radiation dose received by the residents residing in mud and fly ash brick dwellings compared with the residents of cemented and other dwellings</w:t>
      </w:r>
      <w:r w:rsidR="00F57A81" w:rsidRPr="00AC060F">
        <w:rPr>
          <w:b w:val="0"/>
          <w:bCs/>
          <w:sz w:val="20"/>
        </w:rPr>
        <w:t>.</w:t>
      </w:r>
    </w:p>
    <w:p w:rsidR="00CD7FDA" w:rsidRPr="00AC060F" w:rsidRDefault="00CD7FDA" w:rsidP="00AC060F">
      <w:pPr>
        <w:snapToGrid w:val="0"/>
        <w:jc w:val="both"/>
        <w:rPr>
          <w:lang w:eastAsia="zh-CN"/>
        </w:rPr>
      </w:pPr>
      <w:r w:rsidRPr="00AC060F">
        <w:rPr>
          <w:rFonts w:hint="eastAsia"/>
          <w:b/>
          <w:bCs/>
        </w:rPr>
        <w:t>[</w:t>
      </w:r>
      <w:r w:rsidR="00AC060F" w:rsidRPr="00AC060F">
        <w:rPr>
          <w:color w:val="000000"/>
        </w:rPr>
        <w:t xml:space="preserve">Anil </w:t>
      </w:r>
      <w:proofErr w:type="spellStart"/>
      <w:r w:rsidR="00AC060F" w:rsidRPr="00AC060F">
        <w:rPr>
          <w:color w:val="000000"/>
        </w:rPr>
        <w:t>Pundir</w:t>
      </w:r>
      <w:proofErr w:type="spellEnd"/>
      <w:r w:rsidR="00AC060F" w:rsidRPr="00AC060F">
        <w:rPr>
          <w:color w:val="000000"/>
        </w:rPr>
        <w:t xml:space="preserve">, </w:t>
      </w:r>
      <w:proofErr w:type="spellStart"/>
      <w:r w:rsidR="00AC060F" w:rsidRPr="00AC060F">
        <w:rPr>
          <w:color w:val="000000"/>
        </w:rPr>
        <w:t>Rajinder</w:t>
      </w:r>
      <w:proofErr w:type="spellEnd"/>
      <w:r w:rsidR="00AC060F" w:rsidRPr="00AC060F">
        <w:rPr>
          <w:color w:val="000000"/>
        </w:rPr>
        <w:t xml:space="preserve"> Singh, Sunil </w:t>
      </w:r>
      <w:proofErr w:type="spellStart"/>
      <w:proofErr w:type="gramStart"/>
      <w:r w:rsidR="00AC060F" w:rsidRPr="00AC060F">
        <w:rPr>
          <w:color w:val="000000"/>
        </w:rPr>
        <w:t>Kamboj</w:t>
      </w:r>
      <w:proofErr w:type="spellEnd"/>
      <w:r w:rsidR="00AC060F">
        <w:rPr>
          <w:color w:val="000000"/>
          <w:vertAlign w:val="superscript"/>
        </w:rPr>
        <w:t xml:space="preserve"> </w:t>
      </w:r>
      <w:r w:rsidRPr="00AC060F">
        <w:t>.</w:t>
      </w:r>
      <w:proofErr w:type="gramEnd"/>
      <w:r w:rsidRPr="00AC060F">
        <w:rPr>
          <w:rFonts w:eastAsiaTheme="minorEastAsia" w:hint="eastAsia"/>
          <w:b/>
          <w:bCs/>
          <w:lang w:bidi="fa-IR"/>
        </w:rPr>
        <w:t xml:space="preserve"> </w:t>
      </w:r>
      <w:r w:rsidR="00AC060F" w:rsidRPr="00AC060F">
        <w:rPr>
          <w:b/>
        </w:rPr>
        <w:t xml:space="preserve">Estimation </w:t>
      </w:r>
      <w:proofErr w:type="gramStart"/>
      <w:r w:rsidR="00AC060F" w:rsidRPr="00AC060F">
        <w:rPr>
          <w:b/>
        </w:rPr>
        <w:t>Of</w:t>
      </w:r>
      <w:proofErr w:type="gramEnd"/>
      <w:r w:rsidR="00AC060F" w:rsidRPr="00AC060F">
        <w:rPr>
          <w:b/>
        </w:rPr>
        <w:t xml:space="preserve"> Annual Effective Dose Due To Low-Level Radiation Exposure In Dwellings Of Some Districts Of Haryana</w:t>
      </w:r>
      <w:r w:rsidRPr="00AC060F">
        <w:rPr>
          <w:rFonts w:eastAsia="Times New Roman"/>
          <w:b/>
          <w:bCs/>
          <w:lang w:bidi="fa-IR"/>
        </w:rPr>
        <w:t>.</w:t>
      </w:r>
      <w:r w:rsidRPr="00AC060F">
        <w:rPr>
          <w:rFonts w:hint="eastAsia"/>
          <w:b/>
          <w:bCs/>
        </w:rPr>
        <w:t xml:space="preserve"> </w:t>
      </w:r>
      <w:r w:rsidRPr="00AC060F">
        <w:rPr>
          <w:rFonts w:eastAsia="Times New Roman"/>
          <w:bCs/>
          <w:i/>
        </w:rPr>
        <w:t xml:space="preserve">Nat </w:t>
      </w:r>
      <w:proofErr w:type="spellStart"/>
      <w:r w:rsidRPr="00AC060F">
        <w:rPr>
          <w:rFonts w:eastAsia="Times New Roman"/>
          <w:bCs/>
          <w:i/>
        </w:rPr>
        <w:t>Sci</w:t>
      </w:r>
      <w:proofErr w:type="spellEnd"/>
      <w:r w:rsidRPr="00AC060F">
        <w:rPr>
          <w:rFonts w:eastAsiaTheme="minorEastAsia" w:hint="eastAsia"/>
          <w:bCs/>
          <w:i/>
        </w:rPr>
        <w:t xml:space="preserve"> </w:t>
      </w:r>
      <w:r w:rsidRPr="00AC060F">
        <w:t>201</w:t>
      </w:r>
      <w:r w:rsidRPr="00AC060F">
        <w:rPr>
          <w:rFonts w:hint="eastAsia"/>
        </w:rPr>
        <w:t>4</w:t>
      </w:r>
      <w:r w:rsidRPr="00AC060F">
        <w:t>;1</w:t>
      </w:r>
      <w:r w:rsidRPr="00AC060F">
        <w:rPr>
          <w:rFonts w:hint="eastAsia"/>
        </w:rPr>
        <w:t>2</w:t>
      </w:r>
      <w:r w:rsidRPr="00AC060F">
        <w:t>(</w:t>
      </w:r>
      <w:r w:rsidRPr="00AC060F">
        <w:rPr>
          <w:rFonts w:hint="eastAsia"/>
        </w:rPr>
        <w:t>10</w:t>
      </w:r>
      <w:r w:rsidRPr="00AC060F">
        <w:t>):</w:t>
      </w:r>
      <w:r w:rsidR="0003275D">
        <w:rPr>
          <w:noProof/>
          <w:color w:val="000000"/>
        </w:rPr>
        <w:t>91</w:t>
      </w:r>
      <w:r w:rsidRPr="00AC060F">
        <w:rPr>
          <w:color w:val="000000"/>
        </w:rPr>
        <w:t>-</w:t>
      </w:r>
      <w:r w:rsidR="0003275D">
        <w:rPr>
          <w:noProof/>
          <w:color w:val="000000"/>
        </w:rPr>
        <w:t>94</w:t>
      </w:r>
      <w:r w:rsidRPr="00AC060F">
        <w:t>]</w:t>
      </w:r>
      <w:r w:rsidRPr="00AC060F">
        <w:rPr>
          <w:rFonts w:hint="eastAsia"/>
        </w:rPr>
        <w:t>.</w:t>
      </w:r>
      <w:r w:rsidRPr="00AC060F">
        <w:t xml:space="preserve"> (ISSN: 1545-0740).</w:t>
      </w:r>
      <w:r w:rsidRPr="00AC060F">
        <w:rPr>
          <w:color w:val="0000FF"/>
        </w:rPr>
        <w:t xml:space="preserve"> </w:t>
      </w:r>
      <w:hyperlink r:id="rId9" w:history="1">
        <w:r w:rsidRPr="00AC060F">
          <w:rPr>
            <w:rStyle w:val="Hyperlink"/>
          </w:rPr>
          <w:t>http://www.sciencepub.net/nature</w:t>
        </w:r>
      </w:hyperlink>
      <w:r w:rsidRPr="00AC060F">
        <w:t>.</w:t>
      </w:r>
      <w:r w:rsidRPr="00AC060F">
        <w:rPr>
          <w:rFonts w:hint="eastAsia"/>
        </w:rPr>
        <w:t xml:space="preserve"> </w:t>
      </w:r>
      <w:r w:rsidR="00AC060F" w:rsidRPr="00AC060F">
        <w:rPr>
          <w:rFonts w:hint="eastAsia"/>
          <w:lang w:eastAsia="zh-CN"/>
        </w:rPr>
        <w:t>11</w:t>
      </w:r>
    </w:p>
    <w:p w:rsidR="00CD7FDA" w:rsidRPr="00AC060F" w:rsidRDefault="00CD7FDA" w:rsidP="00AC060F">
      <w:pPr>
        <w:pStyle w:val="BodyText2"/>
        <w:snapToGrid w:val="0"/>
        <w:jc w:val="both"/>
        <w:rPr>
          <w:b w:val="0"/>
          <w:bCs/>
          <w:sz w:val="20"/>
          <w:lang w:eastAsia="zh-CN"/>
        </w:rPr>
      </w:pPr>
    </w:p>
    <w:p w:rsidR="00D31C13" w:rsidRPr="00AC060F" w:rsidRDefault="00AC060F" w:rsidP="00AC060F">
      <w:pPr>
        <w:pStyle w:val="BodyText2"/>
        <w:snapToGrid w:val="0"/>
        <w:jc w:val="both"/>
        <w:rPr>
          <w:b w:val="0"/>
          <w:bCs/>
          <w:sz w:val="20"/>
        </w:rPr>
      </w:pPr>
      <w:r w:rsidRPr="00AC060F">
        <w:rPr>
          <w:bCs/>
          <w:sz w:val="20"/>
        </w:rPr>
        <w:t xml:space="preserve">Keywords:  </w:t>
      </w:r>
      <w:r w:rsidR="002F4F12" w:rsidRPr="00AC060F">
        <w:rPr>
          <w:b w:val="0"/>
          <w:bCs/>
          <w:sz w:val="20"/>
        </w:rPr>
        <w:t>Radiation; radon; lung cancer; health</w:t>
      </w:r>
    </w:p>
    <w:p w:rsidR="00AC060F" w:rsidRDefault="00AC060F" w:rsidP="00AC060F">
      <w:pPr>
        <w:tabs>
          <w:tab w:val="left" w:pos="360"/>
        </w:tabs>
        <w:snapToGrid w:val="0"/>
        <w:jc w:val="both"/>
        <w:rPr>
          <w:b/>
        </w:rPr>
      </w:pPr>
    </w:p>
    <w:p w:rsidR="00AC060F" w:rsidRPr="00AC060F" w:rsidRDefault="00AC060F" w:rsidP="00AC060F">
      <w:pPr>
        <w:tabs>
          <w:tab w:val="left" w:pos="360"/>
        </w:tabs>
        <w:snapToGrid w:val="0"/>
        <w:jc w:val="both"/>
        <w:rPr>
          <w:b/>
        </w:rPr>
        <w:sectPr w:rsidR="00AC060F" w:rsidRPr="00AC060F" w:rsidSect="0003275D">
          <w:headerReference w:type="even" r:id="rId10"/>
          <w:headerReference w:type="default" r:id="rId11"/>
          <w:footerReference w:type="default" r:id="rId12"/>
          <w:type w:val="continuous"/>
          <w:pgSz w:w="12240" w:h="15840" w:code="1"/>
          <w:pgMar w:top="1440" w:right="1440" w:bottom="1440" w:left="1440" w:header="720" w:footer="720" w:gutter="0"/>
          <w:pgNumType w:start="91"/>
          <w:cols w:space="720"/>
          <w:docGrid w:linePitch="272"/>
        </w:sectPr>
      </w:pPr>
    </w:p>
    <w:p w:rsidR="00645CED" w:rsidRPr="00AC060F" w:rsidRDefault="00B21788" w:rsidP="00AC060F">
      <w:pPr>
        <w:tabs>
          <w:tab w:val="left" w:pos="360"/>
        </w:tabs>
        <w:snapToGrid w:val="0"/>
        <w:jc w:val="both"/>
        <w:rPr>
          <w:b/>
        </w:rPr>
      </w:pPr>
      <w:r w:rsidRPr="00AC060F">
        <w:rPr>
          <w:b/>
        </w:rPr>
        <w:lastRenderedPageBreak/>
        <w:t>1</w:t>
      </w:r>
      <w:r w:rsidRPr="00AC060F">
        <w:rPr>
          <w:b/>
        </w:rPr>
        <w:tab/>
      </w:r>
      <w:r w:rsidR="00645CED" w:rsidRPr="00AC060F">
        <w:rPr>
          <w:b/>
        </w:rPr>
        <w:t>I</w:t>
      </w:r>
      <w:r w:rsidRPr="00AC060F">
        <w:rPr>
          <w:b/>
        </w:rPr>
        <w:t>ntroduction</w:t>
      </w:r>
    </w:p>
    <w:p w:rsidR="0063689B" w:rsidRPr="00AC060F" w:rsidRDefault="00645CED" w:rsidP="00AC060F">
      <w:pPr>
        <w:pStyle w:val="BodyText2"/>
        <w:tabs>
          <w:tab w:val="left" w:pos="360"/>
          <w:tab w:val="left" w:pos="720"/>
        </w:tabs>
        <w:snapToGrid w:val="0"/>
        <w:ind w:firstLine="425"/>
        <w:jc w:val="both"/>
        <w:rPr>
          <w:b w:val="0"/>
          <w:sz w:val="20"/>
        </w:rPr>
      </w:pPr>
      <w:r w:rsidRPr="00AC060F">
        <w:rPr>
          <w:b w:val="0"/>
          <w:sz w:val="20"/>
        </w:rPr>
        <w:t xml:space="preserve">The effect of </w:t>
      </w:r>
      <w:r w:rsidR="00E030B1" w:rsidRPr="00AC060F">
        <w:rPr>
          <w:b w:val="0"/>
          <w:sz w:val="20"/>
        </w:rPr>
        <w:t xml:space="preserve">low-level </w:t>
      </w:r>
      <w:r w:rsidRPr="00AC060F">
        <w:rPr>
          <w:b w:val="0"/>
          <w:sz w:val="20"/>
        </w:rPr>
        <w:t>ionizing radiation</w:t>
      </w:r>
      <w:r w:rsidR="00E030B1" w:rsidRPr="00AC060F">
        <w:rPr>
          <w:b w:val="0"/>
          <w:sz w:val="20"/>
        </w:rPr>
        <w:t>s</w:t>
      </w:r>
      <w:r w:rsidRPr="00AC060F">
        <w:rPr>
          <w:b w:val="0"/>
          <w:sz w:val="20"/>
        </w:rPr>
        <w:t xml:space="preserve"> on human population has been a concern to the scientific community and the public at large, for a long time. The study of health effects of exposure to low-level-exposure to alpha radiation emitted from radon in dwellings and general environment has received continuing attention as the radon has been found to be a ubiquitous indoor radioactive air pollutant to</w:t>
      </w:r>
      <w:r w:rsidR="00224BC4" w:rsidRPr="00AC060F">
        <w:rPr>
          <w:b w:val="0"/>
          <w:sz w:val="20"/>
        </w:rPr>
        <w:t xml:space="preserve"> which all persons are exposed [1,2]</w:t>
      </w:r>
      <w:r w:rsidRPr="00AC060F">
        <w:rPr>
          <w:b w:val="0"/>
          <w:sz w:val="20"/>
        </w:rPr>
        <w:t xml:space="preserve">. </w:t>
      </w:r>
      <w:r w:rsidR="00DA1D1B" w:rsidRPr="00AC060F">
        <w:rPr>
          <w:b w:val="0"/>
          <w:snapToGrid w:val="0"/>
          <w:sz w:val="20"/>
        </w:rPr>
        <w:t xml:space="preserve">Through various epidemiological studies, researches and investigations, it is established that exposure to </w:t>
      </w:r>
      <w:r w:rsidR="00DA1D1B" w:rsidRPr="00AC060F">
        <w:rPr>
          <w:b w:val="0"/>
          <w:snapToGrid w:val="0"/>
          <w:sz w:val="20"/>
          <w:vertAlign w:val="superscript"/>
        </w:rPr>
        <w:t>222</w:t>
      </w:r>
      <w:r w:rsidR="00DA1D1B" w:rsidRPr="00AC060F">
        <w:rPr>
          <w:b w:val="0"/>
          <w:snapToGrid w:val="0"/>
          <w:sz w:val="20"/>
        </w:rPr>
        <w:t xml:space="preserve">Rn in mines has caused excess lung cancer in several groups of miners. </w:t>
      </w:r>
      <w:r w:rsidR="0063689B" w:rsidRPr="00AC060F">
        <w:rPr>
          <w:b w:val="0"/>
          <w:sz w:val="20"/>
        </w:rPr>
        <w:t xml:space="preserve">All exposures except those from the direct cosmic radiations are produced by the radioactivity of the natural </w:t>
      </w:r>
      <w:proofErr w:type="spellStart"/>
      <w:r w:rsidR="0063689B" w:rsidRPr="00AC060F">
        <w:rPr>
          <w:b w:val="0"/>
          <w:sz w:val="20"/>
        </w:rPr>
        <w:t>radionucli</w:t>
      </w:r>
      <w:r w:rsidR="004B162B" w:rsidRPr="00AC060F">
        <w:rPr>
          <w:b w:val="0"/>
          <w:sz w:val="20"/>
        </w:rPr>
        <w:t>des</w:t>
      </w:r>
      <w:proofErr w:type="spellEnd"/>
      <w:r w:rsidR="004B162B" w:rsidRPr="00AC060F">
        <w:rPr>
          <w:b w:val="0"/>
          <w:sz w:val="20"/>
        </w:rPr>
        <w:t xml:space="preserve"> present in the environment [3]</w:t>
      </w:r>
      <w:r w:rsidR="0063689B" w:rsidRPr="00AC060F">
        <w:rPr>
          <w:b w:val="0"/>
          <w:sz w:val="20"/>
        </w:rPr>
        <w:t xml:space="preserve">. Exposure due to natural radiation is of great importance due to its largest contribution (nearly 53%) to the total collective radiation dose to the world population </w:t>
      </w:r>
      <w:r w:rsidR="004B162B" w:rsidRPr="00AC060F">
        <w:rPr>
          <w:b w:val="0"/>
          <w:sz w:val="20"/>
        </w:rPr>
        <w:t>[4]</w:t>
      </w:r>
      <w:r w:rsidR="0063689B" w:rsidRPr="00AC060F">
        <w:rPr>
          <w:b w:val="0"/>
          <w:sz w:val="20"/>
        </w:rPr>
        <w:t xml:space="preserve">. Major contribution of doses from normal background regions arises from the inhalation of </w:t>
      </w:r>
      <w:r w:rsidR="0063689B" w:rsidRPr="00AC060F">
        <w:rPr>
          <w:b w:val="0"/>
          <w:sz w:val="20"/>
          <w:vertAlign w:val="superscript"/>
        </w:rPr>
        <w:t>222</w:t>
      </w:r>
      <w:r w:rsidR="0063689B" w:rsidRPr="00AC060F">
        <w:rPr>
          <w:b w:val="0"/>
          <w:sz w:val="20"/>
        </w:rPr>
        <w:t xml:space="preserve">Rn, </w:t>
      </w:r>
      <w:r w:rsidR="0063689B" w:rsidRPr="00AC060F">
        <w:rPr>
          <w:b w:val="0"/>
          <w:sz w:val="20"/>
          <w:vertAlign w:val="superscript"/>
        </w:rPr>
        <w:t>220</w:t>
      </w:r>
      <w:r w:rsidR="0063689B" w:rsidRPr="00AC060F">
        <w:rPr>
          <w:b w:val="0"/>
          <w:sz w:val="20"/>
        </w:rPr>
        <w:t xml:space="preserve">Rn and their short lived progeny. At sea level about 80% of the ionization is caused by natural radioactivity, </w:t>
      </w:r>
      <w:r w:rsidR="0063689B" w:rsidRPr="00AC060F">
        <w:rPr>
          <w:b w:val="0"/>
          <w:sz w:val="20"/>
        </w:rPr>
        <w:lastRenderedPageBreak/>
        <w:t xml:space="preserve">mainly by the emission of alpha particles from air borne </w:t>
      </w:r>
      <w:proofErr w:type="spellStart"/>
      <w:r w:rsidR="0063689B" w:rsidRPr="00AC060F">
        <w:rPr>
          <w:b w:val="0"/>
          <w:sz w:val="20"/>
        </w:rPr>
        <w:t>radionuclides</w:t>
      </w:r>
      <w:proofErr w:type="spellEnd"/>
      <w:r w:rsidR="0063689B" w:rsidRPr="00AC060F">
        <w:rPr>
          <w:b w:val="0"/>
          <w:sz w:val="20"/>
        </w:rPr>
        <w:t xml:space="preserve"> </w:t>
      </w:r>
      <w:r w:rsidR="004B162B" w:rsidRPr="00AC060F">
        <w:rPr>
          <w:b w:val="0"/>
          <w:sz w:val="20"/>
        </w:rPr>
        <w:t>[5]</w:t>
      </w:r>
      <w:r w:rsidR="0063689B" w:rsidRPr="00AC060F">
        <w:rPr>
          <w:b w:val="0"/>
          <w:sz w:val="20"/>
        </w:rPr>
        <w:t xml:space="preserve">. Apart from external exposure, there is an internal exposure due to the ingestion of </w:t>
      </w:r>
      <w:r w:rsidR="0063689B" w:rsidRPr="00AC060F">
        <w:rPr>
          <w:b w:val="0"/>
          <w:sz w:val="20"/>
          <w:vertAlign w:val="superscript"/>
        </w:rPr>
        <w:t>238</w:t>
      </w:r>
      <w:r w:rsidR="0063689B" w:rsidRPr="00AC060F">
        <w:rPr>
          <w:b w:val="0"/>
          <w:sz w:val="20"/>
        </w:rPr>
        <w:t xml:space="preserve">U, </w:t>
      </w:r>
      <w:r w:rsidR="0063689B" w:rsidRPr="00AC060F">
        <w:rPr>
          <w:b w:val="0"/>
          <w:sz w:val="20"/>
          <w:vertAlign w:val="superscript"/>
        </w:rPr>
        <w:t>232</w:t>
      </w:r>
      <w:r w:rsidR="0063689B" w:rsidRPr="00AC060F">
        <w:rPr>
          <w:b w:val="0"/>
          <w:sz w:val="20"/>
        </w:rPr>
        <w:t xml:space="preserve">Th and the </w:t>
      </w:r>
      <w:proofErr w:type="spellStart"/>
      <w:r w:rsidR="0063689B" w:rsidRPr="00AC060F">
        <w:rPr>
          <w:b w:val="0"/>
          <w:sz w:val="20"/>
        </w:rPr>
        <w:t>radionuclides</w:t>
      </w:r>
      <w:proofErr w:type="spellEnd"/>
      <w:r w:rsidR="0063689B" w:rsidRPr="00AC060F">
        <w:rPr>
          <w:b w:val="0"/>
          <w:sz w:val="20"/>
        </w:rPr>
        <w:t xml:space="preserve"> produced by the decay of these nuclides as well as </w:t>
      </w:r>
      <w:r w:rsidR="0063689B" w:rsidRPr="00AC060F">
        <w:rPr>
          <w:b w:val="0"/>
          <w:sz w:val="20"/>
          <w:vertAlign w:val="superscript"/>
        </w:rPr>
        <w:t>40</w:t>
      </w:r>
      <w:r w:rsidR="0063689B" w:rsidRPr="00AC060F">
        <w:rPr>
          <w:b w:val="0"/>
          <w:sz w:val="20"/>
        </w:rPr>
        <w:t>K through dietary intake.</w:t>
      </w:r>
    </w:p>
    <w:p w:rsidR="00F57A81" w:rsidRPr="00AC060F" w:rsidRDefault="00BC0059" w:rsidP="00AC060F">
      <w:pPr>
        <w:snapToGrid w:val="0"/>
        <w:ind w:firstLine="425"/>
        <w:jc w:val="both"/>
      </w:pPr>
      <w:r w:rsidRPr="00AC060F">
        <w:t xml:space="preserve">Radon mainly comes from </w:t>
      </w:r>
      <w:proofErr w:type="spellStart"/>
      <w:r w:rsidRPr="00AC060F">
        <w:t>grantic</w:t>
      </w:r>
      <w:proofErr w:type="spellEnd"/>
      <w:r w:rsidRPr="00AC060F">
        <w:t xml:space="preserve"> and volcanic subsoil as well from certain construction materials. In general, there are three main mechanisms of radon entry into a building </w:t>
      </w:r>
      <w:r w:rsidR="001B366B" w:rsidRPr="00AC060F">
        <w:t>[6]</w:t>
      </w:r>
      <w:r w:rsidRPr="00AC060F">
        <w:t>.</w:t>
      </w:r>
    </w:p>
    <w:p w:rsidR="00F57A81" w:rsidRPr="00AC060F" w:rsidRDefault="00B564C8" w:rsidP="00AC060F">
      <w:pPr>
        <w:numPr>
          <w:ilvl w:val="0"/>
          <w:numId w:val="11"/>
        </w:numPr>
        <w:snapToGrid w:val="0"/>
        <w:ind w:left="0" w:firstLine="425"/>
        <w:jc w:val="both"/>
      </w:pPr>
      <w:r w:rsidRPr="00AC060F">
        <w:t>Convection</w:t>
      </w:r>
      <w:r w:rsidR="00BC0059" w:rsidRPr="00AC060F">
        <w:t xml:space="preserve"> via utility access points, cracks and openings.</w:t>
      </w:r>
    </w:p>
    <w:p w:rsidR="00BC0059" w:rsidRPr="00AC060F" w:rsidRDefault="00B564C8" w:rsidP="00AC060F">
      <w:pPr>
        <w:numPr>
          <w:ilvl w:val="0"/>
          <w:numId w:val="11"/>
        </w:numPr>
        <w:snapToGrid w:val="0"/>
        <w:ind w:left="0" w:firstLine="425"/>
        <w:jc w:val="both"/>
      </w:pPr>
      <w:r w:rsidRPr="00AC060F">
        <w:t>Diffusion</w:t>
      </w:r>
      <w:r w:rsidR="00BC0059" w:rsidRPr="00AC060F">
        <w:t xml:space="preserve"> from soil via the pore space of the building material and earthen foundations.</w:t>
      </w:r>
    </w:p>
    <w:p w:rsidR="00BC0059" w:rsidRPr="00AC060F" w:rsidRDefault="00B564C8" w:rsidP="00AC060F">
      <w:pPr>
        <w:numPr>
          <w:ilvl w:val="0"/>
          <w:numId w:val="11"/>
        </w:numPr>
        <w:snapToGrid w:val="0"/>
        <w:ind w:left="0" w:firstLine="425"/>
        <w:jc w:val="both"/>
      </w:pPr>
      <w:r w:rsidRPr="00AC060F">
        <w:t>Emanation</w:t>
      </w:r>
      <w:r w:rsidR="00BC0059" w:rsidRPr="00AC060F">
        <w:t xml:space="preserve"> from building materials.</w:t>
      </w:r>
    </w:p>
    <w:p w:rsidR="00CE1EC5" w:rsidRPr="00AC060F" w:rsidRDefault="00BC0059" w:rsidP="00AC060F">
      <w:pPr>
        <w:snapToGrid w:val="0"/>
        <w:ind w:firstLine="425"/>
        <w:jc w:val="both"/>
      </w:pPr>
      <w:r w:rsidRPr="00AC060F">
        <w:t xml:space="preserve">High radon concentration indoors is usually due to penetration from the surrounding soil via mechanism 1 &amp; 2. Radon levels in a home can fluctuate from day to day, depending upon the level of radon in the soil, type of soil, airflow through the soil, openings to buildings and ventilation. Underground water may also be contaminated with radon gas, which is released during showers and other household uses. Outdoor radon concentrations </w:t>
      </w:r>
      <w:r w:rsidRPr="00AC060F">
        <w:lastRenderedPageBreak/>
        <w:t xml:space="preserve">are low but indoors this gas may accumulate in high concentrations emitted from the soil and from building materials when the room is not properly ventilated. Radon emanation from the soil depends upon its radium content but also upon mineralogy, porosity, grain size, moisture content and permeability of host rock and soil </w:t>
      </w:r>
      <w:r w:rsidR="001B366B" w:rsidRPr="00AC060F">
        <w:t>[6</w:t>
      </w:r>
      <w:proofErr w:type="gramStart"/>
      <w:r w:rsidR="004D7CDE" w:rsidRPr="00AC060F">
        <w:t>,7</w:t>
      </w:r>
      <w:proofErr w:type="gramEnd"/>
      <w:r w:rsidR="001B366B" w:rsidRPr="00AC060F">
        <w:t>].</w:t>
      </w:r>
    </w:p>
    <w:p w:rsidR="00E20EE4" w:rsidRPr="00AC060F" w:rsidRDefault="00E20EE4" w:rsidP="00AC060F">
      <w:pPr>
        <w:snapToGrid w:val="0"/>
        <w:ind w:firstLine="425"/>
        <w:jc w:val="both"/>
      </w:pPr>
      <w:r w:rsidRPr="00AC060F">
        <w:t xml:space="preserve">Radon gas decays overtime into radioactive particles that can be inhaled and trapped in the lungs as these daughter products remain air borne for a long time. When radon decays it forms its progeny </w:t>
      </w:r>
      <w:r w:rsidRPr="00AC060F">
        <w:rPr>
          <w:vertAlign w:val="superscript"/>
        </w:rPr>
        <w:t>218</w:t>
      </w:r>
      <w:r w:rsidRPr="00AC060F">
        <w:t xml:space="preserve">Po and </w:t>
      </w:r>
      <w:r w:rsidRPr="00AC060F">
        <w:rPr>
          <w:vertAlign w:val="superscript"/>
        </w:rPr>
        <w:t>214</w:t>
      </w:r>
      <w:r w:rsidRPr="00AC060F">
        <w:t xml:space="preserve">Po, which are electrically charged and can attach themselves to tiny dust particles, water </w:t>
      </w:r>
      <w:proofErr w:type="spellStart"/>
      <w:r w:rsidRPr="00AC060F">
        <w:t>vapours</w:t>
      </w:r>
      <w:proofErr w:type="spellEnd"/>
      <w:r w:rsidRPr="00AC060F">
        <w:t>, oxygen, trace gases in indoor air and other solid surfaces. These daughter products (aerosols) remain air-borne for a long time and can easily be inhaled into the lung and can adhere to the epithelial lining of the lung, thereby irradiating the tissue. Bronchial stem cells and secretion cells in airways are considered to be the main target cells for the induction of lung cancer resulting from radon exposure. The exposure of population to high concentrations of radon and its daughters for a long period lead to pathological effects like the respiratory functional changes and the occurrence of lung cancer</w:t>
      </w:r>
      <w:r w:rsidR="00F75B68" w:rsidRPr="00AC060F">
        <w:t xml:space="preserve"> </w:t>
      </w:r>
      <w:r w:rsidR="00635E27" w:rsidRPr="00AC060F">
        <w:t>[</w:t>
      </w:r>
      <w:r w:rsidR="00D87DF4" w:rsidRPr="00AC060F">
        <w:t>8</w:t>
      </w:r>
      <w:r w:rsidR="00635E27" w:rsidRPr="00AC060F">
        <w:t>]</w:t>
      </w:r>
      <w:r w:rsidRPr="00AC060F">
        <w:t xml:space="preserve">. Based upon current knowledge about health effects of inhaled radon and its progeny, ICRP has made recommendations for the control of this exposure in dwellings and work place </w:t>
      </w:r>
      <w:r w:rsidR="00635E27" w:rsidRPr="00AC060F">
        <w:t>[</w:t>
      </w:r>
      <w:r w:rsidR="00D87DF4" w:rsidRPr="00AC060F">
        <w:t>9</w:t>
      </w:r>
      <w:r w:rsidR="00635E27" w:rsidRPr="00AC060F">
        <w:t>]</w:t>
      </w:r>
      <w:r w:rsidRPr="00AC060F">
        <w:t>.</w:t>
      </w:r>
    </w:p>
    <w:p w:rsidR="00645CED" w:rsidRPr="00AC060F" w:rsidRDefault="00CE7583" w:rsidP="00AC060F">
      <w:pPr>
        <w:snapToGrid w:val="0"/>
        <w:ind w:firstLine="425"/>
        <w:jc w:val="both"/>
      </w:pPr>
      <w:r w:rsidRPr="00AC060F">
        <w:rPr>
          <w:snapToGrid w:val="0"/>
        </w:rPr>
        <w:t>H</w:t>
      </w:r>
      <w:r w:rsidR="00DA1D1B" w:rsidRPr="00AC060F">
        <w:rPr>
          <w:snapToGrid w:val="0"/>
        </w:rPr>
        <w:t xml:space="preserve">owever, </w:t>
      </w:r>
      <w:r w:rsidRPr="00AC060F">
        <w:rPr>
          <w:snapToGrid w:val="0"/>
        </w:rPr>
        <w:t xml:space="preserve">controversy </w:t>
      </w:r>
      <w:r w:rsidR="00DA1D1B" w:rsidRPr="00AC060F">
        <w:rPr>
          <w:snapToGrid w:val="0"/>
        </w:rPr>
        <w:t xml:space="preserve">exists regarding the health effects of exposure to low level </w:t>
      </w:r>
      <w:r w:rsidR="00DA1D1B" w:rsidRPr="00AC060F">
        <w:t>alpha radiation emitted from radon in dwellings and general environment</w:t>
      </w:r>
      <w:r w:rsidR="00EB71BC" w:rsidRPr="00AC060F">
        <w:t xml:space="preserve"> </w:t>
      </w:r>
      <w:r w:rsidR="008C7FE0" w:rsidRPr="00AC060F">
        <w:t>[</w:t>
      </w:r>
      <w:r w:rsidR="006B0E2A" w:rsidRPr="00AC060F">
        <w:t>10</w:t>
      </w:r>
      <w:r w:rsidR="008C7FE0" w:rsidRPr="00AC060F">
        <w:t>]</w:t>
      </w:r>
      <w:r w:rsidR="00DA1D1B" w:rsidRPr="00AC060F">
        <w:t>.</w:t>
      </w:r>
      <w:r w:rsidR="00DA1D1B" w:rsidRPr="00AC060F">
        <w:rPr>
          <w:snapToGrid w:val="0"/>
        </w:rPr>
        <w:t xml:space="preserve"> The exposure response to miners is generally linear. </w:t>
      </w:r>
      <w:r w:rsidR="00645CED" w:rsidRPr="00AC060F">
        <w:rPr>
          <w:color w:val="000000"/>
        </w:rPr>
        <w:t xml:space="preserve">In the published literature, data and reports regarding the health effects of low-level-exposure to </w:t>
      </w:r>
      <w:r w:rsidR="00645CED" w:rsidRPr="00AC060F">
        <w:t xml:space="preserve">alpha radiation emitted from radon </w:t>
      </w:r>
      <w:r w:rsidR="00645CED" w:rsidRPr="00AC060F">
        <w:rPr>
          <w:color w:val="000000"/>
        </w:rPr>
        <w:t xml:space="preserve">there are two schools of thought. First one </w:t>
      </w:r>
      <w:proofErr w:type="spellStart"/>
      <w:r w:rsidR="00645CED" w:rsidRPr="00AC060F">
        <w:rPr>
          <w:color w:val="000000"/>
        </w:rPr>
        <w:t>favours</w:t>
      </w:r>
      <w:proofErr w:type="spellEnd"/>
      <w:r w:rsidR="00645CED" w:rsidRPr="00AC060F">
        <w:rPr>
          <w:color w:val="000000"/>
        </w:rPr>
        <w:t xml:space="preserve"> the linear no-threshold (LNT) hypothesis and states that exposure to </w:t>
      </w:r>
      <w:r w:rsidR="00645CED" w:rsidRPr="00AC060F">
        <w:t xml:space="preserve">alpha radiation emitted from radon </w:t>
      </w:r>
      <w:r w:rsidR="00645CED" w:rsidRPr="00AC060F">
        <w:rPr>
          <w:color w:val="000000"/>
        </w:rPr>
        <w:t xml:space="preserve">is potentially harmful, no matter how small </w:t>
      </w:r>
      <w:proofErr w:type="gramStart"/>
      <w:r w:rsidR="00645CED" w:rsidRPr="00AC060F">
        <w:rPr>
          <w:color w:val="000000"/>
        </w:rPr>
        <w:t>be</w:t>
      </w:r>
      <w:proofErr w:type="gramEnd"/>
      <w:r w:rsidR="00645CED" w:rsidRPr="00AC060F">
        <w:rPr>
          <w:color w:val="000000"/>
        </w:rPr>
        <w:t xml:space="preserve"> its level. The exposure to </w:t>
      </w:r>
      <w:r w:rsidR="00645CED" w:rsidRPr="00AC060F">
        <w:t xml:space="preserve">alpha radiation emitted from radon poses grave health hazards not only to uranium miners but also to people living in normal houses, buildings and work place like thermal power plants, coal fields and other related industries </w:t>
      </w:r>
      <w:r w:rsidR="008A6E56" w:rsidRPr="00AC060F">
        <w:t>[1</w:t>
      </w:r>
      <w:r w:rsidR="006B0E2A" w:rsidRPr="00AC060F">
        <w:t>1</w:t>
      </w:r>
      <w:proofErr w:type="gramStart"/>
      <w:r w:rsidR="008A6E56" w:rsidRPr="00AC060F">
        <w:t>,1</w:t>
      </w:r>
      <w:r w:rsidR="006B0E2A" w:rsidRPr="00AC060F">
        <w:t>2</w:t>
      </w:r>
      <w:proofErr w:type="gramEnd"/>
      <w:r w:rsidR="008A6E56" w:rsidRPr="00AC060F">
        <w:t>]</w:t>
      </w:r>
      <w:r w:rsidR="00645CED" w:rsidRPr="00AC060F">
        <w:t>. The second school of thought (</w:t>
      </w:r>
      <w:proofErr w:type="spellStart"/>
      <w:r w:rsidR="00645CED" w:rsidRPr="00AC060F">
        <w:t>Hormesis</w:t>
      </w:r>
      <w:proofErr w:type="spellEnd"/>
      <w:r w:rsidR="00645CED" w:rsidRPr="00AC060F">
        <w:t xml:space="preserve"> </w:t>
      </w:r>
      <w:r w:rsidR="00E030B1" w:rsidRPr="00AC060F">
        <w:t>h</w:t>
      </w:r>
      <w:r w:rsidR="00645CED" w:rsidRPr="00AC060F">
        <w:t xml:space="preserve">ypothesis) </w:t>
      </w:r>
      <w:r w:rsidR="00645CED" w:rsidRPr="00AC060F">
        <w:rPr>
          <w:color w:val="000000"/>
        </w:rPr>
        <w:t xml:space="preserve">believes that such a low-level-exposure to </w:t>
      </w:r>
      <w:r w:rsidR="00645CED" w:rsidRPr="00AC060F">
        <w:t xml:space="preserve">alpha radiation emitted from radon may not be harmful after all or may even have beneficial effects i.e., </w:t>
      </w:r>
      <w:r w:rsidR="00645CED" w:rsidRPr="00AC060F">
        <w:rPr>
          <w:color w:val="000000"/>
        </w:rPr>
        <w:t xml:space="preserve">low-level-exposure to </w:t>
      </w:r>
      <w:r w:rsidR="00645CED" w:rsidRPr="00AC060F">
        <w:t xml:space="preserve">alpha radiation emitted from radon can stimulate repair mechanisms which mitigate the effect of subsequent high exposures leading to a decrease in the lung cancer incidences. </w:t>
      </w:r>
      <w:r w:rsidR="00EB05EE" w:rsidRPr="00AC060F">
        <w:rPr>
          <w:snapToGrid w:val="0"/>
        </w:rPr>
        <w:t xml:space="preserve">Radiation </w:t>
      </w:r>
      <w:proofErr w:type="spellStart"/>
      <w:r w:rsidR="00EB05EE" w:rsidRPr="00AC060F">
        <w:rPr>
          <w:snapToGrid w:val="0"/>
        </w:rPr>
        <w:t>Hormesis</w:t>
      </w:r>
      <w:proofErr w:type="spellEnd"/>
      <w:r w:rsidR="00EB05EE" w:rsidRPr="00AC060F">
        <w:rPr>
          <w:snapToGrid w:val="0"/>
        </w:rPr>
        <w:t xml:space="preserve"> is the stimulatory or beneficial effect of low doses of ionizing radiation.</w:t>
      </w:r>
      <w:r w:rsidR="00EB05EE" w:rsidRPr="00AC060F">
        <w:t xml:space="preserve"> The term refers to a process whereby low doses of ionizing radiation may </w:t>
      </w:r>
      <w:r w:rsidR="00EB05EE" w:rsidRPr="00AC060F">
        <w:lastRenderedPageBreak/>
        <w:t xml:space="preserve">result in beneficial or stimulatory effects. The underlying property is a physiological effect that cannot be anticipated by linear downward extrapolation from the toxic levels of exposure </w:t>
      </w:r>
      <w:r w:rsidR="00386F27" w:rsidRPr="00AC060F">
        <w:t>[1</w:t>
      </w:r>
      <w:r w:rsidR="004D4882" w:rsidRPr="00AC060F">
        <w:t>3</w:t>
      </w:r>
      <w:proofErr w:type="gramStart"/>
      <w:r w:rsidR="00386F27" w:rsidRPr="00AC060F">
        <w:t>,1</w:t>
      </w:r>
      <w:r w:rsidR="004D4882" w:rsidRPr="00AC060F">
        <w:t>4</w:t>
      </w:r>
      <w:proofErr w:type="gramEnd"/>
      <w:r w:rsidR="00386F27" w:rsidRPr="00AC060F">
        <w:t>]</w:t>
      </w:r>
      <w:r w:rsidR="00EB05EE" w:rsidRPr="00AC060F">
        <w:t xml:space="preserve">. </w:t>
      </w:r>
      <w:r w:rsidR="00645CED" w:rsidRPr="00AC060F">
        <w:t>Both schools quote epidemiological studied on human beings as well as the laboratory research using experimental animals.</w:t>
      </w:r>
    </w:p>
    <w:p w:rsidR="00F57A81" w:rsidRPr="00AC060F" w:rsidRDefault="00E47660" w:rsidP="00AC060F">
      <w:pPr>
        <w:pStyle w:val="BodyText2"/>
        <w:snapToGrid w:val="0"/>
        <w:ind w:firstLine="425"/>
        <w:jc w:val="both"/>
        <w:rPr>
          <w:b w:val="0"/>
          <w:bCs/>
          <w:sz w:val="20"/>
        </w:rPr>
      </w:pPr>
      <w:r w:rsidRPr="00AC060F">
        <w:rPr>
          <w:b w:val="0"/>
          <w:bCs/>
          <w:sz w:val="20"/>
        </w:rPr>
        <w:t xml:space="preserve">The aim of present work is the </w:t>
      </w:r>
      <w:r w:rsidR="00CD2EC0" w:rsidRPr="00AC060F">
        <w:rPr>
          <w:b w:val="0"/>
          <w:bCs/>
          <w:sz w:val="20"/>
        </w:rPr>
        <w:t xml:space="preserve">estimation of radon and annual effective doses received by the </w:t>
      </w:r>
      <w:r w:rsidR="00D87DF4" w:rsidRPr="00AC060F">
        <w:rPr>
          <w:b w:val="0"/>
          <w:bCs/>
          <w:sz w:val="20"/>
        </w:rPr>
        <w:t>residents in some</w:t>
      </w:r>
      <w:r w:rsidR="00CD2EC0" w:rsidRPr="00AC060F">
        <w:rPr>
          <w:b w:val="0"/>
          <w:bCs/>
          <w:sz w:val="20"/>
        </w:rPr>
        <w:t xml:space="preserve"> dwellings of North India. </w:t>
      </w:r>
      <w:r w:rsidR="00163B2F" w:rsidRPr="00AC060F">
        <w:rPr>
          <w:b w:val="0"/>
          <w:bCs/>
          <w:sz w:val="20"/>
        </w:rPr>
        <w:t xml:space="preserve">The study will help in detecting the areas with higher radiation exposure and the possible causes of enhanced dose received by </w:t>
      </w:r>
      <w:r w:rsidR="00D87DF4" w:rsidRPr="00AC060F">
        <w:rPr>
          <w:b w:val="0"/>
          <w:bCs/>
          <w:sz w:val="20"/>
        </w:rPr>
        <w:t>the residents</w:t>
      </w:r>
      <w:r w:rsidR="00163B2F" w:rsidRPr="00AC060F">
        <w:rPr>
          <w:b w:val="0"/>
          <w:bCs/>
          <w:sz w:val="20"/>
        </w:rPr>
        <w:t>.</w:t>
      </w:r>
    </w:p>
    <w:p w:rsidR="00F57A81" w:rsidRPr="00AC060F" w:rsidRDefault="00F57A81" w:rsidP="00AC060F">
      <w:pPr>
        <w:pStyle w:val="BodyText2"/>
        <w:snapToGrid w:val="0"/>
        <w:jc w:val="both"/>
        <w:rPr>
          <w:b w:val="0"/>
          <w:bCs/>
          <w:sz w:val="20"/>
        </w:rPr>
      </w:pPr>
    </w:p>
    <w:p w:rsidR="001C0148" w:rsidRPr="00AC060F" w:rsidRDefault="00C7324E" w:rsidP="00AC060F">
      <w:pPr>
        <w:pStyle w:val="BodyText2"/>
        <w:tabs>
          <w:tab w:val="left" w:pos="360"/>
        </w:tabs>
        <w:snapToGrid w:val="0"/>
        <w:jc w:val="both"/>
        <w:rPr>
          <w:sz w:val="20"/>
        </w:rPr>
      </w:pPr>
      <w:r w:rsidRPr="00AC060F">
        <w:rPr>
          <w:sz w:val="20"/>
        </w:rPr>
        <w:t>2</w:t>
      </w:r>
      <w:r w:rsidRPr="00AC060F">
        <w:rPr>
          <w:sz w:val="20"/>
        </w:rPr>
        <w:tab/>
      </w:r>
      <w:r w:rsidR="001C0148" w:rsidRPr="00AC060F">
        <w:rPr>
          <w:sz w:val="20"/>
        </w:rPr>
        <w:t>Geology of the Area under Study</w:t>
      </w:r>
    </w:p>
    <w:p w:rsidR="001C0148" w:rsidRDefault="001C0148" w:rsidP="00AC060F">
      <w:pPr>
        <w:tabs>
          <w:tab w:val="left" w:pos="360"/>
        </w:tabs>
        <w:snapToGrid w:val="0"/>
        <w:ind w:firstLine="425"/>
        <w:jc w:val="both"/>
        <w:rPr>
          <w:snapToGrid w:val="0"/>
          <w:lang w:eastAsia="zh-CN"/>
        </w:rPr>
      </w:pPr>
      <w:r w:rsidRPr="00AC060F">
        <w:t>As a geographical unit, Haryana is situated in India’s northwest between 27</w:t>
      </w:r>
      <w:r w:rsidRPr="00AC060F">
        <w:rPr>
          <w:vertAlign w:val="superscript"/>
        </w:rPr>
        <w:t xml:space="preserve">0 </w:t>
      </w:r>
      <w:r w:rsidRPr="00AC060F">
        <w:t>37´and 30</w:t>
      </w:r>
      <w:r w:rsidRPr="00AC060F">
        <w:rPr>
          <w:vertAlign w:val="superscript"/>
        </w:rPr>
        <w:t xml:space="preserve">0 </w:t>
      </w:r>
      <w:r w:rsidRPr="00AC060F">
        <w:t>35´ Northern Latitude and 74</w:t>
      </w:r>
      <w:r w:rsidRPr="00AC060F">
        <w:rPr>
          <w:vertAlign w:val="superscript"/>
        </w:rPr>
        <w:t xml:space="preserve">0 </w:t>
      </w:r>
      <w:r w:rsidRPr="00AC060F">
        <w:t>28´ to 77</w:t>
      </w:r>
      <w:r w:rsidRPr="00AC060F">
        <w:rPr>
          <w:vertAlign w:val="superscript"/>
        </w:rPr>
        <w:t>0</w:t>
      </w:r>
      <w:r w:rsidRPr="00AC060F">
        <w:t xml:space="preserve"> 36´ East Longitude. Haryana can be subdivided into two natural areas, sub-Himalayan terrain and the Indo-</w:t>
      </w:r>
      <w:proofErr w:type="spellStart"/>
      <w:r w:rsidRPr="00AC060F">
        <w:t>Gangetic</w:t>
      </w:r>
      <w:proofErr w:type="spellEnd"/>
      <w:r w:rsidRPr="00AC060F">
        <w:t xml:space="preserve"> planes. The plane is fertile and height above sea level is 700-900 ft. The slope is from north to south. The climate of Haryana is of pronounced character, very hot in summer and markedly cold in winter. The maximum temperature is recorded in the month of May and June when it goes </w:t>
      </w:r>
      <w:proofErr w:type="spellStart"/>
      <w:r w:rsidRPr="00AC060F">
        <w:t>upto</w:t>
      </w:r>
      <w:proofErr w:type="spellEnd"/>
      <w:r w:rsidRPr="00AC060F">
        <w:t xml:space="preserve"> 46</w:t>
      </w:r>
      <w:r w:rsidRPr="00AC060F">
        <w:rPr>
          <w:vertAlign w:val="superscript"/>
        </w:rPr>
        <w:t>0</w:t>
      </w:r>
      <w:r w:rsidRPr="00AC060F">
        <w:t xml:space="preserve">C. The state is bounded north by Himachal Pradesh, east by Uttar Pradesh, south and west by Rajasthan and northwest by Punjab. </w:t>
      </w:r>
      <w:r w:rsidRPr="00AC060F">
        <w:rPr>
          <w:snapToGrid w:val="0"/>
        </w:rPr>
        <w:t xml:space="preserve">The locations under study are the parts of the districts of </w:t>
      </w:r>
      <w:proofErr w:type="spellStart"/>
      <w:r w:rsidR="00DA6760" w:rsidRPr="00AC060F">
        <w:rPr>
          <w:snapToGrid w:val="0"/>
        </w:rPr>
        <w:t>Panipat</w:t>
      </w:r>
      <w:proofErr w:type="spellEnd"/>
      <w:r w:rsidR="00DA6760" w:rsidRPr="00AC060F">
        <w:rPr>
          <w:snapToGrid w:val="0"/>
        </w:rPr>
        <w:t xml:space="preserve">, Faridabad, </w:t>
      </w:r>
      <w:proofErr w:type="spellStart"/>
      <w:r w:rsidRPr="00AC060F">
        <w:rPr>
          <w:snapToGrid w:val="0"/>
        </w:rPr>
        <w:t>Ambala</w:t>
      </w:r>
      <w:proofErr w:type="spellEnd"/>
      <w:r w:rsidRPr="00AC060F">
        <w:rPr>
          <w:snapToGrid w:val="0"/>
        </w:rPr>
        <w:t xml:space="preserve">, </w:t>
      </w:r>
      <w:proofErr w:type="spellStart"/>
      <w:r w:rsidRPr="00AC060F">
        <w:rPr>
          <w:snapToGrid w:val="0"/>
        </w:rPr>
        <w:t>Panchkula</w:t>
      </w:r>
      <w:proofErr w:type="spellEnd"/>
      <w:r w:rsidRPr="00AC060F">
        <w:rPr>
          <w:snapToGrid w:val="0"/>
        </w:rPr>
        <w:t xml:space="preserve">, </w:t>
      </w:r>
      <w:proofErr w:type="spellStart"/>
      <w:r w:rsidRPr="00AC060F">
        <w:rPr>
          <w:snapToGrid w:val="0"/>
        </w:rPr>
        <w:t>Yamunanagar</w:t>
      </w:r>
      <w:proofErr w:type="spellEnd"/>
      <w:r w:rsidRPr="00AC060F">
        <w:rPr>
          <w:snapToGrid w:val="0"/>
        </w:rPr>
        <w:t xml:space="preserve"> and </w:t>
      </w:r>
      <w:proofErr w:type="spellStart"/>
      <w:r w:rsidRPr="00AC060F">
        <w:rPr>
          <w:snapToGrid w:val="0"/>
        </w:rPr>
        <w:t>Kurukshetra</w:t>
      </w:r>
      <w:proofErr w:type="spellEnd"/>
      <w:r w:rsidRPr="00AC060F">
        <w:rPr>
          <w:snapToGrid w:val="0"/>
        </w:rPr>
        <w:t xml:space="preserve"> as shown in fig.-1. The districts of </w:t>
      </w:r>
      <w:proofErr w:type="spellStart"/>
      <w:r w:rsidRPr="00AC060F">
        <w:rPr>
          <w:snapToGrid w:val="0"/>
        </w:rPr>
        <w:t>Panchkula</w:t>
      </w:r>
      <w:proofErr w:type="spellEnd"/>
      <w:r w:rsidRPr="00AC060F">
        <w:rPr>
          <w:snapToGrid w:val="0"/>
        </w:rPr>
        <w:t xml:space="preserve"> and </w:t>
      </w:r>
      <w:proofErr w:type="spellStart"/>
      <w:r w:rsidRPr="00AC060F">
        <w:rPr>
          <w:snapToGrid w:val="0"/>
        </w:rPr>
        <w:t>Yamunanagar</w:t>
      </w:r>
      <w:proofErr w:type="spellEnd"/>
      <w:r w:rsidRPr="00AC060F">
        <w:rPr>
          <w:snapToGrid w:val="0"/>
        </w:rPr>
        <w:t xml:space="preserve"> of northern Haryana are adjacent to </w:t>
      </w:r>
      <w:proofErr w:type="spellStart"/>
      <w:r w:rsidRPr="00AC060F">
        <w:rPr>
          <w:snapToGrid w:val="0"/>
        </w:rPr>
        <w:t>Shivalik</w:t>
      </w:r>
      <w:proofErr w:type="spellEnd"/>
      <w:r w:rsidRPr="00AC060F">
        <w:rPr>
          <w:snapToGrid w:val="0"/>
        </w:rPr>
        <w:t xml:space="preserve"> hills of Himalayas</w:t>
      </w:r>
      <w:r w:rsidR="00DA6760" w:rsidRPr="00AC060F">
        <w:rPr>
          <w:snapToGrid w:val="0"/>
        </w:rPr>
        <w:t xml:space="preserve"> while </w:t>
      </w:r>
      <w:proofErr w:type="spellStart"/>
      <w:r w:rsidR="00DA6760" w:rsidRPr="00AC060F">
        <w:rPr>
          <w:snapToGrid w:val="0"/>
        </w:rPr>
        <w:t>Panipat</w:t>
      </w:r>
      <w:proofErr w:type="spellEnd"/>
      <w:r w:rsidR="00DA6760" w:rsidRPr="00AC060F">
        <w:rPr>
          <w:snapToGrid w:val="0"/>
        </w:rPr>
        <w:t xml:space="preserve"> and Faridabad are industrial towns having one coal fired thermal plants each</w:t>
      </w:r>
      <w:r w:rsidRPr="00AC060F">
        <w:rPr>
          <w:snapToGrid w:val="0"/>
        </w:rPr>
        <w:t>.</w:t>
      </w:r>
    </w:p>
    <w:p w:rsidR="00AC060F" w:rsidRPr="00AC060F" w:rsidRDefault="00AC060F" w:rsidP="00AC060F">
      <w:pPr>
        <w:tabs>
          <w:tab w:val="left" w:pos="360"/>
        </w:tabs>
        <w:snapToGrid w:val="0"/>
        <w:ind w:firstLine="425"/>
        <w:jc w:val="both"/>
        <w:rPr>
          <w:snapToGrid w:val="0"/>
          <w:lang w:eastAsia="zh-CN"/>
        </w:rPr>
      </w:pPr>
    </w:p>
    <w:p w:rsidR="00946FFD" w:rsidRPr="00AC060F" w:rsidRDefault="00C7324E" w:rsidP="00AC060F">
      <w:pPr>
        <w:pStyle w:val="Heading4"/>
        <w:tabs>
          <w:tab w:val="left" w:pos="360"/>
        </w:tabs>
        <w:snapToGrid w:val="0"/>
        <w:jc w:val="both"/>
        <w:rPr>
          <w:sz w:val="20"/>
        </w:rPr>
      </w:pPr>
      <w:r w:rsidRPr="00AC060F">
        <w:rPr>
          <w:sz w:val="20"/>
        </w:rPr>
        <w:t>3</w:t>
      </w:r>
      <w:r w:rsidRPr="00AC060F">
        <w:rPr>
          <w:sz w:val="20"/>
        </w:rPr>
        <w:tab/>
      </w:r>
      <w:r w:rsidR="00946FFD" w:rsidRPr="00AC060F">
        <w:rPr>
          <w:sz w:val="20"/>
        </w:rPr>
        <w:t>Experimental Methods</w:t>
      </w:r>
    </w:p>
    <w:p w:rsidR="00946FFD" w:rsidRPr="00AC060F" w:rsidRDefault="00946FFD" w:rsidP="00AC060F">
      <w:pPr>
        <w:snapToGrid w:val="0"/>
        <w:ind w:firstLine="425"/>
        <w:jc w:val="both"/>
      </w:pPr>
      <w:r w:rsidRPr="00AC060F">
        <w:t xml:space="preserve">For the measurement of radon concentration, in each </w:t>
      </w:r>
      <w:r w:rsidR="00617ECC" w:rsidRPr="00AC060F">
        <w:t>dwelling</w:t>
      </w:r>
      <w:r w:rsidRPr="00AC060F">
        <w:t xml:space="preserve"> LR-115 type- II detectors (1 cm x 1 cm size) were exposed for 100 days in bare mode. The height of detectors was kept about 1.5 m from ground in most of the cases. The sensitive side of the bare detectors was exposed to the environment facing down so that dust may not settle on it. At the end of the exposure time, the detectors were removed and subjected to a chemical etching process in 2.5N </w:t>
      </w:r>
      <w:proofErr w:type="spellStart"/>
      <w:r w:rsidRPr="00AC060F">
        <w:t>NaOH</w:t>
      </w:r>
      <w:proofErr w:type="spellEnd"/>
      <w:r w:rsidRPr="00AC060F">
        <w:t xml:space="preserve"> solution at 60</w:t>
      </w:r>
      <w:r w:rsidRPr="00AC060F">
        <w:rPr>
          <w:vertAlign w:val="superscript"/>
        </w:rPr>
        <w:t>0</w:t>
      </w:r>
      <w:r w:rsidRPr="00AC060F">
        <w:t xml:space="preserve">C for 90 minutes. The detectors were washed and dried and the tracks produced by the alpha particles were observed and counted under an optical Olympus microscope at 600X. A large number of </w:t>
      </w:r>
      <w:proofErr w:type="spellStart"/>
      <w:r w:rsidRPr="00AC060F">
        <w:t>graticular</w:t>
      </w:r>
      <w:proofErr w:type="spellEnd"/>
      <w:r w:rsidRPr="00AC060F">
        <w:t xml:space="preserve"> fields of the detectors </w:t>
      </w:r>
      <w:r w:rsidR="006121A5" w:rsidRPr="00AC060F">
        <w:t>were</w:t>
      </w:r>
      <w:r w:rsidRPr="00AC060F">
        <w:t xml:space="preserve"> scanned to reduce statistical errors.</w:t>
      </w:r>
    </w:p>
    <w:p w:rsidR="00946FFD" w:rsidRPr="00AC060F" w:rsidRDefault="00580F67" w:rsidP="00AC060F">
      <w:pPr>
        <w:pStyle w:val="BodyText"/>
        <w:tabs>
          <w:tab w:val="left" w:pos="720"/>
        </w:tabs>
        <w:snapToGrid w:val="0"/>
        <w:ind w:firstLine="425"/>
        <w:rPr>
          <w:sz w:val="20"/>
        </w:rPr>
      </w:pPr>
      <w:r w:rsidRPr="00AC060F">
        <w:rPr>
          <w:sz w:val="20"/>
        </w:rPr>
        <w:t>The measured track density (Track/cm</w:t>
      </w:r>
      <w:r w:rsidRPr="00AC060F">
        <w:rPr>
          <w:sz w:val="20"/>
          <w:vertAlign w:val="superscript"/>
        </w:rPr>
        <w:t>2</w:t>
      </w:r>
      <w:r w:rsidRPr="00AC060F">
        <w:rPr>
          <w:sz w:val="20"/>
        </w:rPr>
        <w:t>/day) was converted into radon concentration</w:t>
      </w:r>
      <w:r w:rsidRPr="00AC060F">
        <w:rPr>
          <w:sz w:val="20"/>
          <w:vertAlign w:val="subscript"/>
        </w:rPr>
        <w:t xml:space="preserve"> </w:t>
      </w:r>
      <w:r w:rsidRPr="00AC060F">
        <w:rPr>
          <w:sz w:val="20"/>
        </w:rPr>
        <w:t xml:space="preserve">in </w:t>
      </w:r>
      <w:proofErr w:type="spellStart"/>
      <w:r w:rsidRPr="00AC060F">
        <w:rPr>
          <w:sz w:val="20"/>
        </w:rPr>
        <w:t>Bq</w:t>
      </w:r>
      <w:proofErr w:type="spellEnd"/>
      <w:r w:rsidRPr="00AC060F">
        <w:rPr>
          <w:sz w:val="20"/>
        </w:rPr>
        <w:t>/m</w:t>
      </w:r>
      <w:r w:rsidRPr="00AC060F">
        <w:rPr>
          <w:sz w:val="20"/>
          <w:vertAlign w:val="superscript"/>
        </w:rPr>
        <w:t>3</w:t>
      </w:r>
      <w:r w:rsidRPr="00AC060F">
        <w:rPr>
          <w:sz w:val="20"/>
        </w:rPr>
        <w:t xml:space="preserve"> using calibration factor from </w:t>
      </w:r>
      <w:r w:rsidR="00A241D0" w:rsidRPr="00AC060F">
        <w:rPr>
          <w:sz w:val="20"/>
        </w:rPr>
        <w:t>[1</w:t>
      </w:r>
      <w:r w:rsidR="004D4882" w:rsidRPr="00AC060F">
        <w:rPr>
          <w:sz w:val="20"/>
        </w:rPr>
        <w:t>5</w:t>
      </w:r>
      <w:r w:rsidR="00A241D0" w:rsidRPr="00AC060F">
        <w:rPr>
          <w:sz w:val="20"/>
        </w:rPr>
        <w:t>,</w:t>
      </w:r>
      <w:r w:rsidR="004D4882" w:rsidRPr="00AC060F">
        <w:rPr>
          <w:sz w:val="20"/>
        </w:rPr>
        <w:t xml:space="preserve"> </w:t>
      </w:r>
      <w:r w:rsidR="00A241D0" w:rsidRPr="00AC060F">
        <w:rPr>
          <w:sz w:val="20"/>
        </w:rPr>
        <w:t>1</w:t>
      </w:r>
      <w:r w:rsidR="004D4882" w:rsidRPr="00AC060F">
        <w:rPr>
          <w:sz w:val="20"/>
        </w:rPr>
        <w:t>6</w:t>
      </w:r>
      <w:r w:rsidR="00A241D0" w:rsidRPr="00AC060F">
        <w:rPr>
          <w:sz w:val="20"/>
        </w:rPr>
        <w:t>]</w:t>
      </w:r>
      <w:r w:rsidRPr="00AC060F">
        <w:rPr>
          <w:sz w:val="20"/>
        </w:rPr>
        <w:t xml:space="preserve">. </w:t>
      </w:r>
      <w:r w:rsidR="00946FFD" w:rsidRPr="00AC060F">
        <w:rPr>
          <w:sz w:val="20"/>
        </w:rPr>
        <w:t xml:space="preserve">The </w:t>
      </w:r>
      <w:r w:rsidR="00946FFD" w:rsidRPr="00AC060F">
        <w:rPr>
          <w:sz w:val="20"/>
        </w:rPr>
        <w:lastRenderedPageBreak/>
        <w:t>equilibrium factor is 0.4</w:t>
      </w:r>
      <w:r w:rsidR="007169A4" w:rsidRPr="00AC060F">
        <w:rPr>
          <w:sz w:val="20"/>
        </w:rPr>
        <w:t xml:space="preserve"> </w:t>
      </w:r>
      <w:r w:rsidR="00104C30" w:rsidRPr="00AC060F">
        <w:rPr>
          <w:sz w:val="20"/>
        </w:rPr>
        <w:t>[4]</w:t>
      </w:r>
      <w:r w:rsidR="00946FFD" w:rsidRPr="00AC060F">
        <w:rPr>
          <w:sz w:val="20"/>
        </w:rPr>
        <w:t>. The annual effective dose from radon was calculated according to ICRP Publication</w:t>
      </w:r>
      <w:r w:rsidR="007169A4" w:rsidRPr="00AC060F">
        <w:rPr>
          <w:sz w:val="20"/>
        </w:rPr>
        <w:t xml:space="preserve"> </w:t>
      </w:r>
      <w:r w:rsidR="00104C30" w:rsidRPr="00AC060F">
        <w:rPr>
          <w:sz w:val="20"/>
        </w:rPr>
        <w:t>[</w:t>
      </w:r>
      <w:r w:rsidR="004D4882" w:rsidRPr="00AC060F">
        <w:rPr>
          <w:sz w:val="20"/>
        </w:rPr>
        <w:t>9</w:t>
      </w:r>
      <w:r w:rsidR="00104C30" w:rsidRPr="00AC060F">
        <w:rPr>
          <w:sz w:val="20"/>
        </w:rPr>
        <w:t>]</w:t>
      </w:r>
      <w:r w:rsidR="00946FFD" w:rsidRPr="00AC060F">
        <w:rPr>
          <w:sz w:val="20"/>
        </w:rPr>
        <w:t>.</w:t>
      </w:r>
    </w:p>
    <w:p w:rsidR="00946FFD" w:rsidRPr="00AC060F" w:rsidRDefault="00946FFD" w:rsidP="00AC060F">
      <w:pPr>
        <w:snapToGrid w:val="0"/>
        <w:ind w:firstLine="425"/>
        <w:jc w:val="both"/>
      </w:pPr>
      <w:r w:rsidRPr="00AC060F">
        <w:t xml:space="preserve">D = (C </w:t>
      </w:r>
      <w:r w:rsidRPr="00AC060F">
        <w:sym w:font="Symbol" w:char="00B4"/>
      </w:r>
      <w:r w:rsidRPr="00AC060F">
        <w:t xml:space="preserve"> K </w:t>
      </w:r>
      <w:r w:rsidRPr="00AC060F">
        <w:sym w:font="Symbol" w:char="00B4"/>
      </w:r>
      <w:r w:rsidRPr="00AC060F">
        <w:t xml:space="preserve"> </w:t>
      </w:r>
      <w:r w:rsidRPr="00AC060F">
        <w:t xml:space="preserve">H) / (3700 </w:t>
      </w:r>
      <w:proofErr w:type="spellStart"/>
      <w:r w:rsidRPr="00AC060F">
        <w:t>Bq</w:t>
      </w:r>
      <w:proofErr w:type="spellEnd"/>
      <w:r w:rsidRPr="00AC060F">
        <w:t>/m</w:t>
      </w:r>
      <w:r w:rsidRPr="00AC060F">
        <w:rPr>
          <w:vertAlign w:val="superscript"/>
        </w:rPr>
        <w:t xml:space="preserve">3 </w:t>
      </w:r>
      <w:r w:rsidRPr="00AC060F">
        <w:sym w:font="Symbol" w:char="00B4"/>
      </w:r>
      <w:r w:rsidRPr="00AC060F">
        <w:t xml:space="preserve"> 170 h), where</w:t>
      </w:r>
    </w:p>
    <w:p w:rsidR="00946FFD" w:rsidRPr="00AC060F" w:rsidRDefault="00946FFD" w:rsidP="00AC060F">
      <w:pPr>
        <w:snapToGrid w:val="0"/>
        <w:ind w:firstLine="425"/>
        <w:jc w:val="both"/>
      </w:pPr>
      <w:r w:rsidRPr="00AC060F">
        <w:t>D – Annual effective dose (</w:t>
      </w:r>
      <w:proofErr w:type="spellStart"/>
      <w:r w:rsidRPr="00AC060F">
        <w:t>mSv</w:t>
      </w:r>
      <w:proofErr w:type="spellEnd"/>
      <w:r w:rsidRPr="00AC060F">
        <w:t>/Yr)</w:t>
      </w:r>
    </w:p>
    <w:p w:rsidR="00946FFD" w:rsidRPr="00AC060F" w:rsidRDefault="00946FFD" w:rsidP="00AC060F">
      <w:pPr>
        <w:snapToGrid w:val="0"/>
        <w:ind w:firstLine="425"/>
        <w:jc w:val="both"/>
      </w:pPr>
      <w:r w:rsidRPr="00AC060F">
        <w:t xml:space="preserve">C – Equilibrium Equivalent Concentration, </w:t>
      </w:r>
      <w:proofErr w:type="spellStart"/>
      <w:r w:rsidRPr="00AC060F">
        <w:t>E</w:t>
      </w:r>
      <w:r w:rsidRPr="00AC060F">
        <w:rPr>
          <w:color w:val="000000"/>
        </w:rPr>
        <w:t>EC</w:t>
      </w:r>
      <w:r w:rsidRPr="00AC060F">
        <w:rPr>
          <w:color w:val="000000"/>
          <w:vertAlign w:val="subscript"/>
        </w:rPr>
        <w:t>Rn</w:t>
      </w:r>
      <w:proofErr w:type="spellEnd"/>
      <w:r w:rsidRPr="00AC060F">
        <w:rPr>
          <w:color w:val="000000"/>
        </w:rPr>
        <w:t xml:space="preserve"> (</w:t>
      </w:r>
      <w:proofErr w:type="spellStart"/>
      <w:r w:rsidRPr="00AC060F">
        <w:rPr>
          <w:color w:val="000000"/>
        </w:rPr>
        <w:t>Bq</w:t>
      </w:r>
      <w:proofErr w:type="spellEnd"/>
      <w:r w:rsidRPr="00AC060F">
        <w:rPr>
          <w:color w:val="000000"/>
        </w:rPr>
        <w:t>/m</w:t>
      </w:r>
      <w:r w:rsidRPr="00AC060F">
        <w:rPr>
          <w:color w:val="000000"/>
          <w:vertAlign w:val="superscript"/>
        </w:rPr>
        <w:t>3</w:t>
      </w:r>
      <w:r w:rsidRPr="00AC060F">
        <w:rPr>
          <w:color w:val="000000"/>
        </w:rPr>
        <w:t>)</w:t>
      </w:r>
    </w:p>
    <w:p w:rsidR="00946FFD" w:rsidRPr="00AC060F" w:rsidRDefault="00946FFD" w:rsidP="00AC060F">
      <w:pPr>
        <w:snapToGrid w:val="0"/>
        <w:ind w:firstLine="425"/>
        <w:jc w:val="both"/>
      </w:pPr>
      <w:r w:rsidRPr="00AC060F">
        <w:t xml:space="preserve">K – ICRP dose conversion factor (3.88 </w:t>
      </w:r>
      <w:proofErr w:type="spellStart"/>
      <w:r w:rsidRPr="00AC060F">
        <w:t>mSv</w:t>
      </w:r>
      <w:proofErr w:type="spellEnd"/>
      <w:r w:rsidRPr="00AC060F">
        <w:t xml:space="preserve"> WLM</w:t>
      </w:r>
      <w:r w:rsidRPr="00AC060F">
        <w:rPr>
          <w:vertAlign w:val="superscript"/>
        </w:rPr>
        <w:t>-1</w:t>
      </w:r>
      <w:r w:rsidRPr="00AC060F">
        <w:t xml:space="preserve"> for general public, 5 </w:t>
      </w:r>
      <w:proofErr w:type="spellStart"/>
      <w:r w:rsidRPr="00AC060F">
        <w:t>mSv</w:t>
      </w:r>
      <w:proofErr w:type="spellEnd"/>
      <w:r w:rsidRPr="00AC060F">
        <w:t xml:space="preserve"> WLM</w:t>
      </w:r>
      <w:r w:rsidRPr="00AC060F">
        <w:rPr>
          <w:vertAlign w:val="superscript"/>
        </w:rPr>
        <w:t>-1</w:t>
      </w:r>
      <w:r w:rsidRPr="00AC060F">
        <w:t xml:space="preserve"> for occupational workers)</w:t>
      </w:r>
    </w:p>
    <w:p w:rsidR="001A5F1F" w:rsidRPr="00AC060F" w:rsidRDefault="00946FFD" w:rsidP="00AC060F">
      <w:pPr>
        <w:pStyle w:val="BodyText2"/>
        <w:snapToGrid w:val="0"/>
        <w:ind w:firstLine="425"/>
        <w:jc w:val="both"/>
        <w:rPr>
          <w:b w:val="0"/>
          <w:bCs/>
          <w:sz w:val="20"/>
        </w:rPr>
      </w:pPr>
      <w:r w:rsidRPr="00AC060F">
        <w:rPr>
          <w:b w:val="0"/>
          <w:sz w:val="20"/>
        </w:rPr>
        <w:t xml:space="preserve">H </w:t>
      </w:r>
      <w:r w:rsidR="001A5F1F" w:rsidRPr="00AC060F">
        <w:rPr>
          <w:b w:val="0"/>
          <w:bCs/>
          <w:sz w:val="20"/>
        </w:rPr>
        <w:t>= Annual Occupancy at location (7000 hours for residents), i.e. 80% of total time.</w:t>
      </w:r>
    </w:p>
    <w:p w:rsidR="001A5F1F" w:rsidRDefault="001A5F1F" w:rsidP="00AC060F">
      <w:pPr>
        <w:tabs>
          <w:tab w:val="left" w:pos="1125"/>
        </w:tabs>
        <w:snapToGrid w:val="0"/>
        <w:ind w:firstLine="425"/>
        <w:jc w:val="both"/>
        <w:rPr>
          <w:bCs/>
          <w:lang w:eastAsia="zh-CN"/>
        </w:rPr>
      </w:pPr>
      <w:r w:rsidRPr="00AC060F">
        <w:rPr>
          <w:bCs/>
        </w:rPr>
        <w:t>170, is taken as exposure time in hours for WLM.</w:t>
      </w:r>
    </w:p>
    <w:p w:rsidR="00AC060F" w:rsidRPr="00AC060F" w:rsidRDefault="00AC060F" w:rsidP="00AC060F">
      <w:pPr>
        <w:tabs>
          <w:tab w:val="left" w:pos="1125"/>
        </w:tabs>
        <w:snapToGrid w:val="0"/>
        <w:ind w:firstLine="425"/>
        <w:jc w:val="both"/>
        <w:rPr>
          <w:bCs/>
          <w:lang w:eastAsia="zh-CN"/>
        </w:rPr>
      </w:pPr>
    </w:p>
    <w:p w:rsidR="00645CED" w:rsidRPr="00AC060F" w:rsidRDefault="00C7324E" w:rsidP="00AC060F">
      <w:pPr>
        <w:tabs>
          <w:tab w:val="left" w:pos="360"/>
          <w:tab w:val="left" w:pos="1125"/>
        </w:tabs>
        <w:snapToGrid w:val="0"/>
        <w:jc w:val="both"/>
        <w:rPr>
          <w:b/>
        </w:rPr>
      </w:pPr>
      <w:r w:rsidRPr="00AC060F">
        <w:rPr>
          <w:b/>
        </w:rPr>
        <w:t>4</w:t>
      </w:r>
      <w:r w:rsidRPr="00AC060F">
        <w:rPr>
          <w:b/>
        </w:rPr>
        <w:tab/>
        <w:t>Result and Discussion</w:t>
      </w:r>
    </w:p>
    <w:p w:rsidR="00756572" w:rsidRPr="00AC060F" w:rsidRDefault="00D87DF4" w:rsidP="00AC060F">
      <w:pPr>
        <w:tabs>
          <w:tab w:val="left" w:pos="0"/>
          <w:tab w:val="left" w:pos="90"/>
          <w:tab w:val="left" w:pos="180"/>
          <w:tab w:val="left" w:pos="720"/>
        </w:tabs>
        <w:snapToGrid w:val="0"/>
        <w:ind w:firstLine="425"/>
        <w:jc w:val="both"/>
        <w:rPr>
          <w:b/>
        </w:rPr>
      </w:pPr>
      <w:r w:rsidRPr="00AC060F">
        <w:t xml:space="preserve">The calculated values of radon concentration </w:t>
      </w:r>
      <w:r w:rsidR="004D4EB8" w:rsidRPr="00AC060F">
        <w:t xml:space="preserve">in different dwellings varied from 66 </w:t>
      </w:r>
      <w:r w:rsidR="004D4EB8" w:rsidRPr="00AC060F">
        <w:sym w:font="Symbol" w:char="00B1"/>
      </w:r>
      <w:r w:rsidR="004D4EB8" w:rsidRPr="00AC060F">
        <w:t xml:space="preserve"> 9 </w:t>
      </w:r>
      <w:proofErr w:type="spellStart"/>
      <w:r w:rsidR="004D4EB8" w:rsidRPr="00AC060F">
        <w:t>Bq</w:t>
      </w:r>
      <w:proofErr w:type="spellEnd"/>
      <w:r w:rsidR="004D4EB8" w:rsidRPr="00AC060F">
        <w:t xml:space="preserve"> m</w:t>
      </w:r>
      <w:r w:rsidR="004D4EB8" w:rsidRPr="00AC060F">
        <w:rPr>
          <w:vertAlign w:val="superscript"/>
        </w:rPr>
        <w:t>-3</w:t>
      </w:r>
      <w:r w:rsidR="004D4EB8" w:rsidRPr="00AC060F">
        <w:t xml:space="preserve"> to 97 </w:t>
      </w:r>
      <w:r w:rsidR="004D4EB8" w:rsidRPr="00AC060F">
        <w:sym w:font="Symbol" w:char="00B1"/>
      </w:r>
      <w:r w:rsidR="004D4EB8" w:rsidRPr="00AC060F">
        <w:t xml:space="preserve"> 10</w:t>
      </w:r>
      <w:r w:rsidR="00602FB8" w:rsidRPr="00AC060F">
        <w:t xml:space="preserve"> </w:t>
      </w:r>
      <w:proofErr w:type="spellStart"/>
      <w:r w:rsidR="004D4EB8" w:rsidRPr="00AC060F">
        <w:t>Bq</w:t>
      </w:r>
      <w:proofErr w:type="spellEnd"/>
      <w:r w:rsidR="004D4EB8" w:rsidRPr="00AC060F">
        <w:t xml:space="preserve"> m</w:t>
      </w:r>
      <w:r w:rsidR="004D4EB8" w:rsidRPr="00AC060F">
        <w:rPr>
          <w:vertAlign w:val="superscript"/>
        </w:rPr>
        <w:t xml:space="preserve">-3 </w:t>
      </w:r>
      <w:r w:rsidR="004D4EB8" w:rsidRPr="00AC060F">
        <w:t>(table-</w:t>
      </w:r>
      <w:r w:rsidRPr="00AC060F">
        <w:t>1</w:t>
      </w:r>
      <w:r w:rsidR="004D4EB8" w:rsidRPr="00AC060F">
        <w:t xml:space="preserve">). </w:t>
      </w:r>
      <w:r w:rsidR="00756572" w:rsidRPr="00AC060F">
        <w:t xml:space="preserve">In case of dwellings the radon levels are found to be higher in industrial towns like </w:t>
      </w:r>
      <w:proofErr w:type="spellStart"/>
      <w:r w:rsidR="00756572" w:rsidRPr="00AC060F">
        <w:t>Panipat</w:t>
      </w:r>
      <w:proofErr w:type="spellEnd"/>
      <w:r w:rsidR="00756572" w:rsidRPr="00AC060F">
        <w:t xml:space="preserve"> and Faridabad compared with other towns </w:t>
      </w:r>
      <w:r w:rsidR="004D4EB8" w:rsidRPr="00AC060F">
        <w:t>as shown in t</w:t>
      </w:r>
      <w:r w:rsidR="00756572" w:rsidRPr="00AC060F">
        <w:t>able-</w:t>
      </w:r>
      <w:r w:rsidRPr="00AC060F">
        <w:t>1</w:t>
      </w:r>
      <w:r w:rsidR="00756572" w:rsidRPr="00AC060F">
        <w:t>. It may be due to enhancement of levels by the industries using coal as fuel like thermal power plants.</w:t>
      </w:r>
      <w:r w:rsidR="00FB1D96" w:rsidRPr="00AC060F">
        <w:t xml:space="preserve"> The annual effective dose received by the residents in dwellings varied from 1.1 to 1.6 </w:t>
      </w:r>
      <w:proofErr w:type="spellStart"/>
      <w:r w:rsidR="00FB1D96" w:rsidRPr="00AC060F">
        <w:t>mSv</w:t>
      </w:r>
      <w:proofErr w:type="spellEnd"/>
      <w:r w:rsidR="00FB1D96" w:rsidRPr="00AC060F">
        <w:t xml:space="preserve">. The radon concentration levels in dwellings are within the recommended safety limits of </w:t>
      </w:r>
      <w:r w:rsidR="00FB0E53" w:rsidRPr="00AC060F">
        <w:t>[</w:t>
      </w:r>
      <w:r w:rsidR="004D4882" w:rsidRPr="00AC060F">
        <w:t>9</w:t>
      </w:r>
      <w:r w:rsidR="00FB0E53" w:rsidRPr="00AC060F">
        <w:t>]</w:t>
      </w:r>
      <w:r w:rsidR="00FB1D96" w:rsidRPr="00AC060F">
        <w:t>.</w:t>
      </w:r>
      <w:r w:rsidR="00DB0517" w:rsidRPr="00AC060F">
        <w:t xml:space="preserve"> The comparison </w:t>
      </w:r>
      <w:r w:rsidR="00FA0719" w:rsidRPr="00AC060F">
        <w:t>of present</w:t>
      </w:r>
      <w:r w:rsidR="00DB0517" w:rsidRPr="00AC060F">
        <w:t xml:space="preserve"> study with some other studies of the region is shown in table-</w:t>
      </w:r>
      <w:r w:rsidRPr="00AC060F">
        <w:t>2</w:t>
      </w:r>
      <w:r w:rsidR="00DB0517" w:rsidRPr="00AC060F">
        <w:t>.</w:t>
      </w:r>
      <w:r w:rsidRPr="00AC060F">
        <w:t xml:space="preserve"> </w:t>
      </w:r>
      <w:r w:rsidR="00756572" w:rsidRPr="00AC060F">
        <w:t>The radon levels are found to be increased in case of dwellings of industrial towns compared with other towns.</w:t>
      </w:r>
    </w:p>
    <w:p w:rsidR="00071F24" w:rsidRPr="00AC060F" w:rsidRDefault="00071F24" w:rsidP="00AC060F">
      <w:pPr>
        <w:pStyle w:val="BodyText2"/>
        <w:snapToGrid w:val="0"/>
        <w:jc w:val="center"/>
        <w:rPr>
          <w:sz w:val="18"/>
          <w:szCs w:val="18"/>
        </w:rPr>
      </w:pPr>
    </w:p>
    <w:p w:rsidR="00D659C3" w:rsidRPr="00AC060F" w:rsidRDefault="009C1B78" w:rsidP="00AC060F">
      <w:pPr>
        <w:snapToGrid w:val="0"/>
        <w:jc w:val="both"/>
        <w:rPr>
          <w:b/>
          <w:sz w:val="18"/>
          <w:szCs w:val="18"/>
        </w:rPr>
      </w:pPr>
      <w:r w:rsidRPr="00AC060F">
        <w:rPr>
          <w:b/>
          <w:sz w:val="18"/>
          <w:szCs w:val="18"/>
        </w:rPr>
        <w:t>Table-</w:t>
      </w:r>
      <w:r w:rsidR="004D4882" w:rsidRPr="00AC060F">
        <w:rPr>
          <w:b/>
          <w:sz w:val="18"/>
          <w:szCs w:val="18"/>
        </w:rPr>
        <w:t>1</w:t>
      </w:r>
      <w:r w:rsidRPr="00AC060F">
        <w:rPr>
          <w:b/>
          <w:sz w:val="18"/>
          <w:szCs w:val="18"/>
        </w:rPr>
        <w:t>: Radon concentration and annual effective doses received</w:t>
      </w:r>
      <w:r w:rsidR="00D659C3" w:rsidRPr="00AC060F">
        <w:rPr>
          <w:b/>
          <w:sz w:val="18"/>
          <w:szCs w:val="18"/>
        </w:rPr>
        <w:t xml:space="preserve"> in some dwellings of Haryana</w:t>
      </w:r>
      <w:r w:rsidRPr="00AC060F">
        <w:rPr>
          <w:b/>
          <w:sz w:val="18"/>
          <w:szCs w:val="18"/>
        </w:rPr>
        <w:t>, India.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4"/>
        <w:gridCol w:w="1024"/>
        <w:gridCol w:w="1263"/>
        <w:gridCol w:w="1015"/>
      </w:tblGrid>
      <w:tr w:rsidR="00D659C3" w:rsidRPr="00AC060F" w:rsidTr="00AC060F">
        <w:trPr>
          <w:cantSplit/>
          <w:jc w:val="center"/>
        </w:trPr>
        <w:tc>
          <w:tcPr>
            <w:tcW w:w="0" w:type="auto"/>
            <w:vAlign w:val="center"/>
          </w:tcPr>
          <w:p w:rsidR="00D659C3" w:rsidRPr="00AC060F" w:rsidRDefault="00D659C3" w:rsidP="00AC060F">
            <w:pPr>
              <w:snapToGrid w:val="0"/>
              <w:jc w:val="center"/>
              <w:rPr>
                <w:rFonts w:eastAsiaTheme="minorEastAsia"/>
                <w:bCs/>
                <w:color w:val="000000"/>
                <w:sz w:val="18"/>
                <w:szCs w:val="18"/>
              </w:rPr>
            </w:pPr>
            <w:r w:rsidRPr="00AC060F">
              <w:rPr>
                <w:rFonts w:eastAsiaTheme="minorEastAsia"/>
                <w:bCs/>
                <w:color w:val="000000"/>
                <w:sz w:val="18"/>
                <w:szCs w:val="18"/>
              </w:rPr>
              <w:t>Location</w:t>
            </w:r>
          </w:p>
        </w:tc>
        <w:tc>
          <w:tcPr>
            <w:tcW w:w="0" w:type="auto"/>
            <w:vAlign w:val="center"/>
          </w:tcPr>
          <w:p w:rsidR="00D659C3" w:rsidRPr="00AC060F" w:rsidRDefault="009C1B78" w:rsidP="00AC060F">
            <w:pPr>
              <w:snapToGrid w:val="0"/>
              <w:jc w:val="center"/>
              <w:rPr>
                <w:rFonts w:eastAsiaTheme="minorEastAsia"/>
                <w:bCs/>
                <w:color w:val="000000"/>
                <w:sz w:val="18"/>
                <w:szCs w:val="18"/>
              </w:rPr>
            </w:pPr>
            <w:r w:rsidRPr="00AC060F">
              <w:rPr>
                <w:rFonts w:eastAsiaTheme="minorEastAsia"/>
                <w:bCs/>
                <w:color w:val="000000"/>
                <w:sz w:val="18"/>
                <w:szCs w:val="18"/>
              </w:rPr>
              <w:t>Number of dwellings</w:t>
            </w:r>
          </w:p>
        </w:tc>
        <w:tc>
          <w:tcPr>
            <w:tcW w:w="0" w:type="auto"/>
            <w:vAlign w:val="center"/>
          </w:tcPr>
          <w:p w:rsidR="00D659C3" w:rsidRPr="00AC060F" w:rsidRDefault="00853F62" w:rsidP="00AC060F">
            <w:pPr>
              <w:snapToGrid w:val="0"/>
              <w:jc w:val="center"/>
              <w:rPr>
                <w:rFonts w:eastAsiaTheme="minorEastAsia"/>
                <w:bCs/>
                <w:color w:val="000000"/>
                <w:sz w:val="18"/>
                <w:szCs w:val="18"/>
              </w:rPr>
            </w:pPr>
            <w:r w:rsidRPr="00AC060F">
              <w:rPr>
                <w:rFonts w:eastAsiaTheme="minorEastAsia"/>
                <w:bCs/>
                <w:color w:val="000000"/>
                <w:sz w:val="18"/>
                <w:szCs w:val="18"/>
              </w:rPr>
              <w:t>R</w:t>
            </w:r>
            <w:r w:rsidR="00D659C3" w:rsidRPr="00AC060F">
              <w:rPr>
                <w:rFonts w:eastAsiaTheme="minorEastAsia"/>
                <w:bCs/>
                <w:color w:val="000000"/>
                <w:sz w:val="18"/>
                <w:szCs w:val="18"/>
              </w:rPr>
              <w:t>adon concentration</w:t>
            </w:r>
          </w:p>
          <w:p w:rsidR="00D659C3" w:rsidRPr="00AC060F" w:rsidRDefault="00D659C3" w:rsidP="00AC060F">
            <w:pPr>
              <w:snapToGrid w:val="0"/>
              <w:jc w:val="center"/>
              <w:rPr>
                <w:rFonts w:eastAsiaTheme="minorEastAsia"/>
                <w:bCs/>
                <w:color w:val="000000"/>
                <w:sz w:val="18"/>
                <w:szCs w:val="18"/>
              </w:rPr>
            </w:pPr>
            <w:r w:rsidRPr="00AC060F">
              <w:rPr>
                <w:rFonts w:eastAsiaTheme="minorEastAsia"/>
                <w:bCs/>
                <w:color w:val="000000"/>
                <w:sz w:val="18"/>
                <w:szCs w:val="18"/>
              </w:rPr>
              <w:t>(</w:t>
            </w:r>
            <w:proofErr w:type="spellStart"/>
            <w:r w:rsidRPr="00AC060F">
              <w:rPr>
                <w:rFonts w:eastAsiaTheme="minorEastAsia"/>
                <w:bCs/>
                <w:color w:val="000000"/>
                <w:sz w:val="18"/>
                <w:szCs w:val="18"/>
              </w:rPr>
              <w:t>Bq</w:t>
            </w:r>
            <w:proofErr w:type="spellEnd"/>
            <w:r w:rsidRPr="00AC060F">
              <w:rPr>
                <w:rFonts w:eastAsiaTheme="minorEastAsia"/>
                <w:bCs/>
                <w:color w:val="000000"/>
                <w:sz w:val="18"/>
                <w:szCs w:val="18"/>
              </w:rPr>
              <w:t xml:space="preserve"> m</w:t>
            </w:r>
            <w:r w:rsidRPr="00AC060F">
              <w:rPr>
                <w:rFonts w:eastAsiaTheme="minorEastAsia"/>
                <w:bCs/>
                <w:color w:val="000000"/>
                <w:sz w:val="18"/>
                <w:szCs w:val="18"/>
                <w:vertAlign w:val="superscript"/>
              </w:rPr>
              <w:t>-3</w:t>
            </w:r>
            <w:r w:rsidRPr="00AC060F">
              <w:rPr>
                <w:rFonts w:eastAsiaTheme="minorEastAsia"/>
                <w:bCs/>
                <w:color w:val="000000"/>
                <w:sz w:val="18"/>
                <w:szCs w:val="18"/>
              </w:rPr>
              <w:t>)</w:t>
            </w:r>
          </w:p>
          <w:p w:rsidR="009C1B78" w:rsidRPr="00AC060F" w:rsidRDefault="009C1B78"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AM </w:t>
            </w:r>
            <w:r w:rsidRPr="00AC060F">
              <w:rPr>
                <w:rFonts w:eastAsiaTheme="minorEastAsia"/>
                <w:bCs/>
                <w:color w:val="000000"/>
                <w:sz w:val="18"/>
                <w:szCs w:val="18"/>
              </w:rPr>
              <w:sym w:font="Symbol" w:char="00B1"/>
            </w:r>
            <w:r w:rsidRPr="00AC060F">
              <w:rPr>
                <w:rFonts w:eastAsiaTheme="minorEastAsia"/>
                <w:bCs/>
                <w:color w:val="000000"/>
                <w:sz w:val="18"/>
                <w:szCs w:val="18"/>
              </w:rPr>
              <w:t xml:space="preserve"> SE*</w:t>
            </w:r>
          </w:p>
        </w:tc>
        <w:tc>
          <w:tcPr>
            <w:tcW w:w="0" w:type="auto"/>
            <w:vAlign w:val="center"/>
          </w:tcPr>
          <w:p w:rsidR="00D659C3" w:rsidRPr="00AC060F" w:rsidRDefault="00853F62" w:rsidP="00AC060F">
            <w:pPr>
              <w:snapToGrid w:val="0"/>
              <w:jc w:val="center"/>
              <w:rPr>
                <w:rFonts w:eastAsiaTheme="minorEastAsia"/>
                <w:bCs/>
                <w:color w:val="000000"/>
                <w:sz w:val="18"/>
                <w:szCs w:val="18"/>
              </w:rPr>
            </w:pPr>
            <w:r w:rsidRPr="00AC060F">
              <w:rPr>
                <w:rFonts w:eastAsiaTheme="minorEastAsia"/>
                <w:bCs/>
                <w:color w:val="000000"/>
                <w:sz w:val="18"/>
                <w:szCs w:val="18"/>
              </w:rPr>
              <w:t>A</w:t>
            </w:r>
            <w:r w:rsidR="00D659C3" w:rsidRPr="00AC060F">
              <w:rPr>
                <w:rFonts w:eastAsiaTheme="minorEastAsia"/>
                <w:bCs/>
                <w:color w:val="000000"/>
                <w:sz w:val="18"/>
                <w:szCs w:val="18"/>
              </w:rPr>
              <w:t>nnual dose received (</w:t>
            </w:r>
            <w:proofErr w:type="spellStart"/>
            <w:r w:rsidR="00D659C3" w:rsidRPr="00AC060F">
              <w:rPr>
                <w:rFonts w:eastAsiaTheme="minorEastAsia"/>
                <w:bCs/>
                <w:color w:val="000000"/>
                <w:sz w:val="18"/>
                <w:szCs w:val="18"/>
              </w:rPr>
              <w:t>mSv</w:t>
            </w:r>
            <w:proofErr w:type="spellEnd"/>
            <w:r w:rsidR="00D659C3" w:rsidRPr="00AC060F">
              <w:rPr>
                <w:rFonts w:eastAsiaTheme="minorEastAsia"/>
                <w:bCs/>
                <w:color w:val="000000"/>
                <w:sz w:val="18"/>
                <w:szCs w:val="18"/>
              </w:rPr>
              <w:t>)</w:t>
            </w:r>
          </w:p>
          <w:p w:rsidR="009C1B78" w:rsidRPr="00AC060F" w:rsidRDefault="009C1B78"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AM </w:t>
            </w:r>
            <w:r w:rsidRPr="00AC060F">
              <w:rPr>
                <w:rFonts w:eastAsiaTheme="minorEastAsia"/>
                <w:bCs/>
                <w:color w:val="000000"/>
                <w:sz w:val="18"/>
                <w:szCs w:val="18"/>
              </w:rPr>
              <w:sym w:font="Symbol" w:char="00B1"/>
            </w:r>
            <w:r w:rsidRPr="00AC060F">
              <w:rPr>
                <w:rFonts w:eastAsiaTheme="minorEastAsia"/>
                <w:bCs/>
                <w:color w:val="000000"/>
                <w:sz w:val="18"/>
                <w:szCs w:val="18"/>
              </w:rPr>
              <w:t xml:space="preserve"> SE*</w:t>
            </w:r>
          </w:p>
        </w:tc>
      </w:tr>
      <w:tr w:rsidR="00985045" w:rsidRPr="00AC060F" w:rsidTr="00AC060F">
        <w:trPr>
          <w:cantSplit/>
          <w:jc w:val="center"/>
        </w:trPr>
        <w:tc>
          <w:tcPr>
            <w:tcW w:w="0" w:type="auto"/>
            <w:vAlign w:val="center"/>
          </w:tcPr>
          <w:p w:rsidR="00985045" w:rsidRPr="00AC060F" w:rsidRDefault="00985045" w:rsidP="00AC060F">
            <w:pPr>
              <w:snapToGrid w:val="0"/>
              <w:jc w:val="center"/>
              <w:rPr>
                <w:rFonts w:eastAsiaTheme="minorEastAsia"/>
                <w:bCs/>
                <w:color w:val="000000"/>
                <w:sz w:val="18"/>
                <w:szCs w:val="18"/>
              </w:rPr>
            </w:pPr>
            <w:proofErr w:type="spellStart"/>
            <w:r w:rsidRPr="00AC060F">
              <w:rPr>
                <w:rFonts w:eastAsiaTheme="minorEastAsia"/>
                <w:bCs/>
                <w:color w:val="000000"/>
                <w:sz w:val="18"/>
                <w:szCs w:val="18"/>
              </w:rPr>
              <w:t>Panipat</w:t>
            </w:r>
            <w:proofErr w:type="spellEnd"/>
            <w:r w:rsidRPr="00AC060F">
              <w:rPr>
                <w:rFonts w:eastAsiaTheme="minorEastAsia"/>
                <w:bCs/>
                <w:color w:val="000000"/>
                <w:sz w:val="18"/>
                <w:szCs w:val="18"/>
              </w:rPr>
              <w:t xml:space="preserve"> (Haryana)</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6</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92 </w:t>
            </w:r>
            <w:r w:rsidRPr="00AC060F">
              <w:rPr>
                <w:rFonts w:eastAsiaTheme="minorEastAsia"/>
                <w:bCs/>
                <w:color w:val="000000"/>
                <w:sz w:val="18"/>
                <w:szCs w:val="18"/>
              </w:rPr>
              <w:sym w:font="Symbol" w:char="00B1"/>
            </w:r>
            <w:r w:rsidRPr="00AC060F">
              <w:rPr>
                <w:rFonts w:eastAsiaTheme="minorEastAsia"/>
                <w:bCs/>
                <w:color w:val="000000"/>
                <w:sz w:val="18"/>
                <w:szCs w:val="18"/>
              </w:rPr>
              <w:t xml:space="preserve"> 12</w:t>
            </w:r>
          </w:p>
        </w:tc>
        <w:tc>
          <w:tcPr>
            <w:tcW w:w="0" w:type="auto"/>
            <w:vAlign w:val="center"/>
          </w:tcPr>
          <w:p w:rsidR="00985045" w:rsidRPr="00AC060F" w:rsidRDefault="00F87D63" w:rsidP="00AC060F">
            <w:pPr>
              <w:snapToGrid w:val="0"/>
              <w:jc w:val="center"/>
              <w:rPr>
                <w:rFonts w:eastAsiaTheme="minorEastAsia"/>
                <w:bCs/>
                <w:color w:val="000000"/>
                <w:sz w:val="18"/>
                <w:szCs w:val="18"/>
              </w:rPr>
            </w:pPr>
            <w:r w:rsidRPr="00AC060F">
              <w:rPr>
                <w:rFonts w:eastAsiaTheme="minorEastAsia"/>
                <w:bCs/>
                <w:color w:val="000000"/>
                <w:sz w:val="18"/>
                <w:szCs w:val="18"/>
              </w:rPr>
              <w:t>1.6</w:t>
            </w:r>
            <w:r w:rsidR="00985045" w:rsidRPr="00AC060F">
              <w:rPr>
                <w:rFonts w:eastAsiaTheme="minorEastAsia"/>
                <w:bCs/>
                <w:color w:val="000000"/>
                <w:sz w:val="18"/>
                <w:szCs w:val="18"/>
              </w:rPr>
              <w:t xml:space="preserve"> </w:t>
            </w:r>
            <w:r w:rsidR="00985045" w:rsidRPr="00AC060F">
              <w:rPr>
                <w:rFonts w:eastAsiaTheme="minorEastAsia"/>
                <w:bCs/>
                <w:color w:val="000000"/>
                <w:sz w:val="18"/>
                <w:szCs w:val="18"/>
              </w:rPr>
              <w:sym w:font="Symbol" w:char="00B1"/>
            </w:r>
            <w:r w:rsidR="00985045" w:rsidRPr="00AC060F">
              <w:rPr>
                <w:rFonts w:eastAsiaTheme="minorEastAsia"/>
                <w:bCs/>
                <w:color w:val="000000"/>
                <w:sz w:val="18"/>
                <w:szCs w:val="18"/>
              </w:rPr>
              <w:t xml:space="preserve"> 0.5</w:t>
            </w:r>
          </w:p>
        </w:tc>
      </w:tr>
      <w:tr w:rsidR="00985045" w:rsidRPr="00AC060F" w:rsidTr="00AC060F">
        <w:trPr>
          <w:cantSplit/>
          <w:jc w:val="center"/>
        </w:trPr>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Faridabad (Haryana)</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6</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97 </w:t>
            </w:r>
            <w:r w:rsidRPr="00AC060F">
              <w:rPr>
                <w:rFonts w:eastAsiaTheme="minorEastAsia"/>
                <w:bCs/>
                <w:color w:val="000000"/>
                <w:sz w:val="18"/>
                <w:szCs w:val="18"/>
              </w:rPr>
              <w:sym w:font="Symbol" w:char="00B1"/>
            </w:r>
            <w:r w:rsidRPr="00AC060F">
              <w:rPr>
                <w:rFonts w:eastAsiaTheme="minorEastAsia"/>
                <w:bCs/>
                <w:color w:val="000000"/>
                <w:sz w:val="18"/>
                <w:szCs w:val="18"/>
              </w:rPr>
              <w:t xml:space="preserve"> 10</w:t>
            </w:r>
          </w:p>
        </w:tc>
        <w:tc>
          <w:tcPr>
            <w:tcW w:w="0" w:type="auto"/>
            <w:vAlign w:val="center"/>
          </w:tcPr>
          <w:p w:rsidR="00985045" w:rsidRPr="00AC060F" w:rsidRDefault="00F87D63" w:rsidP="00AC060F">
            <w:pPr>
              <w:snapToGrid w:val="0"/>
              <w:jc w:val="center"/>
              <w:rPr>
                <w:rFonts w:eastAsiaTheme="minorEastAsia"/>
                <w:bCs/>
                <w:color w:val="000000"/>
                <w:sz w:val="18"/>
                <w:szCs w:val="18"/>
              </w:rPr>
            </w:pPr>
            <w:r w:rsidRPr="00AC060F">
              <w:rPr>
                <w:rFonts w:eastAsiaTheme="minorEastAsia"/>
                <w:bCs/>
                <w:color w:val="000000"/>
                <w:sz w:val="18"/>
                <w:szCs w:val="18"/>
              </w:rPr>
              <w:t>1.7</w:t>
            </w:r>
            <w:r w:rsidR="00985045" w:rsidRPr="00AC060F">
              <w:rPr>
                <w:rFonts w:eastAsiaTheme="minorEastAsia"/>
                <w:bCs/>
                <w:color w:val="000000"/>
                <w:sz w:val="18"/>
                <w:szCs w:val="18"/>
              </w:rPr>
              <w:t xml:space="preserve"> </w:t>
            </w:r>
            <w:r w:rsidR="00985045" w:rsidRPr="00AC060F">
              <w:rPr>
                <w:rFonts w:eastAsiaTheme="minorEastAsia"/>
                <w:bCs/>
                <w:color w:val="000000"/>
                <w:sz w:val="18"/>
                <w:szCs w:val="18"/>
              </w:rPr>
              <w:sym w:font="Symbol" w:char="00B1"/>
            </w:r>
            <w:r w:rsidR="00985045" w:rsidRPr="00AC060F">
              <w:rPr>
                <w:rFonts w:eastAsiaTheme="minorEastAsia"/>
                <w:bCs/>
                <w:color w:val="000000"/>
                <w:sz w:val="18"/>
                <w:szCs w:val="18"/>
              </w:rPr>
              <w:t xml:space="preserve"> 0.3</w:t>
            </w:r>
          </w:p>
        </w:tc>
      </w:tr>
      <w:tr w:rsidR="00985045" w:rsidRPr="00AC060F" w:rsidTr="00AC060F">
        <w:trPr>
          <w:cantSplit/>
          <w:jc w:val="center"/>
        </w:trPr>
        <w:tc>
          <w:tcPr>
            <w:tcW w:w="0" w:type="auto"/>
            <w:vAlign w:val="center"/>
          </w:tcPr>
          <w:p w:rsidR="00985045" w:rsidRPr="00AC060F" w:rsidRDefault="00985045" w:rsidP="00AC060F">
            <w:pPr>
              <w:snapToGrid w:val="0"/>
              <w:jc w:val="center"/>
              <w:rPr>
                <w:rFonts w:eastAsiaTheme="minorEastAsia"/>
                <w:bCs/>
                <w:color w:val="000000"/>
                <w:sz w:val="18"/>
                <w:szCs w:val="18"/>
              </w:rPr>
            </w:pPr>
            <w:proofErr w:type="spellStart"/>
            <w:r w:rsidRPr="00AC060F">
              <w:rPr>
                <w:rFonts w:eastAsiaTheme="minorEastAsia"/>
                <w:bCs/>
                <w:color w:val="000000"/>
                <w:sz w:val="18"/>
                <w:szCs w:val="18"/>
              </w:rPr>
              <w:t>Kurukshetra</w:t>
            </w:r>
            <w:proofErr w:type="spellEnd"/>
            <w:r w:rsidRPr="00AC060F">
              <w:rPr>
                <w:rFonts w:eastAsiaTheme="minorEastAsia"/>
                <w:bCs/>
                <w:color w:val="000000"/>
                <w:sz w:val="18"/>
                <w:szCs w:val="18"/>
              </w:rPr>
              <w:t xml:space="preserve"> (Haryana)</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8</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66 </w:t>
            </w:r>
            <w:r w:rsidRPr="00AC060F">
              <w:rPr>
                <w:rFonts w:eastAsiaTheme="minorEastAsia"/>
                <w:bCs/>
                <w:color w:val="000000"/>
                <w:sz w:val="18"/>
                <w:szCs w:val="18"/>
              </w:rPr>
              <w:sym w:font="Symbol" w:char="00B1"/>
            </w:r>
            <w:r w:rsidRPr="00AC060F">
              <w:rPr>
                <w:rFonts w:eastAsiaTheme="minorEastAsia"/>
                <w:bCs/>
                <w:color w:val="000000"/>
                <w:sz w:val="18"/>
                <w:szCs w:val="18"/>
              </w:rPr>
              <w:t xml:space="preserve"> 9</w:t>
            </w:r>
          </w:p>
        </w:tc>
        <w:tc>
          <w:tcPr>
            <w:tcW w:w="0" w:type="auto"/>
            <w:vAlign w:val="center"/>
          </w:tcPr>
          <w:p w:rsidR="00985045" w:rsidRPr="00AC060F" w:rsidRDefault="00F87D63" w:rsidP="00AC060F">
            <w:pPr>
              <w:snapToGrid w:val="0"/>
              <w:jc w:val="center"/>
              <w:rPr>
                <w:rFonts w:eastAsiaTheme="minorEastAsia"/>
                <w:bCs/>
                <w:color w:val="000000"/>
                <w:sz w:val="18"/>
                <w:szCs w:val="18"/>
              </w:rPr>
            </w:pPr>
            <w:r w:rsidRPr="00AC060F">
              <w:rPr>
                <w:rFonts w:eastAsiaTheme="minorEastAsia"/>
                <w:bCs/>
                <w:color w:val="000000"/>
                <w:sz w:val="18"/>
                <w:szCs w:val="18"/>
              </w:rPr>
              <w:t>1.1</w:t>
            </w:r>
            <w:r w:rsidR="00985045" w:rsidRPr="00AC060F">
              <w:rPr>
                <w:rFonts w:eastAsiaTheme="minorEastAsia"/>
                <w:bCs/>
                <w:color w:val="000000"/>
                <w:sz w:val="18"/>
                <w:szCs w:val="18"/>
              </w:rPr>
              <w:t xml:space="preserve"> </w:t>
            </w:r>
            <w:r w:rsidR="00985045" w:rsidRPr="00AC060F">
              <w:rPr>
                <w:rFonts w:eastAsiaTheme="minorEastAsia"/>
                <w:bCs/>
                <w:color w:val="000000"/>
                <w:sz w:val="18"/>
                <w:szCs w:val="18"/>
              </w:rPr>
              <w:sym w:font="Symbol" w:char="00B1"/>
            </w:r>
            <w:r w:rsidR="00985045" w:rsidRPr="00AC060F">
              <w:rPr>
                <w:rFonts w:eastAsiaTheme="minorEastAsia"/>
                <w:bCs/>
                <w:color w:val="000000"/>
                <w:sz w:val="18"/>
                <w:szCs w:val="18"/>
              </w:rPr>
              <w:t xml:space="preserve"> 0.2</w:t>
            </w:r>
          </w:p>
        </w:tc>
      </w:tr>
      <w:tr w:rsidR="00985045" w:rsidRPr="00AC060F" w:rsidTr="00AC060F">
        <w:trPr>
          <w:cantSplit/>
          <w:jc w:val="center"/>
        </w:trPr>
        <w:tc>
          <w:tcPr>
            <w:tcW w:w="0" w:type="auto"/>
            <w:vAlign w:val="center"/>
          </w:tcPr>
          <w:p w:rsidR="00985045" w:rsidRPr="00AC060F" w:rsidRDefault="00985045" w:rsidP="00AC060F">
            <w:pPr>
              <w:snapToGrid w:val="0"/>
              <w:jc w:val="center"/>
              <w:rPr>
                <w:rFonts w:eastAsiaTheme="minorEastAsia"/>
                <w:bCs/>
                <w:color w:val="000000"/>
                <w:sz w:val="18"/>
                <w:szCs w:val="18"/>
              </w:rPr>
            </w:pPr>
            <w:proofErr w:type="spellStart"/>
            <w:r w:rsidRPr="00AC060F">
              <w:rPr>
                <w:rFonts w:eastAsiaTheme="minorEastAsia"/>
                <w:bCs/>
                <w:color w:val="000000"/>
                <w:sz w:val="18"/>
                <w:szCs w:val="18"/>
              </w:rPr>
              <w:t>Ambala</w:t>
            </w:r>
            <w:proofErr w:type="spellEnd"/>
            <w:r w:rsidRPr="00AC060F">
              <w:rPr>
                <w:rFonts w:eastAsiaTheme="minorEastAsia"/>
                <w:bCs/>
                <w:color w:val="000000"/>
                <w:sz w:val="18"/>
                <w:szCs w:val="18"/>
              </w:rPr>
              <w:t xml:space="preserve"> (Haryana)</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8</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76 </w:t>
            </w:r>
            <w:r w:rsidRPr="00AC060F">
              <w:rPr>
                <w:rFonts w:eastAsiaTheme="minorEastAsia"/>
                <w:bCs/>
                <w:color w:val="000000"/>
                <w:sz w:val="18"/>
                <w:szCs w:val="18"/>
              </w:rPr>
              <w:sym w:font="Symbol" w:char="F0B1"/>
            </w:r>
            <w:r w:rsidRPr="00AC060F">
              <w:rPr>
                <w:rFonts w:eastAsiaTheme="minorEastAsia"/>
                <w:bCs/>
                <w:color w:val="000000"/>
                <w:sz w:val="18"/>
                <w:szCs w:val="18"/>
              </w:rPr>
              <w:t xml:space="preserve"> 10</w:t>
            </w:r>
          </w:p>
        </w:tc>
        <w:tc>
          <w:tcPr>
            <w:tcW w:w="0" w:type="auto"/>
            <w:vAlign w:val="center"/>
          </w:tcPr>
          <w:p w:rsidR="00985045" w:rsidRPr="00AC060F" w:rsidRDefault="00F87D63" w:rsidP="00AC060F">
            <w:pPr>
              <w:snapToGrid w:val="0"/>
              <w:jc w:val="center"/>
              <w:rPr>
                <w:rFonts w:eastAsiaTheme="minorEastAsia"/>
                <w:bCs/>
                <w:color w:val="000000"/>
                <w:sz w:val="18"/>
                <w:szCs w:val="18"/>
              </w:rPr>
            </w:pPr>
            <w:r w:rsidRPr="00AC060F">
              <w:rPr>
                <w:rFonts w:eastAsiaTheme="minorEastAsia"/>
                <w:bCs/>
                <w:color w:val="000000"/>
                <w:sz w:val="18"/>
                <w:szCs w:val="18"/>
              </w:rPr>
              <w:t>1.3</w:t>
            </w:r>
            <w:r w:rsidR="00985045" w:rsidRPr="00AC060F">
              <w:rPr>
                <w:rFonts w:eastAsiaTheme="minorEastAsia"/>
                <w:bCs/>
                <w:color w:val="000000"/>
                <w:sz w:val="18"/>
                <w:szCs w:val="18"/>
              </w:rPr>
              <w:t xml:space="preserve"> </w:t>
            </w:r>
            <w:r w:rsidR="00985045" w:rsidRPr="00AC060F">
              <w:rPr>
                <w:rFonts w:eastAsiaTheme="minorEastAsia"/>
                <w:bCs/>
                <w:color w:val="000000"/>
                <w:sz w:val="18"/>
                <w:szCs w:val="18"/>
              </w:rPr>
              <w:sym w:font="Symbol" w:char="F0B1"/>
            </w:r>
            <w:r w:rsidR="00985045" w:rsidRPr="00AC060F">
              <w:rPr>
                <w:rFonts w:eastAsiaTheme="minorEastAsia"/>
                <w:bCs/>
                <w:color w:val="000000"/>
                <w:sz w:val="18"/>
                <w:szCs w:val="18"/>
              </w:rPr>
              <w:t xml:space="preserve"> 0.4</w:t>
            </w:r>
          </w:p>
        </w:tc>
      </w:tr>
      <w:tr w:rsidR="00985045" w:rsidRPr="00AC060F" w:rsidTr="00AC060F">
        <w:trPr>
          <w:cantSplit/>
          <w:jc w:val="center"/>
        </w:trPr>
        <w:tc>
          <w:tcPr>
            <w:tcW w:w="0" w:type="auto"/>
            <w:vAlign w:val="center"/>
          </w:tcPr>
          <w:p w:rsidR="00985045" w:rsidRPr="00AC060F" w:rsidRDefault="00985045" w:rsidP="00AC060F">
            <w:pPr>
              <w:snapToGrid w:val="0"/>
              <w:jc w:val="center"/>
              <w:rPr>
                <w:rFonts w:eastAsiaTheme="minorEastAsia"/>
                <w:bCs/>
                <w:color w:val="000000"/>
                <w:sz w:val="18"/>
                <w:szCs w:val="18"/>
              </w:rPr>
            </w:pPr>
            <w:proofErr w:type="spellStart"/>
            <w:r w:rsidRPr="00AC060F">
              <w:rPr>
                <w:rFonts w:eastAsiaTheme="minorEastAsia"/>
                <w:bCs/>
                <w:color w:val="000000"/>
                <w:sz w:val="18"/>
                <w:szCs w:val="18"/>
              </w:rPr>
              <w:t>Panchkula</w:t>
            </w:r>
            <w:proofErr w:type="spellEnd"/>
            <w:r w:rsidRPr="00AC060F">
              <w:rPr>
                <w:rFonts w:eastAsiaTheme="minorEastAsia"/>
                <w:bCs/>
                <w:color w:val="000000"/>
                <w:sz w:val="18"/>
                <w:szCs w:val="18"/>
              </w:rPr>
              <w:t xml:space="preserve"> (Haryana)</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10</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89 </w:t>
            </w:r>
            <w:r w:rsidRPr="00AC060F">
              <w:rPr>
                <w:rFonts w:eastAsiaTheme="minorEastAsia"/>
                <w:bCs/>
                <w:color w:val="000000"/>
                <w:sz w:val="18"/>
                <w:szCs w:val="18"/>
              </w:rPr>
              <w:sym w:font="Symbol" w:char="F0B1"/>
            </w:r>
            <w:r w:rsidRPr="00AC060F">
              <w:rPr>
                <w:rFonts w:eastAsiaTheme="minorEastAsia"/>
                <w:bCs/>
                <w:color w:val="000000"/>
                <w:sz w:val="18"/>
                <w:szCs w:val="18"/>
              </w:rPr>
              <w:t xml:space="preserve"> 12</w:t>
            </w:r>
          </w:p>
        </w:tc>
        <w:tc>
          <w:tcPr>
            <w:tcW w:w="0" w:type="auto"/>
            <w:vAlign w:val="center"/>
          </w:tcPr>
          <w:p w:rsidR="00985045" w:rsidRPr="00AC060F" w:rsidRDefault="00F87D63" w:rsidP="00AC060F">
            <w:pPr>
              <w:snapToGrid w:val="0"/>
              <w:jc w:val="center"/>
              <w:rPr>
                <w:rFonts w:eastAsiaTheme="minorEastAsia"/>
                <w:bCs/>
                <w:color w:val="000000"/>
                <w:sz w:val="18"/>
                <w:szCs w:val="18"/>
              </w:rPr>
            </w:pPr>
            <w:r w:rsidRPr="00AC060F">
              <w:rPr>
                <w:rFonts w:eastAsiaTheme="minorEastAsia"/>
                <w:bCs/>
                <w:color w:val="000000"/>
                <w:sz w:val="18"/>
                <w:szCs w:val="18"/>
              </w:rPr>
              <w:t>1.5</w:t>
            </w:r>
            <w:r w:rsidR="00985045" w:rsidRPr="00AC060F">
              <w:rPr>
                <w:rFonts w:eastAsiaTheme="minorEastAsia"/>
                <w:bCs/>
                <w:color w:val="000000"/>
                <w:sz w:val="18"/>
                <w:szCs w:val="18"/>
              </w:rPr>
              <w:t xml:space="preserve"> </w:t>
            </w:r>
            <w:r w:rsidR="00985045" w:rsidRPr="00AC060F">
              <w:rPr>
                <w:rFonts w:eastAsiaTheme="minorEastAsia"/>
                <w:bCs/>
                <w:color w:val="000000"/>
                <w:sz w:val="18"/>
                <w:szCs w:val="18"/>
              </w:rPr>
              <w:sym w:font="Symbol" w:char="F0B1"/>
            </w:r>
            <w:r w:rsidR="00985045" w:rsidRPr="00AC060F">
              <w:rPr>
                <w:rFonts w:eastAsiaTheme="minorEastAsia"/>
                <w:bCs/>
                <w:color w:val="000000"/>
                <w:sz w:val="18"/>
                <w:szCs w:val="18"/>
              </w:rPr>
              <w:t xml:space="preserve"> 0.5</w:t>
            </w:r>
          </w:p>
        </w:tc>
      </w:tr>
      <w:tr w:rsidR="00985045" w:rsidRPr="00AC060F" w:rsidTr="00AC060F">
        <w:trPr>
          <w:cantSplit/>
          <w:jc w:val="center"/>
        </w:trPr>
        <w:tc>
          <w:tcPr>
            <w:tcW w:w="0" w:type="auto"/>
            <w:vAlign w:val="center"/>
          </w:tcPr>
          <w:p w:rsidR="00985045" w:rsidRPr="00AC060F" w:rsidRDefault="002F4F12" w:rsidP="00AC060F">
            <w:pPr>
              <w:snapToGrid w:val="0"/>
              <w:jc w:val="center"/>
              <w:rPr>
                <w:rFonts w:eastAsiaTheme="minorEastAsia"/>
                <w:bCs/>
                <w:color w:val="000000"/>
                <w:sz w:val="18"/>
                <w:szCs w:val="18"/>
              </w:rPr>
            </w:pPr>
            <w:r w:rsidRPr="00AC060F">
              <w:rPr>
                <w:rFonts w:eastAsiaTheme="minorEastAsia"/>
                <w:bCs/>
                <w:color w:val="000000"/>
                <w:sz w:val="18"/>
                <w:szCs w:val="18"/>
              </w:rPr>
              <w:t>Yamuna N</w:t>
            </w:r>
            <w:r w:rsidR="00985045" w:rsidRPr="00AC060F">
              <w:rPr>
                <w:rFonts w:eastAsiaTheme="minorEastAsia"/>
                <w:bCs/>
                <w:color w:val="000000"/>
                <w:sz w:val="18"/>
                <w:szCs w:val="18"/>
              </w:rPr>
              <w:t>agar (Haryana)</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8</w:t>
            </w:r>
          </w:p>
        </w:tc>
        <w:tc>
          <w:tcPr>
            <w:tcW w:w="0" w:type="auto"/>
            <w:vAlign w:val="center"/>
          </w:tcPr>
          <w:p w:rsidR="00985045" w:rsidRPr="00AC060F" w:rsidRDefault="00985045" w:rsidP="00AC060F">
            <w:pPr>
              <w:snapToGrid w:val="0"/>
              <w:jc w:val="center"/>
              <w:rPr>
                <w:rFonts w:eastAsiaTheme="minorEastAsia"/>
                <w:bCs/>
                <w:color w:val="000000"/>
                <w:sz w:val="18"/>
                <w:szCs w:val="18"/>
              </w:rPr>
            </w:pPr>
            <w:r w:rsidRPr="00AC060F">
              <w:rPr>
                <w:rFonts w:eastAsiaTheme="minorEastAsia"/>
                <w:bCs/>
                <w:color w:val="000000"/>
                <w:sz w:val="18"/>
                <w:szCs w:val="18"/>
              </w:rPr>
              <w:t xml:space="preserve">78 </w:t>
            </w:r>
            <w:r w:rsidRPr="00AC060F">
              <w:rPr>
                <w:rFonts w:eastAsiaTheme="minorEastAsia"/>
                <w:bCs/>
                <w:color w:val="000000"/>
                <w:sz w:val="18"/>
                <w:szCs w:val="18"/>
              </w:rPr>
              <w:sym w:font="Symbol" w:char="00B1"/>
            </w:r>
            <w:r w:rsidRPr="00AC060F">
              <w:rPr>
                <w:rFonts w:eastAsiaTheme="minorEastAsia"/>
                <w:bCs/>
                <w:color w:val="000000"/>
                <w:sz w:val="18"/>
                <w:szCs w:val="18"/>
              </w:rPr>
              <w:t xml:space="preserve"> 14</w:t>
            </w:r>
          </w:p>
        </w:tc>
        <w:tc>
          <w:tcPr>
            <w:tcW w:w="0" w:type="auto"/>
            <w:vAlign w:val="center"/>
          </w:tcPr>
          <w:p w:rsidR="00985045" w:rsidRPr="00AC060F" w:rsidRDefault="00F87D63" w:rsidP="00AC060F">
            <w:pPr>
              <w:snapToGrid w:val="0"/>
              <w:jc w:val="center"/>
              <w:rPr>
                <w:rFonts w:eastAsiaTheme="minorEastAsia"/>
                <w:bCs/>
                <w:color w:val="000000"/>
                <w:sz w:val="18"/>
                <w:szCs w:val="18"/>
              </w:rPr>
            </w:pPr>
            <w:r w:rsidRPr="00AC060F">
              <w:rPr>
                <w:rFonts w:eastAsiaTheme="minorEastAsia"/>
                <w:bCs/>
                <w:color w:val="000000"/>
                <w:sz w:val="18"/>
                <w:szCs w:val="18"/>
              </w:rPr>
              <w:t>1.</w:t>
            </w:r>
            <w:r w:rsidR="007712B7" w:rsidRPr="00AC060F">
              <w:rPr>
                <w:rFonts w:eastAsiaTheme="minorEastAsia"/>
                <w:bCs/>
                <w:color w:val="000000"/>
                <w:sz w:val="18"/>
                <w:szCs w:val="18"/>
              </w:rPr>
              <w:t>3</w:t>
            </w:r>
            <w:r w:rsidR="00985045" w:rsidRPr="00AC060F">
              <w:rPr>
                <w:rFonts w:eastAsiaTheme="minorEastAsia"/>
                <w:bCs/>
                <w:color w:val="000000"/>
                <w:sz w:val="18"/>
                <w:szCs w:val="18"/>
              </w:rPr>
              <w:t xml:space="preserve"> </w:t>
            </w:r>
            <w:r w:rsidR="00985045" w:rsidRPr="00AC060F">
              <w:rPr>
                <w:rFonts w:eastAsiaTheme="minorEastAsia"/>
                <w:bCs/>
                <w:color w:val="000000"/>
                <w:sz w:val="18"/>
                <w:szCs w:val="18"/>
              </w:rPr>
              <w:sym w:font="Symbol" w:char="00B1"/>
            </w:r>
            <w:r w:rsidR="00985045" w:rsidRPr="00AC060F">
              <w:rPr>
                <w:rFonts w:eastAsiaTheme="minorEastAsia"/>
                <w:bCs/>
                <w:color w:val="000000"/>
                <w:sz w:val="18"/>
                <w:szCs w:val="18"/>
              </w:rPr>
              <w:t xml:space="preserve"> 0.7</w:t>
            </w:r>
          </w:p>
        </w:tc>
      </w:tr>
    </w:tbl>
    <w:p w:rsidR="00AC060F" w:rsidRDefault="00D659C3" w:rsidP="00AC060F">
      <w:pPr>
        <w:snapToGrid w:val="0"/>
        <w:jc w:val="both"/>
        <w:rPr>
          <w:bCs/>
          <w:sz w:val="18"/>
          <w:szCs w:val="18"/>
        </w:rPr>
      </w:pPr>
      <w:r w:rsidRPr="00AC060F">
        <w:rPr>
          <w:bCs/>
          <w:sz w:val="18"/>
          <w:szCs w:val="18"/>
        </w:rPr>
        <w:t xml:space="preserve">* SE (standard error) = </w:t>
      </w:r>
      <w:r w:rsidRPr="00AC060F">
        <w:rPr>
          <w:bCs/>
          <w:sz w:val="18"/>
          <w:szCs w:val="18"/>
        </w:rPr>
        <w:sym w:font="Symbol" w:char="0073"/>
      </w:r>
      <w:r w:rsidRPr="00AC060F">
        <w:rPr>
          <w:bCs/>
          <w:sz w:val="18"/>
          <w:szCs w:val="18"/>
        </w:rPr>
        <w:t>/</w:t>
      </w:r>
      <w:r w:rsidRPr="00AC060F">
        <w:rPr>
          <w:bCs/>
          <w:sz w:val="18"/>
          <w:szCs w:val="18"/>
        </w:rPr>
        <w:sym w:font="Symbol" w:char="00D6"/>
      </w:r>
      <w:r w:rsidRPr="00AC060F">
        <w:rPr>
          <w:bCs/>
          <w:sz w:val="18"/>
          <w:szCs w:val="18"/>
        </w:rPr>
        <w:t xml:space="preserve"> N, </w:t>
      </w:r>
      <w:r w:rsidR="00AE3A95" w:rsidRPr="00AC060F">
        <w:rPr>
          <w:bCs/>
          <w:sz w:val="18"/>
          <w:szCs w:val="18"/>
        </w:rPr>
        <w:t>w</w:t>
      </w:r>
      <w:r w:rsidRPr="00AC060F">
        <w:rPr>
          <w:bCs/>
          <w:sz w:val="18"/>
          <w:szCs w:val="18"/>
        </w:rPr>
        <w:t xml:space="preserve">here </w:t>
      </w:r>
      <w:r w:rsidRPr="00AC060F">
        <w:rPr>
          <w:bCs/>
          <w:sz w:val="18"/>
          <w:szCs w:val="18"/>
        </w:rPr>
        <w:sym w:font="Symbol" w:char="0073"/>
      </w:r>
      <w:r w:rsidRPr="00AC060F">
        <w:rPr>
          <w:bCs/>
          <w:sz w:val="18"/>
          <w:szCs w:val="18"/>
        </w:rPr>
        <w:t xml:space="preserve"> is SD (standard deviation), and N is the n</w:t>
      </w:r>
      <w:r w:rsidR="001740CC" w:rsidRPr="00AC060F">
        <w:rPr>
          <w:bCs/>
          <w:sz w:val="18"/>
          <w:szCs w:val="18"/>
        </w:rPr>
        <w:t>umber</w:t>
      </w:r>
      <w:r w:rsidRPr="00AC060F">
        <w:rPr>
          <w:bCs/>
          <w:sz w:val="18"/>
          <w:szCs w:val="18"/>
        </w:rPr>
        <w:t xml:space="preserve"> of observations.</w:t>
      </w:r>
    </w:p>
    <w:p w:rsidR="000D7246" w:rsidRPr="00AC060F" w:rsidRDefault="00AC060F" w:rsidP="00AC060F">
      <w:pPr>
        <w:snapToGrid w:val="0"/>
        <w:jc w:val="both"/>
        <w:rPr>
          <w:b/>
          <w:sz w:val="18"/>
          <w:szCs w:val="18"/>
        </w:rPr>
      </w:pPr>
      <w:r>
        <w:rPr>
          <w:bCs/>
          <w:sz w:val="18"/>
          <w:szCs w:val="18"/>
        </w:rPr>
        <w:br w:type="column"/>
      </w:r>
      <w:proofErr w:type="gramStart"/>
      <w:r w:rsidR="000D7246" w:rsidRPr="00AC060F">
        <w:rPr>
          <w:b/>
          <w:sz w:val="18"/>
          <w:szCs w:val="18"/>
        </w:rPr>
        <w:lastRenderedPageBreak/>
        <w:t xml:space="preserve">Table </w:t>
      </w:r>
      <w:r w:rsidR="004D4882" w:rsidRPr="00AC060F">
        <w:rPr>
          <w:b/>
          <w:sz w:val="18"/>
          <w:szCs w:val="18"/>
        </w:rPr>
        <w:t>2</w:t>
      </w:r>
      <w:r w:rsidR="00722D86">
        <w:rPr>
          <w:rFonts w:hint="eastAsia"/>
          <w:b/>
          <w:sz w:val="18"/>
          <w:szCs w:val="18"/>
          <w:lang w:eastAsia="zh-CN"/>
        </w:rPr>
        <w:t>.</w:t>
      </w:r>
      <w:proofErr w:type="gramEnd"/>
      <w:r w:rsidR="00722D86">
        <w:rPr>
          <w:rFonts w:hint="eastAsia"/>
          <w:b/>
          <w:sz w:val="18"/>
          <w:szCs w:val="18"/>
          <w:lang w:eastAsia="zh-CN"/>
        </w:rPr>
        <w:t xml:space="preserve"> </w:t>
      </w:r>
      <w:r w:rsidR="000D7246" w:rsidRPr="00AC060F">
        <w:rPr>
          <w:b/>
          <w:sz w:val="18"/>
          <w:szCs w:val="18"/>
        </w:rPr>
        <w:t>Comparison of indoor radon levels with some other Indian studies of the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0"/>
        <w:gridCol w:w="1326"/>
        <w:gridCol w:w="1800"/>
      </w:tblGrid>
      <w:tr w:rsidR="000D7246" w:rsidRPr="00AC060F" w:rsidTr="00AC060F">
        <w:trPr>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Values from literature</w:t>
            </w:r>
          </w:p>
          <w:p w:rsidR="000D7246" w:rsidRPr="00AC060F" w:rsidRDefault="000D7246" w:rsidP="00AC060F">
            <w:pPr>
              <w:pStyle w:val="Footer"/>
              <w:tabs>
                <w:tab w:val="clear" w:pos="4320"/>
                <w:tab w:val="clear" w:pos="8640"/>
              </w:tabs>
              <w:snapToGrid w:val="0"/>
              <w:jc w:val="both"/>
              <w:rPr>
                <w:rFonts w:ascii="Times New Roman" w:eastAsiaTheme="minorEastAsia" w:hAnsi="Times New Roman"/>
                <w:bCs/>
                <w:color w:val="000000"/>
                <w:sz w:val="18"/>
                <w:szCs w:val="18"/>
              </w:rPr>
            </w:pPr>
            <w:r w:rsidRPr="00AC060F">
              <w:rPr>
                <w:rFonts w:ascii="Times New Roman" w:eastAsiaTheme="minorEastAsia" w:hAnsi="Times New Roman"/>
                <w:bCs/>
                <w:color w:val="000000"/>
                <w:sz w:val="18"/>
                <w:szCs w:val="18"/>
              </w:rPr>
              <w:t>(</w:t>
            </w:r>
            <w:proofErr w:type="spellStart"/>
            <w:r w:rsidRPr="00AC060F">
              <w:rPr>
                <w:rFonts w:ascii="Times New Roman" w:eastAsiaTheme="minorEastAsia" w:hAnsi="Times New Roman"/>
                <w:bCs/>
                <w:color w:val="000000"/>
                <w:sz w:val="18"/>
                <w:szCs w:val="18"/>
              </w:rPr>
              <w:t>Bq</w:t>
            </w:r>
            <w:proofErr w:type="spellEnd"/>
            <w:r w:rsidRPr="00AC060F">
              <w:rPr>
                <w:rFonts w:ascii="Times New Roman" w:eastAsiaTheme="minorEastAsia" w:hAnsi="Times New Roman"/>
                <w:bCs/>
                <w:color w:val="000000"/>
                <w:sz w:val="18"/>
                <w:szCs w:val="18"/>
              </w:rPr>
              <w:t xml:space="preserve"> m</w:t>
            </w:r>
            <w:r w:rsidRPr="00AC060F">
              <w:rPr>
                <w:rFonts w:ascii="Times New Roman" w:eastAsiaTheme="minorEastAsia" w:hAnsi="Times New Roman"/>
                <w:bCs/>
                <w:color w:val="000000"/>
                <w:sz w:val="18"/>
                <w:szCs w:val="18"/>
                <w:vertAlign w:val="superscript"/>
              </w:rPr>
              <w:t>-3</w:t>
            </w:r>
            <w:r w:rsidRPr="00AC060F">
              <w:rPr>
                <w:rFonts w:ascii="Times New Roman" w:eastAsiaTheme="minorEastAsia" w:hAnsi="Times New Roman"/>
                <w:bCs/>
                <w:color w:val="000000"/>
                <w:sz w:val="18"/>
                <w:szCs w:val="18"/>
              </w:rPr>
              <w:t>)</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Region</w:t>
            </w:r>
            <w:r w:rsidR="004502A8" w:rsidRPr="00AC060F">
              <w:rPr>
                <w:rFonts w:ascii="Times New Roman" w:eastAsiaTheme="minorEastAsia" w:hAnsi="Times New Roman"/>
                <w:color w:val="000000"/>
                <w:sz w:val="18"/>
                <w:szCs w:val="18"/>
              </w:rPr>
              <w:t>s from India</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Reference</w:t>
            </w:r>
            <w:r w:rsidR="004502A8" w:rsidRPr="00AC060F">
              <w:rPr>
                <w:rFonts w:ascii="Times New Roman" w:eastAsiaTheme="minorEastAsia" w:hAnsi="Times New Roman"/>
                <w:color w:val="000000"/>
                <w:sz w:val="18"/>
                <w:szCs w:val="18"/>
              </w:rPr>
              <w:t>s</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b/>
                <w:color w:val="000000"/>
                <w:sz w:val="18"/>
                <w:szCs w:val="18"/>
              </w:rPr>
            </w:pPr>
            <w:r w:rsidRPr="00AC060F">
              <w:rPr>
                <w:rFonts w:ascii="Times New Roman" w:eastAsiaTheme="minorEastAsia" w:hAnsi="Times New Roman"/>
                <w:color w:val="000000"/>
                <w:sz w:val="18"/>
                <w:szCs w:val="18"/>
              </w:rPr>
              <w:t>58-240</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Punjab</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b/>
                <w:color w:val="000000"/>
                <w:sz w:val="18"/>
                <w:szCs w:val="18"/>
              </w:rPr>
            </w:pPr>
            <w:r w:rsidRPr="00AC060F">
              <w:rPr>
                <w:rFonts w:ascii="Times New Roman" w:eastAsiaTheme="minorEastAsia" w:hAnsi="Times New Roman"/>
                <w:color w:val="000000"/>
                <w:sz w:val="18"/>
                <w:szCs w:val="18"/>
              </w:rPr>
              <w:t>Singh et al., 2005</w:t>
            </w:r>
            <w:r w:rsidR="006668A9" w:rsidRPr="00AC060F">
              <w:rPr>
                <w:rFonts w:ascii="Times New Roman" w:eastAsiaTheme="minorEastAsia" w:hAnsi="Times New Roman"/>
                <w:color w:val="000000"/>
                <w:sz w:val="18"/>
                <w:szCs w:val="18"/>
              </w:rPr>
              <w:t xml:space="preserve"> </w:t>
            </w:r>
            <w:r w:rsidR="004360D3" w:rsidRPr="00AC060F">
              <w:rPr>
                <w:rFonts w:ascii="Times New Roman" w:eastAsiaTheme="minorEastAsia" w:hAnsi="Times New Roman"/>
                <w:color w:val="000000"/>
                <w:sz w:val="18"/>
                <w:szCs w:val="18"/>
              </w:rPr>
              <w:t xml:space="preserve">       </w:t>
            </w:r>
            <w:r w:rsidR="006668A9" w:rsidRPr="00AC060F">
              <w:rPr>
                <w:rFonts w:ascii="Times New Roman" w:eastAsiaTheme="minorEastAsia" w:hAnsi="Times New Roman"/>
                <w:color w:val="000000"/>
                <w:sz w:val="18"/>
                <w:szCs w:val="18"/>
              </w:rPr>
              <w:t>[</w:t>
            </w:r>
            <w:r w:rsidR="00E36B6F" w:rsidRPr="00AC060F">
              <w:rPr>
                <w:rFonts w:ascii="Times New Roman" w:eastAsiaTheme="minorEastAsia" w:hAnsi="Times New Roman"/>
                <w:color w:val="000000"/>
                <w:sz w:val="18"/>
                <w:szCs w:val="18"/>
              </w:rPr>
              <w:t>17</w:t>
            </w:r>
            <w:r w:rsidR="006668A9" w:rsidRPr="00AC060F">
              <w:rPr>
                <w:rFonts w:ascii="Times New Roman" w:eastAsiaTheme="minorEastAsia" w:hAnsi="Times New Roman"/>
                <w:color w:val="000000"/>
                <w:sz w:val="18"/>
                <w:szCs w:val="18"/>
              </w:rPr>
              <w:t>]</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40-134</w:t>
            </w:r>
          </w:p>
        </w:tc>
        <w:tc>
          <w:tcPr>
            <w:tcW w:w="0" w:type="auto"/>
            <w:vAlign w:val="center"/>
          </w:tcPr>
          <w:p w:rsidR="000D7246" w:rsidRPr="00AC060F" w:rsidRDefault="000D7246" w:rsidP="00AC060F">
            <w:pPr>
              <w:pStyle w:val="Footer"/>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Haryana</w:t>
            </w:r>
          </w:p>
        </w:tc>
        <w:tc>
          <w:tcPr>
            <w:tcW w:w="0" w:type="auto"/>
            <w:vAlign w:val="center"/>
          </w:tcPr>
          <w:p w:rsidR="000D7246" w:rsidRPr="00AC060F" w:rsidRDefault="000D7246" w:rsidP="00AC060F">
            <w:pPr>
              <w:pStyle w:val="Footer"/>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Kant et. al. 2004</w:t>
            </w:r>
            <w:r w:rsidR="004E51D9" w:rsidRPr="00AC060F">
              <w:rPr>
                <w:rFonts w:ascii="Times New Roman" w:eastAsiaTheme="minorEastAsia" w:hAnsi="Times New Roman"/>
                <w:color w:val="000000"/>
                <w:sz w:val="18"/>
                <w:szCs w:val="18"/>
              </w:rPr>
              <w:t xml:space="preserve"> </w:t>
            </w:r>
            <w:r w:rsidR="004360D3" w:rsidRPr="00AC060F">
              <w:rPr>
                <w:rFonts w:ascii="Times New Roman" w:eastAsiaTheme="minorEastAsia" w:hAnsi="Times New Roman"/>
                <w:color w:val="000000"/>
                <w:sz w:val="18"/>
                <w:szCs w:val="18"/>
              </w:rPr>
              <w:t xml:space="preserve">        </w:t>
            </w:r>
            <w:r w:rsidR="00B75805" w:rsidRPr="00AC060F">
              <w:rPr>
                <w:rFonts w:ascii="Times New Roman" w:eastAsiaTheme="minorEastAsia" w:hAnsi="Times New Roman"/>
                <w:color w:val="000000"/>
                <w:sz w:val="18"/>
                <w:szCs w:val="18"/>
              </w:rPr>
              <w:t xml:space="preserve"> </w:t>
            </w:r>
            <w:r w:rsidR="004E51D9" w:rsidRPr="00AC060F">
              <w:rPr>
                <w:rFonts w:ascii="Times New Roman" w:eastAsiaTheme="minorEastAsia" w:hAnsi="Times New Roman"/>
                <w:color w:val="000000"/>
                <w:sz w:val="18"/>
                <w:szCs w:val="18"/>
              </w:rPr>
              <w:t>[</w:t>
            </w:r>
            <w:r w:rsidR="00E36B6F" w:rsidRPr="00AC060F">
              <w:rPr>
                <w:rFonts w:ascii="Times New Roman" w:eastAsiaTheme="minorEastAsia" w:hAnsi="Times New Roman"/>
                <w:color w:val="000000"/>
                <w:sz w:val="18"/>
                <w:szCs w:val="18"/>
              </w:rPr>
              <w:t>18</w:t>
            </w:r>
            <w:r w:rsidR="004E51D9" w:rsidRPr="00AC060F">
              <w:rPr>
                <w:rFonts w:ascii="Times New Roman" w:eastAsiaTheme="minorEastAsia" w:hAnsi="Times New Roman"/>
                <w:color w:val="000000"/>
                <w:sz w:val="18"/>
                <w:szCs w:val="18"/>
              </w:rPr>
              <w:t>]</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37 - 134</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Rajasthan</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Kumar et al., 1994</w:t>
            </w:r>
            <w:r w:rsidR="002064C6" w:rsidRPr="00AC060F">
              <w:rPr>
                <w:rFonts w:ascii="Times New Roman" w:eastAsiaTheme="minorEastAsia" w:hAnsi="Times New Roman"/>
                <w:color w:val="000000"/>
                <w:sz w:val="18"/>
                <w:szCs w:val="18"/>
              </w:rPr>
              <w:t xml:space="preserve"> </w:t>
            </w:r>
            <w:r w:rsidR="004360D3" w:rsidRPr="00AC060F">
              <w:rPr>
                <w:rFonts w:ascii="Times New Roman" w:eastAsiaTheme="minorEastAsia" w:hAnsi="Times New Roman"/>
                <w:color w:val="000000"/>
                <w:sz w:val="18"/>
                <w:szCs w:val="18"/>
              </w:rPr>
              <w:t xml:space="preserve">      </w:t>
            </w:r>
            <w:r w:rsidR="00BC3700" w:rsidRPr="00AC060F">
              <w:rPr>
                <w:rFonts w:ascii="Times New Roman" w:eastAsiaTheme="minorEastAsia" w:hAnsi="Times New Roman"/>
                <w:color w:val="000000"/>
                <w:sz w:val="18"/>
                <w:szCs w:val="18"/>
              </w:rPr>
              <w:t>[</w:t>
            </w:r>
            <w:r w:rsidR="00E36B6F" w:rsidRPr="00AC060F">
              <w:rPr>
                <w:rFonts w:ascii="Times New Roman" w:eastAsiaTheme="minorEastAsia" w:hAnsi="Times New Roman"/>
                <w:color w:val="000000"/>
                <w:sz w:val="18"/>
                <w:szCs w:val="18"/>
              </w:rPr>
              <w:t>19</w:t>
            </w:r>
            <w:r w:rsidR="00BC3700" w:rsidRPr="00AC060F">
              <w:rPr>
                <w:rFonts w:ascii="Times New Roman" w:eastAsiaTheme="minorEastAsia" w:hAnsi="Times New Roman"/>
                <w:color w:val="000000"/>
                <w:sz w:val="18"/>
                <w:szCs w:val="18"/>
              </w:rPr>
              <w:t>]</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145 - 165</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Himachal Pradesh</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proofErr w:type="spellStart"/>
            <w:r w:rsidRPr="00AC060F">
              <w:rPr>
                <w:rFonts w:ascii="Times New Roman" w:eastAsiaTheme="minorEastAsia" w:hAnsi="Times New Roman"/>
                <w:color w:val="000000"/>
                <w:sz w:val="18"/>
                <w:szCs w:val="18"/>
              </w:rPr>
              <w:t>Virk</w:t>
            </w:r>
            <w:proofErr w:type="spellEnd"/>
            <w:r w:rsidRPr="00AC060F">
              <w:rPr>
                <w:rFonts w:ascii="Times New Roman" w:eastAsiaTheme="minorEastAsia" w:hAnsi="Times New Roman"/>
                <w:color w:val="000000"/>
                <w:sz w:val="18"/>
                <w:szCs w:val="18"/>
              </w:rPr>
              <w:t>, 1999</w:t>
            </w:r>
            <w:r w:rsidR="004360D3" w:rsidRPr="00AC060F">
              <w:rPr>
                <w:rFonts w:ascii="Times New Roman" w:eastAsiaTheme="minorEastAsia" w:hAnsi="Times New Roman"/>
                <w:color w:val="000000"/>
                <w:sz w:val="18"/>
                <w:szCs w:val="18"/>
              </w:rPr>
              <w:t xml:space="preserve">                   [2</w:t>
            </w:r>
            <w:r w:rsidR="00E36B6F" w:rsidRPr="00AC060F">
              <w:rPr>
                <w:rFonts w:ascii="Times New Roman" w:eastAsiaTheme="minorEastAsia" w:hAnsi="Times New Roman"/>
                <w:color w:val="000000"/>
                <w:sz w:val="18"/>
                <w:szCs w:val="18"/>
              </w:rPr>
              <w:t>0</w:t>
            </w:r>
            <w:r w:rsidR="004360D3" w:rsidRPr="00AC060F">
              <w:rPr>
                <w:rFonts w:ascii="Times New Roman" w:eastAsiaTheme="minorEastAsia" w:hAnsi="Times New Roman"/>
                <w:color w:val="000000"/>
                <w:sz w:val="18"/>
                <w:szCs w:val="18"/>
              </w:rPr>
              <w:t>]</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42-168</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proofErr w:type="spellStart"/>
            <w:r w:rsidRPr="00AC060F">
              <w:rPr>
                <w:rFonts w:ascii="Times New Roman" w:eastAsiaTheme="minorEastAsia" w:hAnsi="Times New Roman"/>
                <w:color w:val="000000"/>
                <w:sz w:val="18"/>
                <w:szCs w:val="18"/>
              </w:rPr>
              <w:t>Palampur</w:t>
            </w:r>
            <w:proofErr w:type="spellEnd"/>
            <w:r w:rsidRPr="00AC060F">
              <w:rPr>
                <w:rFonts w:ascii="Times New Roman" w:eastAsiaTheme="minorEastAsia" w:hAnsi="Times New Roman"/>
                <w:color w:val="000000"/>
                <w:sz w:val="18"/>
                <w:szCs w:val="18"/>
              </w:rPr>
              <w:t xml:space="preserve"> (H.P.)</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Kumar et al., 2003</w:t>
            </w:r>
            <w:r w:rsidR="00C5664F" w:rsidRPr="00AC060F">
              <w:rPr>
                <w:rFonts w:ascii="Times New Roman" w:eastAsiaTheme="minorEastAsia" w:hAnsi="Times New Roman"/>
                <w:color w:val="000000"/>
                <w:sz w:val="18"/>
                <w:szCs w:val="18"/>
              </w:rPr>
              <w:t xml:space="preserve">       [2</w:t>
            </w:r>
            <w:r w:rsidR="00E36B6F" w:rsidRPr="00AC060F">
              <w:rPr>
                <w:rFonts w:ascii="Times New Roman" w:eastAsiaTheme="minorEastAsia" w:hAnsi="Times New Roman"/>
                <w:color w:val="000000"/>
                <w:sz w:val="18"/>
                <w:szCs w:val="18"/>
              </w:rPr>
              <w:t>1</w:t>
            </w:r>
            <w:r w:rsidR="00C5664F" w:rsidRPr="00AC060F">
              <w:rPr>
                <w:rFonts w:ascii="Times New Roman" w:eastAsiaTheme="minorEastAsia" w:hAnsi="Times New Roman"/>
                <w:color w:val="000000"/>
                <w:sz w:val="18"/>
                <w:szCs w:val="18"/>
              </w:rPr>
              <w:t>]</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13.5 - 143</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All India</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proofErr w:type="spellStart"/>
            <w:r w:rsidRPr="00AC060F">
              <w:rPr>
                <w:rFonts w:ascii="Times New Roman" w:eastAsiaTheme="minorEastAsia" w:hAnsi="Times New Roman"/>
                <w:color w:val="000000"/>
                <w:sz w:val="18"/>
                <w:szCs w:val="18"/>
              </w:rPr>
              <w:t>Ramchandran</w:t>
            </w:r>
            <w:proofErr w:type="spellEnd"/>
            <w:r w:rsidRPr="00AC060F">
              <w:rPr>
                <w:rFonts w:ascii="Times New Roman" w:eastAsiaTheme="minorEastAsia" w:hAnsi="Times New Roman"/>
                <w:color w:val="000000"/>
                <w:sz w:val="18"/>
                <w:szCs w:val="18"/>
              </w:rPr>
              <w:t>, 1998</w:t>
            </w:r>
            <w:r w:rsidR="00C5664F" w:rsidRPr="00AC060F">
              <w:rPr>
                <w:rFonts w:ascii="Times New Roman" w:eastAsiaTheme="minorEastAsia" w:hAnsi="Times New Roman"/>
                <w:color w:val="000000"/>
                <w:sz w:val="18"/>
                <w:szCs w:val="18"/>
              </w:rPr>
              <w:t xml:space="preserve">     [2</w:t>
            </w:r>
            <w:r w:rsidR="00E36B6F" w:rsidRPr="00AC060F">
              <w:rPr>
                <w:rFonts w:ascii="Times New Roman" w:eastAsiaTheme="minorEastAsia" w:hAnsi="Times New Roman"/>
                <w:color w:val="000000"/>
                <w:sz w:val="18"/>
                <w:szCs w:val="18"/>
              </w:rPr>
              <w:t>2</w:t>
            </w:r>
            <w:r w:rsidR="00C5664F" w:rsidRPr="00AC060F">
              <w:rPr>
                <w:rFonts w:ascii="Times New Roman" w:eastAsiaTheme="minorEastAsia" w:hAnsi="Times New Roman"/>
                <w:color w:val="000000"/>
                <w:sz w:val="18"/>
                <w:szCs w:val="18"/>
              </w:rPr>
              <w:t>]</w:t>
            </w:r>
          </w:p>
        </w:tc>
      </w:tr>
      <w:tr w:rsidR="000D7246" w:rsidRPr="00AC060F" w:rsidTr="00AC060F">
        <w:trPr>
          <w:cantSplit/>
          <w:jc w:val="center"/>
        </w:trPr>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66-97</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Northern Haryana</w:t>
            </w:r>
          </w:p>
        </w:tc>
        <w:tc>
          <w:tcPr>
            <w:tcW w:w="0" w:type="auto"/>
            <w:vAlign w:val="center"/>
          </w:tcPr>
          <w:p w:rsidR="000D7246" w:rsidRPr="00AC060F" w:rsidRDefault="000D7246" w:rsidP="00AC060F">
            <w:pPr>
              <w:pStyle w:val="Footer"/>
              <w:tabs>
                <w:tab w:val="clear" w:pos="4320"/>
                <w:tab w:val="clear" w:pos="8640"/>
              </w:tabs>
              <w:snapToGrid w:val="0"/>
              <w:jc w:val="both"/>
              <w:rPr>
                <w:rFonts w:ascii="Times New Roman" w:eastAsiaTheme="minorEastAsia" w:hAnsi="Times New Roman"/>
                <w:color w:val="000000"/>
                <w:sz w:val="18"/>
                <w:szCs w:val="18"/>
              </w:rPr>
            </w:pPr>
            <w:r w:rsidRPr="00AC060F">
              <w:rPr>
                <w:rFonts w:ascii="Times New Roman" w:eastAsiaTheme="minorEastAsia" w:hAnsi="Times New Roman"/>
                <w:color w:val="000000"/>
                <w:sz w:val="18"/>
                <w:szCs w:val="18"/>
              </w:rPr>
              <w:t>Present study</w:t>
            </w:r>
          </w:p>
        </w:tc>
      </w:tr>
    </w:tbl>
    <w:p w:rsidR="00AC060F" w:rsidRPr="00AC060F" w:rsidRDefault="00AC060F" w:rsidP="00AC060F">
      <w:pPr>
        <w:snapToGrid w:val="0"/>
        <w:jc w:val="both"/>
        <w:rPr>
          <w:b/>
          <w:sz w:val="18"/>
          <w:szCs w:val="18"/>
          <w:lang w:eastAsia="zh-CN"/>
        </w:rPr>
      </w:pPr>
    </w:p>
    <w:p w:rsidR="002F4F12" w:rsidRPr="00AC060F" w:rsidRDefault="00AC060F" w:rsidP="00AC060F">
      <w:pPr>
        <w:snapToGrid w:val="0"/>
        <w:jc w:val="center"/>
        <w:rPr>
          <w:b/>
          <w:sz w:val="18"/>
          <w:szCs w:val="18"/>
        </w:rPr>
      </w:pPr>
      <w:r w:rsidRPr="00AC060F">
        <w:rPr>
          <w:sz w:val="18"/>
          <w:szCs w:val="18"/>
        </w:rPr>
        <w:object w:dxaOrig="7440" w:dyaOrig="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67.25pt" o:ole="">
            <v:imagedata r:id="rId13" o:title=""/>
          </v:shape>
          <o:OLEObject Type="Embed" ProgID="PBrush" ShapeID="_x0000_i1025" DrawAspect="Content" ObjectID="_1473231229" r:id="rId14"/>
        </w:object>
      </w:r>
    </w:p>
    <w:p w:rsidR="00AC060F" w:rsidRPr="00AC060F" w:rsidRDefault="00AC060F" w:rsidP="00AC060F">
      <w:pPr>
        <w:snapToGrid w:val="0"/>
        <w:jc w:val="both"/>
        <w:rPr>
          <w:b/>
          <w:sz w:val="18"/>
          <w:szCs w:val="18"/>
        </w:rPr>
      </w:pPr>
      <w:r w:rsidRPr="00AC060F">
        <w:rPr>
          <w:b/>
          <w:sz w:val="18"/>
          <w:szCs w:val="18"/>
        </w:rPr>
        <w:t>Fig: 1 Geographical map of the locations under study in northern Haryana (India).</w:t>
      </w:r>
    </w:p>
    <w:p w:rsidR="002F4F12" w:rsidRPr="00AC060F" w:rsidRDefault="002F4F12" w:rsidP="00AC060F">
      <w:pPr>
        <w:snapToGrid w:val="0"/>
        <w:jc w:val="both"/>
      </w:pPr>
    </w:p>
    <w:p w:rsidR="00687F8B" w:rsidRPr="00AC060F" w:rsidRDefault="00687F8B" w:rsidP="00AC060F">
      <w:pPr>
        <w:snapToGrid w:val="0"/>
        <w:jc w:val="both"/>
        <w:rPr>
          <w:b/>
        </w:rPr>
      </w:pPr>
      <w:r w:rsidRPr="00AC060F">
        <w:rPr>
          <w:b/>
        </w:rPr>
        <w:t>Acknowledgements:</w:t>
      </w:r>
    </w:p>
    <w:p w:rsidR="00071F24" w:rsidRPr="00AC060F" w:rsidRDefault="00071F24" w:rsidP="00AC060F">
      <w:pPr>
        <w:snapToGrid w:val="0"/>
        <w:ind w:firstLine="425"/>
        <w:jc w:val="both"/>
      </w:pPr>
      <w:r w:rsidRPr="00AC060F">
        <w:t>The authors are thankful to the residents of the area under study for their kind cooperation to carry out the present studies.</w:t>
      </w:r>
    </w:p>
    <w:p w:rsidR="00071F24" w:rsidRPr="00AC060F" w:rsidRDefault="00071F24" w:rsidP="00AC060F">
      <w:pPr>
        <w:snapToGrid w:val="0"/>
        <w:jc w:val="both"/>
      </w:pPr>
    </w:p>
    <w:p w:rsidR="00071F24" w:rsidRPr="00AC060F" w:rsidRDefault="00071F24" w:rsidP="00AC060F">
      <w:pPr>
        <w:snapToGrid w:val="0"/>
        <w:jc w:val="both"/>
        <w:rPr>
          <w:b/>
        </w:rPr>
      </w:pPr>
      <w:r w:rsidRPr="00AC060F">
        <w:rPr>
          <w:b/>
        </w:rPr>
        <w:t xml:space="preserve">Corresponding </w:t>
      </w:r>
      <w:proofErr w:type="gramStart"/>
      <w:r w:rsidRPr="00AC060F">
        <w:rPr>
          <w:b/>
        </w:rPr>
        <w:t>Author :</w:t>
      </w:r>
      <w:proofErr w:type="gramEnd"/>
    </w:p>
    <w:p w:rsidR="00071F24" w:rsidRPr="00AC060F" w:rsidRDefault="00071F24" w:rsidP="00AC060F">
      <w:pPr>
        <w:snapToGrid w:val="0"/>
        <w:jc w:val="both"/>
      </w:pPr>
      <w:r w:rsidRPr="00AC060F">
        <w:t xml:space="preserve">Dr. </w:t>
      </w:r>
      <w:proofErr w:type="spellStart"/>
      <w:r w:rsidR="002F4F12" w:rsidRPr="00AC060F">
        <w:t>Rajinder</w:t>
      </w:r>
      <w:proofErr w:type="spellEnd"/>
      <w:r w:rsidR="002F4F12" w:rsidRPr="00AC060F">
        <w:t xml:space="preserve"> Singh</w:t>
      </w:r>
    </w:p>
    <w:p w:rsidR="002F4F12" w:rsidRPr="00AC060F" w:rsidRDefault="00687F8B" w:rsidP="00AC060F">
      <w:pPr>
        <w:snapToGrid w:val="0"/>
        <w:jc w:val="both"/>
      </w:pPr>
      <w:proofErr w:type="gramStart"/>
      <w:r w:rsidRPr="00AC060F">
        <w:t>Department of E</w:t>
      </w:r>
      <w:r w:rsidR="00071F24" w:rsidRPr="00AC060F">
        <w:t xml:space="preserve">lectronics, </w:t>
      </w:r>
      <w:r w:rsidR="002F4F12" w:rsidRPr="00AC060F">
        <w:t>S.D</w:t>
      </w:r>
      <w:r w:rsidR="00071F24" w:rsidRPr="00AC060F">
        <w:t xml:space="preserve"> (P.G) College, </w:t>
      </w:r>
      <w:proofErr w:type="spellStart"/>
      <w:r w:rsidR="002F4F12" w:rsidRPr="00AC060F">
        <w:t>Ambala</w:t>
      </w:r>
      <w:proofErr w:type="spellEnd"/>
      <w:r w:rsidR="002F4F12" w:rsidRPr="00AC060F">
        <w:t xml:space="preserve"> </w:t>
      </w:r>
      <w:proofErr w:type="spellStart"/>
      <w:r w:rsidR="002F4F12" w:rsidRPr="00AC060F">
        <w:t>Cantt</w:t>
      </w:r>
      <w:proofErr w:type="spellEnd"/>
      <w:r w:rsidR="002F4F12" w:rsidRPr="00AC060F">
        <w:t>.</w:t>
      </w:r>
      <w:proofErr w:type="gramEnd"/>
      <w:r w:rsidR="00071F24" w:rsidRPr="00AC060F">
        <w:t xml:space="preserve"> India.</w:t>
      </w:r>
    </w:p>
    <w:p w:rsidR="00071F24" w:rsidRPr="00AC060F" w:rsidRDefault="00071F24" w:rsidP="00AC060F">
      <w:pPr>
        <w:snapToGrid w:val="0"/>
        <w:jc w:val="both"/>
        <w:rPr>
          <w:rFonts w:hint="eastAsia"/>
          <w:lang w:eastAsia="zh-CN"/>
        </w:rPr>
      </w:pPr>
      <w:r w:rsidRPr="00AC060F">
        <w:t xml:space="preserve">E-mail: </w:t>
      </w:r>
      <w:hyperlink r:id="rId15" w:history="1">
        <w:r w:rsidR="00214AB1" w:rsidRPr="00C74030">
          <w:rPr>
            <w:rStyle w:val="Hyperlink"/>
          </w:rPr>
          <w:t>rsrana42@rediffmail.com</w:t>
        </w:r>
      </w:hyperlink>
      <w:r w:rsidR="00214AB1">
        <w:rPr>
          <w:rFonts w:hint="eastAsia"/>
          <w:lang w:eastAsia="zh-CN"/>
        </w:rPr>
        <w:t xml:space="preserve"> </w:t>
      </w:r>
    </w:p>
    <w:p w:rsidR="002F4F12" w:rsidRPr="00AC060F" w:rsidRDefault="002F4F12" w:rsidP="00AC060F">
      <w:pPr>
        <w:snapToGrid w:val="0"/>
        <w:jc w:val="both"/>
      </w:pPr>
    </w:p>
    <w:p w:rsidR="00071F24" w:rsidRPr="00AC060F" w:rsidRDefault="00071F24" w:rsidP="00AC060F">
      <w:pPr>
        <w:snapToGrid w:val="0"/>
        <w:jc w:val="both"/>
        <w:rPr>
          <w:b/>
        </w:rPr>
      </w:pPr>
      <w:r w:rsidRPr="00AC060F">
        <w:rPr>
          <w:b/>
        </w:rPr>
        <w:t>References</w:t>
      </w:r>
      <w:r w:rsidR="002F4F12" w:rsidRPr="00AC060F">
        <w:rPr>
          <w:b/>
        </w:rPr>
        <w:t>:</w:t>
      </w:r>
    </w:p>
    <w:p w:rsidR="00071F24" w:rsidRPr="00AC060F" w:rsidRDefault="00071F24" w:rsidP="00AC060F">
      <w:pPr>
        <w:numPr>
          <w:ilvl w:val="0"/>
          <w:numId w:val="19"/>
        </w:numPr>
        <w:snapToGrid w:val="0"/>
        <w:ind w:left="425" w:hanging="425"/>
        <w:jc w:val="both"/>
      </w:pPr>
      <w:r w:rsidRPr="00AC060F">
        <w:t>Cole, L.A. (1993). Elements of risk: The politics of radon, Washington, D.C.: AAAS Press.</w:t>
      </w:r>
    </w:p>
    <w:p w:rsidR="00071F24" w:rsidRPr="00AC060F" w:rsidRDefault="00071F24" w:rsidP="00AC060F">
      <w:pPr>
        <w:numPr>
          <w:ilvl w:val="0"/>
          <w:numId w:val="19"/>
        </w:numPr>
        <w:snapToGrid w:val="0"/>
        <w:ind w:left="425" w:hanging="425"/>
        <w:jc w:val="both"/>
      </w:pPr>
      <w:r w:rsidRPr="00AC060F">
        <w:t xml:space="preserve">Proctor, R.N. (1995). Cancer wars. How politics shapes what we know and don’t know </w:t>
      </w:r>
      <w:r w:rsidRPr="00AC060F">
        <w:tab/>
        <w:t>about cancer</w:t>
      </w:r>
      <w:proofErr w:type="gramStart"/>
      <w:r w:rsidRPr="00AC060F">
        <w:t>,  New</w:t>
      </w:r>
      <w:proofErr w:type="gramEnd"/>
      <w:r w:rsidRPr="00AC060F">
        <w:t xml:space="preserve"> York : Basic Books.</w:t>
      </w:r>
    </w:p>
    <w:p w:rsidR="00071F24" w:rsidRPr="00AC060F" w:rsidRDefault="00071F24" w:rsidP="00AC060F">
      <w:pPr>
        <w:numPr>
          <w:ilvl w:val="0"/>
          <w:numId w:val="19"/>
        </w:numPr>
        <w:snapToGrid w:val="0"/>
        <w:ind w:left="425" w:hanging="425"/>
        <w:jc w:val="both"/>
      </w:pPr>
      <w:proofErr w:type="spellStart"/>
      <w:r w:rsidRPr="00AC060F">
        <w:t>Rangarajan</w:t>
      </w:r>
      <w:proofErr w:type="spellEnd"/>
      <w:r w:rsidRPr="00AC060F">
        <w:t xml:space="preserve">. C, </w:t>
      </w:r>
      <w:proofErr w:type="spellStart"/>
      <w:r w:rsidRPr="00AC060F">
        <w:t>Gopalkrishnan</w:t>
      </w:r>
      <w:proofErr w:type="spellEnd"/>
      <w:r w:rsidRPr="00AC060F">
        <w:t xml:space="preserve">. S, </w:t>
      </w:r>
      <w:proofErr w:type="spellStart"/>
      <w:r w:rsidRPr="00AC060F">
        <w:t>Sadavisan</w:t>
      </w:r>
      <w:proofErr w:type="spellEnd"/>
      <w:r w:rsidRPr="00AC060F">
        <w:t>. S; (2002). Monograph on radioactivity of the environment. Indian Nuclear Society, Mumbai.</w:t>
      </w:r>
    </w:p>
    <w:p w:rsidR="00071F24" w:rsidRPr="00AC060F" w:rsidRDefault="00071F24" w:rsidP="00AC060F">
      <w:pPr>
        <w:numPr>
          <w:ilvl w:val="0"/>
          <w:numId w:val="19"/>
        </w:numPr>
        <w:snapToGrid w:val="0"/>
        <w:ind w:left="425" w:hanging="425"/>
        <w:jc w:val="both"/>
      </w:pPr>
      <w:proofErr w:type="gramStart"/>
      <w:r w:rsidRPr="00AC060F">
        <w:lastRenderedPageBreak/>
        <w:t>UNSCEAR ;</w:t>
      </w:r>
      <w:proofErr w:type="gramEnd"/>
      <w:r w:rsidRPr="00AC060F">
        <w:t xml:space="preserve"> (2000) United Nations Scientific Committee on the Effect of Atomic Radiation, United Nations General Assembly, United Nations, New York.</w:t>
      </w:r>
    </w:p>
    <w:p w:rsidR="00071F24" w:rsidRPr="00AC060F" w:rsidRDefault="00071F24" w:rsidP="00AC060F">
      <w:pPr>
        <w:numPr>
          <w:ilvl w:val="0"/>
          <w:numId w:val="19"/>
        </w:numPr>
        <w:snapToGrid w:val="0"/>
        <w:ind w:left="425" w:hanging="425"/>
        <w:jc w:val="both"/>
      </w:pPr>
      <w:proofErr w:type="spellStart"/>
      <w:r w:rsidRPr="00AC060F">
        <w:t>Puranik</w:t>
      </w:r>
      <w:proofErr w:type="spellEnd"/>
      <w:r w:rsidRPr="00AC060F">
        <w:t xml:space="preserve"> V.D., </w:t>
      </w:r>
      <w:proofErr w:type="spellStart"/>
      <w:r w:rsidRPr="00AC060F">
        <w:t>Ramachandran</w:t>
      </w:r>
      <w:proofErr w:type="spellEnd"/>
      <w:r w:rsidRPr="00AC060F">
        <w:t xml:space="preserve"> T.V., (2005) Natural and </w:t>
      </w:r>
      <w:proofErr w:type="spellStart"/>
      <w:r w:rsidRPr="00AC060F">
        <w:t>man made</w:t>
      </w:r>
      <w:proofErr w:type="spellEnd"/>
      <w:r w:rsidRPr="00AC060F">
        <w:t xml:space="preserve"> environmental background radiation exposure </w:t>
      </w:r>
      <w:proofErr w:type="gramStart"/>
      <w:r w:rsidRPr="00AC060F">
        <w:t>levels :</w:t>
      </w:r>
      <w:proofErr w:type="gramEnd"/>
      <w:r w:rsidRPr="00AC060F">
        <w:t xml:space="preserve"> A review. Environmental </w:t>
      </w:r>
      <w:proofErr w:type="gramStart"/>
      <w:r w:rsidRPr="00AC060F">
        <w:t>Geochemistry ;</w:t>
      </w:r>
      <w:proofErr w:type="gramEnd"/>
      <w:r w:rsidRPr="00AC060F">
        <w:t xml:space="preserve"> 8, 60-74.</w:t>
      </w:r>
    </w:p>
    <w:p w:rsidR="00071F24" w:rsidRPr="00AC060F" w:rsidRDefault="00071F24" w:rsidP="00AC060F">
      <w:pPr>
        <w:numPr>
          <w:ilvl w:val="0"/>
          <w:numId w:val="19"/>
        </w:numPr>
        <w:snapToGrid w:val="0"/>
        <w:ind w:left="425" w:hanging="425"/>
        <w:jc w:val="both"/>
      </w:pPr>
      <w:r w:rsidRPr="00AC060F">
        <w:t>Ball, T.K., Cameron, D.G., Colman, T.B. and Robert, P.D. (1991). Behavior of radon in geological environment: a review. J. Engineering Geology 24, 169-182.</w:t>
      </w:r>
    </w:p>
    <w:p w:rsidR="00071F24" w:rsidRPr="00AC060F" w:rsidRDefault="00071F24" w:rsidP="00AC060F">
      <w:pPr>
        <w:numPr>
          <w:ilvl w:val="0"/>
          <w:numId w:val="19"/>
        </w:numPr>
        <w:snapToGrid w:val="0"/>
        <w:ind w:left="425" w:hanging="425"/>
        <w:jc w:val="both"/>
      </w:pPr>
      <w:proofErr w:type="spellStart"/>
      <w:r w:rsidRPr="00AC060F">
        <w:t>Grastly</w:t>
      </w:r>
      <w:proofErr w:type="gramStart"/>
      <w:r w:rsidRPr="00AC060F">
        <w:t>,R.L</w:t>
      </w:r>
      <w:proofErr w:type="spellEnd"/>
      <w:proofErr w:type="gramEnd"/>
      <w:r w:rsidRPr="00AC060F">
        <w:t>. (1994). Summer outdoor radon variations in Canada and their relations to soil moisture. Health Physics 65, 185-193.</w:t>
      </w:r>
    </w:p>
    <w:p w:rsidR="00071F24" w:rsidRPr="00AC060F" w:rsidRDefault="00071F24" w:rsidP="00AC060F">
      <w:pPr>
        <w:numPr>
          <w:ilvl w:val="0"/>
          <w:numId w:val="19"/>
        </w:numPr>
        <w:snapToGrid w:val="0"/>
        <w:ind w:left="425" w:hanging="425"/>
        <w:jc w:val="both"/>
      </w:pPr>
      <w:r w:rsidRPr="00AC060F">
        <w:t xml:space="preserve">BEIR </w:t>
      </w:r>
      <w:proofErr w:type="gramStart"/>
      <w:r w:rsidRPr="00AC060F">
        <w:t>VI  (</w:t>
      </w:r>
      <w:proofErr w:type="gramEnd"/>
      <w:r w:rsidRPr="00AC060F">
        <w:t>Report of the Committee on the Biological effects of Ionizing Radiation), (1999). Natl. Res. Council. Natl. Acad. Press, Washington, DC.</w:t>
      </w:r>
    </w:p>
    <w:p w:rsidR="00071F24" w:rsidRPr="00AC060F" w:rsidRDefault="00071F24" w:rsidP="00AC060F">
      <w:pPr>
        <w:numPr>
          <w:ilvl w:val="0"/>
          <w:numId w:val="19"/>
        </w:numPr>
        <w:snapToGrid w:val="0"/>
        <w:ind w:left="425" w:hanging="425"/>
        <w:jc w:val="both"/>
      </w:pPr>
      <w:r w:rsidRPr="00AC060F">
        <w:t xml:space="preserve">ICRP (International Commission on Radiological Protection), (1993). Oxford </w:t>
      </w:r>
      <w:proofErr w:type="spellStart"/>
      <w:r w:rsidRPr="00AC060F">
        <w:t>Pergamon</w:t>
      </w:r>
      <w:proofErr w:type="spellEnd"/>
      <w:r w:rsidRPr="00AC060F">
        <w:t xml:space="preserve"> Press, ICRP Publication No. 65.</w:t>
      </w:r>
    </w:p>
    <w:p w:rsidR="00071F24" w:rsidRPr="00AC060F" w:rsidRDefault="00071F24" w:rsidP="00AC060F">
      <w:pPr>
        <w:numPr>
          <w:ilvl w:val="0"/>
          <w:numId w:val="19"/>
        </w:numPr>
        <w:snapToGrid w:val="0"/>
        <w:ind w:left="425" w:hanging="425"/>
        <w:jc w:val="both"/>
      </w:pPr>
      <w:proofErr w:type="spellStart"/>
      <w:r w:rsidRPr="00AC060F">
        <w:t>Kant</w:t>
      </w:r>
      <w:proofErr w:type="gramStart"/>
      <w:r w:rsidRPr="00AC060F">
        <w:t>,K</w:t>
      </w:r>
      <w:proofErr w:type="spellEnd"/>
      <w:proofErr w:type="gramEnd"/>
      <w:r w:rsidRPr="00AC060F">
        <w:t xml:space="preserve">., </w:t>
      </w:r>
      <w:proofErr w:type="spellStart"/>
      <w:r w:rsidRPr="00AC060F">
        <w:t>Chauhan,R.P</w:t>
      </w:r>
      <w:proofErr w:type="spellEnd"/>
      <w:r w:rsidRPr="00AC060F">
        <w:t xml:space="preserve">., </w:t>
      </w:r>
      <w:proofErr w:type="spellStart"/>
      <w:r w:rsidRPr="00AC060F">
        <w:t>Sharma,G.S</w:t>
      </w:r>
      <w:proofErr w:type="spellEnd"/>
      <w:r w:rsidRPr="00AC060F">
        <w:t xml:space="preserve">., </w:t>
      </w:r>
      <w:proofErr w:type="spellStart"/>
      <w:r w:rsidRPr="00AC060F">
        <w:t>Chakarvarti</w:t>
      </w:r>
      <w:proofErr w:type="spellEnd"/>
      <w:r w:rsidRPr="00AC060F">
        <w:t xml:space="preserve">, S.K. (2003). </w:t>
      </w:r>
      <w:proofErr w:type="spellStart"/>
      <w:r w:rsidRPr="00AC060F">
        <w:t>Hormesis</w:t>
      </w:r>
      <w:proofErr w:type="spellEnd"/>
      <w:r w:rsidRPr="00AC060F">
        <w:t xml:space="preserve"> in Humans </w:t>
      </w:r>
      <w:r w:rsidRPr="00AC060F">
        <w:tab/>
        <w:t xml:space="preserve">exposed to </w:t>
      </w:r>
      <w:proofErr w:type="spellStart"/>
      <w:r w:rsidRPr="00AC060F">
        <w:t>Loe</w:t>
      </w:r>
      <w:proofErr w:type="spellEnd"/>
      <w:r w:rsidRPr="00AC060F">
        <w:t xml:space="preserve">-level ionizing </w:t>
      </w:r>
      <w:proofErr w:type="spellStart"/>
      <w:r w:rsidRPr="00AC060F">
        <w:t>radiation.Int</w:t>
      </w:r>
      <w:proofErr w:type="spellEnd"/>
      <w:r w:rsidRPr="00AC060F">
        <w:t>. J. of Low Radiation Vol.1 (1) pp 76-87.</w:t>
      </w:r>
    </w:p>
    <w:p w:rsidR="00071F24" w:rsidRPr="00AC060F" w:rsidRDefault="00071F24" w:rsidP="00AC060F">
      <w:pPr>
        <w:numPr>
          <w:ilvl w:val="0"/>
          <w:numId w:val="19"/>
        </w:numPr>
        <w:snapToGrid w:val="0"/>
        <w:ind w:left="425" w:hanging="425"/>
        <w:jc w:val="both"/>
      </w:pPr>
      <w:r w:rsidRPr="00AC060F">
        <w:t>BEIR III (Committee on the Biological effects of Ionizing Radiation), (1980). The Effects on Populations of Exposure to Low Levels of Ionizing Radiation. Natl. Acad. of Sciences. Natl. Acad. Press, Washington, DC.</w:t>
      </w:r>
    </w:p>
    <w:p w:rsidR="00071F24" w:rsidRPr="00AC060F" w:rsidRDefault="00071F24" w:rsidP="00AC060F">
      <w:pPr>
        <w:numPr>
          <w:ilvl w:val="0"/>
          <w:numId w:val="19"/>
        </w:numPr>
        <w:snapToGrid w:val="0"/>
        <w:ind w:left="425" w:hanging="425"/>
        <w:jc w:val="both"/>
      </w:pPr>
      <w:proofErr w:type="spellStart"/>
      <w:r w:rsidRPr="00AC060F">
        <w:t>Lubin</w:t>
      </w:r>
      <w:proofErr w:type="spellEnd"/>
      <w:r w:rsidRPr="00AC060F">
        <w:t xml:space="preserve">, J.H. and </w:t>
      </w:r>
      <w:proofErr w:type="spellStart"/>
      <w:r w:rsidRPr="00AC060F">
        <w:t>Boice</w:t>
      </w:r>
      <w:proofErr w:type="spellEnd"/>
      <w:r w:rsidRPr="00AC060F">
        <w:t>, J.D. (1997). Lung cancer risk from residential radon: meta-analysis of eight epidemiological studies, J. Natl. Cancer Inst., 89, 49-57.</w:t>
      </w:r>
    </w:p>
    <w:p w:rsidR="00071F24" w:rsidRPr="00AC060F" w:rsidRDefault="00071F24" w:rsidP="00AC060F">
      <w:pPr>
        <w:numPr>
          <w:ilvl w:val="0"/>
          <w:numId w:val="19"/>
        </w:numPr>
        <w:snapToGrid w:val="0"/>
        <w:ind w:left="425" w:hanging="425"/>
        <w:jc w:val="both"/>
      </w:pPr>
      <w:proofErr w:type="spellStart"/>
      <w:r w:rsidRPr="00AC060F">
        <w:t>Koppenol</w:t>
      </w:r>
      <w:proofErr w:type="spellEnd"/>
      <w:r w:rsidRPr="00AC060F">
        <w:t xml:space="preserve">, W.H. and Bounds P.L. (1989). </w:t>
      </w:r>
      <w:proofErr w:type="spellStart"/>
      <w:r w:rsidRPr="00AC060F">
        <w:t>Hormesis</w:t>
      </w:r>
      <w:proofErr w:type="spellEnd"/>
      <w:r w:rsidRPr="00AC060F">
        <w:t>, Science, 245, 311.</w:t>
      </w:r>
    </w:p>
    <w:p w:rsidR="00071F24" w:rsidRPr="00AC060F" w:rsidRDefault="00071F24" w:rsidP="00AC060F">
      <w:pPr>
        <w:numPr>
          <w:ilvl w:val="0"/>
          <w:numId w:val="19"/>
        </w:numPr>
        <w:snapToGrid w:val="0"/>
        <w:ind w:left="425" w:hanging="425"/>
        <w:jc w:val="both"/>
      </w:pPr>
      <w:r w:rsidRPr="00AC060F">
        <w:lastRenderedPageBreak/>
        <w:t xml:space="preserve">Sagan, L.A. (1987). What is </w:t>
      </w:r>
      <w:proofErr w:type="spellStart"/>
      <w:r w:rsidRPr="00AC060F">
        <w:t>hormesis</w:t>
      </w:r>
      <w:proofErr w:type="spellEnd"/>
      <w:r w:rsidRPr="00AC060F">
        <w:t xml:space="preserve"> and why haven’t we heard about it before? Health Phys., 52, 511-517.</w:t>
      </w:r>
    </w:p>
    <w:p w:rsidR="00071F24" w:rsidRPr="00AC060F" w:rsidRDefault="00071F24" w:rsidP="00AC060F">
      <w:pPr>
        <w:numPr>
          <w:ilvl w:val="0"/>
          <w:numId w:val="19"/>
        </w:numPr>
        <w:snapToGrid w:val="0"/>
        <w:ind w:left="425" w:hanging="425"/>
        <w:jc w:val="both"/>
      </w:pPr>
      <w:proofErr w:type="spellStart"/>
      <w:r w:rsidRPr="00AC060F">
        <w:t>P.J.Jojo</w:t>
      </w:r>
      <w:proofErr w:type="spellEnd"/>
      <w:r w:rsidRPr="00AC060F">
        <w:t xml:space="preserve">, A.K. Khan, R.K. </w:t>
      </w:r>
      <w:proofErr w:type="spellStart"/>
      <w:r w:rsidRPr="00AC060F">
        <w:t>Tyagi</w:t>
      </w:r>
      <w:proofErr w:type="spellEnd"/>
      <w:r w:rsidRPr="00AC060F">
        <w:t xml:space="preserve">, T.V. </w:t>
      </w:r>
      <w:proofErr w:type="spellStart"/>
      <w:r w:rsidRPr="00AC060F">
        <w:t>Ramachandran</w:t>
      </w:r>
      <w:proofErr w:type="spellEnd"/>
      <w:r w:rsidRPr="00AC060F">
        <w:t xml:space="preserve">, </w:t>
      </w:r>
      <w:proofErr w:type="spellStart"/>
      <w:r w:rsidRPr="00AC060F">
        <w:t>M.C.SubbaRammu</w:t>
      </w:r>
      <w:proofErr w:type="spellEnd"/>
      <w:r w:rsidRPr="00AC060F">
        <w:t xml:space="preserve"> and R.</w:t>
      </w:r>
      <w:r w:rsidR="00214AB1">
        <w:rPr>
          <w:rFonts w:hint="eastAsia"/>
          <w:lang w:eastAsia="zh-CN"/>
        </w:rPr>
        <w:t xml:space="preserve"> </w:t>
      </w:r>
      <w:r w:rsidRPr="00AC060F">
        <w:t>Prasad. (1994). Inter Laboratory Calibration of Track-Etch Detectors for the Measurement of radon and Radon daughter Levels. Radiation Measurements. 23(4), 715-724.</w:t>
      </w:r>
    </w:p>
    <w:p w:rsidR="00071F24" w:rsidRPr="00AC060F" w:rsidRDefault="00071F24" w:rsidP="00AC060F">
      <w:pPr>
        <w:numPr>
          <w:ilvl w:val="0"/>
          <w:numId w:val="19"/>
        </w:numPr>
        <w:snapToGrid w:val="0"/>
        <w:ind w:left="425" w:hanging="425"/>
        <w:jc w:val="both"/>
      </w:pPr>
      <w:proofErr w:type="spellStart"/>
      <w:r w:rsidRPr="00AC060F">
        <w:t>Deka</w:t>
      </w:r>
      <w:proofErr w:type="spellEnd"/>
      <w:r w:rsidRPr="00AC060F">
        <w:t xml:space="preserve">, P.C., </w:t>
      </w:r>
      <w:proofErr w:type="spellStart"/>
      <w:r w:rsidRPr="00AC060F">
        <w:t>Bhattachargee</w:t>
      </w:r>
      <w:proofErr w:type="spellEnd"/>
      <w:r w:rsidRPr="00AC060F">
        <w:t xml:space="preserve">, </w:t>
      </w:r>
      <w:proofErr w:type="spellStart"/>
      <w:r w:rsidRPr="00AC060F">
        <w:t>B.K.</w:t>
      </w:r>
      <w:proofErr w:type="gramStart"/>
      <w:r w:rsidRPr="00AC060F">
        <w:t>,.</w:t>
      </w:r>
      <w:proofErr w:type="gramEnd"/>
      <w:r w:rsidRPr="00AC060F">
        <w:t>Sharma</w:t>
      </w:r>
      <w:proofErr w:type="spellEnd"/>
      <w:r w:rsidRPr="00AC060F">
        <w:t xml:space="preserve">, B.K. and </w:t>
      </w:r>
      <w:proofErr w:type="spellStart"/>
      <w:r w:rsidRPr="00AC060F">
        <w:t>Goswami</w:t>
      </w:r>
      <w:proofErr w:type="spellEnd"/>
      <w:r w:rsidRPr="00AC060F">
        <w:t xml:space="preserve">, T.D. (2001). Measurement of Indoor Radon Progeny Levels in Some Dwellings of North </w:t>
      </w:r>
      <w:proofErr w:type="spellStart"/>
      <w:r w:rsidRPr="00AC060F">
        <w:t>Kamrup</w:t>
      </w:r>
      <w:proofErr w:type="spellEnd"/>
      <w:r w:rsidRPr="00AC060F">
        <w:t xml:space="preserve"> in </w:t>
      </w:r>
      <w:proofErr w:type="spellStart"/>
      <w:r w:rsidRPr="00AC060F">
        <w:t>Brahamputra</w:t>
      </w:r>
      <w:proofErr w:type="spellEnd"/>
      <w:r w:rsidRPr="00AC060F">
        <w:t xml:space="preserve"> Valley Regions of Assam. Indian J. Environmental Protection. 21, 24-28.</w:t>
      </w:r>
    </w:p>
    <w:p w:rsidR="00071F24" w:rsidRPr="00AC060F" w:rsidRDefault="00071F24" w:rsidP="00AC060F">
      <w:pPr>
        <w:numPr>
          <w:ilvl w:val="0"/>
          <w:numId w:val="19"/>
        </w:numPr>
        <w:snapToGrid w:val="0"/>
        <w:ind w:left="425" w:hanging="425"/>
        <w:jc w:val="both"/>
      </w:pPr>
      <w:r w:rsidRPr="00AC060F">
        <w:t xml:space="preserve">Singh, S, </w:t>
      </w:r>
      <w:proofErr w:type="spellStart"/>
      <w:r w:rsidRPr="00AC060F">
        <w:t>Mehra</w:t>
      </w:r>
      <w:proofErr w:type="spellEnd"/>
      <w:r w:rsidRPr="00AC060F">
        <w:t xml:space="preserve">, R and Singh, K. (2005). Study of seasonal variations for radon concentration in the dwellings of </w:t>
      </w:r>
      <w:proofErr w:type="spellStart"/>
      <w:r w:rsidRPr="00AC060F">
        <w:t>Muktsar</w:t>
      </w:r>
      <w:proofErr w:type="spellEnd"/>
      <w:r w:rsidRPr="00AC060F">
        <w:t xml:space="preserve"> and </w:t>
      </w:r>
      <w:proofErr w:type="spellStart"/>
      <w:r w:rsidRPr="00AC060F">
        <w:t>Ferozepur</w:t>
      </w:r>
      <w:proofErr w:type="spellEnd"/>
      <w:r w:rsidRPr="00AC060F">
        <w:t xml:space="preserve"> districts of Punjab. Environmental Geochemistry 8 (1 &amp; 2) 166-169.</w:t>
      </w:r>
    </w:p>
    <w:p w:rsidR="00071F24" w:rsidRPr="00AC060F" w:rsidRDefault="00071F24" w:rsidP="00AC060F">
      <w:pPr>
        <w:numPr>
          <w:ilvl w:val="0"/>
          <w:numId w:val="19"/>
        </w:numPr>
        <w:snapToGrid w:val="0"/>
        <w:ind w:left="425" w:hanging="425"/>
        <w:jc w:val="both"/>
      </w:pPr>
      <w:r w:rsidRPr="00AC060F">
        <w:t xml:space="preserve">Kant, K and </w:t>
      </w:r>
      <w:proofErr w:type="spellStart"/>
      <w:r w:rsidRPr="00AC060F">
        <w:t>Chakarvarti</w:t>
      </w:r>
      <w:proofErr w:type="spellEnd"/>
      <w:r w:rsidRPr="00AC060F">
        <w:t>, S.K. (2004). Radiological impact of airborne radon and its progeny in dwellings. Indian Journal of Pure and Applied Physics 42:157-161.</w:t>
      </w:r>
    </w:p>
    <w:p w:rsidR="00071F24" w:rsidRPr="00AC060F" w:rsidRDefault="00071F24" w:rsidP="00AC060F">
      <w:pPr>
        <w:numPr>
          <w:ilvl w:val="0"/>
          <w:numId w:val="19"/>
        </w:numPr>
        <w:snapToGrid w:val="0"/>
        <w:ind w:left="425" w:hanging="425"/>
        <w:jc w:val="both"/>
      </w:pPr>
      <w:r w:rsidRPr="00AC060F">
        <w:t xml:space="preserve">Kumar, S, </w:t>
      </w:r>
      <w:proofErr w:type="spellStart"/>
      <w:r w:rsidRPr="00AC060F">
        <w:t>Gopalani</w:t>
      </w:r>
      <w:proofErr w:type="spellEnd"/>
      <w:r w:rsidRPr="00AC060F">
        <w:t xml:space="preserve">, D and </w:t>
      </w:r>
      <w:proofErr w:type="spellStart"/>
      <w:r w:rsidRPr="00AC060F">
        <w:t>Jodha</w:t>
      </w:r>
      <w:proofErr w:type="spellEnd"/>
      <w:r w:rsidRPr="00AC060F">
        <w:t>, A.S. (1994). Indoor Radon Levels in India. Bulletin of Radiation Protection 17 (3&amp;4): 41-45.</w:t>
      </w:r>
    </w:p>
    <w:p w:rsidR="00071F24" w:rsidRPr="00AC060F" w:rsidRDefault="00071F24" w:rsidP="00AC060F">
      <w:pPr>
        <w:numPr>
          <w:ilvl w:val="0"/>
          <w:numId w:val="19"/>
        </w:numPr>
        <w:snapToGrid w:val="0"/>
        <w:ind w:left="425" w:hanging="425"/>
        <w:jc w:val="both"/>
      </w:pPr>
      <w:proofErr w:type="spellStart"/>
      <w:r w:rsidRPr="00AC060F">
        <w:t>Virk</w:t>
      </w:r>
      <w:proofErr w:type="spellEnd"/>
      <w:r w:rsidRPr="00AC060F">
        <w:t xml:space="preserve">, H.S. (1999). Indoor Radon Levels near the </w:t>
      </w:r>
      <w:proofErr w:type="gramStart"/>
      <w:r w:rsidRPr="00AC060F">
        <w:t>Radioactive</w:t>
      </w:r>
      <w:proofErr w:type="gramEnd"/>
      <w:r w:rsidRPr="00AC060F">
        <w:t xml:space="preserve"> sites of Himachal Pradesh, India. Environmental International 25 (1): 47-51.</w:t>
      </w:r>
    </w:p>
    <w:p w:rsidR="00071F24" w:rsidRPr="00AC060F" w:rsidRDefault="00071F24" w:rsidP="00AC060F">
      <w:pPr>
        <w:numPr>
          <w:ilvl w:val="0"/>
          <w:numId w:val="19"/>
        </w:numPr>
        <w:snapToGrid w:val="0"/>
        <w:ind w:left="425" w:hanging="425"/>
        <w:jc w:val="both"/>
      </w:pPr>
      <w:proofErr w:type="spellStart"/>
      <w:r w:rsidRPr="00AC060F">
        <w:t>Kumar</w:t>
      </w:r>
      <w:proofErr w:type="gramStart"/>
      <w:r w:rsidRPr="00AC060F">
        <w:t>,R</w:t>
      </w:r>
      <w:proofErr w:type="spellEnd"/>
      <w:proofErr w:type="gramEnd"/>
      <w:r w:rsidRPr="00AC060F">
        <w:t xml:space="preserve">, </w:t>
      </w:r>
      <w:proofErr w:type="spellStart"/>
      <w:r w:rsidRPr="00AC060F">
        <w:t>Mahur,A.K</w:t>
      </w:r>
      <w:proofErr w:type="spellEnd"/>
      <w:r w:rsidRPr="00AC060F">
        <w:t xml:space="preserve">, </w:t>
      </w:r>
      <w:proofErr w:type="spellStart"/>
      <w:r w:rsidRPr="00AC060F">
        <w:t>Varshney,A.K</w:t>
      </w:r>
      <w:proofErr w:type="spellEnd"/>
      <w:r w:rsidRPr="00AC060F">
        <w:t xml:space="preserve">. and </w:t>
      </w:r>
      <w:proofErr w:type="spellStart"/>
      <w:r w:rsidRPr="00AC060F">
        <w:t>Parsad,R</w:t>
      </w:r>
      <w:proofErr w:type="spellEnd"/>
      <w:r w:rsidRPr="00AC060F">
        <w:t xml:space="preserve">. (2003). Concentration of Indoor radon and its daughters in dwellings of </w:t>
      </w:r>
      <w:proofErr w:type="spellStart"/>
      <w:r w:rsidRPr="00AC060F">
        <w:t>Palampur</w:t>
      </w:r>
      <w:proofErr w:type="spellEnd"/>
      <w:r w:rsidRPr="00AC060F">
        <w:t xml:space="preserve"> city. Indian Journal of Pure and Applied Physics. 23(10):1098-1101.</w:t>
      </w:r>
    </w:p>
    <w:p w:rsidR="00AC060F" w:rsidRDefault="00071F24" w:rsidP="00AC060F">
      <w:pPr>
        <w:numPr>
          <w:ilvl w:val="0"/>
          <w:numId w:val="19"/>
        </w:numPr>
        <w:snapToGrid w:val="0"/>
        <w:ind w:left="425" w:hanging="425"/>
        <w:jc w:val="both"/>
      </w:pPr>
      <w:proofErr w:type="spellStart"/>
      <w:r w:rsidRPr="00AC060F">
        <w:t>Ramchandran</w:t>
      </w:r>
      <w:proofErr w:type="spellEnd"/>
      <w:r w:rsidRPr="00AC060F">
        <w:t xml:space="preserve">, T.V. (1998). Indoor radon levels in Indian dwellings. In the Proc. of 11th Natl. </w:t>
      </w:r>
      <w:proofErr w:type="spellStart"/>
      <w:r w:rsidRPr="00AC060F">
        <w:t>Symp</w:t>
      </w:r>
      <w:proofErr w:type="spellEnd"/>
      <w:r w:rsidRPr="00AC060F">
        <w:t xml:space="preserve">. </w:t>
      </w:r>
      <w:proofErr w:type="gramStart"/>
      <w:r w:rsidRPr="00AC060F">
        <w:t>on</w:t>
      </w:r>
      <w:proofErr w:type="gramEnd"/>
      <w:r w:rsidRPr="00AC060F">
        <w:t xml:space="preserve"> SSNTDs-98, Dept. of Physics, G.N.D.U.</w:t>
      </w:r>
      <w:r w:rsidR="00214AB1">
        <w:rPr>
          <w:rFonts w:hint="eastAsia"/>
          <w:lang w:eastAsia="zh-CN"/>
        </w:rPr>
        <w:t xml:space="preserve"> </w:t>
      </w:r>
      <w:r w:rsidRPr="00AC060F">
        <w:t>Amritsar, 50-68.</w:t>
      </w:r>
      <w:r w:rsidR="00214AB1">
        <w:rPr>
          <w:rFonts w:hint="eastAsia"/>
          <w:lang w:eastAsia="zh-CN"/>
        </w:rPr>
        <w:t xml:space="preserve"> </w:t>
      </w:r>
    </w:p>
    <w:p w:rsidR="00AC060F" w:rsidRPr="00AC060F" w:rsidRDefault="00AC060F" w:rsidP="00AC060F">
      <w:pPr>
        <w:snapToGrid w:val="0"/>
        <w:ind w:left="425" w:hanging="425"/>
        <w:jc w:val="both"/>
        <w:sectPr w:rsidR="00AC060F" w:rsidRPr="00AC060F" w:rsidSect="00B907DA">
          <w:headerReference w:type="even" r:id="rId16"/>
          <w:headerReference w:type="default" r:id="rId17"/>
          <w:footerReference w:type="default" r:id="rId18"/>
          <w:type w:val="continuous"/>
          <w:pgSz w:w="12240" w:h="15840" w:code="1"/>
          <w:pgMar w:top="1440" w:right="1440" w:bottom="1440" w:left="1440" w:header="720" w:footer="720" w:gutter="0"/>
          <w:cols w:num="2" w:space="720"/>
          <w:docGrid w:linePitch="272"/>
        </w:sectPr>
      </w:pPr>
    </w:p>
    <w:p w:rsidR="009C47D3" w:rsidRPr="00AC060F" w:rsidRDefault="009C47D3" w:rsidP="00AC060F">
      <w:pPr>
        <w:snapToGrid w:val="0"/>
        <w:ind w:left="425" w:hanging="425"/>
        <w:jc w:val="both"/>
      </w:pPr>
    </w:p>
    <w:p w:rsidR="00CD7FDA" w:rsidRPr="00AC060F" w:rsidRDefault="00CD7FDA" w:rsidP="00AC060F">
      <w:pPr>
        <w:snapToGrid w:val="0"/>
        <w:ind w:left="425" w:hanging="425"/>
        <w:jc w:val="both"/>
        <w:rPr>
          <w:lang w:eastAsia="zh-CN"/>
        </w:rPr>
      </w:pPr>
    </w:p>
    <w:p w:rsidR="00AC060F" w:rsidRPr="00AC060F" w:rsidRDefault="00AC060F" w:rsidP="00AC060F">
      <w:pPr>
        <w:snapToGrid w:val="0"/>
        <w:ind w:left="425" w:hanging="425"/>
        <w:jc w:val="both"/>
        <w:rPr>
          <w:lang w:eastAsia="zh-CN"/>
        </w:rPr>
      </w:pPr>
    </w:p>
    <w:p w:rsidR="009C47D3" w:rsidRPr="00AC060F" w:rsidRDefault="00CD7FDA" w:rsidP="00AC060F">
      <w:pPr>
        <w:snapToGrid w:val="0"/>
        <w:ind w:left="425" w:hanging="425"/>
        <w:jc w:val="both"/>
      </w:pPr>
      <w:r w:rsidRPr="00AC060F">
        <w:t>9/23/2014</w:t>
      </w:r>
    </w:p>
    <w:sectPr w:rsidR="009C47D3" w:rsidRPr="00AC060F" w:rsidSect="00B907DA">
      <w:headerReference w:type="even" r:id="rId19"/>
      <w:headerReference w:type="default" r:id="rId20"/>
      <w:footerReference w:type="default" r:id="rId21"/>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99" w:rsidRDefault="00D17C99">
      <w:r>
        <w:separator/>
      </w:r>
    </w:p>
  </w:endnote>
  <w:endnote w:type="continuationSeparator" w:id="0">
    <w:p w:rsidR="00D17C99" w:rsidRDefault="00D17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0F" w:rsidRPr="00CD7FDA" w:rsidRDefault="00F96C3B" w:rsidP="00CD7FDA">
    <w:pPr>
      <w:jc w:val="center"/>
    </w:pPr>
    <w:fldSimple w:instr=" page ">
      <w:r w:rsidR="00722D86">
        <w:rPr>
          <w:noProof/>
        </w:rPr>
        <w:t>91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0F" w:rsidRPr="00CD7FDA" w:rsidRDefault="00F96C3B" w:rsidP="00CD7FDA">
    <w:pPr>
      <w:jc w:val="center"/>
    </w:pPr>
    <w:fldSimple w:instr=" page ">
      <w:r w:rsidR="00722D86">
        <w:rPr>
          <w:noProof/>
        </w:rPr>
        <w:t>93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DA" w:rsidRPr="00CD7FDA" w:rsidRDefault="00F96C3B" w:rsidP="00CD7FDA">
    <w:pPr>
      <w:jc w:val="center"/>
    </w:pPr>
    <w:fldSimple w:instr=" page ">
      <w:r w:rsidR="00AC060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99" w:rsidRDefault="00D17C99">
      <w:r>
        <w:separator/>
      </w:r>
    </w:p>
  </w:footnote>
  <w:footnote w:type="continuationSeparator" w:id="0">
    <w:p w:rsidR="00D17C99" w:rsidRDefault="00D17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0F" w:rsidRDefault="00F96C3B" w:rsidP="00173826">
    <w:pPr>
      <w:pStyle w:val="Header"/>
      <w:framePr w:wrap="around" w:vAnchor="text" w:hAnchor="margin" w:xAlign="right" w:y="1"/>
      <w:rPr>
        <w:rStyle w:val="PageNumber"/>
      </w:rPr>
    </w:pPr>
    <w:r>
      <w:rPr>
        <w:rStyle w:val="PageNumber"/>
      </w:rPr>
      <w:fldChar w:fldCharType="begin"/>
    </w:r>
    <w:r w:rsidR="00AC060F">
      <w:rPr>
        <w:rStyle w:val="PageNumber"/>
      </w:rPr>
      <w:instrText xml:space="preserve">PAGE  </w:instrText>
    </w:r>
    <w:r>
      <w:rPr>
        <w:rStyle w:val="PageNumber"/>
      </w:rPr>
      <w:fldChar w:fldCharType="end"/>
    </w:r>
  </w:p>
  <w:p w:rsidR="00AC060F" w:rsidRDefault="00AC060F" w:rsidP="00A43E2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0F" w:rsidRPr="00CD7FDA" w:rsidRDefault="00AC060F" w:rsidP="00CD7FDA">
    <w:pPr>
      <w:pBdr>
        <w:bottom w:val="thinThickMediumGap" w:sz="12" w:space="1" w:color="auto"/>
      </w:pBdr>
      <w:tabs>
        <w:tab w:val="left" w:pos="851"/>
        <w:tab w:val="right" w:pos="8364"/>
      </w:tabs>
      <w:adjustRightInd w:val="0"/>
      <w:snapToGrid w:val="0"/>
      <w:jc w:val="both"/>
    </w:pPr>
    <w:r w:rsidRPr="00CD7FDA">
      <w:rPr>
        <w:rFonts w:hint="eastAsia"/>
        <w:iCs/>
        <w:color w:val="000000"/>
      </w:rPr>
      <w:tab/>
    </w:r>
    <w:r w:rsidRPr="00CD7FDA">
      <w:t>Nature and Science 201</w:t>
    </w:r>
    <w:r w:rsidRPr="00CD7FDA">
      <w:rPr>
        <w:rFonts w:hint="eastAsia"/>
      </w:rPr>
      <w:t>4</w:t>
    </w:r>
    <w:proofErr w:type="gramStart"/>
    <w:r w:rsidRPr="00CD7FDA">
      <w:t>;1</w:t>
    </w:r>
    <w:r w:rsidRPr="00CD7FDA">
      <w:rPr>
        <w:rFonts w:hint="eastAsia"/>
      </w:rPr>
      <w:t>2</w:t>
    </w:r>
    <w:proofErr w:type="gramEnd"/>
    <w:r w:rsidRPr="00CD7FDA">
      <w:t>(</w:t>
    </w:r>
    <w:r w:rsidRPr="00CD7FDA">
      <w:rPr>
        <w:rFonts w:hint="eastAsia"/>
      </w:rPr>
      <w:t>10</w:t>
    </w:r>
    <w:r w:rsidRPr="00CD7FDA">
      <w:t xml:space="preserve">) </w:t>
    </w:r>
    <w:r w:rsidRPr="00CD7FDA">
      <w:rPr>
        <w:color w:val="000000"/>
      </w:rPr>
      <w:t xml:space="preserve"> </w:t>
    </w:r>
    <w:r w:rsidRPr="00CD7FDA">
      <w:rPr>
        <w:rFonts w:hint="eastAsia"/>
        <w:color w:val="000000"/>
      </w:rPr>
      <w:tab/>
    </w:r>
    <w:r w:rsidRPr="00CD7FDA">
      <w:rPr>
        <w:color w:val="000000"/>
      </w:rPr>
      <w:t xml:space="preserve"> </w:t>
    </w:r>
    <w:hyperlink r:id="rId1" w:history="1">
      <w:r w:rsidRPr="00CD7FDA">
        <w:rPr>
          <w:rStyle w:val="Hyperlink"/>
        </w:rPr>
        <w:t>http://www.sciencepub.net/nature</w:t>
      </w:r>
    </w:hyperlink>
  </w:p>
  <w:p w:rsidR="00AC060F" w:rsidRPr="00CD7FDA" w:rsidRDefault="00AC060F" w:rsidP="00CD7FDA">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0F" w:rsidRDefault="00F96C3B" w:rsidP="00173826">
    <w:pPr>
      <w:pStyle w:val="Header"/>
      <w:framePr w:wrap="around" w:vAnchor="text" w:hAnchor="margin" w:xAlign="right" w:y="1"/>
      <w:rPr>
        <w:rStyle w:val="PageNumber"/>
      </w:rPr>
    </w:pPr>
    <w:r>
      <w:rPr>
        <w:rStyle w:val="PageNumber"/>
      </w:rPr>
      <w:fldChar w:fldCharType="begin"/>
    </w:r>
    <w:r w:rsidR="00AC060F">
      <w:rPr>
        <w:rStyle w:val="PageNumber"/>
      </w:rPr>
      <w:instrText xml:space="preserve">PAGE  </w:instrText>
    </w:r>
    <w:r>
      <w:rPr>
        <w:rStyle w:val="PageNumber"/>
      </w:rPr>
      <w:fldChar w:fldCharType="end"/>
    </w:r>
  </w:p>
  <w:p w:rsidR="00AC060F" w:rsidRDefault="00AC060F" w:rsidP="00A43E20">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0F" w:rsidRPr="00CD7FDA" w:rsidRDefault="00AC060F" w:rsidP="00CD7FDA">
    <w:pPr>
      <w:pBdr>
        <w:bottom w:val="thinThickMediumGap" w:sz="12" w:space="1" w:color="auto"/>
      </w:pBdr>
      <w:tabs>
        <w:tab w:val="left" w:pos="851"/>
        <w:tab w:val="right" w:pos="8364"/>
      </w:tabs>
      <w:adjustRightInd w:val="0"/>
      <w:snapToGrid w:val="0"/>
      <w:jc w:val="both"/>
    </w:pPr>
    <w:r w:rsidRPr="00CD7FDA">
      <w:rPr>
        <w:rFonts w:hint="eastAsia"/>
        <w:iCs/>
        <w:color w:val="000000"/>
      </w:rPr>
      <w:tab/>
    </w:r>
    <w:r w:rsidRPr="00CD7FDA">
      <w:t>Nature and Science 201</w:t>
    </w:r>
    <w:r w:rsidRPr="00CD7FDA">
      <w:rPr>
        <w:rFonts w:hint="eastAsia"/>
      </w:rPr>
      <w:t>4</w:t>
    </w:r>
    <w:proofErr w:type="gramStart"/>
    <w:r w:rsidRPr="00CD7FDA">
      <w:t>;1</w:t>
    </w:r>
    <w:r w:rsidRPr="00CD7FDA">
      <w:rPr>
        <w:rFonts w:hint="eastAsia"/>
      </w:rPr>
      <w:t>2</w:t>
    </w:r>
    <w:proofErr w:type="gramEnd"/>
    <w:r w:rsidRPr="00CD7FDA">
      <w:t>(</w:t>
    </w:r>
    <w:r w:rsidRPr="00CD7FDA">
      <w:rPr>
        <w:rFonts w:hint="eastAsia"/>
      </w:rPr>
      <w:t>10</w:t>
    </w:r>
    <w:r w:rsidRPr="00CD7FDA">
      <w:t xml:space="preserve">) </w:t>
    </w:r>
    <w:r w:rsidRPr="00CD7FDA">
      <w:rPr>
        <w:color w:val="000000"/>
      </w:rPr>
      <w:t xml:space="preserve"> </w:t>
    </w:r>
    <w:r w:rsidRPr="00CD7FDA">
      <w:rPr>
        <w:rFonts w:hint="eastAsia"/>
        <w:color w:val="000000"/>
      </w:rPr>
      <w:tab/>
    </w:r>
    <w:r w:rsidRPr="00CD7FDA">
      <w:rPr>
        <w:color w:val="000000"/>
      </w:rPr>
      <w:t xml:space="preserve"> </w:t>
    </w:r>
    <w:hyperlink r:id="rId1" w:history="1">
      <w:r w:rsidRPr="00CD7FDA">
        <w:rPr>
          <w:rStyle w:val="Hyperlink"/>
        </w:rPr>
        <w:t>http://www.sciencepub.net/nature</w:t>
      </w:r>
    </w:hyperlink>
  </w:p>
  <w:p w:rsidR="00AC060F" w:rsidRPr="00CD7FDA" w:rsidRDefault="00AC060F" w:rsidP="00CD7FDA">
    <w:pPr>
      <w:tabs>
        <w:tab w:val="left" w:pos="851"/>
        <w:tab w:val="right" w:pos="8364"/>
      </w:tabs>
      <w:adjustRightInd w:val="0"/>
      <w:snapToGrid w:val="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20" w:rsidRDefault="00F96C3B" w:rsidP="00173826">
    <w:pPr>
      <w:pStyle w:val="Header"/>
      <w:framePr w:wrap="around" w:vAnchor="text" w:hAnchor="margin" w:xAlign="right" w:y="1"/>
      <w:rPr>
        <w:rStyle w:val="PageNumber"/>
      </w:rPr>
    </w:pPr>
    <w:r>
      <w:rPr>
        <w:rStyle w:val="PageNumber"/>
      </w:rPr>
      <w:fldChar w:fldCharType="begin"/>
    </w:r>
    <w:r w:rsidR="00A43E20">
      <w:rPr>
        <w:rStyle w:val="PageNumber"/>
      </w:rPr>
      <w:instrText xml:space="preserve">PAGE  </w:instrText>
    </w:r>
    <w:r>
      <w:rPr>
        <w:rStyle w:val="PageNumber"/>
      </w:rPr>
      <w:fldChar w:fldCharType="end"/>
    </w:r>
  </w:p>
  <w:p w:rsidR="00A43E20" w:rsidRDefault="00A43E20" w:rsidP="00A43E20">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DA" w:rsidRPr="00CD7FDA" w:rsidRDefault="00CD7FDA" w:rsidP="00CD7FDA">
    <w:pPr>
      <w:pBdr>
        <w:bottom w:val="thinThickMediumGap" w:sz="12" w:space="1" w:color="auto"/>
      </w:pBdr>
      <w:tabs>
        <w:tab w:val="left" w:pos="851"/>
        <w:tab w:val="right" w:pos="8364"/>
      </w:tabs>
      <w:adjustRightInd w:val="0"/>
      <w:snapToGrid w:val="0"/>
      <w:jc w:val="both"/>
    </w:pPr>
    <w:r w:rsidRPr="00CD7FDA">
      <w:rPr>
        <w:rFonts w:hint="eastAsia"/>
        <w:iCs/>
        <w:color w:val="000000"/>
      </w:rPr>
      <w:tab/>
    </w:r>
    <w:r w:rsidRPr="00CD7FDA">
      <w:t>Nature and Science 201</w:t>
    </w:r>
    <w:r w:rsidRPr="00CD7FDA">
      <w:rPr>
        <w:rFonts w:hint="eastAsia"/>
      </w:rPr>
      <w:t>4</w:t>
    </w:r>
    <w:proofErr w:type="gramStart"/>
    <w:r w:rsidRPr="00CD7FDA">
      <w:t>;1</w:t>
    </w:r>
    <w:r w:rsidRPr="00CD7FDA">
      <w:rPr>
        <w:rFonts w:hint="eastAsia"/>
      </w:rPr>
      <w:t>2</w:t>
    </w:r>
    <w:proofErr w:type="gramEnd"/>
    <w:r w:rsidRPr="00CD7FDA">
      <w:t>(</w:t>
    </w:r>
    <w:r w:rsidRPr="00CD7FDA">
      <w:rPr>
        <w:rFonts w:hint="eastAsia"/>
      </w:rPr>
      <w:t>10</w:t>
    </w:r>
    <w:r w:rsidRPr="00CD7FDA">
      <w:t xml:space="preserve">) </w:t>
    </w:r>
    <w:r w:rsidRPr="00CD7FDA">
      <w:rPr>
        <w:color w:val="000000"/>
      </w:rPr>
      <w:t xml:space="preserve"> </w:t>
    </w:r>
    <w:r w:rsidRPr="00CD7FDA">
      <w:rPr>
        <w:rFonts w:hint="eastAsia"/>
        <w:color w:val="000000"/>
      </w:rPr>
      <w:tab/>
    </w:r>
    <w:r w:rsidRPr="00CD7FDA">
      <w:rPr>
        <w:color w:val="000000"/>
      </w:rPr>
      <w:t xml:space="preserve"> </w:t>
    </w:r>
    <w:hyperlink r:id="rId1" w:history="1">
      <w:r w:rsidRPr="00CD7FDA">
        <w:rPr>
          <w:rStyle w:val="Hyperlink"/>
        </w:rPr>
        <w:t>http://www.sciencepub.net/nature</w:t>
      </w:r>
    </w:hyperlink>
  </w:p>
  <w:p w:rsidR="00CD7FDA" w:rsidRPr="00CD7FDA" w:rsidRDefault="00CD7FDA" w:rsidP="00CD7FDA">
    <w:pPr>
      <w:tabs>
        <w:tab w:val="left" w:pos="851"/>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73B2"/>
    <w:multiLevelType w:val="hybridMultilevel"/>
    <w:tmpl w:val="C54ED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959B6"/>
    <w:multiLevelType w:val="hybridMultilevel"/>
    <w:tmpl w:val="EDC2F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272DE"/>
    <w:multiLevelType w:val="hybridMultilevel"/>
    <w:tmpl w:val="B3E4AE7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174D6"/>
    <w:multiLevelType w:val="hybridMultilevel"/>
    <w:tmpl w:val="42485118"/>
    <w:lvl w:ilvl="0" w:tplc="DB7E2A9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D0FC4"/>
    <w:multiLevelType w:val="hybridMultilevel"/>
    <w:tmpl w:val="F1F2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30D46"/>
    <w:multiLevelType w:val="hybridMultilevel"/>
    <w:tmpl w:val="083681BE"/>
    <w:lvl w:ilvl="0" w:tplc="0409000F">
      <w:start w:val="1"/>
      <w:numFmt w:val="decimal"/>
      <w:lvlText w:val="%1."/>
      <w:lvlJc w:val="left"/>
      <w:pPr>
        <w:tabs>
          <w:tab w:val="num" w:pos="720"/>
        </w:tabs>
        <w:ind w:left="720" w:hanging="360"/>
      </w:pPr>
    </w:lvl>
    <w:lvl w:ilvl="1" w:tplc="CACEF6D8">
      <w:start w:val="3"/>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6D5F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FCE23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0FA36B8"/>
    <w:multiLevelType w:val="singleLevel"/>
    <w:tmpl w:val="C760649A"/>
    <w:lvl w:ilvl="0">
      <w:start w:val="1"/>
      <w:numFmt w:val="lowerRoman"/>
      <w:lvlText w:val="%1)"/>
      <w:lvlJc w:val="left"/>
      <w:pPr>
        <w:tabs>
          <w:tab w:val="num" w:pos="720"/>
        </w:tabs>
        <w:ind w:left="720" w:hanging="720"/>
      </w:pPr>
      <w:rPr>
        <w:rFonts w:hint="default"/>
      </w:rPr>
    </w:lvl>
  </w:abstractNum>
  <w:abstractNum w:abstractNumId="9">
    <w:nsid w:val="317D53C1"/>
    <w:multiLevelType w:val="hybridMultilevel"/>
    <w:tmpl w:val="1428B2AE"/>
    <w:lvl w:ilvl="0" w:tplc="EB62CE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52495"/>
    <w:multiLevelType w:val="hybridMultilevel"/>
    <w:tmpl w:val="712E87E4"/>
    <w:lvl w:ilvl="0" w:tplc="D28A8F36">
      <w:start w:val="1"/>
      <w:numFmt w:val="lowerRoman"/>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33DB17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DD23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83014F"/>
    <w:multiLevelType w:val="hybridMultilevel"/>
    <w:tmpl w:val="D2627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540320"/>
    <w:multiLevelType w:val="hybridMultilevel"/>
    <w:tmpl w:val="1270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066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767ABF"/>
    <w:multiLevelType w:val="singleLevel"/>
    <w:tmpl w:val="33801112"/>
    <w:lvl w:ilvl="0">
      <w:start w:val="1"/>
      <w:numFmt w:val="bullet"/>
      <w:lvlText w:val=""/>
      <w:lvlJc w:val="left"/>
      <w:pPr>
        <w:tabs>
          <w:tab w:val="num" w:pos="360"/>
        </w:tabs>
        <w:ind w:left="360" w:hanging="360"/>
      </w:pPr>
      <w:rPr>
        <w:rFonts w:ascii="Symbol" w:hAnsi="Symbol" w:hint="default"/>
      </w:rPr>
    </w:lvl>
  </w:abstractNum>
  <w:abstractNum w:abstractNumId="17">
    <w:nsid w:val="79A21D71"/>
    <w:multiLevelType w:val="hybridMultilevel"/>
    <w:tmpl w:val="41D0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AB4ECD"/>
    <w:multiLevelType w:val="singleLevel"/>
    <w:tmpl w:val="BE569554"/>
    <w:lvl w:ilvl="0">
      <w:start w:val="1"/>
      <w:numFmt w:val="lowerRoman"/>
      <w:lvlText w:val="(%1)"/>
      <w:lvlJc w:val="left"/>
      <w:pPr>
        <w:tabs>
          <w:tab w:val="num" w:pos="720"/>
        </w:tabs>
        <w:ind w:left="720" w:hanging="720"/>
      </w:pPr>
      <w:rPr>
        <w:rFonts w:hint="default"/>
      </w:rPr>
    </w:lvl>
  </w:abstractNum>
  <w:num w:numId="1">
    <w:abstractNumId w:val="18"/>
  </w:num>
  <w:num w:numId="2">
    <w:abstractNumId w:val="8"/>
  </w:num>
  <w:num w:numId="3">
    <w:abstractNumId w:val="11"/>
  </w:num>
  <w:num w:numId="4">
    <w:abstractNumId w:val="12"/>
  </w:num>
  <w:num w:numId="5">
    <w:abstractNumId w:val="7"/>
  </w:num>
  <w:num w:numId="6">
    <w:abstractNumId w:val="6"/>
  </w:num>
  <w:num w:numId="7">
    <w:abstractNumId w:val="15"/>
  </w:num>
  <w:num w:numId="8">
    <w:abstractNumId w:val="16"/>
  </w:num>
  <w:num w:numId="9">
    <w:abstractNumId w:val="9"/>
  </w:num>
  <w:num w:numId="10">
    <w:abstractNumId w:val="0"/>
  </w:num>
  <w:num w:numId="11">
    <w:abstractNumId w:val="13"/>
  </w:num>
  <w:num w:numId="12">
    <w:abstractNumId w:val="10"/>
  </w:num>
  <w:num w:numId="13">
    <w:abstractNumId w:val="5"/>
  </w:num>
  <w:num w:numId="14">
    <w:abstractNumId w:val="2"/>
  </w:num>
  <w:num w:numId="15">
    <w:abstractNumId w:val="3"/>
  </w:num>
  <w:num w:numId="16">
    <w:abstractNumId w:val="14"/>
  </w:num>
  <w:num w:numId="17">
    <w:abstractNumId w:val="17"/>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noPunctuationKerning/>
  <w:characterSpacingControl w:val="doNotCompress"/>
  <w:hdrShapeDefaults>
    <o:shapedefaults v:ext="edit" spidmax="15361"/>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5F1"/>
    <w:rsid w:val="000067A4"/>
    <w:rsid w:val="0003275D"/>
    <w:rsid w:val="000567EE"/>
    <w:rsid w:val="0006707D"/>
    <w:rsid w:val="00071F24"/>
    <w:rsid w:val="000740E0"/>
    <w:rsid w:val="00075692"/>
    <w:rsid w:val="00090E38"/>
    <w:rsid w:val="000A2A5F"/>
    <w:rsid w:val="000B1531"/>
    <w:rsid w:val="000D7246"/>
    <w:rsid w:val="000E05B7"/>
    <w:rsid w:val="00101DC8"/>
    <w:rsid w:val="00104C30"/>
    <w:rsid w:val="00131DD4"/>
    <w:rsid w:val="00144204"/>
    <w:rsid w:val="00163B2F"/>
    <w:rsid w:val="00173826"/>
    <w:rsid w:val="001740CC"/>
    <w:rsid w:val="00184968"/>
    <w:rsid w:val="00193B3B"/>
    <w:rsid w:val="001A5F1F"/>
    <w:rsid w:val="001B366B"/>
    <w:rsid w:val="001C0148"/>
    <w:rsid w:val="001F7322"/>
    <w:rsid w:val="002064C6"/>
    <w:rsid w:val="00214AB1"/>
    <w:rsid w:val="002156EC"/>
    <w:rsid w:val="00224BC4"/>
    <w:rsid w:val="00263315"/>
    <w:rsid w:val="00290752"/>
    <w:rsid w:val="002A11E0"/>
    <w:rsid w:val="002C255A"/>
    <w:rsid w:val="002D06C7"/>
    <w:rsid w:val="002D127A"/>
    <w:rsid w:val="002E24A3"/>
    <w:rsid w:val="002F0221"/>
    <w:rsid w:val="002F4F12"/>
    <w:rsid w:val="00301B1E"/>
    <w:rsid w:val="00306DE0"/>
    <w:rsid w:val="00326A98"/>
    <w:rsid w:val="00330D44"/>
    <w:rsid w:val="00351069"/>
    <w:rsid w:val="00355C62"/>
    <w:rsid w:val="00370936"/>
    <w:rsid w:val="00384D98"/>
    <w:rsid w:val="00386F27"/>
    <w:rsid w:val="0039066F"/>
    <w:rsid w:val="003975F1"/>
    <w:rsid w:val="003B5F46"/>
    <w:rsid w:val="003B723A"/>
    <w:rsid w:val="003C4B58"/>
    <w:rsid w:val="003D3E41"/>
    <w:rsid w:val="003E2799"/>
    <w:rsid w:val="0040215A"/>
    <w:rsid w:val="00422608"/>
    <w:rsid w:val="004360D3"/>
    <w:rsid w:val="00446B06"/>
    <w:rsid w:val="004502A8"/>
    <w:rsid w:val="004915FF"/>
    <w:rsid w:val="004A01E8"/>
    <w:rsid w:val="004A4E33"/>
    <w:rsid w:val="004B162B"/>
    <w:rsid w:val="004C7531"/>
    <w:rsid w:val="004D006F"/>
    <w:rsid w:val="004D13C7"/>
    <w:rsid w:val="004D4882"/>
    <w:rsid w:val="004D4DA8"/>
    <w:rsid w:val="004D4EB8"/>
    <w:rsid w:val="004D7CDE"/>
    <w:rsid w:val="004E2214"/>
    <w:rsid w:val="004E51D9"/>
    <w:rsid w:val="004F29A4"/>
    <w:rsid w:val="0050548C"/>
    <w:rsid w:val="0052582F"/>
    <w:rsid w:val="00527882"/>
    <w:rsid w:val="00530869"/>
    <w:rsid w:val="005331A2"/>
    <w:rsid w:val="0054164C"/>
    <w:rsid w:val="00552CC5"/>
    <w:rsid w:val="005651DC"/>
    <w:rsid w:val="0057011E"/>
    <w:rsid w:val="00580F67"/>
    <w:rsid w:val="00583A59"/>
    <w:rsid w:val="00593DEF"/>
    <w:rsid w:val="005A1671"/>
    <w:rsid w:val="005A3881"/>
    <w:rsid w:val="005D2700"/>
    <w:rsid w:val="005D456D"/>
    <w:rsid w:val="005D64D6"/>
    <w:rsid w:val="005E2199"/>
    <w:rsid w:val="005E6A51"/>
    <w:rsid w:val="005F4646"/>
    <w:rsid w:val="005F7D85"/>
    <w:rsid w:val="00602FB8"/>
    <w:rsid w:val="006121A5"/>
    <w:rsid w:val="00617ECC"/>
    <w:rsid w:val="00635E27"/>
    <w:rsid w:val="0063689B"/>
    <w:rsid w:val="00645CED"/>
    <w:rsid w:val="0065399A"/>
    <w:rsid w:val="00662D86"/>
    <w:rsid w:val="006668A9"/>
    <w:rsid w:val="00671F67"/>
    <w:rsid w:val="00672D0C"/>
    <w:rsid w:val="00687F8B"/>
    <w:rsid w:val="00690EDF"/>
    <w:rsid w:val="006A3024"/>
    <w:rsid w:val="006B0E2A"/>
    <w:rsid w:val="006C0BA2"/>
    <w:rsid w:val="006D1B57"/>
    <w:rsid w:val="0071310D"/>
    <w:rsid w:val="007169A4"/>
    <w:rsid w:val="00722D86"/>
    <w:rsid w:val="00752BD2"/>
    <w:rsid w:val="00756572"/>
    <w:rsid w:val="007712B7"/>
    <w:rsid w:val="00794866"/>
    <w:rsid w:val="00794E5A"/>
    <w:rsid w:val="007962C4"/>
    <w:rsid w:val="007B1620"/>
    <w:rsid w:val="007B77A9"/>
    <w:rsid w:val="007C1C28"/>
    <w:rsid w:val="007D423B"/>
    <w:rsid w:val="007F2825"/>
    <w:rsid w:val="00835AC3"/>
    <w:rsid w:val="00843D90"/>
    <w:rsid w:val="00853F62"/>
    <w:rsid w:val="008569B4"/>
    <w:rsid w:val="00863BC8"/>
    <w:rsid w:val="00891D59"/>
    <w:rsid w:val="00897BC4"/>
    <w:rsid w:val="008A3A03"/>
    <w:rsid w:val="008A6E56"/>
    <w:rsid w:val="008B7F6C"/>
    <w:rsid w:val="008C7FE0"/>
    <w:rsid w:val="008D64D1"/>
    <w:rsid w:val="008F12EB"/>
    <w:rsid w:val="008F49F5"/>
    <w:rsid w:val="008F7C9D"/>
    <w:rsid w:val="009307A6"/>
    <w:rsid w:val="00942488"/>
    <w:rsid w:val="00946FFD"/>
    <w:rsid w:val="00951C3B"/>
    <w:rsid w:val="0095276B"/>
    <w:rsid w:val="009676ED"/>
    <w:rsid w:val="00974ED9"/>
    <w:rsid w:val="00985045"/>
    <w:rsid w:val="009873E0"/>
    <w:rsid w:val="00995B28"/>
    <w:rsid w:val="009B76AB"/>
    <w:rsid w:val="009C1B78"/>
    <w:rsid w:val="009C47D3"/>
    <w:rsid w:val="009D4B02"/>
    <w:rsid w:val="009E7537"/>
    <w:rsid w:val="009F4F51"/>
    <w:rsid w:val="00A0372E"/>
    <w:rsid w:val="00A241D0"/>
    <w:rsid w:val="00A27B07"/>
    <w:rsid w:val="00A34E22"/>
    <w:rsid w:val="00A35A79"/>
    <w:rsid w:val="00A43E20"/>
    <w:rsid w:val="00A64C75"/>
    <w:rsid w:val="00A81E5B"/>
    <w:rsid w:val="00AC060F"/>
    <w:rsid w:val="00AD2601"/>
    <w:rsid w:val="00AE3A95"/>
    <w:rsid w:val="00B21788"/>
    <w:rsid w:val="00B34D49"/>
    <w:rsid w:val="00B51B31"/>
    <w:rsid w:val="00B549CE"/>
    <w:rsid w:val="00B564C8"/>
    <w:rsid w:val="00B640BC"/>
    <w:rsid w:val="00B75805"/>
    <w:rsid w:val="00B907DA"/>
    <w:rsid w:val="00B92360"/>
    <w:rsid w:val="00BA29DB"/>
    <w:rsid w:val="00BB2495"/>
    <w:rsid w:val="00BB2D13"/>
    <w:rsid w:val="00BC0059"/>
    <w:rsid w:val="00BC3700"/>
    <w:rsid w:val="00C24769"/>
    <w:rsid w:val="00C26F77"/>
    <w:rsid w:val="00C33038"/>
    <w:rsid w:val="00C509C2"/>
    <w:rsid w:val="00C511F9"/>
    <w:rsid w:val="00C54C5B"/>
    <w:rsid w:val="00C5664F"/>
    <w:rsid w:val="00C70863"/>
    <w:rsid w:val="00C7324E"/>
    <w:rsid w:val="00C74990"/>
    <w:rsid w:val="00C804FF"/>
    <w:rsid w:val="00C9653E"/>
    <w:rsid w:val="00CD2EC0"/>
    <w:rsid w:val="00CD7FDA"/>
    <w:rsid w:val="00CE1EC5"/>
    <w:rsid w:val="00CE7583"/>
    <w:rsid w:val="00D00BE7"/>
    <w:rsid w:val="00D10CD9"/>
    <w:rsid w:val="00D17C99"/>
    <w:rsid w:val="00D314DB"/>
    <w:rsid w:val="00D31C13"/>
    <w:rsid w:val="00D330CF"/>
    <w:rsid w:val="00D46FE8"/>
    <w:rsid w:val="00D47541"/>
    <w:rsid w:val="00D659C3"/>
    <w:rsid w:val="00D87DF4"/>
    <w:rsid w:val="00D914D9"/>
    <w:rsid w:val="00DA1D1B"/>
    <w:rsid w:val="00DA6760"/>
    <w:rsid w:val="00DB0517"/>
    <w:rsid w:val="00DC70F4"/>
    <w:rsid w:val="00E030B1"/>
    <w:rsid w:val="00E1484A"/>
    <w:rsid w:val="00E15C32"/>
    <w:rsid w:val="00E20EE4"/>
    <w:rsid w:val="00E22F87"/>
    <w:rsid w:val="00E23E7D"/>
    <w:rsid w:val="00E24E31"/>
    <w:rsid w:val="00E36A46"/>
    <w:rsid w:val="00E36B6F"/>
    <w:rsid w:val="00E46AE7"/>
    <w:rsid w:val="00E47660"/>
    <w:rsid w:val="00E53C66"/>
    <w:rsid w:val="00EA5A1B"/>
    <w:rsid w:val="00EB05EE"/>
    <w:rsid w:val="00EB71BC"/>
    <w:rsid w:val="00EC649E"/>
    <w:rsid w:val="00ED58B5"/>
    <w:rsid w:val="00EF6AA9"/>
    <w:rsid w:val="00F1514F"/>
    <w:rsid w:val="00F23315"/>
    <w:rsid w:val="00F45650"/>
    <w:rsid w:val="00F56804"/>
    <w:rsid w:val="00F57A81"/>
    <w:rsid w:val="00F73276"/>
    <w:rsid w:val="00F73737"/>
    <w:rsid w:val="00F75B68"/>
    <w:rsid w:val="00F87D63"/>
    <w:rsid w:val="00F90560"/>
    <w:rsid w:val="00F9157A"/>
    <w:rsid w:val="00F96C3B"/>
    <w:rsid w:val="00FA014D"/>
    <w:rsid w:val="00FA0719"/>
    <w:rsid w:val="00FB0D15"/>
    <w:rsid w:val="00FB0E53"/>
    <w:rsid w:val="00FB1D96"/>
    <w:rsid w:val="00FB7B3E"/>
    <w:rsid w:val="00FE62B4"/>
    <w:rsid w:val="00FF30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CED"/>
    <w:rPr>
      <w:lang w:eastAsia="en-US"/>
    </w:rPr>
  </w:style>
  <w:style w:type="paragraph" w:styleId="Heading1">
    <w:name w:val="heading 1"/>
    <w:basedOn w:val="Normal"/>
    <w:next w:val="Normal"/>
    <w:qFormat/>
    <w:rsid w:val="00645CED"/>
    <w:pPr>
      <w:keepNext/>
      <w:spacing w:line="360" w:lineRule="auto"/>
      <w:outlineLvl w:val="0"/>
    </w:pPr>
    <w:rPr>
      <w:b/>
      <w:sz w:val="28"/>
    </w:rPr>
  </w:style>
  <w:style w:type="paragraph" w:styleId="Heading2">
    <w:name w:val="heading 2"/>
    <w:basedOn w:val="Normal"/>
    <w:next w:val="Normal"/>
    <w:qFormat/>
    <w:rsid w:val="00645CED"/>
    <w:pPr>
      <w:keepNext/>
      <w:spacing w:line="480" w:lineRule="auto"/>
      <w:jc w:val="center"/>
      <w:outlineLvl w:val="1"/>
    </w:pPr>
    <w:rPr>
      <w:sz w:val="24"/>
    </w:rPr>
  </w:style>
  <w:style w:type="paragraph" w:styleId="Heading3">
    <w:name w:val="heading 3"/>
    <w:basedOn w:val="Normal"/>
    <w:next w:val="Normal"/>
    <w:qFormat/>
    <w:rsid w:val="00645CED"/>
    <w:pPr>
      <w:keepNext/>
      <w:jc w:val="both"/>
      <w:outlineLvl w:val="2"/>
    </w:pPr>
    <w:rPr>
      <w:sz w:val="24"/>
    </w:rPr>
  </w:style>
  <w:style w:type="paragraph" w:styleId="Heading4">
    <w:name w:val="heading 4"/>
    <w:basedOn w:val="Normal"/>
    <w:next w:val="Normal"/>
    <w:qFormat/>
    <w:rsid w:val="00645CED"/>
    <w:pPr>
      <w:keepNext/>
      <w:jc w:val="center"/>
      <w:outlineLvl w:val="3"/>
    </w:pPr>
    <w:rPr>
      <w:b/>
      <w:sz w:val="24"/>
      <w:lang w:val="en-GB"/>
    </w:rPr>
  </w:style>
  <w:style w:type="paragraph" w:styleId="Heading5">
    <w:name w:val="heading 5"/>
    <w:basedOn w:val="Normal"/>
    <w:next w:val="Normal"/>
    <w:qFormat/>
    <w:rsid w:val="004502A8"/>
    <w:pPr>
      <w:spacing w:before="240" w:after="60"/>
      <w:outlineLvl w:val="4"/>
    </w:pPr>
    <w:rPr>
      <w:b/>
      <w:bCs/>
      <w:i/>
      <w:iCs/>
      <w:sz w:val="26"/>
      <w:szCs w:val="26"/>
    </w:rPr>
  </w:style>
  <w:style w:type="paragraph" w:styleId="Heading6">
    <w:name w:val="heading 6"/>
    <w:basedOn w:val="Normal"/>
    <w:next w:val="Normal"/>
    <w:qFormat/>
    <w:rsid w:val="00645CED"/>
    <w:pPr>
      <w:keepNext/>
      <w:jc w:val="center"/>
      <w:outlineLvl w:val="5"/>
    </w:pPr>
    <w:rPr>
      <w:b/>
      <w:snapToGrid w:val="0"/>
      <w:sz w:val="24"/>
    </w:rPr>
  </w:style>
  <w:style w:type="paragraph" w:styleId="Heading7">
    <w:name w:val="heading 7"/>
    <w:basedOn w:val="Normal"/>
    <w:next w:val="Normal"/>
    <w:qFormat/>
    <w:rsid w:val="00645CED"/>
    <w:pPr>
      <w:keepNext/>
      <w:spacing w:line="480" w:lineRule="auto"/>
      <w:jc w:val="center"/>
      <w:outlineLvl w:val="6"/>
    </w:pPr>
    <w:rPr>
      <w:b/>
      <w:color w:val="FF0000"/>
      <w:sz w:val="28"/>
    </w:rPr>
  </w:style>
  <w:style w:type="paragraph" w:styleId="Heading8">
    <w:name w:val="heading 8"/>
    <w:basedOn w:val="Normal"/>
    <w:next w:val="Normal"/>
    <w:qFormat/>
    <w:rsid w:val="00645CED"/>
    <w:pPr>
      <w:keepNext/>
      <w:spacing w:line="480" w:lineRule="auto"/>
      <w:jc w:val="center"/>
      <w:outlineLvl w:val="7"/>
    </w:pPr>
    <w:rPr>
      <w:i/>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5CED"/>
    <w:rPr>
      <w:b/>
      <w:sz w:val="36"/>
    </w:rPr>
  </w:style>
  <w:style w:type="paragraph" w:styleId="Title">
    <w:name w:val="Title"/>
    <w:basedOn w:val="Normal"/>
    <w:qFormat/>
    <w:rsid w:val="00645CED"/>
    <w:pPr>
      <w:spacing w:line="480" w:lineRule="auto"/>
      <w:jc w:val="center"/>
    </w:pPr>
    <w:rPr>
      <w:b/>
      <w:sz w:val="22"/>
    </w:rPr>
  </w:style>
  <w:style w:type="paragraph" w:styleId="BodyTextIndent">
    <w:name w:val="Body Text Indent"/>
    <w:basedOn w:val="Normal"/>
    <w:rsid w:val="00645CED"/>
    <w:pPr>
      <w:spacing w:line="480" w:lineRule="auto"/>
      <w:ind w:left="567" w:hanging="567"/>
      <w:jc w:val="both"/>
    </w:pPr>
    <w:rPr>
      <w:sz w:val="24"/>
      <w:lang w:val="en-GB"/>
    </w:rPr>
  </w:style>
  <w:style w:type="paragraph" w:styleId="BodyTextIndent2">
    <w:name w:val="Body Text Indent 2"/>
    <w:basedOn w:val="Normal"/>
    <w:rsid w:val="00645CED"/>
    <w:pPr>
      <w:tabs>
        <w:tab w:val="left" w:pos="360"/>
        <w:tab w:val="left" w:pos="720"/>
      </w:tabs>
      <w:spacing w:line="480" w:lineRule="auto"/>
      <w:ind w:left="360" w:hanging="360"/>
      <w:jc w:val="both"/>
    </w:pPr>
    <w:rPr>
      <w:sz w:val="24"/>
    </w:rPr>
  </w:style>
  <w:style w:type="paragraph" w:styleId="BodyText">
    <w:name w:val="Body Text"/>
    <w:basedOn w:val="Normal"/>
    <w:rsid w:val="00645CED"/>
    <w:pPr>
      <w:jc w:val="both"/>
    </w:pPr>
    <w:rPr>
      <w:sz w:val="24"/>
    </w:rPr>
  </w:style>
  <w:style w:type="paragraph" w:styleId="BodyTextIndent3">
    <w:name w:val="Body Text Indent 3"/>
    <w:basedOn w:val="Normal"/>
    <w:rsid w:val="00645CED"/>
    <w:pPr>
      <w:spacing w:line="480" w:lineRule="auto"/>
      <w:ind w:left="630" w:hanging="630"/>
      <w:jc w:val="both"/>
    </w:pPr>
    <w:rPr>
      <w:snapToGrid w:val="0"/>
      <w:sz w:val="24"/>
    </w:rPr>
  </w:style>
  <w:style w:type="character" w:styleId="Hyperlink">
    <w:name w:val="Hyperlink"/>
    <w:rsid w:val="00794866"/>
    <w:rPr>
      <w:color w:val="0000FF"/>
      <w:u w:val="single"/>
    </w:rPr>
  </w:style>
  <w:style w:type="paragraph" w:styleId="Footer">
    <w:name w:val="footer"/>
    <w:basedOn w:val="Normal"/>
    <w:rsid w:val="000567EE"/>
    <w:pPr>
      <w:tabs>
        <w:tab w:val="center" w:pos="4320"/>
        <w:tab w:val="right" w:pos="8640"/>
      </w:tabs>
    </w:pPr>
    <w:rPr>
      <w:rFonts w:ascii="Comic Sans MS" w:hAnsi="Comic Sans MS"/>
      <w:sz w:val="22"/>
      <w:lang w:val="en-GB"/>
    </w:rPr>
  </w:style>
  <w:style w:type="paragraph" w:styleId="BodyText3">
    <w:name w:val="Body Text 3"/>
    <w:basedOn w:val="Normal"/>
    <w:rsid w:val="00D659C3"/>
    <w:pPr>
      <w:spacing w:after="120"/>
    </w:pPr>
    <w:rPr>
      <w:sz w:val="16"/>
      <w:szCs w:val="16"/>
    </w:rPr>
  </w:style>
  <w:style w:type="paragraph" w:styleId="Header">
    <w:name w:val="header"/>
    <w:basedOn w:val="Normal"/>
    <w:rsid w:val="00A43E20"/>
    <w:pPr>
      <w:tabs>
        <w:tab w:val="center" w:pos="4320"/>
        <w:tab w:val="right" w:pos="8640"/>
      </w:tabs>
    </w:pPr>
  </w:style>
  <w:style w:type="character" w:styleId="PageNumber">
    <w:name w:val="page number"/>
    <w:basedOn w:val="DefaultParagraphFont"/>
    <w:rsid w:val="00A43E20"/>
  </w:style>
  <w:style w:type="paragraph" w:styleId="BalloonText">
    <w:name w:val="Balloon Text"/>
    <w:basedOn w:val="Normal"/>
    <w:link w:val="BalloonTextChar"/>
    <w:rsid w:val="00F73276"/>
    <w:rPr>
      <w:rFonts w:ascii="Tahoma" w:hAnsi="Tahoma" w:cs="Tahoma"/>
      <w:sz w:val="16"/>
      <w:szCs w:val="16"/>
    </w:rPr>
  </w:style>
  <w:style w:type="character" w:customStyle="1" w:styleId="BalloonTextChar">
    <w:name w:val="Balloon Text Char"/>
    <w:basedOn w:val="DefaultParagraphFont"/>
    <w:link w:val="BalloonText"/>
    <w:rsid w:val="00F732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rana42@rediffmail.com"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srana42@rediffmail.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10C5-50BC-4316-8774-675152F1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2533</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NAME OF THE SECTION:</vt:lpstr>
    </vt:vector>
  </TitlesOfParts>
  <Company>微软中国</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THE SECTION:</dc:title>
  <dc:creator>chauhan</dc:creator>
  <cp:lastModifiedBy>Administrator</cp:lastModifiedBy>
  <cp:revision>5</cp:revision>
  <cp:lastPrinted>2014-09-26T02:07:00Z</cp:lastPrinted>
  <dcterms:created xsi:type="dcterms:W3CDTF">2014-09-25T14:38:00Z</dcterms:created>
  <dcterms:modified xsi:type="dcterms:W3CDTF">2014-09-26T02:07:00Z</dcterms:modified>
</cp:coreProperties>
</file>