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emf" ContentType="image/x-e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C67" w:rsidRPr="00060F48" w:rsidRDefault="007205CD" w:rsidP="003E5EF7">
      <w:pPr>
        <w:snapToGrid w:val="0"/>
        <w:jc w:val="center"/>
        <w:rPr>
          <w:b/>
          <w:bCs/>
          <w:sz w:val="20"/>
          <w:szCs w:val="20"/>
        </w:rPr>
      </w:pPr>
      <w:r w:rsidRPr="00060F48">
        <w:rPr>
          <w:b/>
          <w:bCs/>
          <w:sz w:val="20"/>
          <w:szCs w:val="20"/>
        </w:rPr>
        <w:t>Preparation and characterization of biocomposite based on poly (L-lactide) and poly(ethylene glycol)</w:t>
      </w:r>
      <w:r w:rsidR="0073038A" w:rsidRPr="00060F48">
        <w:rPr>
          <w:b/>
          <w:bCs/>
          <w:sz w:val="20"/>
          <w:szCs w:val="20"/>
        </w:rPr>
        <w:t>:</w:t>
      </w:r>
      <w:r w:rsidRPr="00060F48">
        <w:rPr>
          <w:b/>
          <w:bCs/>
          <w:sz w:val="20"/>
          <w:szCs w:val="20"/>
        </w:rPr>
        <w:t xml:space="preserve"> </w:t>
      </w:r>
      <w:r w:rsidR="00573C67" w:rsidRPr="00060F48">
        <w:rPr>
          <w:b/>
          <w:bCs/>
          <w:i/>
          <w:iCs/>
          <w:sz w:val="20"/>
          <w:szCs w:val="20"/>
        </w:rPr>
        <w:t>in vitro</w:t>
      </w:r>
      <w:r w:rsidR="009246FE">
        <w:rPr>
          <w:b/>
          <w:bCs/>
          <w:sz w:val="20"/>
          <w:szCs w:val="20"/>
        </w:rPr>
        <w:t xml:space="preserve"> bioactivity evaluation</w:t>
      </w:r>
    </w:p>
    <w:p w:rsidR="00471E57" w:rsidRPr="00060F48" w:rsidRDefault="00471E57" w:rsidP="003E5EF7">
      <w:pPr>
        <w:snapToGrid w:val="0"/>
        <w:jc w:val="center"/>
        <w:rPr>
          <w:sz w:val="20"/>
          <w:szCs w:val="20"/>
        </w:rPr>
      </w:pPr>
    </w:p>
    <w:p w:rsidR="00471E57" w:rsidRPr="00060F48" w:rsidRDefault="007205CD" w:rsidP="003E5EF7">
      <w:pPr>
        <w:snapToGrid w:val="0"/>
        <w:jc w:val="center"/>
        <w:rPr>
          <w:sz w:val="20"/>
          <w:szCs w:val="20"/>
        </w:rPr>
      </w:pPr>
      <w:r w:rsidRPr="00060F48">
        <w:rPr>
          <w:sz w:val="20"/>
          <w:szCs w:val="20"/>
        </w:rPr>
        <w:t>M.I. El-Gohary</w:t>
      </w:r>
      <w:r w:rsidRPr="00060F48">
        <w:rPr>
          <w:sz w:val="20"/>
          <w:szCs w:val="20"/>
          <w:vertAlign w:val="superscript"/>
        </w:rPr>
        <w:t>1</w:t>
      </w:r>
      <w:r w:rsidRPr="00060F48">
        <w:rPr>
          <w:sz w:val="20"/>
          <w:szCs w:val="20"/>
        </w:rPr>
        <w:t>, Gehan M. Kamal</w:t>
      </w:r>
      <w:r w:rsidRPr="00060F48">
        <w:rPr>
          <w:sz w:val="20"/>
          <w:szCs w:val="20"/>
          <w:vertAlign w:val="superscript"/>
        </w:rPr>
        <w:t>2</w:t>
      </w:r>
      <w:r w:rsidRPr="00060F48">
        <w:rPr>
          <w:sz w:val="20"/>
          <w:szCs w:val="20"/>
        </w:rPr>
        <w:t>, Sahar M. Awad</w:t>
      </w:r>
      <w:r w:rsidRPr="00060F48">
        <w:rPr>
          <w:sz w:val="20"/>
          <w:szCs w:val="20"/>
          <w:vertAlign w:val="superscript"/>
        </w:rPr>
        <w:t>2</w:t>
      </w:r>
      <w:r w:rsidRPr="00060F48">
        <w:rPr>
          <w:sz w:val="20"/>
          <w:szCs w:val="20"/>
        </w:rPr>
        <w:t>, Abeer M. El-Kadey</w:t>
      </w:r>
      <w:r w:rsidRPr="00060F48">
        <w:rPr>
          <w:sz w:val="20"/>
          <w:szCs w:val="20"/>
          <w:vertAlign w:val="superscript"/>
        </w:rPr>
        <w:t>3</w:t>
      </w:r>
      <w:r w:rsidRPr="00060F48">
        <w:rPr>
          <w:sz w:val="20"/>
          <w:szCs w:val="20"/>
        </w:rPr>
        <w:t>, Areg E. Omar</w:t>
      </w:r>
      <w:r w:rsidRPr="00060F48">
        <w:rPr>
          <w:sz w:val="20"/>
          <w:szCs w:val="20"/>
          <w:vertAlign w:val="superscript"/>
        </w:rPr>
        <w:t>2</w:t>
      </w:r>
      <w:r w:rsidRPr="00060F48">
        <w:rPr>
          <w:sz w:val="20"/>
          <w:szCs w:val="20"/>
        </w:rPr>
        <w:t>*</w:t>
      </w:r>
    </w:p>
    <w:p w:rsidR="00471E57" w:rsidRPr="00060F48" w:rsidRDefault="00471E57" w:rsidP="003E5EF7">
      <w:pPr>
        <w:snapToGrid w:val="0"/>
        <w:jc w:val="center"/>
        <w:rPr>
          <w:sz w:val="20"/>
          <w:szCs w:val="20"/>
        </w:rPr>
      </w:pPr>
    </w:p>
    <w:p w:rsidR="00471E57" w:rsidRPr="00060F48" w:rsidRDefault="00593132" w:rsidP="003E5EF7">
      <w:pPr>
        <w:snapToGrid w:val="0"/>
        <w:jc w:val="center"/>
        <w:rPr>
          <w:sz w:val="20"/>
          <w:szCs w:val="20"/>
        </w:rPr>
      </w:pPr>
      <w:r w:rsidRPr="00060F48">
        <w:rPr>
          <w:sz w:val="20"/>
          <w:szCs w:val="20"/>
          <w:vertAlign w:val="superscript"/>
        </w:rPr>
        <w:t>1.</w:t>
      </w:r>
      <w:r w:rsidR="00471E57" w:rsidRPr="00060F48">
        <w:rPr>
          <w:sz w:val="20"/>
          <w:szCs w:val="20"/>
        </w:rPr>
        <w:t xml:space="preserve"> </w:t>
      </w:r>
      <w:r w:rsidR="00234B69" w:rsidRPr="00060F48">
        <w:rPr>
          <w:sz w:val="20"/>
          <w:szCs w:val="20"/>
        </w:rPr>
        <w:t xml:space="preserve">Biophysics Department, </w:t>
      </w:r>
      <w:r w:rsidR="007205CD" w:rsidRPr="00060F48">
        <w:rPr>
          <w:sz w:val="20"/>
          <w:szCs w:val="20"/>
        </w:rPr>
        <w:t>Faculty of Science (B</w:t>
      </w:r>
      <w:r w:rsidR="00234B69" w:rsidRPr="00060F48">
        <w:rPr>
          <w:sz w:val="20"/>
          <w:szCs w:val="20"/>
        </w:rPr>
        <w:t>oys)</w:t>
      </w:r>
      <w:r w:rsidR="00E85BE1" w:rsidRPr="00060F48">
        <w:rPr>
          <w:sz w:val="20"/>
          <w:szCs w:val="20"/>
        </w:rPr>
        <w:t>,</w:t>
      </w:r>
      <w:r w:rsidR="007205CD" w:rsidRPr="00060F48">
        <w:rPr>
          <w:sz w:val="20"/>
          <w:szCs w:val="20"/>
        </w:rPr>
        <w:t xml:space="preserve"> Al-Azhar University, Nasr City, Cairo, Egypt</w:t>
      </w:r>
    </w:p>
    <w:p w:rsidR="00471E57" w:rsidRPr="00060F48" w:rsidRDefault="007205CD" w:rsidP="003E5EF7">
      <w:pPr>
        <w:snapToGrid w:val="0"/>
        <w:jc w:val="center"/>
        <w:rPr>
          <w:sz w:val="20"/>
          <w:szCs w:val="20"/>
        </w:rPr>
      </w:pPr>
      <w:r w:rsidRPr="00060F48">
        <w:rPr>
          <w:sz w:val="20"/>
          <w:szCs w:val="20"/>
          <w:vertAlign w:val="superscript"/>
        </w:rPr>
        <w:t>2</w:t>
      </w:r>
      <w:r w:rsidR="00593132" w:rsidRPr="00060F48">
        <w:rPr>
          <w:sz w:val="20"/>
          <w:szCs w:val="20"/>
          <w:vertAlign w:val="superscript"/>
        </w:rPr>
        <w:t>.</w:t>
      </w:r>
      <w:r w:rsidR="006E6ACB" w:rsidRPr="00060F48">
        <w:rPr>
          <w:sz w:val="20"/>
          <w:szCs w:val="20"/>
        </w:rPr>
        <w:t xml:space="preserve"> </w:t>
      </w:r>
      <w:r w:rsidR="00234B69" w:rsidRPr="00060F48">
        <w:rPr>
          <w:sz w:val="20"/>
          <w:szCs w:val="20"/>
        </w:rPr>
        <w:t xml:space="preserve">Biophysics Department, </w:t>
      </w:r>
      <w:r w:rsidRPr="00060F48">
        <w:rPr>
          <w:sz w:val="20"/>
          <w:szCs w:val="20"/>
        </w:rPr>
        <w:t>Faculty of Science (Girls)</w:t>
      </w:r>
      <w:r w:rsidR="00E85BE1" w:rsidRPr="00060F48">
        <w:rPr>
          <w:sz w:val="20"/>
          <w:szCs w:val="20"/>
        </w:rPr>
        <w:t xml:space="preserve">, </w:t>
      </w:r>
      <w:r w:rsidRPr="00060F48">
        <w:rPr>
          <w:sz w:val="20"/>
          <w:szCs w:val="20"/>
        </w:rPr>
        <w:t>Al-Azhar University, Nasr City Cairo, Egypt</w:t>
      </w:r>
    </w:p>
    <w:p w:rsidR="007205CD" w:rsidRPr="00060F48" w:rsidRDefault="007205CD" w:rsidP="003E5EF7">
      <w:pPr>
        <w:snapToGrid w:val="0"/>
        <w:jc w:val="center"/>
        <w:rPr>
          <w:sz w:val="20"/>
          <w:szCs w:val="20"/>
        </w:rPr>
      </w:pPr>
      <w:r w:rsidRPr="00060F48">
        <w:rPr>
          <w:sz w:val="20"/>
          <w:szCs w:val="20"/>
          <w:vertAlign w:val="superscript"/>
        </w:rPr>
        <w:t>3.</w:t>
      </w:r>
      <w:r w:rsidRPr="00060F48">
        <w:rPr>
          <w:sz w:val="20"/>
          <w:szCs w:val="20"/>
        </w:rPr>
        <w:t xml:space="preserve"> </w:t>
      </w:r>
      <w:r w:rsidR="00234B69" w:rsidRPr="00060F48">
        <w:rPr>
          <w:sz w:val="20"/>
          <w:szCs w:val="20"/>
        </w:rPr>
        <w:t xml:space="preserve">Biomaterials Department, </w:t>
      </w:r>
      <w:r w:rsidRPr="00060F48">
        <w:rPr>
          <w:sz w:val="20"/>
          <w:szCs w:val="20"/>
        </w:rPr>
        <w:t>National Research C</w:t>
      </w:r>
      <w:r w:rsidR="00234B69" w:rsidRPr="00060F48">
        <w:rPr>
          <w:sz w:val="20"/>
          <w:szCs w:val="20"/>
        </w:rPr>
        <w:t>enter</w:t>
      </w:r>
      <w:r w:rsidR="00E85BE1" w:rsidRPr="00060F48">
        <w:rPr>
          <w:sz w:val="20"/>
          <w:szCs w:val="20"/>
        </w:rPr>
        <w:t xml:space="preserve">, </w:t>
      </w:r>
      <w:r w:rsidRPr="00060F48">
        <w:rPr>
          <w:sz w:val="20"/>
          <w:szCs w:val="20"/>
        </w:rPr>
        <w:t>Tahreer St., Dokki, Giza, Egypt.</w:t>
      </w:r>
    </w:p>
    <w:p w:rsidR="00471E57" w:rsidRPr="00060F48" w:rsidRDefault="00937E67" w:rsidP="003E5EF7">
      <w:pPr>
        <w:snapToGrid w:val="0"/>
        <w:jc w:val="center"/>
        <w:rPr>
          <w:sz w:val="20"/>
          <w:szCs w:val="20"/>
        </w:rPr>
      </w:pPr>
      <w:r w:rsidRPr="00060F48">
        <w:rPr>
          <w:sz w:val="20"/>
          <w:szCs w:val="20"/>
        </w:rPr>
        <w:t>*</w:t>
      </w:r>
      <w:hyperlink r:id="rId7" w:history="1">
        <w:r w:rsidRPr="00060F48">
          <w:rPr>
            <w:rStyle w:val="Hyperlink"/>
            <w:sz w:val="20"/>
            <w:szCs w:val="20"/>
          </w:rPr>
          <w:t>aregomar@yahoo.com</w:t>
        </w:r>
      </w:hyperlink>
    </w:p>
    <w:p w:rsidR="001817C7" w:rsidRPr="00060F48" w:rsidRDefault="001817C7" w:rsidP="003E5EF7">
      <w:pPr>
        <w:snapToGrid w:val="0"/>
        <w:jc w:val="center"/>
        <w:rPr>
          <w:sz w:val="20"/>
          <w:szCs w:val="20"/>
        </w:rPr>
      </w:pPr>
    </w:p>
    <w:p w:rsidR="00734A5D" w:rsidRPr="00060F48" w:rsidRDefault="00471E57" w:rsidP="003E5EF7">
      <w:pPr>
        <w:snapToGrid w:val="0"/>
        <w:jc w:val="both"/>
        <w:rPr>
          <w:sz w:val="20"/>
          <w:szCs w:val="20"/>
        </w:rPr>
      </w:pPr>
      <w:r w:rsidRPr="00060F48">
        <w:rPr>
          <w:b/>
          <w:sz w:val="20"/>
          <w:szCs w:val="20"/>
        </w:rPr>
        <w:t xml:space="preserve">Abstract: </w:t>
      </w:r>
      <w:r w:rsidR="007205CD" w:rsidRPr="00060F48">
        <w:rPr>
          <w:sz w:val="20"/>
          <w:szCs w:val="20"/>
        </w:rPr>
        <w:t>The main objectives of the present study were to fabricate sodium calcium silicate ceramic /poly(L-lactide)/poly ethylene glycol composite membranes for bone engineering applications, by using liquid</w:t>
      </w:r>
      <w:r w:rsidR="007205CD" w:rsidRPr="00060F48">
        <w:rPr>
          <w:rFonts w:hint="cs"/>
          <w:sz w:val="20"/>
          <w:szCs w:val="20"/>
        </w:rPr>
        <w:t>-</w:t>
      </w:r>
      <w:r w:rsidR="007205CD" w:rsidRPr="00060F48">
        <w:rPr>
          <w:sz w:val="20"/>
          <w:szCs w:val="20"/>
        </w:rPr>
        <w:t xml:space="preserve">liquid phase separation. The membranes were characterized by SEM, FT-IR, TGA and TF- XRD. Examination of the SEM microphotographs revealed that the membranes were porous and pore size was about 20µm. </w:t>
      </w:r>
      <w:r w:rsidR="007205CD" w:rsidRPr="00060F48">
        <w:rPr>
          <w:i/>
          <w:iCs/>
          <w:sz w:val="20"/>
          <w:szCs w:val="20"/>
        </w:rPr>
        <w:t>In vitro</w:t>
      </w:r>
      <w:r w:rsidR="007205CD" w:rsidRPr="00060F48">
        <w:rPr>
          <w:sz w:val="20"/>
          <w:szCs w:val="20"/>
        </w:rPr>
        <w:t xml:space="preserve"> bioactivity evaluation showed that the composite membranes were able to induce the formation of hydroxyapaptite layer on their surfaces, demonstrating their potential application in bone engineering.</w:t>
      </w:r>
    </w:p>
    <w:p w:rsidR="00BC10C0" w:rsidRPr="00060F48" w:rsidRDefault="00966860" w:rsidP="009246FE">
      <w:pPr>
        <w:snapToGrid w:val="0"/>
        <w:jc w:val="both"/>
        <w:rPr>
          <w:sz w:val="20"/>
          <w:szCs w:val="20"/>
          <w:lang w:eastAsia="zh-CN"/>
        </w:rPr>
      </w:pPr>
      <w:r w:rsidRPr="00060F48">
        <w:rPr>
          <w:color w:val="000000"/>
          <w:sz w:val="20"/>
          <w:szCs w:val="20"/>
        </w:rPr>
        <w:t>[</w:t>
      </w:r>
      <w:r w:rsidR="007205CD" w:rsidRPr="00060F48">
        <w:rPr>
          <w:sz w:val="20"/>
          <w:szCs w:val="20"/>
        </w:rPr>
        <w:t>El-Gohary MI, Kamal GM, Awad</w:t>
      </w:r>
      <w:r w:rsidR="007205CD" w:rsidRPr="00060F48">
        <w:rPr>
          <w:sz w:val="20"/>
          <w:szCs w:val="20"/>
          <w:vertAlign w:val="superscript"/>
        </w:rPr>
        <w:t xml:space="preserve"> </w:t>
      </w:r>
      <w:r w:rsidR="007205CD" w:rsidRPr="00060F48">
        <w:rPr>
          <w:sz w:val="20"/>
          <w:szCs w:val="20"/>
        </w:rPr>
        <w:t>SM, El-Kadey</w:t>
      </w:r>
      <w:r w:rsidR="007205CD" w:rsidRPr="00060F48">
        <w:rPr>
          <w:sz w:val="20"/>
          <w:szCs w:val="20"/>
          <w:vertAlign w:val="superscript"/>
        </w:rPr>
        <w:t xml:space="preserve"> </w:t>
      </w:r>
      <w:r w:rsidR="007205CD" w:rsidRPr="00060F48">
        <w:rPr>
          <w:sz w:val="20"/>
          <w:szCs w:val="20"/>
        </w:rPr>
        <w:t>AM, Omar</w:t>
      </w:r>
      <w:r w:rsidR="007205CD" w:rsidRPr="00060F48">
        <w:rPr>
          <w:sz w:val="20"/>
          <w:szCs w:val="20"/>
          <w:vertAlign w:val="superscript"/>
        </w:rPr>
        <w:t xml:space="preserve"> </w:t>
      </w:r>
      <w:r w:rsidR="007205CD" w:rsidRPr="00060F48">
        <w:rPr>
          <w:sz w:val="20"/>
          <w:szCs w:val="20"/>
        </w:rPr>
        <w:t>AE</w:t>
      </w:r>
      <w:r w:rsidR="00734A5D" w:rsidRPr="00060F48">
        <w:rPr>
          <w:sz w:val="20"/>
          <w:szCs w:val="20"/>
        </w:rPr>
        <w:t xml:space="preserve">. </w:t>
      </w:r>
      <w:r w:rsidR="009246FE" w:rsidRPr="009246FE">
        <w:rPr>
          <w:b/>
          <w:bCs/>
          <w:sz w:val="20"/>
          <w:szCs w:val="20"/>
        </w:rPr>
        <w:t xml:space="preserve">Preparation and characterization of biocomposite based on poly (L-lactide) and poly(ethylene glycol): </w:t>
      </w:r>
      <w:r w:rsidR="009246FE" w:rsidRPr="009246FE">
        <w:rPr>
          <w:b/>
          <w:bCs/>
          <w:i/>
          <w:iCs/>
          <w:sz w:val="20"/>
          <w:szCs w:val="20"/>
        </w:rPr>
        <w:t>in vitro</w:t>
      </w:r>
      <w:r w:rsidR="009246FE" w:rsidRPr="009246FE">
        <w:rPr>
          <w:b/>
          <w:bCs/>
          <w:sz w:val="20"/>
          <w:szCs w:val="20"/>
        </w:rPr>
        <w:t xml:space="preserve"> bioactivity evaluation</w:t>
      </w:r>
      <w:r w:rsidR="00BC10C0" w:rsidRPr="00060F48">
        <w:rPr>
          <w:rFonts w:eastAsia="Times New Roman"/>
          <w:b/>
          <w:bCs/>
          <w:sz w:val="20"/>
          <w:szCs w:val="20"/>
          <w:lang w:bidi="fa-IR"/>
        </w:rPr>
        <w:t>.</w:t>
      </w:r>
      <w:r w:rsidR="00BC10C0" w:rsidRPr="00060F48">
        <w:rPr>
          <w:rFonts w:hint="eastAsia"/>
          <w:b/>
          <w:bCs/>
          <w:sz w:val="20"/>
          <w:szCs w:val="20"/>
        </w:rPr>
        <w:t xml:space="preserve"> </w:t>
      </w:r>
      <w:r w:rsidR="00BC10C0" w:rsidRPr="00060F48">
        <w:rPr>
          <w:rFonts w:eastAsia="Times New Roman"/>
          <w:bCs/>
          <w:i/>
          <w:sz w:val="20"/>
          <w:szCs w:val="20"/>
        </w:rPr>
        <w:t>Nat Sci</w:t>
      </w:r>
      <w:r w:rsidR="00BC10C0" w:rsidRPr="00C81F70">
        <w:rPr>
          <w:rFonts w:hint="eastAsia"/>
          <w:bCs/>
          <w:i/>
          <w:sz w:val="20"/>
          <w:szCs w:val="20"/>
        </w:rPr>
        <w:t xml:space="preserve"> </w:t>
      </w:r>
      <w:r w:rsidR="00BC10C0" w:rsidRPr="00060F48">
        <w:rPr>
          <w:sz w:val="20"/>
          <w:szCs w:val="20"/>
        </w:rPr>
        <w:t>201</w:t>
      </w:r>
      <w:r w:rsidR="00BC10C0" w:rsidRPr="00060F48">
        <w:rPr>
          <w:rFonts w:hint="eastAsia"/>
          <w:sz w:val="20"/>
          <w:szCs w:val="20"/>
        </w:rPr>
        <w:t>4</w:t>
      </w:r>
      <w:r w:rsidR="00BC10C0" w:rsidRPr="00060F48">
        <w:rPr>
          <w:sz w:val="20"/>
          <w:szCs w:val="20"/>
        </w:rPr>
        <w:t>;1</w:t>
      </w:r>
      <w:r w:rsidR="00BC10C0" w:rsidRPr="00060F48">
        <w:rPr>
          <w:rFonts w:hint="eastAsia"/>
          <w:sz w:val="20"/>
          <w:szCs w:val="20"/>
        </w:rPr>
        <w:t>2</w:t>
      </w:r>
      <w:r w:rsidR="00BC10C0" w:rsidRPr="00060F48">
        <w:rPr>
          <w:sz w:val="20"/>
          <w:szCs w:val="20"/>
        </w:rPr>
        <w:t>(</w:t>
      </w:r>
      <w:r w:rsidR="00BC10C0" w:rsidRPr="00060F48">
        <w:rPr>
          <w:rFonts w:hint="eastAsia"/>
          <w:sz w:val="20"/>
          <w:szCs w:val="20"/>
        </w:rPr>
        <w:t>10</w:t>
      </w:r>
      <w:r w:rsidR="00BC10C0" w:rsidRPr="00060F48">
        <w:rPr>
          <w:sz w:val="20"/>
          <w:szCs w:val="20"/>
        </w:rPr>
        <w:t>):</w:t>
      </w:r>
      <w:r w:rsidR="00AD5E90" w:rsidRPr="00060F48">
        <w:rPr>
          <w:noProof/>
          <w:color w:val="000000"/>
          <w:sz w:val="20"/>
          <w:szCs w:val="20"/>
        </w:rPr>
        <w:t>95</w:t>
      </w:r>
      <w:r w:rsidR="00BC10C0" w:rsidRPr="00060F48">
        <w:rPr>
          <w:color w:val="000000"/>
          <w:sz w:val="20"/>
          <w:szCs w:val="20"/>
        </w:rPr>
        <w:t>-</w:t>
      </w:r>
      <w:r w:rsidR="00AD5E90" w:rsidRPr="00060F48">
        <w:rPr>
          <w:noProof/>
          <w:color w:val="000000"/>
          <w:sz w:val="20"/>
          <w:szCs w:val="20"/>
        </w:rPr>
        <w:t>100</w:t>
      </w:r>
      <w:r w:rsidR="00BC10C0" w:rsidRPr="00060F48">
        <w:rPr>
          <w:sz w:val="20"/>
          <w:szCs w:val="20"/>
        </w:rPr>
        <w:t>]</w:t>
      </w:r>
      <w:r w:rsidR="00BC10C0" w:rsidRPr="00060F48">
        <w:rPr>
          <w:rFonts w:hint="eastAsia"/>
          <w:sz w:val="20"/>
          <w:szCs w:val="20"/>
        </w:rPr>
        <w:t>.</w:t>
      </w:r>
      <w:r w:rsidR="00BC10C0" w:rsidRPr="00060F48">
        <w:rPr>
          <w:sz w:val="20"/>
          <w:szCs w:val="20"/>
        </w:rPr>
        <w:t xml:space="preserve"> (ISSN: 1545-0740).</w:t>
      </w:r>
      <w:r w:rsidR="00BC10C0" w:rsidRPr="00060F48">
        <w:rPr>
          <w:color w:val="0000FF"/>
          <w:sz w:val="20"/>
          <w:szCs w:val="20"/>
        </w:rPr>
        <w:t xml:space="preserve"> </w:t>
      </w:r>
      <w:hyperlink r:id="rId8" w:history="1">
        <w:r w:rsidR="00BC10C0" w:rsidRPr="00060F48">
          <w:rPr>
            <w:rStyle w:val="Hyperlink"/>
            <w:sz w:val="20"/>
            <w:szCs w:val="20"/>
          </w:rPr>
          <w:t>http://www.sciencepub.net/nature</w:t>
        </w:r>
      </w:hyperlink>
      <w:r w:rsidR="00BC10C0" w:rsidRPr="00060F48">
        <w:rPr>
          <w:sz w:val="20"/>
          <w:szCs w:val="20"/>
        </w:rPr>
        <w:t>.</w:t>
      </w:r>
      <w:r w:rsidR="00BC10C0" w:rsidRPr="00060F48">
        <w:rPr>
          <w:rFonts w:hint="eastAsia"/>
          <w:sz w:val="20"/>
          <w:szCs w:val="20"/>
        </w:rPr>
        <w:t xml:space="preserve"> </w:t>
      </w:r>
      <w:r w:rsidR="00F54E8C" w:rsidRPr="00060F48">
        <w:rPr>
          <w:rFonts w:hint="eastAsia"/>
          <w:sz w:val="20"/>
          <w:szCs w:val="20"/>
          <w:lang w:eastAsia="zh-CN"/>
        </w:rPr>
        <w:t>12</w:t>
      </w:r>
    </w:p>
    <w:p w:rsidR="001817C7" w:rsidRPr="00060F48" w:rsidRDefault="001817C7" w:rsidP="003E5EF7">
      <w:pPr>
        <w:snapToGrid w:val="0"/>
        <w:jc w:val="both"/>
        <w:rPr>
          <w:sz w:val="20"/>
          <w:szCs w:val="20"/>
        </w:rPr>
      </w:pPr>
    </w:p>
    <w:p w:rsidR="001817C7" w:rsidRPr="00060F48" w:rsidRDefault="001817C7" w:rsidP="003E5EF7">
      <w:pPr>
        <w:snapToGrid w:val="0"/>
        <w:jc w:val="both"/>
        <w:rPr>
          <w:sz w:val="20"/>
          <w:szCs w:val="20"/>
        </w:rPr>
      </w:pPr>
      <w:r w:rsidRPr="00060F48">
        <w:rPr>
          <w:b/>
          <w:sz w:val="20"/>
          <w:szCs w:val="20"/>
        </w:rPr>
        <w:t xml:space="preserve">Keywords: </w:t>
      </w:r>
      <w:r w:rsidR="00937E67" w:rsidRPr="00060F48">
        <w:rPr>
          <w:sz w:val="20"/>
          <w:szCs w:val="20"/>
        </w:rPr>
        <w:t>Composite biomaterial; Poly ( L-lactide ); poly(ethylene glycol); sodium calcium silicate ceramic</w:t>
      </w:r>
    </w:p>
    <w:p w:rsidR="003E5EF7" w:rsidRPr="00060F48" w:rsidRDefault="003E5EF7" w:rsidP="003E5EF7">
      <w:pPr>
        <w:snapToGrid w:val="0"/>
        <w:jc w:val="both"/>
        <w:rPr>
          <w:b/>
          <w:sz w:val="20"/>
          <w:szCs w:val="20"/>
        </w:rPr>
      </w:pPr>
    </w:p>
    <w:p w:rsidR="003E5EF7" w:rsidRPr="00060F48" w:rsidRDefault="003E5EF7" w:rsidP="003E5EF7">
      <w:pPr>
        <w:snapToGrid w:val="0"/>
        <w:jc w:val="both"/>
        <w:rPr>
          <w:b/>
          <w:sz w:val="20"/>
          <w:szCs w:val="20"/>
        </w:rPr>
        <w:sectPr w:rsidR="003E5EF7" w:rsidRPr="00060F48" w:rsidSect="00AD5E90">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95"/>
          <w:cols w:space="720"/>
          <w:docGrid w:linePitch="360"/>
        </w:sectPr>
      </w:pPr>
    </w:p>
    <w:p w:rsidR="00471E57" w:rsidRPr="00060F48" w:rsidRDefault="00471E57" w:rsidP="003E5EF7">
      <w:pPr>
        <w:snapToGrid w:val="0"/>
        <w:jc w:val="both"/>
        <w:rPr>
          <w:b/>
          <w:sz w:val="20"/>
          <w:szCs w:val="20"/>
        </w:rPr>
      </w:pPr>
      <w:r w:rsidRPr="00060F48">
        <w:rPr>
          <w:b/>
          <w:sz w:val="20"/>
          <w:szCs w:val="20"/>
        </w:rPr>
        <w:lastRenderedPageBreak/>
        <w:t>1. Introduction</w:t>
      </w:r>
    </w:p>
    <w:p w:rsidR="001821CC" w:rsidRPr="00060F48" w:rsidRDefault="001821CC" w:rsidP="003E5EF7">
      <w:pPr>
        <w:snapToGrid w:val="0"/>
        <w:ind w:firstLine="425"/>
        <w:jc w:val="both"/>
        <w:rPr>
          <w:sz w:val="20"/>
          <w:szCs w:val="20"/>
        </w:rPr>
      </w:pPr>
      <w:r w:rsidRPr="00060F48">
        <w:rPr>
          <w:sz w:val="20"/>
          <w:szCs w:val="20"/>
        </w:rPr>
        <w:t>Among the biodegradable polymers</w:t>
      </w:r>
      <w:r w:rsidR="00060F48">
        <w:rPr>
          <w:sz w:val="20"/>
          <w:szCs w:val="20"/>
        </w:rPr>
        <w:t>,</w:t>
      </w:r>
      <w:r w:rsidRPr="00060F48">
        <w:rPr>
          <w:sz w:val="20"/>
          <w:szCs w:val="20"/>
        </w:rPr>
        <w:t xml:space="preserve"> poly </w:t>
      </w:r>
      <w:r w:rsidR="00E85BE1" w:rsidRPr="00060F48">
        <w:rPr>
          <w:sz w:val="20"/>
          <w:szCs w:val="20"/>
        </w:rPr>
        <w:t xml:space="preserve">L </w:t>
      </w:r>
      <w:r w:rsidRPr="00060F48">
        <w:rPr>
          <w:sz w:val="20"/>
          <w:szCs w:val="20"/>
        </w:rPr>
        <w:t>lactide</w:t>
      </w:r>
      <w:r w:rsidR="00060F48">
        <w:rPr>
          <w:sz w:val="20"/>
          <w:szCs w:val="20"/>
        </w:rPr>
        <w:t xml:space="preserve"> </w:t>
      </w:r>
      <w:r w:rsidRPr="00060F48">
        <w:rPr>
          <w:sz w:val="20"/>
          <w:szCs w:val="20"/>
        </w:rPr>
        <w:t>(PLA) have been receiving a special</w:t>
      </w:r>
      <w:r w:rsidR="00060F48">
        <w:rPr>
          <w:sz w:val="20"/>
          <w:szCs w:val="20"/>
        </w:rPr>
        <w:t xml:space="preserve"> </w:t>
      </w:r>
      <w:r w:rsidRPr="00060F48">
        <w:rPr>
          <w:sz w:val="20"/>
          <w:szCs w:val="20"/>
        </w:rPr>
        <w:t>interest as biomedical materials</w:t>
      </w:r>
      <w:r w:rsidR="00060F48">
        <w:rPr>
          <w:sz w:val="20"/>
          <w:szCs w:val="20"/>
        </w:rPr>
        <w:t>,</w:t>
      </w:r>
      <w:r w:rsidRPr="00060F48">
        <w:rPr>
          <w:sz w:val="20"/>
          <w:szCs w:val="20"/>
        </w:rPr>
        <w:t xml:space="preserve"> PLA has widespread applications in sutures, drug delivery devices, prosthetics, scaffolds, vascular grafts, bone screws, pins, a bone reinforcement material and plates for temporary internal fixation [1].</w:t>
      </w:r>
    </w:p>
    <w:p w:rsidR="001821CC" w:rsidRPr="00060F48" w:rsidRDefault="001821CC" w:rsidP="003E5EF7">
      <w:pPr>
        <w:snapToGrid w:val="0"/>
        <w:ind w:firstLine="425"/>
        <w:jc w:val="both"/>
        <w:rPr>
          <w:sz w:val="20"/>
          <w:szCs w:val="20"/>
        </w:rPr>
      </w:pPr>
      <w:r w:rsidRPr="00060F48">
        <w:rPr>
          <w:sz w:val="20"/>
          <w:szCs w:val="20"/>
        </w:rPr>
        <w:t>PLA can be considered an eco-friendly biomaterial (It is biodegradable, recyclable, biocompatible and consume carbon dioxide in its production) with excellent properties but it has many drawbacks such as</w:t>
      </w:r>
      <w:r w:rsidR="00060F48">
        <w:rPr>
          <w:sz w:val="20"/>
          <w:szCs w:val="20"/>
        </w:rPr>
        <w:t xml:space="preserve"> </w:t>
      </w:r>
      <w:r w:rsidRPr="00060F48">
        <w:rPr>
          <w:sz w:val="20"/>
          <w:szCs w:val="20"/>
        </w:rPr>
        <w:t>its hydrophobicity</w:t>
      </w:r>
      <w:r w:rsidR="00060F48">
        <w:rPr>
          <w:sz w:val="20"/>
          <w:szCs w:val="20"/>
        </w:rPr>
        <w:t>,</w:t>
      </w:r>
      <w:r w:rsidRPr="00060F48">
        <w:rPr>
          <w:sz w:val="20"/>
          <w:szCs w:val="20"/>
        </w:rPr>
        <w:t xml:space="preserve"> slow degradation rate</w:t>
      </w:r>
      <w:r w:rsidR="00060F48">
        <w:rPr>
          <w:sz w:val="20"/>
          <w:szCs w:val="20"/>
        </w:rPr>
        <w:t>,</w:t>
      </w:r>
      <w:r w:rsidRPr="00060F48">
        <w:rPr>
          <w:sz w:val="20"/>
          <w:szCs w:val="20"/>
        </w:rPr>
        <w:t>acidity of</w:t>
      </w:r>
      <w:r w:rsidR="00060F48">
        <w:rPr>
          <w:sz w:val="20"/>
          <w:szCs w:val="20"/>
        </w:rPr>
        <w:t xml:space="preserve"> </w:t>
      </w:r>
      <w:r w:rsidRPr="00060F48">
        <w:rPr>
          <w:sz w:val="20"/>
          <w:szCs w:val="20"/>
        </w:rPr>
        <w:t>its degradation</w:t>
      </w:r>
      <w:r w:rsidR="00060F48">
        <w:rPr>
          <w:sz w:val="20"/>
          <w:szCs w:val="20"/>
        </w:rPr>
        <w:t xml:space="preserve"> </w:t>
      </w:r>
      <w:r w:rsidRPr="00060F48">
        <w:rPr>
          <w:sz w:val="20"/>
          <w:szCs w:val="20"/>
        </w:rPr>
        <w:t>products</w:t>
      </w:r>
      <w:r w:rsidR="00060F48">
        <w:rPr>
          <w:sz w:val="20"/>
          <w:szCs w:val="20"/>
        </w:rPr>
        <w:t>,</w:t>
      </w:r>
      <w:r w:rsidRPr="00060F48">
        <w:rPr>
          <w:sz w:val="20"/>
          <w:szCs w:val="20"/>
        </w:rPr>
        <w:t xml:space="preserve"> in addition it is not bioactive material [2].</w:t>
      </w:r>
    </w:p>
    <w:p w:rsidR="001821CC" w:rsidRPr="00060F48" w:rsidRDefault="001821CC" w:rsidP="003E5EF7">
      <w:pPr>
        <w:snapToGrid w:val="0"/>
        <w:ind w:firstLine="425"/>
        <w:jc w:val="both"/>
        <w:rPr>
          <w:sz w:val="20"/>
          <w:szCs w:val="20"/>
        </w:rPr>
      </w:pPr>
      <w:r w:rsidRPr="00060F48">
        <w:rPr>
          <w:sz w:val="20"/>
          <w:szCs w:val="20"/>
        </w:rPr>
        <w:t>Hydrophilic properties could be achieved by the addition of another hydrophilic polymer to PLA such as Poly(ethylene glycol) (PEG).</w:t>
      </w:r>
      <w:r w:rsidR="00060F48">
        <w:rPr>
          <w:sz w:val="20"/>
          <w:szCs w:val="20"/>
        </w:rPr>
        <w:t xml:space="preserve"> </w:t>
      </w:r>
      <w:r w:rsidRPr="00060F48">
        <w:rPr>
          <w:sz w:val="20"/>
          <w:szCs w:val="20"/>
        </w:rPr>
        <w:t>Poly ethylene glycol (PEG) is a water-soluble biocompatible polymer, readily eliminated from the body by kidney filtration provided molar masses are low enough [3]. Moreover PEG is neutral, flexible and known to decrease protein adsorption and cell interactions when present at the surface of a material [4].</w:t>
      </w:r>
    </w:p>
    <w:p w:rsidR="001821CC" w:rsidRPr="00060F48" w:rsidRDefault="001821CC" w:rsidP="003E5EF7">
      <w:pPr>
        <w:snapToGrid w:val="0"/>
        <w:ind w:firstLine="425"/>
        <w:jc w:val="both"/>
        <w:rPr>
          <w:sz w:val="20"/>
          <w:szCs w:val="20"/>
        </w:rPr>
      </w:pPr>
      <w:r w:rsidRPr="00060F48">
        <w:rPr>
          <w:sz w:val="20"/>
          <w:szCs w:val="20"/>
        </w:rPr>
        <w:t>By combining the hydrophilicity of polyether PEG with the biodegradability of polyester poly(L-lactide) (PLA), it is possible to enlarge the range of properties typical of PLA polymers in the field of temporary therapeutic applications.</w:t>
      </w:r>
    </w:p>
    <w:p w:rsidR="001821CC" w:rsidRPr="00060F48" w:rsidRDefault="001821CC" w:rsidP="003E5EF7">
      <w:pPr>
        <w:snapToGrid w:val="0"/>
        <w:ind w:firstLine="425"/>
        <w:jc w:val="both"/>
        <w:rPr>
          <w:sz w:val="20"/>
          <w:szCs w:val="20"/>
        </w:rPr>
      </w:pPr>
      <w:r w:rsidRPr="00060F48">
        <w:rPr>
          <w:sz w:val="20"/>
          <w:szCs w:val="20"/>
        </w:rPr>
        <w:t xml:space="preserve">Neither PLA nor PEG are bioactive and hence their blends will not be able to induce a bone like apatite on their surfaces in body fluids. This layer is known to be very essential for the integration of any </w:t>
      </w:r>
      <w:r w:rsidRPr="00060F48">
        <w:rPr>
          <w:sz w:val="20"/>
          <w:szCs w:val="20"/>
        </w:rPr>
        <w:lastRenderedPageBreak/>
        <w:t xml:space="preserve">bioactive materials with the surrounding bone tissue </w:t>
      </w:r>
      <w:r w:rsidRPr="00060F48">
        <w:rPr>
          <w:i/>
          <w:iCs/>
          <w:sz w:val="20"/>
          <w:szCs w:val="20"/>
        </w:rPr>
        <w:t>in vivo</w:t>
      </w:r>
      <w:r w:rsidRPr="00060F48">
        <w:rPr>
          <w:sz w:val="20"/>
          <w:szCs w:val="20"/>
        </w:rPr>
        <w:t>.</w:t>
      </w:r>
    </w:p>
    <w:p w:rsidR="00471E57" w:rsidRPr="00060F48" w:rsidRDefault="001821CC" w:rsidP="003E5EF7">
      <w:pPr>
        <w:snapToGrid w:val="0"/>
        <w:ind w:firstLine="425"/>
        <w:jc w:val="both"/>
        <w:rPr>
          <w:sz w:val="20"/>
          <w:szCs w:val="20"/>
        </w:rPr>
      </w:pPr>
      <w:r w:rsidRPr="00060F48">
        <w:rPr>
          <w:sz w:val="20"/>
          <w:szCs w:val="20"/>
        </w:rPr>
        <w:t>Bioactive material</w:t>
      </w:r>
      <w:r w:rsidR="00060F48">
        <w:rPr>
          <w:sz w:val="20"/>
          <w:szCs w:val="20"/>
        </w:rPr>
        <w:t xml:space="preserve"> </w:t>
      </w:r>
      <w:r w:rsidRPr="00060F48">
        <w:rPr>
          <w:sz w:val="20"/>
          <w:szCs w:val="20"/>
        </w:rPr>
        <w:t>such as sodium calcium silicate ceramic was added to the prepared composite.</w:t>
      </w:r>
    </w:p>
    <w:p w:rsidR="00471E57" w:rsidRPr="00060F48" w:rsidRDefault="00471E57" w:rsidP="003E5EF7">
      <w:pPr>
        <w:snapToGrid w:val="0"/>
        <w:jc w:val="both"/>
        <w:rPr>
          <w:sz w:val="20"/>
          <w:szCs w:val="20"/>
        </w:rPr>
      </w:pPr>
    </w:p>
    <w:p w:rsidR="00471E57" w:rsidRPr="00060F48" w:rsidRDefault="00471E57" w:rsidP="003E5EF7">
      <w:pPr>
        <w:snapToGrid w:val="0"/>
        <w:jc w:val="both"/>
        <w:rPr>
          <w:b/>
          <w:sz w:val="20"/>
          <w:szCs w:val="20"/>
        </w:rPr>
      </w:pPr>
      <w:r w:rsidRPr="00060F48">
        <w:rPr>
          <w:b/>
          <w:sz w:val="20"/>
          <w:szCs w:val="20"/>
        </w:rPr>
        <w:t>2. Material and Methods</w:t>
      </w:r>
    </w:p>
    <w:p w:rsidR="001821CC" w:rsidRPr="00060F48" w:rsidRDefault="001821CC" w:rsidP="003E5EF7">
      <w:pPr>
        <w:snapToGrid w:val="0"/>
        <w:jc w:val="both"/>
        <w:rPr>
          <w:b/>
          <w:bCs/>
          <w:sz w:val="20"/>
          <w:szCs w:val="20"/>
        </w:rPr>
      </w:pPr>
      <w:r w:rsidRPr="00060F48">
        <w:rPr>
          <w:b/>
          <w:bCs/>
          <w:sz w:val="20"/>
          <w:szCs w:val="20"/>
        </w:rPr>
        <w:t>2.1. Materials</w:t>
      </w:r>
    </w:p>
    <w:p w:rsidR="001821CC" w:rsidRPr="00060F48" w:rsidRDefault="001821CC" w:rsidP="003E5EF7">
      <w:pPr>
        <w:snapToGrid w:val="0"/>
        <w:ind w:firstLine="425"/>
        <w:jc w:val="both"/>
        <w:rPr>
          <w:sz w:val="20"/>
          <w:szCs w:val="20"/>
        </w:rPr>
      </w:pPr>
      <w:r w:rsidRPr="00060F48">
        <w:rPr>
          <w:sz w:val="20"/>
          <w:szCs w:val="20"/>
        </w:rPr>
        <w:t>Tetraethyl orthosilicate (TEOS), calcium nitrate tetrahydrate, Ca(NO</w:t>
      </w:r>
      <w:r w:rsidRPr="00060F48">
        <w:rPr>
          <w:sz w:val="20"/>
          <w:szCs w:val="20"/>
          <w:vertAlign w:val="subscript"/>
        </w:rPr>
        <w:t>3</w:t>
      </w:r>
      <w:r w:rsidRPr="00060F48">
        <w:rPr>
          <w:sz w:val="20"/>
          <w:szCs w:val="20"/>
        </w:rPr>
        <w:t>)</w:t>
      </w:r>
      <w:r w:rsidRPr="00060F48">
        <w:rPr>
          <w:sz w:val="20"/>
          <w:szCs w:val="20"/>
          <w:vertAlign w:val="subscript"/>
        </w:rPr>
        <w:t>2</w:t>
      </w:r>
      <w:r w:rsidRPr="00060F48">
        <w:rPr>
          <w:sz w:val="20"/>
          <w:szCs w:val="20"/>
        </w:rPr>
        <w:t>·4H</w:t>
      </w:r>
      <w:r w:rsidRPr="00060F48">
        <w:rPr>
          <w:sz w:val="20"/>
          <w:szCs w:val="20"/>
          <w:vertAlign w:val="subscript"/>
        </w:rPr>
        <w:t>2</w:t>
      </w:r>
      <w:r w:rsidRPr="00060F48">
        <w:rPr>
          <w:sz w:val="20"/>
          <w:szCs w:val="20"/>
        </w:rPr>
        <w:t>O, were all ≥98% pure and purchased from Fluka (Buchs, Switzerland). Sodium nitrate (NaNO</w:t>
      </w:r>
      <w:r w:rsidRPr="00060F48">
        <w:rPr>
          <w:sz w:val="20"/>
          <w:szCs w:val="20"/>
          <w:vertAlign w:val="subscript"/>
        </w:rPr>
        <w:t>3</w:t>
      </w:r>
      <w:r w:rsidRPr="00060F48">
        <w:rPr>
          <w:sz w:val="20"/>
          <w:szCs w:val="20"/>
        </w:rPr>
        <w:t>) was purchased from Sigma Aldrich Ammonia solution, 33%,and Nitric acid, 68%, were obtained from Merck, USA. Poly(L-lactide) (M. Wt. 152,000) was obtained from Fluka, USA. Chloroform was obtained from Acros (Acros Organics, Belgium).</w:t>
      </w:r>
      <w:r w:rsidR="00F0490C" w:rsidRPr="00060F48">
        <w:rPr>
          <w:sz w:val="20"/>
          <w:szCs w:val="20"/>
        </w:rPr>
        <w:t xml:space="preserve"> </w:t>
      </w:r>
      <w:r w:rsidRPr="00060F48">
        <w:rPr>
          <w:sz w:val="20"/>
          <w:szCs w:val="20"/>
        </w:rPr>
        <w:t>Both nitric acid</w:t>
      </w:r>
      <w:r w:rsidR="00060F48">
        <w:rPr>
          <w:sz w:val="20"/>
          <w:szCs w:val="20"/>
        </w:rPr>
        <w:t xml:space="preserve"> </w:t>
      </w:r>
      <w:r w:rsidRPr="00060F48">
        <w:rPr>
          <w:sz w:val="20"/>
          <w:szCs w:val="20"/>
        </w:rPr>
        <w:t>and ammonia solutions were diluted to 2 M using distilled water.</w:t>
      </w:r>
    </w:p>
    <w:p w:rsidR="004F5B45" w:rsidRDefault="004F5B45" w:rsidP="003E5EF7">
      <w:pPr>
        <w:snapToGrid w:val="0"/>
        <w:jc w:val="both"/>
        <w:rPr>
          <w:b/>
          <w:bCs/>
          <w:sz w:val="20"/>
          <w:szCs w:val="20"/>
        </w:rPr>
      </w:pPr>
    </w:p>
    <w:p w:rsidR="001821CC" w:rsidRPr="00060F48" w:rsidRDefault="001821CC" w:rsidP="003E5EF7">
      <w:pPr>
        <w:snapToGrid w:val="0"/>
        <w:jc w:val="both"/>
        <w:rPr>
          <w:b/>
          <w:bCs/>
          <w:sz w:val="20"/>
          <w:szCs w:val="20"/>
        </w:rPr>
      </w:pPr>
      <w:r w:rsidRPr="00060F48">
        <w:rPr>
          <w:b/>
          <w:bCs/>
          <w:sz w:val="20"/>
          <w:szCs w:val="20"/>
        </w:rPr>
        <w:t>2.2. Preparation of bioactive sodium calcium silicate ceramic</w:t>
      </w:r>
      <w:r w:rsidRPr="00060F48">
        <w:rPr>
          <w:rFonts w:hint="cs"/>
          <w:b/>
          <w:bCs/>
          <w:sz w:val="20"/>
          <w:szCs w:val="20"/>
          <w:lang w:bidi="ar-EG"/>
        </w:rPr>
        <w:t xml:space="preserve"> </w:t>
      </w:r>
      <w:r w:rsidRPr="00060F48">
        <w:rPr>
          <w:b/>
          <w:bCs/>
          <w:sz w:val="20"/>
          <w:szCs w:val="20"/>
        </w:rPr>
        <w:t>(Na</w:t>
      </w:r>
      <w:r w:rsidRPr="00060F48">
        <w:rPr>
          <w:rFonts w:hint="cs"/>
          <w:b/>
          <w:bCs/>
          <w:sz w:val="20"/>
          <w:szCs w:val="20"/>
          <w:vertAlign w:val="subscript"/>
        </w:rPr>
        <w:t>4</w:t>
      </w:r>
      <w:r w:rsidRPr="00060F48">
        <w:rPr>
          <w:b/>
          <w:bCs/>
          <w:sz w:val="20"/>
          <w:szCs w:val="20"/>
        </w:rPr>
        <w:t>Ca</w:t>
      </w:r>
      <w:r w:rsidRPr="00060F48">
        <w:rPr>
          <w:rFonts w:hint="cs"/>
          <w:b/>
          <w:bCs/>
          <w:sz w:val="20"/>
          <w:szCs w:val="20"/>
          <w:vertAlign w:val="subscript"/>
        </w:rPr>
        <w:t>4</w:t>
      </w:r>
      <w:r w:rsidRPr="00060F48">
        <w:rPr>
          <w:b/>
          <w:bCs/>
          <w:sz w:val="20"/>
          <w:szCs w:val="20"/>
        </w:rPr>
        <w:t>Si</w:t>
      </w:r>
      <w:r w:rsidRPr="00060F48">
        <w:rPr>
          <w:rFonts w:hint="cs"/>
          <w:b/>
          <w:bCs/>
          <w:sz w:val="20"/>
          <w:szCs w:val="20"/>
          <w:vertAlign w:val="subscript"/>
        </w:rPr>
        <w:t>6</w:t>
      </w:r>
      <w:r w:rsidRPr="00060F48">
        <w:rPr>
          <w:b/>
          <w:bCs/>
          <w:sz w:val="20"/>
          <w:szCs w:val="20"/>
        </w:rPr>
        <w:t>O</w:t>
      </w:r>
      <w:r w:rsidRPr="00060F48">
        <w:rPr>
          <w:rFonts w:hint="cs"/>
          <w:b/>
          <w:bCs/>
          <w:sz w:val="20"/>
          <w:szCs w:val="20"/>
          <w:vertAlign w:val="subscript"/>
        </w:rPr>
        <w:t>18</w:t>
      </w:r>
      <w:r w:rsidRPr="00060F48">
        <w:rPr>
          <w:b/>
          <w:bCs/>
          <w:sz w:val="20"/>
          <w:szCs w:val="20"/>
        </w:rPr>
        <w:t>)</w:t>
      </w:r>
      <w:r w:rsidR="00060F48">
        <w:rPr>
          <w:b/>
          <w:bCs/>
          <w:sz w:val="20"/>
          <w:szCs w:val="20"/>
        </w:rPr>
        <w:t xml:space="preserve"> </w:t>
      </w:r>
      <w:r w:rsidRPr="00060F48">
        <w:rPr>
          <w:b/>
          <w:bCs/>
          <w:sz w:val="20"/>
          <w:szCs w:val="20"/>
        </w:rPr>
        <w:t>by sol-gel method</w:t>
      </w:r>
    </w:p>
    <w:p w:rsidR="001821CC" w:rsidRPr="00060F48" w:rsidRDefault="001821CC" w:rsidP="003E5EF7">
      <w:pPr>
        <w:snapToGrid w:val="0"/>
        <w:ind w:firstLine="425"/>
        <w:jc w:val="both"/>
        <w:rPr>
          <w:sz w:val="20"/>
          <w:szCs w:val="20"/>
        </w:rPr>
      </w:pPr>
      <w:r w:rsidRPr="00060F48">
        <w:rPr>
          <w:sz w:val="20"/>
          <w:szCs w:val="20"/>
        </w:rPr>
        <w:t>Na</w:t>
      </w:r>
      <w:r w:rsidRPr="00060F48">
        <w:rPr>
          <w:rFonts w:hint="cs"/>
          <w:sz w:val="20"/>
          <w:szCs w:val="20"/>
          <w:vertAlign w:val="subscript"/>
        </w:rPr>
        <w:t>4</w:t>
      </w:r>
      <w:r w:rsidRPr="00060F48">
        <w:rPr>
          <w:sz w:val="20"/>
          <w:szCs w:val="20"/>
        </w:rPr>
        <w:t>Ca</w:t>
      </w:r>
      <w:r w:rsidRPr="00060F48">
        <w:rPr>
          <w:rFonts w:hint="cs"/>
          <w:sz w:val="20"/>
          <w:szCs w:val="20"/>
          <w:vertAlign w:val="subscript"/>
        </w:rPr>
        <w:t>4</w:t>
      </w:r>
      <w:r w:rsidRPr="00060F48">
        <w:rPr>
          <w:sz w:val="20"/>
          <w:szCs w:val="20"/>
        </w:rPr>
        <w:t>Si</w:t>
      </w:r>
      <w:r w:rsidRPr="00060F48">
        <w:rPr>
          <w:rFonts w:hint="cs"/>
          <w:sz w:val="20"/>
          <w:szCs w:val="20"/>
          <w:vertAlign w:val="subscript"/>
        </w:rPr>
        <w:t>6</w:t>
      </w:r>
      <w:r w:rsidRPr="00060F48">
        <w:rPr>
          <w:sz w:val="20"/>
          <w:szCs w:val="20"/>
        </w:rPr>
        <w:t>O</w:t>
      </w:r>
      <w:r w:rsidRPr="00060F48">
        <w:rPr>
          <w:rFonts w:hint="cs"/>
          <w:sz w:val="20"/>
          <w:szCs w:val="20"/>
          <w:vertAlign w:val="subscript"/>
        </w:rPr>
        <w:t>18</w:t>
      </w:r>
      <w:r w:rsidRPr="00060F48">
        <w:rPr>
          <w:sz w:val="20"/>
          <w:szCs w:val="20"/>
        </w:rPr>
        <w:t xml:space="preserve"> was prepared using the sol-gel technique and the preparation procedure was similar to the preparation of bioactive glass 58S [</w:t>
      </w:r>
      <w:r w:rsidRPr="00060F48">
        <w:rPr>
          <w:b/>
          <w:bCs/>
          <w:sz w:val="20"/>
          <w:szCs w:val="20"/>
        </w:rPr>
        <w:t>5</w:t>
      </w:r>
      <w:r w:rsidRPr="00060F48">
        <w:rPr>
          <w:sz w:val="20"/>
          <w:szCs w:val="20"/>
        </w:rPr>
        <w:t>]. The previous method was modified through a quick alkali mediated sol gel technique to obtain nano ceramic particles.</w:t>
      </w:r>
    </w:p>
    <w:p w:rsidR="004F5B45" w:rsidRDefault="004F5B45" w:rsidP="003E5EF7">
      <w:pPr>
        <w:snapToGrid w:val="0"/>
        <w:jc w:val="both"/>
        <w:rPr>
          <w:b/>
          <w:bCs/>
          <w:sz w:val="20"/>
          <w:szCs w:val="20"/>
        </w:rPr>
      </w:pPr>
    </w:p>
    <w:p w:rsidR="001821CC" w:rsidRPr="00060F48" w:rsidRDefault="001821CC" w:rsidP="003E5EF7">
      <w:pPr>
        <w:snapToGrid w:val="0"/>
        <w:jc w:val="both"/>
        <w:rPr>
          <w:sz w:val="20"/>
          <w:szCs w:val="20"/>
        </w:rPr>
      </w:pPr>
      <w:r w:rsidRPr="00060F48">
        <w:rPr>
          <w:b/>
          <w:bCs/>
          <w:sz w:val="20"/>
          <w:szCs w:val="20"/>
        </w:rPr>
        <w:t>2.3. Preparation of biocomposites based on poly (L-lactide) and poly(ethylene glycol)</w:t>
      </w:r>
      <w:r w:rsidRPr="00060F48">
        <w:rPr>
          <w:sz w:val="20"/>
          <w:szCs w:val="20"/>
        </w:rPr>
        <w:t xml:space="preserve">, </w:t>
      </w:r>
      <w:r w:rsidRPr="00060F48">
        <w:rPr>
          <w:b/>
          <w:bCs/>
          <w:sz w:val="20"/>
          <w:szCs w:val="20"/>
        </w:rPr>
        <w:t>and contain sodium calcium silicate ceramic particles as a filler</w:t>
      </w:r>
    </w:p>
    <w:p w:rsidR="001821CC" w:rsidRPr="00060F48" w:rsidRDefault="001821CC" w:rsidP="003E5EF7">
      <w:pPr>
        <w:snapToGrid w:val="0"/>
        <w:ind w:firstLine="425"/>
        <w:jc w:val="both"/>
        <w:rPr>
          <w:sz w:val="20"/>
          <w:szCs w:val="20"/>
        </w:rPr>
      </w:pPr>
      <w:r w:rsidRPr="00060F48">
        <w:rPr>
          <w:sz w:val="20"/>
          <w:szCs w:val="20"/>
        </w:rPr>
        <w:t>The composite membrane was formed of</w:t>
      </w:r>
      <w:r w:rsidR="00060F48">
        <w:rPr>
          <w:sz w:val="20"/>
          <w:szCs w:val="20"/>
        </w:rPr>
        <w:t xml:space="preserve"> </w:t>
      </w:r>
      <w:r w:rsidRPr="00060F48">
        <w:rPr>
          <w:sz w:val="20"/>
          <w:szCs w:val="20"/>
        </w:rPr>
        <w:t>(PLA/ PEG /ceramic) in ratio of (70/30/40), respectively.</w:t>
      </w:r>
    </w:p>
    <w:p w:rsidR="001821CC" w:rsidRPr="00060F48" w:rsidRDefault="001821CC" w:rsidP="003E5EF7">
      <w:pPr>
        <w:snapToGrid w:val="0"/>
        <w:ind w:firstLine="425"/>
        <w:jc w:val="both"/>
        <w:rPr>
          <w:sz w:val="20"/>
          <w:szCs w:val="20"/>
        </w:rPr>
      </w:pPr>
      <w:r w:rsidRPr="00060F48">
        <w:rPr>
          <w:sz w:val="20"/>
          <w:szCs w:val="20"/>
        </w:rPr>
        <w:lastRenderedPageBreak/>
        <w:t>The composite membrane prepared by the liquid</w:t>
      </w:r>
      <w:r w:rsidR="0051478B" w:rsidRPr="00060F48">
        <w:rPr>
          <w:sz w:val="20"/>
          <w:szCs w:val="20"/>
        </w:rPr>
        <w:t>-</w:t>
      </w:r>
      <w:r w:rsidRPr="00060F48">
        <w:rPr>
          <w:sz w:val="20"/>
          <w:szCs w:val="20"/>
        </w:rPr>
        <w:t>liquid phase separation</w:t>
      </w:r>
      <w:r w:rsidR="00060F48">
        <w:rPr>
          <w:sz w:val="20"/>
          <w:szCs w:val="20"/>
        </w:rPr>
        <w:t xml:space="preserve"> </w:t>
      </w:r>
      <w:r w:rsidRPr="00060F48">
        <w:rPr>
          <w:sz w:val="20"/>
          <w:szCs w:val="20"/>
        </w:rPr>
        <w:t>[6,7].</w:t>
      </w:r>
      <w:r w:rsidR="00060F48">
        <w:rPr>
          <w:sz w:val="20"/>
          <w:szCs w:val="20"/>
        </w:rPr>
        <w:t xml:space="preserve"> </w:t>
      </w:r>
      <w:r w:rsidRPr="00060F48">
        <w:rPr>
          <w:sz w:val="20"/>
          <w:szCs w:val="20"/>
        </w:rPr>
        <w:t>Briefly, poly(L-lactide) and poly ethylene glycol</w:t>
      </w:r>
      <w:r w:rsidR="00060F48">
        <w:rPr>
          <w:sz w:val="20"/>
          <w:szCs w:val="20"/>
        </w:rPr>
        <w:t xml:space="preserve"> </w:t>
      </w:r>
      <w:r w:rsidRPr="00060F48">
        <w:rPr>
          <w:sz w:val="20"/>
          <w:szCs w:val="20"/>
        </w:rPr>
        <w:t>were dissolved in chloroform to form a polymer solution with a concentration of 10% (w/v). Bioactive ceramic powder was added and the mixture stirred for 3 h to ensure the complete dissolution of the polymer and the formation of a homogenous solution. Then the solution</w:t>
      </w:r>
      <w:r w:rsidR="00060F48">
        <w:rPr>
          <w:sz w:val="20"/>
          <w:szCs w:val="20"/>
        </w:rPr>
        <w:t xml:space="preserve"> </w:t>
      </w:r>
      <w:r w:rsidRPr="00060F48">
        <w:rPr>
          <w:sz w:val="20"/>
          <w:szCs w:val="20"/>
        </w:rPr>
        <w:t>poured into a closed Petri dish and frozen at -20</w:t>
      </w:r>
      <w:r w:rsidRPr="00060F48">
        <w:rPr>
          <w:sz w:val="20"/>
          <w:szCs w:val="20"/>
          <w:vertAlign w:val="superscript"/>
        </w:rPr>
        <w:t>o</w:t>
      </w:r>
      <w:r w:rsidRPr="00060F48">
        <w:rPr>
          <w:sz w:val="20"/>
          <w:szCs w:val="20"/>
        </w:rPr>
        <w:t>C for 2 days after that the dish was opened and still in freezing for 1 day to allow chloroform to evaporate. This lead to the</w:t>
      </w:r>
      <w:r w:rsidR="00060F48">
        <w:rPr>
          <w:sz w:val="20"/>
          <w:szCs w:val="20"/>
        </w:rPr>
        <w:t xml:space="preserve"> </w:t>
      </w:r>
      <w:r w:rsidRPr="00060F48">
        <w:rPr>
          <w:sz w:val="20"/>
          <w:szCs w:val="20"/>
        </w:rPr>
        <w:t>formation of the porous membrane.</w:t>
      </w:r>
    </w:p>
    <w:p w:rsidR="001821CC" w:rsidRDefault="00821871" w:rsidP="003E5EF7">
      <w:pPr>
        <w:snapToGrid w:val="0"/>
        <w:ind w:firstLine="425"/>
        <w:jc w:val="both"/>
        <w:rPr>
          <w:sz w:val="20"/>
          <w:szCs w:val="20"/>
        </w:rPr>
      </w:pPr>
      <w:r>
        <w:rPr>
          <w:b/>
          <w:bCs/>
          <w:noProof/>
          <w:sz w:val="20"/>
          <w:szCs w:val="20"/>
          <w:lang w:eastAsia="zh-CN"/>
        </w:rPr>
        <w:drawing>
          <wp:anchor distT="0" distB="0" distL="114300" distR="114300" simplePos="0" relativeHeight="251657728" behindDoc="1" locked="0" layoutInCell="1" allowOverlap="1">
            <wp:simplePos x="0" y="0"/>
            <wp:positionH relativeFrom="column">
              <wp:posOffset>1352550</wp:posOffset>
            </wp:positionH>
            <wp:positionV relativeFrom="paragraph">
              <wp:posOffset>412750</wp:posOffset>
            </wp:positionV>
            <wp:extent cx="657225" cy="492760"/>
            <wp:effectExtent l="0" t="0" r="9525"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657225" cy="492760"/>
                    </a:xfrm>
                    <a:prstGeom prst="rect">
                      <a:avLst/>
                    </a:prstGeom>
                    <a:noFill/>
                  </pic:spPr>
                </pic:pic>
              </a:graphicData>
            </a:graphic>
          </wp:anchor>
        </w:drawing>
      </w:r>
      <w:r w:rsidR="001821CC" w:rsidRPr="00060F48">
        <w:rPr>
          <w:sz w:val="20"/>
          <w:szCs w:val="20"/>
        </w:rPr>
        <w:t>The code for this sample is CG30</w:t>
      </w:r>
      <w:r w:rsidR="00060F48">
        <w:rPr>
          <w:sz w:val="20"/>
          <w:szCs w:val="20"/>
        </w:rPr>
        <w:t>,</w:t>
      </w:r>
      <w:r w:rsidR="001821CC" w:rsidRPr="00060F48">
        <w:rPr>
          <w:sz w:val="20"/>
          <w:szCs w:val="20"/>
        </w:rPr>
        <w:t xml:space="preserve"> The c</w:t>
      </w:r>
      <w:r w:rsidR="0051478B" w:rsidRPr="00060F48">
        <w:rPr>
          <w:sz w:val="20"/>
          <w:szCs w:val="20"/>
        </w:rPr>
        <w:t>e</w:t>
      </w:r>
      <w:r w:rsidR="001821CC" w:rsidRPr="00060F48">
        <w:rPr>
          <w:sz w:val="20"/>
          <w:szCs w:val="20"/>
        </w:rPr>
        <w:t>ramic content 40 wt% was calculated according to Eq. (1):</w:t>
      </w:r>
    </w:p>
    <w:p w:rsidR="00D06F2C" w:rsidRPr="00060F48" w:rsidRDefault="00D06F2C" w:rsidP="003E5EF7">
      <w:pPr>
        <w:snapToGrid w:val="0"/>
        <w:ind w:firstLine="425"/>
        <w:jc w:val="both"/>
        <w:rPr>
          <w:sz w:val="20"/>
          <w:szCs w:val="20"/>
        </w:rPr>
      </w:pPr>
    </w:p>
    <w:p w:rsidR="001821CC" w:rsidRPr="00060F48" w:rsidRDefault="001821CC" w:rsidP="003E5EF7">
      <w:pPr>
        <w:snapToGrid w:val="0"/>
        <w:jc w:val="both"/>
        <w:rPr>
          <w:sz w:val="20"/>
          <w:szCs w:val="20"/>
        </w:rPr>
      </w:pPr>
    </w:p>
    <w:p w:rsidR="001821CC" w:rsidRPr="00060F48" w:rsidRDefault="001821CC" w:rsidP="003E5EF7">
      <w:pPr>
        <w:snapToGrid w:val="0"/>
        <w:jc w:val="both"/>
        <w:rPr>
          <w:b/>
          <w:bCs/>
          <w:sz w:val="20"/>
          <w:szCs w:val="20"/>
        </w:rPr>
      </w:pPr>
      <w:r w:rsidRPr="00060F48">
        <w:rPr>
          <w:b/>
          <w:bCs/>
          <w:sz w:val="20"/>
          <w:szCs w:val="20"/>
        </w:rPr>
        <w:t xml:space="preserve">ceramic content </w:t>
      </w:r>
      <w:r w:rsidRPr="00060F48">
        <w:rPr>
          <w:b/>
          <w:bCs/>
          <w:sz w:val="20"/>
          <w:szCs w:val="20"/>
          <w:lang w:bidi="ar-EG"/>
        </w:rPr>
        <w:t>)</w:t>
      </w:r>
      <w:r w:rsidRPr="00060F48">
        <w:rPr>
          <w:b/>
          <w:bCs/>
          <w:sz w:val="20"/>
          <w:szCs w:val="20"/>
        </w:rPr>
        <w:t>wt%) =</w:t>
      </w:r>
      <w:r w:rsidR="00060F48">
        <w:rPr>
          <w:b/>
          <w:bCs/>
          <w:sz w:val="20"/>
          <w:szCs w:val="20"/>
        </w:rPr>
        <w:t xml:space="preserve"> </w:t>
      </w:r>
      <w:r w:rsidRPr="00060F48">
        <w:rPr>
          <w:b/>
          <w:bCs/>
          <w:sz w:val="20"/>
          <w:szCs w:val="20"/>
        </w:rPr>
        <w:t xml:space="preserve">   </w:t>
      </w:r>
      <w:r w:rsidR="00060F48">
        <w:rPr>
          <w:rFonts w:hint="eastAsia"/>
          <w:b/>
          <w:bCs/>
          <w:sz w:val="20"/>
          <w:szCs w:val="20"/>
          <w:lang w:eastAsia="zh-CN"/>
        </w:rPr>
        <w:t xml:space="preserve"> </w:t>
      </w:r>
      <w:r w:rsidRPr="00060F48">
        <w:rPr>
          <w:b/>
          <w:bCs/>
          <w:sz w:val="20"/>
          <w:szCs w:val="20"/>
        </w:rPr>
        <w:t xml:space="preserve">                *100   Eq. (1)</w:t>
      </w:r>
    </w:p>
    <w:p w:rsidR="001821CC" w:rsidRPr="00060F48" w:rsidRDefault="001821CC" w:rsidP="003E5EF7">
      <w:pPr>
        <w:snapToGrid w:val="0"/>
        <w:ind w:firstLine="425"/>
        <w:jc w:val="both"/>
        <w:rPr>
          <w:sz w:val="20"/>
          <w:szCs w:val="20"/>
        </w:rPr>
      </w:pPr>
    </w:p>
    <w:p w:rsidR="001821CC" w:rsidRPr="00060F48" w:rsidRDefault="001821CC" w:rsidP="003E5EF7">
      <w:pPr>
        <w:snapToGrid w:val="0"/>
        <w:ind w:firstLine="425"/>
        <w:jc w:val="both"/>
        <w:rPr>
          <w:sz w:val="20"/>
          <w:szCs w:val="20"/>
        </w:rPr>
      </w:pPr>
    </w:p>
    <w:p w:rsidR="004F5B45" w:rsidRDefault="004F5B45" w:rsidP="003E5EF7">
      <w:pPr>
        <w:snapToGrid w:val="0"/>
        <w:ind w:firstLine="425"/>
        <w:jc w:val="both"/>
        <w:rPr>
          <w:sz w:val="20"/>
          <w:szCs w:val="20"/>
        </w:rPr>
      </w:pPr>
    </w:p>
    <w:p w:rsidR="001821CC" w:rsidRPr="00060F48" w:rsidRDefault="001821CC" w:rsidP="003E5EF7">
      <w:pPr>
        <w:snapToGrid w:val="0"/>
        <w:ind w:firstLine="425"/>
        <w:jc w:val="both"/>
        <w:rPr>
          <w:sz w:val="20"/>
          <w:szCs w:val="20"/>
        </w:rPr>
      </w:pPr>
      <w:r w:rsidRPr="00060F48">
        <w:rPr>
          <w:sz w:val="20"/>
          <w:szCs w:val="20"/>
        </w:rPr>
        <w:t>where W</w:t>
      </w:r>
      <w:r w:rsidRPr="00060F48">
        <w:rPr>
          <w:sz w:val="20"/>
          <w:szCs w:val="20"/>
          <w:vertAlign w:val="subscript"/>
        </w:rPr>
        <w:t>c</w:t>
      </w:r>
      <w:r w:rsidRPr="00060F48">
        <w:rPr>
          <w:sz w:val="20"/>
          <w:szCs w:val="20"/>
        </w:rPr>
        <w:t xml:space="preserve"> was weight of the c</w:t>
      </w:r>
      <w:r w:rsidR="0051478B" w:rsidRPr="00060F48">
        <w:rPr>
          <w:sz w:val="20"/>
          <w:szCs w:val="20"/>
        </w:rPr>
        <w:t>e</w:t>
      </w:r>
      <w:r w:rsidRPr="00060F48">
        <w:rPr>
          <w:sz w:val="20"/>
          <w:szCs w:val="20"/>
        </w:rPr>
        <w:t>ramic and Wp was weight of the polymer.</w:t>
      </w:r>
    </w:p>
    <w:p w:rsidR="004F5B45" w:rsidRDefault="004F5B45" w:rsidP="003E5EF7">
      <w:pPr>
        <w:snapToGrid w:val="0"/>
        <w:jc w:val="both"/>
        <w:rPr>
          <w:b/>
          <w:bCs/>
          <w:sz w:val="20"/>
          <w:szCs w:val="20"/>
        </w:rPr>
      </w:pPr>
    </w:p>
    <w:p w:rsidR="001821CC" w:rsidRPr="00060F48" w:rsidRDefault="001821CC" w:rsidP="003E5EF7">
      <w:pPr>
        <w:snapToGrid w:val="0"/>
        <w:jc w:val="both"/>
        <w:rPr>
          <w:b/>
          <w:bCs/>
          <w:sz w:val="20"/>
          <w:szCs w:val="20"/>
        </w:rPr>
      </w:pPr>
      <w:r w:rsidRPr="00060F48">
        <w:rPr>
          <w:b/>
          <w:bCs/>
          <w:sz w:val="20"/>
          <w:szCs w:val="20"/>
        </w:rPr>
        <w:t>2.4. Characterization</w:t>
      </w:r>
    </w:p>
    <w:p w:rsidR="001821CC" w:rsidRPr="00060F48" w:rsidRDefault="001821CC" w:rsidP="003E5EF7">
      <w:pPr>
        <w:snapToGrid w:val="0"/>
        <w:ind w:firstLine="425"/>
        <w:jc w:val="both"/>
        <w:rPr>
          <w:sz w:val="20"/>
          <w:szCs w:val="20"/>
        </w:rPr>
      </w:pPr>
      <w:r w:rsidRPr="00060F48">
        <w:rPr>
          <w:sz w:val="20"/>
          <w:szCs w:val="20"/>
        </w:rPr>
        <w:t>The morphology and the porous structure of the composite membrane, as well as their elemental composition, were analyzed with Scanning Electron Microscopy coupled with Energy-Dispersive Spectroscopy, SEM/EDXA (JEOL JXA-840A, Electron probe micro-analyzer, Japan) at 30 kV. The scaffolds were cut with a razor blade and coated with carbon. The SEM analysis was carried out for the sample with different magnifications.</w:t>
      </w:r>
    </w:p>
    <w:p w:rsidR="001821CC" w:rsidRPr="00060F48" w:rsidRDefault="001821CC" w:rsidP="003E5EF7">
      <w:pPr>
        <w:snapToGrid w:val="0"/>
        <w:ind w:firstLine="425"/>
        <w:jc w:val="both"/>
        <w:rPr>
          <w:sz w:val="20"/>
          <w:szCs w:val="20"/>
        </w:rPr>
      </w:pPr>
      <w:r w:rsidRPr="00060F48">
        <w:rPr>
          <w:sz w:val="20"/>
          <w:szCs w:val="20"/>
        </w:rPr>
        <w:t>Thermogravimetric Analysis (TGA) of the prepared composite was obtained. Scans were performed in an air atmosphere in a temperature range 50–500 °C for the scaffolds at a rate of 10 °C/min using aluminum</w:t>
      </w:r>
      <w:r w:rsidR="00060F48">
        <w:rPr>
          <w:sz w:val="20"/>
          <w:szCs w:val="20"/>
        </w:rPr>
        <w:t xml:space="preserve"> </w:t>
      </w:r>
      <w:r w:rsidRPr="00060F48">
        <w:rPr>
          <w:sz w:val="20"/>
          <w:szCs w:val="20"/>
        </w:rPr>
        <w:t>oxide powder as a reference. The phase analysis of samples was examined by an X-ray diffractometer model BRUKER axs, D8ADVANCE (Germany) employing Ni-filtered Cu Kα irradiation at 40 kV and 25mA.</w:t>
      </w:r>
    </w:p>
    <w:p w:rsidR="001821CC" w:rsidRPr="00060F48" w:rsidRDefault="001821CC" w:rsidP="003E5EF7">
      <w:pPr>
        <w:snapToGrid w:val="0"/>
        <w:ind w:firstLine="425"/>
        <w:jc w:val="both"/>
        <w:rPr>
          <w:sz w:val="20"/>
          <w:szCs w:val="20"/>
        </w:rPr>
      </w:pPr>
      <w:r w:rsidRPr="00060F48">
        <w:rPr>
          <w:sz w:val="20"/>
          <w:szCs w:val="20"/>
        </w:rPr>
        <w:t>The Fourier-Transform Infrared spectra, (FT-IR) of the prepared glass and the scaffolds were obtained using the FT/IR-6100 type A machine (The Netherlands) in the range of 400–4000 cm</w:t>
      </w:r>
      <w:r w:rsidRPr="00060F48">
        <w:rPr>
          <w:sz w:val="20"/>
          <w:szCs w:val="20"/>
          <w:vertAlign w:val="superscript"/>
        </w:rPr>
        <w:t>−1</w:t>
      </w:r>
      <w:r w:rsidRPr="00060F48">
        <w:rPr>
          <w:sz w:val="20"/>
          <w:szCs w:val="20"/>
        </w:rPr>
        <w:t>.Disks were prepared by mixing powders of membrane with KBr. Pure KBr powder was used as a background.</w:t>
      </w:r>
    </w:p>
    <w:p w:rsidR="001821CC" w:rsidRPr="00060F48" w:rsidRDefault="001821CC" w:rsidP="003E5EF7">
      <w:pPr>
        <w:snapToGrid w:val="0"/>
        <w:jc w:val="both"/>
        <w:rPr>
          <w:b/>
          <w:bCs/>
          <w:sz w:val="20"/>
          <w:szCs w:val="20"/>
        </w:rPr>
      </w:pPr>
      <w:r w:rsidRPr="00060F48">
        <w:rPr>
          <w:b/>
          <w:bCs/>
          <w:sz w:val="20"/>
          <w:szCs w:val="20"/>
        </w:rPr>
        <w:t>2.5. Assessment of the in vitro bioactivity</w:t>
      </w:r>
    </w:p>
    <w:p w:rsidR="001821CC" w:rsidRPr="00060F48" w:rsidRDefault="001821CC" w:rsidP="003E5EF7">
      <w:pPr>
        <w:snapToGrid w:val="0"/>
        <w:ind w:firstLine="425"/>
        <w:jc w:val="both"/>
        <w:rPr>
          <w:sz w:val="20"/>
          <w:szCs w:val="20"/>
        </w:rPr>
      </w:pPr>
      <w:r w:rsidRPr="00060F48">
        <w:rPr>
          <w:sz w:val="20"/>
          <w:szCs w:val="20"/>
        </w:rPr>
        <w:t>The assessment of the in vitro bioactivity was carried out by soaking the composite</w:t>
      </w:r>
      <w:r w:rsidR="00060F48">
        <w:rPr>
          <w:sz w:val="20"/>
          <w:szCs w:val="20"/>
        </w:rPr>
        <w:t xml:space="preserve"> </w:t>
      </w:r>
      <w:r w:rsidRPr="00060F48">
        <w:rPr>
          <w:sz w:val="20"/>
          <w:szCs w:val="20"/>
        </w:rPr>
        <w:t>in simulated body fluid (SBF) in sterilized polyethyl</w:t>
      </w:r>
      <w:r w:rsidR="00F0490C" w:rsidRPr="00060F48">
        <w:rPr>
          <w:sz w:val="20"/>
          <w:szCs w:val="20"/>
        </w:rPr>
        <w:t>ene containers maintained at 37</w:t>
      </w:r>
      <w:r w:rsidRPr="00060F48">
        <w:rPr>
          <w:sz w:val="20"/>
          <w:szCs w:val="20"/>
        </w:rPr>
        <w:t>°C.</w:t>
      </w:r>
      <w:r w:rsidR="00060F48">
        <w:rPr>
          <w:sz w:val="20"/>
          <w:szCs w:val="20"/>
        </w:rPr>
        <w:t xml:space="preserve"> </w:t>
      </w:r>
      <w:r w:rsidRPr="00060F48">
        <w:rPr>
          <w:sz w:val="20"/>
          <w:szCs w:val="20"/>
        </w:rPr>
        <w:t xml:space="preserve">The formation and growth of apatite layer on the ceramic and composite surfaces were verified by Scanning Electron Microscope </w:t>
      </w:r>
      <w:r w:rsidRPr="00060F48">
        <w:rPr>
          <w:sz w:val="20"/>
          <w:szCs w:val="20"/>
        </w:rPr>
        <w:lastRenderedPageBreak/>
        <w:t>coupled with Energy-Dispersive Spectroscopy, SEM/EDXA (JEOL JXA-840A, Electron probe micro-analyzer, Japan)</w:t>
      </w:r>
      <w:r w:rsidR="00060F48">
        <w:rPr>
          <w:sz w:val="20"/>
          <w:szCs w:val="20"/>
        </w:rPr>
        <w:t>,</w:t>
      </w:r>
      <w:r w:rsidRPr="00060F48">
        <w:rPr>
          <w:sz w:val="20"/>
          <w:szCs w:val="20"/>
        </w:rPr>
        <w:t xml:space="preserve"> Thin-Film X-ray Diffraction (TF-XRD) (Panalytical, X'Pert Pro, The Netherlands), and Fourier-Transform Infrared spectra, (FT-IR) (6100 type A machine) in the range of 400–4000 cm−1.</w:t>
      </w:r>
    </w:p>
    <w:p w:rsidR="001821CC" w:rsidRPr="00060F48" w:rsidRDefault="001821CC" w:rsidP="003E5EF7">
      <w:pPr>
        <w:snapToGrid w:val="0"/>
        <w:jc w:val="both"/>
        <w:rPr>
          <w:sz w:val="20"/>
          <w:szCs w:val="20"/>
        </w:rPr>
      </w:pPr>
    </w:p>
    <w:p w:rsidR="001821CC" w:rsidRPr="00060F48" w:rsidRDefault="001821CC" w:rsidP="003E5EF7">
      <w:pPr>
        <w:snapToGrid w:val="0"/>
        <w:jc w:val="both"/>
        <w:rPr>
          <w:b/>
          <w:bCs/>
          <w:sz w:val="20"/>
          <w:szCs w:val="20"/>
        </w:rPr>
      </w:pPr>
      <w:r w:rsidRPr="00060F48">
        <w:rPr>
          <w:b/>
          <w:bCs/>
          <w:sz w:val="20"/>
          <w:szCs w:val="20"/>
        </w:rPr>
        <w:t>3. Results and Discussion</w:t>
      </w:r>
    </w:p>
    <w:p w:rsidR="001821CC" w:rsidRPr="00060F48" w:rsidRDefault="001821CC" w:rsidP="003E5EF7">
      <w:pPr>
        <w:snapToGrid w:val="0"/>
        <w:jc w:val="both"/>
        <w:rPr>
          <w:b/>
          <w:bCs/>
          <w:sz w:val="20"/>
          <w:szCs w:val="20"/>
        </w:rPr>
      </w:pPr>
      <w:r w:rsidRPr="00060F48">
        <w:rPr>
          <w:b/>
          <w:bCs/>
          <w:sz w:val="20"/>
          <w:szCs w:val="20"/>
        </w:rPr>
        <w:t>3.1. Thermal analysis</w:t>
      </w:r>
    </w:p>
    <w:p w:rsidR="001821CC" w:rsidRPr="00060F48" w:rsidRDefault="001821CC" w:rsidP="003E5EF7">
      <w:pPr>
        <w:snapToGrid w:val="0"/>
        <w:ind w:firstLine="425"/>
        <w:jc w:val="both"/>
        <w:rPr>
          <w:sz w:val="20"/>
          <w:szCs w:val="20"/>
        </w:rPr>
      </w:pPr>
      <w:r w:rsidRPr="00060F48">
        <w:rPr>
          <w:sz w:val="20"/>
          <w:szCs w:val="20"/>
        </w:rPr>
        <w:t>The thermogravimetric analysis (TGA) of CG30 is</w:t>
      </w:r>
      <w:r w:rsidR="00060F48">
        <w:rPr>
          <w:sz w:val="20"/>
          <w:szCs w:val="20"/>
        </w:rPr>
        <w:t xml:space="preserve"> </w:t>
      </w:r>
      <w:r w:rsidRPr="00060F48">
        <w:rPr>
          <w:sz w:val="20"/>
          <w:szCs w:val="20"/>
        </w:rPr>
        <w:t>shown in Fig. 1. The TGA results showed that the thermal destruction of the polymer started at 121</w:t>
      </w:r>
      <w:r w:rsidR="00060F48">
        <w:rPr>
          <w:sz w:val="20"/>
          <w:szCs w:val="20"/>
        </w:rPr>
        <w:t xml:space="preserve"> </w:t>
      </w:r>
      <w:r w:rsidRPr="00060F48">
        <w:rPr>
          <w:sz w:val="20"/>
          <w:szCs w:val="20"/>
        </w:rPr>
        <w:t xml:space="preserve">and ended at 326 </w:t>
      </w:r>
      <w:r w:rsidRPr="00060F48">
        <w:rPr>
          <w:sz w:val="20"/>
          <w:szCs w:val="20"/>
          <w:vertAlign w:val="superscript"/>
        </w:rPr>
        <w:t>o</w:t>
      </w:r>
      <w:r w:rsidRPr="00060F48">
        <w:rPr>
          <w:sz w:val="20"/>
          <w:szCs w:val="20"/>
        </w:rPr>
        <w:t>C</w:t>
      </w:r>
      <w:r w:rsidR="00060F48">
        <w:rPr>
          <w:sz w:val="20"/>
          <w:szCs w:val="20"/>
        </w:rPr>
        <w:t>,</w:t>
      </w:r>
      <w:r w:rsidRPr="00060F48">
        <w:rPr>
          <w:sz w:val="20"/>
          <w:szCs w:val="20"/>
        </w:rPr>
        <w:t xml:space="preserve"> and the total weight loss recorded was 53.97%.</w:t>
      </w:r>
      <w:r w:rsidR="00060F48">
        <w:rPr>
          <w:sz w:val="20"/>
          <w:szCs w:val="20"/>
        </w:rPr>
        <w:t xml:space="preserve"> </w:t>
      </w:r>
      <w:r w:rsidRPr="00060F48">
        <w:rPr>
          <w:sz w:val="20"/>
          <w:szCs w:val="20"/>
        </w:rPr>
        <w:t>The ceramic content in the fabricated composite membrane was calculated from the TGA data</w:t>
      </w:r>
      <w:r w:rsidR="00060F48">
        <w:rPr>
          <w:sz w:val="20"/>
          <w:szCs w:val="20"/>
        </w:rPr>
        <w:t xml:space="preserve"> </w:t>
      </w:r>
      <w:r w:rsidRPr="00060F48">
        <w:rPr>
          <w:sz w:val="20"/>
          <w:szCs w:val="20"/>
        </w:rPr>
        <w:t>and from equation (1) for comparison.</w:t>
      </w:r>
    </w:p>
    <w:p w:rsidR="001821CC" w:rsidRPr="00060F48" w:rsidRDefault="001821CC" w:rsidP="003E5EF7">
      <w:pPr>
        <w:snapToGrid w:val="0"/>
        <w:ind w:firstLine="425"/>
        <w:jc w:val="both"/>
        <w:rPr>
          <w:sz w:val="20"/>
          <w:szCs w:val="20"/>
          <w:lang w:eastAsia="zh-CN"/>
        </w:rPr>
      </w:pPr>
      <w:r w:rsidRPr="00060F48">
        <w:rPr>
          <w:sz w:val="20"/>
          <w:szCs w:val="20"/>
        </w:rPr>
        <w:t>The ceramic content from eq. 1 was 40% while that from TGA was 38.88%. The comparison showed a difference between the amount of the ceramic content calculated from TGA data and those calculated by Eq. (1). Such difference might be due to some partial sedimentation of the ceramic particles during fabrication of composites [8].</w:t>
      </w:r>
    </w:p>
    <w:p w:rsidR="003E5EF7" w:rsidRPr="00060F48" w:rsidRDefault="003E5EF7" w:rsidP="003E5EF7">
      <w:pPr>
        <w:snapToGrid w:val="0"/>
        <w:ind w:firstLine="425"/>
        <w:jc w:val="both"/>
        <w:rPr>
          <w:sz w:val="20"/>
          <w:szCs w:val="20"/>
          <w:lang w:eastAsia="zh-CN"/>
        </w:rPr>
      </w:pPr>
    </w:p>
    <w:p w:rsidR="00311F11" w:rsidRPr="00060F48" w:rsidRDefault="00821871" w:rsidP="003E5EF7">
      <w:pPr>
        <w:snapToGrid w:val="0"/>
        <w:jc w:val="center"/>
        <w:rPr>
          <w:sz w:val="20"/>
          <w:szCs w:val="20"/>
        </w:rPr>
      </w:pPr>
      <w:r>
        <w:rPr>
          <w:noProof/>
          <w:sz w:val="20"/>
          <w:szCs w:val="20"/>
          <w:lang w:eastAsia="zh-CN"/>
        </w:rPr>
        <w:drawing>
          <wp:inline distT="0" distB="0" distL="0" distR="0">
            <wp:extent cx="2781300" cy="1952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2963" t="9572" r="11047"/>
                    <a:stretch>
                      <a:fillRect/>
                    </a:stretch>
                  </pic:blipFill>
                  <pic:spPr bwMode="auto">
                    <a:xfrm>
                      <a:off x="0" y="0"/>
                      <a:ext cx="2781300" cy="1952625"/>
                    </a:xfrm>
                    <a:prstGeom prst="rect">
                      <a:avLst/>
                    </a:prstGeom>
                    <a:noFill/>
                    <a:ln w="9525">
                      <a:noFill/>
                      <a:miter lim="800000"/>
                      <a:headEnd/>
                      <a:tailEnd/>
                    </a:ln>
                  </pic:spPr>
                </pic:pic>
              </a:graphicData>
            </a:graphic>
          </wp:inline>
        </w:drawing>
      </w:r>
    </w:p>
    <w:p w:rsidR="001821CC" w:rsidRPr="00060F48" w:rsidRDefault="001821CC" w:rsidP="00D06F2C">
      <w:pPr>
        <w:snapToGrid w:val="0"/>
        <w:jc w:val="center"/>
        <w:rPr>
          <w:sz w:val="20"/>
          <w:szCs w:val="20"/>
        </w:rPr>
      </w:pPr>
      <w:bookmarkStart w:id="0" w:name="_GoBack"/>
      <w:bookmarkEnd w:id="0"/>
      <w:r w:rsidRPr="00060F48">
        <w:rPr>
          <w:sz w:val="20"/>
          <w:szCs w:val="20"/>
        </w:rPr>
        <w:t>Figure 1. Thermogravimetric analysis (TGA) of CG30 composite membrane</w:t>
      </w:r>
    </w:p>
    <w:p w:rsidR="001821CC" w:rsidRPr="00060F48" w:rsidRDefault="001821CC" w:rsidP="003E5EF7">
      <w:pPr>
        <w:snapToGrid w:val="0"/>
        <w:jc w:val="both"/>
        <w:rPr>
          <w:sz w:val="20"/>
          <w:szCs w:val="20"/>
        </w:rPr>
      </w:pPr>
    </w:p>
    <w:p w:rsidR="001821CC" w:rsidRPr="00060F48" w:rsidRDefault="001821CC" w:rsidP="003E5EF7">
      <w:pPr>
        <w:snapToGrid w:val="0"/>
        <w:jc w:val="both"/>
        <w:rPr>
          <w:b/>
          <w:bCs/>
          <w:sz w:val="20"/>
          <w:szCs w:val="20"/>
        </w:rPr>
      </w:pPr>
      <w:r w:rsidRPr="00060F48">
        <w:rPr>
          <w:b/>
          <w:bCs/>
          <w:sz w:val="20"/>
          <w:szCs w:val="20"/>
        </w:rPr>
        <w:t>3.2</w:t>
      </w:r>
      <w:r w:rsidR="00060F48">
        <w:rPr>
          <w:b/>
          <w:bCs/>
          <w:sz w:val="20"/>
          <w:szCs w:val="20"/>
        </w:rPr>
        <w:t xml:space="preserve"> </w:t>
      </w:r>
      <w:r w:rsidRPr="00060F48">
        <w:rPr>
          <w:b/>
          <w:bCs/>
          <w:sz w:val="20"/>
          <w:szCs w:val="20"/>
        </w:rPr>
        <w:t>SEM with EDX</w:t>
      </w:r>
      <w:r w:rsidR="00060F48">
        <w:rPr>
          <w:b/>
          <w:bCs/>
          <w:sz w:val="20"/>
          <w:szCs w:val="20"/>
        </w:rPr>
        <w:t xml:space="preserve"> </w:t>
      </w:r>
      <w:r w:rsidRPr="00060F48">
        <w:rPr>
          <w:b/>
          <w:bCs/>
          <w:sz w:val="20"/>
          <w:szCs w:val="20"/>
        </w:rPr>
        <w:t>examination</w:t>
      </w:r>
    </w:p>
    <w:p w:rsidR="00E161F5" w:rsidRPr="00060F48" w:rsidRDefault="001821CC" w:rsidP="003E5EF7">
      <w:pPr>
        <w:snapToGrid w:val="0"/>
        <w:ind w:firstLine="425"/>
        <w:jc w:val="both"/>
        <w:rPr>
          <w:sz w:val="20"/>
          <w:szCs w:val="20"/>
        </w:rPr>
      </w:pPr>
      <w:r w:rsidRPr="00060F48">
        <w:rPr>
          <w:sz w:val="20"/>
          <w:szCs w:val="20"/>
        </w:rPr>
        <w:t>Figures (2 &amp; 3)</w:t>
      </w:r>
      <w:r w:rsidR="00060F48">
        <w:rPr>
          <w:sz w:val="20"/>
          <w:szCs w:val="20"/>
        </w:rPr>
        <w:t xml:space="preserve"> </w:t>
      </w:r>
      <w:r w:rsidRPr="00060F48">
        <w:rPr>
          <w:sz w:val="20"/>
          <w:szCs w:val="20"/>
        </w:rPr>
        <w:t>presents the SEM micrographs of a cross-section of CG30</w:t>
      </w:r>
      <w:r w:rsidR="00060F48">
        <w:rPr>
          <w:sz w:val="20"/>
          <w:szCs w:val="20"/>
        </w:rPr>
        <w:t xml:space="preserve"> </w:t>
      </w:r>
      <w:r w:rsidRPr="00060F48">
        <w:rPr>
          <w:sz w:val="20"/>
          <w:szCs w:val="20"/>
        </w:rPr>
        <w:t>and its EDX analysis as well before and after 15 days of</w:t>
      </w:r>
      <w:r w:rsidR="00060F48">
        <w:rPr>
          <w:sz w:val="20"/>
          <w:szCs w:val="20"/>
        </w:rPr>
        <w:t xml:space="preserve"> </w:t>
      </w:r>
      <w:r w:rsidRPr="00060F48">
        <w:rPr>
          <w:sz w:val="20"/>
          <w:szCs w:val="20"/>
        </w:rPr>
        <w:t>immersion in SBF,</w:t>
      </w:r>
      <w:r w:rsidR="00311F11" w:rsidRPr="00060F48">
        <w:rPr>
          <w:sz w:val="20"/>
          <w:szCs w:val="20"/>
        </w:rPr>
        <w:t xml:space="preserve"> respectively</w:t>
      </w:r>
      <w:r w:rsidRPr="00060F48">
        <w:rPr>
          <w:sz w:val="20"/>
          <w:szCs w:val="20"/>
        </w:rPr>
        <w:t>.</w:t>
      </w:r>
    </w:p>
    <w:p w:rsidR="001821CC" w:rsidRPr="00060F48" w:rsidRDefault="00E161F5" w:rsidP="003E5EF7">
      <w:pPr>
        <w:snapToGrid w:val="0"/>
        <w:ind w:firstLine="425"/>
        <w:jc w:val="both"/>
        <w:rPr>
          <w:sz w:val="20"/>
          <w:szCs w:val="20"/>
        </w:rPr>
      </w:pPr>
      <w:r w:rsidRPr="00060F48">
        <w:rPr>
          <w:sz w:val="20"/>
          <w:szCs w:val="20"/>
        </w:rPr>
        <w:t xml:space="preserve">Figure (2) shows porous structure ranging from few microns to about 20 </w:t>
      </w:r>
      <w:r w:rsidRPr="00060F48">
        <w:rPr>
          <w:b/>
          <w:bCs/>
          <w:sz w:val="20"/>
          <w:szCs w:val="20"/>
        </w:rPr>
        <w:t xml:space="preserve">μm, </w:t>
      </w:r>
      <w:r w:rsidRPr="00060F48">
        <w:rPr>
          <w:sz w:val="20"/>
          <w:szCs w:val="20"/>
        </w:rPr>
        <w:t>The EDX spectra of sample showed peaks of calcium, silica, and sodium which are the main components of the sol–gel bioactive ceramic. In addition to Carbone and oxygen peaks</w:t>
      </w:r>
      <w:r w:rsidR="00060F48">
        <w:rPr>
          <w:sz w:val="20"/>
          <w:szCs w:val="20"/>
        </w:rPr>
        <w:t xml:space="preserve"> </w:t>
      </w:r>
      <w:r w:rsidRPr="00060F48">
        <w:rPr>
          <w:sz w:val="20"/>
          <w:szCs w:val="20"/>
        </w:rPr>
        <w:t>of poly l lactide.</w:t>
      </w:r>
    </w:p>
    <w:p w:rsidR="001821CC" w:rsidRPr="00060F48" w:rsidRDefault="001821CC" w:rsidP="003E5EF7">
      <w:pPr>
        <w:snapToGrid w:val="0"/>
        <w:ind w:firstLine="425"/>
        <w:jc w:val="both"/>
        <w:rPr>
          <w:sz w:val="20"/>
          <w:szCs w:val="20"/>
          <w:lang w:bidi="ar-EG"/>
        </w:rPr>
      </w:pPr>
      <w:r w:rsidRPr="00060F48">
        <w:rPr>
          <w:sz w:val="20"/>
          <w:szCs w:val="20"/>
        </w:rPr>
        <w:t>In the preparation of the composites the polymer solution was frozen to -20</w:t>
      </w:r>
      <w:r w:rsidRPr="00060F48">
        <w:rPr>
          <w:sz w:val="20"/>
          <w:szCs w:val="20"/>
          <w:vertAlign w:val="superscript"/>
        </w:rPr>
        <w:t>o</w:t>
      </w:r>
      <w:r w:rsidRPr="00060F48">
        <w:rPr>
          <w:sz w:val="20"/>
          <w:szCs w:val="20"/>
        </w:rPr>
        <w:t xml:space="preserve">C for two days, then allow chloroform to evaporate lest porous structure, the </w:t>
      </w:r>
      <w:r w:rsidRPr="00060F48">
        <w:rPr>
          <w:sz w:val="20"/>
          <w:szCs w:val="20"/>
        </w:rPr>
        <w:lastRenderedPageBreak/>
        <w:t>pores were affected by filler,. Many other results [9-11]</w:t>
      </w:r>
      <w:r w:rsidR="005367A6" w:rsidRPr="00060F48">
        <w:rPr>
          <w:sz w:val="20"/>
          <w:szCs w:val="20"/>
        </w:rPr>
        <w:t xml:space="preserve"> showed the same observations</w:t>
      </w:r>
      <w:r w:rsidRPr="00060F48">
        <w:rPr>
          <w:sz w:val="20"/>
          <w:szCs w:val="20"/>
        </w:rPr>
        <w:t>.</w:t>
      </w:r>
    </w:p>
    <w:p w:rsidR="001821CC" w:rsidRPr="00060F48" w:rsidRDefault="001821CC" w:rsidP="003E5EF7">
      <w:pPr>
        <w:snapToGrid w:val="0"/>
        <w:ind w:firstLine="425"/>
        <w:jc w:val="both"/>
        <w:rPr>
          <w:sz w:val="20"/>
          <w:szCs w:val="20"/>
        </w:rPr>
      </w:pPr>
      <w:r w:rsidRPr="00060F48">
        <w:rPr>
          <w:sz w:val="20"/>
          <w:szCs w:val="20"/>
        </w:rPr>
        <w:t>Figure (3) indicates a layer of spherical particles fully covered the surfaces of Sample. The EDX analysis in this figure suggested that these spherical particles could be calcium-deficient and non-stoichiometric apatite with Ca/P ratio of 1.65.</w:t>
      </w:r>
    </w:p>
    <w:p w:rsidR="001821CC" w:rsidRPr="00060F48" w:rsidRDefault="001821CC" w:rsidP="003E5EF7">
      <w:pPr>
        <w:snapToGrid w:val="0"/>
        <w:ind w:firstLine="425"/>
        <w:jc w:val="both"/>
        <w:rPr>
          <w:sz w:val="20"/>
          <w:szCs w:val="20"/>
        </w:rPr>
      </w:pPr>
      <w:r w:rsidRPr="00060F48">
        <w:rPr>
          <w:sz w:val="20"/>
          <w:szCs w:val="20"/>
        </w:rPr>
        <w:t>Other studies have reported that the induced apatite layer on the surfaces of different bioactive materials during their incubation in SBF was also calcium-deficient [12, 13]</w:t>
      </w:r>
      <w:r w:rsidR="00060F48">
        <w:rPr>
          <w:sz w:val="20"/>
          <w:szCs w:val="20"/>
        </w:rPr>
        <w:t>.</w:t>
      </w:r>
    </w:p>
    <w:p w:rsidR="001821CC" w:rsidRPr="00060F48" w:rsidRDefault="001821CC" w:rsidP="003E5EF7">
      <w:pPr>
        <w:snapToGrid w:val="0"/>
        <w:ind w:firstLine="425"/>
        <w:jc w:val="both"/>
        <w:rPr>
          <w:sz w:val="20"/>
          <w:szCs w:val="20"/>
        </w:rPr>
      </w:pPr>
      <w:r w:rsidRPr="00060F48">
        <w:rPr>
          <w:sz w:val="20"/>
          <w:szCs w:val="20"/>
        </w:rPr>
        <w:lastRenderedPageBreak/>
        <w:t>The formation of the hydroxyapatite layer on the surface of composite membrane, immersed in SBF, could be explained by the hydrolysis of ester bonds of the polymer, and the formation of carboxylate groups (COOH). These reactive groups have the ability to attract silica ions released from the composite due to the dissolution of the glass particles.</w:t>
      </w:r>
    </w:p>
    <w:p w:rsidR="009061AD" w:rsidRPr="00060F48" w:rsidRDefault="001821CC" w:rsidP="003E5EF7">
      <w:pPr>
        <w:snapToGrid w:val="0"/>
        <w:ind w:firstLine="425"/>
        <w:jc w:val="both"/>
        <w:rPr>
          <w:sz w:val="20"/>
          <w:szCs w:val="20"/>
        </w:rPr>
      </w:pPr>
      <w:r w:rsidRPr="00060F48">
        <w:rPr>
          <w:sz w:val="20"/>
          <w:szCs w:val="20"/>
        </w:rPr>
        <w:t>These ions could, in turn, act as nucleation sites for calcium and phosphorus ions, leading to the formation of hydroxyapatite layer on the surfaces of the composite membranes</w:t>
      </w:r>
      <w:r w:rsidR="00060F48">
        <w:rPr>
          <w:sz w:val="20"/>
          <w:szCs w:val="20"/>
        </w:rPr>
        <w:t xml:space="preserve"> </w:t>
      </w:r>
      <w:r w:rsidRPr="00060F48">
        <w:rPr>
          <w:sz w:val="20"/>
          <w:szCs w:val="20"/>
        </w:rPr>
        <w:t>[14, 15].</w:t>
      </w:r>
    </w:p>
    <w:p w:rsidR="003E5EF7" w:rsidRPr="00060F48" w:rsidRDefault="003E5EF7" w:rsidP="003E5EF7">
      <w:pPr>
        <w:snapToGrid w:val="0"/>
        <w:ind w:firstLine="425"/>
        <w:jc w:val="both"/>
        <w:rPr>
          <w:sz w:val="20"/>
          <w:szCs w:val="20"/>
        </w:rPr>
        <w:sectPr w:rsidR="003E5EF7" w:rsidRPr="00060F48" w:rsidSect="00740AA0">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720"/>
          <w:docGrid w:linePitch="360"/>
        </w:sectPr>
      </w:pPr>
    </w:p>
    <w:p w:rsidR="00311F11" w:rsidRPr="00060F48" w:rsidRDefault="00311F11" w:rsidP="003E5EF7">
      <w:pPr>
        <w:snapToGrid w:val="0"/>
        <w:ind w:firstLine="425"/>
        <w:jc w:val="both"/>
        <w:rPr>
          <w:sz w:val="20"/>
          <w:szCs w:val="20"/>
        </w:rPr>
      </w:pPr>
    </w:p>
    <w:p w:rsidR="001821CC" w:rsidRPr="00060F48" w:rsidRDefault="00821871" w:rsidP="003E5EF7">
      <w:pPr>
        <w:snapToGrid w:val="0"/>
        <w:jc w:val="center"/>
        <w:rPr>
          <w:sz w:val="20"/>
          <w:szCs w:val="20"/>
        </w:rPr>
      </w:pPr>
      <w:r>
        <w:rPr>
          <w:noProof/>
          <w:sz w:val="20"/>
          <w:szCs w:val="20"/>
          <w:lang w:eastAsia="zh-CN"/>
        </w:rPr>
        <w:drawing>
          <wp:inline distT="0" distB="0" distL="0" distR="0">
            <wp:extent cx="4657725" cy="57816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4657725" cy="5781675"/>
                    </a:xfrm>
                    <a:prstGeom prst="rect">
                      <a:avLst/>
                    </a:prstGeom>
                    <a:noFill/>
                    <a:ln w="9525">
                      <a:noFill/>
                      <a:miter lim="800000"/>
                      <a:headEnd/>
                      <a:tailEnd/>
                    </a:ln>
                  </pic:spPr>
                </pic:pic>
              </a:graphicData>
            </a:graphic>
          </wp:inline>
        </w:drawing>
      </w:r>
    </w:p>
    <w:p w:rsidR="004F5B45" w:rsidRDefault="004F5B45" w:rsidP="003E5EF7">
      <w:pPr>
        <w:snapToGrid w:val="0"/>
        <w:jc w:val="both"/>
        <w:rPr>
          <w:sz w:val="20"/>
          <w:szCs w:val="20"/>
        </w:rPr>
      </w:pPr>
    </w:p>
    <w:p w:rsidR="009061AD" w:rsidRPr="00060F48" w:rsidRDefault="009061AD" w:rsidP="004F5B45">
      <w:pPr>
        <w:snapToGrid w:val="0"/>
        <w:jc w:val="center"/>
        <w:rPr>
          <w:sz w:val="20"/>
          <w:szCs w:val="20"/>
        </w:rPr>
      </w:pPr>
      <w:r w:rsidRPr="00060F48">
        <w:rPr>
          <w:sz w:val="20"/>
          <w:szCs w:val="20"/>
        </w:rPr>
        <w:t>Figure 2. SEM micrograph showing a cross-section of the composite membrane CG30 and</w:t>
      </w:r>
      <w:r w:rsidR="00060F48">
        <w:rPr>
          <w:sz w:val="20"/>
          <w:szCs w:val="20"/>
        </w:rPr>
        <w:t xml:space="preserve"> </w:t>
      </w:r>
      <w:r w:rsidRPr="00060F48">
        <w:rPr>
          <w:sz w:val="20"/>
          <w:szCs w:val="20"/>
        </w:rPr>
        <w:t>its EDX analysis plot. The figure shows a pore size varying from a few microns to about 20μm</w:t>
      </w:r>
    </w:p>
    <w:p w:rsidR="00667ED2" w:rsidRPr="00060F48" w:rsidRDefault="00821871" w:rsidP="003E5EF7">
      <w:pPr>
        <w:snapToGrid w:val="0"/>
        <w:jc w:val="center"/>
        <w:rPr>
          <w:sz w:val="20"/>
          <w:szCs w:val="20"/>
        </w:rPr>
      </w:pPr>
      <w:r>
        <w:rPr>
          <w:noProof/>
          <w:sz w:val="20"/>
          <w:szCs w:val="20"/>
          <w:lang w:eastAsia="zh-CN"/>
        </w:rPr>
        <w:lastRenderedPageBreak/>
        <w:drawing>
          <wp:inline distT="0" distB="0" distL="0" distR="0">
            <wp:extent cx="4829175" cy="53816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4829175" cy="5381625"/>
                    </a:xfrm>
                    <a:prstGeom prst="rect">
                      <a:avLst/>
                    </a:prstGeom>
                    <a:noFill/>
                    <a:ln w="9525">
                      <a:noFill/>
                      <a:miter lim="800000"/>
                      <a:headEnd/>
                      <a:tailEnd/>
                    </a:ln>
                  </pic:spPr>
                </pic:pic>
              </a:graphicData>
            </a:graphic>
          </wp:inline>
        </w:drawing>
      </w:r>
    </w:p>
    <w:p w:rsidR="004F5B45" w:rsidRDefault="004F5B45" w:rsidP="003E5EF7">
      <w:pPr>
        <w:snapToGrid w:val="0"/>
        <w:jc w:val="both"/>
        <w:rPr>
          <w:sz w:val="20"/>
          <w:szCs w:val="20"/>
        </w:rPr>
      </w:pPr>
    </w:p>
    <w:p w:rsidR="00667ED2" w:rsidRPr="00060F48" w:rsidRDefault="008B2C16" w:rsidP="004F5B45">
      <w:pPr>
        <w:snapToGrid w:val="0"/>
        <w:jc w:val="center"/>
        <w:rPr>
          <w:sz w:val="20"/>
          <w:szCs w:val="20"/>
        </w:rPr>
      </w:pPr>
      <w:r w:rsidRPr="00060F48">
        <w:rPr>
          <w:sz w:val="20"/>
          <w:szCs w:val="20"/>
        </w:rPr>
        <w:t>Figure 3. SEM micrograph and EDX analysis of the of CG30 composite</w:t>
      </w:r>
      <w:r w:rsidR="00060F48">
        <w:rPr>
          <w:sz w:val="20"/>
          <w:szCs w:val="20"/>
        </w:rPr>
        <w:t xml:space="preserve"> </w:t>
      </w:r>
      <w:r w:rsidRPr="00060F48">
        <w:rPr>
          <w:sz w:val="20"/>
          <w:szCs w:val="20"/>
        </w:rPr>
        <w:t>membrane after immersion in the SBF for 15 days. A layer of spherical particles has fully covered the surface with Ca/P ratio of 1.65</w:t>
      </w:r>
    </w:p>
    <w:p w:rsidR="003E5EF7" w:rsidRPr="00060F48" w:rsidRDefault="003E5EF7" w:rsidP="003E5EF7">
      <w:pPr>
        <w:snapToGrid w:val="0"/>
        <w:jc w:val="both"/>
        <w:rPr>
          <w:sz w:val="20"/>
          <w:szCs w:val="20"/>
        </w:rPr>
      </w:pPr>
    </w:p>
    <w:p w:rsidR="003E5EF7" w:rsidRPr="00060F48" w:rsidRDefault="003E5EF7" w:rsidP="003E5EF7">
      <w:pPr>
        <w:snapToGrid w:val="0"/>
        <w:jc w:val="both"/>
        <w:rPr>
          <w:sz w:val="20"/>
          <w:szCs w:val="20"/>
        </w:rPr>
        <w:sectPr w:rsidR="003E5EF7" w:rsidRPr="00060F48" w:rsidSect="00740AA0">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space="720"/>
          <w:docGrid w:linePitch="360"/>
        </w:sectPr>
      </w:pPr>
    </w:p>
    <w:p w:rsidR="004058C1" w:rsidRPr="00060F48" w:rsidRDefault="004058C1" w:rsidP="003E5EF7">
      <w:pPr>
        <w:snapToGrid w:val="0"/>
        <w:jc w:val="both"/>
        <w:rPr>
          <w:b/>
          <w:bCs/>
          <w:sz w:val="20"/>
          <w:szCs w:val="20"/>
        </w:rPr>
      </w:pPr>
      <w:r w:rsidRPr="00060F48">
        <w:rPr>
          <w:b/>
          <w:bCs/>
          <w:sz w:val="20"/>
          <w:szCs w:val="20"/>
        </w:rPr>
        <w:lastRenderedPageBreak/>
        <w:t>3.3. X-ray diffraction analysis:</w:t>
      </w:r>
    </w:p>
    <w:p w:rsidR="004058C1" w:rsidRPr="00060F48" w:rsidRDefault="004058C1" w:rsidP="003E5EF7">
      <w:pPr>
        <w:snapToGrid w:val="0"/>
        <w:ind w:firstLine="425"/>
        <w:jc w:val="both"/>
        <w:rPr>
          <w:sz w:val="20"/>
          <w:szCs w:val="20"/>
        </w:rPr>
      </w:pPr>
      <w:r w:rsidRPr="00060F48">
        <w:rPr>
          <w:sz w:val="20"/>
          <w:szCs w:val="20"/>
        </w:rPr>
        <w:t>The TF-XRD patterns of the composite membrane CG30</w:t>
      </w:r>
      <w:r w:rsidR="00060F48">
        <w:rPr>
          <w:sz w:val="20"/>
          <w:szCs w:val="20"/>
        </w:rPr>
        <w:t xml:space="preserve"> </w:t>
      </w:r>
      <w:r w:rsidRPr="00060F48">
        <w:rPr>
          <w:sz w:val="20"/>
          <w:szCs w:val="20"/>
        </w:rPr>
        <w:t>before and after immersion in the SBF for 15 days</w:t>
      </w:r>
      <w:r w:rsidR="00060F48">
        <w:rPr>
          <w:sz w:val="20"/>
          <w:szCs w:val="20"/>
        </w:rPr>
        <w:t xml:space="preserve"> </w:t>
      </w:r>
      <w:r w:rsidRPr="00060F48">
        <w:rPr>
          <w:sz w:val="20"/>
          <w:szCs w:val="20"/>
        </w:rPr>
        <w:t>were illustrated</w:t>
      </w:r>
      <w:r w:rsidR="00060F48">
        <w:rPr>
          <w:sz w:val="20"/>
          <w:szCs w:val="20"/>
        </w:rPr>
        <w:t xml:space="preserve"> </w:t>
      </w:r>
      <w:r w:rsidRPr="00060F48">
        <w:rPr>
          <w:sz w:val="20"/>
          <w:szCs w:val="20"/>
        </w:rPr>
        <w:t>in Fig. (4).</w:t>
      </w:r>
    </w:p>
    <w:p w:rsidR="004058C1" w:rsidRPr="00060F48" w:rsidRDefault="004058C1" w:rsidP="003E5EF7">
      <w:pPr>
        <w:snapToGrid w:val="0"/>
        <w:ind w:firstLine="425"/>
        <w:jc w:val="both"/>
        <w:rPr>
          <w:sz w:val="20"/>
          <w:szCs w:val="20"/>
        </w:rPr>
      </w:pPr>
      <w:r w:rsidRPr="00060F48">
        <w:rPr>
          <w:sz w:val="20"/>
          <w:szCs w:val="20"/>
        </w:rPr>
        <w:t>For the composite membrane two XRD peaks of the crystalline poly(L-lactide) found at 2ө values of 16.63 and 18.86 corresponding to d-spacing of 5.34 A ° and 4.67 A ° respectively [16]. Also all peaks of sodium calcium silicate ceramic was noticed and it was identical to peaks of the standard PDF No.75-1687 quite well.</w:t>
      </w:r>
    </w:p>
    <w:p w:rsidR="004058C1" w:rsidRPr="00060F48" w:rsidRDefault="004058C1" w:rsidP="003E5EF7">
      <w:pPr>
        <w:snapToGrid w:val="0"/>
        <w:ind w:firstLine="425"/>
        <w:jc w:val="both"/>
        <w:rPr>
          <w:sz w:val="20"/>
          <w:szCs w:val="20"/>
        </w:rPr>
      </w:pPr>
      <w:r w:rsidRPr="00060F48">
        <w:rPr>
          <w:sz w:val="20"/>
          <w:szCs w:val="20"/>
        </w:rPr>
        <w:t>After 15 days of SBF immersion</w:t>
      </w:r>
      <w:r w:rsidR="00060F48">
        <w:rPr>
          <w:sz w:val="20"/>
          <w:szCs w:val="20"/>
        </w:rPr>
        <w:t>,</w:t>
      </w:r>
      <w:r w:rsidRPr="00060F48">
        <w:rPr>
          <w:sz w:val="20"/>
          <w:szCs w:val="20"/>
        </w:rPr>
        <w:t>the figures clearly indicate the formation of the apatite layer, on the surfaces of the sample, after 15 days of</w:t>
      </w:r>
      <w:r w:rsidR="00060F48">
        <w:rPr>
          <w:sz w:val="20"/>
          <w:szCs w:val="20"/>
        </w:rPr>
        <w:t xml:space="preserve"> </w:t>
      </w:r>
      <w:r w:rsidRPr="00060F48">
        <w:rPr>
          <w:sz w:val="20"/>
          <w:szCs w:val="20"/>
        </w:rPr>
        <w:t xml:space="preserve">immersion in the SBF. The typical diffraction pattern </w:t>
      </w:r>
      <w:r w:rsidRPr="00060F48">
        <w:rPr>
          <w:sz w:val="20"/>
          <w:szCs w:val="20"/>
        </w:rPr>
        <w:lastRenderedPageBreak/>
        <w:t>of the crystalline apatite could be observed, which was associated with an evident peaks at d-spacing values of 2.81 A°, 2.72 A° and 2.78 A° [matched with the corresponding ICSD card no (82-1934)].</w:t>
      </w:r>
      <w:r w:rsidR="00060F48">
        <w:rPr>
          <w:sz w:val="20"/>
          <w:szCs w:val="20"/>
        </w:rPr>
        <w:t xml:space="preserve"> </w:t>
      </w:r>
      <w:r w:rsidRPr="00060F48">
        <w:rPr>
          <w:sz w:val="20"/>
          <w:szCs w:val="20"/>
        </w:rPr>
        <w:t>In addition, the appearance of other less intense peaks at</w:t>
      </w:r>
      <w:r w:rsidR="00060F48">
        <w:rPr>
          <w:sz w:val="20"/>
          <w:szCs w:val="20"/>
        </w:rPr>
        <w:t xml:space="preserve"> </w:t>
      </w:r>
      <w:r w:rsidRPr="00060F48">
        <w:rPr>
          <w:sz w:val="20"/>
          <w:szCs w:val="20"/>
        </w:rPr>
        <w:t>d-spacing values of 2.44 A°, 2.28 A°, 1.94 A°, 1.84 A° and 1.72 A° [matched with the corresponding ICSD card no (82-1934)] was also noticed. Those results further confirmed the apatite formation and crystallization.</w:t>
      </w:r>
    </w:p>
    <w:p w:rsidR="004058C1" w:rsidRPr="00060F48" w:rsidRDefault="004058C1" w:rsidP="003E5EF7">
      <w:pPr>
        <w:snapToGrid w:val="0"/>
        <w:ind w:firstLine="425"/>
        <w:jc w:val="both"/>
        <w:rPr>
          <w:sz w:val="20"/>
          <w:szCs w:val="20"/>
        </w:rPr>
      </w:pPr>
      <w:r w:rsidRPr="00060F48">
        <w:rPr>
          <w:sz w:val="20"/>
          <w:szCs w:val="20"/>
        </w:rPr>
        <w:t>The diffraction peak of the formed apatite at d-spacing value of 8.27 A° was not appeared for thee samples, indicating the incomplete crystallization of the apatite layer. It may be observed when immersion time in SBF increased.</w:t>
      </w:r>
    </w:p>
    <w:p w:rsidR="00CD2B8E" w:rsidRPr="00060F48" w:rsidRDefault="00CD2B8E" w:rsidP="003E5EF7">
      <w:pPr>
        <w:snapToGrid w:val="0"/>
        <w:jc w:val="both"/>
        <w:rPr>
          <w:b/>
          <w:bCs/>
          <w:sz w:val="20"/>
          <w:szCs w:val="20"/>
        </w:rPr>
      </w:pPr>
      <w:r w:rsidRPr="00060F48">
        <w:rPr>
          <w:b/>
          <w:bCs/>
          <w:sz w:val="20"/>
          <w:szCs w:val="20"/>
        </w:rPr>
        <w:lastRenderedPageBreak/>
        <w:t>3.4. FT-IR analysis</w:t>
      </w:r>
    </w:p>
    <w:p w:rsidR="00CD2B8E" w:rsidRPr="00060F48" w:rsidRDefault="00CD2B8E" w:rsidP="003E5EF7">
      <w:pPr>
        <w:snapToGrid w:val="0"/>
        <w:ind w:firstLine="425"/>
        <w:jc w:val="both"/>
        <w:rPr>
          <w:sz w:val="20"/>
          <w:szCs w:val="20"/>
        </w:rPr>
      </w:pPr>
      <w:r w:rsidRPr="00060F48">
        <w:rPr>
          <w:sz w:val="20"/>
          <w:szCs w:val="20"/>
        </w:rPr>
        <w:t>FTIR spectra of the composite membrane CG30 before and after 15 days of immersion in SBF was indicated in Fig. (5)</w:t>
      </w:r>
    </w:p>
    <w:p w:rsidR="00CD2B8E" w:rsidRPr="00060F48" w:rsidRDefault="00CD2B8E" w:rsidP="003E5EF7">
      <w:pPr>
        <w:snapToGrid w:val="0"/>
        <w:ind w:firstLine="425"/>
        <w:jc w:val="both"/>
        <w:rPr>
          <w:sz w:val="20"/>
          <w:szCs w:val="20"/>
          <w:lang w:eastAsia="zh-CN"/>
        </w:rPr>
      </w:pPr>
      <w:r w:rsidRPr="00060F48">
        <w:rPr>
          <w:sz w:val="20"/>
          <w:szCs w:val="20"/>
        </w:rPr>
        <w:t>FTIR spectra of the composite membrane CG30 before immersion</w:t>
      </w:r>
      <w:r w:rsidR="00060F48">
        <w:rPr>
          <w:sz w:val="20"/>
          <w:szCs w:val="20"/>
        </w:rPr>
        <w:t xml:space="preserve"> </w:t>
      </w:r>
      <w:r w:rsidRPr="00060F48">
        <w:rPr>
          <w:sz w:val="20"/>
          <w:szCs w:val="20"/>
        </w:rPr>
        <w:t>illustrate all the characteristic absorption peaks of poly(L- lactide), poly ethylene glycol</w:t>
      </w:r>
      <w:r w:rsidR="00060F48">
        <w:rPr>
          <w:sz w:val="20"/>
          <w:szCs w:val="20"/>
        </w:rPr>
        <w:t xml:space="preserve"> </w:t>
      </w:r>
      <w:r w:rsidRPr="00060F48">
        <w:rPr>
          <w:sz w:val="20"/>
          <w:szCs w:val="20"/>
        </w:rPr>
        <w:t>and sol–gel sodium calcium silicate ceramic.</w:t>
      </w:r>
    </w:p>
    <w:p w:rsidR="001A772F" w:rsidRPr="00060F48" w:rsidRDefault="001A772F" w:rsidP="003E5EF7">
      <w:pPr>
        <w:snapToGrid w:val="0"/>
        <w:ind w:firstLine="425"/>
        <w:jc w:val="both"/>
        <w:rPr>
          <w:sz w:val="20"/>
          <w:szCs w:val="20"/>
          <w:lang w:eastAsia="zh-CN"/>
        </w:rPr>
      </w:pPr>
    </w:p>
    <w:p w:rsidR="004462B4" w:rsidRDefault="00333212" w:rsidP="00333212">
      <w:pPr>
        <w:snapToGrid w:val="0"/>
        <w:jc w:val="center"/>
        <w:rPr>
          <w:sz w:val="20"/>
          <w:szCs w:val="20"/>
        </w:rPr>
      </w:pPr>
      <w:r w:rsidRPr="00333212">
        <w:rPr>
          <w:rFonts w:ascii="Calibri" w:eastAsia="Calibri" w:hAnsi="Calibri" w:cs="Arial"/>
          <w:sz w:val="22"/>
          <w:szCs w:val="22"/>
          <w:lang w:eastAsia="en-US"/>
        </w:rPr>
        <w:object w:dxaOrig="7197" w:dyaOrig="5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162pt" o:ole="" o:bordertopcolor="this" o:borderleftcolor="this" o:borderbottomcolor="this" o:borderrightcolor="this">
            <v:imagedata r:id="rId22" o:title=""/>
            <w10:bordertop type="single" width="4"/>
            <w10:borderleft type="single" width="4"/>
            <w10:borderbottom type="single" width="4"/>
            <w10:borderright type="single" width="4"/>
          </v:shape>
          <o:OLEObject Type="Embed" ProgID="PowerPoint.Slide.12" ShapeID="_x0000_i1028" DrawAspect="Content" ObjectID="_1473703704" r:id="rId23"/>
        </w:object>
      </w:r>
    </w:p>
    <w:p w:rsidR="003E5EF7" w:rsidRPr="00060F48" w:rsidRDefault="003E5EF7" w:rsidP="004462B4">
      <w:pPr>
        <w:snapToGrid w:val="0"/>
        <w:jc w:val="center"/>
        <w:rPr>
          <w:sz w:val="20"/>
          <w:szCs w:val="20"/>
          <w:lang w:eastAsia="zh-CN"/>
        </w:rPr>
      </w:pPr>
      <w:r w:rsidRPr="00060F48">
        <w:rPr>
          <w:sz w:val="20"/>
          <w:szCs w:val="20"/>
        </w:rPr>
        <w:t>Figure 4. Thin film X-ray of CG30, before and after immersion in SBF for 15 days</w:t>
      </w:r>
    </w:p>
    <w:p w:rsidR="003E5EF7" w:rsidRPr="00060F48" w:rsidRDefault="003E5EF7" w:rsidP="003E5EF7">
      <w:pPr>
        <w:snapToGrid w:val="0"/>
        <w:ind w:firstLine="425"/>
        <w:jc w:val="both"/>
        <w:rPr>
          <w:sz w:val="20"/>
          <w:szCs w:val="20"/>
          <w:lang w:eastAsia="zh-CN"/>
        </w:rPr>
      </w:pPr>
    </w:p>
    <w:p w:rsidR="003E5EF7" w:rsidRPr="00060F48" w:rsidRDefault="003E5EF7" w:rsidP="003E5EF7">
      <w:pPr>
        <w:snapToGrid w:val="0"/>
        <w:ind w:firstLine="425"/>
        <w:jc w:val="both"/>
        <w:rPr>
          <w:sz w:val="20"/>
          <w:szCs w:val="20"/>
        </w:rPr>
      </w:pPr>
      <w:r w:rsidRPr="00060F48">
        <w:rPr>
          <w:sz w:val="20"/>
          <w:szCs w:val="20"/>
        </w:rPr>
        <w:t>The main characteristic bands of poly(Llactide) as reported elsewhere (17, 18), these bands are ascribed to: carbonyl modes [C=O] at 1788 cm</w:t>
      </w:r>
      <w:r w:rsidRPr="00060F48">
        <w:rPr>
          <w:sz w:val="20"/>
          <w:szCs w:val="20"/>
          <w:vertAlign w:val="superscript"/>
        </w:rPr>
        <w:t>−1</w:t>
      </w:r>
      <w:r w:rsidRPr="00060F48">
        <w:rPr>
          <w:sz w:val="20"/>
          <w:szCs w:val="20"/>
        </w:rPr>
        <w:t>, asymmetric CH</w:t>
      </w:r>
      <w:r w:rsidRPr="00060F48">
        <w:rPr>
          <w:sz w:val="20"/>
          <w:szCs w:val="20"/>
          <w:vertAlign w:val="subscript"/>
        </w:rPr>
        <w:t>3</w:t>
      </w:r>
      <w:r w:rsidRPr="00060F48">
        <w:rPr>
          <w:sz w:val="20"/>
          <w:szCs w:val="20"/>
        </w:rPr>
        <w:t xml:space="preserve"> bending mode at 1470 cm</w:t>
      </w:r>
      <w:r w:rsidRPr="00060F48">
        <w:rPr>
          <w:sz w:val="20"/>
          <w:szCs w:val="20"/>
          <w:vertAlign w:val="superscript"/>
        </w:rPr>
        <w:t>−1</w:t>
      </w:r>
      <w:r w:rsidRPr="00060F48">
        <w:rPr>
          <w:sz w:val="20"/>
          <w:szCs w:val="20"/>
        </w:rPr>
        <w:t>, symmetric CH</w:t>
      </w:r>
      <w:r w:rsidRPr="00060F48">
        <w:rPr>
          <w:sz w:val="20"/>
          <w:szCs w:val="20"/>
          <w:vertAlign w:val="subscript"/>
        </w:rPr>
        <w:t>3</w:t>
      </w:r>
      <w:r w:rsidRPr="00060F48">
        <w:rPr>
          <w:sz w:val="20"/>
          <w:szCs w:val="20"/>
        </w:rPr>
        <w:t xml:space="preserve"> stretch at 1397 cm</w:t>
      </w:r>
      <w:r w:rsidRPr="00060F48">
        <w:rPr>
          <w:sz w:val="20"/>
          <w:szCs w:val="20"/>
          <w:vertAlign w:val="superscript"/>
        </w:rPr>
        <w:t>−1</w:t>
      </w:r>
      <w:r w:rsidRPr="00060F48">
        <w:rPr>
          <w:sz w:val="20"/>
          <w:szCs w:val="20"/>
        </w:rPr>
        <w:t>, [C–O] stretching mode at 1150 cm</w:t>
      </w:r>
      <w:r w:rsidRPr="00060F48">
        <w:rPr>
          <w:sz w:val="20"/>
          <w:szCs w:val="20"/>
          <w:vertAlign w:val="superscript"/>
        </w:rPr>
        <w:t>−1</w:t>
      </w:r>
      <w:r w:rsidRPr="00060F48">
        <w:rPr>
          <w:sz w:val="20"/>
          <w:szCs w:val="20"/>
        </w:rPr>
        <w:t>, and other methyl bands at 3018 cm</w:t>
      </w:r>
      <w:r w:rsidRPr="00060F48">
        <w:rPr>
          <w:sz w:val="20"/>
          <w:szCs w:val="20"/>
          <w:vertAlign w:val="superscript"/>
        </w:rPr>
        <w:t>−1</w:t>
      </w:r>
      <w:r w:rsidRPr="00060F48">
        <w:rPr>
          <w:sz w:val="20"/>
          <w:szCs w:val="20"/>
        </w:rPr>
        <w:t>.</w:t>
      </w:r>
    </w:p>
    <w:p w:rsidR="003E5EF7" w:rsidRPr="00060F48" w:rsidRDefault="003E5EF7" w:rsidP="003E5EF7">
      <w:pPr>
        <w:snapToGrid w:val="0"/>
        <w:ind w:firstLine="425"/>
        <w:jc w:val="both"/>
        <w:rPr>
          <w:sz w:val="20"/>
          <w:szCs w:val="20"/>
        </w:rPr>
      </w:pPr>
      <w:r w:rsidRPr="00060F48">
        <w:rPr>
          <w:sz w:val="20"/>
          <w:szCs w:val="20"/>
        </w:rPr>
        <w:t>The sol–gel sodium calcium silicate ceramic characteristic bands was reported by El Batal et al. (2003) [19], these bands are ascribed to: Si-o-Si (b) in the range of 400-500 cm</w:t>
      </w:r>
      <w:r w:rsidRPr="00060F48">
        <w:rPr>
          <w:sz w:val="20"/>
          <w:szCs w:val="20"/>
          <w:vertAlign w:val="superscript"/>
        </w:rPr>
        <w:t>-1</w:t>
      </w:r>
      <w:r w:rsidRPr="00060F48">
        <w:rPr>
          <w:sz w:val="20"/>
          <w:szCs w:val="20"/>
        </w:rPr>
        <w:t>, Si-O-Si (tetrahedral at 733 cm</w:t>
      </w:r>
      <w:r w:rsidRPr="00060F48">
        <w:rPr>
          <w:sz w:val="20"/>
          <w:szCs w:val="20"/>
          <w:vertAlign w:val="superscript"/>
        </w:rPr>
        <w:t>-1</w:t>
      </w:r>
      <w:r w:rsidRPr="00060F48">
        <w:rPr>
          <w:sz w:val="20"/>
          <w:szCs w:val="20"/>
        </w:rPr>
        <w:t>, Si-O (stretch) at 922 cm</w:t>
      </w:r>
      <w:r w:rsidRPr="00060F48">
        <w:rPr>
          <w:sz w:val="20"/>
          <w:szCs w:val="20"/>
          <w:vertAlign w:val="superscript"/>
        </w:rPr>
        <w:t>-1</w:t>
      </w:r>
      <w:r w:rsidRPr="00060F48">
        <w:rPr>
          <w:sz w:val="20"/>
          <w:szCs w:val="20"/>
        </w:rPr>
        <w:t>, Si-O-Si (Stretch) at 1042 cm</w:t>
      </w:r>
      <w:r w:rsidRPr="00060F48">
        <w:rPr>
          <w:sz w:val="20"/>
          <w:szCs w:val="20"/>
          <w:vertAlign w:val="superscript"/>
        </w:rPr>
        <w:t>-1</w:t>
      </w:r>
      <w:r w:rsidRPr="00060F48">
        <w:rPr>
          <w:sz w:val="20"/>
          <w:szCs w:val="20"/>
        </w:rPr>
        <w:t xml:space="preserve"> and additional band at wavenumbers 627 cm</w:t>
      </w:r>
      <w:r w:rsidRPr="00060F48">
        <w:rPr>
          <w:sz w:val="20"/>
          <w:szCs w:val="20"/>
          <w:vertAlign w:val="superscript"/>
        </w:rPr>
        <w:t>-1</w:t>
      </w:r>
      <w:r w:rsidRPr="00060F48">
        <w:rPr>
          <w:sz w:val="20"/>
          <w:szCs w:val="20"/>
        </w:rPr>
        <w:t xml:space="preserve"> which is due to presence of sodium calcium silicate [Na</w:t>
      </w:r>
      <w:r w:rsidRPr="00060F48">
        <w:rPr>
          <w:sz w:val="20"/>
          <w:szCs w:val="20"/>
          <w:vertAlign w:val="subscript"/>
        </w:rPr>
        <w:t>2</w:t>
      </w:r>
      <w:r w:rsidRPr="00060F48">
        <w:rPr>
          <w:sz w:val="20"/>
          <w:szCs w:val="20"/>
        </w:rPr>
        <w:t>Ca</w:t>
      </w:r>
      <w:r w:rsidRPr="00060F48">
        <w:rPr>
          <w:sz w:val="20"/>
          <w:szCs w:val="20"/>
          <w:vertAlign w:val="subscript"/>
        </w:rPr>
        <w:t>2</w:t>
      </w:r>
      <w:r w:rsidRPr="00060F48">
        <w:rPr>
          <w:sz w:val="20"/>
          <w:szCs w:val="20"/>
        </w:rPr>
        <w:t xml:space="preserve"> Si</w:t>
      </w:r>
      <w:r w:rsidRPr="00060F48">
        <w:rPr>
          <w:sz w:val="20"/>
          <w:szCs w:val="20"/>
          <w:vertAlign w:val="subscript"/>
        </w:rPr>
        <w:t>3</w:t>
      </w:r>
      <w:r w:rsidRPr="00060F48">
        <w:rPr>
          <w:sz w:val="20"/>
          <w:szCs w:val="20"/>
        </w:rPr>
        <w:t>O</w:t>
      </w:r>
      <w:r w:rsidRPr="00060F48">
        <w:rPr>
          <w:sz w:val="20"/>
          <w:szCs w:val="20"/>
          <w:vertAlign w:val="subscript"/>
        </w:rPr>
        <w:t>9</w:t>
      </w:r>
      <w:r w:rsidRPr="00060F48">
        <w:rPr>
          <w:sz w:val="20"/>
          <w:szCs w:val="20"/>
        </w:rPr>
        <w:t>] crystalline phase [20].</w:t>
      </w:r>
    </w:p>
    <w:p w:rsidR="003E5EF7" w:rsidRPr="00060F48" w:rsidRDefault="003E5EF7" w:rsidP="003E5EF7">
      <w:pPr>
        <w:snapToGrid w:val="0"/>
        <w:ind w:firstLine="425"/>
        <w:jc w:val="both"/>
        <w:rPr>
          <w:sz w:val="20"/>
          <w:szCs w:val="20"/>
        </w:rPr>
      </w:pPr>
      <w:r w:rsidRPr="00060F48">
        <w:rPr>
          <w:sz w:val="20"/>
          <w:szCs w:val="20"/>
        </w:rPr>
        <w:t>Polyethylene glycol exhibits absorptions of a primary alcohol. Hence, these absorptions, which are comprised of stretching and bending vibrations, are restricted to C-C stretching, C-O stretching, C-H stretching (methylene absorptions) and C-H bending.[ 21], strong hydroxyl bands for free alcohol (non bonded –OH stretching) and hydrogen bonded bands were found in the respective region between 3600-3650 cm</w:t>
      </w:r>
      <w:r w:rsidRPr="00060F48">
        <w:rPr>
          <w:sz w:val="20"/>
          <w:szCs w:val="20"/>
          <w:vertAlign w:val="superscript"/>
        </w:rPr>
        <w:t>-1</w:t>
      </w:r>
      <w:r w:rsidRPr="00060F48">
        <w:rPr>
          <w:sz w:val="20"/>
          <w:szCs w:val="20"/>
        </w:rPr>
        <w:t xml:space="preserve"> and 3200-3500 cm</w:t>
      </w:r>
      <w:r w:rsidRPr="00060F48">
        <w:rPr>
          <w:sz w:val="20"/>
          <w:szCs w:val="20"/>
          <w:vertAlign w:val="superscript"/>
        </w:rPr>
        <w:t xml:space="preserve">-1 </w:t>
      </w:r>
      <w:r w:rsidRPr="00060F48">
        <w:rPr>
          <w:sz w:val="20"/>
          <w:szCs w:val="20"/>
        </w:rPr>
        <w:t>[22].</w:t>
      </w:r>
    </w:p>
    <w:p w:rsidR="003E5EF7" w:rsidRPr="00060F48" w:rsidRDefault="003E5EF7" w:rsidP="003E5EF7">
      <w:pPr>
        <w:snapToGrid w:val="0"/>
        <w:ind w:firstLine="425"/>
        <w:jc w:val="both"/>
        <w:rPr>
          <w:sz w:val="20"/>
          <w:szCs w:val="20"/>
        </w:rPr>
      </w:pPr>
      <w:r w:rsidRPr="00060F48">
        <w:rPr>
          <w:sz w:val="20"/>
          <w:szCs w:val="20"/>
        </w:rPr>
        <w:t>The methylene group found in PEG has been found to vibrate in the stretching mode in the range of (2862-2952) cm</w:t>
      </w:r>
      <w:r w:rsidRPr="00060F48">
        <w:rPr>
          <w:sz w:val="20"/>
          <w:szCs w:val="20"/>
          <w:vertAlign w:val="superscript"/>
        </w:rPr>
        <w:t>−1</w:t>
      </w:r>
      <w:r w:rsidRPr="00060F48">
        <w:rPr>
          <w:sz w:val="20"/>
          <w:szCs w:val="20"/>
        </w:rPr>
        <w:t xml:space="preserve"> [22, 23]. The absorption around 1465 cm</w:t>
      </w:r>
      <w:r w:rsidRPr="00060F48">
        <w:rPr>
          <w:sz w:val="20"/>
          <w:szCs w:val="20"/>
          <w:vertAlign w:val="superscript"/>
        </w:rPr>
        <w:t>−1</w:t>
      </w:r>
      <w:r w:rsidRPr="00060F48">
        <w:rPr>
          <w:sz w:val="20"/>
          <w:szCs w:val="20"/>
        </w:rPr>
        <w:t>, 1385 cm</w:t>
      </w:r>
      <w:r w:rsidRPr="00060F48">
        <w:rPr>
          <w:sz w:val="20"/>
          <w:szCs w:val="20"/>
          <w:vertAlign w:val="superscript"/>
        </w:rPr>
        <w:t>−1</w:t>
      </w:r>
      <w:r w:rsidRPr="00060F48">
        <w:rPr>
          <w:sz w:val="20"/>
          <w:szCs w:val="20"/>
        </w:rPr>
        <w:t xml:space="preserve"> is due to binding vibration of -CH</w:t>
      </w:r>
      <w:r w:rsidRPr="00060F48">
        <w:rPr>
          <w:sz w:val="20"/>
          <w:szCs w:val="20"/>
          <w:vertAlign w:val="subscript"/>
        </w:rPr>
        <w:t>2</w:t>
      </w:r>
      <w:r w:rsidRPr="00060F48">
        <w:rPr>
          <w:sz w:val="20"/>
          <w:szCs w:val="20"/>
        </w:rPr>
        <w:t xml:space="preserve">. As in the case of a primary alcohol, the C-O-C </w:t>
      </w:r>
      <w:r w:rsidRPr="00060F48">
        <w:rPr>
          <w:sz w:val="20"/>
          <w:szCs w:val="20"/>
        </w:rPr>
        <w:lastRenderedPageBreak/>
        <w:t>stretching vibration, a strong bond around 1235 cm</w:t>
      </w:r>
      <w:r w:rsidRPr="00060F48">
        <w:rPr>
          <w:sz w:val="20"/>
          <w:szCs w:val="20"/>
          <w:vertAlign w:val="superscript"/>
        </w:rPr>
        <w:t>−1</w:t>
      </w:r>
      <w:r w:rsidRPr="00060F48">
        <w:rPr>
          <w:sz w:val="20"/>
          <w:szCs w:val="20"/>
        </w:rPr>
        <w:t xml:space="preserve"> is also observed. A sharp, strong bond at 841 cm</w:t>
      </w:r>
      <w:r w:rsidRPr="00060F48">
        <w:rPr>
          <w:sz w:val="20"/>
          <w:szCs w:val="20"/>
          <w:vertAlign w:val="superscript"/>
        </w:rPr>
        <w:t>−1</w:t>
      </w:r>
      <w:r w:rsidRPr="00060F48">
        <w:rPr>
          <w:sz w:val="20"/>
          <w:szCs w:val="20"/>
        </w:rPr>
        <w:t xml:space="preserve"> is due to the C-C stretching. [24].</w:t>
      </w:r>
    </w:p>
    <w:p w:rsidR="003E5EF7" w:rsidRPr="00060F48" w:rsidRDefault="003E5EF7" w:rsidP="003E5EF7">
      <w:pPr>
        <w:snapToGrid w:val="0"/>
        <w:ind w:firstLine="425"/>
        <w:jc w:val="both"/>
        <w:rPr>
          <w:sz w:val="20"/>
          <w:szCs w:val="20"/>
        </w:rPr>
      </w:pPr>
      <w:r w:rsidRPr="00060F48">
        <w:rPr>
          <w:sz w:val="20"/>
          <w:szCs w:val="20"/>
        </w:rPr>
        <w:t>The main characteristic band of the C–O vibration in the PEG chains, located around 1115 cm</w:t>
      </w:r>
      <w:r w:rsidRPr="00060F48">
        <w:rPr>
          <w:sz w:val="20"/>
          <w:szCs w:val="20"/>
          <w:vertAlign w:val="superscript"/>
        </w:rPr>
        <w:t>−1</w:t>
      </w:r>
      <w:r w:rsidRPr="00060F48">
        <w:rPr>
          <w:sz w:val="20"/>
          <w:szCs w:val="20"/>
        </w:rPr>
        <w:t xml:space="preserve"> was superimposed with the strong absorption of the Si–O–Si vibration. Thus, it was difficult to distinguish the C-O vibration from the Si–O–Si vibration [ 24].</w:t>
      </w:r>
    </w:p>
    <w:p w:rsidR="003E5EF7" w:rsidRPr="00060F48" w:rsidRDefault="003E5EF7" w:rsidP="003E5EF7">
      <w:pPr>
        <w:snapToGrid w:val="0"/>
        <w:ind w:firstLine="425"/>
        <w:jc w:val="both"/>
        <w:rPr>
          <w:sz w:val="20"/>
          <w:szCs w:val="20"/>
        </w:rPr>
      </w:pPr>
      <w:r w:rsidRPr="00060F48">
        <w:rPr>
          <w:sz w:val="20"/>
          <w:szCs w:val="20"/>
        </w:rPr>
        <w:t>A slight shift was noticed for the main peaks of poly(L-lactide) to lower frequency which may be attributed to the interaction between the components of composite.</w:t>
      </w:r>
    </w:p>
    <w:p w:rsidR="003E5EF7" w:rsidRPr="00060F48" w:rsidRDefault="003E5EF7" w:rsidP="003E5EF7">
      <w:pPr>
        <w:snapToGrid w:val="0"/>
        <w:ind w:firstLine="425"/>
        <w:jc w:val="both"/>
        <w:rPr>
          <w:sz w:val="20"/>
          <w:szCs w:val="20"/>
          <w:lang w:eastAsia="zh-CN"/>
        </w:rPr>
      </w:pPr>
    </w:p>
    <w:p w:rsidR="00CD2B8E" w:rsidRPr="00060F48" w:rsidRDefault="00821871" w:rsidP="003E5EF7">
      <w:pPr>
        <w:snapToGrid w:val="0"/>
        <w:jc w:val="center"/>
        <w:rPr>
          <w:sz w:val="20"/>
          <w:szCs w:val="20"/>
        </w:rPr>
      </w:pPr>
      <w:r>
        <w:rPr>
          <w:noProof/>
          <w:sz w:val="20"/>
          <w:szCs w:val="20"/>
          <w:lang w:eastAsia="zh-CN"/>
        </w:rPr>
        <w:drawing>
          <wp:inline distT="0" distB="0" distL="0" distR="0">
            <wp:extent cx="2886075" cy="42481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2886075" cy="4248150"/>
                    </a:xfrm>
                    <a:prstGeom prst="rect">
                      <a:avLst/>
                    </a:prstGeom>
                    <a:noFill/>
                    <a:ln w="9525">
                      <a:noFill/>
                      <a:miter lim="800000"/>
                      <a:headEnd/>
                      <a:tailEnd/>
                    </a:ln>
                  </pic:spPr>
                </pic:pic>
              </a:graphicData>
            </a:graphic>
          </wp:inline>
        </w:drawing>
      </w:r>
    </w:p>
    <w:p w:rsidR="004462B4" w:rsidRDefault="004462B4" w:rsidP="003E5EF7">
      <w:pPr>
        <w:snapToGrid w:val="0"/>
        <w:jc w:val="both"/>
        <w:rPr>
          <w:sz w:val="20"/>
          <w:szCs w:val="20"/>
        </w:rPr>
      </w:pPr>
    </w:p>
    <w:p w:rsidR="008D6946" w:rsidRPr="00060F48" w:rsidRDefault="008D6946" w:rsidP="004462B4">
      <w:pPr>
        <w:snapToGrid w:val="0"/>
        <w:jc w:val="center"/>
        <w:rPr>
          <w:sz w:val="20"/>
          <w:szCs w:val="20"/>
          <w:lang w:eastAsia="zh-CN"/>
        </w:rPr>
      </w:pPr>
      <w:r w:rsidRPr="00060F48">
        <w:rPr>
          <w:sz w:val="20"/>
          <w:szCs w:val="20"/>
        </w:rPr>
        <w:t>Figure 5.</w:t>
      </w:r>
      <w:r w:rsidR="00060F48">
        <w:rPr>
          <w:sz w:val="20"/>
          <w:szCs w:val="20"/>
        </w:rPr>
        <w:t xml:space="preserve"> </w:t>
      </w:r>
      <w:r w:rsidRPr="00060F48">
        <w:rPr>
          <w:sz w:val="20"/>
          <w:szCs w:val="20"/>
        </w:rPr>
        <w:t>FTIR spectra of the composite membrane CG30 before and after 15 days SBF soaking</w:t>
      </w:r>
    </w:p>
    <w:p w:rsidR="003D0FEB" w:rsidRPr="00060F48" w:rsidRDefault="003D0FEB" w:rsidP="003E5EF7">
      <w:pPr>
        <w:snapToGrid w:val="0"/>
        <w:jc w:val="both"/>
        <w:rPr>
          <w:sz w:val="20"/>
          <w:szCs w:val="20"/>
          <w:lang w:eastAsia="zh-CN"/>
        </w:rPr>
      </w:pPr>
    </w:p>
    <w:p w:rsidR="003E5EF7" w:rsidRPr="00060F48" w:rsidRDefault="003E5EF7" w:rsidP="003E5EF7">
      <w:pPr>
        <w:snapToGrid w:val="0"/>
        <w:ind w:firstLine="425"/>
        <w:jc w:val="both"/>
        <w:rPr>
          <w:b/>
          <w:bCs/>
          <w:sz w:val="20"/>
          <w:szCs w:val="20"/>
        </w:rPr>
      </w:pPr>
      <w:r w:rsidRPr="00060F48">
        <w:rPr>
          <w:sz w:val="20"/>
          <w:szCs w:val="20"/>
        </w:rPr>
        <w:t>After immersion of CG30 in SBF for 15 days the figure showed all the characteristic absorption peaks of</w:t>
      </w:r>
      <w:r w:rsidR="00060F48">
        <w:rPr>
          <w:sz w:val="20"/>
          <w:szCs w:val="20"/>
        </w:rPr>
        <w:t xml:space="preserve"> </w:t>
      </w:r>
      <w:r w:rsidRPr="00060F48">
        <w:rPr>
          <w:sz w:val="20"/>
          <w:szCs w:val="20"/>
        </w:rPr>
        <w:t>hydroxyapetite as illustrated elsewhere [25-27]. After SBF treatment the FTIR spectra peaks were noticed at 477, 529, 584, 741, 873, 1436, 1637 and 3485 cm</w:t>
      </w:r>
      <w:r w:rsidRPr="00060F48">
        <w:rPr>
          <w:sz w:val="20"/>
          <w:szCs w:val="20"/>
          <w:vertAlign w:val="superscript"/>
        </w:rPr>
        <w:t>-1</w:t>
      </w:r>
      <w:r w:rsidRPr="00060F48">
        <w:rPr>
          <w:sz w:val="20"/>
          <w:szCs w:val="20"/>
        </w:rPr>
        <w:t>. After SBF treatment new peak was developed around at 529 cm</w:t>
      </w:r>
      <w:r w:rsidRPr="00060F48">
        <w:rPr>
          <w:sz w:val="20"/>
          <w:szCs w:val="20"/>
          <w:vertAlign w:val="superscript"/>
        </w:rPr>
        <w:t>-1</w:t>
      </w:r>
      <w:r w:rsidRPr="00060F48">
        <w:rPr>
          <w:sz w:val="20"/>
          <w:szCs w:val="20"/>
        </w:rPr>
        <w:t xml:space="preserve"> (P-O Bend- Crystalline), 584 cm</w:t>
      </w:r>
      <w:r w:rsidRPr="00060F48">
        <w:rPr>
          <w:sz w:val="20"/>
          <w:szCs w:val="20"/>
          <w:vertAlign w:val="superscript"/>
        </w:rPr>
        <w:t>-1</w:t>
      </w:r>
      <w:r w:rsidR="00060F48">
        <w:rPr>
          <w:sz w:val="20"/>
          <w:szCs w:val="20"/>
        </w:rPr>
        <w:t xml:space="preserve"> </w:t>
      </w:r>
      <w:r w:rsidRPr="00060F48">
        <w:rPr>
          <w:sz w:val="20"/>
          <w:szCs w:val="20"/>
        </w:rPr>
        <w:t>(P-O Bend- Amorphous), 1436 cm</w:t>
      </w:r>
      <w:r w:rsidRPr="00060F48">
        <w:rPr>
          <w:sz w:val="20"/>
          <w:szCs w:val="20"/>
          <w:vertAlign w:val="superscript"/>
        </w:rPr>
        <w:t>-1</w:t>
      </w:r>
      <w:r w:rsidR="00060F48">
        <w:rPr>
          <w:sz w:val="20"/>
          <w:szCs w:val="20"/>
        </w:rPr>
        <w:t xml:space="preserve"> </w:t>
      </w:r>
      <w:r w:rsidRPr="00060F48">
        <w:rPr>
          <w:sz w:val="20"/>
          <w:szCs w:val="20"/>
        </w:rPr>
        <w:t>(C-O v</w:t>
      </w:r>
      <w:r w:rsidRPr="00060F48">
        <w:rPr>
          <w:sz w:val="20"/>
          <w:szCs w:val="20"/>
          <w:vertAlign w:val="subscript"/>
        </w:rPr>
        <w:t>3</w:t>
      </w:r>
      <w:r w:rsidRPr="00060F48">
        <w:rPr>
          <w:sz w:val="20"/>
          <w:szCs w:val="20"/>
        </w:rPr>
        <w:t>)</w:t>
      </w:r>
      <w:r w:rsidR="00060F48">
        <w:rPr>
          <w:sz w:val="20"/>
          <w:szCs w:val="20"/>
        </w:rPr>
        <w:t>,</w:t>
      </w:r>
      <w:r w:rsidRPr="00060F48">
        <w:rPr>
          <w:sz w:val="20"/>
          <w:szCs w:val="20"/>
        </w:rPr>
        <w:t xml:space="preserve"> C - O stretching at 873 cm</w:t>
      </w:r>
      <w:r w:rsidRPr="00060F48">
        <w:rPr>
          <w:sz w:val="20"/>
          <w:szCs w:val="20"/>
          <w:vertAlign w:val="superscript"/>
        </w:rPr>
        <w:t>-1</w:t>
      </w:r>
      <w:r w:rsidR="00060F48">
        <w:rPr>
          <w:sz w:val="20"/>
          <w:szCs w:val="20"/>
        </w:rPr>
        <w:t xml:space="preserve"> </w:t>
      </w:r>
      <w:r w:rsidRPr="00060F48">
        <w:rPr>
          <w:sz w:val="20"/>
          <w:szCs w:val="20"/>
        </w:rPr>
        <w:t xml:space="preserve">and 3485 </w:t>
      </w:r>
      <w:r w:rsidRPr="00060F48">
        <w:rPr>
          <w:sz w:val="20"/>
          <w:szCs w:val="20"/>
        </w:rPr>
        <w:lastRenderedPageBreak/>
        <w:t>cm</w:t>
      </w:r>
      <w:r w:rsidRPr="00060F48">
        <w:rPr>
          <w:sz w:val="20"/>
          <w:szCs w:val="20"/>
          <w:vertAlign w:val="superscript"/>
        </w:rPr>
        <w:t>-1</w:t>
      </w:r>
      <w:r w:rsidR="00060F48">
        <w:rPr>
          <w:sz w:val="20"/>
          <w:szCs w:val="20"/>
        </w:rPr>
        <w:t xml:space="preserve"> </w:t>
      </w:r>
      <w:r w:rsidRPr="00060F48">
        <w:rPr>
          <w:sz w:val="20"/>
          <w:szCs w:val="20"/>
        </w:rPr>
        <w:t>(O-H stretching). Presence of C - O stretching at</w:t>
      </w:r>
      <w:r w:rsidR="00060F48">
        <w:rPr>
          <w:sz w:val="20"/>
          <w:szCs w:val="20"/>
        </w:rPr>
        <w:t xml:space="preserve"> </w:t>
      </w:r>
      <w:r w:rsidRPr="00060F48">
        <w:rPr>
          <w:sz w:val="20"/>
          <w:szCs w:val="20"/>
        </w:rPr>
        <w:t>(890 - 800 cm</w:t>
      </w:r>
      <w:r w:rsidRPr="00060F48">
        <w:rPr>
          <w:sz w:val="20"/>
          <w:szCs w:val="20"/>
          <w:vertAlign w:val="superscript"/>
        </w:rPr>
        <w:t>-1</w:t>
      </w:r>
      <w:r w:rsidRPr="00060F48">
        <w:rPr>
          <w:sz w:val="20"/>
          <w:szCs w:val="20"/>
        </w:rPr>
        <w:t>) bands shows the crystalline nature of HCA layer and P-O stretching (1040-910 cm</w:t>
      </w:r>
      <w:r w:rsidRPr="00060F48">
        <w:rPr>
          <w:sz w:val="20"/>
          <w:szCs w:val="20"/>
          <w:vertAlign w:val="superscript"/>
        </w:rPr>
        <w:t>-1</w:t>
      </w:r>
      <w:r w:rsidRPr="00060F48">
        <w:rPr>
          <w:sz w:val="20"/>
          <w:szCs w:val="20"/>
        </w:rPr>
        <w:t>) bands are attributed due to HCA layer [20].</w:t>
      </w:r>
    </w:p>
    <w:p w:rsidR="003E5EF7" w:rsidRPr="00060F48" w:rsidRDefault="003E5EF7" w:rsidP="003E5EF7">
      <w:pPr>
        <w:snapToGrid w:val="0"/>
        <w:jc w:val="both"/>
        <w:rPr>
          <w:sz w:val="20"/>
          <w:szCs w:val="20"/>
          <w:lang w:eastAsia="zh-CN"/>
        </w:rPr>
      </w:pPr>
    </w:p>
    <w:p w:rsidR="003D0FEB" w:rsidRPr="00060F48" w:rsidRDefault="003D0FEB" w:rsidP="003E5EF7">
      <w:pPr>
        <w:snapToGrid w:val="0"/>
        <w:jc w:val="both"/>
        <w:rPr>
          <w:b/>
          <w:bCs/>
          <w:sz w:val="20"/>
          <w:szCs w:val="20"/>
        </w:rPr>
      </w:pPr>
      <w:r w:rsidRPr="00060F48">
        <w:rPr>
          <w:b/>
          <w:bCs/>
          <w:sz w:val="20"/>
          <w:szCs w:val="20"/>
        </w:rPr>
        <w:t>4. Conclusion</w:t>
      </w:r>
    </w:p>
    <w:p w:rsidR="003D0FEB" w:rsidRPr="00060F48" w:rsidRDefault="003D0FEB" w:rsidP="003E5EF7">
      <w:pPr>
        <w:numPr>
          <w:ilvl w:val="0"/>
          <w:numId w:val="5"/>
        </w:numPr>
        <w:snapToGrid w:val="0"/>
        <w:ind w:left="0" w:firstLine="425"/>
        <w:jc w:val="both"/>
        <w:rPr>
          <w:sz w:val="20"/>
          <w:szCs w:val="20"/>
        </w:rPr>
      </w:pPr>
      <w:r w:rsidRPr="00060F48">
        <w:rPr>
          <w:sz w:val="20"/>
          <w:szCs w:val="20"/>
        </w:rPr>
        <w:t>The liquid</w:t>
      </w:r>
      <w:r w:rsidR="0051478B" w:rsidRPr="00060F48">
        <w:rPr>
          <w:sz w:val="20"/>
          <w:szCs w:val="20"/>
        </w:rPr>
        <w:t>-</w:t>
      </w:r>
      <w:r w:rsidRPr="00060F48">
        <w:rPr>
          <w:sz w:val="20"/>
          <w:szCs w:val="20"/>
        </w:rPr>
        <w:t>liquid phase separation used successfully in the fabrication of sodium calcium silicate ceramic/poly(L-lactide)/poly ethylene glycol composite membranes. The composite membrane showed porous structure with bore diameter of about 20 µm.</w:t>
      </w:r>
    </w:p>
    <w:p w:rsidR="003D0FEB" w:rsidRPr="00060F48" w:rsidRDefault="003D0FEB" w:rsidP="003E5EF7">
      <w:pPr>
        <w:numPr>
          <w:ilvl w:val="0"/>
          <w:numId w:val="5"/>
        </w:numPr>
        <w:snapToGrid w:val="0"/>
        <w:ind w:left="0" w:firstLine="425"/>
        <w:jc w:val="both"/>
        <w:rPr>
          <w:sz w:val="20"/>
          <w:szCs w:val="20"/>
        </w:rPr>
      </w:pPr>
      <w:r w:rsidRPr="00060F48">
        <w:rPr>
          <w:i/>
          <w:iCs/>
          <w:sz w:val="20"/>
          <w:szCs w:val="20"/>
        </w:rPr>
        <w:t>In vitro</w:t>
      </w:r>
      <w:r w:rsidRPr="00060F48">
        <w:rPr>
          <w:sz w:val="20"/>
          <w:szCs w:val="20"/>
        </w:rPr>
        <w:t xml:space="preserve"> bioactivity evaluation showed that the composite membranes were able toinduce the formation of hydroxyapaptite layer on their surfaces.The membranes were able to induce</w:t>
      </w:r>
      <w:r w:rsidR="00060F48">
        <w:rPr>
          <w:sz w:val="20"/>
          <w:szCs w:val="20"/>
        </w:rPr>
        <w:t xml:space="preserve"> </w:t>
      </w:r>
      <w:r w:rsidRPr="00060F48">
        <w:rPr>
          <w:sz w:val="20"/>
          <w:szCs w:val="20"/>
        </w:rPr>
        <w:t>hydroxyapatite layer on their surface</w:t>
      </w:r>
      <w:r w:rsidR="00060F48">
        <w:rPr>
          <w:sz w:val="20"/>
          <w:szCs w:val="20"/>
        </w:rPr>
        <w:t>.</w:t>
      </w:r>
      <w:r w:rsidRPr="00060F48">
        <w:rPr>
          <w:sz w:val="20"/>
          <w:szCs w:val="20"/>
        </w:rPr>
        <w:t xml:space="preserve"> So that this composite</w:t>
      </w:r>
      <w:r w:rsidR="00060F48">
        <w:rPr>
          <w:sz w:val="20"/>
          <w:szCs w:val="20"/>
        </w:rPr>
        <w:t xml:space="preserve"> </w:t>
      </w:r>
      <w:r w:rsidRPr="00060F48">
        <w:rPr>
          <w:sz w:val="20"/>
          <w:szCs w:val="20"/>
        </w:rPr>
        <w:t xml:space="preserve">may improve bone bonding ability </w:t>
      </w:r>
      <w:r w:rsidRPr="00060F48">
        <w:rPr>
          <w:i/>
          <w:iCs/>
          <w:sz w:val="20"/>
          <w:szCs w:val="20"/>
        </w:rPr>
        <w:t>in vivo</w:t>
      </w:r>
      <w:r w:rsidRPr="00060F48">
        <w:rPr>
          <w:sz w:val="20"/>
          <w:szCs w:val="20"/>
        </w:rPr>
        <w:t>.</w:t>
      </w:r>
    </w:p>
    <w:p w:rsidR="00226241" w:rsidRPr="00060F48" w:rsidRDefault="00226241" w:rsidP="003E5EF7">
      <w:pPr>
        <w:snapToGrid w:val="0"/>
        <w:jc w:val="both"/>
        <w:rPr>
          <w:sz w:val="20"/>
          <w:szCs w:val="20"/>
        </w:rPr>
      </w:pPr>
    </w:p>
    <w:p w:rsidR="00471E57" w:rsidRPr="00060F48" w:rsidRDefault="00471E57" w:rsidP="003E5EF7">
      <w:pPr>
        <w:snapToGrid w:val="0"/>
        <w:jc w:val="both"/>
        <w:rPr>
          <w:b/>
          <w:sz w:val="20"/>
          <w:szCs w:val="20"/>
        </w:rPr>
      </w:pPr>
      <w:r w:rsidRPr="00060F48">
        <w:rPr>
          <w:b/>
          <w:sz w:val="20"/>
          <w:szCs w:val="20"/>
        </w:rPr>
        <w:t>Corresponding Author:</w:t>
      </w:r>
    </w:p>
    <w:p w:rsidR="0049143E" w:rsidRPr="00060F48" w:rsidRDefault="00226241" w:rsidP="003E5EF7">
      <w:pPr>
        <w:snapToGrid w:val="0"/>
        <w:jc w:val="both"/>
        <w:rPr>
          <w:sz w:val="20"/>
          <w:szCs w:val="20"/>
        </w:rPr>
      </w:pPr>
      <w:r w:rsidRPr="00060F48">
        <w:rPr>
          <w:sz w:val="20"/>
          <w:szCs w:val="20"/>
        </w:rPr>
        <w:t>Areg E. Omar</w:t>
      </w:r>
    </w:p>
    <w:p w:rsidR="00226241" w:rsidRPr="00060F48" w:rsidRDefault="00226241" w:rsidP="003E5EF7">
      <w:pPr>
        <w:snapToGrid w:val="0"/>
        <w:jc w:val="both"/>
        <w:rPr>
          <w:sz w:val="20"/>
          <w:szCs w:val="20"/>
        </w:rPr>
      </w:pPr>
      <w:r w:rsidRPr="00060F48">
        <w:rPr>
          <w:sz w:val="20"/>
          <w:szCs w:val="20"/>
        </w:rPr>
        <w:t>Faculty of Science (Girls)</w:t>
      </w:r>
    </w:p>
    <w:p w:rsidR="0049143E" w:rsidRPr="00060F48" w:rsidRDefault="00226241" w:rsidP="003E5EF7">
      <w:pPr>
        <w:snapToGrid w:val="0"/>
        <w:jc w:val="both"/>
        <w:rPr>
          <w:sz w:val="20"/>
          <w:szCs w:val="20"/>
        </w:rPr>
      </w:pPr>
      <w:r w:rsidRPr="00060F48">
        <w:rPr>
          <w:sz w:val="20"/>
          <w:szCs w:val="20"/>
        </w:rPr>
        <w:t>Al-Azhar University, Nasr City Cairo, Egypt</w:t>
      </w:r>
    </w:p>
    <w:p w:rsidR="00471E57" w:rsidRPr="00060F48" w:rsidRDefault="00471E57" w:rsidP="003E5EF7">
      <w:pPr>
        <w:snapToGrid w:val="0"/>
        <w:jc w:val="both"/>
        <w:rPr>
          <w:sz w:val="20"/>
          <w:szCs w:val="20"/>
        </w:rPr>
      </w:pPr>
      <w:r w:rsidRPr="00060F48">
        <w:rPr>
          <w:sz w:val="20"/>
          <w:szCs w:val="20"/>
        </w:rPr>
        <w:t xml:space="preserve">E-mail: </w:t>
      </w:r>
      <w:hyperlink r:id="rId25" w:history="1">
        <w:r w:rsidR="00937E67" w:rsidRPr="00060F48">
          <w:rPr>
            <w:rStyle w:val="Hyperlink"/>
            <w:sz w:val="20"/>
            <w:szCs w:val="20"/>
          </w:rPr>
          <w:t>aregomar@yahoo.com</w:t>
        </w:r>
      </w:hyperlink>
    </w:p>
    <w:p w:rsidR="00471E57" w:rsidRPr="00060F48" w:rsidRDefault="00471E57" w:rsidP="003E5EF7">
      <w:pPr>
        <w:snapToGrid w:val="0"/>
        <w:jc w:val="both"/>
        <w:rPr>
          <w:sz w:val="20"/>
          <w:szCs w:val="20"/>
        </w:rPr>
      </w:pPr>
    </w:p>
    <w:p w:rsidR="00471E57" w:rsidRPr="00060F48" w:rsidRDefault="00471E57" w:rsidP="003E5EF7">
      <w:pPr>
        <w:snapToGrid w:val="0"/>
        <w:jc w:val="both"/>
        <w:rPr>
          <w:b/>
          <w:sz w:val="20"/>
          <w:szCs w:val="20"/>
        </w:rPr>
      </w:pPr>
      <w:r w:rsidRPr="00060F48">
        <w:rPr>
          <w:b/>
          <w:sz w:val="20"/>
          <w:szCs w:val="20"/>
        </w:rPr>
        <w:t>References</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t>A. H. Rohan &amp; J. P. Darrin, Mrs Bulletin</w:t>
      </w:r>
      <w:r w:rsidR="00060F48">
        <w:rPr>
          <w:sz w:val="20"/>
          <w:szCs w:val="20"/>
        </w:rPr>
        <w:t xml:space="preserve"> </w:t>
      </w:r>
      <w:r w:rsidRPr="00060F48">
        <w:rPr>
          <w:sz w:val="20"/>
          <w:szCs w:val="20"/>
        </w:rPr>
        <w:t>(2007)</w:t>
      </w:r>
      <w:r w:rsidR="00060F48">
        <w:rPr>
          <w:sz w:val="20"/>
          <w:szCs w:val="20"/>
        </w:rPr>
        <w:t>,</w:t>
      </w:r>
      <w:r w:rsidRPr="00060F48">
        <w:rPr>
          <w:sz w:val="20"/>
          <w:szCs w:val="20"/>
        </w:rPr>
        <w:t xml:space="preserve"> Vol.</w:t>
      </w:r>
      <w:r w:rsidR="00060F48">
        <w:rPr>
          <w:sz w:val="20"/>
          <w:szCs w:val="20"/>
        </w:rPr>
        <w:t xml:space="preserve"> </w:t>
      </w:r>
      <w:r w:rsidRPr="00060F48">
        <w:rPr>
          <w:sz w:val="20"/>
          <w:szCs w:val="20"/>
        </w:rPr>
        <w:t>32</w:t>
      </w:r>
      <w:r w:rsidR="00060F48">
        <w:rPr>
          <w:sz w:val="20"/>
          <w:szCs w:val="20"/>
        </w:rPr>
        <w:t>,</w:t>
      </w:r>
      <w:r w:rsidRPr="00060F48">
        <w:rPr>
          <w:sz w:val="20"/>
          <w:szCs w:val="20"/>
        </w:rPr>
        <w:t xml:space="preserve"> pp. 354-358.</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t>D. Puppi, F.Chiel, A.M. Piras., E. Chiellini.</w:t>
      </w:r>
      <w:r w:rsidR="00060F48">
        <w:rPr>
          <w:sz w:val="20"/>
          <w:szCs w:val="20"/>
        </w:rPr>
        <w:t xml:space="preserve">, </w:t>
      </w:r>
      <w:r w:rsidRPr="00060F48">
        <w:rPr>
          <w:sz w:val="20"/>
          <w:szCs w:val="20"/>
        </w:rPr>
        <w:t>Progress in Polymer Science, (2010)</w:t>
      </w:r>
      <w:r w:rsidR="00060F48">
        <w:rPr>
          <w:sz w:val="20"/>
          <w:szCs w:val="20"/>
        </w:rPr>
        <w:t>,</w:t>
      </w:r>
      <w:r w:rsidRPr="00060F48">
        <w:rPr>
          <w:sz w:val="20"/>
          <w:szCs w:val="20"/>
        </w:rPr>
        <w:t xml:space="preserve"> Vol. 35</w:t>
      </w:r>
      <w:r w:rsidR="00060F48">
        <w:rPr>
          <w:sz w:val="20"/>
          <w:szCs w:val="20"/>
        </w:rPr>
        <w:t>,</w:t>
      </w:r>
      <w:r w:rsidRPr="00060F48">
        <w:rPr>
          <w:sz w:val="20"/>
          <w:szCs w:val="20"/>
        </w:rPr>
        <w:t xml:space="preserve"> pp. 403–440.</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t>K.E. Uhrich, S.M. Cannizarro, R.S. Langer, K.M</w:t>
      </w:r>
      <w:r w:rsidR="00060F48">
        <w:rPr>
          <w:sz w:val="20"/>
          <w:szCs w:val="20"/>
        </w:rPr>
        <w:t>.</w:t>
      </w:r>
      <w:r w:rsidRPr="00060F48">
        <w:rPr>
          <w:sz w:val="20"/>
          <w:szCs w:val="20"/>
        </w:rPr>
        <w:t>Shakesheff.. Chem Rev</w:t>
      </w:r>
      <w:r w:rsidR="00060F48">
        <w:rPr>
          <w:sz w:val="20"/>
          <w:szCs w:val="20"/>
        </w:rPr>
        <w:t>,</w:t>
      </w:r>
      <w:r w:rsidRPr="00060F48">
        <w:rPr>
          <w:sz w:val="20"/>
          <w:szCs w:val="20"/>
        </w:rPr>
        <w:t>(1999),</w:t>
      </w:r>
      <w:r w:rsidR="00060F48">
        <w:rPr>
          <w:sz w:val="20"/>
          <w:szCs w:val="20"/>
        </w:rPr>
        <w:t xml:space="preserve"> </w:t>
      </w:r>
      <w:r w:rsidRPr="00060F48">
        <w:rPr>
          <w:sz w:val="20"/>
          <w:szCs w:val="20"/>
        </w:rPr>
        <w:t>vol.99, pp. 3181-98.</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t>J. M.Harris</w:t>
      </w:r>
      <w:r w:rsidR="00060F48">
        <w:rPr>
          <w:sz w:val="20"/>
          <w:szCs w:val="20"/>
        </w:rPr>
        <w:t>.</w:t>
      </w:r>
      <w:r w:rsidRPr="00060F48">
        <w:rPr>
          <w:sz w:val="20"/>
          <w:szCs w:val="20"/>
        </w:rPr>
        <w:t xml:space="preserve"> New York: Plenum Press; 1992.</w:t>
      </w:r>
    </w:p>
    <w:p w:rsidR="00311F11" w:rsidRPr="00060F48" w:rsidRDefault="00311F11" w:rsidP="003E5EF7">
      <w:pPr>
        <w:pStyle w:val="ListParagraph"/>
        <w:numPr>
          <w:ilvl w:val="0"/>
          <w:numId w:val="7"/>
        </w:numPr>
        <w:autoSpaceDE w:val="0"/>
        <w:autoSpaceDN w:val="0"/>
        <w:bidi w:val="0"/>
        <w:adjustRightInd w:val="0"/>
        <w:snapToGrid w:val="0"/>
        <w:spacing w:after="0" w:line="240" w:lineRule="auto"/>
        <w:contextualSpacing/>
        <w:jc w:val="both"/>
        <w:rPr>
          <w:rFonts w:ascii="Times New Roman" w:hAnsi="Times New Roman" w:cs="Times New Roman"/>
          <w:sz w:val="20"/>
          <w:szCs w:val="20"/>
        </w:rPr>
      </w:pPr>
      <w:r w:rsidRPr="00060F48">
        <w:rPr>
          <w:rFonts w:ascii="Times New Roman" w:hAnsi="Times New Roman" w:cs="Times New Roman"/>
          <w:sz w:val="20"/>
          <w:szCs w:val="20"/>
        </w:rPr>
        <w:t>D. Ruilin &amp; c. jiang</w:t>
      </w:r>
      <w:r w:rsidR="00060F48">
        <w:rPr>
          <w:rFonts w:ascii="Times New Roman" w:hAnsi="Times New Roman" w:cs="Times New Roman"/>
          <w:sz w:val="20"/>
          <w:szCs w:val="20"/>
        </w:rPr>
        <w:t>,</w:t>
      </w:r>
      <w:r w:rsidRPr="00060F48">
        <w:rPr>
          <w:rFonts w:ascii="Times New Roman" w:hAnsi="Times New Roman" w:cs="Times New Roman"/>
          <w:sz w:val="20"/>
          <w:szCs w:val="20"/>
        </w:rPr>
        <w:t xml:space="preserve"> Journal of Materials Science: Materials In Medicine, (2004)</w:t>
      </w:r>
      <w:r w:rsidR="00060F48">
        <w:rPr>
          <w:rFonts w:ascii="Times New Roman" w:hAnsi="Times New Roman" w:cs="Times New Roman"/>
          <w:sz w:val="20"/>
          <w:szCs w:val="20"/>
        </w:rPr>
        <w:t>,</w:t>
      </w:r>
      <w:r w:rsidRPr="00060F48">
        <w:rPr>
          <w:rFonts w:ascii="Times New Roman" w:hAnsi="Times New Roman" w:cs="Times New Roman"/>
          <w:sz w:val="20"/>
          <w:szCs w:val="20"/>
        </w:rPr>
        <w:t xml:space="preserve"> Vol. 15</w:t>
      </w:r>
      <w:r w:rsidR="00060F48">
        <w:rPr>
          <w:rFonts w:ascii="Times New Roman" w:hAnsi="Times New Roman" w:cs="Times New Roman"/>
          <w:sz w:val="20"/>
          <w:szCs w:val="20"/>
        </w:rPr>
        <w:t>,</w:t>
      </w:r>
      <w:r w:rsidRPr="00060F48">
        <w:rPr>
          <w:rFonts w:ascii="Times New Roman" w:hAnsi="Times New Roman" w:cs="Times New Roman"/>
          <w:sz w:val="20"/>
          <w:szCs w:val="20"/>
        </w:rPr>
        <w:t xml:space="preserve"> pp. 1285 – 1289.</w:t>
      </w:r>
    </w:p>
    <w:p w:rsidR="00311F11" w:rsidRPr="00060F48" w:rsidRDefault="00311F11" w:rsidP="003E5EF7">
      <w:pPr>
        <w:pStyle w:val="ListParagraph"/>
        <w:numPr>
          <w:ilvl w:val="0"/>
          <w:numId w:val="7"/>
        </w:numPr>
        <w:autoSpaceDE w:val="0"/>
        <w:autoSpaceDN w:val="0"/>
        <w:bidi w:val="0"/>
        <w:adjustRightInd w:val="0"/>
        <w:snapToGrid w:val="0"/>
        <w:spacing w:after="0" w:line="240" w:lineRule="auto"/>
        <w:contextualSpacing/>
        <w:jc w:val="both"/>
        <w:rPr>
          <w:rFonts w:ascii="Times New Roman" w:hAnsi="Times New Roman" w:cs="Times New Roman"/>
          <w:sz w:val="20"/>
          <w:szCs w:val="20"/>
        </w:rPr>
      </w:pPr>
      <w:r w:rsidRPr="00060F48">
        <w:rPr>
          <w:rFonts w:ascii="Times New Roman" w:hAnsi="Times New Roman" w:cs="Times New Roman"/>
          <w:sz w:val="20"/>
          <w:szCs w:val="20"/>
        </w:rPr>
        <w:t>X. M. Peter</w:t>
      </w:r>
      <w:r w:rsidR="00060F48">
        <w:rPr>
          <w:rFonts w:ascii="Times New Roman" w:hAnsi="Times New Roman" w:cs="Times New Roman"/>
          <w:sz w:val="20"/>
          <w:szCs w:val="20"/>
        </w:rPr>
        <w:t>,</w:t>
      </w:r>
      <w:r w:rsidRPr="00060F48">
        <w:rPr>
          <w:rFonts w:ascii="Times New Roman" w:hAnsi="Times New Roman" w:cs="Times New Roman"/>
          <w:sz w:val="20"/>
          <w:szCs w:val="20"/>
        </w:rPr>
        <w:t xml:space="preserve"> materials today,</w:t>
      </w:r>
      <w:r w:rsidR="00060F48">
        <w:rPr>
          <w:rFonts w:ascii="Times New Roman" w:hAnsi="Times New Roman" w:cs="Times New Roman"/>
          <w:sz w:val="20"/>
          <w:szCs w:val="20"/>
        </w:rPr>
        <w:t xml:space="preserve"> </w:t>
      </w:r>
      <w:r w:rsidRPr="00060F48">
        <w:rPr>
          <w:rFonts w:ascii="Times New Roman" w:hAnsi="Times New Roman" w:cs="Times New Roman"/>
          <w:sz w:val="20"/>
          <w:szCs w:val="20"/>
        </w:rPr>
        <w:t>(2004), Vol. 6</w:t>
      </w:r>
      <w:r w:rsidR="00060F48">
        <w:rPr>
          <w:rFonts w:ascii="Times New Roman" w:hAnsi="Times New Roman" w:cs="Times New Roman"/>
          <w:sz w:val="20"/>
          <w:szCs w:val="20"/>
        </w:rPr>
        <w:t>,</w:t>
      </w:r>
      <w:r w:rsidRPr="00060F48">
        <w:rPr>
          <w:rFonts w:ascii="Times New Roman" w:hAnsi="Times New Roman" w:cs="Times New Roman"/>
          <w:sz w:val="20"/>
          <w:szCs w:val="20"/>
        </w:rPr>
        <w:t xml:space="preserve"> PP. 30-40.</w:t>
      </w:r>
    </w:p>
    <w:p w:rsidR="00311F11" w:rsidRPr="00060F48" w:rsidRDefault="00311F11" w:rsidP="003E5EF7">
      <w:pPr>
        <w:pStyle w:val="ListParagraph"/>
        <w:numPr>
          <w:ilvl w:val="0"/>
          <w:numId w:val="7"/>
        </w:numPr>
        <w:autoSpaceDE w:val="0"/>
        <w:autoSpaceDN w:val="0"/>
        <w:bidi w:val="0"/>
        <w:adjustRightInd w:val="0"/>
        <w:snapToGrid w:val="0"/>
        <w:spacing w:after="0" w:line="240" w:lineRule="auto"/>
        <w:contextualSpacing/>
        <w:jc w:val="both"/>
        <w:rPr>
          <w:rFonts w:ascii="Times New Roman" w:hAnsi="Times New Roman" w:cs="Times New Roman"/>
          <w:sz w:val="20"/>
          <w:szCs w:val="20"/>
        </w:rPr>
      </w:pPr>
      <w:r w:rsidRPr="00060F48">
        <w:rPr>
          <w:rFonts w:ascii="Times New Roman" w:hAnsi="Times New Roman" w:cs="Times New Roman"/>
          <w:sz w:val="20"/>
          <w:szCs w:val="20"/>
        </w:rPr>
        <w:t>L.</w:t>
      </w:r>
      <w:r w:rsidR="00060F48">
        <w:rPr>
          <w:rFonts w:ascii="Times New Roman" w:hAnsi="Times New Roman" w:cs="Times New Roman"/>
          <w:sz w:val="20"/>
          <w:szCs w:val="20"/>
        </w:rPr>
        <w:t xml:space="preserve"> </w:t>
      </w:r>
      <w:r w:rsidRPr="00060F48">
        <w:rPr>
          <w:rFonts w:ascii="Times New Roman" w:hAnsi="Times New Roman" w:cs="Times New Roman"/>
          <w:sz w:val="20"/>
          <w:szCs w:val="20"/>
        </w:rPr>
        <w:t>Budyanto, Y.Q</w:t>
      </w:r>
      <w:r w:rsidR="00060F48">
        <w:rPr>
          <w:rFonts w:ascii="Times New Roman" w:hAnsi="Times New Roman" w:cs="Times New Roman"/>
          <w:sz w:val="20"/>
          <w:szCs w:val="20"/>
        </w:rPr>
        <w:t xml:space="preserve"> </w:t>
      </w:r>
      <w:r w:rsidRPr="00060F48">
        <w:rPr>
          <w:rFonts w:ascii="Times New Roman" w:hAnsi="Times New Roman" w:cs="Times New Roman"/>
          <w:sz w:val="20"/>
          <w:szCs w:val="20"/>
        </w:rPr>
        <w:t>Goh., C. P. Ooi</w:t>
      </w:r>
      <w:r w:rsidR="00060F48">
        <w:rPr>
          <w:rFonts w:ascii="Times New Roman" w:hAnsi="Times New Roman" w:cs="Times New Roman"/>
          <w:sz w:val="20"/>
          <w:szCs w:val="20"/>
        </w:rPr>
        <w:t>.</w:t>
      </w:r>
      <w:r w:rsidRPr="00060F48">
        <w:rPr>
          <w:rFonts w:ascii="Times New Roman" w:hAnsi="Times New Roman" w:cs="Times New Roman"/>
          <w:sz w:val="20"/>
          <w:szCs w:val="20"/>
        </w:rPr>
        <w:t>, Journal of Materials Science: Materials in Medicine</w:t>
      </w:r>
      <w:r w:rsidR="00060F48">
        <w:rPr>
          <w:rFonts w:ascii="Times New Roman" w:hAnsi="Times New Roman" w:cs="Times New Roman"/>
          <w:sz w:val="20"/>
          <w:szCs w:val="20"/>
        </w:rPr>
        <w:t>,</w:t>
      </w:r>
      <w:r w:rsidRPr="00060F48">
        <w:rPr>
          <w:rFonts w:ascii="Times New Roman" w:hAnsi="Times New Roman" w:cs="Times New Roman"/>
          <w:sz w:val="20"/>
          <w:szCs w:val="20"/>
        </w:rPr>
        <w:t xml:space="preserve"> (2009), Vol. 20, pp.105- 111.</w:t>
      </w:r>
    </w:p>
    <w:p w:rsidR="00311F11" w:rsidRPr="00060F48" w:rsidRDefault="00311F11" w:rsidP="003E5EF7">
      <w:pPr>
        <w:pStyle w:val="ListParagraph"/>
        <w:numPr>
          <w:ilvl w:val="0"/>
          <w:numId w:val="7"/>
        </w:numPr>
        <w:autoSpaceDE w:val="0"/>
        <w:autoSpaceDN w:val="0"/>
        <w:bidi w:val="0"/>
        <w:adjustRightInd w:val="0"/>
        <w:snapToGrid w:val="0"/>
        <w:spacing w:after="0" w:line="240" w:lineRule="auto"/>
        <w:contextualSpacing/>
        <w:jc w:val="both"/>
        <w:rPr>
          <w:rFonts w:ascii="Times New Roman" w:hAnsi="Times New Roman" w:cs="Times New Roman"/>
          <w:sz w:val="20"/>
          <w:szCs w:val="20"/>
        </w:rPr>
      </w:pPr>
      <w:r w:rsidRPr="00060F48">
        <w:rPr>
          <w:rFonts w:ascii="Times New Roman" w:hAnsi="Times New Roman" w:cs="Times New Roman"/>
          <w:sz w:val="20"/>
          <w:szCs w:val="20"/>
        </w:rPr>
        <w:t>J.J. Blaker, V. Maquet, R. Je´roˆme, A.R. Boccaccini, S.N. Nazhat, Acta Biomater. 1, (2005), pp. 643–652.</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t>K. Zhang, Y. Wang</w:t>
      </w:r>
      <w:r w:rsidR="00060F48">
        <w:rPr>
          <w:sz w:val="20"/>
          <w:szCs w:val="20"/>
        </w:rPr>
        <w:t>,</w:t>
      </w:r>
      <w:r w:rsidRPr="00060F48">
        <w:rPr>
          <w:sz w:val="20"/>
          <w:szCs w:val="20"/>
        </w:rPr>
        <w:t xml:space="preserve"> A. M. Hillmyer</w:t>
      </w:r>
      <w:r w:rsidR="00060F48">
        <w:rPr>
          <w:sz w:val="20"/>
          <w:szCs w:val="20"/>
        </w:rPr>
        <w:t>,</w:t>
      </w:r>
      <w:r w:rsidRPr="00060F48">
        <w:rPr>
          <w:sz w:val="20"/>
          <w:szCs w:val="20"/>
        </w:rPr>
        <w:t xml:space="preserve"> F. Francis, Biomaterials, (2004), Vol. 25,</w:t>
      </w:r>
      <w:r w:rsidR="00060F48">
        <w:rPr>
          <w:sz w:val="20"/>
          <w:szCs w:val="20"/>
        </w:rPr>
        <w:t xml:space="preserve"> </w:t>
      </w:r>
      <w:r w:rsidRPr="00060F48">
        <w:rPr>
          <w:sz w:val="20"/>
          <w:szCs w:val="20"/>
        </w:rPr>
        <w:t>pp. 2489–2500.</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t>A. M. El-Kady</w:t>
      </w:r>
      <w:r w:rsidR="00060F48">
        <w:rPr>
          <w:sz w:val="20"/>
          <w:szCs w:val="20"/>
        </w:rPr>
        <w:t>,</w:t>
      </w:r>
      <w:r w:rsidRPr="00060F48">
        <w:rPr>
          <w:sz w:val="20"/>
          <w:szCs w:val="20"/>
        </w:rPr>
        <w:t xml:space="preserve"> A F. Ali, M M. Farag, Materials Science and Engineering C</w:t>
      </w:r>
      <w:r w:rsidR="00060F48">
        <w:rPr>
          <w:sz w:val="20"/>
          <w:szCs w:val="20"/>
        </w:rPr>
        <w:t xml:space="preserve">, </w:t>
      </w:r>
      <w:r w:rsidRPr="00060F48">
        <w:rPr>
          <w:sz w:val="20"/>
          <w:szCs w:val="20"/>
        </w:rPr>
        <w:t>(2010)</w:t>
      </w:r>
      <w:r w:rsidR="00060F48">
        <w:rPr>
          <w:sz w:val="20"/>
          <w:szCs w:val="20"/>
        </w:rPr>
        <w:t>,</w:t>
      </w:r>
      <w:r w:rsidRPr="00060F48">
        <w:rPr>
          <w:sz w:val="20"/>
          <w:szCs w:val="20"/>
        </w:rPr>
        <w:t xml:space="preserve"> Vol.30</w:t>
      </w:r>
      <w:r w:rsidR="00060F48">
        <w:rPr>
          <w:sz w:val="20"/>
          <w:szCs w:val="20"/>
        </w:rPr>
        <w:t>,</w:t>
      </w:r>
      <w:r w:rsidRPr="00060F48">
        <w:rPr>
          <w:sz w:val="20"/>
          <w:szCs w:val="20"/>
        </w:rPr>
        <w:t xml:space="preserve"> pp. 120–131.</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lastRenderedPageBreak/>
        <w:t>X. Li</w:t>
      </w:r>
      <w:r w:rsidR="00060F48">
        <w:rPr>
          <w:sz w:val="20"/>
          <w:szCs w:val="20"/>
        </w:rPr>
        <w:t>,</w:t>
      </w:r>
      <w:r w:rsidRPr="00060F48">
        <w:rPr>
          <w:sz w:val="20"/>
          <w:szCs w:val="20"/>
        </w:rPr>
        <w:t xml:space="preserve"> J. Shi, X. Dong, L. Zhang, H. Zeng,</w:t>
      </w:r>
      <w:r w:rsidR="00060F48">
        <w:rPr>
          <w:sz w:val="20"/>
          <w:szCs w:val="20"/>
        </w:rPr>
        <w:t xml:space="preserve"> </w:t>
      </w:r>
      <w:r w:rsidRPr="00060F48">
        <w:rPr>
          <w:sz w:val="20"/>
          <w:szCs w:val="20"/>
        </w:rPr>
        <w:t>J. Biomed. Mater. Res. (2008)</w:t>
      </w:r>
      <w:r w:rsidR="00060F48">
        <w:rPr>
          <w:sz w:val="20"/>
          <w:szCs w:val="20"/>
        </w:rPr>
        <w:t>,</w:t>
      </w:r>
      <w:r w:rsidRPr="00060F48">
        <w:rPr>
          <w:sz w:val="20"/>
          <w:szCs w:val="20"/>
        </w:rPr>
        <w:t xml:space="preserve"> Vol. 84A pp. 84.</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t>S. Radin, P. Ducheyne, S. Falaize, A.Hammond, J. Biomed. Mater. Res., (2000)</w:t>
      </w:r>
      <w:r w:rsidR="00060F48">
        <w:rPr>
          <w:sz w:val="20"/>
          <w:szCs w:val="20"/>
        </w:rPr>
        <w:t>,</w:t>
      </w:r>
      <w:r w:rsidRPr="00060F48">
        <w:rPr>
          <w:sz w:val="20"/>
          <w:szCs w:val="20"/>
        </w:rPr>
        <w:t>vol. 49</w:t>
      </w:r>
      <w:r w:rsidR="00060F48">
        <w:rPr>
          <w:sz w:val="20"/>
          <w:szCs w:val="20"/>
        </w:rPr>
        <w:t>,</w:t>
      </w:r>
      <w:r w:rsidRPr="00060F48">
        <w:rPr>
          <w:sz w:val="20"/>
          <w:szCs w:val="20"/>
        </w:rPr>
        <w:t xml:space="preserve"> pp. 264.</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t>H.M. Kim, K. Kishimoto, F. Miyaji, T. Kokubo, T. Yao, Y. Suetsugu, J. Tanaka, T.</w:t>
      </w:r>
      <w:r w:rsidR="00060F48" w:rsidRPr="00060F48">
        <w:rPr>
          <w:rFonts w:hint="eastAsia"/>
          <w:sz w:val="20"/>
          <w:szCs w:val="20"/>
          <w:lang w:eastAsia="zh-CN"/>
        </w:rPr>
        <w:t xml:space="preserve"> </w:t>
      </w:r>
      <w:r w:rsidRPr="00060F48">
        <w:rPr>
          <w:sz w:val="20"/>
          <w:szCs w:val="20"/>
        </w:rPr>
        <w:t>Nakamura, J. Biomed. Mater. Res. (1999)</w:t>
      </w:r>
      <w:r w:rsidR="00060F48" w:rsidRPr="00060F48">
        <w:rPr>
          <w:sz w:val="20"/>
          <w:szCs w:val="20"/>
        </w:rPr>
        <w:t>,</w:t>
      </w:r>
      <w:r w:rsidRPr="00060F48">
        <w:rPr>
          <w:sz w:val="20"/>
          <w:szCs w:val="20"/>
        </w:rPr>
        <w:t xml:space="preserve"> Vol. 46, pp. 228.</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t>K. James, H. Levene, J. Parsons, J. Kohn,</w:t>
      </w:r>
      <w:r w:rsidR="00060F48">
        <w:rPr>
          <w:sz w:val="20"/>
          <w:szCs w:val="20"/>
        </w:rPr>
        <w:t xml:space="preserve"> </w:t>
      </w:r>
      <w:r w:rsidRPr="00060F48">
        <w:rPr>
          <w:sz w:val="20"/>
          <w:szCs w:val="20"/>
        </w:rPr>
        <w:t>Biomaterials</w:t>
      </w:r>
      <w:r w:rsidR="00060F48">
        <w:rPr>
          <w:sz w:val="20"/>
          <w:szCs w:val="20"/>
        </w:rPr>
        <w:t>,</w:t>
      </w:r>
      <w:r w:rsidRPr="00060F48">
        <w:rPr>
          <w:sz w:val="20"/>
          <w:szCs w:val="20"/>
        </w:rPr>
        <w:t xml:space="preserve"> (1999)</w:t>
      </w:r>
      <w:r w:rsidR="00060F48">
        <w:rPr>
          <w:sz w:val="20"/>
          <w:szCs w:val="20"/>
        </w:rPr>
        <w:t>,</w:t>
      </w:r>
      <w:r w:rsidRPr="00060F48">
        <w:rPr>
          <w:sz w:val="20"/>
          <w:szCs w:val="20"/>
        </w:rPr>
        <w:t xml:space="preserve"> Vol. 20</w:t>
      </w:r>
      <w:r w:rsidR="00060F48">
        <w:rPr>
          <w:sz w:val="20"/>
          <w:szCs w:val="20"/>
        </w:rPr>
        <w:t>,</w:t>
      </w:r>
      <w:r w:rsidRPr="00060F48">
        <w:rPr>
          <w:sz w:val="20"/>
          <w:szCs w:val="20"/>
        </w:rPr>
        <w:t xml:space="preserve"> pp.</w:t>
      </w:r>
      <w:r w:rsidR="00060F48">
        <w:rPr>
          <w:sz w:val="20"/>
          <w:szCs w:val="20"/>
        </w:rPr>
        <w:t xml:space="preserve"> </w:t>
      </w:r>
      <w:r w:rsidRPr="00060F48">
        <w:rPr>
          <w:sz w:val="20"/>
          <w:szCs w:val="20"/>
        </w:rPr>
        <w:t>2203.</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t>T. Jaakkola, J. Rich, T. Tirri, T.N. Arhi, M. Jokinen, J. Seppälä, A. Yliurpo, Biomaterials</w:t>
      </w:r>
      <w:r w:rsidR="00060F48">
        <w:rPr>
          <w:sz w:val="20"/>
          <w:szCs w:val="20"/>
        </w:rPr>
        <w:t>,</w:t>
      </w:r>
      <w:r w:rsidRPr="00060F48">
        <w:rPr>
          <w:sz w:val="20"/>
          <w:szCs w:val="20"/>
        </w:rPr>
        <w:t xml:space="preserve"> (2004)</w:t>
      </w:r>
      <w:r w:rsidR="00060F48">
        <w:rPr>
          <w:sz w:val="20"/>
          <w:szCs w:val="20"/>
        </w:rPr>
        <w:t>,</w:t>
      </w:r>
      <w:r w:rsidRPr="00060F48">
        <w:rPr>
          <w:sz w:val="20"/>
          <w:szCs w:val="20"/>
        </w:rPr>
        <w:t>Vol. 25, pp. 575.</w:t>
      </w:r>
    </w:p>
    <w:p w:rsidR="00311F11" w:rsidRPr="00060F48" w:rsidRDefault="00311F11" w:rsidP="003E5EF7">
      <w:pPr>
        <w:numPr>
          <w:ilvl w:val="0"/>
          <w:numId w:val="7"/>
        </w:numPr>
        <w:suppressAutoHyphens w:val="0"/>
        <w:autoSpaceDE w:val="0"/>
        <w:autoSpaceDN w:val="0"/>
        <w:adjustRightInd w:val="0"/>
        <w:snapToGrid w:val="0"/>
        <w:jc w:val="both"/>
        <w:rPr>
          <w:sz w:val="20"/>
          <w:szCs w:val="20"/>
          <w:lang w:bidi="ar-EG"/>
        </w:rPr>
      </w:pPr>
      <w:r w:rsidRPr="00060F48">
        <w:rPr>
          <w:sz w:val="20"/>
          <w:szCs w:val="20"/>
        </w:rPr>
        <w:t>Z. Zhou, J. Ruan, J. Zou, Trans. Nonferrous Met. Soc. China,</w:t>
      </w:r>
      <w:r w:rsidR="00060F48" w:rsidRPr="00060F48">
        <w:rPr>
          <w:sz w:val="20"/>
          <w:szCs w:val="20"/>
        </w:rPr>
        <w:t xml:space="preserve"> </w:t>
      </w:r>
      <w:r w:rsidRPr="00060F48">
        <w:rPr>
          <w:sz w:val="20"/>
          <w:szCs w:val="20"/>
        </w:rPr>
        <w:t>(2007), Vol. 17,</w:t>
      </w:r>
      <w:r w:rsidR="00060F48" w:rsidRPr="00060F48">
        <w:rPr>
          <w:rFonts w:hint="eastAsia"/>
          <w:sz w:val="20"/>
          <w:szCs w:val="20"/>
          <w:lang w:eastAsia="zh-CN"/>
        </w:rPr>
        <w:t xml:space="preserve"> </w:t>
      </w:r>
      <w:r w:rsidRPr="00060F48">
        <w:rPr>
          <w:sz w:val="20"/>
          <w:szCs w:val="20"/>
        </w:rPr>
        <w:t>pp. 399–494.</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t>P Anurag, C. P. Girish, A. B. Pranesh, journal</w:t>
      </w:r>
      <w:r w:rsidR="00060F48">
        <w:rPr>
          <w:sz w:val="20"/>
          <w:szCs w:val="20"/>
        </w:rPr>
        <w:t xml:space="preserve"> </w:t>
      </w:r>
      <w:r w:rsidRPr="00060F48">
        <w:rPr>
          <w:sz w:val="20"/>
          <w:szCs w:val="20"/>
        </w:rPr>
        <w:t>of</w:t>
      </w:r>
      <w:r w:rsidR="00060F48">
        <w:rPr>
          <w:sz w:val="20"/>
          <w:szCs w:val="20"/>
        </w:rPr>
        <w:t xml:space="preserve"> </w:t>
      </w:r>
      <w:r w:rsidRPr="00060F48">
        <w:rPr>
          <w:sz w:val="20"/>
          <w:szCs w:val="20"/>
        </w:rPr>
        <w:t>the</w:t>
      </w:r>
      <w:r w:rsidR="00060F48">
        <w:rPr>
          <w:sz w:val="20"/>
          <w:szCs w:val="20"/>
        </w:rPr>
        <w:t xml:space="preserve"> </w:t>
      </w:r>
      <w:r w:rsidRPr="00060F48">
        <w:rPr>
          <w:sz w:val="20"/>
          <w:szCs w:val="20"/>
        </w:rPr>
        <w:t>mechanical</w:t>
      </w:r>
      <w:r w:rsidR="00060F48">
        <w:rPr>
          <w:sz w:val="20"/>
          <w:szCs w:val="20"/>
        </w:rPr>
        <w:t xml:space="preserve"> </w:t>
      </w:r>
      <w:r w:rsidRPr="00060F48">
        <w:rPr>
          <w:sz w:val="20"/>
          <w:szCs w:val="20"/>
        </w:rPr>
        <w:t>behavior o f biomedical materials 1</w:t>
      </w:r>
      <w:r w:rsidR="00060F48">
        <w:rPr>
          <w:sz w:val="20"/>
          <w:szCs w:val="20"/>
        </w:rPr>
        <w:t>,</w:t>
      </w:r>
      <w:r w:rsidRPr="00060F48">
        <w:rPr>
          <w:sz w:val="20"/>
          <w:szCs w:val="20"/>
        </w:rPr>
        <w:t xml:space="preserve"> ( 2008 )</w:t>
      </w:r>
      <w:r w:rsidR="00060F48">
        <w:rPr>
          <w:sz w:val="20"/>
          <w:szCs w:val="20"/>
        </w:rPr>
        <w:t xml:space="preserve">, </w:t>
      </w:r>
      <w:r w:rsidRPr="00060F48">
        <w:rPr>
          <w:sz w:val="20"/>
          <w:szCs w:val="20"/>
        </w:rPr>
        <w:t>pp. 227 – 233.</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t>B. S. Ndazi1 &amp;, S. Karlsson.</w:t>
      </w:r>
      <w:r w:rsidR="00060F48">
        <w:rPr>
          <w:sz w:val="20"/>
          <w:szCs w:val="20"/>
        </w:rPr>
        <w:t>,</w:t>
      </w:r>
      <w:r w:rsidRPr="00060F48">
        <w:rPr>
          <w:sz w:val="20"/>
          <w:szCs w:val="20"/>
        </w:rPr>
        <w:t xml:space="preserve"> Express Polymer Letters,</w:t>
      </w:r>
      <w:r w:rsidR="00060F48">
        <w:rPr>
          <w:sz w:val="20"/>
          <w:szCs w:val="20"/>
        </w:rPr>
        <w:t xml:space="preserve"> </w:t>
      </w:r>
      <w:r w:rsidRPr="00060F48">
        <w:rPr>
          <w:sz w:val="20"/>
          <w:szCs w:val="20"/>
        </w:rPr>
        <w:t>(2011)</w:t>
      </w:r>
      <w:r w:rsidR="00060F48">
        <w:rPr>
          <w:sz w:val="20"/>
          <w:szCs w:val="20"/>
        </w:rPr>
        <w:t xml:space="preserve">, </w:t>
      </w:r>
      <w:r w:rsidRPr="00060F48">
        <w:rPr>
          <w:sz w:val="20"/>
          <w:szCs w:val="20"/>
        </w:rPr>
        <w:t>Vol. 5(2 )</w:t>
      </w:r>
      <w:r w:rsidR="00060F48">
        <w:rPr>
          <w:sz w:val="20"/>
          <w:szCs w:val="20"/>
        </w:rPr>
        <w:t>,</w:t>
      </w:r>
      <w:r w:rsidRPr="00060F48">
        <w:rPr>
          <w:sz w:val="20"/>
          <w:szCs w:val="20"/>
        </w:rPr>
        <w:t xml:space="preserve"> pp. 119–131</w:t>
      </w:r>
      <w:r w:rsidR="00060F48">
        <w:rPr>
          <w:sz w:val="20"/>
          <w:szCs w:val="20"/>
        </w:rPr>
        <w:t>.</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t>H. A. El Batal</w:t>
      </w:r>
      <w:r w:rsidR="00060F48">
        <w:rPr>
          <w:sz w:val="20"/>
          <w:szCs w:val="20"/>
        </w:rPr>
        <w:t>.</w:t>
      </w:r>
      <w:r w:rsidRPr="00060F48">
        <w:rPr>
          <w:sz w:val="20"/>
          <w:szCs w:val="20"/>
        </w:rPr>
        <w:t>, M.A. Azooz., E.M.A Khalil., A. Soltan, Y.M. Hamdy., Materials Chemistry and Physics, (2003)</w:t>
      </w:r>
      <w:r w:rsidR="00060F48">
        <w:rPr>
          <w:sz w:val="20"/>
          <w:szCs w:val="20"/>
        </w:rPr>
        <w:t>,</w:t>
      </w:r>
      <w:r w:rsidRPr="00060F48">
        <w:rPr>
          <w:sz w:val="20"/>
          <w:szCs w:val="20"/>
        </w:rPr>
        <w:t xml:space="preserve"> Vol. 80, PP. 599–609.</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t>K. S Ankesh, and</w:t>
      </w:r>
      <w:r w:rsidR="00060F48">
        <w:rPr>
          <w:sz w:val="20"/>
          <w:szCs w:val="20"/>
        </w:rPr>
        <w:t>.</w:t>
      </w:r>
      <w:r w:rsidRPr="00060F48">
        <w:rPr>
          <w:sz w:val="20"/>
          <w:szCs w:val="20"/>
        </w:rPr>
        <w:t xml:space="preserve"> P Ram, International Journal of Scientific &amp; Technology Research</w:t>
      </w:r>
      <w:r w:rsidR="00060F48">
        <w:rPr>
          <w:sz w:val="20"/>
          <w:szCs w:val="20"/>
        </w:rPr>
        <w:t>,</w:t>
      </w:r>
      <w:r w:rsidRPr="00060F48">
        <w:rPr>
          <w:sz w:val="20"/>
          <w:szCs w:val="20"/>
        </w:rPr>
        <w:t xml:space="preserve"> 2012</w:t>
      </w:r>
      <w:r w:rsidR="00060F48">
        <w:rPr>
          <w:sz w:val="20"/>
          <w:szCs w:val="20"/>
        </w:rPr>
        <w:t>,</w:t>
      </w:r>
      <w:r w:rsidRPr="00060F48">
        <w:rPr>
          <w:sz w:val="20"/>
          <w:szCs w:val="20"/>
        </w:rPr>
        <w:t xml:space="preserve"> Vol. 1</w:t>
      </w:r>
      <w:r w:rsidR="00060F48">
        <w:rPr>
          <w:sz w:val="20"/>
          <w:szCs w:val="20"/>
        </w:rPr>
        <w:t>,</w:t>
      </w:r>
      <w:r w:rsidRPr="00060F48">
        <w:rPr>
          <w:sz w:val="20"/>
          <w:szCs w:val="20"/>
        </w:rPr>
        <w:t xml:space="preserve"> pp. 2277-8616.</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t>A. P. Reddy and R. Kumar</w:t>
      </w:r>
      <w:r w:rsidR="00060F48">
        <w:rPr>
          <w:sz w:val="20"/>
          <w:szCs w:val="20"/>
        </w:rPr>
        <w:t xml:space="preserve">, </w:t>
      </w:r>
      <w:r w:rsidRPr="00060F48">
        <w:rPr>
          <w:sz w:val="20"/>
          <w:szCs w:val="20"/>
        </w:rPr>
        <w:t>Journal of the Korean Physical Society, (2011), Vol. 5</w:t>
      </w:r>
      <w:r w:rsidR="00060F48">
        <w:rPr>
          <w:sz w:val="20"/>
          <w:szCs w:val="20"/>
        </w:rPr>
        <w:t xml:space="preserve"> </w:t>
      </w:r>
      <w:r w:rsidRPr="00060F48">
        <w:rPr>
          <w:sz w:val="20"/>
          <w:szCs w:val="20"/>
        </w:rPr>
        <w:t>9 (1</w:t>
      </w:r>
      <w:r w:rsidR="00060F48">
        <w:rPr>
          <w:rFonts w:hint="eastAsia"/>
          <w:sz w:val="20"/>
          <w:szCs w:val="20"/>
          <w:lang w:eastAsia="zh-CN"/>
        </w:rPr>
        <w:t>)</w:t>
      </w:r>
      <w:r w:rsidRPr="00060F48">
        <w:rPr>
          <w:sz w:val="20"/>
          <w:szCs w:val="20"/>
        </w:rPr>
        <w:t xml:space="preserve"> PP.114-118.</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t>D. Joydeep,</w:t>
      </w:r>
      <w:r w:rsidR="00060F48">
        <w:rPr>
          <w:sz w:val="20"/>
          <w:szCs w:val="20"/>
        </w:rPr>
        <w:t xml:space="preserve"> </w:t>
      </w:r>
      <w:r w:rsidRPr="00060F48">
        <w:rPr>
          <w:sz w:val="20"/>
          <w:szCs w:val="20"/>
        </w:rPr>
        <w:t>American Journal of Chemistry 2012, Vol. 2(2), PP. 6-11.</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t>Y. Djaoued, J. Robichaud</w:t>
      </w:r>
      <w:r w:rsidR="00060F48">
        <w:rPr>
          <w:sz w:val="20"/>
          <w:szCs w:val="20"/>
        </w:rPr>
        <w:t>,</w:t>
      </w:r>
      <w:r w:rsidRPr="00060F48">
        <w:rPr>
          <w:sz w:val="20"/>
          <w:szCs w:val="20"/>
        </w:rPr>
        <w:t xml:space="preserve"> R. brüning, A. Andre-sebastien</w:t>
      </w:r>
      <w:r w:rsidR="00060F48">
        <w:rPr>
          <w:sz w:val="20"/>
          <w:szCs w:val="20"/>
        </w:rPr>
        <w:t>,</w:t>
      </w:r>
      <w:r w:rsidRPr="00060F48">
        <w:rPr>
          <w:sz w:val="20"/>
          <w:szCs w:val="20"/>
        </w:rPr>
        <w:t xml:space="preserve"> V. A. Pandurang</w:t>
      </w:r>
      <w:r w:rsidR="00060F48">
        <w:rPr>
          <w:sz w:val="20"/>
          <w:szCs w:val="20"/>
        </w:rPr>
        <w:t>,</w:t>
      </w:r>
      <w:r w:rsidRPr="00060F48">
        <w:rPr>
          <w:sz w:val="20"/>
          <w:szCs w:val="20"/>
        </w:rPr>
        <w:t xml:space="preserve"> Materials Science-Poland, (2005)</w:t>
      </w:r>
      <w:r w:rsidR="00060F48">
        <w:rPr>
          <w:sz w:val="20"/>
          <w:szCs w:val="20"/>
        </w:rPr>
        <w:t>,</w:t>
      </w:r>
      <w:r w:rsidRPr="00060F48">
        <w:rPr>
          <w:sz w:val="20"/>
          <w:szCs w:val="20"/>
        </w:rPr>
        <w:t xml:space="preserve"> Vol. 23 no.1, pp. 15-27.</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t>C. Jian</w:t>
      </w:r>
      <w:r w:rsidR="00060F48">
        <w:rPr>
          <w:sz w:val="20"/>
          <w:szCs w:val="20"/>
        </w:rPr>
        <w:t>,</w:t>
      </w:r>
      <w:r w:rsidRPr="00060F48">
        <w:rPr>
          <w:sz w:val="20"/>
          <w:szCs w:val="20"/>
        </w:rPr>
        <w:t>L. Jiding</w:t>
      </w:r>
      <w:r w:rsidR="00060F48">
        <w:rPr>
          <w:sz w:val="20"/>
          <w:szCs w:val="20"/>
        </w:rPr>
        <w:t>,</w:t>
      </w:r>
      <w:r w:rsidRPr="00060F48">
        <w:rPr>
          <w:sz w:val="20"/>
          <w:szCs w:val="20"/>
        </w:rPr>
        <w:t>C.</w:t>
      </w:r>
      <w:r w:rsidR="00060F48">
        <w:rPr>
          <w:sz w:val="20"/>
          <w:szCs w:val="20"/>
        </w:rPr>
        <w:t xml:space="preserve"> </w:t>
      </w:r>
      <w:r w:rsidRPr="00060F48">
        <w:rPr>
          <w:sz w:val="20"/>
          <w:szCs w:val="20"/>
        </w:rPr>
        <w:t>Jinxun, L. Yangzheng, W. Xiaogong</w:t>
      </w:r>
      <w:r w:rsidR="00060F48">
        <w:rPr>
          <w:sz w:val="20"/>
          <w:szCs w:val="20"/>
        </w:rPr>
        <w:t xml:space="preserve">, </w:t>
      </w:r>
      <w:r w:rsidRPr="00060F48">
        <w:rPr>
          <w:sz w:val="20"/>
          <w:szCs w:val="20"/>
        </w:rPr>
        <w:t>Separation and Purification Technology 66,</w:t>
      </w:r>
      <w:r w:rsidR="00060F48">
        <w:rPr>
          <w:sz w:val="20"/>
          <w:szCs w:val="20"/>
        </w:rPr>
        <w:t xml:space="preserve"> </w:t>
      </w:r>
      <w:r w:rsidRPr="00060F48">
        <w:rPr>
          <w:sz w:val="20"/>
          <w:szCs w:val="20"/>
        </w:rPr>
        <w:t>(2009)</w:t>
      </w:r>
      <w:r w:rsidR="00060F48">
        <w:rPr>
          <w:sz w:val="20"/>
          <w:szCs w:val="20"/>
        </w:rPr>
        <w:t>,</w:t>
      </w:r>
      <w:r w:rsidRPr="00060F48">
        <w:rPr>
          <w:sz w:val="20"/>
          <w:szCs w:val="20"/>
        </w:rPr>
        <w:t xml:space="preserve"> PP.606–612.</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t>W. Liu</w:t>
      </w:r>
      <w:r w:rsidR="00060F48">
        <w:rPr>
          <w:sz w:val="20"/>
          <w:szCs w:val="20"/>
        </w:rPr>
        <w:t>,</w:t>
      </w:r>
      <w:r w:rsidRPr="00060F48">
        <w:rPr>
          <w:sz w:val="20"/>
          <w:szCs w:val="20"/>
        </w:rPr>
        <w:t xml:space="preserve"> W. Xiaohong</w:t>
      </w:r>
      <w:r w:rsidR="00060F48">
        <w:rPr>
          <w:sz w:val="20"/>
          <w:szCs w:val="20"/>
        </w:rPr>
        <w:t>,</w:t>
      </w:r>
      <w:r w:rsidRPr="00060F48">
        <w:rPr>
          <w:sz w:val="20"/>
          <w:szCs w:val="20"/>
        </w:rPr>
        <w:t xml:space="preserve"> Z. Hongbing</w:t>
      </w:r>
      <w:r w:rsidR="00060F48">
        <w:rPr>
          <w:sz w:val="20"/>
          <w:szCs w:val="20"/>
        </w:rPr>
        <w:t>,</w:t>
      </w:r>
      <w:r w:rsidRPr="00060F48">
        <w:rPr>
          <w:sz w:val="20"/>
          <w:szCs w:val="20"/>
        </w:rPr>
        <w:t xml:space="preserve"> Y. Fuhua</w:t>
      </w:r>
      <w:r w:rsidR="00060F48">
        <w:rPr>
          <w:sz w:val="20"/>
          <w:szCs w:val="20"/>
        </w:rPr>
        <w:t xml:space="preserve">, </w:t>
      </w:r>
      <w:r w:rsidRPr="00060F48">
        <w:rPr>
          <w:sz w:val="20"/>
          <w:szCs w:val="20"/>
        </w:rPr>
        <w:t>Materials Science and Engineering C 32 (2012)</w:t>
      </w:r>
      <w:r w:rsidR="00060F48">
        <w:rPr>
          <w:sz w:val="20"/>
          <w:szCs w:val="20"/>
        </w:rPr>
        <w:t>,</w:t>
      </w:r>
      <w:r w:rsidRPr="00060F48">
        <w:rPr>
          <w:sz w:val="20"/>
          <w:szCs w:val="20"/>
        </w:rPr>
        <w:t xml:space="preserve"> PP.707–711.</w:t>
      </w:r>
    </w:p>
    <w:p w:rsidR="00311F11" w:rsidRPr="00060F48" w:rsidRDefault="00311F11" w:rsidP="003E5EF7">
      <w:pPr>
        <w:numPr>
          <w:ilvl w:val="0"/>
          <w:numId w:val="7"/>
        </w:numPr>
        <w:suppressAutoHyphens w:val="0"/>
        <w:autoSpaceDE w:val="0"/>
        <w:autoSpaceDN w:val="0"/>
        <w:adjustRightInd w:val="0"/>
        <w:snapToGrid w:val="0"/>
        <w:jc w:val="both"/>
        <w:rPr>
          <w:sz w:val="20"/>
          <w:szCs w:val="20"/>
        </w:rPr>
      </w:pPr>
      <w:r w:rsidRPr="00060F48">
        <w:rPr>
          <w:sz w:val="20"/>
          <w:szCs w:val="20"/>
        </w:rPr>
        <w:t>A. Destainville, E. Champion, D. Bernache-Assollante, Materials Chemistry and Physics,</w:t>
      </w:r>
      <w:r w:rsidR="00060F48">
        <w:rPr>
          <w:sz w:val="20"/>
          <w:szCs w:val="20"/>
        </w:rPr>
        <w:t xml:space="preserve"> </w:t>
      </w:r>
      <w:r w:rsidRPr="00060F48">
        <w:rPr>
          <w:sz w:val="20"/>
          <w:szCs w:val="20"/>
        </w:rPr>
        <w:t>(2003)</w:t>
      </w:r>
      <w:r w:rsidR="00060F48">
        <w:rPr>
          <w:sz w:val="20"/>
          <w:szCs w:val="20"/>
        </w:rPr>
        <w:t>,</w:t>
      </w:r>
      <w:r w:rsidRPr="00060F48">
        <w:rPr>
          <w:sz w:val="20"/>
          <w:szCs w:val="20"/>
        </w:rPr>
        <w:t xml:space="preserve"> Vol. 80, pp.</w:t>
      </w:r>
      <w:r w:rsidR="00060F48">
        <w:rPr>
          <w:sz w:val="20"/>
          <w:szCs w:val="20"/>
        </w:rPr>
        <w:t xml:space="preserve"> </w:t>
      </w:r>
      <w:r w:rsidRPr="00060F48">
        <w:rPr>
          <w:sz w:val="20"/>
          <w:szCs w:val="20"/>
        </w:rPr>
        <w:t>269 – 277.</w:t>
      </w:r>
    </w:p>
    <w:p w:rsidR="00311F11" w:rsidRPr="00060F48" w:rsidRDefault="00311F11" w:rsidP="003E5EF7">
      <w:pPr>
        <w:pStyle w:val="ListParagraph"/>
        <w:numPr>
          <w:ilvl w:val="0"/>
          <w:numId w:val="7"/>
        </w:numPr>
        <w:bidi w:val="0"/>
        <w:snapToGrid w:val="0"/>
        <w:spacing w:after="0" w:line="240" w:lineRule="auto"/>
        <w:contextualSpacing/>
        <w:jc w:val="both"/>
        <w:rPr>
          <w:rFonts w:ascii="Times New Roman" w:hAnsi="Times New Roman" w:cs="Times New Roman"/>
          <w:sz w:val="20"/>
          <w:szCs w:val="20"/>
        </w:rPr>
      </w:pPr>
      <w:r w:rsidRPr="00060F48">
        <w:rPr>
          <w:rFonts w:ascii="Times New Roman" w:hAnsi="Times New Roman" w:cs="Times New Roman"/>
          <w:sz w:val="20"/>
          <w:szCs w:val="20"/>
        </w:rPr>
        <w:t>B Ratner, A. Hoffman, F. Schoen,</w:t>
      </w:r>
      <w:r w:rsidR="00060F48">
        <w:rPr>
          <w:rFonts w:ascii="Times New Roman" w:hAnsi="Times New Roman" w:cs="Times New Roman"/>
          <w:sz w:val="20"/>
          <w:szCs w:val="20"/>
        </w:rPr>
        <w:t xml:space="preserve"> </w:t>
      </w:r>
      <w:r w:rsidRPr="00060F48">
        <w:rPr>
          <w:rFonts w:ascii="Times New Roman" w:hAnsi="Times New Roman" w:cs="Times New Roman"/>
          <w:sz w:val="20"/>
          <w:szCs w:val="20"/>
        </w:rPr>
        <w:t>“Biomaterials Scienc. An Introduction to Materials in Medicine”, Second Edition,</w:t>
      </w:r>
      <w:r w:rsidR="00060F48">
        <w:rPr>
          <w:rFonts w:ascii="Times New Roman" w:hAnsi="Times New Roman" w:cs="Times New Roman"/>
          <w:sz w:val="20"/>
          <w:szCs w:val="20"/>
        </w:rPr>
        <w:t xml:space="preserve"> </w:t>
      </w:r>
      <w:r w:rsidRPr="00060F48">
        <w:rPr>
          <w:rFonts w:ascii="Times New Roman" w:hAnsi="Times New Roman" w:cs="Times New Roman"/>
          <w:sz w:val="20"/>
          <w:szCs w:val="20"/>
        </w:rPr>
        <w:t>Academic Press, (2004),</w:t>
      </w:r>
      <w:r w:rsidR="00060F48" w:rsidRPr="00C81F70">
        <w:rPr>
          <w:rFonts w:ascii="Times New Roman" w:eastAsia="SimSun" w:hAnsi="Times New Roman" w:cs="Times New Roman" w:hint="eastAsia"/>
          <w:sz w:val="20"/>
          <w:szCs w:val="20"/>
          <w:lang w:eastAsia="zh-CN"/>
        </w:rPr>
        <w:t xml:space="preserve"> </w:t>
      </w:r>
      <w:r w:rsidRPr="00060F48">
        <w:rPr>
          <w:rFonts w:ascii="Times New Roman" w:hAnsi="Times New Roman" w:cs="Times New Roman"/>
          <w:sz w:val="20"/>
          <w:szCs w:val="20"/>
        </w:rPr>
        <w:t>pp. 851</w:t>
      </w:r>
      <w:r w:rsidR="00060F48">
        <w:rPr>
          <w:rFonts w:ascii="Times New Roman" w:hAnsi="Times New Roman" w:cs="Times New Roman"/>
          <w:sz w:val="20"/>
          <w:szCs w:val="20"/>
        </w:rPr>
        <w:t>.</w:t>
      </w:r>
    </w:p>
    <w:p w:rsidR="00471E57" w:rsidRPr="00060F48" w:rsidRDefault="00311F11" w:rsidP="003E5EF7">
      <w:pPr>
        <w:pStyle w:val="ListParagraph"/>
        <w:numPr>
          <w:ilvl w:val="0"/>
          <w:numId w:val="7"/>
        </w:numPr>
        <w:bidi w:val="0"/>
        <w:snapToGrid w:val="0"/>
        <w:spacing w:after="0" w:line="240" w:lineRule="auto"/>
        <w:contextualSpacing/>
        <w:jc w:val="both"/>
        <w:rPr>
          <w:rFonts w:ascii="Times New Roman" w:hAnsi="Times New Roman" w:cs="Times New Roman"/>
          <w:b/>
          <w:bCs/>
          <w:sz w:val="20"/>
          <w:szCs w:val="20"/>
        </w:rPr>
      </w:pPr>
      <w:r w:rsidRPr="00060F48">
        <w:rPr>
          <w:rFonts w:ascii="Times New Roman" w:hAnsi="Times New Roman" w:cs="Times New Roman"/>
          <w:sz w:val="20"/>
          <w:szCs w:val="20"/>
        </w:rPr>
        <w:t>S. Meejoo, W. Maneeprakorn, P. Winotai</w:t>
      </w:r>
      <w:r w:rsidR="00060F48">
        <w:rPr>
          <w:rFonts w:ascii="Times New Roman" w:hAnsi="Times New Roman" w:cs="Times New Roman"/>
          <w:sz w:val="20"/>
          <w:szCs w:val="20"/>
        </w:rPr>
        <w:t>,</w:t>
      </w:r>
      <w:r w:rsidRPr="00060F48">
        <w:rPr>
          <w:rFonts w:ascii="Times New Roman" w:hAnsi="Times New Roman" w:cs="Times New Roman"/>
          <w:sz w:val="20"/>
          <w:szCs w:val="20"/>
        </w:rPr>
        <w:t xml:space="preserve"> Thermochimica Acta, (2006). Vol. 447, pp. 115–120.</w:t>
      </w:r>
    </w:p>
    <w:p w:rsidR="003E5EF7" w:rsidRPr="00060F48" w:rsidRDefault="003E5EF7" w:rsidP="003E5EF7">
      <w:pPr>
        <w:snapToGrid w:val="0"/>
        <w:ind w:left="425" w:hanging="425"/>
        <w:jc w:val="both"/>
        <w:rPr>
          <w:sz w:val="20"/>
          <w:szCs w:val="20"/>
        </w:rPr>
        <w:sectPr w:rsidR="003E5EF7" w:rsidRPr="00060F48" w:rsidSect="00740AA0">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num="2" w:space="720"/>
          <w:docGrid w:linePitch="360"/>
        </w:sectPr>
      </w:pPr>
    </w:p>
    <w:p w:rsidR="004D0467" w:rsidRPr="00060F48" w:rsidRDefault="004D0467" w:rsidP="003E5EF7">
      <w:pPr>
        <w:snapToGrid w:val="0"/>
        <w:ind w:left="425" w:hanging="425"/>
        <w:jc w:val="both"/>
        <w:rPr>
          <w:sz w:val="20"/>
          <w:szCs w:val="20"/>
        </w:rPr>
      </w:pPr>
    </w:p>
    <w:p w:rsidR="004D0467" w:rsidRPr="00060F48" w:rsidRDefault="00BC10C0" w:rsidP="003E5EF7">
      <w:pPr>
        <w:snapToGrid w:val="0"/>
        <w:ind w:left="425" w:hanging="425"/>
        <w:jc w:val="both"/>
        <w:rPr>
          <w:sz w:val="20"/>
          <w:szCs w:val="20"/>
        </w:rPr>
      </w:pPr>
      <w:r w:rsidRPr="00060F48">
        <w:rPr>
          <w:sz w:val="20"/>
          <w:szCs w:val="20"/>
        </w:rPr>
        <w:t>9/23/2014</w:t>
      </w:r>
    </w:p>
    <w:sectPr w:rsidR="004D0467" w:rsidRPr="00060F48" w:rsidSect="00740AA0">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F70" w:rsidRDefault="00C81F70">
      <w:r>
        <w:separator/>
      </w:r>
    </w:p>
  </w:endnote>
  <w:endnote w:type="continuationSeparator" w:id="0">
    <w:p w:rsidR="00C81F70" w:rsidRDefault="00C81F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F7" w:rsidRDefault="00573281" w:rsidP="00B3167C">
    <w:pPr>
      <w:pStyle w:val="Footer"/>
      <w:framePr w:wrap="around" w:vAnchor="text" w:hAnchor="margin" w:xAlign="center" w:y="1"/>
      <w:rPr>
        <w:rStyle w:val="PageNumber"/>
      </w:rPr>
    </w:pPr>
    <w:r>
      <w:rPr>
        <w:rStyle w:val="PageNumber"/>
      </w:rPr>
      <w:fldChar w:fldCharType="begin"/>
    </w:r>
    <w:r w:rsidR="003E5EF7">
      <w:rPr>
        <w:rStyle w:val="PageNumber"/>
      </w:rPr>
      <w:instrText xml:space="preserve">PAGE  </w:instrText>
    </w:r>
    <w:r>
      <w:rPr>
        <w:rStyle w:val="PageNumber"/>
      </w:rPr>
      <w:fldChar w:fldCharType="end"/>
    </w:r>
  </w:p>
  <w:p w:rsidR="003E5EF7" w:rsidRDefault="003E5EF7"/>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BC10C0" w:rsidRDefault="00573281" w:rsidP="00BC10C0">
    <w:pPr>
      <w:jc w:val="center"/>
      <w:rPr>
        <w:sz w:val="20"/>
      </w:rPr>
    </w:pPr>
    <w:r w:rsidRPr="00BC10C0">
      <w:rPr>
        <w:sz w:val="20"/>
      </w:rPr>
      <w:fldChar w:fldCharType="begin"/>
    </w:r>
    <w:r w:rsidR="00BC10C0" w:rsidRPr="00BC10C0">
      <w:rPr>
        <w:sz w:val="20"/>
      </w:rPr>
      <w:instrText xml:space="preserve"> page </w:instrText>
    </w:r>
    <w:r w:rsidRPr="00BC10C0">
      <w:rPr>
        <w:sz w:val="20"/>
      </w:rPr>
      <w:fldChar w:fldCharType="separate"/>
    </w:r>
    <w:r w:rsidR="00060F48">
      <w:rPr>
        <w:noProof/>
        <w:sz w:val="20"/>
      </w:rPr>
      <w:t>101</w:t>
    </w:r>
    <w:r w:rsidRPr="00BC10C0">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F7" w:rsidRPr="00BC10C0" w:rsidRDefault="00573281" w:rsidP="00BC10C0">
    <w:pPr>
      <w:jc w:val="center"/>
      <w:rPr>
        <w:sz w:val="20"/>
      </w:rPr>
    </w:pPr>
    <w:r w:rsidRPr="00BC10C0">
      <w:rPr>
        <w:sz w:val="20"/>
      </w:rPr>
      <w:fldChar w:fldCharType="begin"/>
    </w:r>
    <w:r w:rsidR="003E5EF7" w:rsidRPr="00BC10C0">
      <w:rPr>
        <w:sz w:val="20"/>
      </w:rPr>
      <w:instrText xml:space="preserve"> page </w:instrText>
    </w:r>
    <w:r w:rsidRPr="00BC10C0">
      <w:rPr>
        <w:sz w:val="20"/>
      </w:rPr>
      <w:fldChar w:fldCharType="separate"/>
    </w:r>
    <w:r w:rsidR="00821871">
      <w:rPr>
        <w:noProof/>
        <w:sz w:val="20"/>
      </w:rPr>
      <w:t>95</w:t>
    </w:r>
    <w:r w:rsidRPr="00BC10C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F7" w:rsidRDefault="00573281" w:rsidP="00B3167C">
    <w:pPr>
      <w:pStyle w:val="Footer"/>
      <w:framePr w:wrap="around" w:vAnchor="text" w:hAnchor="margin" w:xAlign="center" w:y="1"/>
      <w:rPr>
        <w:rStyle w:val="PageNumber"/>
      </w:rPr>
    </w:pPr>
    <w:r>
      <w:rPr>
        <w:rStyle w:val="PageNumber"/>
      </w:rPr>
      <w:fldChar w:fldCharType="begin"/>
    </w:r>
    <w:r w:rsidR="003E5EF7">
      <w:rPr>
        <w:rStyle w:val="PageNumber"/>
      </w:rPr>
      <w:instrText xml:space="preserve">PAGE  </w:instrText>
    </w:r>
    <w:r>
      <w:rPr>
        <w:rStyle w:val="PageNumber"/>
      </w:rPr>
      <w:fldChar w:fldCharType="end"/>
    </w:r>
  </w:p>
  <w:p w:rsidR="003E5EF7" w:rsidRDefault="003E5EF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F7" w:rsidRPr="00BC10C0" w:rsidRDefault="00573281" w:rsidP="00BC10C0">
    <w:pPr>
      <w:jc w:val="center"/>
      <w:rPr>
        <w:sz w:val="20"/>
      </w:rPr>
    </w:pPr>
    <w:r w:rsidRPr="00BC10C0">
      <w:rPr>
        <w:sz w:val="20"/>
      </w:rPr>
      <w:fldChar w:fldCharType="begin"/>
    </w:r>
    <w:r w:rsidR="003E5EF7" w:rsidRPr="00BC10C0">
      <w:rPr>
        <w:sz w:val="20"/>
      </w:rPr>
      <w:instrText xml:space="preserve"> page </w:instrText>
    </w:r>
    <w:r w:rsidRPr="00BC10C0">
      <w:rPr>
        <w:sz w:val="20"/>
      </w:rPr>
      <w:fldChar w:fldCharType="separate"/>
    </w:r>
    <w:r w:rsidR="00821871">
      <w:rPr>
        <w:noProof/>
        <w:sz w:val="20"/>
      </w:rPr>
      <w:t>96</w:t>
    </w:r>
    <w:r w:rsidRPr="00BC10C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F7" w:rsidRDefault="00573281" w:rsidP="00B3167C">
    <w:pPr>
      <w:pStyle w:val="Footer"/>
      <w:framePr w:wrap="around" w:vAnchor="text" w:hAnchor="margin" w:xAlign="center" w:y="1"/>
      <w:rPr>
        <w:rStyle w:val="PageNumber"/>
      </w:rPr>
    </w:pPr>
    <w:r>
      <w:rPr>
        <w:rStyle w:val="PageNumber"/>
      </w:rPr>
      <w:fldChar w:fldCharType="begin"/>
    </w:r>
    <w:r w:rsidR="003E5EF7">
      <w:rPr>
        <w:rStyle w:val="PageNumber"/>
      </w:rPr>
      <w:instrText xml:space="preserve">PAGE  </w:instrText>
    </w:r>
    <w:r>
      <w:rPr>
        <w:rStyle w:val="PageNumber"/>
      </w:rPr>
      <w:fldChar w:fldCharType="end"/>
    </w:r>
  </w:p>
  <w:p w:rsidR="003E5EF7" w:rsidRDefault="003E5EF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F7" w:rsidRPr="00BC10C0" w:rsidRDefault="00573281" w:rsidP="00BC10C0">
    <w:pPr>
      <w:jc w:val="center"/>
      <w:rPr>
        <w:sz w:val="20"/>
      </w:rPr>
    </w:pPr>
    <w:r w:rsidRPr="00BC10C0">
      <w:rPr>
        <w:sz w:val="20"/>
      </w:rPr>
      <w:fldChar w:fldCharType="begin"/>
    </w:r>
    <w:r w:rsidR="003E5EF7" w:rsidRPr="00BC10C0">
      <w:rPr>
        <w:sz w:val="20"/>
      </w:rPr>
      <w:instrText xml:space="preserve"> page </w:instrText>
    </w:r>
    <w:r w:rsidRPr="00BC10C0">
      <w:rPr>
        <w:sz w:val="20"/>
      </w:rPr>
      <w:fldChar w:fldCharType="separate"/>
    </w:r>
    <w:r w:rsidR="00821871">
      <w:rPr>
        <w:noProof/>
        <w:sz w:val="20"/>
      </w:rPr>
      <w:t>98</w:t>
    </w:r>
    <w:r w:rsidRPr="00BC10C0">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F7" w:rsidRDefault="00573281" w:rsidP="00B3167C">
    <w:pPr>
      <w:pStyle w:val="Footer"/>
      <w:framePr w:wrap="around" w:vAnchor="text" w:hAnchor="margin" w:xAlign="center" w:y="1"/>
      <w:rPr>
        <w:rStyle w:val="PageNumber"/>
      </w:rPr>
    </w:pPr>
    <w:r>
      <w:rPr>
        <w:rStyle w:val="PageNumber"/>
      </w:rPr>
      <w:fldChar w:fldCharType="begin"/>
    </w:r>
    <w:r w:rsidR="003E5EF7">
      <w:rPr>
        <w:rStyle w:val="PageNumber"/>
      </w:rPr>
      <w:instrText xml:space="preserve">PAGE  </w:instrText>
    </w:r>
    <w:r>
      <w:rPr>
        <w:rStyle w:val="PageNumber"/>
      </w:rPr>
      <w:fldChar w:fldCharType="end"/>
    </w:r>
  </w:p>
  <w:p w:rsidR="003E5EF7" w:rsidRDefault="003E5EF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F7" w:rsidRPr="00BC10C0" w:rsidRDefault="00573281" w:rsidP="00BC10C0">
    <w:pPr>
      <w:jc w:val="center"/>
      <w:rPr>
        <w:sz w:val="20"/>
      </w:rPr>
    </w:pPr>
    <w:r w:rsidRPr="00BC10C0">
      <w:rPr>
        <w:sz w:val="20"/>
      </w:rPr>
      <w:fldChar w:fldCharType="begin"/>
    </w:r>
    <w:r w:rsidR="003E5EF7" w:rsidRPr="00BC10C0">
      <w:rPr>
        <w:sz w:val="20"/>
      </w:rPr>
      <w:instrText xml:space="preserve"> page </w:instrText>
    </w:r>
    <w:r w:rsidRPr="00BC10C0">
      <w:rPr>
        <w:sz w:val="20"/>
      </w:rPr>
      <w:fldChar w:fldCharType="separate"/>
    </w:r>
    <w:r w:rsidR="00821871">
      <w:rPr>
        <w:noProof/>
        <w:sz w:val="20"/>
      </w:rPr>
      <w:t>99</w:t>
    </w:r>
    <w:r w:rsidRPr="00BC10C0">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573281"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F70" w:rsidRDefault="00C81F70">
      <w:r>
        <w:separator/>
      </w:r>
    </w:p>
  </w:footnote>
  <w:footnote w:type="continuationSeparator" w:id="0">
    <w:p w:rsidR="00C81F70" w:rsidRDefault="00C81F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F7" w:rsidRPr="00BC10C0" w:rsidRDefault="003E5EF7" w:rsidP="00BC10C0">
    <w:pPr>
      <w:pBdr>
        <w:bottom w:val="thinThickMediumGap" w:sz="12" w:space="1" w:color="auto"/>
      </w:pBdr>
      <w:tabs>
        <w:tab w:val="left" w:pos="851"/>
        <w:tab w:val="right" w:pos="8364"/>
      </w:tabs>
      <w:adjustRightInd w:val="0"/>
      <w:snapToGrid w:val="0"/>
      <w:jc w:val="both"/>
      <w:rPr>
        <w:sz w:val="20"/>
        <w:szCs w:val="20"/>
      </w:rPr>
    </w:pPr>
    <w:r w:rsidRPr="00BC10C0">
      <w:rPr>
        <w:rFonts w:hint="eastAsia"/>
        <w:iCs/>
        <w:color w:val="000000"/>
        <w:sz w:val="20"/>
        <w:szCs w:val="20"/>
      </w:rPr>
      <w:tab/>
    </w:r>
    <w:r w:rsidRPr="00BC10C0">
      <w:rPr>
        <w:sz w:val="20"/>
        <w:szCs w:val="20"/>
      </w:rPr>
      <w:t>Nature and Science 201</w:t>
    </w:r>
    <w:r w:rsidRPr="00BC10C0">
      <w:rPr>
        <w:rFonts w:hint="eastAsia"/>
        <w:sz w:val="20"/>
        <w:szCs w:val="20"/>
      </w:rPr>
      <w:t>4</w:t>
    </w:r>
    <w:r w:rsidRPr="00BC10C0">
      <w:rPr>
        <w:sz w:val="20"/>
        <w:szCs w:val="20"/>
      </w:rPr>
      <w:t>;1</w:t>
    </w:r>
    <w:r w:rsidRPr="00BC10C0">
      <w:rPr>
        <w:rFonts w:hint="eastAsia"/>
        <w:sz w:val="20"/>
        <w:szCs w:val="20"/>
      </w:rPr>
      <w:t>2</w:t>
    </w:r>
    <w:r w:rsidRPr="00BC10C0">
      <w:rPr>
        <w:sz w:val="20"/>
        <w:szCs w:val="20"/>
      </w:rPr>
      <w:t>(</w:t>
    </w:r>
    <w:r w:rsidRPr="00BC10C0">
      <w:rPr>
        <w:rFonts w:hint="eastAsia"/>
        <w:sz w:val="20"/>
        <w:szCs w:val="20"/>
      </w:rPr>
      <w:t>10</w:t>
    </w:r>
    <w:r w:rsidRPr="00BC10C0">
      <w:rPr>
        <w:sz w:val="20"/>
        <w:szCs w:val="20"/>
      </w:rPr>
      <w:t xml:space="preserve">) </w:t>
    </w:r>
    <w:r w:rsidRPr="00BC10C0">
      <w:rPr>
        <w:color w:val="000000"/>
        <w:sz w:val="20"/>
        <w:szCs w:val="20"/>
      </w:rPr>
      <w:t xml:space="preserve"> </w:t>
    </w:r>
    <w:r w:rsidRPr="00BC10C0">
      <w:rPr>
        <w:rFonts w:hint="eastAsia"/>
        <w:color w:val="000000"/>
        <w:sz w:val="20"/>
        <w:szCs w:val="20"/>
      </w:rPr>
      <w:tab/>
    </w:r>
    <w:r w:rsidRPr="00BC10C0">
      <w:rPr>
        <w:color w:val="000000"/>
        <w:sz w:val="20"/>
        <w:szCs w:val="20"/>
      </w:rPr>
      <w:t xml:space="preserve"> </w:t>
    </w:r>
    <w:hyperlink r:id="rId1" w:history="1">
      <w:r w:rsidRPr="00BC10C0">
        <w:rPr>
          <w:rStyle w:val="Hyperlink"/>
          <w:sz w:val="20"/>
          <w:szCs w:val="20"/>
        </w:rPr>
        <w:t>http://www.sciencepub.net/nature</w:t>
      </w:r>
    </w:hyperlink>
  </w:p>
  <w:p w:rsidR="003E5EF7" w:rsidRPr="00BC10C0" w:rsidRDefault="003E5EF7" w:rsidP="00BC10C0">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F7" w:rsidRPr="00BC10C0" w:rsidRDefault="003E5EF7" w:rsidP="00BC10C0">
    <w:pPr>
      <w:pBdr>
        <w:bottom w:val="thinThickMediumGap" w:sz="12" w:space="1" w:color="auto"/>
      </w:pBdr>
      <w:tabs>
        <w:tab w:val="left" w:pos="851"/>
        <w:tab w:val="right" w:pos="8364"/>
      </w:tabs>
      <w:adjustRightInd w:val="0"/>
      <w:snapToGrid w:val="0"/>
      <w:jc w:val="both"/>
      <w:rPr>
        <w:sz w:val="20"/>
        <w:szCs w:val="20"/>
      </w:rPr>
    </w:pPr>
    <w:r w:rsidRPr="00BC10C0">
      <w:rPr>
        <w:rFonts w:hint="eastAsia"/>
        <w:iCs/>
        <w:color w:val="000000"/>
        <w:sz w:val="20"/>
        <w:szCs w:val="20"/>
      </w:rPr>
      <w:tab/>
    </w:r>
    <w:r w:rsidRPr="00BC10C0">
      <w:rPr>
        <w:sz w:val="20"/>
        <w:szCs w:val="20"/>
      </w:rPr>
      <w:t>Nature and Science 201</w:t>
    </w:r>
    <w:r w:rsidRPr="00BC10C0">
      <w:rPr>
        <w:rFonts w:hint="eastAsia"/>
        <w:sz w:val="20"/>
        <w:szCs w:val="20"/>
      </w:rPr>
      <w:t>4</w:t>
    </w:r>
    <w:r w:rsidRPr="00BC10C0">
      <w:rPr>
        <w:sz w:val="20"/>
        <w:szCs w:val="20"/>
      </w:rPr>
      <w:t>;1</w:t>
    </w:r>
    <w:r w:rsidRPr="00BC10C0">
      <w:rPr>
        <w:rFonts w:hint="eastAsia"/>
        <w:sz w:val="20"/>
        <w:szCs w:val="20"/>
      </w:rPr>
      <w:t>2</w:t>
    </w:r>
    <w:r w:rsidRPr="00BC10C0">
      <w:rPr>
        <w:sz w:val="20"/>
        <w:szCs w:val="20"/>
      </w:rPr>
      <w:t>(</w:t>
    </w:r>
    <w:r w:rsidRPr="00BC10C0">
      <w:rPr>
        <w:rFonts w:hint="eastAsia"/>
        <w:sz w:val="20"/>
        <w:szCs w:val="20"/>
      </w:rPr>
      <w:t>10</w:t>
    </w:r>
    <w:r w:rsidRPr="00BC10C0">
      <w:rPr>
        <w:sz w:val="20"/>
        <w:szCs w:val="20"/>
      </w:rPr>
      <w:t xml:space="preserve">) </w:t>
    </w:r>
    <w:r w:rsidRPr="00BC10C0">
      <w:rPr>
        <w:color w:val="000000"/>
        <w:sz w:val="20"/>
        <w:szCs w:val="20"/>
      </w:rPr>
      <w:t xml:space="preserve"> </w:t>
    </w:r>
    <w:r w:rsidRPr="00BC10C0">
      <w:rPr>
        <w:rFonts w:hint="eastAsia"/>
        <w:color w:val="000000"/>
        <w:sz w:val="20"/>
        <w:szCs w:val="20"/>
      </w:rPr>
      <w:tab/>
    </w:r>
    <w:r w:rsidRPr="00BC10C0">
      <w:rPr>
        <w:color w:val="000000"/>
        <w:sz w:val="20"/>
        <w:szCs w:val="20"/>
      </w:rPr>
      <w:t xml:space="preserve"> </w:t>
    </w:r>
    <w:hyperlink r:id="rId1" w:history="1">
      <w:r w:rsidRPr="00BC10C0">
        <w:rPr>
          <w:rStyle w:val="Hyperlink"/>
          <w:sz w:val="20"/>
          <w:szCs w:val="20"/>
        </w:rPr>
        <w:t>http://www.sciencepub.net/nature</w:t>
      </w:r>
    </w:hyperlink>
  </w:p>
  <w:p w:rsidR="003E5EF7" w:rsidRPr="00BC10C0" w:rsidRDefault="003E5EF7" w:rsidP="00BC10C0">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F7" w:rsidRPr="00BC10C0" w:rsidRDefault="003E5EF7" w:rsidP="00BC10C0">
    <w:pPr>
      <w:pBdr>
        <w:bottom w:val="thinThickMediumGap" w:sz="12" w:space="1" w:color="auto"/>
      </w:pBdr>
      <w:tabs>
        <w:tab w:val="left" w:pos="851"/>
        <w:tab w:val="right" w:pos="8364"/>
      </w:tabs>
      <w:adjustRightInd w:val="0"/>
      <w:snapToGrid w:val="0"/>
      <w:jc w:val="both"/>
      <w:rPr>
        <w:sz w:val="20"/>
        <w:szCs w:val="20"/>
      </w:rPr>
    </w:pPr>
    <w:r w:rsidRPr="00BC10C0">
      <w:rPr>
        <w:rFonts w:hint="eastAsia"/>
        <w:iCs/>
        <w:color w:val="000000"/>
        <w:sz w:val="20"/>
        <w:szCs w:val="20"/>
      </w:rPr>
      <w:tab/>
    </w:r>
    <w:r w:rsidRPr="00BC10C0">
      <w:rPr>
        <w:sz w:val="20"/>
        <w:szCs w:val="20"/>
      </w:rPr>
      <w:t>Nature and Science 201</w:t>
    </w:r>
    <w:r w:rsidRPr="00BC10C0">
      <w:rPr>
        <w:rFonts w:hint="eastAsia"/>
        <w:sz w:val="20"/>
        <w:szCs w:val="20"/>
      </w:rPr>
      <w:t>4</w:t>
    </w:r>
    <w:r w:rsidRPr="00BC10C0">
      <w:rPr>
        <w:sz w:val="20"/>
        <w:szCs w:val="20"/>
      </w:rPr>
      <w:t>;1</w:t>
    </w:r>
    <w:r w:rsidRPr="00BC10C0">
      <w:rPr>
        <w:rFonts w:hint="eastAsia"/>
        <w:sz w:val="20"/>
        <w:szCs w:val="20"/>
      </w:rPr>
      <w:t>2</w:t>
    </w:r>
    <w:r w:rsidRPr="00BC10C0">
      <w:rPr>
        <w:sz w:val="20"/>
        <w:szCs w:val="20"/>
      </w:rPr>
      <w:t>(</w:t>
    </w:r>
    <w:r w:rsidRPr="00BC10C0">
      <w:rPr>
        <w:rFonts w:hint="eastAsia"/>
        <w:sz w:val="20"/>
        <w:szCs w:val="20"/>
      </w:rPr>
      <w:t>10</w:t>
    </w:r>
    <w:r w:rsidRPr="00BC10C0">
      <w:rPr>
        <w:sz w:val="20"/>
        <w:szCs w:val="20"/>
      </w:rPr>
      <w:t xml:space="preserve">) </w:t>
    </w:r>
    <w:r w:rsidRPr="00BC10C0">
      <w:rPr>
        <w:color w:val="000000"/>
        <w:sz w:val="20"/>
        <w:szCs w:val="20"/>
      </w:rPr>
      <w:t xml:space="preserve"> </w:t>
    </w:r>
    <w:r w:rsidRPr="00BC10C0">
      <w:rPr>
        <w:rFonts w:hint="eastAsia"/>
        <w:color w:val="000000"/>
        <w:sz w:val="20"/>
        <w:szCs w:val="20"/>
      </w:rPr>
      <w:tab/>
    </w:r>
    <w:r w:rsidRPr="00BC10C0">
      <w:rPr>
        <w:color w:val="000000"/>
        <w:sz w:val="20"/>
        <w:szCs w:val="20"/>
      </w:rPr>
      <w:t xml:space="preserve"> </w:t>
    </w:r>
    <w:hyperlink r:id="rId1" w:history="1">
      <w:r w:rsidRPr="00BC10C0">
        <w:rPr>
          <w:rStyle w:val="Hyperlink"/>
          <w:sz w:val="20"/>
          <w:szCs w:val="20"/>
        </w:rPr>
        <w:t>http://www.sciencepub.net/nature</w:t>
      </w:r>
    </w:hyperlink>
  </w:p>
  <w:p w:rsidR="003E5EF7" w:rsidRPr="00BC10C0" w:rsidRDefault="003E5EF7" w:rsidP="00BC10C0">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F7" w:rsidRPr="00BC10C0" w:rsidRDefault="003E5EF7" w:rsidP="00BC10C0">
    <w:pPr>
      <w:pBdr>
        <w:bottom w:val="thinThickMediumGap" w:sz="12" w:space="1" w:color="auto"/>
      </w:pBdr>
      <w:tabs>
        <w:tab w:val="left" w:pos="851"/>
        <w:tab w:val="right" w:pos="8364"/>
      </w:tabs>
      <w:adjustRightInd w:val="0"/>
      <w:snapToGrid w:val="0"/>
      <w:jc w:val="both"/>
      <w:rPr>
        <w:sz w:val="20"/>
        <w:szCs w:val="20"/>
      </w:rPr>
    </w:pPr>
    <w:r w:rsidRPr="00BC10C0">
      <w:rPr>
        <w:rFonts w:hint="eastAsia"/>
        <w:iCs/>
        <w:color w:val="000000"/>
        <w:sz w:val="20"/>
        <w:szCs w:val="20"/>
      </w:rPr>
      <w:tab/>
    </w:r>
    <w:r w:rsidRPr="00BC10C0">
      <w:rPr>
        <w:sz w:val="20"/>
        <w:szCs w:val="20"/>
      </w:rPr>
      <w:t>Nature and Science 201</w:t>
    </w:r>
    <w:r w:rsidRPr="00BC10C0">
      <w:rPr>
        <w:rFonts w:hint="eastAsia"/>
        <w:sz w:val="20"/>
        <w:szCs w:val="20"/>
      </w:rPr>
      <w:t>4</w:t>
    </w:r>
    <w:r w:rsidRPr="00BC10C0">
      <w:rPr>
        <w:sz w:val="20"/>
        <w:szCs w:val="20"/>
      </w:rPr>
      <w:t>;1</w:t>
    </w:r>
    <w:r w:rsidRPr="00BC10C0">
      <w:rPr>
        <w:rFonts w:hint="eastAsia"/>
        <w:sz w:val="20"/>
        <w:szCs w:val="20"/>
      </w:rPr>
      <w:t>2</w:t>
    </w:r>
    <w:r w:rsidRPr="00BC10C0">
      <w:rPr>
        <w:sz w:val="20"/>
        <w:szCs w:val="20"/>
      </w:rPr>
      <w:t>(</w:t>
    </w:r>
    <w:r w:rsidRPr="00BC10C0">
      <w:rPr>
        <w:rFonts w:hint="eastAsia"/>
        <w:sz w:val="20"/>
        <w:szCs w:val="20"/>
      </w:rPr>
      <w:t>10</w:t>
    </w:r>
    <w:r w:rsidRPr="00BC10C0">
      <w:rPr>
        <w:sz w:val="20"/>
        <w:szCs w:val="20"/>
      </w:rPr>
      <w:t xml:space="preserve">) </w:t>
    </w:r>
    <w:r w:rsidRPr="00BC10C0">
      <w:rPr>
        <w:color w:val="000000"/>
        <w:sz w:val="20"/>
        <w:szCs w:val="20"/>
      </w:rPr>
      <w:t xml:space="preserve"> </w:t>
    </w:r>
    <w:r w:rsidRPr="00BC10C0">
      <w:rPr>
        <w:rFonts w:hint="eastAsia"/>
        <w:color w:val="000000"/>
        <w:sz w:val="20"/>
        <w:szCs w:val="20"/>
      </w:rPr>
      <w:tab/>
    </w:r>
    <w:r w:rsidRPr="00BC10C0">
      <w:rPr>
        <w:color w:val="000000"/>
        <w:sz w:val="20"/>
        <w:szCs w:val="20"/>
      </w:rPr>
      <w:t xml:space="preserve"> </w:t>
    </w:r>
    <w:hyperlink r:id="rId1" w:history="1">
      <w:r w:rsidRPr="00BC10C0">
        <w:rPr>
          <w:rStyle w:val="Hyperlink"/>
          <w:sz w:val="20"/>
          <w:szCs w:val="20"/>
        </w:rPr>
        <w:t>http://www.sciencepub.net/nature</w:t>
      </w:r>
    </w:hyperlink>
  </w:p>
  <w:p w:rsidR="003E5EF7" w:rsidRPr="00BC10C0" w:rsidRDefault="003E5EF7" w:rsidP="00BC10C0">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0C0" w:rsidRPr="00BC10C0" w:rsidRDefault="00BC10C0" w:rsidP="00BC10C0">
    <w:pPr>
      <w:pBdr>
        <w:bottom w:val="thinThickMediumGap" w:sz="12" w:space="1" w:color="auto"/>
      </w:pBdr>
      <w:tabs>
        <w:tab w:val="left" w:pos="851"/>
        <w:tab w:val="right" w:pos="8364"/>
      </w:tabs>
      <w:adjustRightInd w:val="0"/>
      <w:snapToGrid w:val="0"/>
      <w:jc w:val="both"/>
      <w:rPr>
        <w:sz w:val="20"/>
        <w:szCs w:val="20"/>
      </w:rPr>
    </w:pPr>
    <w:r w:rsidRPr="00BC10C0">
      <w:rPr>
        <w:rFonts w:hint="eastAsia"/>
        <w:iCs/>
        <w:color w:val="000000"/>
        <w:sz w:val="20"/>
        <w:szCs w:val="20"/>
      </w:rPr>
      <w:tab/>
    </w:r>
    <w:r w:rsidRPr="00BC10C0">
      <w:rPr>
        <w:sz w:val="20"/>
        <w:szCs w:val="20"/>
      </w:rPr>
      <w:t>Nature and Science 201</w:t>
    </w:r>
    <w:r w:rsidRPr="00BC10C0">
      <w:rPr>
        <w:rFonts w:hint="eastAsia"/>
        <w:sz w:val="20"/>
        <w:szCs w:val="20"/>
      </w:rPr>
      <w:t>4</w:t>
    </w:r>
    <w:r w:rsidRPr="00BC10C0">
      <w:rPr>
        <w:sz w:val="20"/>
        <w:szCs w:val="20"/>
      </w:rPr>
      <w:t>;1</w:t>
    </w:r>
    <w:r w:rsidRPr="00BC10C0">
      <w:rPr>
        <w:rFonts w:hint="eastAsia"/>
        <w:sz w:val="20"/>
        <w:szCs w:val="20"/>
      </w:rPr>
      <w:t>2</w:t>
    </w:r>
    <w:r w:rsidRPr="00BC10C0">
      <w:rPr>
        <w:sz w:val="20"/>
        <w:szCs w:val="20"/>
      </w:rPr>
      <w:t>(</w:t>
    </w:r>
    <w:r w:rsidRPr="00BC10C0">
      <w:rPr>
        <w:rFonts w:hint="eastAsia"/>
        <w:sz w:val="20"/>
        <w:szCs w:val="20"/>
      </w:rPr>
      <w:t>10</w:t>
    </w:r>
    <w:r w:rsidRPr="00BC10C0">
      <w:rPr>
        <w:sz w:val="20"/>
        <w:szCs w:val="20"/>
      </w:rPr>
      <w:t xml:space="preserve">) </w:t>
    </w:r>
    <w:r w:rsidRPr="00BC10C0">
      <w:rPr>
        <w:color w:val="000000"/>
        <w:sz w:val="20"/>
        <w:szCs w:val="20"/>
      </w:rPr>
      <w:t xml:space="preserve"> </w:t>
    </w:r>
    <w:r w:rsidRPr="00BC10C0">
      <w:rPr>
        <w:rFonts w:hint="eastAsia"/>
        <w:color w:val="000000"/>
        <w:sz w:val="20"/>
        <w:szCs w:val="20"/>
      </w:rPr>
      <w:tab/>
    </w:r>
    <w:r w:rsidRPr="00BC10C0">
      <w:rPr>
        <w:color w:val="000000"/>
        <w:sz w:val="20"/>
        <w:szCs w:val="20"/>
      </w:rPr>
      <w:t xml:space="preserve"> </w:t>
    </w:r>
    <w:hyperlink r:id="rId1" w:history="1">
      <w:r w:rsidRPr="00BC10C0">
        <w:rPr>
          <w:rStyle w:val="Hyperlink"/>
          <w:sz w:val="20"/>
          <w:szCs w:val="20"/>
        </w:rPr>
        <w:t>http://www.sciencepub.net/nature</w:t>
      </w:r>
    </w:hyperlink>
  </w:p>
  <w:p w:rsidR="00BC10C0" w:rsidRPr="00BC10C0" w:rsidRDefault="00BC10C0" w:rsidP="00BC10C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B252E9"/>
    <w:multiLevelType w:val="hybridMultilevel"/>
    <w:tmpl w:val="F3A0097E"/>
    <w:lvl w:ilvl="0" w:tplc="89B6A2A8">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408A4227"/>
    <w:multiLevelType w:val="hybridMultilevel"/>
    <w:tmpl w:val="E3944552"/>
    <w:lvl w:ilvl="0" w:tplc="E012B58C">
      <w:start w:val="1"/>
      <w:numFmt w:val="decimal"/>
      <w:lvlText w:val="%1-"/>
      <w:lvlJc w:val="left"/>
      <w:pPr>
        <w:ind w:left="450" w:hanging="360"/>
      </w:pPr>
      <w:rPr>
        <w:rFonts w:hint="default"/>
        <w:b w:val="0"/>
        <w:bCs/>
        <w:i w:val="0"/>
        <w:iCs w:val="0"/>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4AD815D2"/>
    <w:multiLevelType w:val="hybridMultilevel"/>
    <w:tmpl w:val="7EF4B4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useFELayout/>
  </w:compat>
  <w:rsids>
    <w:rsidRoot w:val="009459B3"/>
    <w:rsid w:val="00000358"/>
    <w:rsid w:val="00052E0B"/>
    <w:rsid w:val="00060F48"/>
    <w:rsid w:val="00067FB1"/>
    <w:rsid w:val="00080CE9"/>
    <w:rsid w:val="000827B7"/>
    <w:rsid w:val="00090A06"/>
    <w:rsid w:val="000C5F1C"/>
    <w:rsid w:val="000D4463"/>
    <w:rsid w:val="0010794D"/>
    <w:rsid w:val="001817C7"/>
    <w:rsid w:val="001821CC"/>
    <w:rsid w:val="001901BB"/>
    <w:rsid w:val="001A678A"/>
    <w:rsid w:val="001A772F"/>
    <w:rsid w:val="001B41B8"/>
    <w:rsid w:val="00222EF9"/>
    <w:rsid w:val="00226241"/>
    <w:rsid w:val="00234B69"/>
    <w:rsid w:val="002A3F39"/>
    <w:rsid w:val="002F17FB"/>
    <w:rsid w:val="002F20CD"/>
    <w:rsid w:val="00311F11"/>
    <w:rsid w:val="00314F95"/>
    <w:rsid w:val="00322FAB"/>
    <w:rsid w:val="00324030"/>
    <w:rsid w:val="00333212"/>
    <w:rsid w:val="00342698"/>
    <w:rsid w:val="00345581"/>
    <w:rsid w:val="003506F8"/>
    <w:rsid w:val="003C7F3D"/>
    <w:rsid w:val="003D0FEB"/>
    <w:rsid w:val="003D1E9F"/>
    <w:rsid w:val="003D3BEC"/>
    <w:rsid w:val="003E5EF7"/>
    <w:rsid w:val="003E6D9C"/>
    <w:rsid w:val="004058C1"/>
    <w:rsid w:val="0042390D"/>
    <w:rsid w:val="004462B4"/>
    <w:rsid w:val="00456753"/>
    <w:rsid w:val="00471E57"/>
    <w:rsid w:val="0049143E"/>
    <w:rsid w:val="00491F7B"/>
    <w:rsid w:val="004B04C5"/>
    <w:rsid w:val="004D0467"/>
    <w:rsid w:val="004F5B45"/>
    <w:rsid w:val="0051478B"/>
    <w:rsid w:val="005367A6"/>
    <w:rsid w:val="00536BDD"/>
    <w:rsid w:val="00573281"/>
    <w:rsid w:val="00573C67"/>
    <w:rsid w:val="00593132"/>
    <w:rsid w:val="005C2F35"/>
    <w:rsid w:val="005E4348"/>
    <w:rsid w:val="005F5E04"/>
    <w:rsid w:val="00642697"/>
    <w:rsid w:val="0065209A"/>
    <w:rsid w:val="006673D2"/>
    <w:rsid w:val="00667ED2"/>
    <w:rsid w:val="006D2418"/>
    <w:rsid w:val="006D5C2E"/>
    <w:rsid w:val="006E183B"/>
    <w:rsid w:val="006E6ACB"/>
    <w:rsid w:val="006F1706"/>
    <w:rsid w:val="007205CD"/>
    <w:rsid w:val="0073038A"/>
    <w:rsid w:val="00734A5D"/>
    <w:rsid w:val="00736333"/>
    <w:rsid w:val="00740AA0"/>
    <w:rsid w:val="00766F3A"/>
    <w:rsid w:val="0078507E"/>
    <w:rsid w:val="007D746F"/>
    <w:rsid w:val="007E2AC7"/>
    <w:rsid w:val="007F5F04"/>
    <w:rsid w:val="00814FA7"/>
    <w:rsid w:val="00817F9F"/>
    <w:rsid w:val="00821871"/>
    <w:rsid w:val="008836A1"/>
    <w:rsid w:val="008A20AC"/>
    <w:rsid w:val="008A37E9"/>
    <w:rsid w:val="008B2C16"/>
    <w:rsid w:val="008B4831"/>
    <w:rsid w:val="008C20E4"/>
    <w:rsid w:val="008D3832"/>
    <w:rsid w:val="008D6946"/>
    <w:rsid w:val="009061AD"/>
    <w:rsid w:val="0091208A"/>
    <w:rsid w:val="00914558"/>
    <w:rsid w:val="009246FE"/>
    <w:rsid w:val="009327FC"/>
    <w:rsid w:val="0093397E"/>
    <w:rsid w:val="00937E67"/>
    <w:rsid w:val="0094140D"/>
    <w:rsid w:val="009458E4"/>
    <w:rsid w:val="009459B3"/>
    <w:rsid w:val="00952EB8"/>
    <w:rsid w:val="00966860"/>
    <w:rsid w:val="00973C1F"/>
    <w:rsid w:val="009C216E"/>
    <w:rsid w:val="00A2654E"/>
    <w:rsid w:val="00A3476D"/>
    <w:rsid w:val="00A745A1"/>
    <w:rsid w:val="00AD5E90"/>
    <w:rsid w:val="00AE55A3"/>
    <w:rsid w:val="00B3167C"/>
    <w:rsid w:val="00B35579"/>
    <w:rsid w:val="00B47F73"/>
    <w:rsid w:val="00B60E8D"/>
    <w:rsid w:val="00B80C0E"/>
    <w:rsid w:val="00BB1BF7"/>
    <w:rsid w:val="00BC10C0"/>
    <w:rsid w:val="00BD2A8D"/>
    <w:rsid w:val="00BD7432"/>
    <w:rsid w:val="00BF0B94"/>
    <w:rsid w:val="00BF6579"/>
    <w:rsid w:val="00C412DE"/>
    <w:rsid w:val="00C43A46"/>
    <w:rsid w:val="00C67FB8"/>
    <w:rsid w:val="00C8147E"/>
    <w:rsid w:val="00C81F70"/>
    <w:rsid w:val="00CD2B8E"/>
    <w:rsid w:val="00CD54D0"/>
    <w:rsid w:val="00CE7B2F"/>
    <w:rsid w:val="00D06F2C"/>
    <w:rsid w:val="00D202D2"/>
    <w:rsid w:val="00D26F2E"/>
    <w:rsid w:val="00D3777A"/>
    <w:rsid w:val="00D87318"/>
    <w:rsid w:val="00DF7353"/>
    <w:rsid w:val="00E161F5"/>
    <w:rsid w:val="00E2794F"/>
    <w:rsid w:val="00E667CD"/>
    <w:rsid w:val="00E85BE1"/>
    <w:rsid w:val="00E91E2C"/>
    <w:rsid w:val="00EC5C53"/>
    <w:rsid w:val="00ED4441"/>
    <w:rsid w:val="00EF3BA2"/>
    <w:rsid w:val="00EF4701"/>
    <w:rsid w:val="00F0490C"/>
    <w:rsid w:val="00F4399A"/>
    <w:rsid w:val="00F45062"/>
    <w:rsid w:val="00F46A5E"/>
    <w:rsid w:val="00F54E8C"/>
    <w:rsid w:val="00FB0A0C"/>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52E0B"/>
    <w:pPr>
      <w:keepNext/>
      <w:tabs>
        <w:tab w:val="num" w:pos="0"/>
      </w:tabs>
      <w:outlineLvl w:val="0"/>
    </w:pPr>
    <w:rPr>
      <w:b/>
      <w:bCs/>
      <w:sz w:val="32"/>
    </w:rPr>
  </w:style>
  <w:style w:type="paragraph" w:styleId="Heading2">
    <w:name w:val="heading 2"/>
    <w:basedOn w:val="Normal"/>
    <w:next w:val="Normal"/>
    <w:qFormat/>
    <w:rsid w:val="00052E0B"/>
    <w:pPr>
      <w:keepNext/>
      <w:tabs>
        <w:tab w:val="num" w:pos="0"/>
      </w:tabs>
      <w:jc w:val="both"/>
      <w:outlineLvl w:val="1"/>
    </w:pPr>
    <w:rPr>
      <w:b/>
      <w:sz w:val="28"/>
    </w:rPr>
  </w:style>
  <w:style w:type="paragraph" w:styleId="Heading3">
    <w:name w:val="heading 3"/>
    <w:basedOn w:val="Normal"/>
    <w:next w:val="Normal"/>
    <w:qFormat/>
    <w:rsid w:val="00052E0B"/>
    <w:pPr>
      <w:keepNext/>
      <w:tabs>
        <w:tab w:val="num" w:pos="0"/>
      </w:tabs>
      <w:spacing w:line="360" w:lineRule="auto"/>
      <w:jc w:val="both"/>
      <w:outlineLvl w:val="2"/>
    </w:pPr>
    <w:rPr>
      <w:b/>
      <w:bCs/>
    </w:rPr>
  </w:style>
  <w:style w:type="paragraph" w:styleId="Heading6">
    <w:name w:val="heading 6"/>
    <w:basedOn w:val="Normal"/>
    <w:next w:val="Normal"/>
    <w:qFormat/>
    <w:rsid w:val="00052E0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52E0B"/>
  </w:style>
  <w:style w:type="character" w:customStyle="1" w:styleId="WW-Absatz-Standardschriftart">
    <w:name w:val="WW-Absatz-Standardschriftart"/>
    <w:rsid w:val="00052E0B"/>
  </w:style>
  <w:style w:type="character" w:customStyle="1" w:styleId="WW-Absatz-Standardschriftart1">
    <w:name w:val="WW-Absatz-Standardschriftart1"/>
    <w:rsid w:val="00052E0B"/>
  </w:style>
  <w:style w:type="character" w:customStyle="1" w:styleId="WW-Absatz-Standardschriftart11">
    <w:name w:val="WW-Absatz-Standardschriftart11"/>
    <w:rsid w:val="00052E0B"/>
  </w:style>
  <w:style w:type="character" w:customStyle="1" w:styleId="WW-Absatz-Standardschriftart111">
    <w:name w:val="WW-Absatz-Standardschriftart111"/>
    <w:rsid w:val="00052E0B"/>
  </w:style>
  <w:style w:type="character" w:customStyle="1" w:styleId="WW-Absatz-Standardschriftart1111">
    <w:name w:val="WW-Absatz-Standardschriftart1111"/>
    <w:rsid w:val="00052E0B"/>
  </w:style>
  <w:style w:type="character" w:customStyle="1" w:styleId="WW-Absatz-Standardschriftart11111">
    <w:name w:val="WW-Absatz-Standardschriftart11111"/>
    <w:rsid w:val="00052E0B"/>
  </w:style>
  <w:style w:type="character" w:customStyle="1" w:styleId="WW-Absatz-Standardschriftart111111">
    <w:name w:val="WW-Absatz-Standardschriftart111111"/>
    <w:rsid w:val="00052E0B"/>
  </w:style>
  <w:style w:type="character" w:customStyle="1" w:styleId="WW-Absatz-Standardschriftart1111111">
    <w:name w:val="WW-Absatz-Standardschriftart1111111"/>
    <w:rsid w:val="00052E0B"/>
  </w:style>
  <w:style w:type="character" w:customStyle="1" w:styleId="WW-Absatz-Standardschriftart11111111">
    <w:name w:val="WW-Absatz-Standardschriftart11111111"/>
    <w:rsid w:val="00052E0B"/>
  </w:style>
  <w:style w:type="character" w:customStyle="1" w:styleId="WW-Absatz-Standardschriftart111111111">
    <w:name w:val="WW-Absatz-Standardschriftart111111111"/>
    <w:rsid w:val="00052E0B"/>
  </w:style>
  <w:style w:type="character" w:customStyle="1" w:styleId="WW-Absatz-Standardschriftart1111111111">
    <w:name w:val="WW-Absatz-Standardschriftart1111111111"/>
    <w:rsid w:val="00052E0B"/>
  </w:style>
  <w:style w:type="character" w:customStyle="1" w:styleId="WW-Absatz-Standardschriftart11111111111">
    <w:name w:val="WW-Absatz-Standardschriftart11111111111"/>
    <w:rsid w:val="00052E0B"/>
  </w:style>
  <w:style w:type="character" w:customStyle="1" w:styleId="WW-Absatz-Standardschriftart111111111111">
    <w:name w:val="WW-Absatz-Standardschriftart111111111111"/>
    <w:rsid w:val="00052E0B"/>
  </w:style>
  <w:style w:type="character" w:customStyle="1" w:styleId="WW-Absatz-Standardschriftart1111111111111">
    <w:name w:val="WW-Absatz-Standardschriftart1111111111111"/>
    <w:rsid w:val="00052E0B"/>
  </w:style>
  <w:style w:type="character" w:customStyle="1" w:styleId="WW-Absatz-Standardschriftart11111111111111">
    <w:name w:val="WW-Absatz-Standardschriftart11111111111111"/>
    <w:rsid w:val="00052E0B"/>
  </w:style>
  <w:style w:type="character" w:customStyle="1" w:styleId="WW-Absatz-Standardschriftart111111111111111">
    <w:name w:val="WW-Absatz-Standardschriftart111111111111111"/>
    <w:rsid w:val="00052E0B"/>
  </w:style>
  <w:style w:type="character" w:customStyle="1" w:styleId="WW-Absatz-Standardschriftart1111111111111111">
    <w:name w:val="WW-Absatz-Standardschriftart1111111111111111"/>
    <w:rsid w:val="00052E0B"/>
  </w:style>
  <w:style w:type="character" w:customStyle="1" w:styleId="WW8Num1z0">
    <w:name w:val="WW8Num1z0"/>
    <w:rsid w:val="00052E0B"/>
    <w:rPr>
      <w:rFonts w:ascii="Symbol" w:eastAsia="Times New Roman" w:hAnsi="Symbol" w:cs="Times New Roman"/>
    </w:rPr>
  </w:style>
  <w:style w:type="character" w:customStyle="1" w:styleId="WW8Num1z1">
    <w:name w:val="WW8Num1z1"/>
    <w:rsid w:val="00052E0B"/>
    <w:rPr>
      <w:rFonts w:ascii="Courier New" w:hAnsi="Courier New" w:cs="Courier New"/>
    </w:rPr>
  </w:style>
  <w:style w:type="character" w:customStyle="1" w:styleId="WW8Num1z2">
    <w:name w:val="WW8Num1z2"/>
    <w:rsid w:val="00052E0B"/>
    <w:rPr>
      <w:rFonts w:ascii="Wingdings" w:hAnsi="Wingdings"/>
    </w:rPr>
  </w:style>
  <w:style w:type="character" w:customStyle="1" w:styleId="WW8Num1z3">
    <w:name w:val="WW8Num1z3"/>
    <w:rsid w:val="00052E0B"/>
    <w:rPr>
      <w:rFonts w:ascii="Symbol" w:hAnsi="Symbol"/>
    </w:rPr>
  </w:style>
  <w:style w:type="character" w:styleId="PageNumber">
    <w:name w:val="page number"/>
    <w:basedOn w:val="DefaultParagraphFont"/>
    <w:rsid w:val="00052E0B"/>
  </w:style>
  <w:style w:type="character" w:styleId="Hyperlink">
    <w:name w:val="Hyperlink"/>
    <w:rsid w:val="00052E0B"/>
    <w:rPr>
      <w:color w:val="0000FF"/>
      <w:u w:val="single"/>
    </w:rPr>
  </w:style>
  <w:style w:type="character" w:styleId="FollowedHyperlink">
    <w:name w:val="FollowedHyperlink"/>
    <w:rsid w:val="00052E0B"/>
    <w:rPr>
      <w:color w:val="800080"/>
      <w:u w:val="single"/>
    </w:rPr>
  </w:style>
  <w:style w:type="character" w:customStyle="1" w:styleId="NumberingSymbols">
    <w:name w:val="Numbering Symbols"/>
    <w:rsid w:val="00052E0B"/>
  </w:style>
  <w:style w:type="paragraph" w:customStyle="1" w:styleId="Heading">
    <w:name w:val="Heading"/>
    <w:basedOn w:val="Normal"/>
    <w:next w:val="BodyText"/>
    <w:rsid w:val="00052E0B"/>
    <w:pPr>
      <w:keepNext/>
      <w:spacing w:before="240" w:after="120"/>
    </w:pPr>
    <w:rPr>
      <w:rFonts w:ascii="Nimbus Sans L" w:eastAsia="DejaVu Sans" w:hAnsi="Nimbus Sans L" w:cs="DejaVu Sans"/>
      <w:sz w:val="28"/>
      <w:szCs w:val="28"/>
    </w:rPr>
  </w:style>
  <w:style w:type="paragraph" w:styleId="BodyText">
    <w:name w:val="Body Text"/>
    <w:basedOn w:val="Normal"/>
    <w:rsid w:val="00052E0B"/>
    <w:pPr>
      <w:spacing w:line="360" w:lineRule="auto"/>
    </w:pPr>
  </w:style>
  <w:style w:type="paragraph" w:styleId="List">
    <w:name w:val="List"/>
    <w:basedOn w:val="BodyText"/>
    <w:rsid w:val="00052E0B"/>
  </w:style>
  <w:style w:type="paragraph" w:styleId="Caption">
    <w:name w:val="caption"/>
    <w:basedOn w:val="Normal"/>
    <w:qFormat/>
    <w:rsid w:val="00052E0B"/>
    <w:pPr>
      <w:suppressLineNumbers/>
      <w:spacing w:before="120" w:after="120"/>
    </w:pPr>
    <w:rPr>
      <w:i/>
      <w:iCs/>
    </w:rPr>
  </w:style>
  <w:style w:type="paragraph" w:customStyle="1" w:styleId="Index">
    <w:name w:val="Index"/>
    <w:basedOn w:val="Normal"/>
    <w:rsid w:val="00052E0B"/>
    <w:pPr>
      <w:suppressLineNumbers/>
    </w:pPr>
  </w:style>
  <w:style w:type="paragraph" w:styleId="Header">
    <w:name w:val="header"/>
    <w:basedOn w:val="Normal"/>
    <w:next w:val="Heading1"/>
    <w:link w:val="HeaderChar"/>
    <w:rsid w:val="00052E0B"/>
    <w:pPr>
      <w:tabs>
        <w:tab w:val="center" w:pos="4320"/>
        <w:tab w:val="right" w:pos="8640"/>
      </w:tabs>
    </w:pPr>
  </w:style>
  <w:style w:type="paragraph" w:styleId="BodyTextIndent3">
    <w:name w:val="Body Text Indent 3"/>
    <w:basedOn w:val="Normal"/>
    <w:rsid w:val="00052E0B"/>
    <w:pPr>
      <w:spacing w:line="360" w:lineRule="auto"/>
      <w:ind w:firstLine="720"/>
      <w:jc w:val="both"/>
    </w:pPr>
    <w:rPr>
      <w:b/>
      <w:bCs/>
    </w:rPr>
  </w:style>
  <w:style w:type="paragraph" w:styleId="BodyTextIndent">
    <w:name w:val="Body Text Indent"/>
    <w:basedOn w:val="Normal"/>
    <w:rsid w:val="00052E0B"/>
    <w:pPr>
      <w:ind w:left="540" w:hanging="720"/>
      <w:jc w:val="both"/>
    </w:pPr>
  </w:style>
  <w:style w:type="paragraph" w:styleId="BodyTextIndent2">
    <w:name w:val="Body Text Indent 2"/>
    <w:basedOn w:val="Normal"/>
    <w:rsid w:val="00052E0B"/>
    <w:pPr>
      <w:spacing w:line="360" w:lineRule="auto"/>
      <w:ind w:firstLine="720"/>
      <w:jc w:val="both"/>
    </w:pPr>
  </w:style>
  <w:style w:type="paragraph" w:styleId="BodyText2">
    <w:name w:val="Body Text 2"/>
    <w:basedOn w:val="Normal"/>
    <w:rsid w:val="00052E0B"/>
    <w:pPr>
      <w:spacing w:line="360" w:lineRule="auto"/>
      <w:jc w:val="both"/>
    </w:pPr>
  </w:style>
  <w:style w:type="paragraph" w:styleId="Footer">
    <w:name w:val="footer"/>
    <w:basedOn w:val="Normal"/>
    <w:rsid w:val="00052E0B"/>
    <w:pPr>
      <w:tabs>
        <w:tab w:val="center" w:pos="4320"/>
        <w:tab w:val="right" w:pos="8640"/>
      </w:tabs>
    </w:pPr>
    <w:rPr>
      <w:sz w:val="32"/>
    </w:rPr>
  </w:style>
  <w:style w:type="paragraph" w:customStyle="1" w:styleId="TableContents">
    <w:name w:val="Table Contents"/>
    <w:basedOn w:val="Normal"/>
    <w:rsid w:val="00052E0B"/>
    <w:pPr>
      <w:suppressLineNumbers/>
    </w:pPr>
  </w:style>
  <w:style w:type="paragraph" w:customStyle="1" w:styleId="TableHeading">
    <w:name w:val="Table Heading"/>
    <w:basedOn w:val="TableContents"/>
    <w:rsid w:val="00052E0B"/>
    <w:pPr>
      <w:jc w:val="center"/>
    </w:pPr>
    <w:rPr>
      <w:b/>
      <w:bCs/>
    </w:rPr>
  </w:style>
  <w:style w:type="paragraph" w:customStyle="1" w:styleId="Framecontents">
    <w:name w:val="Frame contents"/>
    <w:basedOn w:val="BodyText"/>
    <w:rsid w:val="00052E0B"/>
  </w:style>
  <w:style w:type="paragraph" w:customStyle="1" w:styleId="Text">
    <w:name w:val="Text"/>
    <w:basedOn w:val="Normal"/>
    <w:rsid w:val="00052E0B"/>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SimSun"/>
      <w:sz w:val="24"/>
      <w:szCs w:val="24"/>
      <w:lang w:val="en-US" w:eastAsia="ar-SA" w:bidi="ar-SA"/>
    </w:rPr>
  </w:style>
  <w:style w:type="paragraph" w:styleId="ListParagraph">
    <w:name w:val="List Paragraph"/>
    <w:basedOn w:val="Normal"/>
    <w:uiPriority w:val="34"/>
    <w:qFormat/>
    <w:rsid w:val="00311F11"/>
    <w:pPr>
      <w:suppressAutoHyphens w:val="0"/>
      <w:bidi/>
      <w:spacing w:after="200" w:line="276" w:lineRule="auto"/>
      <w:ind w:left="720"/>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536BDD"/>
    <w:rPr>
      <w:rFonts w:ascii="Tahoma" w:hAnsi="Tahoma" w:cs="Tahoma"/>
      <w:sz w:val="16"/>
      <w:szCs w:val="16"/>
    </w:rPr>
  </w:style>
  <w:style w:type="character" w:customStyle="1" w:styleId="BalloonTextChar">
    <w:name w:val="Balloon Text Char"/>
    <w:link w:val="BalloonText"/>
    <w:uiPriority w:val="99"/>
    <w:semiHidden/>
    <w:rsid w:val="00536BD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6.xml"/><Relationship Id="rId34" Type="http://schemas.microsoft.com/office/2007/relationships/stylesWithEffects" Target="stylesWithEffects.xml"/><Relationship Id="rId7" Type="http://schemas.openxmlformats.org/officeDocument/2006/relationships/hyperlink" Target="mailto:aregomar@yahoo.com" TargetMode="Externa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mailto:aregomar@yahoo.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package" Target="embeddings/Microsoft_PowerPoint_Slide11.sldx"/><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footer" Target="footer7.xml"/><Relationship Id="rId30"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17986</CharactersWithSpaces>
  <SharedDoc>false</SharedDoc>
  <HLinks>
    <vt:vector size="24" baseType="variant">
      <vt:variant>
        <vt:i4>6750301</vt:i4>
      </vt:variant>
      <vt:variant>
        <vt:i4>6</vt:i4>
      </vt:variant>
      <vt:variant>
        <vt:i4>0</vt:i4>
      </vt:variant>
      <vt:variant>
        <vt:i4>5</vt:i4>
      </vt:variant>
      <vt:variant>
        <vt:lpwstr>mailto:aregomar@yahoo.com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6750301</vt:i4>
      </vt:variant>
      <vt:variant>
        <vt:i4>0</vt:i4>
      </vt:variant>
      <vt:variant>
        <vt:i4>0</vt:i4>
      </vt:variant>
      <vt:variant>
        <vt:i4>5</vt:i4>
      </vt:variant>
      <vt:variant>
        <vt:lpwstr>mailto:aregomar@yahoo.com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2</cp:revision>
  <cp:lastPrinted>2014-09-30T01:54:00Z</cp:lastPrinted>
  <dcterms:created xsi:type="dcterms:W3CDTF">2014-10-02T01:22:00Z</dcterms:created>
  <dcterms:modified xsi:type="dcterms:W3CDTF">2014-10-02T01:22:00Z</dcterms:modified>
</cp:coreProperties>
</file>