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84" w:rsidRPr="009F16C2" w:rsidRDefault="00124984" w:rsidP="000B6643">
      <w:pPr>
        <w:adjustRightInd w:val="0"/>
        <w:snapToGrid w:val="0"/>
        <w:jc w:val="center"/>
        <w:rPr>
          <w:b/>
          <w:bCs/>
          <w:sz w:val="20"/>
          <w:szCs w:val="20"/>
          <w:rtl/>
          <w:lang w:bidi="ar-IQ"/>
        </w:rPr>
      </w:pPr>
      <w:r>
        <w:rPr>
          <w:b/>
          <w:sz w:val="20"/>
          <w:szCs w:val="20"/>
        </w:rPr>
        <w:t xml:space="preserve"> </w:t>
      </w:r>
      <w:r w:rsidRPr="009F16C2">
        <w:rPr>
          <w:b/>
          <w:bCs/>
          <w:sz w:val="20"/>
          <w:szCs w:val="20"/>
          <w:lang w:bidi="ar-IQ"/>
        </w:rPr>
        <w:t xml:space="preserve">Protective </w:t>
      </w:r>
      <w:r w:rsidR="000B6643">
        <w:rPr>
          <w:b/>
          <w:bCs/>
          <w:sz w:val="20"/>
          <w:szCs w:val="20"/>
          <w:lang w:bidi="ar-IQ"/>
        </w:rPr>
        <w:t>E</w:t>
      </w:r>
      <w:r w:rsidRPr="009F16C2">
        <w:rPr>
          <w:b/>
          <w:bCs/>
          <w:sz w:val="20"/>
          <w:szCs w:val="20"/>
          <w:lang w:bidi="ar-IQ"/>
        </w:rPr>
        <w:t xml:space="preserve">ffect </w:t>
      </w:r>
      <w:r w:rsidR="005F1BC2">
        <w:rPr>
          <w:b/>
          <w:bCs/>
          <w:sz w:val="20"/>
          <w:szCs w:val="20"/>
          <w:lang w:bidi="ar-IQ"/>
        </w:rPr>
        <w:t>o</w:t>
      </w:r>
      <w:r w:rsidRPr="009F16C2">
        <w:rPr>
          <w:b/>
          <w:bCs/>
          <w:sz w:val="20"/>
          <w:szCs w:val="20"/>
          <w:lang w:bidi="ar-IQ"/>
        </w:rPr>
        <w:t xml:space="preserve">f </w:t>
      </w:r>
      <w:r w:rsidRPr="009F16C2">
        <w:rPr>
          <w:b/>
          <w:bCs/>
          <w:sz w:val="20"/>
          <w:szCs w:val="20"/>
        </w:rPr>
        <w:t>pomegranate molasses (PM)</w:t>
      </w:r>
      <w:r w:rsidR="002E4B8E">
        <w:rPr>
          <w:b/>
          <w:bCs/>
          <w:sz w:val="20"/>
          <w:szCs w:val="20"/>
        </w:rPr>
        <w:t xml:space="preserve"> </w:t>
      </w:r>
      <w:r w:rsidR="000B6643">
        <w:rPr>
          <w:b/>
          <w:bCs/>
          <w:sz w:val="20"/>
          <w:szCs w:val="20"/>
          <w:lang w:bidi="ar-IQ"/>
        </w:rPr>
        <w:t>A</w:t>
      </w:r>
      <w:r w:rsidRPr="009F16C2">
        <w:rPr>
          <w:b/>
          <w:bCs/>
          <w:sz w:val="20"/>
          <w:szCs w:val="20"/>
          <w:lang w:bidi="ar-IQ"/>
        </w:rPr>
        <w:t xml:space="preserve">gainst </w:t>
      </w:r>
      <w:proofErr w:type="spellStart"/>
      <w:r w:rsidR="000B6643">
        <w:rPr>
          <w:b/>
          <w:bCs/>
          <w:sz w:val="20"/>
          <w:szCs w:val="20"/>
          <w:lang w:bidi="ar-IQ"/>
        </w:rPr>
        <w:t>G</w:t>
      </w:r>
      <w:r w:rsidRPr="009F16C2">
        <w:rPr>
          <w:b/>
          <w:bCs/>
          <w:sz w:val="20"/>
          <w:szCs w:val="20"/>
          <w:lang w:bidi="ar-IQ"/>
        </w:rPr>
        <w:t>enotoxicity</w:t>
      </w:r>
      <w:proofErr w:type="spellEnd"/>
      <w:r w:rsidRPr="009F16C2">
        <w:rPr>
          <w:b/>
          <w:bCs/>
          <w:sz w:val="20"/>
          <w:szCs w:val="20"/>
          <w:lang w:bidi="ar-IQ"/>
        </w:rPr>
        <w:t xml:space="preserve"> </w:t>
      </w:r>
      <w:r w:rsidR="000B6643">
        <w:rPr>
          <w:b/>
          <w:bCs/>
          <w:sz w:val="20"/>
          <w:szCs w:val="20"/>
          <w:lang w:bidi="ar-IQ"/>
        </w:rPr>
        <w:t>I</w:t>
      </w:r>
      <w:r>
        <w:rPr>
          <w:b/>
          <w:bCs/>
          <w:sz w:val="20"/>
          <w:szCs w:val="20"/>
          <w:lang w:bidi="ar-IQ"/>
        </w:rPr>
        <w:t xml:space="preserve">nduced by </w:t>
      </w:r>
      <w:r w:rsidR="000B6643">
        <w:rPr>
          <w:b/>
          <w:bCs/>
          <w:sz w:val="20"/>
          <w:szCs w:val="20"/>
          <w:lang w:bidi="ar-IQ"/>
        </w:rPr>
        <w:t>B</w:t>
      </w:r>
      <w:r>
        <w:rPr>
          <w:b/>
          <w:bCs/>
          <w:sz w:val="20"/>
          <w:szCs w:val="20"/>
          <w:lang w:bidi="ar-IQ"/>
        </w:rPr>
        <w:t>enzoic acid (E-210)</w:t>
      </w:r>
      <w:r w:rsidR="002E4B8E">
        <w:rPr>
          <w:b/>
          <w:bCs/>
          <w:sz w:val="20"/>
          <w:szCs w:val="20"/>
          <w:lang w:bidi="ar-IQ"/>
        </w:rPr>
        <w:t xml:space="preserve"> </w:t>
      </w:r>
      <w:r w:rsidRPr="009F16C2">
        <w:rPr>
          <w:b/>
          <w:bCs/>
          <w:sz w:val="20"/>
          <w:szCs w:val="20"/>
          <w:lang w:bidi="ar-IQ"/>
        </w:rPr>
        <w:t>in</w:t>
      </w:r>
      <w:r w:rsidR="002E4B8E">
        <w:rPr>
          <w:b/>
          <w:bCs/>
          <w:sz w:val="20"/>
          <w:szCs w:val="20"/>
          <w:lang w:bidi="ar-IQ"/>
        </w:rPr>
        <w:t xml:space="preserve"> </w:t>
      </w:r>
      <w:r w:rsidRPr="009F16C2">
        <w:rPr>
          <w:b/>
          <w:bCs/>
          <w:sz w:val="20"/>
          <w:szCs w:val="20"/>
          <w:lang w:bidi="ar-IQ"/>
        </w:rPr>
        <w:t>human lymphocytes in vitro</w:t>
      </w:r>
    </w:p>
    <w:p w:rsidR="00471E57" w:rsidRPr="002E4B8E" w:rsidRDefault="00471E57" w:rsidP="002E4B8E">
      <w:pPr>
        <w:adjustRightInd w:val="0"/>
        <w:snapToGrid w:val="0"/>
        <w:jc w:val="center"/>
        <w:rPr>
          <w:sz w:val="20"/>
          <w:szCs w:val="20"/>
          <w:lang w:bidi="ar-IQ"/>
        </w:rPr>
      </w:pPr>
    </w:p>
    <w:p w:rsidR="00124984" w:rsidRPr="002E4B8E" w:rsidRDefault="00124984" w:rsidP="002E4B8E">
      <w:pPr>
        <w:adjustRightInd w:val="0"/>
        <w:snapToGrid w:val="0"/>
        <w:jc w:val="center"/>
        <w:rPr>
          <w:bCs/>
          <w:sz w:val="20"/>
          <w:szCs w:val="20"/>
          <w:vertAlign w:val="superscript"/>
          <w:lang w:bidi="ar-IQ"/>
        </w:rPr>
      </w:pPr>
      <w:r w:rsidRPr="002E4B8E">
        <w:rPr>
          <w:bCs/>
          <w:sz w:val="20"/>
          <w:szCs w:val="20"/>
          <w:lang w:bidi="ar-IQ"/>
        </w:rPr>
        <w:t>EKHLAS. M</w:t>
      </w:r>
      <w:r w:rsidR="002E4B8E" w:rsidRPr="002E4B8E">
        <w:rPr>
          <w:bCs/>
          <w:sz w:val="20"/>
          <w:szCs w:val="20"/>
          <w:lang w:bidi="ar-IQ"/>
        </w:rPr>
        <w:t>.</w:t>
      </w:r>
      <w:r w:rsidRPr="002E4B8E">
        <w:rPr>
          <w:bCs/>
          <w:sz w:val="20"/>
          <w:szCs w:val="20"/>
          <w:lang w:bidi="ar-IQ"/>
        </w:rPr>
        <w:t>F. Al -Tai</w:t>
      </w:r>
      <w:r w:rsidRPr="002E4B8E">
        <w:rPr>
          <w:bCs/>
          <w:sz w:val="20"/>
          <w:szCs w:val="20"/>
          <w:rtl/>
          <w:lang w:bidi="ar-IQ"/>
        </w:rPr>
        <w:t>٭</w:t>
      </w:r>
      <w:r w:rsidRPr="002E4B8E">
        <w:rPr>
          <w:bCs/>
          <w:sz w:val="20"/>
          <w:szCs w:val="20"/>
          <w:vertAlign w:val="superscript"/>
          <w:lang w:bidi="ar-IQ"/>
        </w:rPr>
        <w:t xml:space="preserve"> </w:t>
      </w:r>
    </w:p>
    <w:p w:rsidR="00471E57" w:rsidRPr="002E4B8E" w:rsidRDefault="00471E57" w:rsidP="00297635">
      <w:pPr>
        <w:adjustRightInd w:val="0"/>
        <w:snapToGrid w:val="0"/>
        <w:rPr>
          <w:sz w:val="20"/>
          <w:szCs w:val="20"/>
        </w:rPr>
      </w:pPr>
    </w:p>
    <w:p w:rsidR="001E7083" w:rsidRDefault="00124984" w:rsidP="00DD0C4D">
      <w:pPr>
        <w:adjustRightInd w:val="0"/>
        <w:snapToGrid w:val="0"/>
        <w:jc w:val="center"/>
        <w:rPr>
          <w:rStyle w:val="hps"/>
          <w:color w:val="222222"/>
          <w:sz w:val="20"/>
          <w:szCs w:val="20"/>
        </w:rPr>
      </w:pPr>
      <w:r w:rsidRPr="002E4B8E">
        <w:rPr>
          <w:bCs/>
          <w:sz w:val="20"/>
          <w:szCs w:val="20"/>
        </w:rPr>
        <w:t>Ministry of Sciences and technology, Environment and Water Res.</w:t>
      </w:r>
      <w:r w:rsidR="002E4B8E">
        <w:rPr>
          <w:bCs/>
          <w:sz w:val="20"/>
          <w:szCs w:val="20"/>
        </w:rPr>
        <w:t xml:space="preserve">, </w:t>
      </w:r>
      <w:r w:rsidRPr="002E4B8E">
        <w:rPr>
          <w:rStyle w:val="hps"/>
          <w:color w:val="222222"/>
          <w:sz w:val="20"/>
          <w:szCs w:val="20"/>
        </w:rPr>
        <w:t>Iraq</w:t>
      </w:r>
      <w:r w:rsidRPr="002E4B8E">
        <w:rPr>
          <w:sz w:val="20"/>
          <w:szCs w:val="20"/>
        </w:rPr>
        <w:t>-</w:t>
      </w:r>
      <w:r w:rsidRPr="002E4B8E">
        <w:rPr>
          <w:rStyle w:val="hps"/>
          <w:color w:val="222222"/>
          <w:sz w:val="20"/>
          <w:szCs w:val="20"/>
        </w:rPr>
        <w:t xml:space="preserve"> Baghdad</w:t>
      </w:r>
      <w:r w:rsidR="00DD0C4D">
        <w:rPr>
          <w:rStyle w:val="hps"/>
          <w:color w:val="222222"/>
          <w:sz w:val="20"/>
          <w:szCs w:val="20"/>
        </w:rPr>
        <w:t xml:space="preserve">. </w:t>
      </w:r>
    </w:p>
    <w:p w:rsidR="00124984" w:rsidRPr="002E4B8E" w:rsidRDefault="00CC0132" w:rsidP="00DD0C4D">
      <w:pPr>
        <w:adjustRightInd w:val="0"/>
        <w:snapToGrid w:val="0"/>
        <w:jc w:val="center"/>
        <w:rPr>
          <w:bCs/>
          <w:sz w:val="20"/>
          <w:szCs w:val="20"/>
          <w:lang w:bidi="ar-IQ"/>
        </w:rPr>
      </w:pPr>
      <w:hyperlink r:id="rId8" w:history="1">
        <w:r w:rsidR="00297635" w:rsidRPr="002E4B8E">
          <w:rPr>
            <w:rStyle w:val="Hyperlink"/>
            <w:bCs/>
            <w:sz w:val="20"/>
            <w:szCs w:val="20"/>
            <w:lang w:bidi="ar-IQ"/>
          </w:rPr>
          <w:t>sunlife882010@yahoo.com</w:t>
        </w:r>
      </w:hyperlink>
      <w:hyperlink r:id="rId9" w:history="1"/>
      <w:r w:rsidR="008D6B7B">
        <w:t xml:space="preserve"> </w:t>
      </w:r>
    </w:p>
    <w:p w:rsidR="001817C7" w:rsidRPr="00C43A46" w:rsidRDefault="001817C7" w:rsidP="002E4B8E">
      <w:pPr>
        <w:adjustRightInd w:val="0"/>
        <w:snapToGrid w:val="0"/>
        <w:jc w:val="both"/>
        <w:rPr>
          <w:sz w:val="20"/>
          <w:szCs w:val="20"/>
        </w:rPr>
      </w:pPr>
    </w:p>
    <w:p w:rsidR="00085B9B" w:rsidRPr="00106B4F" w:rsidRDefault="00471E57" w:rsidP="00FE7506">
      <w:pPr>
        <w:adjustRightInd w:val="0"/>
        <w:snapToGrid w:val="0"/>
        <w:jc w:val="lowKashida"/>
        <w:rPr>
          <w:sz w:val="20"/>
          <w:szCs w:val="20"/>
        </w:rPr>
      </w:pPr>
      <w:r w:rsidRPr="00C43A46">
        <w:rPr>
          <w:b/>
          <w:sz w:val="20"/>
          <w:szCs w:val="20"/>
        </w:rPr>
        <w:t>Abstract:</w:t>
      </w:r>
      <w:r w:rsidR="00085B9B">
        <w:rPr>
          <w:sz w:val="20"/>
          <w:szCs w:val="20"/>
        </w:rPr>
        <w:t xml:space="preserve"> </w:t>
      </w:r>
      <w:r w:rsidR="003E4873">
        <w:rPr>
          <w:sz w:val="20"/>
          <w:szCs w:val="20"/>
        </w:rPr>
        <w:t>The Middle Eastern diets contain many foods, among which the pomegranate molasses, are believed to have antioxidant effects, but yet, no research has been performed to evaluate the possible prophylactic role of this product to  protect the genetic material of the cellular effects, therefore the current study was undertaken to investigate the</w:t>
      </w:r>
      <w:r w:rsidR="0024209E" w:rsidRPr="0024209E">
        <w:t xml:space="preserve"> </w:t>
      </w:r>
      <w:r w:rsidR="0024209E" w:rsidRPr="0024209E">
        <w:rPr>
          <w:sz w:val="20"/>
          <w:szCs w:val="20"/>
        </w:rPr>
        <w:t>prophylactic</w:t>
      </w:r>
      <w:r w:rsidR="003E4873">
        <w:rPr>
          <w:sz w:val="20"/>
          <w:szCs w:val="20"/>
        </w:rPr>
        <w:t xml:space="preserve"> effects of pomegranate molasses in three concentrations (5, 10 and 15µg / </w:t>
      </w:r>
      <w:proofErr w:type="spellStart"/>
      <w:r w:rsidR="003E4873">
        <w:rPr>
          <w:sz w:val="20"/>
          <w:szCs w:val="20"/>
        </w:rPr>
        <w:t>mL</w:t>
      </w:r>
      <w:proofErr w:type="spellEnd"/>
      <w:r w:rsidR="003E4873">
        <w:rPr>
          <w:sz w:val="20"/>
          <w:szCs w:val="20"/>
        </w:rPr>
        <w:t>)</w:t>
      </w:r>
      <w:r w:rsidR="0024209E" w:rsidRPr="0024209E">
        <w:rPr>
          <w:sz w:val="20"/>
          <w:szCs w:val="20"/>
        </w:rPr>
        <w:t xml:space="preserve"> </w:t>
      </w:r>
      <w:r w:rsidR="0024209E">
        <w:rPr>
          <w:sz w:val="20"/>
          <w:szCs w:val="20"/>
        </w:rPr>
        <w:t>on human peripheral lymphocytes</w:t>
      </w:r>
      <w:r w:rsidR="0024209E" w:rsidRPr="0024209E">
        <w:t xml:space="preserve"> </w:t>
      </w:r>
      <w:r w:rsidR="0024209E" w:rsidRPr="0024209E">
        <w:rPr>
          <w:sz w:val="20"/>
          <w:szCs w:val="20"/>
        </w:rPr>
        <w:t xml:space="preserve">exposed to </w:t>
      </w:r>
      <w:proofErr w:type="spellStart"/>
      <w:r w:rsidR="0024209E" w:rsidRPr="0024209E">
        <w:rPr>
          <w:sz w:val="20"/>
          <w:szCs w:val="20"/>
        </w:rPr>
        <w:t>genotoxic</w:t>
      </w:r>
      <w:proofErr w:type="spellEnd"/>
      <w:r w:rsidR="0024209E" w:rsidRPr="0024209E">
        <w:rPr>
          <w:sz w:val="20"/>
          <w:szCs w:val="20"/>
        </w:rPr>
        <w:t xml:space="preserve"> effect</w:t>
      </w:r>
      <w:r w:rsidR="0024209E">
        <w:rPr>
          <w:sz w:val="20"/>
          <w:szCs w:val="20"/>
        </w:rPr>
        <w:t xml:space="preserve"> of  </w:t>
      </w:r>
      <w:r w:rsidR="00C426B8">
        <w:rPr>
          <w:sz w:val="20"/>
          <w:szCs w:val="20"/>
        </w:rPr>
        <w:t>b</w:t>
      </w:r>
      <w:r w:rsidR="003E4873">
        <w:rPr>
          <w:sz w:val="20"/>
          <w:szCs w:val="20"/>
        </w:rPr>
        <w:t>enzoic acid (E-210) with concentration of</w:t>
      </w:r>
      <w:r w:rsidR="0024209E">
        <w:rPr>
          <w:sz w:val="20"/>
          <w:szCs w:val="20"/>
        </w:rPr>
        <w:t xml:space="preserve"> </w:t>
      </w:r>
      <w:r w:rsidR="003E4873">
        <w:rPr>
          <w:sz w:val="20"/>
          <w:szCs w:val="20"/>
        </w:rPr>
        <w:t xml:space="preserve"> 500µg / </w:t>
      </w:r>
      <w:proofErr w:type="spellStart"/>
      <w:r w:rsidR="003E4873">
        <w:rPr>
          <w:sz w:val="20"/>
          <w:szCs w:val="20"/>
        </w:rPr>
        <w:t>mL</w:t>
      </w:r>
      <w:proofErr w:type="spellEnd"/>
      <w:r w:rsidR="0024209E">
        <w:rPr>
          <w:sz w:val="20"/>
          <w:szCs w:val="20"/>
        </w:rPr>
        <w:t xml:space="preserve">, </w:t>
      </w:r>
      <w:r w:rsidR="003E4873">
        <w:rPr>
          <w:sz w:val="20"/>
          <w:szCs w:val="20"/>
        </w:rPr>
        <w:t>by using two types of cytogenetic studies</w:t>
      </w:r>
      <w:r w:rsidR="0013144B">
        <w:rPr>
          <w:sz w:val="20"/>
          <w:szCs w:val="20"/>
        </w:rPr>
        <w:t xml:space="preserve">, </w:t>
      </w:r>
      <w:r w:rsidR="003E4873">
        <w:rPr>
          <w:sz w:val="20"/>
          <w:szCs w:val="20"/>
        </w:rPr>
        <w:t>mitotic index</w:t>
      </w:r>
      <w:r w:rsidR="004C388B">
        <w:rPr>
          <w:sz w:val="20"/>
          <w:szCs w:val="20"/>
        </w:rPr>
        <w:t xml:space="preserve"> (MI)</w:t>
      </w:r>
      <w:r w:rsidR="003E4873">
        <w:rPr>
          <w:sz w:val="20"/>
          <w:szCs w:val="20"/>
        </w:rPr>
        <w:t xml:space="preserve"> and chromosomal aberration</w:t>
      </w:r>
      <w:r w:rsidR="004C388B">
        <w:rPr>
          <w:sz w:val="20"/>
          <w:szCs w:val="20"/>
        </w:rPr>
        <w:t xml:space="preserve"> (CA)</w:t>
      </w:r>
      <w:r w:rsidR="003E4873">
        <w:rPr>
          <w:sz w:val="20"/>
          <w:szCs w:val="20"/>
        </w:rPr>
        <w:t xml:space="preserve"> test through three types of transactions (before, after,</w:t>
      </w:r>
      <w:r w:rsidR="004C388B">
        <w:rPr>
          <w:sz w:val="20"/>
          <w:szCs w:val="20"/>
        </w:rPr>
        <w:t xml:space="preserve"> and</w:t>
      </w:r>
      <w:r w:rsidR="003E4873">
        <w:rPr>
          <w:sz w:val="20"/>
          <w:szCs w:val="20"/>
        </w:rPr>
        <w:t xml:space="preserve"> with treatment). Results showed that </w:t>
      </w:r>
      <w:r w:rsidR="004C388B">
        <w:rPr>
          <w:sz w:val="20"/>
          <w:szCs w:val="20"/>
        </w:rPr>
        <w:t>b</w:t>
      </w:r>
      <w:r w:rsidR="003E4873">
        <w:rPr>
          <w:sz w:val="20"/>
          <w:szCs w:val="20"/>
        </w:rPr>
        <w:t xml:space="preserve">enzoic acid (E-210) induced chromosomal aberrations, and decreased mitotic activity in human peripheral lymphocytes. An interaction study of pomegranate molasses with </w:t>
      </w:r>
      <w:r w:rsidR="004C388B">
        <w:rPr>
          <w:sz w:val="20"/>
          <w:szCs w:val="20"/>
        </w:rPr>
        <w:t>b</w:t>
      </w:r>
      <w:r w:rsidR="003E4873">
        <w:rPr>
          <w:sz w:val="20"/>
          <w:szCs w:val="20"/>
        </w:rPr>
        <w:t xml:space="preserve">enzoic acid (E-210), All the treatment led to reduce the toxic effect of </w:t>
      </w:r>
      <w:r w:rsidR="004C388B">
        <w:rPr>
          <w:sz w:val="20"/>
          <w:szCs w:val="20"/>
        </w:rPr>
        <w:t>b</w:t>
      </w:r>
      <w:r w:rsidR="003E4873">
        <w:rPr>
          <w:sz w:val="20"/>
          <w:szCs w:val="20"/>
        </w:rPr>
        <w:t xml:space="preserve">enzoic acid (E-210). </w:t>
      </w:r>
      <w:r w:rsidR="00FE7506">
        <w:rPr>
          <w:sz w:val="20"/>
          <w:szCs w:val="20"/>
        </w:rPr>
        <w:t>It</w:t>
      </w:r>
      <w:r w:rsidR="00471305">
        <w:rPr>
          <w:sz w:val="20"/>
          <w:szCs w:val="20"/>
        </w:rPr>
        <w:t xml:space="preserve"> </w:t>
      </w:r>
      <w:r w:rsidR="00FE7506">
        <w:rPr>
          <w:sz w:val="20"/>
          <w:szCs w:val="20"/>
        </w:rPr>
        <w:t>is</w:t>
      </w:r>
      <w:r w:rsidR="003E4873">
        <w:rPr>
          <w:sz w:val="20"/>
          <w:szCs w:val="20"/>
        </w:rPr>
        <w:t xml:space="preserve"> concluded that the pomegranate molasses, </w:t>
      </w:r>
      <w:r w:rsidR="0024209E">
        <w:rPr>
          <w:sz w:val="20"/>
          <w:szCs w:val="20"/>
        </w:rPr>
        <w:t>has</w:t>
      </w:r>
      <w:r w:rsidR="003E4873">
        <w:rPr>
          <w:sz w:val="20"/>
          <w:szCs w:val="20"/>
        </w:rPr>
        <w:t xml:space="preserve"> </w:t>
      </w:r>
      <w:proofErr w:type="spellStart"/>
      <w:r w:rsidR="003E4873">
        <w:rPr>
          <w:sz w:val="20"/>
          <w:szCs w:val="20"/>
        </w:rPr>
        <w:t>antimutagenic</w:t>
      </w:r>
      <w:proofErr w:type="spellEnd"/>
      <w:r w:rsidR="003E4873">
        <w:rPr>
          <w:sz w:val="20"/>
          <w:szCs w:val="20"/>
        </w:rPr>
        <w:t xml:space="preserve"> potential that may prevent the mutagenic effect of various </w:t>
      </w:r>
      <w:proofErr w:type="spellStart"/>
      <w:r w:rsidR="003E4873">
        <w:rPr>
          <w:sz w:val="20"/>
          <w:szCs w:val="20"/>
        </w:rPr>
        <w:t>cytotoxic</w:t>
      </w:r>
      <w:proofErr w:type="spellEnd"/>
      <w:r w:rsidR="003E4873">
        <w:rPr>
          <w:sz w:val="20"/>
          <w:szCs w:val="20"/>
        </w:rPr>
        <w:t xml:space="preserve"> </w:t>
      </w:r>
      <w:r w:rsidR="0024209E">
        <w:rPr>
          <w:sz w:val="20"/>
          <w:szCs w:val="20"/>
        </w:rPr>
        <w:t>f</w:t>
      </w:r>
      <w:r w:rsidR="003E4873">
        <w:rPr>
          <w:sz w:val="20"/>
          <w:szCs w:val="20"/>
        </w:rPr>
        <w:t>ood additives.</w:t>
      </w:r>
      <w:r w:rsidR="003E4873">
        <w:rPr>
          <w:sz w:val="19"/>
          <w:szCs w:val="19"/>
        </w:rPr>
        <w:t xml:space="preserve"> </w:t>
      </w:r>
    </w:p>
    <w:p w:rsidR="005F1BC2" w:rsidRDefault="00966860" w:rsidP="005F1BC2">
      <w:pPr>
        <w:adjustRightInd w:val="0"/>
        <w:snapToGrid w:val="0"/>
        <w:jc w:val="both"/>
        <w:rPr>
          <w:b/>
          <w:bCs/>
          <w:color w:val="000000"/>
          <w:sz w:val="18"/>
          <w:szCs w:val="18"/>
        </w:rPr>
      </w:pPr>
      <w:r w:rsidRPr="00C43A46">
        <w:rPr>
          <w:color w:val="000000"/>
          <w:sz w:val="20"/>
          <w:szCs w:val="20"/>
        </w:rPr>
        <w:t>[</w:t>
      </w:r>
      <w:r w:rsidR="00106B4F">
        <w:rPr>
          <w:color w:val="000000"/>
          <w:sz w:val="20"/>
          <w:szCs w:val="20"/>
        </w:rPr>
        <w:t xml:space="preserve"> </w:t>
      </w:r>
      <w:r w:rsidR="00085B9B" w:rsidRPr="00106B4F">
        <w:rPr>
          <w:color w:val="000000"/>
          <w:sz w:val="18"/>
          <w:szCs w:val="18"/>
        </w:rPr>
        <w:t xml:space="preserve">EKHLAS. M.F. Al –Tai. </w:t>
      </w:r>
      <w:r w:rsidR="00085B9B" w:rsidRPr="00106B4F">
        <w:rPr>
          <w:b/>
          <w:bCs/>
          <w:color w:val="000000"/>
          <w:sz w:val="18"/>
          <w:szCs w:val="18"/>
        </w:rPr>
        <w:t xml:space="preserve">Protective </w:t>
      </w:r>
      <w:r w:rsidR="005F1BC2">
        <w:rPr>
          <w:b/>
          <w:bCs/>
          <w:color w:val="000000"/>
          <w:sz w:val="18"/>
          <w:szCs w:val="18"/>
        </w:rPr>
        <w:t>e</w:t>
      </w:r>
      <w:r w:rsidR="00085B9B" w:rsidRPr="00106B4F">
        <w:rPr>
          <w:b/>
          <w:bCs/>
          <w:color w:val="000000"/>
          <w:sz w:val="18"/>
          <w:szCs w:val="18"/>
        </w:rPr>
        <w:t xml:space="preserve">ffect of pomegranate molasses (PM) </w:t>
      </w:r>
      <w:r w:rsidR="005F1BC2">
        <w:rPr>
          <w:b/>
          <w:bCs/>
          <w:color w:val="000000"/>
          <w:sz w:val="18"/>
          <w:szCs w:val="18"/>
        </w:rPr>
        <w:t>a</w:t>
      </w:r>
      <w:r w:rsidR="00085B9B" w:rsidRPr="00106B4F">
        <w:rPr>
          <w:b/>
          <w:bCs/>
          <w:color w:val="000000"/>
          <w:sz w:val="18"/>
          <w:szCs w:val="18"/>
        </w:rPr>
        <w:t xml:space="preserve">gainst </w:t>
      </w:r>
      <w:proofErr w:type="spellStart"/>
      <w:r w:rsidR="005F1BC2">
        <w:rPr>
          <w:b/>
          <w:bCs/>
          <w:color w:val="000000"/>
          <w:sz w:val="18"/>
          <w:szCs w:val="18"/>
        </w:rPr>
        <w:t>g</w:t>
      </w:r>
      <w:r w:rsidR="00085B9B" w:rsidRPr="00106B4F">
        <w:rPr>
          <w:b/>
          <w:bCs/>
          <w:color w:val="000000"/>
          <w:sz w:val="18"/>
          <w:szCs w:val="18"/>
        </w:rPr>
        <w:t>enotoxicity</w:t>
      </w:r>
      <w:proofErr w:type="spellEnd"/>
      <w:r w:rsidR="00085B9B" w:rsidRPr="00106B4F">
        <w:rPr>
          <w:b/>
          <w:bCs/>
          <w:color w:val="000000"/>
          <w:sz w:val="18"/>
          <w:szCs w:val="18"/>
        </w:rPr>
        <w:t xml:space="preserve"> </w:t>
      </w:r>
      <w:r w:rsidR="005F1BC2">
        <w:rPr>
          <w:b/>
          <w:bCs/>
          <w:color w:val="000000"/>
          <w:sz w:val="18"/>
          <w:szCs w:val="18"/>
        </w:rPr>
        <w:t>i</w:t>
      </w:r>
      <w:r w:rsidR="00085B9B" w:rsidRPr="00106B4F">
        <w:rPr>
          <w:b/>
          <w:bCs/>
          <w:color w:val="000000"/>
          <w:sz w:val="18"/>
          <w:szCs w:val="18"/>
        </w:rPr>
        <w:t>nduced by</w:t>
      </w:r>
      <w:r w:rsidR="006D179F" w:rsidRPr="00106B4F">
        <w:rPr>
          <w:b/>
          <w:bCs/>
          <w:color w:val="000000"/>
          <w:sz w:val="18"/>
          <w:szCs w:val="18"/>
        </w:rPr>
        <w:t xml:space="preserve"> </w:t>
      </w:r>
      <w:r w:rsidR="005F1BC2">
        <w:rPr>
          <w:b/>
          <w:bCs/>
          <w:color w:val="000000"/>
          <w:sz w:val="18"/>
          <w:szCs w:val="18"/>
        </w:rPr>
        <w:t>b</w:t>
      </w:r>
      <w:r w:rsidR="00085B9B" w:rsidRPr="00106B4F">
        <w:rPr>
          <w:b/>
          <w:bCs/>
          <w:color w:val="000000"/>
          <w:sz w:val="18"/>
          <w:szCs w:val="18"/>
        </w:rPr>
        <w:t xml:space="preserve">enzoic acid </w:t>
      </w:r>
    </w:p>
    <w:p w:rsidR="00297635" w:rsidRPr="00106B4F" w:rsidRDefault="00085B9B" w:rsidP="005F1BC2">
      <w:pPr>
        <w:adjustRightInd w:val="0"/>
        <w:snapToGrid w:val="0"/>
        <w:jc w:val="both"/>
        <w:rPr>
          <w:color w:val="000000"/>
          <w:sz w:val="18"/>
          <w:szCs w:val="18"/>
        </w:rPr>
      </w:pPr>
      <w:r w:rsidRPr="00106B4F">
        <w:rPr>
          <w:b/>
          <w:bCs/>
          <w:color w:val="000000"/>
          <w:sz w:val="18"/>
          <w:szCs w:val="18"/>
        </w:rPr>
        <w:t>(E-210) in human lymphocytes in vitro.</w:t>
      </w:r>
      <w:r w:rsidR="00297635">
        <w:rPr>
          <w:color w:val="000000"/>
          <w:sz w:val="18"/>
          <w:szCs w:val="18"/>
        </w:rPr>
        <w:t xml:space="preserve"> </w:t>
      </w:r>
      <w:r w:rsidR="00297635" w:rsidRPr="002E4B8E">
        <w:rPr>
          <w:i/>
          <w:color w:val="000000"/>
          <w:sz w:val="18"/>
          <w:szCs w:val="18"/>
        </w:rPr>
        <w:t xml:space="preserve">Nat </w:t>
      </w:r>
      <w:proofErr w:type="spellStart"/>
      <w:r w:rsidR="00297635" w:rsidRPr="002E4B8E">
        <w:rPr>
          <w:i/>
          <w:color w:val="000000"/>
          <w:sz w:val="18"/>
          <w:szCs w:val="18"/>
        </w:rPr>
        <w:t>Sci</w:t>
      </w:r>
      <w:proofErr w:type="spellEnd"/>
      <w:r w:rsidR="00297635" w:rsidRPr="00106B4F">
        <w:rPr>
          <w:color w:val="000000"/>
          <w:sz w:val="18"/>
          <w:szCs w:val="18"/>
        </w:rPr>
        <w:t xml:space="preserve"> 2014;12(11):13-16]. (ISSN: 1545-0740)</w:t>
      </w:r>
    </w:p>
    <w:p w:rsidR="002E4B8E" w:rsidRPr="00297635" w:rsidRDefault="00CC0132" w:rsidP="00297635">
      <w:pPr>
        <w:widowControl w:val="0"/>
        <w:autoSpaceDE w:val="0"/>
        <w:autoSpaceDN w:val="0"/>
        <w:adjustRightInd w:val="0"/>
        <w:snapToGrid w:val="0"/>
        <w:rPr>
          <w:rFonts w:ascii="FPEF" w:cs="FPEF"/>
          <w:color w:val="000000"/>
          <w:sz w:val="17"/>
          <w:szCs w:val="17"/>
        </w:rPr>
      </w:pPr>
      <w:hyperlink r:id="rId10" w:history="1">
        <w:r w:rsidR="00297635" w:rsidRPr="001D122F">
          <w:rPr>
            <w:rStyle w:val="Hyperlink"/>
            <w:rFonts w:ascii="FPEF" w:cs="FPEF"/>
            <w:sz w:val="17"/>
            <w:szCs w:val="17"/>
          </w:rPr>
          <w:t>http://www.sciencepub.net/nature 3</w:t>
        </w:r>
      </w:hyperlink>
      <w:r w:rsidR="00085B9B" w:rsidRPr="00106B4F">
        <w:rPr>
          <w:color w:val="000000"/>
          <w:sz w:val="18"/>
          <w:szCs w:val="18"/>
        </w:rPr>
        <w:t xml:space="preserve"> </w:t>
      </w:r>
      <w:r w:rsidR="00045919">
        <w:rPr>
          <w:i/>
          <w:color w:val="000000"/>
          <w:sz w:val="18"/>
          <w:szCs w:val="18"/>
        </w:rPr>
        <w:t xml:space="preserve"> </w:t>
      </w:r>
    </w:p>
    <w:p w:rsidR="001817C7" w:rsidRPr="00FC7F4B" w:rsidRDefault="001817C7" w:rsidP="00A45076">
      <w:pPr>
        <w:adjustRightInd w:val="0"/>
        <w:snapToGrid w:val="0"/>
        <w:rPr>
          <w:rFonts w:ascii="Simplified Arabic" w:hAnsi="Simplified Arabic" w:cs="Simplified Arabic"/>
          <w:sz w:val="18"/>
          <w:szCs w:val="18"/>
          <w:lang w:bidi="ar-IQ"/>
        </w:rPr>
      </w:pPr>
      <w:r w:rsidRPr="00015914">
        <w:rPr>
          <w:b/>
          <w:sz w:val="19"/>
          <w:szCs w:val="19"/>
        </w:rPr>
        <w:t>Keywords</w:t>
      </w:r>
      <w:r w:rsidRPr="00FC7F4B">
        <w:rPr>
          <w:b/>
          <w:sz w:val="18"/>
          <w:szCs w:val="18"/>
        </w:rPr>
        <w:t xml:space="preserve">: </w:t>
      </w:r>
      <w:r w:rsidR="000B6643">
        <w:rPr>
          <w:rStyle w:val="hps"/>
          <w:color w:val="222222"/>
          <w:sz w:val="18"/>
          <w:szCs w:val="18"/>
        </w:rPr>
        <w:t>C</w:t>
      </w:r>
      <w:r w:rsidR="00124984" w:rsidRPr="00FC7F4B">
        <w:rPr>
          <w:rStyle w:val="hps"/>
          <w:color w:val="222222"/>
          <w:sz w:val="18"/>
          <w:szCs w:val="18"/>
        </w:rPr>
        <w:t>ytogenetic</w:t>
      </w:r>
      <w:r w:rsidR="002E4B8E" w:rsidRPr="00FC7F4B">
        <w:rPr>
          <w:sz w:val="18"/>
          <w:szCs w:val="18"/>
        </w:rPr>
        <w:t>,</w:t>
      </w:r>
      <w:r w:rsidR="00124984" w:rsidRPr="00FC7F4B">
        <w:rPr>
          <w:sz w:val="18"/>
          <w:szCs w:val="18"/>
        </w:rPr>
        <w:t xml:space="preserve"> </w:t>
      </w:r>
      <w:r w:rsidR="00A45076">
        <w:rPr>
          <w:sz w:val="18"/>
          <w:szCs w:val="18"/>
        </w:rPr>
        <w:t>P</w:t>
      </w:r>
      <w:r w:rsidR="00124984" w:rsidRPr="00FC7F4B">
        <w:rPr>
          <w:sz w:val="18"/>
          <w:szCs w:val="18"/>
        </w:rPr>
        <w:t>omegranate molasses</w:t>
      </w:r>
      <w:r w:rsidR="002E4B8E" w:rsidRPr="00FC7F4B">
        <w:rPr>
          <w:rStyle w:val="hps"/>
          <w:color w:val="222222"/>
          <w:sz w:val="18"/>
          <w:szCs w:val="18"/>
        </w:rPr>
        <w:t>,</w:t>
      </w:r>
      <w:r w:rsidR="00124984" w:rsidRPr="00FC7F4B">
        <w:rPr>
          <w:rStyle w:val="hps"/>
          <w:color w:val="222222"/>
          <w:sz w:val="18"/>
          <w:szCs w:val="18"/>
        </w:rPr>
        <w:t xml:space="preserve"> </w:t>
      </w:r>
      <w:r w:rsidR="00124984" w:rsidRPr="00FC7F4B">
        <w:rPr>
          <w:sz w:val="18"/>
          <w:szCs w:val="18"/>
        </w:rPr>
        <w:t>Benzoic acid (E-210)</w:t>
      </w:r>
      <w:r w:rsidR="002E4B8E" w:rsidRPr="00FC7F4B">
        <w:rPr>
          <w:sz w:val="18"/>
          <w:szCs w:val="18"/>
        </w:rPr>
        <w:t>,</w:t>
      </w:r>
      <w:r w:rsidR="00124984" w:rsidRPr="00FC7F4B">
        <w:rPr>
          <w:sz w:val="18"/>
          <w:szCs w:val="18"/>
        </w:rPr>
        <w:t xml:space="preserve"> </w:t>
      </w:r>
      <w:r w:rsidR="00C426B8" w:rsidRPr="00FC7F4B">
        <w:rPr>
          <w:sz w:val="18"/>
          <w:szCs w:val="18"/>
        </w:rPr>
        <w:t xml:space="preserve"> </w:t>
      </w:r>
      <w:r w:rsidR="000B6643">
        <w:rPr>
          <w:sz w:val="18"/>
          <w:szCs w:val="18"/>
        </w:rPr>
        <w:t>P</w:t>
      </w:r>
      <w:r w:rsidR="00C426B8" w:rsidRPr="00FC7F4B">
        <w:rPr>
          <w:sz w:val="18"/>
          <w:szCs w:val="18"/>
        </w:rPr>
        <w:t xml:space="preserve">eripheral human blood lymphocytes. </w:t>
      </w:r>
    </w:p>
    <w:p w:rsidR="002F20CD" w:rsidRPr="00FC7F4B" w:rsidRDefault="002F20CD" w:rsidP="002E4B8E">
      <w:pPr>
        <w:adjustRightInd w:val="0"/>
        <w:snapToGrid w:val="0"/>
        <w:jc w:val="both"/>
        <w:rPr>
          <w:b/>
          <w:sz w:val="18"/>
          <w:szCs w:val="18"/>
        </w:rPr>
      </w:pPr>
    </w:p>
    <w:p w:rsidR="002E4B8E" w:rsidRPr="00015914" w:rsidRDefault="002E4B8E" w:rsidP="002E4B8E">
      <w:pPr>
        <w:adjustRightInd w:val="0"/>
        <w:snapToGrid w:val="0"/>
        <w:jc w:val="both"/>
        <w:rPr>
          <w:b/>
          <w:sz w:val="19"/>
          <w:szCs w:val="19"/>
        </w:rPr>
        <w:sectPr w:rsidR="002E4B8E" w:rsidRPr="00015914" w:rsidSect="002E4B8E">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3"/>
          <w:cols w:space="720"/>
          <w:docGrid w:linePitch="360"/>
        </w:sectPr>
      </w:pPr>
    </w:p>
    <w:p w:rsidR="00471E57" w:rsidRPr="00C43A46" w:rsidRDefault="00471E57" w:rsidP="002E4B8E">
      <w:pPr>
        <w:adjustRightInd w:val="0"/>
        <w:snapToGrid w:val="0"/>
        <w:jc w:val="both"/>
        <w:rPr>
          <w:b/>
          <w:sz w:val="20"/>
          <w:szCs w:val="20"/>
        </w:rPr>
      </w:pPr>
      <w:r w:rsidRPr="00C43A46">
        <w:rPr>
          <w:b/>
          <w:sz w:val="20"/>
          <w:szCs w:val="20"/>
        </w:rPr>
        <w:lastRenderedPageBreak/>
        <w:t>1. Introduction</w:t>
      </w:r>
    </w:p>
    <w:p w:rsidR="00085B9B" w:rsidRPr="00711E1E" w:rsidRDefault="00085B9B" w:rsidP="00283083">
      <w:pPr>
        <w:adjustRightInd w:val="0"/>
        <w:snapToGrid w:val="0"/>
        <w:ind w:firstLine="720"/>
        <w:jc w:val="lowKashida"/>
        <w:rPr>
          <w:sz w:val="18"/>
          <w:szCs w:val="18"/>
          <w:lang w:bidi="ar-IQ"/>
        </w:rPr>
      </w:pPr>
      <w:r w:rsidRPr="00711E1E">
        <w:rPr>
          <w:sz w:val="18"/>
          <w:szCs w:val="18"/>
          <w:lang w:bidi="ar-IQ"/>
        </w:rPr>
        <w:t xml:space="preserve">Food additives are the substances that are added to food in order to prolong the shelf-life of the factory made foods by inhibiting the development of bacteria, fungi and other </w:t>
      </w:r>
      <w:proofErr w:type="spellStart"/>
      <w:r w:rsidRPr="00711E1E">
        <w:rPr>
          <w:sz w:val="18"/>
          <w:szCs w:val="18"/>
          <w:lang w:bidi="ar-IQ"/>
        </w:rPr>
        <w:t>microorganisms.They</w:t>
      </w:r>
      <w:proofErr w:type="spellEnd"/>
      <w:r w:rsidRPr="00711E1E">
        <w:rPr>
          <w:sz w:val="18"/>
          <w:szCs w:val="18"/>
          <w:lang w:bidi="ar-IQ"/>
        </w:rPr>
        <w:t xml:space="preserve"> are also used for some other purposes including coloring, flavo</w:t>
      </w:r>
      <w:r w:rsidR="00271F8D" w:rsidRPr="00711E1E">
        <w:rPr>
          <w:sz w:val="18"/>
          <w:szCs w:val="18"/>
          <w:lang w:bidi="ar-IQ"/>
        </w:rPr>
        <w:t>ring, sweetening and thickening</w:t>
      </w:r>
      <w:r w:rsidRPr="00711E1E">
        <w:rPr>
          <w:sz w:val="18"/>
          <w:szCs w:val="18"/>
          <w:lang w:bidi="ar-IQ"/>
        </w:rPr>
        <w:t xml:space="preserve"> (</w:t>
      </w:r>
      <w:proofErr w:type="spellStart"/>
      <w:r w:rsidR="00CC0132">
        <w:fldChar w:fldCharType="begin"/>
      </w:r>
      <w:r w:rsidR="00CC0132">
        <w:instrText>HYPERLINK "http://cabdirect.org/search.html?q=au%3A%22Rekha%2C+K.%22"</w:instrText>
      </w:r>
      <w:r w:rsidR="00CC0132">
        <w:fldChar w:fldCharType="separate"/>
      </w:r>
      <w:r w:rsidRPr="00711E1E">
        <w:rPr>
          <w:rFonts w:eastAsia="Times New Roman"/>
          <w:color w:val="3D4C52"/>
          <w:sz w:val="18"/>
          <w:szCs w:val="18"/>
        </w:rPr>
        <w:t>Rekha</w:t>
      </w:r>
      <w:proofErr w:type="spellEnd"/>
      <w:r w:rsidR="00CC0132">
        <w:fldChar w:fldCharType="end"/>
      </w:r>
      <w:r w:rsidRPr="00711E1E">
        <w:rPr>
          <w:sz w:val="18"/>
          <w:szCs w:val="18"/>
        </w:rPr>
        <w:t xml:space="preserve"> &amp;</w:t>
      </w:r>
      <w:r w:rsidRPr="00711E1E">
        <w:rPr>
          <w:rFonts w:eastAsia="Times New Roman"/>
          <w:color w:val="3D4C52"/>
          <w:sz w:val="18"/>
          <w:szCs w:val="18"/>
        </w:rPr>
        <w:t xml:space="preserve"> </w:t>
      </w:r>
      <w:hyperlink r:id="rId14" w:history="1">
        <w:proofErr w:type="spellStart"/>
        <w:r w:rsidRPr="00711E1E">
          <w:rPr>
            <w:rFonts w:eastAsia="Times New Roman"/>
            <w:color w:val="3D4C52"/>
            <w:sz w:val="18"/>
            <w:szCs w:val="18"/>
          </w:rPr>
          <w:t>Dharman</w:t>
        </w:r>
        <w:proofErr w:type="spellEnd"/>
        <w:r w:rsidR="00283083">
          <w:rPr>
            <w:rFonts w:eastAsia="Times New Roman"/>
            <w:color w:val="3D4C52"/>
            <w:sz w:val="18"/>
            <w:szCs w:val="18"/>
          </w:rPr>
          <w:t xml:space="preserve"> ,</w:t>
        </w:r>
        <w:r w:rsidRPr="00711E1E">
          <w:rPr>
            <w:rFonts w:eastAsia="Times New Roman"/>
            <w:color w:val="3D4C52"/>
            <w:sz w:val="18"/>
            <w:szCs w:val="18"/>
          </w:rPr>
          <w:t xml:space="preserve"> </w:t>
        </w:r>
      </w:hyperlink>
      <w:r w:rsidRPr="00711E1E">
        <w:rPr>
          <w:sz w:val="18"/>
          <w:szCs w:val="18"/>
          <w:lang w:bidi="ar-IQ"/>
        </w:rPr>
        <w:t>2011). There are about 2500 chemicals that function as food additives</w:t>
      </w:r>
      <w:r w:rsidR="004C388B">
        <w:rPr>
          <w:sz w:val="18"/>
          <w:szCs w:val="18"/>
          <w:lang w:bidi="ar-IQ"/>
        </w:rPr>
        <w:t>.</w:t>
      </w:r>
      <w:r w:rsidRPr="00711E1E">
        <w:rPr>
          <w:sz w:val="18"/>
          <w:szCs w:val="18"/>
          <w:lang w:bidi="ar-IQ"/>
        </w:rPr>
        <w:t xml:space="preserve"> However, the increased consumption of food additives may cause toxic reactions. It was reported that some food additives have </w:t>
      </w:r>
      <w:proofErr w:type="spellStart"/>
      <w:r w:rsidRPr="00711E1E">
        <w:rPr>
          <w:sz w:val="18"/>
          <w:szCs w:val="18"/>
          <w:lang w:bidi="ar-IQ"/>
        </w:rPr>
        <w:t>genotoxic</w:t>
      </w:r>
      <w:proofErr w:type="spellEnd"/>
      <w:r w:rsidRPr="00711E1E">
        <w:rPr>
          <w:sz w:val="18"/>
          <w:szCs w:val="18"/>
          <w:lang w:bidi="ar-IQ"/>
        </w:rPr>
        <w:t xml:space="preserve"> and carcinogenic effects in different test</w:t>
      </w:r>
      <w:r w:rsidR="004C388B">
        <w:rPr>
          <w:sz w:val="18"/>
          <w:szCs w:val="18"/>
          <w:lang w:bidi="ar-IQ"/>
        </w:rPr>
        <w:t>ed</w:t>
      </w:r>
      <w:r w:rsidRPr="00711E1E">
        <w:rPr>
          <w:sz w:val="18"/>
          <w:szCs w:val="18"/>
          <w:lang w:bidi="ar-IQ"/>
        </w:rPr>
        <w:t xml:space="preserve"> organisms including bacteria, plants, human lymphocytes, mice and rats (</w:t>
      </w:r>
      <w:proofErr w:type="spellStart"/>
      <w:r w:rsidRPr="00711E1E">
        <w:rPr>
          <w:sz w:val="18"/>
          <w:szCs w:val="18"/>
          <w:lang w:bidi="ar-IQ"/>
        </w:rPr>
        <w:t>Mamur</w:t>
      </w:r>
      <w:proofErr w:type="spellEnd"/>
      <w:r w:rsidRPr="00711E1E">
        <w:rPr>
          <w:sz w:val="18"/>
          <w:szCs w:val="18"/>
          <w:lang w:bidi="ar-IQ"/>
        </w:rPr>
        <w:t xml:space="preserve"> </w:t>
      </w:r>
      <w:r w:rsidRPr="00711E1E">
        <w:rPr>
          <w:i/>
          <w:iCs/>
          <w:sz w:val="18"/>
          <w:szCs w:val="18"/>
          <w:lang w:bidi="ar-IQ"/>
        </w:rPr>
        <w:t>et al</w:t>
      </w:r>
      <w:r w:rsidR="004C388B">
        <w:rPr>
          <w:sz w:val="18"/>
          <w:szCs w:val="18"/>
          <w:lang w:bidi="ar-IQ"/>
        </w:rPr>
        <w:t xml:space="preserve">., </w:t>
      </w:r>
      <w:r w:rsidRPr="00711E1E">
        <w:rPr>
          <w:sz w:val="18"/>
          <w:szCs w:val="18"/>
          <w:lang w:bidi="ar-IQ"/>
        </w:rPr>
        <w:t xml:space="preserve">2010, </w:t>
      </w:r>
      <w:proofErr w:type="spellStart"/>
      <w:r w:rsidRPr="00711E1E">
        <w:rPr>
          <w:sz w:val="18"/>
          <w:szCs w:val="18"/>
          <w:lang w:bidi="ar-IQ"/>
        </w:rPr>
        <w:t>Y</w:t>
      </w:r>
      <w:r w:rsidR="004C388B">
        <w:rPr>
          <w:sz w:val="18"/>
          <w:szCs w:val="18"/>
          <w:lang w:bidi="ar-IQ"/>
        </w:rPr>
        <w:t>i</w:t>
      </w:r>
      <w:r w:rsidRPr="00711E1E">
        <w:rPr>
          <w:sz w:val="18"/>
          <w:szCs w:val="18"/>
          <w:lang w:bidi="ar-IQ"/>
        </w:rPr>
        <w:t>lmaz</w:t>
      </w:r>
      <w:proofErr w:type="spellEnd"/>
      <w:r w:rsidRPr="00711E1E">
        <w:rPr>
          <w:i/>
          <w:iCs/>
          <w:sz w:val="18"/>
          <w:szCs w:val="18"/>
          <w:lang w:bidi="ar-IQ"/>
        </w:rPr>
        <w:t xml:space="preserve"> et al</w:t>
      </w:r>
      <w:r w:rsidR="004C388B">
        <w:rPr>
          <w:sz w:val="18"/>
          <w:szCs w:val="18"/>
          <w:lang w:bidi="ar-IQ"/>
        </w:rPr>
        <w:t xml:space="preserve"> ., </w:t>
      </w:r>
      <w:r w:rsidRPr="00711E1E">
        <w:rPr>
          <w:sz w:val="18"/>
          <w:szCs w:val="18"/>
          <w:lang w:bidi="ar-IQ"/>
        </w:rPr>
        <w:t xml:space="preserve">2009, </w:t>
      </w:r>
      <w:proofErr w:type="spellStart"/>
      <w:r w:rsidRPr="00711E1E">
        <w:rPr>
          <w:sz w:val="18"/>
          <w:szCs w:val="18"/>
          <w:lang w:bidi="ar-IQ"/>
        </w:rPr>
        <w:t>Mpountoukas</w:t>
      </w:r>
      <w:proofErr w:type="spellEnd"/>
      <w:r w:rsidRPr="00711E1E">
        <w:rPr>
          <w:i/>
          <w:iCs/>
          <w:sz w:val="18"/>
          <w:szCs w:val="18"/>
          <w:lang w:bidi="ar-IQ"/>
        </w:rPr>
        <w:t xml:space="preserve"> et al</w:t>
      </w:r>
      <w:r w:rsidR="004C388B">
        <w:rPr>
          <w:sz w:val="18"/>
          <w:szCs w:val="18"/>
          <w:lang w:bidi="ar-IQ"/>
        </w:rPr>
        <w:t xml:space="preserve">., </w:t>
      </w:r>
      <w:r w:rsidRPr="00711E1E">
        <w:rPr>
          <w:sz w:val="18"/>
          <w:szCs w:val="18"/>
          <w:lang w:bidi="ar-IQ"/>
        </w:rPr>
        <w:t>2008).</w:t>
      </w:r>
    </w:p>
    <w:p w:rsidR="00015914" w:rsidRPr="00711E1E" w:rsidRDefault="002E4B8E" w:rsidP="00ED78E4">
      <w:pPr>
        <w:adjustRightInd w:val="0"/>
        <w:snapToGrid w:val="0"/>
        <w:ind w:firstLine="540"/>
        <w:jc w:val="lowKashida"/>
        <w:rPr>
          <w:sz w:val="18"/>
          <w:szCs w:val="18"/>
          <w:lang w:bidi="ar-IQ"/>
        </w:rPr>
      </w:pPr>
      <w:r w:rsidRPr="00711E1E">
        <w:rPr>
          <w:sz w:val="18"/>
          <w:szCs w:val="18"/>
          <w:lang w:bidi="ar-IQ"/>
        </w:rPr>
        <w:t xml:space="preserve"> </w:t>
      </w:r>
      <w:r w:rsidR="00085B9B" w:rsidRPr="00711E1E">
        <w:rPr>
          <w:sz w:val="18"/>
          <w:szCs w:val="18"/>
          <w:lang w:bidi="ar-IQ"/>
        </w:rPr>
        <w:t xml:space="preserve">Benzoic acid (E-210) is commonly used as an antimicrobial substance in many food products, </w:t>
      </w:r>
      <w:r w:rsidR="004C388B">
        <w:rPr>
          <w:sz w:val="18"/>
          <w:szCs w:val="18"/>
          <w:lang w:bidi="ar-IQ"/>
        </w:rPr>
        <w:t>added</w:t>
      </w:r>
      <w:r w:rsidR="00085B9B" w:rsidRPr="00711E1E">
        <w:rPr>
          <w:sz w:val="18"/>
          <w:szCs w:val="18"/>
          <w:lang w:bidi="ar-IQ"/>
        </w:rPr>
        <w:t xml:space="preserve"> range</w:t>
      </w:r>
      <w:r w:rsidR="004C388B">
        <w:rPr>
          <w:sz w:val="18"/>
          <w:szCs w:val="18"/>
          <w:lang w:bidi="ar-IQ"/>
        </w:rPr>
        <w:t xml:space="preserve"> </w:t>
      </w:r>
      <w:r w:rsidR="00085B9B" w:rsidRPr="00711E1E">
        <w:rPr>
          <w:sz w:val="18"/>
          <w:szCs w:val="18"/>
          <w:lang w:bidi="ar-IQ"/>
        </w:rPr>
        <w:t>between 150 and 1,000 mg / kg</w:t>
      </w:r>
      <w:r w:rsidR="004C388B">
        <w:rPr>
          <w:sz w:val="18"/>
          <w:szCs w:val="18"/>
          <w:lang w:bidi="ar-IQ"/>
        </w:rPr>
        <w:t>.</w:t>
      </w:r>
      <w:r w:rsidR="00085B9B" w:rsidRPr="00711E1E">
        <w:rPr>
          <w:sz w:val="18"/>
          <w:szCs w:val="18"/>
          <w:lang w:bidi="ar-IQ"/>
        </w:rPr>
        <w:t xml:space="preserve"> like as fruit juice, syrup, pickle, ketchup, margarine, biscuit, waffle, cake and cream </w:t>
      </w:r>
      <w:r w:rsidR="004C388B">
        <w:rPr>
          <w:sz w:val="18"/>
          <w:szCs w:val="18"/>
          <w:lang w:bidi="ar-IQ"/>
        </w:rPr>
        <w:t>to</w:t>
      </w:r>
      <w:r w:rsidR="00085B9B" w:rsidRPr="00711E1E">
        <w:rPr>
          <w:sz w:val="18"/>
          <w:szCs w:val="18"/>
          <w:lang w:bidi="ar-IQ"/>
        </w:rPr>
        <w:t xml:space="preserve"> preserve the</w:t>
      </w:r>
      <w:r w:rsidR="00ED78E4">
        <w:rPr>
          <w:sz w:val="18"/>
          <w:szCs w:val="18"/>
          <w:lang w:bidi="ar-IQ"/>
        </w:rPr>
        <w:t xml:space="preserve">m </w:t>
      </w:r>
      <w:r w:rsidR="00085B9B" w:rsidRPr="00711E1E">
        <w:rPr>
          <w:sz w:val="18"/>
          <w:szCs w:val="18"/>
          <w:lang w:bidi="ar-IQ"/>
        </w:rPr>
        <w:t>from yeast</w:t>
      </w:r>
      <w:r w:rsidR="00ED78E4">
        <w:rPr>
          <w:sz w:val="18"/>
          <w:szCs w:val="18"/>
          <w:lang w:bidi="ar-IQ"/>
        </w:rPr>
        <w:t>s</w:t>
      </w:r>
      <w:r w:rsidR="00085B9B" w:rsidRPr="00711E1E">
        <w:rPr>
          <w:sz w:val="18"/>
          <w:szCs w:val="18"/>
          <w:lang w:bidi="ar-IQ"/>
        </w:rPr>
        <w:t>, mould and bacteria</w:t>
      </w:r>
      <w:r w:rsidR="00ED78E4">
        <w:rPr>
          <w:sz w:val="18"/>
          <w:szCs w:val="18"/>
          <w:lang w:bidi="ar-IQ"/>
        </w:rPr>
        <w:t>.</w:t>
      </w:r>
      <w:r w:rsidR="00085B9B" w:rsidRPr="00711E1E">
        <w:rPr>
          <w:sz w:val="18"/>
          <w:szCs w:val="18"/>
          <w:lang w:bidi="ar-IQ"/>
        </w:rPr>
        <w:t xml:space="preserve"> Although epidemiological studies of food additives are important in the assessment of</w:t>
      </w:r>
      <w:r w:rsidR="00ED78E4">
        <w:rPr>
          <w:sz w:val="18"/>
          <w:szCs w:val="18"/>
          <w:lang w:bidi="ar-IQ"/>
        </w:rPr>
        <w:t xml:space="preserve"> their</w:t>
      </w:r>
      <w:r w:rsidR="00085B9B" w:rsidRPr="00711E1E">
        <w:rPr>
          <w:sz w:val="18"/>
          <w:szCs w:val="18"/>
          <w:lang w:bidi="ar-IQ"/>
        </w:rPr>
        <w:t xml:space="preserve"> toxicological risk to humans, they are difficult </w:t>
      </w:r>
      <w:r w:rsidR="00ED78E4">
        <w:rPr>
          <w:sz w:val="18"/>
          <w:szCs w:val="18"/>
          <w:lang w:bidi="ar-IQ"/>
        </w:rPr>
        <w:t xml:space="preserve">to be done </w:t>
      </w:r>
      <w:r w:rsidR="00085B9B" w:rsidRPr="00711E1E">
        <w:rPr>
          <w:sz w:val="18"/>
          <w:szCs w:val="18"/>
          <w:lang w:bidi="ar-IQ"/>
        </w:rPr>
        <w:t xml:space="preserve">because </w:t>
      </w:r>
      <w:r w:rsidR="00FE7506">
        <w:rPr>
          <w:sz w:val="18"/>
          <w:szCs w:val="18"/>
          <w:lang w:bidi="ar-IQ"/>
        </w:rPr>
        <w:t xml:space="preserve">the </w:t>
      </w:r>
      <w:r w:rsidR="00085B9B" w:rsidRPr="00711E1E">
        <w:rPr>
          <w:sz w:val="18"/>
          <w:szCs w:val="18"/>
          <w:lang w:bidi="ar-IQ"/>
        </w:rPr>
        <w:t xml:space="preserve">exposure </w:t>
      </w:r>
      <w:r w:rsidR="00FE7506">
        <w:rPr>
          <w:sz w:val="18"/>
          <w:szCs w:val="18"/>
          <w:lang w:bidi="ar-IQ"/>
        </w:rPr>
        <w:t xml:space="preserve">to a </w:t>
      </w:r>
      <w:r w:rsidR="00085B9B" w:rsidRPr="00711E1E">
        <w:rPr>
          <w:sz w:val="18"/>
          <w:szCs w:val="18"/>
          <w:lang w:bidi="ar-IQ"/>
        </w:rPr>
        <w:t>cannot be accurately assessed. Thus, risk assessment</w:t>
      </w:r>
      <w:r w:rsidR="00ED78E4">
        <w:rPr>
          <w:sz w:val="18"/>
          <w:szCs w:val="18"/>
          <w:lang w:bidi="ar-IQ"/>
        </w:rPr>
        <w:t xml:space="preserve"> is</w:t>
      </w:r>
      <w:r w:rsidR="00085B9B" w:rsidRPr="00711E1E">
        <w:rPr>
          <w:sz w:val="18"/>
          <w:szCs w:val="18"/>
          <w:lang w:bidi="ar-IQ"/>
        </w:rPr>
        <w:t xml:space="preserve"> largely depends on laboratory toxicity studies (Sasaki</w:t>
      </w:r>
      <w:r w:rsidR="00085B9B" w:rsidRPr="00711E1E">
        <w:rPr>
          <w:i/>
          <w:iCs/>
          <w:sz w:val="18"/>
          <w:szCs w:val="18"/>
          <w:lang w:bidi="ar-IQ"/>
        </w:rPr>
        <w:t xml:space="preserve"> </w:t>
      </w:r>
      <w:r w:rsidR="00085B9B" w:rsidRPr="00283083">
        <w:rPr>
          <w:i/>
          <w:iCs/>
          <w:sz w:val="18"/>
          <w:szCs w:val="18"/>
          <w:lang w:bidi="ar-IQ"/>
        </w:rPr>
        <w:t>et al</w:t>
      </w:r>
      <w:r w:rsidR="00ED78E4">
        <w:rPr>
          <w:sz w:val="18"/>
          <w:szCs w:val="18"/>
          <w:lang w:bidi="ar-IQ"/>
        </w:rPr>
        <w:t xml:space="preserve"> ., </w:t>
      </w:r>
      <w:r w:rsidR="00015914" w:rsidRPr="00711E1E">
        <w:rPr>
          <w:sz w:val="18"/>
          <w:szCs w:val="18"/>
          <w:lang w:bidi="ar-IQ"/>
        </w:rPr>
        <w:t>2002).</w:t>
      </w:r>
    </w:p>
    <w:p w:rsidR="00085B9B" w:rsidRPr="00711E1E" w:rsidRDefault="00085B9B" w:rsidP="00FE7506">
      <w:pPr>
        <w:adjustRightInd w:val="0"/>
        <w:snapToGrid w:val="0"/>
        <w:ind w:firstLine="540"/>
        <w:jc w:val="lowKashida"/>
        <w:rPr>
          <w:sz w:val="18"/>
          <w:szCs w:val="18"/>
          <w:lang w:bidi="ar-IQ"/>
        </w:rPr>
      </w:pPr>
      <w:r w:rsidRPr="00711E1E">
        <w:rPr>
          <w:sz w:val="18"/>
          <w:szCs w:val="18"/>
          <w:lang w:bidi="ar-IQ"/>
        </w:rPr>
        <w:t xml:space="preserve">A </w:t>
      </w:r>
      <w:r w:rsidR="00FE7506">
        <w:rPr>
          <w:sz w:val="18"/>
          <w:szCs w:val="18"/>
          <w:lang w:bidi="ar-IQ"/>
        </w:rPr>
        <w:t>p</w:t>
      </w:r>
      <w:r w:rsidRPr="00711E1E">
        <w:rPr>
          <w:sz w:val="18"/>
          <w:szCs w:val="18"/>
          <w:lang w:bidi="ar-IQ"/>
        </w:rPr>
        <w:t>omegranate (</w:t>
      </w:r>
      <w:proofErr w:type="spellStart"/>
      <w:r w:rsidRPr="00ED78E4">
        <w:rPr>
          <w:i/>
          <w:iCs/>
          <w:sz w:val="18"/>
          <w:szCs w:val="18"/>
          <w:lang w:bidi="ar-IQ"/>
        </w:rPr>
        <w:t>Punica</w:t>
      </w:r>
      <w:proofErr w:type="spellEnd"/>
      <w:r w:rsidRPr="00ED78E4">
        <w:rPr>
          <w:i/>
          <w:iCs/>
          <w:sz w:val="18"/>
          <w:szCs w:val="18"/>
          <w:lang w:bidi="ar-IQ"/>
        </w:rPr>
        <w:t xml:space="preserve"> </w:t>
      </w:r>
      <w:proofErr w:type="spellStart"/>
      <w:r w:rsidRPr="00ED78E4">
        <w:rPr>
          <w:i/>
          <w:iCs/>
          <w:sz w:val="18"/>
          <w:szCs w:val="18"/>
          <w:lang w:bidi="ar-IQ"/>
        </w:rPr>
        <w:t>granatum</w:t>
      </w:r>
      <w:r w:rsidR="00ED78E4" w:rsidRPr="00ED78E4">
        <w:rPr>
          <w:i/>
          <w:iCs/>
          <w:sz w:val="18"/>
          <w:szCs w:val="18"/>
          <w:lang w:bidi="ar-IQ"/>
        </w:rPr>
        <w:t>l</w:t>
      </w:r>
      <w:proofErr w:type="spellEnd"/>
      <w:r w:rsidR="00ED78E4" w:rsidRPr="00ED78E4">
        <w:rPr>
          <w:i/>
          <w:iCs/>
          <w:sz w:val="18"/>
          <w:szCs w:val="18"/>
          <w:lang w:bidi="ar-IQ"/>
        </w:rPr>
        <w:t xml:space="preserve"> L</w:t>
      </w:r>
      <w:r w:rsidR="00ED78E4">
        <w:rPr>
          <w:sz w:val="18"/>
          <w:szCs w:val="18"/>
          <w:lang w:bidi="ar-IQ"/>
        </w:rPr>
        <w:t>.</w:t>
      </w:r>
      <w:r w:rsidRPr="00711E1E">
        <w:rPr>
          <w:sz w:val="18"/>
          <w:szCs w:val="18"/>
          <w:lang w:bidi="ar-IQ"/>
        </w:rPr>
        <w:t>) is a fruit-bearing deciduous shrub or small tree growing between five and eight meters tall (</w:t>
      </w:r>
      <w:proofErr w:type="spellStart"/>
      <w:r w:rsidR="00015914" w:rsidRPr="00711E1E">
        <w:rPr>
          <w:sz w:val="18"/>
          <w:szCs w:val="18"/>
        </w:rPr>
        <w:t>Nagaraju</w:t>
      </w:r>
      <w:proofErr w:type="spellEnd"/>
      <w:r w:rsidR="00015914" w:rsidRPr="00711E1E">
        <w:rPr>
          <w:sz w:val="18"/>
          <w:szCs w:val="18"/>
        </w:rPr>
        <w:t xml:space="preserve"> &amp;</w:t>
      </w:r>
      <w:r w:rsidRPr="00711E1E">
        <w:rPr>
          <w:sz w:val="18"/>
          <w:szCs w:val="18"/>
        </w:rPr>
        <w:t xml:space="preserve"> Rao</w:t>
      </w:r>
      <w:r w:rsidR="00ED78E4">
        <w:rPr>
          <w:sz w:val="18"/>
          <w:szCs w:val="18"/>
        </w:rPr>
        <w:t>.,</w:t>
      </w:r>
      <w:r w:rsidRPr="00711E1E">
        <w:rPr>
          <w:sz w:val="18"/>
          <w:szCs w:val="18"/>
        </w:rPr>
        <w:t>1990).</w:t>
      </w:r>
      <w:r w:rsidRPr="00711E1E">
        <w:rPr>
          <w:sz w:val="18"/>
          <w:szCs w:val="18"/>
          <w:lang w:bidi="ar-IQ"/>
        </w:rPr>
        <w:t xml:space="preserve">The pomegranate </w:t>
      </w:r>
      <w:r w:rsidRPr="00ED78E4">
        <w:rPr>
          <w:i/>
          <w:iCs/>
          <w:sz w:val="18"/>
          <w:szCs w:val="18"/>
          <w:lang w:bidi="ar-IQ"/>
        </w:rPr>
        <w:t>(</w:t>
      </w:r>
      <w:proofErr w:type="spellStart"/>
      <w:r w:rsidRPr="00ED78E4">
        <w:rPr>
          <w:i/>
          <w:iCs/>
          <w:sz w:val="18"/>
          <w:szCs w:val="18"/>
          <w:lang w:bidi="ar-IQ"/>
        </w:rPr>
        <w:t>Punica</w:t>
      </w:r>
      <w:proofErr w:type="spellEnd"/>
      <w:r w:rsidRPr="00ED78E4">
        <w:rPr>
          <w:i/>
          <w:iCs/>
          <w:sz w:val="18"/>
          <w:szCs w:val="18"/>
          <w:lang w:bidi="ar-IQ"/>
        </w:rPr>
        <w:t xml:space="preserve"> </w:t>
      </w:r>
      <w:proofErr w:type="spellStart"/>
      <w:r w:rsidRPr="00ED78E4">
        <w:rPr>
          <w:i/>
          <w:iCs/>
          <w:sz w:val="18"/>
          <w:szCs w:val="18"/>
          <w:lang w:bidi="ar-IQ"/>
        </w:rPr>
        <w:t>granatum</w:t>
      </w:r>
      <w:proofErr w:type="spellEnd"/>
      <w:r w:rsidR="00ED78E4" w:rsidRPr="00ED78E4">
        <w:rPr>
          <w:i/>
          <w:iCs/>
          <w:sz w:val="18"/>
          <w:szCs w:val="18"/>
          <w:lang w:bidi="ar-IQ"/>
        </w:rPr>
        <w:t xml:space="preserve"> L.</w:t>
      </w:r>
      <w:r w:rsidRPr="00ED78E4">
        <w:rPr>
          <w:i/>
          <w:iCs/>
          <w:sz w:val="18"/>
          <w:szCs w:val="18"/>
          <w:lang w:bidi="ar-IQ"/>
        </w:rPr>
        <w:t>)</w:t>
      </w:r>
      <w:r w:rsidRPr="00711E1E">
        <w:rPr>
          <w:sz w:val="18"/>
          <w:szCs w:val="18"/>
          <w:lang w:bidi="ar-IQ"/>
        </w:rPr>
        <w:t xml:space="preserve"> belonging to </w:t>
      </w:r>
      <w:proofErr w:type="spellStart"/>
      <w:r w:rsidRPr="00711E1E">
        <w:rPr>
          <w:sz w:val="18"/>
          <w:szCs w:val="18"/>
          <w:lang w:bidi="ar-IQ"/>
        </w:rPr>
        <w:t>pinaceae</w:t>
      </w:r>
      <w:proofErr w:type="spellEnd"/>
      <w:r w:rsidRPr="00711E1E">
        <w:rPr>
          <w:sz w:val="18"/>
          <w:szCs w:val="18"/>
          <w:lang w:bidi="ar-IQ"/>
        </w:rPr>
        <w:t xml:space="preserve"> family</w:t>
      </w:r>
      <w:r w:rsidR="001D2A60">
        <w:rPr>
          <w:sz w:val="18"/>
          <w:szCs w:val="18"/>
          <w:lang w:bidi="ar-IQ"/>
        </w:rPr>
        <w:t xml:space="preserve"> which </w:t>
      </w:r>
      <w:r w:rsidRPr="00711E1E">
        <w:rPr>
          <w:sz w:val="18"/>
          <w:szCs w:val="18"/>
          <w:lang w:bidi="ar-IQ"/>
        </w:rPr>
        <w:t xml:space="preserve"> is widely distributed all over the world and ha</w:t>
      </w:r>
      <w:r w:rsidR="001D2A60">
        <w:rPr>
          <w:sz w:val="18"/>
          <w:szCs w:val="18"/>
          <w:lang w:bidi="ar-IQ"/>
        </w:rPr>
        <w:t>s</w:t>
      </w:r>
      <w:r w:rsidR="00FE7506">
        <w:rPr>
          <w:sz w:val="18"/>
          <w:szCs w:val="18"/>
          <w:lang w:bidi="ar-IQ"/>
        </w:rPr>
        <w:t xml:space="preserve"> </w:t>
      </w:r>
      <w:r w:rsidRPr="00711E1E">
        <w:rPr>
          <w:sz w:val="18"/>
          <w:szCs w:val="18"/>
          <w:lang w:bidi="ar-IQ"/>
        </w:rPr>
        <w:t xml:space="preserve"> highly distinctive nutritional </w:t>
      </w:r>
      <w:proofErr w:type="spellStart"/>
      <w:r w:rsidRPr="00711E1E">
        <w:rPr>
          <w:sz w:val="18"/>
          <w:szCs w:val="18"/>
          <w:lang w:bidi="ar-IQ"/>
        </w:rPr>
        <w:t>value.The</w:t>
      </w:r>
      <w:proofErr w:type="spellEnd"/>
      <w:r w:rsidRPr="00711E1E">
        <w:rPr>
          <w:sz w:val="18"/>
          <w:szCs w:val="18"/>
          <w:lang w:bidi="ar-IQ"/>
        </w:rPr>
        <w:t xml:space="preserve"> pomegranate has extensively been used as a sou</w:t>
      </w:r>
      <w:r w:rsidR="00015914" w:rsidRPr="00711E1E">
        <w:rPr>
          <w:sz w:val="18"/>
          <w:szCs w:val="18"/>
          <w:lang w:bidi="ar-IQ"/>
        </w:rPr>
        <w:t xml:space="preserve">rce of traditional remedies for </w:t>
      </w:r>
      <w:r w:rsidRPr="00711E1E">
        <w:rPr>
          <w:sz w:val="18"/>
          <w:szCs w:val="18"/>
          <w:lang w:bidi="ar-IQ"/>
        </w:rPr>
        <w:t>thousands of</w:t>
      </w:r>
      <w:r w:rsidR="00015914" w:rsidRPr="00711E1E">
        <w:rPr>
          <w:sz w:val="18"/>
          <w:szCs w:val="18"/>
          <w:lang w:bidi="ar-IQ"/>
        </w:rPr>
        <w:t xml:space="preserve"> years</w:t>
      </w:r>
      <w:r w:rsidR="001D2A60">
        <w:rPr>
          <w:sz w:val="18"/>
          <w:szCs w:val="18"/>
          <w:lang w:bidi="ar-IQ"/>
        </w:rPr>
        <w:t xml:space="preserve">, and </w:t>
      </w:r>
      <w:r w:rsidRPr="00711E1E">
        <w:rPr>
          <w:sz w:val="18"/>
          <w:szCs w:val="18"/>
          <w:lang w:bidi="ar-IQ"/>
        </w:rPr>
        <w:t xml:space="preserve">studies have shown that pomegranate has many potential effects including: bactericidal, antifungal, antiviral, immune modulation, </w:t>
      </w:r>
      <w:proofErr w:type="spellStart"/>
      <w:r w:rsidRPr="00711E1E">
        <w:rPr>
          <w:sz w:val="18"/>
          <w:szCs w:val="18"/>
          <w:lang w:bidi="ar-IQ"/>
        </w:rPr>
        <w:t>vermifuge</w:t>
      </w:r>
      <w:proofErr w:type="spellEnd"/>
      <w:r w:rsidRPr="00711E1E">
        <w:rPr>
          <w:sz w:val="18"/>
          <w:szCs w:val="18"/>
          <w:lang w:bidi="ar-IQ"/>
        </w:rPr>
        <w:t>, stim</w:t>
      </w:r>
      <w:r w:rsidR="001D2A60">
        <w:rPr>
          <w:sz w:val="18"/>
          <w:szCs w:val="18"/>
          <w:lang w:bidi="ar-IQ"/>
        </w:rPr>
        <w:t xml:space="preserve">ulant, refrigerant, astringent, </w:t>
      </w:r>
      <w:r w:rsidRPr="00711E1E">
        <w:rPr>
          <w:sz w:val="18"/>
          <w:szCs w:val="18"/>
          <w:lang w:bidi="ar-IQ"/>
        </w:rPr>
        <w:t xml:space="preserve">styptic, laxative, diuretic and </w:t>
      </w:r>
      <w:proofErr w:type="spellStart"/>
      <w:r w:rsidRPr="00711E1E">
        <w:rPr>
          <w:sz w:val="18"/>
          <w:szCs w:val="18"/>
          <w:lang w:bidi="ar-IQ"/>
        </w:rPr>
        <w:t>anthelmintic</w:t>
      </w:r>
      <w:proofErr w:type="spellEnd"/>
      <w:r w:rsidR="001D2A60">
        <w:rPr>
          <w:sz w:val="18"/>
          <w:szCs w:val="18"/>
          <w:lang w:bidi="ar-IQ"/>
        </w:rPr>
        <w:t xml:space="preserve"> effect</w:t>
      </w:r>
      <w:r w:rsidRPr="00711E1E">
        <w:rPr>
          <w:sz w:val="18"/>
          <w:szCs w:val="18"/>
          <w:lang w:bidi="ar-IQ"/>
        </w:rPr>
        <w:t xml:space="preserve">. Moreover, it serves to decrease </w:t>
      </w:r>
      <w:r w:rsidR="001D2A60">
        <w:rPr>
          <w:sz w:val="18"/>
          <w:szCs w:val="18"/>
          <w:lang w:bidi="ar-IQ"/>
        </w:rPr>
        <w:lastRenderedPageBreak/>
        <w:t xml:space="preserve">symptoms </w:t>
      </w:r>
      <w:r w:rsidRPr="00711E1E">
        <w:rPr>
          <w:sz w:val="18"/>
          <w:szCs w:val="18"/>
          <w:lang w:bidi="ar-IQ"/>
        </w:rPr>
        <w:t xml:space="preserve">effects of cardiovascular diseases, diabetes, diarrhea, dysentery, asthma, bronchitis, cough, bleeding disorders, fever, inflammation, acquired immune deficiency syndrome, dyspepsia, ulcers, bruises, sores, mouth lesions, skin lesions, malaria, prostate cancer, atherosclerosis, hypertension, periodontal diseases, hyper </w:t>
      </w:r>
      <w:proofErr w:type="spellStart"/>
      <w:r w:rsidRPr="00711E1E">
        <w:rPr>
          <w:sz w:val="18"/>
          <w:szCs w:val="18"/>
          <w:lang w:bidi="ar-IQ"/>
        </w:rPr>
        <w:t>lipidemia</w:t>
      </w:r>
      <w:proofErr w:type="spellEnd"/>
      <w:r w:rsidRPr="00711E1E">
        <w:rPr>
          <w:sz w:val="18"/>
          <w:szCs w:val="18"/>
          <w:lang w:bidi="ar-IQ"/>
        </w:rPr>
        <w:t xml:space="preserve">, denture </w:t>
      </w:r>
      <w:proofErr w:type="spellStart"/>
      <w:r w:rsidRPr="00711E1E">
        <w:rPr>
          <w:sz w:val="18"/>
          <w:szCs w:val="18"/>
          <w:lang w:bidi="ar-IQ"/>
        </w:rPr>
        <w:t>stomatitis</w:t>
      </w:r>
      <w:proofErr w:type="spellEnd"/>
      <w:r w:rsidRPr="00711E1E">
        <w:rPr>
          <w:sz w:val="18"/>
          <w:szCs w:val="18"/>
          <w:lang w:bidi="ar-IQ"/>
        </w:rPr>
        <w:t xml:space="preserve">, male infertility, </w:t>
      </w:r>
      <w:proofErr w:type="spellStart"/>
      <w:r w:rsidRPr="00711E1E">
        <w:rPr>
          <w:sz w:val="18"/>
          <w:szCs w:val="18"/>
          <w:lang w:bidi="ar-IQ"/>
        </w:rPr>
        <w:t>vaginitis</w:t>
      </w:r>
      <w:proofErr w:type="spellEnd"/>
      <w:r w:rsidRPr="00711E1E">
        <w:rPr>
          <w:sz w:val="18"/>
          <w:szCs w:val="18"/>
          <w:lang w:bidi="ar-IQ"/>
        </w:rPr>
        <w:t xml:space="preserve">, erectile dysfunction, </w:t>
      </w:r>
      <w:proofErr w:type="spellStart"/>
      <w:r w:rsidRPr="00711E1E">
        <w:rPr>
          <w:sz w:val="18"/>
          <w:szCs w:val="18"/>
          <w:lang w:bidi="ar-IQ"/>
        </w:rPr>
        <w:t>alzheimer</w:t>
      </w:r>
      <w:proofErr w:type="spellEnd"/>
      <w:r w:rsidRPr="00711E1E">
        <w:rPr>
          <w:sz w:val="18"/>
          <w:szCs w:val="18"/>
          <w:lang w:bidi="ar-IQ"/>
        </w:rPr>
        <w:t>, obesity and infant brain ischemia (</w:t>
      </w:r>
      <w:r w:rsidRPr="00711E1E">
        <w:rPr>
          <w:sz w:val="18"/>
          <w:szCs w:val="18"/>
        </w:rPr>
        <w:t>Lansky &amp;</w:t>
      </w:r>
      <w:r w:rsidR="002E4B8E" w:rsidRPr="00711E1E">
        <w:rPr>
          <w:sz w:val="18"/>
          <w:szCs w:val="18"/>
        </w:rPr>
        <w:t xml:space="preserve"> </w:t>
      </w:r>
      <w:r w:rsidRPr="00711E1E">
        <w:rPr>
          <w:sz w:val="18"/>
          <w:szCs w:val="18"/>
        </w:rPr>
        <w:t>Newman</w:t>
      </w:r>
      <w:r w:rsidR="00C409A9">
        <w:rPr>
          <w:sz w:val="18"/>
          <w:szCs w:val="18"/>
        </w:rPr>
        <w:t xml:space="preserve"> ., </w:t>
      </w:r>
      <w:r w:rsidRPr="00711E1E">
        <w:rPr>
          <w:sz w:val="18"/>
          <w:szCs w:val="18"/>
        </w:rPr>
        <w:t xml:space="preserve">2007, Reddy </w:t>
      </w:r>
      <w:r w:rsidRPr="00C409A9">
        <w:rPr>
          <w:i/>
          <w:iCs/>
          <w:sz w:val="18"/>
          <w:szCs w:val="18"/>
        </w:rPr>
        <w:t>et al</w:t>
      </w:r>
      <w:r w:rsidR="00C409A9">
        <w:rPr>
          <w:sz w:val="18"/>
          <w:szCs w:val="18"/>
        </w:rPr>
        <w:t>.,</w:t>
      </w:r>
      <w:r w:rsidRPr="00711E1E">
        <w:rPr>
          <w:sz w:val="18"/>
          <w:szCs w:val="18"/>
        </w:rPr>
        <w:t xml:space="preserve"> 2007)</w:t>
      </w:r>
      <w:r w:rsidRPr="00711E1E">
        <w:rPr>
          <w:sz w:val="18"/>
          <w:szCs w:val="18"/>
          <w:lang w:bidi="ar-IQ"/>
        </w:rPr>
        <w:t xml:space="preserve">. Furthermore, pomegranate is an amazing source of </w:t>
      </w:r>
      <w:r w:rsidR="00283083">
        <w:rPr>
          <w:sz w:val="18"/>
          <w:szCs w:val="18"/>
          <w:lang w:bidi="ar-IQ"/>
        </w:rPr>
        <w:t>cyaniding</w:t>
      </w:r>
      <w:r w:rsidR="00C409A9">
        <w:rPr>
          <w:sz w:val="18"/>
          <w:szCs w:val="18"/>
          <w:lang w:bidi="ar-IQ"/>
        </w:rPr>
        <w:t xml:space="preserve"> </w:t>
      </w:r>
      <w:r w:rsidRPr="00711E1E">
        <w:rPr>
          <w:sz w:val="18"/>
          <w:szCs w:val="18"/>
          <w:lang w:bidi="ar-IQ"/>
        </w:rPr>
        <w:t xml:space="preserve">, </w:t>
      </w:r>
      <w:proofErr w:type="spellStart"/>
      <w:r w:rsidRPr="00711E1E">
        <w:rPr>
          <w:sz w:val="18"/>
          <w:szCs w:val="18"/>
          <w:lang w:bidi="ar-IQ"/>
        </w:rPr>
        <w:t>delphinidin</w:t>
      </w:r>
      <w:proofErr w:type="spellEnd"/>
      <w:r w:rsidRPr="00711E1E">
        <w:rPr>
          <w:sz w:val="18"/>
          <w:szCs w:val="18"/>
          <w:lang w:bidi="ar-IQ"/>
        </w:rPr>
        <w:t xml:space="preserve"> (both are </w:t>
      </w:r>
      <w:proofErr w:type="spellStart"/>
      <w:r w:rsidRPr="00711E1E">
        <w:rPr>
          <w:sz w:val="18"/>
          <w:szCs w:val="18"/>
          <w:lang w:bidi="ar-IQ"/>
        </w:rPr>
        <w:t>anthocyanidins</w:t>
      </w:r>
      <w:proofErr w:type="spellEnd"/>
      <w:r w:rsidRPr="00711E1E">
        <w:rPr>
          <w:sz w:val="18"/>
          <w:szCs w:val="18"/>
          <w:lang w:bidi="ar-IQ"/>
        </w:rPr>
        <w:t xml:space="preserve">), </w:t>
      </w:r>
      <w:proofErr w:type="spellStart"/>
      <w:r w:rsidRPr="00711E1E">
        <w:rPr>
          <w:sz w:val="18"/>
          <w:szCs w:val="18"/>
          <w:lang w:bidi="ar-IQ"/>
        </w:rPr>
        <w:t>caffeic</w:t>
      </w:r>
      <w:proofErr w:type="spellEnd"/>
      <w:r w:rsidRPr="00711E1E">
        <w:rPr>
          <w:sz w:val="18"/>
          <w:szCs w:val="18"/>
          <w:lang w:bidi="ar-IQ"/>
        </w:rPr>
        <w:t xml:space="preserve"> acid, </w:t>
      </w:r>
      <w:proofErr w:type="spellStart"/>
      <w:r w:rsidRPr="00711E1E">
        <w:rPr>
          <w:sz w:val="18"/>
          <w:szCs w:val="18"/>
          <w:lang w:bidi="ar-IQ"/>
        </w:rPr>
        <w:t>chlorogenic</w:t>
      </w:r>
      <w:proofErr w:type="spellEnd"/>
      <w:r w:rsidRPr="00711E1E">
        <w:rPr>
          <w:sz w:val="18"/>
          <w:szCs w:val="18"/>
          <w:lang w:bidi="ar-IQ"/>
        </w:rPr>
        <w:t xml:space="preserve"> acid (both are </w:t>
      </w:r>
      <w:proofErr w:type="spellStart"/>
      <w:r w:rsidRPr="00711E1E">
        <w:rPr>
          <w:sz w:val="18"/>
          <w:szCs w:val="18"/>
          <w:lang w:bidi="ar-IQ"/>
        </w:rPr>
        <w:t>phenolic</w:t>
      </w:r>
      <w:proofErr w:type="spellEnd"/>
      <w:r w:rsidRPr="00711E1E">
        <w:rPr>
          <w:sz w:val="18"/>
          <w:szCs w:val="18"/>
          <w:lang w:bidi="ar-IQ"/>
        </w:rPr>
        <w:t xml:space="preserve"> acids), </w:t>
      </w:r>
      <w:proofErr w:type="spellStart"/>
      <w:r w:rsidRPr="00711E1E">
        <w:rPr>
          <w:sz w:val="18"/>
          <w:szCs w:val="18"/>
          <w:lang w:bidi="ar-IQ"/>
        </w:rPr>
        <w:t>gallic</w:t>
      </w:r>
      <w:proofErr w:type="spellEnd"/>
      <w:r w:rsidRPr="00711E1E">
        <w:rPr>
          <w:sz w:val="18"/>
          <w:szCs w:val="18"/>
          <w:lang w:bidi="ar-IQ"/>
        </w:rPr>
        <w:t xml:space="preserve"> acid, </w:t>
      </w:r>
      <w:proofErr w:type="spellStart"/>
      <w:r w:rsidRPr="00711E1E">
        <w:rPr>
          <w:sz w:val="18"/>
          <w:szCs w:val="18"/>
          <w:lang w:bidi="ar-IQ"/>
        </w:rPr>
        <w:t>ellagic</w:t>
      </w:r>
      <w:proofErr w:type="spellEnd"/>
      <w:r w:rsidRPr="00711E1E">
        <w:rPr>
          <w:sz w:val="18"/>
          <w:szCs w:val="18"/>
          <w:lang w:bidi="ar-IQ"/>
        </w:rPr>
        <w:t xml:space="preserve"> acid (tannic acids), </w:t>
      </w:r>
      <w:proofErr w:type="spellStart"/>
      <w:r w:rsidRPr="00711E1E">
        <w:rPr>
          <w:sz w:val="18"/>
          <w:szCs w:val="18"/>
          <w:lang w:bidi="ar-IQ"/>
        </w:rPr>
        <w:t>luteolin</w:t>
      </w:r>
      <w:proofErr w:type="spellEnd"/>
      <w:r w:rsidRPr="00711E1E">
        <w:rPr>
          <w:sz w:val="18"/>
          <w:szCs w:val="18"/>
          <w:lang w:bidi="ar-IQ"/>
        </w:rPr>
        <w:t xml:space="preserve">, </w:t>
      </w:r>
      <w:proofErr w:type="spellStart"/>
      <w:r w:rsidRPr="00711E1E">
        <w:rPr>
          <w:sz w:val="18"/>
          <w:szCs w:val="18"/>
          <w:lang w:bidi="ar-IQ"/>
        </w:rPr>
        <w:t>q</w:t>
      </w:r>
      <w:r w:rsidR="00A45076">
        <w:rPr>
          <w:sz w:val="18"/>
          <w:szCs w:val="18"/>
          <w:lang w:bidi="ar-IQ"/>
        </w:rPr>
        <w:t>uercetin</w:t>
      </w:r>
      <w:proofErr w:type="spellEnd"/>
      <w:r w:rsidR="00A45076">
        <w:rPr>
          <w:sz w:val="18"/>
          <w:szCs w:val="18"/>
          <w:lang w:bidi="ar-IQ"/>
        </w:rPr>
        <w:t xml:space="preserve"> (flavones), </w:t>
      </w:r>
      <w:proofErr w:type="spellStart"/>
      <w:r w:rsidR="00A45076">
        <w:rPr>
          <w:sz w:val="18"/>
          <w:szCs w:val="18"/>
          <w:lang w:bidi="ar-IQ"/>
        </w:rPr>
        <w:t>kaempferol</w:t>
      </w:r>
      <w:proofErr w:type="spellEnd"/>
      <w:r w:rsidR="00A45076">
        <w:rPr>
          <w:sz w:val="18"/>
          <w:szCs w:val="18"/>
          <w:lang w:bidi="ar-IQ"/>
        </w:rPr>
        <w:t xml:space="preserve"> </w:t>
      </w:r>
      <w:r w:rsidRPr="00711E1E">
        <w:rPr>
          <w:sz w:val="18"/>
          <w:szCs w:val="18"/>
          <w:lang w:bidi="ar-IQ"/>
        </w:rPr>
        <w:t xml:space="preserve">(a </w:t>
      </w:r>
      <w:proofErr w:type="spellStart"/>
      <w:r w:rsidRPr="00711E1E">
        <w:rPr>
          <w:sz w:val="18"/>
          <w:szCs w:val="18"/>
          <w:lang w:bidi="ar-IQ"/>
        </w:rPr>
        <w:t>flavonol</w:t>
      </w:r>
      <w:proofErr w:type="spellEnd"/>
      <w:r w:rsidRPr="00711E1E">
        <w:rPr>
          <w:sz w:val="18"/>
          <w:szCs w:val="18"/>
          <w:lang w:bidi="ar-IQ"/>
        </w:rPr>
        <w:t xml:space="preserve"> ), </w:t>
      </w:r>
      <w:proofErr w:type="spellStart"/>
      <w:r w:rsidRPr="00711E1E">
        <w:rPr>
          <w:sz w:val="18"/>
          <w:szCs w:val="18"/>
          <w:lang w:bidi="ar-IQ"/>
        </w:rPr>
        <w:t>naringenin</w:t>
      </w:r>
      <w:proofErr w:type="spellEnd"/>
      <w:r w:rsidRPr="00711E1E">
        <w:rPr>
          <w:sz w:val="18"/>
          <w:szCs w:val="18"/>
          <w:lang w:bidi="ar-IQ"/>
        </w:rPr>
        <w:t xml:space="preserve"> (a </w:t>
      </w:r>
      <w:proofErr w:type="spellStart"/>
      <w:r w:rsidRPr="00711E1E">
        <w:rPr>
          <w:sz w:val="18"/>
          <w:szCs w:val="18"/>
          <w:lang w:bidi="ar-IQ"/>
        </w:rPr>
        <w:t>flavanone</w:t>
      </w:r>
      <w:proofErr w:type="spellEnd"/>
      <w:r w:rsidRPr="00711E1E">
        <w:rPr>
          <w:sz w:val="18"/>
          <w:szCs w:val="18"/>
          <w:lang w:bidi="ar-IQ"/>
        </w:rPr>
        <w:t xml:space="preserve">) as well as 17-alphaestradiol, </w:t>
      </w:r>
      <w:proofErr w:type="spellStart"/>
      <w:r w:rsidRPr="00711E1E">
        <w:rPr>
          <w:sz w:val="18"/>
          <w:szCs w:val="18"/>
          <w:lang w:bidi="ar-IQ"/>
        </w:rPr>
        <w:t>estrone</w:t>
      </w:r>
      <w:proofErr w:type="spellEnd"/>
      <w:r w:rsidRPr="00711E1E">
        <w:rPr>
          <w:sz w:val="18"/>
          <w:szCs w:val="18"/>
          <w:lang w:bidi="ar-IQ"/>
        </w:rPr>
        <w:t xml:space="preserve">, </w:t>
      </w:r>
      <w:proofErr w:type="spellStart"/>
      <w:r w:rsidRPr="00711E1E">
        <w:rPr>
          <w:sz w:val="18"/>
          <w:szCs w:val="18"/>
          <w:lang w:bidi="ar-IQ"/>
        </w:rPr>
        <w:t>estriol</w:t>
      </w:r>
      <w:proofErr w:type="spellEnd"/>
      <w:r w:rsidRPr="00711E1E">
        <w:rPr>
          <w:sz w:val="18"/>
          <w:szCs w:val="18"/>
          <w:lang w:bidi="ar-IQ"/>
        </w:rPr>
        <w:t xml:space="preserve">, testosterone, </w:t>
      </w:r>
      <w:proofErr w:type="spellStart"/>
      <w:r w:rsidRPr="00711E1E">
        <w:rPr>
          <w:sz w:val="18"/>
          <w:szCs w:val="18"/>
          <w:lang w:bidi="ar-IQ"/>
        </w:rPr>
        <w:t>betasistosterol</w:t>
      </w:r>
      <w:proofErr w:type="spellEnd"/>
      <w:r w:rsidRPr="00711E1E">
        <w:rPr>
          <w:sz w:val="18"/>
          <w:szCs w:val="18"/>
          <w:lang w:bidi="ar-IQ"/>
        </w:rPr>
        <w:t xml:space="preserve">, </w:t>
      </w:r>
      <w:proofErr w:type="spellStart"/>
      <w:r w:rsidRPr="00711E1E">
        <w:rPr>
          <w:sz w:val="18"/>
          <w:szCs w:val="18"/>
          <w:lang w:bidi="ar-IQ"/>
        </w:rPr>
        <w:t>coumesterol</w:t>
      </w:r>
      <w:proofErr w:type="spellEnd"/>
      <w:r w:rsidRPr="00711E1E">
        <w:rPr>
          <w:sz w:val="18"/>
          <w:szCs w:val="18"/>
          <w:lang w:bidi="ar-IQ"/>
        </w:rPr>
        <w:t>, gamma-</w:t>
      </w:r>
      <w:proofErr w:type="spellStart"/>
      <w:r w:rsidRPr="00711E1E">
        <w:rPr>
          <w:sz w:val="18"/>
          <w:szCs w:val="18"/>
          <w:lang w:bidi="ar-IQ"/>
        </w:rPr>
        <w:t>tocopherol</w:t>
      </w:r>
      <w:proofErr w:type="spellEnd"/>
      <w:r w:rsidRPr="00711E1E">
        <w:rPr>
          <w:sz w:val="18"/>
          <w:szCs w:val="18"/>
          <w:lang w:bidi="ar-IQ"/>
        </w:rPr>
        <w:t xml:space="preserve">, </w:t>
      </w:r>
      <w:proofErr w:type="spellStart"/>
      <w:r w:rsidRPr="00711E1E">
        <w:rPr>
          <w:sz w:val="18"/>
          <w:szCs w:val="18"/>
          <w:lang w:bidi="ar-IQ"/>
        </w:rPr>
        <w:t>punicie</w:t>
      </w:r>
      <w:proofErr w:type="spellEnd"/>
      <w:r w:rsidRPr="00711E1E">
        <w:rPr>
          <w:sz w:val="18"/>
          <w:szCs w:val="18"/>
          <w:lang w:bidi="ar-IQ"/>
        </w:rPr>
        <w:t xml:space="preserve"> acid, </w:t>
      </w:r>
      <w:proofErr w:type="spellStart"/>
      <w:r w:rsidRPr="00711E1E">
        <w:rPr>
          <w:sz w:val="18"/>
          <w:szCs w:val="18"/>
          <w:lang w:bidi="ar-IQ"/>
        </w:rPr>
        <w:t>campesterol</w:t>
      </w:r>
      <w:proofErr w:type="spellEnd"/>
      <w:r w:rsidRPr="00711E1E">
        <w:rPr>
          <w:sz w:val="18"/>
          <w:szCs w:val="18"/>
          <w:lang w:bidi="ar-IQ"/>
        </w:rPr>
        <w:t xml:space="preserve"> and </w:t>
      </w:r>
      <w:proofErr w:type="spellStart"/>
      <w:r w:rsidRPr="00711E1E">
        <w:rPr>
          <w:sz w:val="18"/>
          <w:szCs w:val="18"/>
          <w:lang w:bidi="ar-IQ"/>
        </w:rPr>
        <w:t>stigmasterol</w:t>
      </w:r>
      <w:proofErr w:type="spellEnd"/>
      <w:r w:rsidRPr="00711E1E">
        <w:rPr>
          <w:sz w:val="18"/>
          <w:szCs w:val="18"/>
          <w:lang w:bidi="ar-IQ"/>
        </w:rPr>
        <w:t xml:space="preserve"> in its juice</w:t>
      </w:r>
      <w:r w:rsidR="002E4B8E" w:rsidRPr="00711E1E">
        <w:rPr>
          <w:sz w:val="18"/>
          <w:szCs w:val="18"/>
          <w:lang w:bidi="ar-IQ"/>
        </w:rPr>
        <w:t xml:space="preserve"> </w:t>
      </w:r>
      <w:r w:rsidRPr="00711E1E">
        <w:rPr>
          <w:sz w:val="18"/>
          <w:szCs w:val="18"/>
          <w:lang w:bidi="ar-IQ"/>
        </w:rPr>
        <w:t>(</w:t>
      </w:r>
      <w:proofErr w:type="spellStart"/>
      <w:r w:rsidRPr="00711E1E">
        <w:rPr>
          <w:sz w:val="18"/>
          <w:szCs w:val="18"/>
          <w:lang w:bidi="ar-IQ"/>
        </w:rPr>
        <w:t>Vijayalakshmi</w:t>
      </w:r>
      <w:proofErr w:type="spellEnd"/>
      <w:r w:rsidRPr="00711E1E">
        <w:rPr>
          <w:sz w:val="18"/>
          <w:szCs w:val="18"/>
          <w:lang w:bidi="ar-IQ"/>
        </w:rPr>
        <w:t xml:space="preserve"> </w:t>
      </w:r>
      <w:r w:rsidRPr="00C409A9">
        <w:rPr>
          <w:i/>
          <w:iCs/>
          <w:sz w:val="18"/>
          <w:szCs w:val="18"/>
          <w:lang w:bidi="ar-IQ"/>
        </w:rPr>
        <w:t>et al</w:t>
      </w:r>
      <w:r w:rsidR="00C409A9">
        <w:rPr>
          <w:sz w:val="18"/>
          <w:szCs w:val="18"/>
          <w:lang w:bidi="ar-IQ"/>
        </w:rPr>
        <w:t xml:space="preserve"> .,</w:t>
      </w:r>
      <w:r w:rsidRPr="00711E1E">
        <w:rPr>
          <w:sz w:val="18"/>
          <w:szCs w:val="18"/>
          <w:lang w:bidi="ar-IQ"/>
        </w:rPr>
        <w:t xml:space="preserve"> 2012). </w:t>
      </w:r>
      <w:r w:rsidR="00C409A9">
        <w:rPr>
          <w:sz w:val="18"/>
          <w:szCs w:val="18"/>
          <w:lang w:bidi="ar-IQ"/>
        </w:rPr>
        <w:t>In addition that p</w:t>
      </w:r>
      <w:r w:rsidRPr="00711E1E">
        <w:rPr>
          <w:sz w:val="18"/>
          <w:szCs w:val="18"/>
          <w:lang w:bidi="ar-IQ"/>
        </w:rPr>
        <w:t>eels and seed</w:t>
      </w:r>
      <w:r w:rsidR="00C409A9">
        <w:rPr>
          <w:sz w:val="18"/>
          <w:szCs w:val="18"/>
          <w:lang w:bidi="ar-IQ"/>
        </w:rPr>
        <w:t>s</w:t>
      </w:r>
      <w:r w:rsidRPr="00711E1E">
        <w:rPr>
          <w:sz w:val="18"/>
          <w:szCs w:val="18"/>
          <w:lang w:bidi="ar-IQ"/>
        </w:rPr>
        <w:t xml:space="preserve"> oil </w:t>
      </w:r>
      <w:proofErr w:type="spellStart"/>
      <w:r w:rsidRPr="00711E1E">
        <w:rPr>
          <w:sz w:val="18"/>
          <w:szCs w:val="18"/>
          <w:lang w:bidi="ar-IQ"/>
        </w:rPr>
        <w:t>chemopreventive</w:t>
      </w:r>
      <w:proofErr w:type="spellEnd"/>
      <w:r w:rsidRPr="00711E1E">
        <w:rPr>
          <w:sz w:val="18"/>
          <w:szCs w:val="18"/>
          <w:lang w:bidi="ar-IQ"/>
        </w:rPr>
        <w:t xml:space="preserve"> and therapeutic potentials of this plant (</w:t>
      </w:r>
      <w:proofErr w:type="spellStart"/>
      <w:r w:rsidRPr="00711E1E">
        <w:rPr>
          <w:sz w:val="18"/>
          <w:szCs w:val="18"/>
          <w:lang w:bidi="ar-IQ"/>
        </w:rPr>
        <w:t>Chalfoun-Mounayar</w:t>
      </w:r>
      <w:proofErr w:type="spellEnd"/>
      <w:r w:rsidRPr="00711E1E">
        <w:rPr>
          <w:i/>
          <w:iCs/>
          <w:sz w:val="18"/>
          <w:szCs w:val="18"/>
          <w:lang w:bidi="ar-IQ"/>
        </w:rPr>
        <w:t xml:space="preserve"> </w:t>
      </w:r>
      <w:r w:rsidRPr="00C409A9">
        <w:rPr>
          <w:i/>
          <w:iCs/>
          <w:sz w:val="18"/>
          <w:szCs w:val="18"/>
          <w:lang w:bidi="ar-IQ"/>
        </w:rPr>
        <w:t>et al</w:t>
      </w:r>
      <w:r w:rsidR="00C409A9">
        <w:rPr>
          <w:sz w:val="18"/>
          <w:szCs w:val="18"/>
          <w:lang w:bidi="ar-IQ"/>
        </w:rPr>
        <w:t xml:space="preserve">., </w:t>
      </w:r>
      <w:r w:rsidRPr="00711E1E">
        <w:rPr>
          <w:sz w:val="18"/>
          <w:szCs w:val="18"/>
          <w:lang w:bidi="ar-IQ"/>
        </w:rPr>
        <w:t>2012</w:t>
      </w:r>
      <w:r w:rsidR="00FE7506">
        <w:rPr>
          <w:sz w:val="18"/>
          <w:szCs w:val="18"/>
          <w:lang w:bidi="ar-IQ"/>
        </w:rPr>
        <w:t>;</w:t>
      </w:r>
      <w:r w:rsidR="00FE7506" w:rsidRPr="00FE7506">
        <w:rPr>
          <w:b/>
          <w:bCs/>
          <w:sz w:val="18"/>
          <w:szCs w:val="18"/>
        </w:rPr>
        <w:t xml:space="preserve"> </w:t>
      </w:r>
      <w:proofErr w:type="spellStart"/>
      <w:r w:rsidR="00FE7506" w:rsidRPr="00FE7506">
        <w:rPr>
          <w:sz w:val="18"/>
          <w:szCs w:val="18"/>
        </w:rPr>
        <w:t>Sumathy</w:t>
      </w:r>
      <w:proofErr w:type="spellEnd"/>
      <w:r w:rsidR="00FE7506" w:rsidRPr="00FE7506">
        <w:rPr>
          <w:i/>
          <w:iCs/>
          <w:sz w:val="18"/>
          <w:szCs w:val="18"/>
          <w:lang w:bidi="ar-IQ"/>
        </w:rPr>
        <w:t xml:space="preserve"> </w:t>
      </w:r>
      <w:r w:rsidR="00FE7506" w:rsidRPr="00C409A9">
        <w:rPr>
          <w:i/>
          <w:iCs/>
          <w:sz w:val="18"/>
          <w:szCs w:val="18"/>
          <w:lang w:bidi="ar-IQ"/>
        </w:rPr>
        <w:t>et al</w:t>
      </w:r>
      <w:r w:rsidR="00FE7506">
        <w:rPr>
          <w:sz w:val="18"/>
          <w:szCs w:val="18"/>
        </w:rPr>
        <w:t>.,2013).</w:t>
      </w:r>
      <w:r w:rsidRPr="00711E1E">
        <w:rPr>
          <w:sz w:val="18"/>
          <w:szCs w:val="18"/>
          <w:lang w:bidi="ar-IQ"/>
        </w:rPr>
        <w:t xml:space="preserve"> Therefore, the aim of this study is to determine the possible </w:t>
      </w:r>
      <w:proofErr w:type="spellStart"/>
      <w:r w:rsidRPr="00711E1E">
        <w:rPr>
          <w:sz w:val="18"/>
          <w:szCs w:val="18"/>
          <w:lang w:bidi="ar-IQ"/>
        </w:rPr>
        <w:t>antimutagenic</w:t>
      </w:r>
      <w:proofErr w:type="spellEnd"/>
      <w:r w:rsidRPr="00711E1E">
        <w:rPr>
          <w:sz w:val="18"/>
          <w:szCs w:val="18"/>
          <w:lang w:bidi="ar-IQ"/>
        </w:rPr>
        <w:t xml:space="preserve"> effect of pomegranate molasses </w:t>
      </w:r>
      <w:r w:rsidR="00C409A9">
        <w:rPr>
          <w:sz w:val="18"/>
          <w:szCs w:val="18"/>
          <w:lang w:bidi="ar-IQ"/>
        </w:rPr>
        <w:t>a</w:t>
      </w:r>
      <w:r w:rsidRPr="00711E1E">
        <w:rPr>
          <w:sz w:val="18"/>
          <w:szCs w:val="18"/>
          <w:lang w:bidi="ar-IQ"/>
        </w:rPr>
        <w:t>gainst genetic toxicity resulting from</w:t>
      </w:r>
      <w:r w:rsidR="002E4B8E" w:rsidRPr="00711E1E">
        <w:rPr>
          <w:sz w:val="18"/>
          <w:szCs w:val="18"/>
          <w:lang w:bidi="ar-IQ"/>
        </w:rPr>
        <w:t xml:space="preserve"> </w:t>
      </w:r>
      <w:r w:rsidR="00C409A9">
        <w:rPr>
          <w:sz w:val="18"/>
          <w:szCs w:val="18"/>
          <w:lang w:bidi="ar-IQ"/>
        </w:rPr>
        <w:t>b</w:t>
      </w:r>
      <w:r w:rsidRPr="00711E1E">
        <w:rPr>
          <w:sz w:val="18"/>
          <w:szCs w:val="18"/>
          <w:lang w:bidi="ar-IQ"/>
        </w:rPr>
        <w:t xml:space="preserve">enzoic acid in </w:t>
      </w:r>
      <w:r w:rsidR="00C409A9">
        <w:rPr>
          <w:sz w:val="18"/>
          <w:szCs w:val="18"/>
          <w:lang w:bidi="ar-IQ"/>
        </w:rPr>
        <w:t>h</w:t>
      </w:r>
      <w:r w:rsidRPr="00711E1E">
        <w:rPr>
          <w:sz w:val="18"/>
          <w:szCs w:val="18"/>
          <w:lang w:bidi="ar-IQ"/>
        </w:rPr>
        <w:t xml:space="preserve">uman </w:t>
      </w:r>
      <w:r w:rsidR="00C409A9">
        <w:rPr>
          <w:sz w:val="18"/>
          <w:szCs w:val="18"/>
          <w:lang w:bidi="ar-IQ"/>
        </w:rPr>
        <w:t>b</w:t>
      </w:r>
      <w:r w:rsidRPr="00711E1E">
        <w:rPr>
          <w:sz w:val="18"/>
          <w:szCs w:val="18"/>
          <w:lang w:bidi="ar-IQ"/>
        </w:rPr>
        <w:t xml:space="preserve">lood </w:t>
      </w:r>
      <w:r w:rsidR="00C409A9">
        <w:rPr>
          <w:sz w:val="18"/>
          <w:szCs w:val="18"/>
          <w:lang w:bidi="ar-IQ"/>
        </w:rPr>
        <w:t>l</w:t>
      </w:r>
      <w:r w:rsidRPr="00711E1E">
        <w:rPr>
          <w:sz w:val="18"/>
          <w:szCs w:val="18"/>
          <w:lang w:bidi="ar-IQ"/>
        </w:rPr>
        <w:t>ymphocytes</w:t>
      </w:r>
      <w:r w:rsidR="002E4B8E" w:rsidRPr="00711E1E">
        <w:rPr>
          <w:sz w:val="18"/>
          <w:szCs w:val="18"/>
          <w:lang w:bidi="ar-IQ"/>
        </w:rPr>
        <w:t>,</w:t>
      </w:r>
      <w:r w:rsidR="00C409A9">
        <w:rPr>
          <w:sz w:val="18"/>
          <w:szCs w:val="18"/>
          <w:lang w:bidi="ar-IQ"/>
        </w:rPr>
        <w:t xml:space="preserve"> by </w:t>
      </w:r>
      <w:r w:rsidRPr="00711E1E">
        <w:rPr>
          <w:sz w:val="18"/>
          <w:szCs w:val="18"/>
          <w:lang w:bidi="ar-IQ"/>
        </w:rPr>
        <w:t xml:space="preserve">using </w:t>
      </w:r>
      <w:r w:rsidR="00C409A9">
        <w:rPr>
          <w:sz w:val="18"/>
          <w:szCs w:val="18"/>
          <w:lang w:bidi="ar-IQ"/>
        </w:rPr>
        <w:t xml:space="preserve"> </w:t>
      </w:r>
      <w:r w:rsidRPr="00711E1E">
        <w:rPr>
          <w:sz w:val="18"/>
          <w:szCs w:val="18"/>
          <w:lang w:bidi="ar-IQ"/>
        </w:rPr>
        <w:t xml:space="preserve"> </w:t>
      </w:r>
      <w:r w:rsidR="00C409A9">
        <w:rPr>
          <w:sz w:val="18"/>
          <w:szCs w:val="18"/>
          <w:lang w:bidi="ar-IQ"/>
        </w:rPr>
        <w:t>c</w:t>
      </w:r>
      <w:r w:rsidRPr="00711E1E">
        <w:rPr>
          <w:sz w:val="18"/>
          <w:szCs w:val="18"/>
          <w:lang w:bidi="ar-IQ"/>
        </w:rPr>
        <w:t xml:space="preserve">hromosomal </w:t>
      </w:r>
      <w:r w:rsidR="00C409A9">
        <w:rPr>
          <w:sz w:val="18"/>
          <w:szCs w:val="18"/>
          <w:lang w:bidi="ar-IQ"/>
        </w:rPr>
        <w:t>a</w:t>
      </w:r>
      <w:r w:rsidRPr="00711E1E">
        <w:rPr>
          <w:sz w:val="18"/>
          <w:szCs w:val="18"/>
          <w:lang w:bidi="ar-IQ"/>
        </w:rPr>
        <w:t xml:space="preserve">berration (CA) and </w:t>
      </w:r>
      <w:r w:rsidR="00C409A9">
        <w:rPr>
          <w:sz w:val="18"/>
          <w:szCs w:val="18"/>
          <w:lang w:bidi="ar-IQ"/>
        </w:rPr>
        <w:t>m</w:t>
      </w:r>
      <w:r w:rsidRPr="00711E1E">
        <w:rPr>
          <w:sz w:val="18"/>
          <w:szCs w:val="18"/>
          <w:lang w:bidi="ar-IQ"/>
        </w:rPr>
        <w:t>itotic index (MI)</w:t>
      </w:r>
      <w:r w:rsidR="004F26DC">
        <w:rPr>
          <w:sz w:val="18"/>
          <w:szCs w:val="18"/>
          <w:lang w:bidi="ar-IQ"/>
        </w:rPr>
        <w:t xml:space="preserve"> </w:t>
      </w:r>
      <w:r w:rsidR="00283083">
        <w:rPr>
          <w:sz w:val="18"/>
          <w:szCs w:val="18"/>
          <w:lang w:bidi="ar-IQ"/>
        </w:rPr>
        <w:t>parameters</w:t>
      </w:r>
      <w:r w:rsidR="004F26DC">
        <w:rPr>
          <w:sz w:val="18"/>
          <w:szCs w:val="18"/>
          <w:lang w:bidi="ar-IQ"/>
        </w:rPr>
        <w:t xml:space="preserve">. </w:t>
      </w:r>
    </w:p>
    <w:p w:rsidR="005B4F65" w:rsidRDefault="005B4F65" w:rsidP="002E4B8E">
      <w:pPr>
        <w:adjustRightInd w:val="0"/>
        <w:snapToGrid w:val="0"/>
        <w:jc w:val="both"/>
        <w:rPr>
          <w:b/>
          <w:sz w:val="20"/>
          <w:szCs w:val="20"/>
        </w:rPr>
      </w:pPr>
    </w:p>
    <w:p w:rsidR="00F019A8" w:rsidRPr="00270AA3" w:rsidRDefault="00471E57" w:rsidP="002E4B8E">
      <w:pPr>
        <w:adjustRightInd w:val="0"/>
        <w:snapToGrid w:val="0"/>
        <w:jc w:val="both"/>
        <w:rPr>
          <w:b/>
          <w:sz w:val="20"/>
          <w:szCs w:val="20"/>
        </w:rPr>
      </w:pPr>
      <w:r w:rsidRPr="00270AA3">
        <w:rPr>
          <w:b/>
          <w:sz w:val="20"/>
          <w:szCs w:val="20"/>
        </w:rPr>
        <w:t xml:space="preserve">2. Material and Methods </w:t>
      </w:r>
    </w:p>
    <w:p w:rsidR="005C7236" w:rsidRPr="00270AA3" w:rsidRDefault="00F019A8" w:rsidP="002E4B8E">
      <w:pPr>
        <w:adjustRightInd w:val="0"/>
        <w:snapToGrid w:val="0"/>
        <w:jc w:val="both"/>
        <w:rPr>
          <w:sz w:val="20"/>
          <w:szCs w:val="20"/>
        </w:rPr>
      </w:pPr>
      <w:r w:rsidRPr="00270AA3">
        <w:rPr>
          <w:b/>
          <w:bCs/>
          <w:sz w:val="20"/>
          <w:szCs w:val="20"/>
        </w:rPr>
        <w:t>2.1</w:t>
      </w:r>
      <w:r w:rsidRPr="00270AA3">
        <w:rPr>
          <w:sz w:val="20"/>
          <w:szCs w:val="20"/>
        </w:rPr>
        <w:t xml:space="preserve"> </w:t>
      </w:r>
      <w:r w:rsidR="005C7236" w:rsidRPr="00270AA3">
        <w:rPr>
          <w:b/>
          <w:bCs/>
          <w:sz w:val="20"/>
          <w:szCs w:val="20"/>
          <w:lang w:bidi="ar-IQ"/>
        </w:rPr>
        <w:t>Chemicals</w:t>
      </w:r>
    </w:p>
    <w:p w:rsidR="00106B4F" w:rsidRPr="00711E1E" w:rsidRDefault="00124984" w:rsidP="004F26DC">
      <w:pPr>
        <w:adjustRightInd w:val="0"/>
        <w:snapToGrid w:val="0"/>
        <w:ind w:firstLine="540"/>
        <w:rPr>
          <w:sz w:val="18"/>
          <w:szCs w:val="18"/>
        </w:rPr>
      </w:pPr>
      <w:r w:rsidRPr="00711E1E">
        <w:rPr>
          <w:sz w:val="18"/>
          <w:szCs w:val="18"/>
        </w:rPr>
        <w:t>Benzoic</w:t>
      </w:r>
      <w:r w:rsidR="006D179F" w:rsidRPr="00711E1E">
        <w:rPr>
          <w:sz w:val="18"/>
          <w:szCs w:val="18"/>
        </w:rPr>
        <w:t xml:space="preserve"> </w:t>
      </w:r>
      <w:r w:rsidRPr="00711E1E">
        <w:rPr>
          <w:sz w:val="18"/>
          <w:szCs w:val="18"/>
        </w:rPr>
        <w:t>acid CAS#:65-85-0, Chemical</w:t>
      </w:r>
      <w:r w:rsidR="00106B4F" w:rsidRPr="00711E1E">
        <w:rPr>
          <w:sz w:val="18"/>
          <w:szCs w:val="18"/>
        </w:rPr>
        <w:t xml:space="preserve"> Formula: C6H5COOH. Benzoic acid was obtained from</w:t>
      </w:r>
      <w:r w:rsidR="002E4B8E" w:rsidRPr="00711E1E">
        <w:rPr>
          <w:sz w:val="18"/>
          <w:szCs w:val="18"/>
        </w:rPr>
        <w:t xml:space="preserve"> </w:t>
      </w:r>
      <w:r w:rsidRPr="00711E1E">
        <w:rPr>
          <w:sz w:val="18"/>
          <w:szCs w:val="18"/>
        </w:rPr>
        <w:t>(Sigma</w:t>
      </w:r>
      <w:r w:rsidR="00A64DB4">
        <w:rPr>
          <w:sz w:val="18"/>
          <w:szCs w:val="18"/>
        </w:rPr>
        <w:t>,</w:t>
      </w:r>
      <w:r w:rsidRPr="00711E1E">
        <w:rPr>
          <w:sz w:val="18"/>
          <w:szCs w:val="18"/>
        </w:rPr>
        <w:t xml:space="preserve"> </w:t>
      </w:r>
      <w:r w:rsidR="004F26DC">
        <w:rPr>
          <w:sz w:val="18"/>
          <w:szCs w:val="18"/>
        </w:rPr>
        <w:t xml:space="preserve"> </w:t>
      </w:r>
      <w:r w:rsidRPr="00711E1E">
        <w:rPr>
          <w:sz w:val="18"/>
          <w:szCs w:val="18"/>
        </w:rPr>
        <w:t xml:space="preserve"> dissolved in</w:t>
      </w:r>
      <w:r w:rsidR="004F26DC">
        <w:rPr>
          <w:sz w:val="18"/>
          <w:szCs w:val="18"/>
        </w:rPr>
        <w:t xml:space="preserve"> 100 ml</w:t>
      </w:r>
      <w:r w:rsidRPr="00711E1E">
        <w:rPr>
          <w:sz w:val="18"/>
          <w:szCs w:val="18"/>
        </w:rPr>
        <w:t xml:space="preserve"> distilled w</w:t>
      </w:r>
      <w:r w:rsidR="00106B4F" w:rsidRPr="00711E1E">
        <w:rPr>
          <w:sz w:val="18"/>
          <w:szCs w:val="18"/>
        </w:rPr>
        <w:t xml:space="preserve">ater) to make the </w:t>
      </w:r>
    </w:p>
    <w:p w:rsidR="00124984" w:rsidRPr="00711E1E" w:rsidRDefault="00124984" w:rsidP="004F26DC">
      <w:pPr>
        <w:adjustRightInd w:val="0"/>
        <w:snapToGrid w:val="0"/>
        <w:rPr>
          <w:sz w:val="18"/>
          <w:szCs w:val="18"/>
        </w:rPr>
      </w:pPr>
      <w:r w:rsidRPr="00711E1E">
        <w:rPr>
          <w:sz w:val="18"/>
          <w:szCs w:val="18"/>
        </w:rPr>
        <w:t>concentration of 500µg /</w:t>
      </w:r>
      <w:r w:rsidRPr="004B4E34">
        <w:rPr>
          <w:sz w:val="18"/>
          <w:szCs w:val="18"/>
        </w:rPr>
        <w:t xml:space="preserve"> </w:t>
      </w:r>
      <w:proofErr w:type="spellStart"/>
      <w:r w:rsidRPr="004B4E34">
        <w:rPr>
          <w:sz w:val="18"/>
          <w:szCs w:val="18"/>
        </w:rPr>
        <w:t>mL</w:t>
      </w:r>
      <w:proofErr w:type="spellEnd"/>
      <w:r w:rsidRPr="00711E1E">
        <w:rPr>
          <w:sz w:val="18"/>
          <w:szCs w:val="18"/>
        </w:rPr>
        <w:t xml:space="preserve"> (the amount used in</w:t>
      </w:r>
      <w:r w:rsidR="002E4B8E" w:rsidRPr="00711E1E">
        <w:rPr>
          <w:sz w:val="18"/>
          <w:szCs w:val="18"/>
        </w:rPr>
        <w:t xml:space="preserve"> </w:t>
      </w:r>
      <w:r w:rsidRPr="00711E1E">
        <w:rPr>
          <w:sz w:val="18"/>
          <w:szCs w:val="18"/>
        </w:rPr>
        <w:t xml:space="preserve">foods) </w:t>
      </w:r>
      <w:r w:rsidRPr="00711E1E">
        <w:rPr>
          <w:sz w:val="18"/>
          <w:szCs w:val="18"/>
          <w:lang w:bidi="ar-IQ"/>
        </w:rPr>
        <w:t>(</w:t>
      </w:r>
      <w:proofErr w:type="spellStart"/>
      <w:r w:rsidRPr="00711E1E">
        <w:rPr>
          <w:sz w:val="18"/>
          <w:szCs w:val="18"/>
          <w:lang w:bidi="ar-IQ"/>
        </w:rPr>
        <w:t>Y</w:t>
      </w:r>
      <w:r w:rsidR="004F26DC">
        <w:rPr>
          <w:sz w:val="18"/>
          <w:szCs w:val="18"/>
          <w:lang w:bidi="ar-IQ"/>
        </w:rPr>
        <w:t>i</w:t>
      </w:r>
      <w:r w:rsidRPr="00711E1E">
        <w:rPr>
          <w:sz w:val="18"/>
          <w:szCs w:val="18"/>
          <w:lang w:bidi="ar-IQ"/>
        </w:rPr>
        <w:t>lmaz</w:t>
      </w:r>
      <w:proofErr w:type="spellEnd"/>
      <w:r w:rsidRPr="00711E1E">
        <w:rPr>
          <w:i/>
          <w:iCs/>
          <w:sz w:val="18"/>
          <w:szCs w:val="18"/>
          <w:lang w:bidi="ar-IQ"/>
        </w:rPr>
        <w:t xml:space="preserve"> </w:t>
      </w:r>
      <w:r w:rsidRPr="004F26DC">
        <w:rPr>
          <w:i/>
          <w:iCs/>
          <w:sz w:val="18"/>
          <w:szCs w:val="18"/>
          <w:lang w:bidi="ar-IQ"/>
        </w:rPr>
        <w:t>et al</w:t>
      </w:r>
      <w:r w:rsidR="004F26DC">
        <w:rPr>
          <w:sz w:val="18"/>
          <w:szCs w:val="18"/>
          <w:lang w:bidi="ar-IQ"/>
        </w:rPr>
        <w:t>.,</w:t>
      </w:r>
      <w:r w:rsidRPr="00711E1E">
        <w:rPr>
          <w:sz w:val="18"/>
          <w:szCs w:val="18"/>
          <w:lang w:bidi="ar-IQ"/>
        </w:rPr>
        <w:t xml:space="preserve"> </w:t>
      </w:r>
      <w:r w:rsidRPr="00711E1E">
        <w:rPr>
          <w:sz w:val="18"/>
          <w:szCs w:val="18"/>
        </w:rPr>
        <w:t>2009).</w:t>
      </w:r>
    </w:p>
    <w:p w:rsidR="00F45080" w:rsidRPr="00270AA3" w:rsidRDefault="00F019A8" w:rsidP="002E4B8E">
      <w:pPr>
        <w:adjustRightInd w:val="0"/>
        <w:snapToGrid w:val="0"/>
        <w:jc w:val="lowKashida"/>
        <w:rPr>
          <w:b/>
          <w:bCs/>
          <w:sz w:val="20"/>
          <w:szCs w:val="20"/>
        </w:rPr>
      </w:pPr>
      <w:r w:rsidRPr="00270AA3">
        <w:rPr>
          <w:b/>
          <w:bCs/>
          <w:sz w:val="20"/>
          <w:szCs w:val="20"/>
        </w:rPr>
        <w:t xml:space="preserve">2.2 </w:t>
      </w:r>
      <w:r w:rsidR="00124984" w:rsidRPr="00270AA3">
        <w:rPr>
          <w:b/>
          <w:bCs/>
          <w:sz w:val="20"/>
          <w:szCs w:val="20"/>
        </w:rPr>
        <w:t>Extraction Process of molasses.</w:t>
      </w:r>
    </w:p>
    <w:p w:rsidR="00F019A8" w:rsidRPr="00A64DB4" w:rsidRDefault="00A64DB4" w:rsidP="004F26DC">
      <w:pPr>
        <w:adjustRightInd w:val="0"/>
        <w:snapToGrid w:val="0"/>
        <w:ind w:firstLine="540"/>
        <w:jc w:val="lowKashida"/>
        <w:rPr>
          <w:sz w:val="18"/>
          <w:szCs w:val="18"/>
        </w:rPr>
      </w:pPr>
      <w:r>
        <w:rPr>
          <w:sz w:val="18"/>
          <w:szCs w:val="18"/>
        </w:rPr>
        <w:lastRenderedPageBreak/>
        <w:t xml:space="preserve"> </w:t>
      </w:r>
      <w:r w:rsidRPr="00A64DB4">
        <w:rPr>
          <w:sz w:val="18"/>
          <w:szCs w:val="18"/>
        </w:rPr>
        <w:t>We used fresh pomegranate juice (PJ) made from a pomegranate variety grown in Iraq. to  production of pomegranate molasses, consisted of peeling the fruits, dispersing the grains and pressing them manually to have a juice. The juice is boiled for more than six hours in order to obtain a concentrated substance called “molasses.”. (</w:t>
      </w:r>
      <w:proofErr w:type="spellStart"/>
      <w:r w:rsidRPr="00A64DB4">
        <w:rPr>
          <w:sz w:val="18"/>
          <w:szCs w:val="18"/>
        </w:rPr>
        <w:t>Gökçen</w:t>
      </w:r>
      <w:proofErr w:type="spellEnd"/>
      <w:r w:rsidRPr="00A64DB4">
        <w:rPr>
          <w:sz w:val="18"/>
          <w:szCs w:val="18"/>
        </w:rPr>
        <w:t xml:space="preserve"> </w:t>
      </w:r>
      <w:r w:rsidRPr="00FE7506">
        <w:rPr>
          <w:i/>
          <w:iCs/>
          <w:sz w:val="18"/>
          <w:szCs w:val="18"/>
        </w:rPr>
        <w:t>et al</w:t>
      </w:r>
      <w:r w:rsidRPr="00A64DB4">
        <w:rPr>
          <w:sz w:val="18"/>
          <w:szCs w:val="18"/>
        </w:rPr>
        <w:t>., 1982), then attended concentrations (5, 10, and 15) µg /</w:t>
      </w:r>
      <w:proofErr w:type="spellStart"/>
      <w:r w:rsidRPr="00A64DB4">
        <w:rPr>
          <w:sz w:val="18"/>
          <w:szCs w:val="18"/>
        </w:rPr>
        <w:t>mL</w:t>
      </w:r>
      <w:proofErr w:type="spellEnd"/>
      <w:r w:rsidRPr="00A64DB4">
        <w:rPr>
          <w:sz w:val="18"/>
          <w:szCs w:val="18"/>
        </w:rPr>
        <w:t xml:space="preserve"> of pomegranate molasses.</w:t>
      </w:r>
    </w:p>
    <w:p w:rsidR="004224BE" w:rsidRPr="00270AA3" w:rsidRDefault="00F019A8" w:rsidP="002E4B8E">
      <w:pPr>
        <w:adjustRightInd w:val="0"/>
        <w:snapToGrid w:val="0"/>
        <w:jc w:val="lowKashida"/>
        <w:rPr>
          <w:sz w:val="20"/>
          <w:szCs w:val="20"/>
        </w:rPr>
      </w:pPr>
      <w:r w:rsidRPr="00270AA3">
        <w:rPr>
          <w:b/>
          <w:bCs/>
          <w:sz w:val="20"/>
          <w:szCs w:val="20"/>
        </w:rPr>
        <w:t>2.3</w:t>
      </w:r>
      <w:r w:rsidR="002E4B8E" w:rsidRPr="00270AA3">
        <w:rPr>
          <w:b/>
          <w:bCs/>
          <w:sz w:val="20"/>
          <w:szCs w:val="20"/>
        </w:rPr>
        <w:t xml:space="preserve"> </w:t>
      </w:r>
      <w:r w:rsidR="00124984" w:rsidRPr="00270AA3">
        <w:rPr>
          <w:b/>
          <w:bCs/>
          <w:sz w:val="20"/>
          <w:szCs w:val="20"/>
        </w:rPr>
        <w:t>Cell culture and treatments</w:t>
      </w:r>
    </w:p>
    <w:p w:rsidR="00106B4F" w:rsidRPr="00711E1E" w:rsidRDefault="004224BE" w:rsidP="00031330">
      <w:pPr>
        <w:adjustRightInd w:val="0"/>
        <w:snapToGrid w:val="0"/>
        <w:ind w:firstLine="540"/>
        <w:jc w:val="lowKashida"/>
        <w:rPr>
          <w:b/>
          <w:bCs/>
          <w:sz w:val="18"/>
          <w:szCs w:val="18"/>
          <w:lang w:bidi="ar-IQ"/>
        </w:rPr>
      </w:pPr>
      <w:proofErr w:type="spellStart"/>
      <w:r w:rsidRPr="00711E1E">
        <w:rPr>
          <w:sz w:val="18"/>
          <w:szCs w:val="18"/>
        </w:rPr>
        <w:t>Heparinized</w:t>
      </w:r>
      <w:proofErr w:type="spellEnd"/>
      <w:r w:rsidRPr="00711E1E">
        <w:rPr>
          <w:sz w:val="18"/>
          <w:szCs w:val="18"/>
        </w:rPr>
        <w:t xml:space="preserve"> blood samples were collected from</w:t>
      </w:r>
      <w:r w:rsidR="00276E9F" w:rsidRPr="00711E1E">
        <w:rPr>
          <w:sz w:val="18"/>
          <w:szCs w:val="18"/>
        </w:rPr>
        <w:t xml:space="preserve"> </w:t>
      </w:r>
      <w:r w:rsidR="004F26DC" w:rsidRPr="00711E1E">
        <w:rPr>
          <w:sz w:val="18"/>
          <w:szCs w:val="18"/>
        </w:rPr>
        <w:t>four</w:t>
      </w:r>
      <w:r w:rsidR="004F26DC">
        <w:rPr>
          <w:sz w:val="18"/>
          <w:szCs w:val="18"/>
        </w:rPr>
        <w:t xml:space="preserve"> healthy </w:t>
      </w:r>
      <w:r w:rsidRPr="00711E1E">
        <w:rPr>
          <w:sz w:val="18"/>
          <w:szCs w:val="18"/>
        </w:rPr>
        <w:t>females, non-smokers, with</w:t>
      </w:r>
      <w:r w:rsidR="002E4B8E" w:rsidRPr="00711E1E">
        <w:rPr>
          <w:sz w:val="18"/>
          <w:szCs w:val="18"/>
        </w:rPr>
        <w:t xml:space="preserve"> </w:t>
      </w:r>
      <w:r w:rsidRPr="00711E1E">
        <w:rPr>
          <w:sz w:val="18"/>
          <w:szCs w:val="18"/>
        </w:rPr>
        <w:t>age</w:t>
      </w:r>
      <w:r w:rsidR="002E4B8E" w:rsidRPr="00711E1E">
        <w:rPr>
          <w:sz w:val="18"/>
          <w:szCs w:val="18"/>
        </w:rPr>
        <w:t xml:space="preserve"> </w:t>
      </w:r>
      <w:r w:rsidRPr="00711E1E">
        <w:rPr>
          <w:sz w:val="18"/>
          <w:szCs w:val="18"/>
        </w:rPr>
        <w:t>range</w:t>
      </w:r>
      <w:r w:rsidR="002E4B8E" w:rsidRPr="00711E1E">
        <w:rPr>
          <w:sz w:val="18"/>
          <w:szCs w:val="18"/>
        </w:rPr>
        <w:t xml:space="preserve"> </w:t>
      </w:r>
      <w:r w:rsidRPr="00711E1E">
        <w:rPr>
          <w:sz w:val="18"/>
          <w:szCs w:val="18"/>
        </w:rPr>
        <w:t>25</w:t>
      </w:r>
      <w:r w:rsidR="002E4B8E" w:rsidRPr="00711E1E">
        <w:rPr>
          <w:sz w:val="18"/>
          <w:szCs w:val="18"/>
        </w:rPr>
        <w:t xml:space="preserve"> </w:t>
      </w:r>
      <w:r w:rsidRPr="00711E1E">
        <w:rPr>
          <w:sz w:val="18"/>
          <w:szCs w:val="18"/>
        </w:rPr>
        <w:t>to 28)</w:t>
      </w:r>
      <w:r w:rsidR="004F26DC">
        <w:rPr>
          <w:sz w:val="18"/>
          <w:szCs w:val="18"/>
        </w:rPr>
        <w:t>.</w:t>
      </w:r>
      <w:r w:rsidRPr="00711E1E">
        <w:rPr>
          <w:sz w:val="18"/>
          <w:szCs w:val="18"/>
        </w:rPr>
        <w:t xml:space="preserve"> Whole blood</w:t>
      </w:r>
      <w:r w:rsidR="002E4B8E" w:rsidRPr="00711E1E">
        <w:rPr>
          <w:sz w:val="18"/>
          <w:szCs w:val="18"/>
        </w:rPr>
        <w:t xml:space="preserve"> </w:t>
      </w:r>
      <w:r w:rsidRPr="00711E1E">
        <w:rPr>
          <w:sz w:val="18"/>
          <w:szCs w:val="18"/>
        </w:rPr>
        <w:t>for each</w:t>
      </w:r>
      <w:r w:rsidR="002E4B8E" w:rsidRPr="00711E1E">
        <w:rPr>
          <w:sz w:val="18"/>
          <w:szCs w:val="18"/>
        </w:rPr>
        <w:t xml:space="preserve"> </w:t>
      </w:r>
      <w:r w:rsidRPr="00711E1E">
        <w:rPr>
          <w:sz w:val="18"/>
          <w:szCs w:val="18"/>
        </w:rPr>
        <w:t>samples</w:t>
      </w:r>
      <w:r w:rsidR="002E4B8E" w:rsidRPr="00711E1E">
        <w:rPr>
          <w:sz w:val="18"/>
          <w:szCs w:val="18"/>
        </w:rPr>
        <w:t xml:space="preserve"> </w:t>
      </w:r>
      <w:r w:rsidRPr="00711E1E">
        <w:rPr>
          <w:sz w:val="18"/>
          <w:szCs w:val="18"/>
        </w:rPr>
        <w:t>(0.5 ml) was</w:t>
      </w:r>
      <w:r w:rsidR="002E4B8E" w:rsidRPr="00711E1E">
        <w:rPr>
          <w:sz w:val="18"/>
          <w:szCs w:val="18"/>
        </w:rPr>
        <w:t xml:space="preserve"> </w:t>
      </w:r>
      <w:r w:rsidRPr="00711E1E">
        <w:rPr>
          <w:sz w:val="18"/>
          <w:szCs w:val="18"/>
        </w:rPr>
        <w:t>a</w:t>
      </w:r>
      <w:r w:rsidR="00276E9F" w:rsidRPr="00711E1E">
        <w:rPr>
          <w:sz w:val="18"/>
          <w:szCs w:val="18"/>
        </w:rPr>
        <w:t xml:space="preserve">dded to 5 </w:t>
      </w:r>
      <w:proofErr w:type="spellStart"/>
      <w:r w:rsidR="00276E9F" w:rsidRPr="00711E1E">
        <w:rPr>
          <w:sz w:val="18"/>
          <w:szCs w:val="18"/>
        </w:rPr>
        <w:t>mL</w:t>
      </w:r>
      <w:proofErr w:type="spellEnd"/>
      <w:r w:rsidR="00276E9F" w:rsidRPr="00711E1E">
        <w:rPr>
          <w:sz w:val="18"/>
          <w:szCs w:val="18"/>
        </w:rPr>
        <w:t xml:space="preserve"> of culture medium</w:t>
      </w:r>
      <w:r w:rsidR="004F26DC">
        <w:rPr>
          <w:sz w:val="18"/>
          <w:szCs w:val="18"/>
        </w:rPr>
        <w:t xml:space="preserve"> </w:t>
      </w:r>
      <w:r w:rsidR="00031330" w:rsidRPr="00031330">
        <w:rPr>
          <w:sz w:val="18"/>
          <w:szCs w:val="18"/>
        </w:rPr>
        <w:t>RPMI 1640</w:t>
      </w:r>
      <w:r w:rsidR="00031330">
        <w:rPr>
          <w:sz w:val="18"/>
          <w:szCs w:val="18"/>
        </w:rPr>
        <w:t xml:space="preserve"> </w:t>
      </w:r>
      <w:r w:rsidR="004F26DC">
        <w:rPr>
          <w:sz w:val="18"/>
          <w:szCs w:val="18"/>
        </w:rPr>
        <w:t>(</w:t>
      </w:r>
      <w:r w:rsidR="004F26DC" w:rsidRPr="00711E1E">
        <w:rPr>
          <w:sz w:val="18"/>
          <w:szCs w:val="18"/>
        </w:rPr>
        <w:t>Sigma</w:t>
      </w:r>
      <w:r w:rsidR="004F26DC">
        <w:rPr>
          <w:sz w:val="18"/>
          <w:szCs w:val="18"/>
        </w:rPr>
        <w:t xml:space="preserve">, </w:t>
      </w:r>
      <w:r w:rsidR="00276E9F" w:rsidRPr="00711E1E">
        <w:rPr>
          <w:sz w:val="18"/>
          <w:szCs w:val="18"/>
        </w:rPr>
        <w:t>pH 6.8</w:t>
      </w:r>
      <w:r w:rsidR="00283083">
        <w:rPr>
          <w:sz w:val="18"/>
          <w:szCs w:val="18"/>
        </w:rPr>
        <w:t xml:space="preserve"> </w:t>
      </w:r>
      <w:r w:rsidRPr="00711E1E">
        <w:rPr>
          <w:sz w:val="18"/>
          <w:szCs w:val="18"/>
        </w:rPr>
        <w:t>to</w:t>
      </w:r>
      <w:r w:rsidR="00283083">
        <w:rPr>
          <w:sz w:val="18"/>
          <w:szCs w:val="18"/>
        </w:rPr>
        <w:t xml:space="preserve"> </w:t>
      </w:r>
      <w:r w:rsidR="00276E9F" w:rsidRPr="00711E1E">
        <w:rPr>
          <w:sz w:val="18"/>
          <w:szCs w:val="18"/>
        </w:rPr>
        <w:t>7.0), supplemented</w:t>
      </w:r>
      <w:r w:rsidR="002E4B8E" w:rsidRPr="00711E1E">
        <w:rPr>
          <w:sz w:val="18"/>
          <w:szCs w:val="18"/>
        </w:rPr>
        <w:t xml:space="preserve"> </w:t>
      </w:r>
      <w:r w:rsidR="00276E9F" w:rsidRPr="00711E1E">
        <w:rPr>
          <w:sz w:val="18"/>
          <w:szCs w:val="18"/>
        </w:rPr>
        <w:t>with</w:t>
      </w:r>
      <w:r w:rsidR="002E4B8E" w:rsidRPr="00711E1E">
        <w:rPr>
          <w:sz w:val="18"/>
          <w:szCs w:val="18"/>
        </w:rPr>
        <w:t xml:space="preserve"> </w:t>
      </w:r>
      <w:r w:rsidR="00276E9F" w:rsidRPr="00711E1E">
        <w:rPr>
          <w:sz w:val="18"/>
          <w:szCs w:val="18"/>
        </w:rPr>
        <w:t>10%</w:t>
      </w:r>
      <w:r w:rsidRPr="00711E1E">
        <w:rPr>
          <w:sz w:val="18"/>
          <w:szCs w:val="18"/>
        </w:rPr>
        <w:t xml:space="preserve"> fetal</w:t>
      </w:r>
      <w:r w:rsidR="002E4B8E" w:rsidRPr="00711E1E">
        <w:rPr>
          <w:sz w:val="18"/>
          <w:szCs w:val="18"/>
        </w:rPr>
        <w:t xml:space="preserve"> </w:t>
      </w:r>
      <w:r w:rsidRPr="00711E1E">
        <w:rPr>
          <w:sz w:val="18"/>
          <w:szCs w:val="18"/>
        </w:rPr>
        <w:t>calf -serum, 10% antibiotic-</w:t>
      </w:r>
      <w:proofErr w:type="spellStart"/>
      <w:r w:rsidRPr="00711E1E">
        <w:rPr>
          <w:sz w:val="18"/>
          <w:szCs w:val="18"/>
        </w:rPr>
        <w:t>antimycotic</w:t>
      </w:r>
      <w:proofErr w:type="spellEnd"/>
      <w:r w:rsidRPr="00711E1E">
        <w:rPr>
          <w:sz w:val="18"/>
          <w:szCs w:val="18"/>
        </w:rPr>
        <w:t xml:space="preserve"> mixture and 1%</w:t>
      </w:r>
      <w:r w:rsidR="002E4B8E" w:rsidRPr="00711E1E">
        <w:rPr>
          <w:sz w:val="18"/>
          <w:szCs w:val="18"/>
        </w:rPr>
        <w:t xml:space="preserve"> </w:t>
      </w:r>
      <w:proofErr w:type="spellStart"/>
      <w:r w:rsidRPr="00711E1E">
        <w:rPr>
          <w:sz w:val="18"/>
          <w:szCs w:val="18"/>
        </w:rPr>
        <w:t>phytohaemaglutinin</w:t>
      </w:r>
      <w:proofErr w:type="spellEnd"/>
      <w:r w:rsidR="002E4B8E" w:rsidRPr="00711E1E">
        <w:rPr>
          <w:sz w:val="18"/>
          <w:szCs w:val="18"/>
        </w:rPr>
        <w:t xml:space="preserve"> </w:t>
      </w:r>
      <w:r w:rsidRPr="00711E1E">
        <w:rPr>
          <w:sz w:val="18"/>
          <w:szCs w:val="18"/>
        </w:rPr>
        <w:t>o</w:t>
      </w:r>
      <w:r w:rsidR="00276E9F" w:rsidRPr="00711E1E">
        <w:rPr>
          <w:sz w:val="18"/>
          <w:szCs w:val="18"/>
        </w:rPr>
        <w:t>f</w:t>
      </w:r>
      <w:r w:rsidR="002E4B8E" w:rsidRPr="00711E1E">
        <w:rPr>
          <w:sz w:val="18"/>
          <w:szCs w:val="18"/>
        </w:rPr>
        <w:t xml:space="preserve"> </w:t>
      </w:r>
      <w:r w:rsidR="00276E9F" w:rsidRPr="00711E1E">
        <w:rPr>
          <w:sz w:val="18"/>
          <w:szCs w:val="18"/>
        </w:rPr>
        <w:t>the</w:t>
      </w:r>
      <w:r w:rsidR="002E4B8E" w:rsidRPr="00711E1E">
        <w:rPr>
          <w:sz w:val="18"/>
          <w:szCs w:val="18"/>
        </w:rPr>
        <w:t xml:space="preserve"> </w:t>
      </w:r>
      <w:r w:rsidR="00276E9F" w:rsidRPr="00711E1E">
        <w:rPr>
          <w:sz w:val="18"/>
          <w:szCs w:val="18"/>
        </w:rPr>
        <w:t>final</w:t>
      </w:r>
      <w:r w:rsidR="002E4B8E" w:rsidRPr="00711E1E">
        <w:rPr>
          <w:sz w:val="18"/>
          <w:szCs w:val="18"/>
        </w:rPr>
        <w:t xml:space="preserve"> </w:t>
      </w:r>
      <w:r w:rsidR="00276E9F" w:rsidRPr="00711E1E">
        <w:rPr>
          <w:sz w:val="18"/>
          <w:szCs w:val="18"/>
        </w:rPr>
        <w:t>volume</w:t>
      </w:r>
      <w:r w:rsidR="002E4B8E" w:rsidRPr="00711E1E">
        <w:rPr>
          <w:sz w:val="18"/>
          <w:szCs w:val="18"/>
        </w:rPr>
        <w:t xml:space="preserve"> </w:t>
      </w:r>
      <w:r w:rsidR="00276E9F" w:rsidRPr="00711E1E">
        <w:rPr>
          <w:sz w:val="18"/>
          <w:szCs w:val="18"/>
        </w:rPr>
        <w:t>of</w:t>
      </w:r>
      <w:r w:rsidR="002E4B8E" w:rsidRPr="00711E1E">
        <w:rPr>
          <w:sz w:val="18"/>
          <w:szCs w:val="18"/>
        </w:rPr>
        <w:t xml:space="preserve"> </w:t>
      </w:r>
      <w:r w:rsidR="00276E9F" w:rsidRPr="00711E1E">
        <w:rPr>
          <w:sz w:val="18"/>
          <w:szCs w:val="18"/>
        </w:rPr>
        <w:t>cell</w:t>
      </w:r>
      <w:r w:rsidRPr="00711E1E">
        <w:rPr>
          <w:sz w:val="18"/>
          <w:szCs w:val="18"/>
        </w:rPr>
        <w:t xml:space="preserve"> culture</w:t>
      </w:r>
      <w:r w:rsidR="002E4B8E" w:rsidRPr="00711E1E">
        <w:rPr>
          <w:sz w:val="18"/>
          <w:szCs w:val="18"/>
        </w:rPr>
        <w:t xml:space="preserve"> </w:t>
      </w:r>
      <w:r w:rsidRPr="00711E1E">
        <w:rPr>
          <w:sz w:val="18"/>
          <w:szCs w:val="18"/>
        </w:rPr>
        <w:t>(</w:t>
      </w:r>
      <w:proofErr w:type="spellStart"/>
      <w:r w:rsidRPr="00711E1E">
        <w:rPr>
          <w:sz w:val="18"/>
          <w:szCs w:val="18"/>
        </w:rPr>
        <w:t>Carballo</w:t>
      </w:r>
      <w:proofErr w:type="spellEnd"/>
      <w:r w:rsidR="002E4B8E" w:rsidRPr="00711E1E">
        <w:rPr>
          <w:sz w:val="18"/>
          <w:szCs w:val="18"/>
        </w:rPr>
        <w:t xml:space="preserve"> </w:t>
      </w:r>
      <w:r w:rsidRPr="004F26DC">
        <w:rPr>
          <w:i/>
          <w:iCs/>
          <w:sz w:val="18"/>
          <w:szCs w:val="18"/>
        </w:rPr>
        <w:t>et</w:t>
      </w:r>
      <w:r w:rsidR="002E4B8E" w:rsidRPr="004F26DC">
        <w:rPr>
          <w:i/>
          <w:iCs/>
          <w:sz w:val="18"/>
          <w:szCs w:val="18"/>
        </w:rPr>
        <w:t xml:space="preserve"> </w:t>
      </w:r>
      <w:r w:rsidRPr="004F26DC">
        <w:rPr>
          <w:i/>
          <w:iCs/>
          <w:sz w:val="18"/>
          <w:szCs w:val="18"/>
        </w:rPr>
        <w:t>al</w:t>
      </w:r>
      <w:r w:rsidRPr="00711E1E">
        <w:rPr>
          <w:sz w:val="18"/>
          <w:szCs w:val="18"/>
        </w:rPr>
        <w:t>,1993). The culture tubes were then placed in the incuba</w:t>
      </w:r>
      <w:r w:rsidR="00276E9F" w:rsidRPr="00711E1E">
        <w:rPr>
          <w:sz w:val="18"/>
          <w:szCs w:val="18"/>
        </w:rPr>
        <w:t xml:space="preserve">tor at 37°C for 24 h. After 70 h of incubation, 0.1 </w:t>
      </w:r>
      <w:proofErr w:type="spellStart"/>
      <w:r w:rsidR="00276E9F" w:rsidRPr="00711E1E">
        <w:rPr>
          <w:sz w:val="18"/>
          <w:szCs w:val="18"/>
        </w:rPr>
        <w:t>mL</w:t>
      </w:r>
      <w:proofErr w:type="spellEnd"/>
      <w:r w:rsidR="00276E9F" w:rsidRPr="00711E1E">
        <w:rPr>
          <w:sz w:val="18"/>
          <w:szCs w:val="18"/>
        </w:rPr>
        <w:t xml:space="preserve"> of</w:t>
      </w:r>
      <w:r w:rsidRPr="00711E1E">
        <w:rPr>
          <w:sz w:val="18"/>
          <w:szCs w:val="18"/>
        </w:rPr>
        <w:t xml:space="preserve"> </w:t>
      </w:r>
      <w:proofErr w:type="spellStart"/>
      <w:r w:rsidRPr="00711E1E">
        <w:rPr>
          <w:sz w:val="18"/>
          <w:szCs w:val="18"/>
        </w:rPr>
        <w:t>colcemid</w:t>
      </w:r>
      <w:proofErr w:type="spellEnd"/>
      <w:r w:rsidRPr="00711E1E">
        <w:rPr>
          <w:sz w:val="18"/>
          <w:szCs w:val="18"/>
        </w:rPr>
        <w:t xml:space="preserve"> solution (1 µg/</w:t>
      </w:r>
      <w:proofErr w:type="spellStart"/>
      <w:r w:rsidRPr="00711E1E">
        <w:rPr>
          <w:sz w:val="18"/>
          <w:szCs w:val="18"/>
        </w:rPr>
        <w:t>mL</w:t>
      </w:r>
      <w:proofErr w:type="spellEnd"/>
      <w:r w:rsidRPr="00711E1E">
        <w:rPr>
          <w:sz w:val="18"/>
          <w:szCs w:val="18"/>
        </w:rPr>
        <w:t>) was adde</w:t>
      </w:r>
      <w:r w:rsidR="00276E9F" w:rsidRPr="00711E1E">
        <w:rPr>
          <w:sz w:val="18"/>
          <w:szCs w:val="18"/>
        </w:rPr>
        <w:t>d to each tube and the contents</w:t>
      </w:r>
      <w:r w:rsidRPr="00711E1E">
        <w:rPr>
          <w:sz w:val="18"/>
          <w:szCs w:val="18"/>
        </w:rPr>
        <w:t xml:space="preserve"> were</w:t>
      </w:r>
      <w:r w:rsidR="002E4B8E" w:rsidRPr="00711E1E">
        <w:rPr>
          <w:sz w:val="18"/>
          <w:szCs w:val="18"/>
        </w:rPr>
        <w:t xml:space="preserve"> </w:t>
      </w:r>
      <w:r w:rsidR="00276E9F" w:rsidRPr="00711E1E">
        <w:rPr>
          <w:sz w:val="18"/>
          <w:szCs w:val="18"/>
        </w:rPr>
        <w:t>mixed</w:t>
      </w:r>
      <w:r w:rsidR="002E4B8E" w:rsidRPr="00711E1E">
        <w:rPr>
          <w:sz w:val="18"/>
          <w:szCs w:val="18"/>
        </w:rPr>
        <w:t xml:space="preserve"> </w:t>
      </w:r>
      <w:r w:rsidR="004F26DC">
        <w:rPr>
          <w:sz w:val="18"/>
          <w:szCs w:val="18"/>
        </w:rPr>
        <w:t xml:space="preserve"> </w:t>
      </w:r>
      <w:r w:rsidR="002E4B8E" w:rsidRPr="00711E1E">
        <w:rPr>
          <w:sz w:val="18"/>
          <w:szCs w:val="18"/>
        </w:rPr>
        <w:t xml:space="preserve"> </w:t>
      </w:r>
      <w:r w:rsidR="00276E9F" w:rsidRPr="00711E1E">
        <w:rPr>
          <w:sz w:val="18"/>
          <w:szCs w:val="18"/>
        </w:rPr>
        <w:t>by shaking</w:t>
      </w:r>
      <w:r w:rsidR="002E4B8E" w:rsidRPr="00711E1E">
        <w:rPr>
          <w:sz w:val="18"/>
          <w:szCs w:val="18"/>
        </w:rPr>
        <w:t xml:space="preserve"> </w:t>
      </w:r>
      <w:r w:rsidR="00276E9F" w:rsidRPr="00711E1E">
        <w:rPr>
          <w:sz w:val="18"/>
          <w:szCs w:val="18"/>
        </w:rPr>
        <w:t>the</w:t>
      </w:r>
      <w:r w:rsidRPr="00711E1E">
        <w:rPr>
          <w:sz w:val="18"/>
          <w:szCs w:val="18"/>
        </w:rPr>
        <w:t xml:space="preserve"> tubes gently</w:t>
      </w:r>
      <w:r w:rsidR="00923897">
        <w:rPr>
          <w:sz w:val="18"/>
          <w:szCs w:val="18"/>
        </w:rPr>
        <w:t>,</w:t>
      </w:r>
      <w:r w:rsidRPr="00711E1E">
        <w:rPr>
          <w:sz w:val="18"/>
          <w:szCs w:val="18"/>
        </w:rPr>
        <w:t xml:space="preserve"> At the end of the incubation (72 h)</w:t>
      </w:r>
      <w:r w:rsidR="002E4B8E" w:rsidRPr="00711E1E">
        <w:rPr>
          <w:sz w:val="18"/>
          <w:szCs w:val="18"/>
        </w:rPr>
        <w:t>,</w:t>
      </w:r>
      <w:r w:rsidRPr="00711E1E">
        <w:rPr>
          <w:sz w:val="18"/>
          <w:szCs w:val="18"/>
        </w:rPr>
        <w:t xml:space="preserve"> the tubes were centrifuged</w:t>
      </w:r>
      <w:r w:rsidR="002E4B8E" w:rsidRPr="00711E1E">
        <w:rPr>
          <w:sz w:val="18"/>
          <w:szCs w:val="18"/>
        </w:rPr>
        <w:t xml:space="preserve"> </w:t>
      </w:r>
      <w:r w:rsidRPr="00711E1E">
        <w:rPr>
          <w:sz w:val="18"/>
          <w:szCs w:val="18"/>
        </w:rPr>
        <w:t>at</w:t>
      </w:r>
      <w:r w:rsidR="002E4B8E" w:rsidRPr="00711E1E">
        <w:rPr>
          <w:sz w:val="18"/>
          <w:szCs w:val="18"/>
        </w:rPr>
        <w:t xml:space="preserve"> </w:t>
      </w:r>
      <w:r w:rsidRPr="00711E1E">
        <w:rPr>
          <w:sz w:val="18"/>
          <w:szCs w:val="18"/>
        </w:rPr>
        <w:t>2000</w:t>
      </w:r>
      <w:r w:rsidR="002E4B8E" w:rsidRPr="00711E1E">
        <w:rPr>
          <w:sz w:val="18"/>
          <w:szCs w:val="18"/>
        </w:rPr>
        <w:t xml:space="preserve"> </w:t>
      </w:r>
      <w:r w:rsidRPr="00711E1E">
        <w:rPr>
          <w:sz w:val="18"/>
          <w:szCs w:val="18"/>
        </w:rPr>
        <w:t>rpm</w:t>
      </w:r>
      <w:r w:rsidR="002E4B8E" w:rsidRPr="00711E1E">
        <w:rPr>
          <w:sz w:val="18"/>
          <w:szCs w:val="18"/>
        </w:rPr>
        <w:t xml:space="preserve"> </w:t>
      </w:r>
      <w:r w:rsidRPr="00711E1E">
        <w:rPr>
          <w:sz w:val="18"/>
          <w:szCs w:val="18"/>
        </w:rPr>
        <w:t>for</w:t>
      </w:r>
      <w:r w:rsidR="002E4B8E" w:rsidRPr="00711E1E">
        <w:rPr>
          <w:sz w:val="18"/>
          <w:szCs w:val="18"/>
        </w:rPr>
        <w:t xml:space="preserve"> </w:t>
      </w:r>
      <w:r w:rsidRPr="00711E1E">
        <w:rPr>
          <w:sz w:val="18"/>
          <w:szCs w:val="18"/>
        </w:rPr>
        <w:t>4</w:t>
      </w:r>
      <w:r w:rsidR="002E4B8E" w:rsidRPr="00711E1E">
        <w:rPr>
          <w:sz w:val="18"/>
          <w:szCs w:val="18"/>
        </w:rPr>
        <w:t xml:space="preserve"> </w:t>
      </w:r>
      <w:r w:rsidRPr="00711E1E">
        <w:rPr>
          <w:sz w:val="18"/>
          <w:szCs w:val="18"/>
        </w:rPr>
        <w:t>min</w:t>
      </w:r>
      <w:r w:rsidR="002E4B8E" w:rsidRPr="00711E1E">
        <w:rPr>
          <w:sz w:val="18"/>
          <w:szCs w:val="18"/>
        </w:rPr>
        <w:t xml:space="preserve"> </w:t>
      </w:r>
      <w:r w:rsidRPr="00711E1E">
        <w:rPr>
          <w:sz w:val="18"/>
          <w:szCs w:val="18"/>
        </w:rPr>
        <w:t>and</w:t>
      </w:r>
      <w:r w:rsidR="002E4B8E" w:rsidRPr="00711E1E">
        <w:rPr>
          <w:sz w:val="18"/>
          <w:szCs w:val="18"/>
        </w:rPr>
        <w:t xml:space="preserve"> </w:t>
      </w:r>
      <w:r w:rsidRPr="00711E1E">
        <w:rPr>
          <w:sz w:val="18"/>
          <w:szCs w:val="18"/>
        </w:rPr>
        <w:t>the supernatant</w:t>
      </w:r>
      <w:r w:rsidR="002E4B8E" w:rsidRPr="00711E1E">
        <w:rPr>
          <w:sz w:val="18"/>
          <w:szCs w:val="18"/>
        </w:rPr>
        <w:t xml:space="preserve"> </w:t>
      </w:r>
      <w:r w:rsidRPr="00711E1E">
        <w:rPr>
          <w:sz w:val="18"/>
          <w:szCs w:val="18"/>
        </w:rPr>
        <w:t>was</w:t>
      </w:r>
      <w:r w:rsidR="002E4B8E" w:rsidRPr="00711E1E">
        <w:rPr>
          <w:sz w:val="18"/>
          <w:szCs w:val="18"/>
        </w:rPr>
        <w:t xml:space="preserve"> </w:t>
      </w:r>
      <w:r w:rsidRPr="00711E1E">
        <w:rPr>
          <w:sz w:val="18"/>
          <w:szCs w:val="18"/>
        </w:rPr>
        <w:t>discarded.</w:t>
      </w:r>
      <w:r w:rsidR="002E4B8E" w:rsidRPr="00711E1E">
        <w:rPr>
          <w:sz w:val="18"/>
          <w:szCs w:val="18"/>
        </w:rPr>
        <w:t xml:space="preserve"> </w:t>
      </w:r>
      <w:r w:rsidRPr="00711E1E">
        <w:rPr>
          <w:sz w:val="18"/>
          <w:szCs w:val="18"/>
        </w:rPr>
        <w:t>The</w:t>
      </w:r>
      <w:r w:rsidR="002E4B8E" w:rsidRPr="00711E1E">
        <w:rPr>
          <w:sz w:val="18"/>
          <w:szCs w:val="18"/>
        </w:rPr>
        <w:t xml:space="preserve"> </w:t>
      </w:r>
      <w:r w:rsidRPr="00711E1E">
        <w:rPr>
          <w:sz w:val="18"/>
          <w:szCs w:val="18"/>
        </w:rPr>
        <w:t>pel</w:t>
      </w:r>
      <w:r w:rsidR="00276E9F" w:rsidRPr="00711E1E">
        <w:rPr>
          <w:sz w:val="18"/>
          <w:szCs w:val="18"/>
        </w:rPr>
        <w:t xml:space="preserve">let was </w:t>
      </w:r>
      <w:proofErr w:type="spellStart"/>
      <w:r w:rsidR="00276E9F" w:rsidRPr="00711E1E">
        <w:rPr>
          <w:sz w:val="18"/>
          <w:szCs w:val="18"/>
        </w:rPr>
        <w:t>resuspended</w:t>
      </w:r>
      <w:proofErr w:type="spellEnd"/>
      <w:r w:rsidR="00276E9F" w:rsidRPr="00711E1E">
        <w:rPr>
          <w:sz w:val="18"/>
          <w:szCs w:val="18"/>
        </w:rPr>
        <w:t xml:space="preserve"> using 10 </w:t>
      </w:r>
      <w:proofErr w:type="spellStart"/>
      <w:r w:rsidR="00276E9F" w:rsidRPr="00711E1E">
        <w:rPr>
          <w:sz w:val="18"/>
          <w:szCs w:val="18"/>
        </w:rPr>
        <w:t>mL</w:t>
      </w:r>
      <w:proofErr w:type="spellEnd"/>
      <w:r w:rsidRPr="00711E1E">
        <w:rPr>
          <w:sz w:val="18"/>
          <w:szCs w:val="18"/>
        </w:rPr>
        <w:t xml:space="preserve"> of</w:t>
      </w:r>
      <w:r w:rsidR="002E4B8E" w:rsidRPr="00711E1E">
        <w:rPr>
          <w:sz w:val="18"/>
          <w:szCs w:val="18"/>
        </w:rPr>
        <w:t xml:space="preserve"> </w:t>
      </w:r>
      <w:r w:rsidRPr="00711E1E">
        <w:rPr>
          <w:sz w:val="18"/>
          <w:szCs w:val="18"/>
        </w:rPr>
        <w:t>hypotonic</w:t>
      </w:r>
      <w:r w:rsidR="002E4B8E" w:rsidRPr="00711E1E">
        <w:rPr>
          <w:sz w:val="18"/>
          <w:szCs w:val="18"/>
        </w:rPr>
        <w:t xml:space="preserve"> </w:t>
      </w:r>
      <w:r w:rsidRPr="00711E1E">
        <w:rPr>
          <w:sz w:val="18"/>
          <w:szCs w:val="18"/>
        </w:rPr>
        <w:t>solution (0.075</w:t>
      </w:r>
      <w:r w:rsidR="002E4B8E" w:rsidRPr="00711E1E">
        <w:rPr>
          <w:sz w:val="18"/>
          <w:szCs w:val="18"/>
        </w:rPr>
        <w:t xml:space="preserve"> </w:t>
      </w:r>
      <w:r w:rsidRPr="00711E1E">
        <w:rPr>
          <w:sz w:val="18"/>
          <w:szCs w:val="18"/>
        </w:rPr>
        <w:t>M</w:t>
      </w:r>
      <w:r w:rsidR="002E4B8E" w:rsidRPr="00711E1E">
        <w:rPr>
          <w:sz w:val="18"/>
          <w:szCs w:val="18"/>
        </w:rPr>
        <w:t xml:space="preserve"> </w:t>
      </w:r>
      <w:proofErr w:type="spellStart"/>
      <w:r w:rsidRPr="00711E1E">
        <w:rPr>
          <w:sz w:val="18"/>
          <w:szCs w:val="18"/>
        </w:rPr>
        <w:t>KCl</w:t>
      </w:r>
      <w:proofErr w:type="spellEnd"/>
      <w:r w:rsidRPr="00711E1E">
        <w:rPr>
          <w:sz w:val="18"/>
          <w:szCs w:val="18"/>
        </w:rPr>
        <w:t>)</w:t>
      </w:r>
      <w:r w:rsidR="002E4B8E" w:rsidRPr="00711E1E">
        <w:rPr>
          <w:sz w:val="18"/>
          <w:szCs w:val="18"/>
        </w:rPr>
        <w:t xml:space="preserve"> </w:t>
      </w:r>
      <w:r w:rsidRPr="00711E1E">
        <w:rPr>
          <w:sz w:val="18"/>
          <w:szCs w:val="18"/>
        </w:rPr>
        <w:t>and</w:t>
      </w:r>
      <w:r w:rsidR="002E4B8E" w:rsidRPr="00711E1E">
        <w:rPr>
          <w:sz w:val="18"/>
          <w:szCs w:val="18"/>
        </w:rPr>
        <w:t xml:space="preserve"> </w:t>
      </w:r>
      <w:r w:rsidRPr="00711E1E">
        <w:rPr>
          <w:sz w:val="18"/>
          <w:szCs w:val="18"/>
        </w:rPr>
        <w:t>the</w:t>
      </w:r>
      <w:r w:rsidR="002E4B8E" w:rsidRPr="00711E1E">
        <w:rPr>
          <w:sz w:val="18"/>
          <w:szCs w:val="18"/>
        </w:rPr>
        <w:t xml:space="preserve"> </w:t>
      </w:r>
      <w:r w:rsidRPr="00711E1E">
        <w:rPr>
          <w:sz w:val="18"/>
          <w:szCs w:val="18"/>
        </w:rPr>
        <w:t>tubes</w:t>
      </w:r>
      <w:r w:rsidR="002E4B8E" w:rsidRPr="00711E1E">
        <w:rPr>
          <w:sz w:val="18"/>
          <w:szCs w:val="18"/>
        </w:rPr>
        <w:t xml:space="preserve"> </w:t>
      </w:r>
      <w:r w:rsidRPr="00711E1E">
        <w:rPr>
          <w:sz w:val="18"/>
          <w:szCs w:val="18"/>
        </w:rPr>
        <w:t>were</w:t>
      </w:r>
      <w:r w:rsidR="002E4B8E" w:rsidRPr="00711E1E">
        <w:rPr>
          <w:sz w:val="18"/>
          <w:szCs w:val="18"/>
        </w:rPr>
        <w:t xml:space="preserve"> </w:t>
      </w:r>
      <w:r w:rsidRPr="00711E1E">
        <w:rPr>
          <w:sz w:val="18"/>
          <w:szCs w:val="18"/>
        </w:rPr>
        <w:t>incu</w:t>
      </w:r>
      <w:r w:rsidR="00276E9F" w:rsidRPr="00711E1E">
        <w:rPr>
          <w:sz w:val="18"/>
          <w:szCs w:val="18"/>
        </w:rPr>
        <w:t>bated</w:t>
      </w:r>
      <w:r w:rsidR="002E4B8E" w:rsidRPr="00711E1E">
        <w:rPr>
          <w:sz w:val="18"/>
          <w:szCs w:val="18"/>
        </w:rPr>
        <w:t xml:space="preserve"> </w:t>
      </w:r>
      <w:r w:rsidR="00276E9F" w:rsidRPr="00711E1E">
        <w:rPr>
          <w:sz w:val="18"/>
          <w:szCs w:val="18"/>
        </w:rPr>
        <w:t>at 37°C</w:t>
      </w:r>
      <w:r w:rsidR="002E4B8E" w:rsidRPr="00711E1E">
        <w:rPr>
          <w:sz w:val="18"/>
          <w:szCs w:val="18"/>
        </w:rPr>
        <w:t xml:space="preserve"> </w:t>
      </w:r>
      <w:r w:rsidR="00276E9F" w:rsidRPr="00711E1E">
        <w:rPr>
          <w:sz w:val="18"/>
          <w:szCs w:val="18"/>
        </w:rPr>
        <w:t>for</w:t>
      </w:r>
      <w:r w:rsidR="002E4B8E" w:rsidRPr="00711E1E">
        <w:rPr>
          <w:sz w:val="18"/>
          <w:szCs w:val="18"/>
        </w:rPr>
        <w:t xml:space="preserve"> </w:t>
      </w:r>
      <w:r w:rsidR="00276E9F" w:rsidRPr="00711E1E">
        <w:rPr>
          <w:sz w:val="18"/>
          <w:szCs w:val="18"/>
        </w:rPr>
        <w:t>a</w:t>
      </w:r>
      <w:r w:rsidR="002E4B8E" w:rsidRPr="00711E1E">
        <w:rPr>
          <w:sz w:val="18"/>
          <w:szCs w:val="18"/>
        </w:rPr>
        <w:t xml:space="preserve"> </w:t>
      </w:r>
      <w:r w:rsidR="00276E9F" w:rsidRPr="00711E1E">
        <w:rPr>
          <w:sz w:val="18"/>
          <w:szCs w:val="18"/>
        </w:rPr>
        <w:t>further</w:t>
      </w:r>
      <w:r w:rsidRPr="00711E1E">
        <w:rPr>
          <w:sz w:val="18"/>
          <w:szCs w:val="18"/>
        </w:rPr>
        <w:t xml:space="preserve"> 4</w:t>
      </w:r>
      <w:r w:rsidR="002E4B8E" w:rsidRPr="00711E1E">
        <w:rPr>
          <w:sz w:val="18"/>
          <w:szCs w:val="18"/>
        </w:rPr>
        <w:t xml:space="preserve"> </w:t>
      </w:r>
      <w:r w:rsidRPr="00711E1E">
        <w:rPr>
          <w:sz w:val="18"/>
          <w:szCs w:val="18"/>
        </w:rPr>
        <w:t>min.</w:t>
      </w:r>
      <w:r w:rsidR="002E4B8E" w:rsidRPr="00711E1E">
        <w:rPr>
          <w:sz w:val="18"/>
          <w:szCs w:val="18"/>
        </w:rPr>
        <w:t xml:space="preserve"> </w:t>
      </w:r>
      <w:r w:rsidR="00276E9F" w:rsidRPr="00711E1E">
        <w:rPr>
          <w:sz w:val="18"/>
          <w:szCs w:val="18"/>
        </w:rPr>
        <w:t>The</w:t>
      </w:r>
      <w:r w:rsidR="002E4B8E" w:rsidRPr="00711E1E">
        <w:rPr>
          <w:sz w:val="18"/>
          <w:szCs w:val="18"/>
        </w:rPr>
        <w:t xml:space="preserve"> </w:t>
      </w:r>
      <w:r w:rsidR="00276E9F" w:rsidRPr="00711E1E">
        <w:rPr>
          <w:sz w:val="18"/>
          <w:szCs w:val="18"/>
        </w:rPr>
        <w:t>tubes</w:t>
      </w:r>
      <w:r w:rsidRPr="00711E1E">
        <w:rPr>
          <w:sz w:val="18"/>
          <w:szCs w:val="18"/>
        </w:rPr>
        <w:t xml:space="preserve"> we</w:t>
      </w:r>
      <w:r w:rsidR="00276E9F" w:rsidRPr="00711E1E">
        <w:rPr>
          <w:sz w:val="18"/>
          <w:szCs w:val="18"/>
        </w:rPr>
        <w:t>re centrifuged again at</w:t>
      </w:r>
      <w:r w:rsidR="002E4B8E" w:rsidRPr="00711E1E">
        <w:rPr>
          <w:sz w:val="18"/>
          <w:szCs w:val="18"/>
        </w:rPr>
        <w:t xml:space="preserve"> </w:t>
      </w:r>
      <w:r w:rsidR="00276E9F" w:rsidRPr="00711E1E">
        <w:rPr>
          <w:sz w:val="18"/>
          <w:szCs w:val="18"/>
        </w:rPr>
        <w:t>2000 rpm</w:t>
      </w:r>
      <w:r w:rsidR="002E4B8E" w:rsidRPr="00711E1E">
        <w:rPr>
          <w:sz w:val="18"/>
          <w:szCs w:val="18"/>
        </w:rPr>
        <w:t xml:space="preserve"> </w:t>
      </w:r>
      <w:r w:rsidR="00276E9F" w:rsidRPr="00711E1E">
        <w:rPr>
          <w:sz w:val="18"/>
          <w:szCs w:val="18"/>
        </w:rPr>
        <w:t>for</w:t>
      </w:r>
      <w:r w:rsidRPr="00711E1E">
        <w:rPr>
          <w:sz w:val="18"/>
          <w:szCs w:val="18"/>
        </w:rPr>
        <w:t xml:space="preserve"> 4</w:t>
      </w:r>
      <w:r w:rsidR="002E4B8E" w:rsidRPr="00711E1E">
        <w:rPr>
          <w:sz w:val="18"/>
          <w:szCs w:val="18"/>
        </w:rPr>
        <w:t xml:space="preserve"> </w:t>
      </w:r>
      <w:r w:rsidR="00276E9F" w:rsidRPr="00711E1E">
        <w:rPr>
          <w:sz w:val="18"/>
          <w:szCs w:val="18"/>
        </w:rPr>
        <w:t>min</w:t>
      </w:r>
      <w:r w:rsidR="002E4B8E" w:rsidRPr="00711E1E">
        <w:rPr>
          <w:sz w:val="18"/>
          <w:szCs w:val="18"/>
        </w:rPr>
        <w:t xml:space="preserve"> </w:t>
      </w:r>
      <w:r w:rsidR="00276E9F" w:rsidRPr="00711E1E">
        <w:rPr>
          <w:sz w:val="18"/>
          <w:szCs w:val="18"/>
        </w:rPr>
        <w:t>and the supernatant was discarded.</w:t>
      </w:r>
      <w:r w:rsidRPr="00711E1E">
        <w:rPr>
          <w:sz w:val="18"/>
          <w:szCs w:val="18"/>
        </w:rPr>
        <w:t xml:space="preserve"> Following</w:t>
      </w:r>
      <w:r w:rsidR="002E4B8E" w:rsidRPr="00711E1E">
        <w:rPr>
          <w:sz w:val="18"/>
          <w:szCs w:val="18"/>
        </w:rPr>
        <w:t xml:space="preserve"> </w:t>
      </w:r>
      <w:r w:rsidRPr="00711E1E">
        <w:rPr>
          <w:sz w:val="18"/>
          <w:szCs w:val="18"/>
        </w:rPr>
        <w:t>this</w:t>
      </w:r>
      <w:r w:rsidR="00276E9F" w:rsidRPr="00711E1E">
        <w:rPr>
          <w:sz w:val="18"/>
          <w:szCs w:val="18"/>
        </w:rPr>
        <w:t>, the pellet was</w:t>
      </w:r>
      <w:r w:rsidR="002E4B8E" w:rsidRPr="00711E1E">
        <w:rPr>
          <w:sz w:val="18"/>
          <w:szCs w:val="18"/>
        </w:rPr>
        <w:t xml:space="preserve"> </w:t>
      </w:r>
      <w:proofErr w:type="spellStart"/>
      <w:r w:rsidR="00276E9F" w:rsidRPr="00711E1E">
        <w:rPr>
          <w:sz w:val="18"/>
          <w:szCs w:val="18"/>
        </w:rPr>
        <w:t>resuspended</w:t>
      </w:r>
      <w:proofErr w:type="spellEnd"/>
      <w:r w:rsidR="00276E9F" w:rsidRPr="00711E1E">
        <w:rPr>
          <w:sz w:val="18"/>
          <w:szCs w:val="18"/>
        </w:rPr>
        <w:t xml:space="preserve"> using 10 </w:t>
      </w:r>
      <w:proofErr w:type="spellStart"/>
      <w:r w:rsidR="00276E9F" w:rsidRPr="00711E1E">
        <w:rPr>
          <w:sz w:val="18"/>
          <w:szCs w:val="18"/>
        </w:rPr>
        <w:t>mL</w:t>
      </w:r>
      <w:proofErr w:type="spellEnd"/>
      <w:r w:rsidRPr="00711E1E">
        <w:rPr>
          <w:sz w:val="18"/>
          <w:szCs w:val="18"/>
        </w:rPr>
        <w:t xml:space="preserve"> of</w:t>
      </w:r>
      <w:r w:rsidR="002E4B8E" w:rsidRPr="00711E1E">
        <w:rPr>
          <w:sz w:val="18"/>
          <w:szCs w:val="18"/>
        </w:rPr>
        <w:t xml:space="preserve"> </w:t>
      </w:r>
      <w:r w:rsidRPr="00711E1E">
        <w:rPr>
          <w:sz w:val="18"/>
          <w:szCs w:val="18"/>
        </w:rPr>
        <w:t>fresh fixative solutio</w:t>
      </w:r>
      <w:r w:rsidR="00276E9F" w:rsidRPr="00711E1E">
        <w:rPr>
          <w:sz w:val="18"/>
          <w:szCs w:val="18"/>
        </w:rPr>
        <w:t xml:space="preserve">n (methanol: acetic acid, 3:1). </w:t>
      </w:r>
      <w:r w:rsidRPr="00711E1E">
        <w:rPr>
          <w:sz w:val="18"/>
          <w:szCs w:val="18"/>
        </w:rPr>
        <w:t>The tubes were centri</w:t>
      </w:r>
      <w:r w:rsidR="008C4625" w:rsidRPr="00711E1E">
        <w:rPr>
          <w:sz w:val="18"/>
          <w:szCs w:val="18"/>
        </w:rPr>
        <w:t>fuged at 2000 rpm for 4 min and</w:t>
      </w:r>
      <w:r w:rsidRPr="00711E1E">
        <w:rPr>
          <w:sz w:val="18"/>
          <w:szCs w:val="18"/>
        </w:rPr>
        <w:t xml:space="preserve"> the supernatant was discarded. This procedure was</w:t>
      </w:r>
      <w:r w:rsidR="002E4B8E" w:rsidRPr="00711E1E">
        <w:rPr>
          <w:sz w:val="18"/>
          <w:szCs w:val="18"/>
        </w:rPr>
        <w:t xml:space="preserve"> </w:t>
      </w:r>
      <w:r w:rsidRPr="00711E1E">
        <w:rPr>
          <w:sz w:val="18"/>
          <w:szCs w:val="18"/>
        </w:rPr>
        <w:t>repeated</w:t>
      </w:r>
      <w:r w:rsidR="002E4B8E" w:rsidRPr="00711E1E">
        <w:rPr>
          <w:sz w:val="18"/>
          <w:szCs w:val="18"/>
        </w:rPr>
        <w:t xml:space="preserve"> </w:t>
      </w:r>
      <w:r w:rsidRPr="00711E1E">
        <w:rPr>
          <w:sz w:val="18"/>
          <w:szCs w:val="18"/>
        </w:rPr>
        <w:t>three</w:t>
      </w:r>
      <w:r w:rsidR="002E4B8E" w:rsidRPr="00711E1E">
        <w:rPr>
          <w:sz w:val="18"/>
          <w:szCs w:val="18"/>
        </w:rPr>
        <w:t xml:space="preserve"> </w:t>
      </w:r>
      <w:r w:rsidRPr="00711E1E">
        <w:rPr>
          <w:sz w:val="18"/>
          <w:szCs w:val="18"/>
        </w:rPr>
        <w:t>times.</w:t>
      </w:r>
      <w:r w:rsidR="002E4B8E" w:rsidRPr="00711E1E">
        <w:rPr>
          <w:sz w:val="18"/>
          <w:szCs w:val="18"/>
        </w:rPr>
        <w:t xml:space="preserve"> </w:t>
      </w:r>
      <w:r w:rsidRPr="00711E1E">
        <w:rPr>
          <w:sz w:val="18"/>
          <w:szCs w:val="18"/>
        </w:rPr>
        <w:t>The</w:t>
      </w:r>
      <w:r w:rsidR="002E4B8E" w:rsidRPr="00711E1E">
        <w:rPr>
          <w:sz w:val="18"/>
          <w:szCs w:val="18"/>
        </w:rPr>
        <w:t xml:space="preserve"> </w:t>
      </w:r>
      <w:r w:rsidRPr="00711E1E">
        <w:rPr>
          <w:sz w:val="18"/>
          <w:szCs w:val="18"/>
        </w:rPr>
        <w:t>pellet</w:t>
      </w:r>
      <w:r w:rsidR="002E4B8E" w:rsidRPr="00711E1E">
        <w:rPr>
          <w:sz w:val="18"/>
          <w:szCs w:val="18"/>
        </w:rPr>
        <w:t xml:space="preserve"> </w:t>
      </w:r>
      <w:r w:rsidRPr="00711E1E">
        <w:rPr>
          <w:sz w:val="18"/>
          <w:szCs w:val="18"/>
        </w:rPr>
        <w:t xml:space="preserve">was </w:t>
      </w:r>
      <w:proofErr w:type="spellStart"/>
      <w:r w:rsidRPr="00711E1E">
        <w:rPr>
          <w:sz w:val="18"/>
          <w:szCs w:val="18"/>
        </w:rPr>
        <w:t>resuspended</w:t>
      </w:r>
      <w:proofErr w:type="spellEnd"/>
      <w:r w:rsidR="002E4B8E" w:rsidRPr="00711E1E">
        <w:rPr>
          <w:sz w:val="18"/>
          <w:szCs w:val="18"/>
        </w:rPr>
        <w:t xml:space="preserve"> </w:t>
      </w:r>
      <w:r w:rsidRPr="00711E1E">
        <w:rPr>
          <w:sz w:val="18"/>
          <w:szCs w:val="18"/>
        </w:rPr>
        <w:t xml:space="preserve">and 0.5-1 </w:t>
      </w:r>
      <w:proofErr w:type="spellStart"/>
      <w:r w:rsidRPr="00711E1E">
        <w:rPr>
          <w:sz w:val="18"/>
          <w:szCs w:val="18"/>
        </w:rPr>
        <w:t>mL</w:t>
      </w:r>
      <w:proofErr w:type="spellEnd"/>
      <w:r w:rsidRPr="00711E1E">
        <w:rPr>
          <w:sz w:val="18"/>
          <w:szCs w:val="18"/>
        </w:rPr>
        <w:t xml:space="preserve"> of fresh, cold fixative solution was added to the tubes. Then 3 or</w:t>
      </w:r>
      <w:r w:rsidR="00276E9F" w:rsidRPr="00711E1E">
        <w:rPr>
          <w:sz w:val="18"/>
          <w:szCs w:val="18"/>
        </w:rPr>
        <w:t xml:space="preserve"> 4 drops of cell suspension were dropped</w:t>
      </w:r>
      <w:r w:rsidRPr="00711E1E">
        <w:rPr>
          <w:sz w:val="18"/>
          <w:szCs w:val="18"/>
        </w:rPr>
        <w:t xml:space="preserve"> on</w:t>
      </w:r>
      <w:r w:rsidR="002E4B8E" w:rsidRPr="00711E1E">
        <w:rPr>
          <w:sz w:val="18"/>
          <w:szCs w:val="18"/>
        </w:rPr>
        <w:t xml:space="preserve"> </w:t>
      </w:r>
      <w:r w:rsidRPr="00711E1E">
        <w:rPr>
          <w:sz w:val="18"/>
          <w:szCs w:val="18"/>
        </w:rPr>
        <w:t>cold</w:t>
      </w:r>
      <w:r w:rsidR="002E4B8E" w:rsidRPr="00711E1E">
        <w:rPr>
          <w:sz w:val="18"/>
          <w:szCs w:val="18"/>
        </w:rPr>
        <w:t xml:space="preserve"> </w:t>
      </w:r>
      <w:r w:rsidRPr="00711E1E">
        <w:rPr>
          <w:sz w:val="18"/>
          <w:szCs w:val="18"/>
        </w:rPr>
        <w:t>wet</w:t>
      </w:r>
      <w:r w:rsidR="002E4B8E" w:rsidRPr="00711E1E">
        <w:rPr>
          <w:sz w:val="18"/>
          <w:szCs w:val="18"/>
        </w:rPr>
        <w:t xml:space="preserve"> </w:t>
      </w:r>
      <w:r w:rsidRPr="00711E1E">
        <w:rPr>
          <w:sz w:val="18"/>
          <w:szCs w:val="18"/>
        </w:rPr>
        <w:t>glass slide.</w:t>
      </w:r>
      <w:r w:rsidR="002E4B8E" w:rsidRPr="00711E1E">
        <w:rPr>
          <w:sz w:val="18"/>
          <w:szCs w:val="18"/>
        </w:rPr>
        <w:t xml:space="preserve"> </w:t>
      </w:r>
      <w:r w:rsidRPr="00711E1E">
        <w:rPr>
          <w:sz w:val="18"/>
          <w:szCs w:val="18"/>
        </w:rPr>
        <w:t>The</w:t>
      </w:r>
      <w:r w:rsidR="002E4B8E" w:rsidRPr="00711E1E">
        <w:rPr>
          <w:sz w:val="18"/>
          <w:szCs w:val="18"/>
        </w:rPr>
        <w:t xml:space="preserve"> </w:t>
      </w:r>
      <w:r w:rsidRPr="00711E1E">
        <w:rPr>
          <w:sz w:val="18"/>
          <w:szCs w:val="18"/>
        </w:rPr>
        <w:t>slides</w:t>
      </w:r>
      <w:r w:rsidR="002E4B8E" w:rsidRPr="00711E1E">
        <w:rPr>
          <w:sz w:val="18"/>
          <w:szCs w:val="18"/>
        </w:rPr>
        <w:t xml:space="preserve"> </w:t>
      </w:r>
      <w:r w:rsidRPr="00711E1E">
        <w:rPr>
          <w:sz w:val="18"/>
          <w:szCs w:val="18"/>
        </w:rPr>
        <w:t>were</w:t>
      </w:r>
      <w:r w:rsidR="002E4B8E" w:rsidRPr="00711E1E">
        <w:rPr>
          <w:sz w:val="18"/>
          <w:szCs w:val="18"/>
        </w:rPr>
        <w:t xml:space="preserve"> </w:t>
      </w:r>
      <w:r w:rsidRPr="00711E1E">
        <w:rPr>
          <w:sz w:val="18"/>
          <w:szCs w:val="18"/>
        </w:rPr>
        <w:t>air</w:t>
      </w:r>
      <w:r w:rsidR="002E4B8E" w:rsidRPr="00711E1E">
        <w:rPr>
          <w:sz w:val="18"/>
          <w:szCs w:val="18"/>
        </w:rPr>
        <w:t xml:space="preserve"> </w:t>
      </w:r>
      <w:r w:rsidRPr="00711E1E">
        <w:rPr>
          <w:sz w:val="18"/>
          <w:szCs w:val="18"/>
        </w:rPr>
        <w:t>dried</w:t>
      </w:r>
      <w:r w:rsidR="002E4B8E" w:rsidRPr="00711E1E">
        <w:rPr>
          <w:sz w:val="18"/>
          <w:szCs w:val="18"/>
        </w:rPr>
        <w:t xml:space="preserve"> </w:t>
      </w:r>
      <w:r w:rsidRPr="00711E1E">
        <w:rPr>
          <w:sz w:val="18"/>
          <w:szCs w:val="18"/>
        </w:rPr>
        <w:t>and</w:t>
      </w:r>
      <w:r w:rsidR="002E4B8E" w:rsidRPr="00711E1E">
        <w:rPr>
          <w:sz w:val="18"/>
          <w:szCs w:val="18"/>
        </w:rPr>
        <w:t xml:space="preserve"> </w:t>
      </w:r>
      <w:r w:rsidRPr="00711E1E">
        <w:rPr>
          <w:sz w:val="18"/>
          <w:szCs w:val="18"/>
        </w:rPr>
        <w:t>stained</w:t>
      </w:r>
      <w:r w:rsidR="002E4B8E" w:rsidRPr="00711E1E">
        <w:rPr>
          <w:sz w:val="18"/>
          <w:szCs w:val="18"/>
        </w:rPr>
        <w:t xml:space="preserve"> </w:t>
      </w:r>
      <w:r w:rsidRPr="00711E1E">
        <w:rPr>
          <w:sz w:val="18"/>
          <w:szCs w:val="18"/>
        </w:rPr>
        <w:t xml:space="preserve">with 5% </w:t>
      </w:r>
      <w:proofErr w:type="spellStart"/>
      <w:r w:rsidRPr="00711E1E">
        <w:rPr>
          <w:sz w:val="18"/>
          <w:szCs w:val="18"/>
        </w:rPr>
        <w:t>Giemsa</w:t>
      </w:r>
      <w:proofErr w:type="spellEnd"/>
      <w:r w:rsidRPr="00711E1E">
        <w:rPr>
          <w:sz w:val="18"/>
          <w:szCs w:val="18"/>
        </w:rPr>
        <w:t>.</w:t>
      </w:r>
    </w:p>
    <w:p w:rsidR="00124984" w:rsidRPr="00270AA3" w:rsidRDefault="00F019A8" w:rsidP="002E4B8E">
      <w:pPr>
        <w:adjustRightInd w:val="0"/>
        <w:snapToGrid w:val="0"/>
        <w:jc w:val="lowKashida"/>
        <w:rPr>
          <w:b/>
          <w:bCs/>
          <w:sz w:val="20"/>
          <w:szCs w:val="20"/>
          <w:lang w:bidi="ar-IQ"/>
        </w:rPr>
      </w:pPr>
      <w:r w:rsidRPr="00270AA3">
        <w:rPr>
          <w:b/>
          <w:bCs/>
          <w:sz w:val="20"/>
          <w:szCs w:val="20"/>
          <w:lang w:bidi="ar-IQ"/>
        </w:rPr>
        <w:t xml:space="preserve">2.4 </w:t>
      </w:r>
      <w:r w:rsidR="00124984" w:rsidRPr="00270AA3">
        <w:rPr>
          <w:b/>
          <w:bCs/>
          <w:sz w:val="20"/>
          <w:szCs w:val="20"/>
          <w:lang w:bidi="ar-IQ"/>
        </w:rPr>
        <w:t>Chromosomal Aberrations (</w:t>
      </w:r>
      <w:proofErr w:type="spellStart"/>
      <w:r w:rsidR="00124984" w:rsidRPr="00270AA3">
        <w:rPr>
          <w:b/>
          <w:bCs/>
          <w:sz w:val="20"/>
          <w:szCs w:val="20"/>
          <w:lang w:bidi="ar-IQ"/>
        </w:rPr>
        <w:t>CAs</w:t>
      </w:r>
      <w:proofErr w:type="spellEnd"/>
      <w:r w:rsidR="00124984" w:rsidRPr="00270AA3">
        <w:rPr>
          <w:b/>
          <w:bCs/>
          <w:sz w:val="20"/>
          <w:szCs w:val="20"/>
          <w:lang w:bidi="ar-IQ"/>
        </w:rPr>
        <w:t>) Assay</w:t>
      </w:r>
      <w:r w:rsidR="00124984" w:rsidRPr="00270AA3">
        <w:rPr>
          <w:rFonts w:cs="Arial"/>
          <w:b/>
          <w:bCs/>
          <w:sz w:val="20"/>
          <w:szCs w:val="20"/>
          <w:rtl/>
          <w:lang w:bidi="ar-IQ"/>
        </w:rPr>
        <w:t xml:space="preserve"> </w:t>
      </w:r>
    </w:p>
    <w:p w:rsidR="003F6B22" w:rsidRPr="00711E1E" w:rsidRDefault="00124984" w:rsidP="00923897">
      <w:pPr>
        <w:adjustRightInd w:val="0"/>
        <w:snapToGrid w:val="0"/>
        <w:ind w:firstLine="540"/>
        <w:jc w:val="lowKashida"/>
        <w:rPr>
          <w:rFonts w:cs="Arial"/>
          <w:b/>
          <w:bCs/>
          <w:sz w:val="18"/>
          <w:szCs w:val="18"/>
          <w:lang w:bidi="ar-IQ"/>
        </w:rPr>
      </w:pPr>
      <w:r w:rsidRPr="00711E1E">
        <w:rPr>
          <w:sz w:val="18"/>
          <w:szCs w:val="18"/>
          <w:lang w:bidi="ar-IQ"/>
        </w:rPr>
        <w:t>The prepared slides were examined under the oil immersion lens</w:t>
      </w:r>
      <w:r w:rsidR="00923897">
        <w:rPr>
          <w:sz w:val="18"/>
          <w:szCs w:val="18"/>
          <w:lang w:bidi="ar-IQ"/>
        </w:rPr>
        <w:t xml:space="preserve"> of  </w:t>
      </w:r>
      <w:r w:rsidR="00923897" w:rsidRPr="00711E1E">
        <w:rPr>
          <w:sz w:val="18"/>
          <w:szCs w:val="18"/>
          <w:lang w:bidi="ar-IQ"/>
        </w:rPr>
        <w:t>light microscope</w:t>
      </w:r>
      <w:r w:rsidR="00923897">
        <w:rPr>
          <w:sz w:val="18"/>
          <w:szCs w:val="18"/>
          <w:lang w:bidi="ar-IQ"/>
        </w:rPr>
        <w:t xml:space="preserve"> </w:t>
      </w:r>
      <w:r w:rsidRPr="00711E1E">
        <w:rPr>
          <w:sz w:val="18"/>
          <w:szCs w:val="18"/>
          <w:lang w:bidi="ar-IQ"/>
        </w:rPr>
        <w:t>for 100 divided cells per blood lymphocytes culture, and the cells should be at the first metaphase stage of the mitotic division where the chromosomal aberrations are clear and the percentage of these aberrations was estimated</w:t>
      </w:r>
      <w:r w:rsidRPr="00711E1E">
        <w:rPr>
          <w:rFonts w:cs="Arial"/>
          <w:sz w:val="18"/>
          <w:szCs w:val="18"/>
          <w:rtl/>
          <w:lang w:bidi="ar-IQ"/>
        </w:rPr>
        <w:t>.</w:t>
      </w:r>
    </w:p>
    <w:p w:rsidR="00124984" w:rsidRPr="00270AA3" w:rsidRDefault="00F019A8" w:rsidP="002E4B8E">
      <w:pPr>
        <w:adjustRightInd w:val="0"/>
        <w:snapToGrid w:val="0"/>
        <w:jc w:val="lowKashida"/>
        <w:rPr>
          <w:rFonts w:cs="Arial"/>
          <w:b/>
          <w:bCs/>
          <w:sz w:val="20"/>
          <w:szCs w:val="20"/>
          <w:lang w:bidi="ar-IQ"/>
        </w:rPr>
      </w:pPr>
      <w:r w:rsidRPr="00270AA3">
        <w:rPr>
          <w:rFonts w:cs="Arial"/>
          <w:b/>
          <w:bCs/>
          <w:sz w:val="20"/>
          <w:szCs w:val="20"/>
          <w:lang w:bidi="ar-IQ"/>
        </w:rPr>
        <w:t>2.5</w:t>
      </w:r>
      <w:r w:rsidR="002E4B8E" w:rsidRPr="00270AA3">
        <w:rPr>
          <w:rFonts w:cs="Arial"/>
          <w:b/>
          <w:bCs/>
          <w:sz w:val="20"/>
          <w:szCs w:val="20"/>
          <w:lang w:bidi="ar-IQ"/>
        </w:rPr>
        <w:t xml:space="preserve"> </w:t>
      </w:r>
      <w:r w:rsidR="00124984" w:rsidRPr="00270AA3">
        <w:rPr>
          <w:rFonts w:cs="Arial"/>
          <w:b/>
          <w:bCs/>
          <w:sz w:val="20"/>
          <w:szCs w:val="20"/>
          <w:lang w:bidi="ar-IQ"/>
        </w:rPr>
        <w:t>Mitotic Index (MI) Assay</w:t>
      </w:r>
      <w:r w:rsidR="00124984" w:rsidRPr="00270AA3">
        <w:rPr>
          <w:rFonts w:cs="Arial"/>
          <w:b/>
          <w:bCs/>
          <w:sz w:val="20"/>
          <w:szCs w:val="20"/>
          <w:rtl/>
          <w:lang w:bidi="ar-IQ"/>
        </w:rPr>
        <w:t xml:space="preserve"> </w:t>
      </w:r>
    </w:p>
    <w:p w:rsidR="00923897" w:rsidRDefault="00085B9B" w:rsidP="00923897">
      <w:pPr>
        <w:adjustRightInd w:val="0"/>
        <w:snapToGrid w:val="0"/>
        <w:ind w:firstLine="540"/>
        <w:rPr>
          <w:sz w:val="18"/>
          <w:szCs w:val="18"/>
          <w:lang w:bidi="ar-IQ"/>
        </w:rPr>
      </w:pPr>
      <w:r w:rsidRPr="00711E1E">
        <w:rPr>
          <w:sz w:val="18"/>
          <w:szCs w:val="18"/>
          <w:lang w:bidi="ar-IQ"/>
        </w:rPr>
        <w:t>The slides were examined under high power (40 X) of compound light microscope and of divided and non-divided cells were counted and the mitotic index was calculated</w:t>
      </w:r>
      <w:r w:rsidR="00923897">
        <w:rPr>
          <w:rFonts w:hint="cs"/>
          <w:sz w:val="18"/>
          <w:szCs w:val="18"/>
          <w:rtl/>
          <w:lang w:bidi="ar-IQ"/>
        </w:rPr>
        <w:t xml:space="preserve"> </w:t>
      </w:r>
      <w:r w:rsidR="00923897">
        <w:rPr>
          <w:sz w:val="18"/>
          <w:szCs w:val="18"/>
          <w:lang w:bidi="ar-IQ"/>
        </w:rPr>
        <w:t>.</w:t>
      </w:r>
    </w:p>
    <w:p w:rsidR="00D46F57" w:rsidRPr="00711E1E" w:rsidRDefault="00923897" w:rsidP="00923897">
      <w:pPr>
        <w:adjustRightInd w:val="0"/>
        <w:snapToGrid w:val="0"/>
        <w:rPr>
          <w:b/>
          <w:bCs/>
          <w:sz w:val="18"/>
          <w:szCs w:val="18"/>
        </w:rPr>
      </w:pPr>
      <w:r>
        <w:rPr>
          <w:sz w:val="18"/>
          <w:szCs w:val="18"/>
          <w:lang w:bidi="ar-IQ"/>
        </w:rPr>
        <w:t xml:space="preserve">       </w:t>
      </w:r>
      <w:r w:rsidR="00085B9B" w:rsidRPr="00711E1E">
        <w:rPr>
          <w:sz w:val="18"/>
          <w:szCs w:val="18"/>
          <w:lang w:bidi="ar-IQ"/>
        </w:rPr>
        <w:t>Mitotic index =no. of the dividing cells/ total no. of the cells (1000) ×100</w:t>
      </w:r>
      <w:r w:rsidR="002E4B8E" w:rsidRPr="00711E1E">
        <w:rPr>
          <w:sz w:val="18"/>
          <w:szCs w:val="18"/>
          <w:rtl/>
          <w:lang w:bidi="ar-IQ"/>
        </w:rPr>
        <w:t xml:space="preserve"> </w:t>
      </w:r>
      <w:r w:rsidRPr="00711E1E">
        <w:rPr>
          <w:sz w:val="18"/>
          <w:szCs w:val="18"/>
          <w:lang w:bidi="ar-IQ"/>
        </w:rPr>
        <w:t>(</w:t>
      </w:r>
      <w:proofErr w:type="spellStart"/>
      <w:r w:rsidRPr="00711E1E">
        <w:rPr>
          <w:sz w:val="18"/>
          <w:szCs w:val="18"/>
          <w:lang w:bidi="ar-IQ"/>
        </w:rPr>
        <w:t>Ozkul</w:t>
      </w:r>
      <w:proofErr w:type="spellEnd"/>
      <w:r w:rsidRPr="00711E1E">
        <w:rPr>
          <w:sz w:val="18"/>
          <w:szCs w:val="18"/>
          <w:lang w:bidi="ar-IQ"/>
        </w:rPr>
        <w:t xml:space="preserve"> </w:t>
      </w:r>
      <w:r w:rsidRPr="00923897">
        <w:rPr>
          <w:i/>
          <w:iCs/>
          <w:sz w:val="18"/>
          <w:szCs w:val="18"/>
          <w:lang w:bidi="ar-IQ"/>
        </w:rPr>
        <w:t>et al</w:t>
      </w:r>
      <w:r w:rsidRPr="00711E1E">
        <w:rPr>
          <w:sz w:val="18"/>
          <w:szCs w:val="18"/>
          <w:lang w:bidi="ar-IQ"/>
        </w:rPr>
        <w:t>.,2005).</w:t>
      </w:r>
    </w:p>
    <w:p w:rsidR="00085B9B" w:rsidRPr="00270AA3" w:rsidRDefault="00085B9B" w:rsidP="002E4B8E">
      <w:pPr>
        <w:adjustRightInd w:val="0"/>
        <w:snapToGrid w:val="0"/>
        <w:rPr>
          <w:rFonts w:cs="Arial"/>
          <w:b/>
          <w:bCs/>
          <w:sz w:val="20"/>
          <w:szCs w:val="20"/>
          <w:lang w:bidi="ar-IQ"/>
        </w:rPr>
      </w:pPr>
      <w:r w:rsidRPr="00270AA3">
        <w:rPr>
          <w:b/>
          <w:bCs/>
          <w:sz w:val="20"/>
          <w:szCs w:val="20"/>
        </w:rPr>
        <w:t>2.6</w:t>
      </w:r>
      <w:r w:rsidRPr="00270AA3">
        <w:rPr>
          <w:sz w:val="20"/>
          <w:szCs w:val="20"/>
        </w:rPr>
        <w:t xml:space="preserve"> </w:t>
      </w:r>
      <w:r w:rsidRPr="00270AA3">
        <w:rPr>
          <w:rFonts w:cs="Arial"/>
          <w:b/>
          <w:bCs/>
          <w:sz w:val="20"/>
          <w:szCs w:val="20"/>
          <w:lang w:bidi="ar-IQ"/>
        </w:rPr>
        <w:t>Statistical Analysis</w:t>
      </w:r>
    </w:p>
    <w:p w:rsidR="00CB3B96" w:rsidRPr="000C1F9E" w:rsidRDefault="00085B9B" w:rsidP="00FE7506">
      <w:pPr>
        <w:adjustRightInd w:val="0"/>
        <w:snapToGrid w:val="0"/>
        <w:ind w:firstLine="540"/>
        <w:jc w:val="lowKashida"/>
        <w:rPr>
          <w:sz w:val="18"/>
          <w:szCs w:val="18"/>
        </w:rPr>
      </w:pPr>
      <w:r w:rsidRPr="00711E1E">
        <w:rPr>
          <w:sz w:val="18"/>
          <w:szCs w:val="18"/>
        </w:rPr>
        <w:t xml:space="preserve">The data </w:t>
      </w:r>
      <w:r w:rsidR="00FE7506">
        <w:rPr>
          <w:sz w:val="18"/>
          <w:szCs w:val="18"/>
        </w:rPr>
        <w:t>were</w:t>
      </w:r>
      <w:r w:rsidRPr="00711E1E">
        <w:rPr>
          <w:sz w:val="18"/>
          <w:szCs w:val="18"/>
        </w:rPr>
        <w:t xml:space="preserve"> expressed as mean ± SD. Statistical comparisons were performed by One-way analysis of</w:t>
      </w:r>
      <w:r w:rsidR="002E4B8E" w:rsidRPr="00711E1E">
        <w:rPr>
          <w:sz w:val="18"/>
          <w:szCs w:val="18"/>
        </w:rPr>
        <w:t xml:space="preserve"> </w:t>
      </w:r>
      <w:r w:rsidRPr="00711E1E">
        <w:rPr>
          <w:sz w:val="18"/>
          <w:szCs w:val="18"/>
        </w:rPr>
        <w:t xml:space="preserve">variance (ANOVA) followed by Duncan’s Multiple Range Test, and compared the differences between the moral test averages less significant difference (LSD) probability (P &lt;0.05) </w:t>
      </w:r>
      <w:r w:rsidRPr="00923897">
        <w:rPr>
          <w:sz w:val="18"/>
          <w:szCs w:val="18"/>
          <w:lang w:bidi="ar-IQ"/>
        </w:rPr>
        <w:t>(SAS,</w:t>
      </w:r>
      <w:r w:rsidRPr="00923897">
        <w:rPr>
          <w:rFonts w:cs="Simplified Arabic"/>
          <w:sz w:val="18"/>
          <w:szCs w:val="18"/>
          <w:lang w:bidi="ar-IQ"/>
        </w:rPr>
        <w:t xml:space="preserve"> 2010)</w:t>
      </w:r>
      <w:r w:rsidR="002E4B8E" w:rsidRPr="00923897">
        <w:rPr>
          <w:rFonts w:cs="Simplified Arabic"/>
          <w:sz w:val="18"/>
          <w:szCs w:val="18"/>
          <w:lang w:bidi="ar-IQ"/>
        </w:rPr>
        <w:t>.</w:t>
      </w:r>
    </w:p>
    <w:p w:rsidR="00471E57" w:rsidRPr="0061561A" w:rsidRDefault="00471E57" w:rsidP="002E4B8E">
      <w:pPr>
        <w:adjustRightInd w:val="0"/>
        <w:snapToGrid w:val="0"/>
        <w:jc w:val="both"/>
        <w:rPr>
          <w:b/>
          <w:sz w:val="20"/>
          <w:szCs w:val="20"/>
        </w:rPr>
      </w:pPr>
      <w:r w:rsidRPr="0061561A">
        <w:rPr>
          <w:b/>
          <w:sz w:val="20"/>
          <w:szCs w:val="20"/>
        </w:rPr>
        <w:t xml:space="preserve">3. Results </w:t>
      </w:r>
      <w:r w:rsidR="00233DE3">
        <w:rPr>
          <w:b/>
          <w:sz w:val="20"/>
          <w:szCs w:val="20"/>
        </w:rPr>
        <w:t xml:space="preserve">and </w:t>
      </w:r>
      <w:r w:rsidR="00233DE3" w:rsidRPr="00270AA3">
        <w:rPr>
          <w:b/>
          <w:sz w:val="20"/>
          <w:szCs w:val="20"/>
        </w:rPr>
        <w:t>Discussions</w:t>
      </w:r>
    </w:p>
    <w:p w:rsidR="00FC00A6" w:rsidRPr="00711E1E" w:rsidRDefault="00FC00A6" w:rsidP="00096CD2">
      <w:pPr>
        <w:adjustRightInd w:val="0"/>
        <w:snapToGrid w:val="0"/>
        <w:ind w:firstLine="540"/>
        <w:jc w:val="both"/>
        <w:rPr>
          <w:sz w:val="18"/>
          <w:szCs w:val="18"/>
        </w:rPr>
      </w:pPr>
      <w:r w:rsidRPr="00711E1E">
        <w:rPr>
          <w:sz w:val="18"/>
          <w:szCs w:val="18"/>
          <w:lang w:bidi="ar-IQ"/>
        </w:rPr>
        <w:t xml:space="preserve"> </w:t>
      </w:r>
      <w:r w:rsidRPr="00711E1E">
        <w:rPr>
          <w:sz w:val="18"/>
          <w:szCs w:val="18"/>
        </w:rPr>
        <w:t>This experiment was designed to study the interaction of pomegranate molasses (PM) with the</w:t>
      </w:r>
      <w:r w:rsidRPr="00FC00A6">
        <w:rPr>
          <w:sz w:val="20"/>
          <w:szCs w:val="20"/>
        </w:rPr>
        <w:t xml:space="preserve"> </w:t>
      </w:r>
      <w:r w:rsidRPr="00711E1E">
        <w:rPr>
          <w:sz w:val="18"/>
          <w:szCs w:val="18"/>
        </w:rPr>
        <w:t xml:space="preserve">mutagenic effect of </w:t>
      </w:r>
      <w:r w:rsidR="00992770">
        <w:rPr>
          <w:sz w:val="18"/>
          <w:szCs w:val="18"/>
        </w:rPr>
        <w:t>b</w:t>
      </w:r>
      <w:r w:rsidRPr="00711E1E">
        <w:rPr>
          <w:sz w:val="18"/>
          <w:szCs w:val="18"/>
        </w:rPr>
        <w:t>enzoic acid (E210)</w:t>
      </w:r>
      <w:r w:rsidR="00096CD2">
        <w:rPr>
          <w:sz w:val="18"/>
          <w:szCs w:val="18"/>
        </w:rPr>
        <w:t xml:space="preserve"> in </w:t>
      </w:r>
      <w:r w:rsidR="00096CD2" w:rsidRPr="00096CD2">
        <w:rPr>
          <w:sz w:val="18"/>
          <w:szCs w:val="18"/>
        </w:rPr>
        <w:t>human blood lymphocytes culture</w:t>
      </w:r>
      <w:r w:rsidR="00096CD2">
        <w:rPr>
          <w:sz w:val="18"/>
          <w:szCs w:val="18"/>
        </w:rPr>
        <w:t xml:space="preserve">. </w:t>
      </w:r>
      <w:r w:rsidRPr="00711E1E">
        <w:rPr>
          <w:sz w:val="18"/>
          <w:szCs w:val="18"/>
        </w:rPr>
        <w:t xml:space="preserve"> </w:t>
      </w:r>
      <w:r w:rsidR="00096CD2">
        <w:rPr>
          <w:sz w:val="18"/>
          <w:szCs w:val="18"/>
        </w:rPr>
        <w:t xml:space="preserve"> </w:t>
      </w:r>
      <w:r w:rsidRPr="00711E1E">
        <w:rPr>
          <w:sz w:val="18"/>
          <w:szCs w:val="18"/>
        </w:rPr>
        <w:t xml:space="preserve"> </w:t>
      </w:r>
      <w:r w:rsidR="00096CD2">
        <w:rPr>
          <w:sz w:val="18"/>
          <w:szCs w:val="18"/>
        </w:rPr>
        <w:t xml:space="preserve"> </w:t>
      </w:r>
      <w:r w:rsidRPr="00711E1E">
        <w:rPr>
          <w:sz w:val="18"/>
          <w:szCs w:val="18"/>
        </w:rPr>
        <w:t xml:space="preserve"> </w:t>
      </w:r>
      <w:r w:rsidR="00096CD2">
        <w:rPr>
          <w:sz w:val="18"/>
          <w:szCs w:val="18"/>
        </w:rPr>
        <w:t xml:space="preserve"> </w:t>
      </w:r>
    </w:p>
    <w:p w:rsidR="00FE7506" w:rsidRPr="00711E1E" w:rsidRDefault="00233DE3" w:rsidP="00A45076">
      <w:pPr>
        <w:adjustRightInd w:val="0"/>
        <w:snapToGrid w:val="0"/>
        <w:ind w:firstLine="540"/>
        <w:jc w:val="lowKashida"/>
        <w:rPr>
          <w:sz w:val="18"/>
          <w:szCs w:val="18"/>
        </w:rPr>
      </w:pPr>
      <w:r w:rsidRPr="00711E1E">
        <w:rPr>
          <w:sz w:val="18"/>
          <w:szCs w:val="18"/>
        </w:rPr>
        <w:t xml:space="preserve">The results as shown in </w:t>
      </w:r>
      <w:r w:rsidR="00FE7506">
        <w:rPr>
          <w:sz w:val="18"/>
          <w:szCs w:val="18"/>
        </w:rPr>
        <w:t>t</w:t>
      </w:r>
      <w:r w:rsidRPr="00711E1E">
        <w:rPr>
          <w:sz w:val="18"/>
          <w:szCs w:val="18"/>
        </w:rPr>
        <w:t>able (1</w:t>
      </w:r>
      <w:r w:rsidR="00A45076">
        <w:rPr>
          <w:sz w:val="18"/>
          <w:szCs w:val="18"/>
        </w:rPr>
        <w:t xml:space="preserve">) </w:t>
      </w:r>
      <w:r w:rsidRPr="00711E1E">
        <w:rPr>
          <w:sz w:val="18"/>
          <w:szCs w:val="18"/>
        </w:rPr>
        <w:t xml:space="preserve">demonstrated that </w:t>
      </w:r>
      <w:r>
        <w:rPr>
          <w:sz w:val="18"/>
          <w:szCs w:val="18"/>
        </w:rPr>
        <w:t>b</w:t>
      </w:r>
      <w:r w:rsidRPr="00711E1E">
        <w:rPr>
          <w:sz w:val="18"/>
          <w:szCs w:val="18"/>
        </w:rPr>
        <w:t xml:space="preserve">enzoic acid at 500 </w:t>
      </w:r>
      <w:proofErr w:type="spellStart"/>
      <w:r w:rsidRPr="00711E1E">
        <w:rPr>
          <w:sz w:val="18"/>
          <w:szCs w:val="18"/>
        </w:rPr>
        <w:t>μg</w:t>
      </w:r>
      <w:proofErr w:type="spellEnd"/>
      <w:r w:rsidRPr="00711E1E">
        <w:rPr>
          <w:sz w:val="18"/>
          <w:szCs w:val="18"/>
        </w:rPr>
        <w:t xml:space="preserve"> / </w:t>
      </w:r>
      <w:proofErr w:type="spellStart"/>
      <w:r w:rsidRPr="00711E1E">
        <w:rPr>
          <w:sz w:val="18"/>
          <w:szCs w:val="18"/>
        </w:rPr>
        <w:t>mL</w:t>
      </w:r>
      <w:proofErr w:type="spellEnd"/>
      <w:r w:rsidRPr="00711E1E">
        <w:rPr>
          <w:sz w:val="18"/>
          <w:szCs w:val="18"/>
        </w:rPr>
        <w:t xml:space="preserve">, resulted in significantly </w:t>
      </w:r>
      <w:r w:rsidR="00FE7506" w:rsidRPr="00D74AC0">
        <w:rPr>
          <w:sz w:val="18"/>
          <w:szCs w:val="18"/>
        </w:rPr>
        <w:t>decreased</w:t>
      </w:r>
      <w:r w:rsidR="00FE7506">
        <w:rPr>
          <w:sz w:val="18"/>
          <w:szCs w:val="18"/>
        </w:rPr>
        <w:t xml:space="preserve"> </w:t>
      </w:r>
      <w:r w:rsidR="00FE7506" w:rsidRPr="00D74AC0">
        <w:rPr>
          <w:sz w:val="18"/>
          <w:szCs w:val="18"/>
        </w:rPr>
        <w:t>mitotic index (MI)</w:t>
      </w:r>
      <w:r w:rsidR="00FE7506">
        <w:rPr>
          <w:sz w:val="18"/>
          <w:szCs w:val="18"/>
        </w:rPr>
        <w:t xml:space="preserve"> </w:t>
      </w:r>
      <w:r w:rsidR="00FE7506" w:rsidRPr="00711E1E">
        <w:rPr>
          <w:sz w:val="18"/>
          <w:szCs w:val="18"/>
        </w:rPr>
        <w:t>in human lymphocytes</w:t>
      </w:r>
      <w:r w:rsidR="00FE7506">
        <w:rPr>
          <w:sz w:val="18"/>
          <w:szCs w:val="18"/>
        </w:rPr>
        <w:t>, in t</w:t>
      </w:r>
      <w:r w:rsidR="00FE7506" w:rsidRPr="00711E1E">
        <w:rPr>
          <w:sz w:val="18"/>
          <w:szCs w:val="18"/>
        </w:rPr>
        <w:t xml:space="preserve">able </w:t>
      </w:r>
      <w:r w:rsidR="00FE7506" w:rsidRPr="00711E1E">
        <w:rPr>
          <w:sz w:val="18"/>
          <w:szCs w:val="18"/>
        </w:rPr>
        <w:lastRenderedPageBreak/>
        <w:t>(</w:t>
      </w:r>
      <w:r w:rsidR="00FE7506">
        <w:rPr>
          <w:sz w:val="18"/>
          <w:szCs w:val="18"/>
        </w:rPr>
        <w:t>2</w:t>
      </w:r>
      <w:r w:rsidR="00A45076">
        <w:rPr>
          <w:sz w:val="18"/>
          <w:szCs w:val="18"/>
        </w:rPr>
        <w:t xml:space="preserve">) </w:t>
      </w:r>
      <w:r w:rsidR="00FE7506">
        <w:rPr>
          <w:sz w:val="18"/>
          <w:szCs w:val="18"/>
        </w:rPr>
        <w:t>b</w:t>
      </w:r>
      <w:r w:rsidR="00FE7506" w:rsidRPr="00711E1E">
        <w:rPr>
          <w:sz w:val="18"/>
          <w:szCs w:val="18"/>
        </w:rPr>
        <w:t>enzoic acid</w:t>
      </w:r>
      <w:r w:rsidR="00FE7506" w:rsidRPr="00FE7506">
        <w:rPr>
          <w:sz w:val="18"/>
          <w:szCs w:val="18"/>
        </w:rPr>
        <w:t xml:space="preserve"> induced a significant increase in the</w:t>
      </w:r>
      <w:r w:rsidR="00FE7506">
        <w:rPr>
          <w:sz w:val="18"/>
          <w:szCs w:val="18"/>
        </w:rPr>
        <w:t xml:space="preserve"> </w:t>
      </w:r>
      <w:r w:rsidR="00FE7506" w:rsidRPr="00FE7506">
        <w:rPr>
          <w:sz w:val="18"/>
          <w:szCs w:val="18"/>
        </w:rPr>
        <w:t xml:space="preserve">frequency of </w:t>
      </w:r>
      <w:proofErr w:type="spellStart"/>
      <w:r w:rsidR="00FE7506" w:rsidRPr="00FE7506">
        <w:rPr>
          <w:sz w:val="18"/>
          <w:szCs w:val="18"/>
        </w:rPr>
        <w:t>CAs</w:t>
      </w:r>
      <w:proofErr w:type="spellEnd"/>
      <w:r w:rsidR="00FE7506">
        <w:rPr>
          <w:sz w:val="18"/>
          <w:szCs w:val="18"/>
        </w:rPr>
        <w:t xml:space="preserve">  </w:t>
      </w:r>
      <w:r w:rsidR="00FE7506" w:rsidRPr="00711E1E">
        <w:rPr>
          <w:sz w:val="18"/>
          <w:szCs w:val="18"/>
        </w:rPr>
        <w:t>in human lymphocytes compared with untreated control</w:t>
      </w:r>
      <w:r w:rsidR="00FE7506">
        <w:rPr>
          <w:sz w:val="18"/>
          <w:szCs w:val="18"/>
        </w:rPr>
        <w:t>, b</w:t>
      </w:r>
      <w:r w:rsidR="00FE7506" w:rsidRPr="00711E1E">
        <w:rPr>
          <w:sz w:val="18"/>
          <w:szCs w:val="18"/>
        </w:rPr>
        <w:t xml:space="preserve">enzoic acid induced five types of structural aberrations. The most common aberrations are </w:t>
      </w:r>
      <w:proofErr w:type="spellStart"/>
      <w:r w:rsidR="00FE7506" w:rsidRPr="00711E1E">
        <w:rPr>
          <w:sz w:val="18"/>
          <w:szCs w:val="18"/>
        </w:rPr>
        <w:t>chromatid</w:t>
      </w:r>
      <w:proofErr w:type="spellEnd"/>
      <w:r w:rsidR="00FE7506" w:rsidRPr="00711E1E">
        <w:rPr>
          <w:sz w:val="18"/>
          <w:szCs w:val="18"/>
        </w:rPr>
        <w:t xml:space="preserve"> breaks which indicates benzoic acid caused </w:t>
      </w:r>
      <w:r w:rsidR="00FE7506">
        <w:rPr>
          <w:sz w:val="18"/>
          <w:szCs w:val="18"/>
        </w:rPr>
        <w:t>(</w:t>
      </w:r>
      <w:r w:rsidR="00FE7506" w:rsidRPr="00711E1E">
        <w:rPr>
          <w:sz w:val="18"/>
          <w:szCs w:val="18"/>
        </w:rPr>
        <w:t>DNA</w:t>
      </w:r>
      <w:r w:rsidR="00FE7506">
        <w:rPr>
          <w:sz w:val="18"/>
          <w:szCs w:val="18"/>
        </w:rPr>
        <w:t>)</w:t>
      </w:r>
      <w:r w:rsidR="00FE7506" w:rsidRPr="00711E1E">
        <w:rPr>
          <w:sz w:val="18"/>
          <w:szCs w:val="18"/>
        </w:rPr>
        <w:t xml:space="preserve"> double strand breaks and sister </w:t>
      </w:r>
      <w:proofErr w:type="spellStart"/>
      <w:r w:rsidR="00FE7506" w:rsidRPr="00711E1E">
        <w:rPr>
          <w:sz w:val="18"/>
          <w:szCs w:val="18"/>
        </w:rPr>
        <w:t>chromatid</w:t>
      </w:r>
      <w:proofErr w:type="spellEnd"/>
      <w:r w:rsidR="00FE7506" w:rsidRPr="00711E1E">
        <w:rPr>
          <w:sz w:val="18"/>
          <w:szCs w:val="18"/>
        </w:rPr>
        <w:t xml:space="preserve"> union which is the breakage followed by reunion of both sister </w:t>
      </w:r>
      <w:proofErr w:type="spellStart"/>
      <w:r w:rsidR="00FE7506" w:rsidRPr="00711E1E">
        <w:rPr>
          <w:sz w:val="18"/>
          <w:szCs w:val="18"/>
        </w:rPr>
        <w:t>chromatids</w:t>
      </w:r>
      <w:proofErr w:type="spellEnd"/>
      <w:r w:rsidR="00FE7506" w:rsidRPr="00711E1E">
        <w:rPr>
          <w:sz w:val="18"/>
          <w:szCs w:val="18"/>
        </w:rPr>
        <w:t xml:space="preserve"> at an identical site (</w:t>
      </w:r>
      <w:proofErr w:type="spellStart"/>
      <w:r w:rsidR="00FE7506" w:rsidRPr="00711E1E">
        <w:rPr>
          <w:sz w:val="18"/>
          <w:szCs w:val="18"/>
        </w:rPr>
        <w:t>Murli</w:t>
      </w:r>
      <w:proofErr w:type="spellEnd"/>
      <w:r w:rsidR="00FE7506">
        <w:rPr>
          <w:sz w:val="18"/>
          <w:szCs w:val="18"/>
        </w:rPr>
        <w:t>,</w:t>
      </w:r>
      <w:r w:rsidR="00FE7506" w:rsidRPr="00711E1E">
        <w:rPr>
          <w:sz w:val="18"/>
          <w:szCs w:val="18"/>
        </w:rPr>
        <w:t xml:space="preserve"> 2003). There are many studies </w:t>
      </w:r>
      <w:r w:rsidR="00FE7506">
        <w:rPr>
          <w:sz w:val="18"/>
          <w:szCs w:val="18"/>
        </w:rPr>
        <w:t xml:space="preserve">that showed the </w:t>
      </w:r>
      <w:proofErr w:type="spellStart"/>
      <w:r w:rsidR="00FE7506">
        <w:rPr>
          <w:sz w:val="18"/>
          <w:szCs w:val="18"/>
        </w:rPr>
        <w:t>genotoxicity</w:t>
      </w:r>
      <w:proofErr w:type="spellEnd"/>
      <w:r w:rsidR="00FE7506">
        <w:rPr>
          <w:sz w:val="18"/>
          <w:szCs w:val="18"/>
        </w:rPr>
        <w:t xml:space="preserve"> of </w:t>
      </w:r>
      <w:r w:rsidR="00FE7506" w:rsidRPr="00711E1E">
        <w:rPr>
          <w:sz w:val="18"/>
          <w:szCs w:val="18"/>
        </w:rPr>
        <w:t>different food additives in different cell lines (</w:t>
      </w:r>
      <w:proofErr w:type="spellStart"/>
      <w:r w:rsidR="00FE7506" w:rsidRPr="00711E1E">
        <w:rPr>
          <w:sz w:val="18"/>
          <w:szCs w:val="18"/>
        </w:rPr>
        <w:t>Mpountoukas</w:t>
      </w:r>
      <w:proofErr w:type="spellEnd"/>
      <w:r w:rsidR="00FE7506" w:rsidRPr="00711E1E">
        <w:rPr>
          <w:sz w:val="18"/>
          <w:szCs w:val="18"/>
        </w:rPr>
        <w:t xml:space="preserve"> </w:t>
      </w:r>
      <w:r w:rsidR="00FE7506" w:rsidRPr="00923897">
        <w:rPr>
          <w:i/>
          <w:iCs/>
          <w:sz w:val="18"/>
          <w:szCs w:val="18"/>
        </w:rPr>
        <w:t>et al</w:t>
      </w:r>
      <w:r w:rsidR="00FE7506" w:rsidRPr="00711E1E">
        <w:rPr>
          <w:sz w:val="18"/>
          <w:szCs w:val="18"/>
        </w:rPr>
        <w:t>.</w:t>
      </w:r>
      <w:r w:rsidR="00FE7506">
        <w:rPr>
          <w:sz w:val="18"/>
          <w:szCs w:val="18"/>
        </w:rPr>
        <w:t>,</w:t>
      </w:r>
      <w:r w:rsidR="00FE7506" w:rsidRPr="00711E1E">
        <w:rPr>
          <w:sz w:val="18"/>
          <w:szCs w:val="18"/>
        </w:rPr>
        <w:t xml:space="preserve"> 2008</w:t>
      </w:r>
      <w:r w:rsidR="00FE7506">
        <w:rPr>
          <w:sz w:val="18"/>
          <w:szCs w:val="18"/>
        </w:rPr>
        <w:t>;</w:t>
      </w:r>
      <w:r w:rsidR="00FE7506" w:rsidRPr="00FE7506">
        <w:rPr>
          <w:sz w:val="18"/>
          <w:szCs w:val="18"/>
        </w:rPr>
        <w:t xml:space="preserve"> </w:t>
      </w:r>
      <w:proofErr w:type="spellStart"/>
      <w:r w:rsidR="00FE7506" w:rsidRPr="00711E1E">
        <w:rPr>
          <w:sz w:val="18"/>
          <w:szCs w:val="18"/>
        </w:rPr>
        <w:t>Yilmaz</w:t>
      </w:r>
      <w:proofErr w:type="spellEnd"/>
      <w:r w:rsidR="00FE7506" w:rsidRPr="00711E1E">
        <w:rPr>
          <w:sz w:val="18"/>
          <w:szCs w:val="18"/>
        </w:rPr>
        <w:t xml:space="preserve"> </w:t>
      </w:r>
      <w:r w:rsidR="00FE7506" w:rsidRPr="00923897">
        <w:rPr>
          <w:i/>
          <w:iCs/>
          <w:sz w:val="18"/>
          <w:szCs w:val="18"/>
        </w:rPr>
        <w:t>et al</w:t>
      </w:r>
      <w:r w:rsidR="00FE7506">
        <w:rPr>
          <w:sz w:val="18"/>
          <w:szCs w:val="18"/>
        </w:rPr>
        <w:t>., 2008</w:t>
      </w:r>
      <w:r w:rsidR="00FE7506" w:rsidRPr="00711E1E">
        <w:rPr>
          <w:sz w:val="18"/>
          <w:szCs w:val="18"/>
        </w:rPr>
        <w:t>).</w:t>
      </w:r>
      <w:r w:rsidR="00FE7506">
        <w:rPr>
          <w:sz w:val="18"/>
          <w:szCs w:val="18"/>
        </w:rPr>
        <w:t xml:space="preserve"> </w:t>
      </w:r>
      <w:r w:rsidR="00FE7506" w:rsidRPr="00D74AC0">
        <w:rPr>
          <w:sz w:val="18"/>
          <w:szCs w:val="18"/>
        </w:rPr>
        <w:t xml:space="preserve"> </w:t>
      </w:r>
      <w:r w:rsidR="00FE7506">
        <w:rPr>
          <w:sz w:val="18"/>
          <w:szCs w:val="18"/>
        </w:rPr>
        <w:t xml:space="preserve"> </w:t>
      </w:r>
    </w:p>
    <w:p w:rsidR="00106B4F" w:rsidRDefault="00FE7506" w:rsidP="00FE7506">
      <w:pPr>
        <w:adjustRightInd w:val="0"/>
        <w:snapToGrid w:val="0"/>
        <w:ind w:firstLine="540"/>
        <w:jc w:val="both"/>
        <w:rPr>
          <w:sz w:val="18"/>
          <w:szCs w:val="18"/>
        </w:rPr>
      </w:pPr>
      <w:r w:rsidRPr="00711E1E">
        <w:rPr>
          <w:sz w:val="18"/>
          <w:szCs w:val="18"/>
        </w:rPr>
        <w:t xml:space="preserve">The mechanism operating in benzoic acid mediated mutation in human lymphocytes is currently unknown. However, </w:t>
      </w:r>
      <w:proofErr w:type="spellStart"/>
      <w:r w:rsidRPr="00711E1E">
        <w:rPr>
          <w:sz w:val="18"/>
          <w:szCs w:val="18"/>
        </w:rPr>
        <w:t>genotoxicity</w:t>
      </w:r>
      <w:proofErr w:type="spellEnd"/>
      <w:r w:rsidRPr="00711E1E">
        <w:rPr>
          <w:sz w:val="18"/>
          <w:szCs w:val="18"/>
        </w:rPr>
        <w:t xml:space="preserve"> may be mediated by inhibition of the activation of XRCC1, PARP-1 and DNA LIG3 proteins which are responsible for DNA repair or inhibition of OP18 </w:t>
      </w:r>
      <w:proofErr w:type="spellStart"/>
      <w:r w:rsidRPr="00711E1E">
        <w:rPr>
          <w:sz w:val="18"/>
          <w:szCs w:val="18"/>
        </w:rPr>
        <w:t>stathmin</w:t>
      </w:r>
      <w:proofErr w:type="spellEnd"/>
      <w:r w:rsidRPr="00711E1E">
        <w:rPr>
          <w:sz w:val="18"/>
          <w:szCs w:val="18"/>
        </w:rPr>
        <w:t xml:space="preserve"> activity that regulates microtubules (</w:t>
      </w:r>
      <w:proofErr w:type="spellStart"/>
      <w:r w:rsidRPr="00711E1E">
        <w:rPr>
          <w:sz w:val="18"/>
          <w:szCs w:val="18"/>
        </w:rPr>
        <w:t>Yilmaz</w:t>
      </w:r>
      <w:proofErr w:type="spellEnd"/>
      <w:r w:rsidRPr="00711E1E">
        <w:rPr>
          <w:sz w:val="18"/>
          <w:szCs w:val="18"/>
        </w:rPr>
        <w:t xml:space="preserve"> </w:t>
      </w:r>
      <w:r w:rsidRPr="00923897">
        <w:rPr>
          <w:i/>
          <w:iCs/>
          <w:sz w:val="18"/>
          <w:szCs w:val="18"/>
        </w:rPr>
        <w:t>et al</w:t>
      </w:r>
      <w:r>
        <w:rPr>
          <w:sz w:val="18"/>
          <w:szCs w:val="18"/>
        </w:rPr>
        <w:t xml:space="preserve">., </w:t>
      </w:r>
      <w:r w:rsidRPr="00711E1E">
        <w:rPr>
          <w:sz w:val="18"/>
          <w:szCs w:val="18"/>
        </w:rPr>
        <w:t>2012).</w:t>
      </w:r>
    </w:p>
    <w:p w:rsidR="00D80E73" w:rsidRDefault="00D80E73" w:rsidP="00920110">
      <w:pPr>
        <w:adjustRightInd w:val="0"/>
        <w:snapToGrid w:val="0"/>
        <w:rPr>
          <w:sz w:val="18"/>
          <w:szCs w:val="18"/>
        </w:rPr>
      </w:pPr>
      <w:r>
        <w:rPr>
          <w:sz w:val="18"/>
          <w:szCs w:val="18"/>
        </w:rPr>
        <w:t xml:space="preserve">     </w:t>
      </w:r>
    </w:p>
    <w:p w:rsidR="00471E57" w:rsidRPr="00A94FD5" w:rsidRDefault="00471E57" w:rsidP="00920110">
      <w:pPr>
        <w:adjustRightInd w:val="0"/>
        <w:snapToGrid w:val="0"/>
        <w:rPr>
          <w:sz w:val="18"/>
          <w:szCs w:val="18"/>
          <w:lang w:bidi="ar-IQ"/>
        </w:rPr>
      </w:pPr>
      <w:r w:rsidRPr="00A94FD5">
        <w:rPr>
          <w:sz w:val="18"/>
          <w:szCs w:val="18"/>
        </w:rPr>
        <w:t xml:space="preserve">Table </w:t>
      </w:r>
      <w:r w:rsidR="00324738" w:rsidRPr="00A94FD5">
        <w:rPr>
          <w:sz w:val="18"/>
          <w:szCs w:val="18"/>
        </w:rPr>
        <w:t>1</w:t>
      </w:r>
      <w:r w:rsidRPr="00A94FD5">
        <w:rPr>
          <w:sz w:val="18"/>
          <w:szCs w:val="18"/>
        </w:rPr>
        <w:t xml:space="preserve">. </w:t>
      </w:r>
      <w:r w:rsidR="00920110">
        <w:rPr>
          <w:sz w:val="18"/>
          <w:szCs w:val="18"/>
        </w:rPr>
        <w:t>The effect of</w:t>
      </w:r>
      <w:r w:rsidR="00920110" w:rsidRPr="00920110">
        <w:t xml:space="preserve"> </w:t>
      </w:r>
      <w:r w:rsidR="00920110">
        <w:rPr>
          <w:sz w:val="18"/>
          <w:szCs w:val="18"/>
        </w:rPr>
        <w:t xml:space="preserve">interaction between  </w:t>
      </w:r>
      <w:r w:rsidR="00324738" w:rsidRPr="00A94FD5">
        <w:rPr>
          <w:sz w:val="18"/>
          <w:szCs w:val="18"/>
          <w:lang w:bidi="ar-IQ"/>
        </w:rPr>
        <w:t>pomegranate molasses (PM) and</w:t>
      </w:r>
      <w:r w:rsidR="00A45076" w:rsidRPr="00A45076">
        <w:rPr>
          <w:sz w:val="18"/>
          <w:szCs w:val="18"/>
          <w:lang w:bidi="ar-IQ"/>
        </w:rPr>
        <w:t xml:space="preserve"> </w:t>
      </w:r>
      <w:r w:rsidR="00A45076">
        <w:rPr>
          <w:sz w:val="18"/>
          <w:szCs w:val="18"/>
          <w:lang w:bidi="ar-IQ"/>
        </w:rPr>
        <w:t>b</w:t>
      </w:r>
      <w:r w:rsidR="00A45076" w:rsidRPr="00A94FD5">
        <w:rPr>
          <w:sz w:val="18"/>
          <w:szCs w:val="18"/>
          <w:lang w:bidi="ar-IQ"/>
        </w:rPr>
        <w:t>enzoic acid</w:t>
      </w:r>
      <w:r w:rsidR="002E4B8E" w:rsidRPr="00A94FD5">
        <w:rPr>
          <w:sz w:val="18"/>
          <w:szCs w:val="18"/>
          <w:lang w:bidi="ar-IQ"/>
        </w:rPr>
        <w:t xml:space="preserve"> </w:t>
      </w:r>
      <w:r w:rsidR="00324738" w:rsidRPr="00A94FD5">
        <w:rPr>
          <w:sz w:val="18"/>
          <w:szCs w:val="18"/>
          <w:lang w:bidi="ar-IQ"/>
        </w:rPr>
        <w:t xml:space="preserve">(E-210) on </w:t>
      </w:r>
      <w:r w:rsidR="00C426B8">
        <w:rPr>
          <w:sz w:val="18"/>
          <w:szCs w:val="18"/>
          <w:lang w:bidi="ar-IQ"/>
        </w:rPr>
        <w:t>m</w:t>
      </w:r>
      <w:r w:rsidR="00324738" w:rsidRPr="00A94FD5">
        <w:rPr>
          <w:sz w:val="18"/>
          <w:szCs w:val="18"/>
          <w:lang w:bidi="ar-IQ"/>
        </w:rPr>
        <w:t xml:space="preserve">itotic index </w:t>
      </w:r>
      <w:r w:rsidR="00FE7506">
        <w:rPr>
          <w:sz w:val="18"/>
          <w:szCs w:val="18"/>
          <w:lang w:bidi="ar-IQ"/>
        </w:rPr>
        <w:t>on</w:t>
      </w:r>
      <w:r w:rsidR="00324738" w:rsidRPr="00A94FD5">
        <w:rPr>
          <w:sz w:val="18"/>
          <w:szCs w:val="18"/>
          <w:lang w:bidi="ar-IQ"/>
        </w:rPr>
        <w:t xml:space="preserve"> </w:t>
      </w:r>
      <w:r w:rsidR="00C426B8">
        <w:rPr>
          <w:sz w:val="18"/>
          <w:szCs w:val="18"/>
          <w:lang w:bidi="ar-IQ"/>
        </w:rPr>
        <w:t>h</w:t>
      </w:r>
      <w:r w:rsidR="00324738" w:rsidRPr="00A94FD5">
        <w:rPr>
          <w:sz w:val="18"/>
          <w:szCs w:val="18"/>
          <w:lang w:bidi="ar-IQ"/>
        </w:rPr>
        <w:t xml:space="preserve">uman </w:t>
      </w:r>
      <w:r w:rsidR="00C426B8">
        <w:rPr>
          <w:sz w:val="18"/>
          <w:szCs w:val="18"/>
          <w:lang w:bidi="ar-IQ"/>
        </w:rPr>
        <w:t>b</w:t>
      </w:r>
      <w:r w:rsidR="00324738" w:rsidRPr="00A94FD5">
        <w:rPr>
          <w:sz w:val="18"/>
          <w:szCs w:val="18"/>
          <w:lang w:bidi="ar-IQ"/>
        </w:rPr>
        <w:t xml:space="preserve">lood </w:t>
      </w:r>
      <w:r w:rsidR="00C426B8">
        <w:rPr>
          <w:sz w:val="18"/>
          <w:szCs w:val="18"/>
          <w:lang w:bidi="ar-IQ"/>
        </w:rPr>
        <w:t>l</w:t>
      </w:r>
      <w:r w:rsidR="00324738" w:rsidRPr="00A94FD5">
        <w:rPr>
          <w:sz w:val="18"/>
          <w:szCs w:val="18"/>
          <w:lang w:bidi="ar-IQ"/>
        </w:rPr>
        <w:t xml:space="preserve">ymphocyte </w:t>
      </w:r>
      <w:r w:rsidR="00C426B8">
        <w:rPr>
          <w:sz w:val="18"/>
          <w:szCs w:val="18"/>
          <w:lang w:bidi="ar-IQ"/>
        </w:rPr>
        <w:t>c</w:t>
      </w:r>
      <w:r w:rsidR="00324738" w:rsidRPr="00A94FD5">
        <w:rPr>
          <w:sz w:val="18"/>
          <w:szCs w:val="18"/>
          <w:lang w:bidi="ar-IQ"/>
        </w:rPr>
        <w:t>ulture (in vitro)</w:t>
      </w:r>
      <w:r w:rsidR="00920110">
        <w:rPr>
          <w:sz w:val="18"/>
          <w:szCs w:val="18"/>
        </w:rPr>
        <w:t>.</w:t>
      </w:r>
      <w:r w:rsidR="00324738" w:rsidRPr="00A94FD5">
        <w:rPr>
          <w:sz w:val="18"/>
          <w:szCs w:val="18"/>
        </w:rPr>
        <w:t xml:space="preserve"> </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A0"/>
      </w:tblPr>
      <w:tblGrid>
        <w:gridCol w:w="1009"/>
        <w:gridCol w:w="1607"/>
        <w:gridCol w:w="1767"/>
      </w:tblGrid>
      <w:tr w:rsidR="00324738" w:rsidRPr="002E4B8E" w:rsidTr="00D80E73">
        <w:trPr>
          <w:cantSplit/>
          <w:jc w:val="center"/>
        </w:trPr>
        <w:tc>
          <w:tcPr>
            <w:tcW w:w="1009" w:type="dxa"/>
            <w:tcBorders>
              <w:top w:val="single" w:sz="8" w:space="0" w:color="000000"/>
              <w:left w:val="single" w:sz="8" w:space="0" w:color="000000"/>
              <w:bottom w:val="single" w:sz="18" w:space="0" w:color="000000"/>
              <w:right w:val="single" w:sz="8" w:space="0" w:color="000000"/>
            </w:tcBorders>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Mitotic index</w:t>
            </w:r>
          </w:p>
        </w:tc>
        <w:tc>
          <w:tcPr>
            <w:tcW w:w="1607" w:type="dxa"/>
            <w:tcBorders>
              <w:top w:val="single" w:sz="8" w:space="0" w:color="000000"/>
              <w:left w:val="single" w:sz="8" w:space="0" w:color="000000"/>
              <w:bottom w:val="single" w:sz="18" w:space="0" w:color="000000"/>
              <w:right w:val="single" w:sz="8" w:space="0" w:color="000000"/>
            </w:tcBorders>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Concentration</w:t>
            </w:r>
          </w:p>
          <w:p w:rsidR="00324738" w:rsidRPr="002E4B8E" w:rsidRDefault="00324738" w:rsidP="002E4B8E">
            <w:pPr>
              <w:adjustRightInd w:val="0"/>
              <w:snapToGrid w:val="0"/>
              <w:jc w:val="center"/>
              <w:rPr>
                <w:rFonts w:eastAsia="Times New Roman"/>
                <w:b/>
                <w:bCs/>
                <w:sz w:val="16"/>
                <w:szCs w:val="16"/>
                <w:rtl/>
                <w:lang w:bidi="ar-IQ"/>
              </w:rPr>
            </w:pPr>
            <w:r w:rsidRPr="002E4B8E">
              <w:rPr>
                <w:rFonts w:eastAsia="Times New Roman"/>
                <w:b/>
                <w:bCs/>
                <w:sz w:val="16"/>
                <w:szCs w:val="16"/>
                <w:lang w:bidi="ar-IQ"/>
              </w:rPr>
              <w:t>µg /</w:t>
            </w:r>
            <w:proofErr w:type="spellStart"/>
            <w:r w:rsidRPr="002E4B8E">
              <w:rPr>
                <w:rFonts w:eastAsia="Times New Roman"/>
                <w:b/>
                <w:bCs/>
                <w:sz w:val="16"/>
                <w:szCs w:val="16"/>
                <w:lang w:bidi="ar-IQ"/>
              </w:rPr>
              <w:t>mL</w:t>
            </w:r>
            <w:proofErr w:type="spellEnd"/>
          </w:p>
        </w:tc>
        <w:tc>
          <w:tcPr>
            <w:tcW w:w="1767" w:type="dxa"/>
            <w:tcBorders>
              <w:top w:val="single" w:sz="8" w:space="0" w:color="000000"/>
              <w:left w:val="single" w:sz="8" w:space="0" w:color="000000"/>
              <w:bottom w:val="single" w:sz="18" w:space="0" w:color="000000"/>
              <w:right w:val="single" w:sz="8" w:space="0" w:color="000000"/>
            </w:tcBorders>
            <w:vAlign w:val="center"/>
          </w:tcPr>
          <w:p w:rsidR="00324738" w:rsidRPr="002E4B8E" w:rsidRDefault="00324738" w:rsidP="002E4B8E">
            <w:pPr>
              <w:adjustRightInd w:val="0"/>
              <w:snapToGrid w:val="0"/>
              <w:jc w:val="center"/>
              <w:rPr>
                <w:rFonts w:eastAsia="Times New Roman"/>
                <w:b/>
                <w:bCs/>
                <w:sz w:val="16"/>
                <w:szCs w:val="16"/>
                <w:rtl/>
                <w:lang w:bidi="ar-IQ"/>
              </w:rPr>
            </w:pPr>
            <w:r w:rsidRPr="002E4B8E">
              <w:rPr>
                <w:rFonts w:eastAsia="Times New Roman"/>
                <w:b/>
                <w:bCs/>
                <w:sz w:val="16"/>
                <w:szCs w:val="16"/>
                <w:lang w:bidi="ar-IQ"/>
              </w:rPr>
              <w:t>Test substance</w:t>
            </w: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rtl/>
                <w:lang w:bidi="ar-IQ"/>
              </w:rPr>
            </w:pPr>
            <w:r w:rsidRPr="002E4B8E">
              <w:rPr>
                <w:rFonts w:eastAsia="Times New Roman"/>
                <w:b/>
                <w:bCs/>
                <w:sz w:val="16"/>
                <w:szCs w:val="16"/>
                <w:lang w:bidi="ar-IQ"/>
              </w:rPr>
              <w:t>6.55 a</w:t>
            </w:r>
          </w:p>
        </w:tc>
        <w:tc>
          <w:tcPr>
            <w:tcW w:w="1607" w:type="dxa"/>
            <w:vAlign w:val="center"/>
          </w:tcPr>
          <w:p w:rsidR="00324738" w:rsidRPr="002E4B8E" w:rsidRDefault="00324738" w:rsidP="002E4B8E">
            <w:pPr>
              <w:adjustRightInd w:val="0"/>
              <w:snapToGrid w:val="0"/>
              <w:jc w:val="center"/>
              <w:rPr>
                <w:sz w:val="16"/>
                <w:szCs w:val="16"/>
                <w:lang w:bidi="ar-IQ"/>
              </w:rPr>
            </w:pPr>
            <w:r w:rsidRPr="002E4B8E">
              <w:rPr>
                <w:sz w:val="16"/>
                <w:szCs w:val="16"/>
                <w:rtl/>
                <w:lang w:bidi="ar-IQ"/>
              </w:rPr>
              <w:t>0</w:t>
            </w:r>
          </w:p>
        </w:tc>
        <w:tc>
          <w:tcPr>
            <w:tcW w:w="1767" w:type="dxa"/>
            <w:vAlign w:val="center"/>
          </w:tcPr>
          <w:p w:rsidR="00324738" w:rsidRPr="002E4B8E" w:rsidRDefault="00324738" w:rsidP="002E4B8E">
            <w:pPr>
              <w:adjustRightInd w:val="0"/>
              <w:snapToGrid w:val="0"/>
              <w:jc w:val="center"/>
              <w:rPr>
                <w:sz w:val="16"/>
                <w:szCs w:val="16"/>
                <w:rtl/>
                <w:lang w:bidi="ar-IQ"/>
              </w:rPr>
            </w:pPr>
            <w:r w:rsidRPr="002E4B8E">
              <w:rPr>
                <w:sz w:val="16"/>
                <w:szCs w:val="16"/>
                <w:lang w:bidi="ar-IQ"/>
              </w:rPr>
              <w:t>Control</w:t>
            </w: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2.25 b</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500</w:t>
            </w:r>
          </w:p>
        </w:tc>
        <w:tc>
          <w:tcPr>
            <w:tcW w:w="1767" w:type="dxa"/>
            <w:vAlign w:val="center"/>
          </w:tcPr>
          <w:p w:rsidR="00324738" w:rsidRPr="002E4B8E" w:rsidRDefault="00324738" w:rsidP="002E4B8E">
            <w:pPr>
              <w:adjustRightInd w:val="0"/>
              <w:snapToGrid w:val="0"/>
              <w:jc w:val="center"/>
              <w:rPr>
                <w:sz w:val="16"/>
                <w:szCs w:val="16"/>
                <w:rtl/>
                <w:lang w:bidi="ar-IQ"/>
              </w:rPr>
            </w:pPr>
            <w:r w:rsidRPr="002E4B8E">
              <w:rPr>
                <w:sz w:val="16"/>
                <w:szCs w:val="16"/>
              </w:rPr>
              <w:t>Benzoic acid</w:t>
            </w: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4.55 c</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5</w:t>
            </w:r>
          </w:p>
        </w:tc>
        <w:tc>
          <w:tcPr>
            <w:tcW w:w="1767" w:type="dxa"/>
            <w:vMerge w:val="restart"/>
            <w:vAlign w:val="center"/>
          </w:tcPr>
          <w:p w:rsidR="00324738" w:rsidRPr="002E4B8E" w:rsidRDefault="00324738" w:rsidP="00D80E73">
            <w:pPr>
              <w:adjustRightInd w:val="0"/>
              <w:snapToGrid w:val="0"/>
              <w:jc w:val="center"/>
              <w:rPr>
                <w:sz w:val="16"/>
                <w:szCs w:val="16"/>
                <w:rtl/>
                <w:lang w:bidi="ar-IQ"/>
              </w:rPr>
            </w:pPr>
            <w:r w:rsidRPr="002E4B8E">
              <w:rPr>
                <w:sz w:val="16"/>
                <w:szCs w:val="16"/>
                <w:lang w:bidi="ar-IQ"/>
              </w:rPr>
              <w:t xml:space="preserve">Post </w:t>
            </w:r>
            <w:r w:rsidR="00D80E73">
              <w:rPr>
                <w:sz w:val="16"/>
                <w:szCs w:val="16"/>
                <w:lang w:bidi="ar-IQ"/>
              </w:rPr>
              <w:t>–</w:t>
            </w:r>
            <w:r w:rsidRPr="002E4B8E">
              <w:rPr>
                <w:sz w:val="16"/>
                <w:szCs w:val="16"/>
                <w:lang w:bidi="ar-IQ"/>
              </w:rPr>
              <w:t xml:space="preserve"> </w:t>
            </w:r>
            <w:r w:rsidR="00920110">
              <w:rPr>
                <w:sz w:val="18"/>
                <w:szCs w:val="18"/>
                <w:lang w:bidi="ar-IQ"/>
              </w:rPr>
              <w:t>b</w:t>
            </w:r>
            <w:r w:rsidR="00D80E73">
              <w:rPr>
                <w:sz w:val="18"/>
                <w:szCs w:val="18"/>
                <w:lang w:bidi="ar-IQ"/>
              </w:rPr>
              <w:t xml:space="preserve">enzoic </w:t>
            </w:r>
            <w:r w:rsidR="00920110" w:rsidRPr="00A94FD5">
              <w:rPr>
                <w:sz w:val="18"/>
                <w:szCs w:val="18"/>
                <w:lang w:bidi="ar-IQ"/>
              </w:rPr>
              <w:t xml:space="preserve">acid </w:t>
            </w:r>
            <w:r w:rsidRPr="002E4B8E">
              <w:rPr>
                <w:sz w:val="16"/>
                <w:szCs w:val="16"/>
                <w:lang w:bidi="ar-IQ"/>
              </w:rPr>
              <w:t>treatment</w:t>
            </w: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4.72 c</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10</w:t>
            </w:r>
          </w:p>
        </w:tc>
        <w:tc>
          <w:tcPr>
            <w:tcW w:w="1767" w:type="dxa"/>
            <w:vMerge/>
            <w:vAlign w:val="center"/>
          </w:tcPr>
          <w:p w:rsidR="00324738" w:rsidRPr="002E4B8E" w:rsidRDefault="00324738" w:rsidP="002E4B8E">
            <w:pPr>
              <w:adjustRightInd w:val="0"/>
              <w:snapToGrid w:val="0"/>
              <w:jc w:val="center"/>
              <w:rPr>
                <w:sz w:val="16"/>
                <w:szCs w:val="16"/>
                <w:rtl/>
                <w:lang w:bidi="ar-IQ"/>
              </w:rPr>
            </w:pP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5.35 d</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15</w:t>
            </w:r>
          </w:p>
        </w:tc>
        <w:tc>
          <w:tcPr>
            <w:tcW w:w="1767" w:type="dxa"/>
            <w:vMerge/>
            <w:vAlign w:val="center"/>
          </w:tcPr>
          <w:p w:rsidR="00324738" w:rsidRPr="002E4B8E" w:rsidRDefault="00324738" w:rsidP="002E4B8E">
            <w:pPr>
              <w:adjustRightInd w:val="0"/>
              <w:snapToGrid w:val="0"/>
              <w:jc w:val="center"/>
              <w:rPr>
                <w:sz w:val="16"/>
                <w:szCs w:val="16"/>
                <w:rtl/>
                <w:lang w:bidi="ar-IQ"/>
              </w:rPr>
            </w:pP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5.55 d</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5</w:t>
            </w:r>
          </w:p>
        </w:tc>
        <w:tc>
          <w:tcPr>
            <w:tcW w:w="1767" w:type="dxa"/>
            <w:vMerge w:val="restart"/>
            <w:vAlign w:val="center"/>
          </w:tcPr>
          <w:p w:rsidR="00324738" w:rsidRPr="002E4B8E" w:rsidRDefault="00324738" w:rsidP="002E4B8E">
            <w:pPr>
              <w:adjustRightInd w:val="0"/>
              <w:snapToGrid w:val="0"/>
              <w:jc w:val="center"/>
              <w:rPr>
                <w:sz w:val="16"/>
                <w:szCs w:val="16"/>
                <w:rtl/>
                <w:lang w:bidi="ar-IQ"/>
              </w:rPr>
            </w:pPr>
            <w:r w:rsidRPr="002E4B8E">
              <w:rPr>
                <w:sz w:val="16"/>
                <w:szCs w:val="16"/>
                <w:lang w:bidi="ar-IQ"/>
              </w:rPr>
              <w:t>Pre-</w:t>
            </w:r>
            <w:r w:rsidR="002E4B8E" w:rsidRPr="002E4B8E">
              <w:rPr>
                <w:sz w:val="16"/>
                <w:szCs w:val="16"/>
                <w:lang w:bidi="ar-IQ"/>
              </w:rPr>
              <w:t xml:space="preserve"> </w:t>
            </w:r>
            <w:r w:rsidR="00D80E73">
              <w:rPr>
                <w:sz w:val="18"/>
                <w:szCs w:val="18"/>
                <w:lang w:bidi="ar-IQ"/>
              </w:rPr>
              <w:t>b</w:t>
            </w:r>
            <w:r w:rsidR="00D80E73" w:rsidRPr="00A94FD5">
              <w:rPr>
                <w:sz w:val="18"/>
                <w:szCs w:val="18"/>
                <w:lang w:bidi="ar-IQ"/>
              </w:rPr>
              <w:t xml:space="preserve">enzoic acid </w:t>
            </w:r>
            <w:r w:rsidRPr="002E4B8E">
              <w:rPr>
                <w:sz w:val="16"/>
                <w:szCs w:val="16"/>
                <w:lang w:bidi="ar-IQ"/>
              </w:rPr>
              <w:t>treatment</w:t>
            </w: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5.85 d</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10</w:t>
            </w:r>
          </w:p>
        </w:tc>
        <w:tc>
          <w:tcPr>
            <w:tcW w:w="1767" w:type="dxa"/>
            <w:vMerge/>
            <w:vAlign w:val="center"/>
          </w:tcPr>
          <w:p w:rsidR="00324738" w:rsidRPr="002E4B8E" w:rsidRDefault="00324738" w:rsidP="002E4B8E">
            <w:pPr>
              <w:adjustRightInd w:val="0"/>
              <w:snapToGrid w:val="0"/>
              <w:jc w:val="center"/>
              <w:rPr>
                <w:sz w:val="16"/>
                <w:szCs w:val="16"/>
                <w:rtl/>
                <w:lang w:bidi="ar-IQ"/>
              </w:rPr>
            </w:pP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6.34 a</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15</w:t>
            </w:r>
          </w:p>
        </w:tc>
        <w:tc>
          <w:tcPr>
            <w:tcW w:w="1767" w:type="dxa"/>
            <w:vMerge/>
            <w:vAlign w:val="center"/>
          </w:tcPr>
          <w:p w:rsidR="00324738" w:rsidRPr="002E4B8E" w:rsidRDefault="00324738" w:rsidP="002E4B8E">
            <w:pPr>
              <w:adjustRightInd w:val="0"/>
              <w:snapToGrid w:val="0"/>
              <w:jc w:val="center"/>
              <w:rPr>
                <w:sz w:val="16"/>
                <w:szCs w:val="16"/>
                <w:rtl/>
                <w:lang w:bidi="ar-IQ"/>
              </w:rPr>
            </w:pP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5.35 d</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5</w:t>
            </w:r>
          </w:p>
        </w:tc>
        <w:tc>
          <w:tcPr>
            <w:tcW w:w="1767" w:type="dxa"/>
            <w:vMerge w:val="restart"/>
            <w:vAlign w:val="center"/>
          </w:tcPr>
          <w:p w:rsidR="00324738" w:rsidRPr="002E4B8E" w:rsidRDefault="00324738" w:rsidP="002E4B8E">
            <w:pPr>
              <w:adjustRightInd w:val="0"/>
              <w:snapToGrid w:val="0"/>
              <w:jc w:val="center"/>
              <w:rPr>
                <w:sz w:val="16"/>
                <w:szCs w:val="16"/>
                <w:rtl/>
                <w:lang w:bidi="ar-IQ"/>
              </w:rPr>
            </w:pPr>
            <w:r w:rsidRPr="002E4B8E">
              <w:rPr>
                <w:sz w:val="16"/>
                <w:szCs w:val="16"/>
                <w:lang w:bidi="ar-IQ"/>
              </w:rPr>
              <w:t>Simultaneous Treatment</w:t>
            </w: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5.54 d</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10</w:t>
            </w:r>
          </w:p>
        </w:tc>
        <w:tc>
          <w:tcPr>
            <w:tcW w:w="1767" w:type="dxa"/>
            <w:vMerge/>
            <w:vAlign w:val="center"/>
          </w:tcPr>
          <w:p w:rsidR="00324738" w:rsidRPr="002E4B8E" w:rsidRDefault="00324738" w:rsidP="002E4B8E">
            <w:pPr>
              <w:adjustRightInd w:val="0"/>
              <w:snapToGrid w:val="0"/>
              <w:jc w:val="center"/>
              <w:rPr>
                <w:sz w:val="16"/>
                <w:szCs w:val="16"/>
                <w:rtl/>
                <w:lang w:bidi="ar-IQ"/>
              </w:rPr>
            </w:pPr>
          </w:p>
        </w:tc>
      </w:tr>
      <w:tr w:rsidR="00324738" w:rsidRPr="002E4B8E" w:rsidTr="00D80E73">
        <w:trPr>
          <w:cantSplit/>
          <w:jc w:val="center"/>
        </w:trPr>
        <w:tc>
          <w:tcPr>
            <w:tcW w:w="1009" w:type="dxa"/>
            <w:vAlign w:val="center"/>
          </w:tcPr>
          <w:p w:rsidR="00324738" w:rsidRPr="002E4B8E" w:rsidRDefault="00324738" w:rsidP="002E4B8E">
            <w:pPr>
              <w:adjustRightInd w:val="0"/>
              <w:snapToGrid w:val="0"/>
              <w:jc w:val="center"/>
              <w:rPr>
                <w:rFonts w:eastAsia="Times New Roman"/>
                <w:b/>
                <w:bCs/>
                <w:sz w:val="16"/>
                <w:szCs w:val="16"/>
                <w:lang w:bidi="ar-IQ"/>
              </w:rPr>
            </w:pPr>
            <w:r w:rsidRPr="002E4B8E">
              <w:rPr>
                <w:rFonts w:eastAsia="Times New Roman"/>
                <w:b/>
                <w:bCs/>
                <w:sz w:val="16"/>
                <w:szCs w:val="16"/>
                <w:lang w:bidi="ar-IQ"/>
              </w:rPr>
              <w:t>6.23 a</w:t>
            </w:r>
          </w:p>
        </w:tc>
        <w:tc>
          <w:tcPr>
            <w:tcW w:w="1607" w:type="dxa"/>
            <w:vAlign w:val="center"/>
          </w:tcPr>
          <w:p w:rsidR="00324738" w:rsidRPr="002E4B8E" w:rsidRDefault="00324738" w:rsidP="002E4B8E">
            <w:pPr>
              <w:adjustRightInd w:val="0"/>
              <w:snapToGrid w:val="0"/>
              <w:jc w:val="center"/>
              <w:rPr>
                <w:sz w:val="16"/>
                <w:szCs w:val="16"/>
                <w:rtl/>
                <w:lang w:bidi="ar-IQ"/>
              </w:rPr>
            </w:pPr>
            <w:r w:rsidRPr="002E4B8E">
              <w:rPr>
                <w:sz w:val="16"/>
                <w:szCs w:val="16"/>
                <w:rtl/>
                <w:lang w:bidi="ar-IQ"/>
              </w:rPr>
              <w:t>15</w:t>
            </w:r>
          </w:p>
        </w:tc>
        <w:tc>
          <w:tcPr>
            <w:tcW w:w="1767" w:type="dxa"/>
            <w:vMerge/>
            <w:vAlign w:val="center"/>
          </w:tcPr>
          <w:p w:rsidR="00324738" w:rsidRPr="002E4B8E" w:rsidRDefault="00324738" w:rsidP="002E4B8E">
            <w:pPr>
              <w:adjustRightInd w:val="0"/>
              <w:snapToGrid w:val="0"/>
              <w:jc w:val="center"/>
              <w:rPr>
                <w:sz w:val="16"/>
                <w:szCs w:val="16"/>
                <w:rtl/>
                <w:lang w:bidi="ar-IQ"/>
              </w:rPr>
            </w:pPr>
          </w:p>
        </w:tc>
      </w:tr>
    </w:tbl>
    <w:p w:rsidR="008E4C1D" w:rsidRPr="00055E35" w:rsidRDefault="00271F8D" w:rsidP="00D80E73">
      <w:pPr>
        <w:adjustRightInd w:val="0"/>
        <w:snapToGrid w:val="0"/>
        <w:rPr>
          <w:sz w:val="16"/>
          <w:szCs w:val="16"/>
          <w:lang w:bidi="ar-IQ"/>
        </w:rPr>
      </w:pPr>
      <w:r>
        <w:rPr>
          <w:sz w:val="16"/>
          <w:szCs w:val="16"/>
          <w:lang w:bidi="ar-IQ"/>
        </w:rPr>
        <w:t xml:space="preserve"> </w:t>
      </w:r>
      <w:r w:rsidR="00923585">
        <w:rPr>
          <w:sz w:val="16"/>
          <w:szCs w:val="16"/>
          <w:lang w:bidi="ar-IQ"/>
        </w:rPr>
        <w:t xml:space="preserve"> </w:t>
      </w:r>
      <w:r w:rsidR="008E4C1D" w:rsidRPr="00055E35">
        <w:rPr>
          <w:sz w:val="16"/>
          <w:szCs w:val="16"/>
          <w:lang w:bidi="ar-IQ"/>
        </w:rPr>
        <w:t>Differences A, B, C, D, E are significant (P&lt; 0.05) to</w:t>
      </w:r>
      <w:r w:rsidR="002E4B8E">
        <w:rPr>
          <w:sz w:val="16"/>
          <w:szCs w:val="16"/>
          <w:lang w:bidi="ar-IQ"/>
        </w:rPr>
        <w:t xml:space="preserve"> </w:t>
      </w:r>
      <w:r w:rsidRPr="00055E35">
        <w:rPr>
          <w:sz w:val="16"/>
          <w:szCs w:val="16"/>
          <w:lang w:bidi="ar-IQ"/>
        </w:rPr>
        <w:t>compression</w:t>
      </w:r>
      <w:r w:rsidR="002E4B8E">
        <w:rPr>
          <w:sz w:val="16"/>
          <w:szCs w:val="16"/>
          <w:lang w:bidi="ar-IQ"/>
        </w:rPr>
        <w:t xml:space="preserve"> </w:t>
      </w:r>
      <w:r w:rsidRPr="00055E35">
        <w:rPr>
          <w:sz w:val="16"/>
          <w:szCs w:val="16"/>
          <w:lang w:bidi="ar-IQ"/>
        </w:rPr>
        <w:t>rows</w:t>
      </w:r>
    </w:p>
    <w:p w:rsidR="00297635" w:rsidRDefault="00297635" w:rsidP="00C426B8">
      <w:pPr>
        <w:adjustRightInd w:val="0"/>
        <w:snapToGrid w:val="0"/>
        <w:rPr>
          <w:b/>
          <w:sz w:val="20"/>
          <w:szCs w:val="20"/>
        </w:rPr>
      </w:pPr>
    </w:p>
    <w:p w:rsidR="00335913" w:rsidRPr="00C86A82" w:rsidRDefault="00252C27" w:rsidP="00C426B8">
      <w:pPr>
        <w:adjustRightInd w:val="0"/>
        <w:snapToGrid w:val="0"/>
        <w:rPr>
          <w:b/>
          <w:bCs/>
          <w:sz w:val="20"/>
          <w:szCs w:val="20"/>
          <w:lang w:bidi="ar-IQ"/>
        </w:rPr>
      </w:pPr>
      <w:r w:rsidRPr="00C86A82">
        <w:rPr>
          <w:b/>
          <w:sz w:val="20"/>
          <w:szCs w:val="20"/>
        </w:rPr>
        <w:t>3.</w:t>
      </w:r>
      <w:r w:rsidRPr="00C86A82">
        <w:rPr>
          <w:b/>
          <w:bCs/>
          <w:sz w:val="20"/>
          <w:szCs w:val="20"/>
          <w:lang w:bidi="ar-IQ"/>
        </w:rPr>
        <w:t xml:space="preserve">1 </w:t>
      </w:r>
      <w:r w:rsidR="00335913" w:rsidRPr="00C86A82">
        <w:rPr>
          <w:b/>
          <w:bCs/>
          <w:sz w:val="20"/>
          <w:szCs w:val="20"/>
          <w:lang w:bidi="ar-IQ"/>
        </w:rPr>
        <w:t>Interaction between pomegranate molasses (PM)</w:t>
      </w:r>
      <w:r w:rsidR="00AA32C4">
        <w:rPr>
          <w:b/>
          <w:bCs/>
          <w:sz w:val="20"/>
          <w:szCs w:val="20"/>
          <w:lang w:bidi="ar-IQ"/>
        </w:rPr>
        <w:t xml:space="preserve"> </w:t>
      </w:r>
      <w:r w:rsidR="00335913" w:rsidRPr="00C86A82">
        <w:rPr>
          <w:b/>
          <w:bCs/>
          <w:sz w:val="20"/>
          <w:szCs w:val="20"/>
          <w:lang w:bidi="ar-IQ"/>
        </w:rPr>
        <w:t xml:space="preserve">and </w:t>
      </w:r>
      <w:r w:rsidR="00C426B8">
        <w:rPr>
          <w:b/>
          <w:bCs/>
          <w:sz w:val="20"/>
          <w:szCs w:val="20"/>
          <w:lang w:bidi="ar-IQ"/>
        </w:rPr>
        <w:t>b</w:t>
      </w:r>
      <w:r w:rsidR="00335913" w:rsidRPr="00C86A82">
        <w:rPr>
          <w:b/>
          <w:bCs/>
          <w:sz w:val="20"/>
          <w:szCs w:val="20"/>
          <w:lang w:bidi="ar-IQ"/>
        </w:rPr>
        <w:t xml:space="preserve">enzoic acid (E210) on </w:t>
      </w:r>
      <w:r w:rsidR="00C426B8">
        <w:rPr>
          <w:b/>
          <w:bCs/>
          <w:sz w:val="20"/>
          <w:szCs w:val="20"/>
          <w:lang w:bidi="ar-IQ"/>
        </w:rPr>
        <w:t>h</w:t>
      </w:r>
      <w:r w:rsidR="00335913" w:rsidRPr="00C86A82">
        <w:rPr>
          <w:b/>
          <w:bCs/>
          <w:sz w:val="20"/>
          <w:szCs w:val="20"/>
          <w:lang w:bidi="ar-IQ"/>
        </w:rPr>
        <w:t xml:space="preserve">uman </w:t>
      </w:r>
      <w:r w:rsidR="00C426B8">
        <w:rPr>
          <w:b/>
          <w:bCs/>
          <w:sz w:val="20"/>
          <w:szCs w:val="20"/>
          <w:lang w:bidi="ar-IQ"/>
        </w:rPr>
        <w:t>b</w:t>
      </w:r>
      <w:r w:rsidR="00335913" w:rsidRPr="00C86A82">
        <w:rPr>
          <w:b/>
          <w:bCs/>
          <w:sz w:val="20"/>
          <w:szCs w:val="20"/>
          <w:lang w:bidi="ar-IQ"/>
        </w:rPr>
        <w:t xml:space="preserve">lood </w:t>
      </w:r>
      <w:r w:rsidR="00C426B8">
        <w:rPr>
          <w:b/>
          <w:bCs/>
          <w:sz w:val="20"/>
          <w:szCs w:val="20"/>
          <w:lang w:bidi="ar-IQ"/>
        </w:rPr>
        <w:t>l</w:t>
      </w:r>
      <w:r w:rsidR="00335913" w:rsidRPr="00C86A82">
        <w:rPr>
          <w:b/>
          <w:bCs/>
          <w:sz w:val="20"/>
          <w:szCs w:val="20"/>
          <w:lang w:bidi="ar-IQ"/>
        </w:rPr>
        <w:t xml:space="preserve">ymphocytes </w:t>
      </w:r>
      <w:r w:rsidR="00C426B8">
        <w:rPr>
          <w:b/>
          <w:bCs/>
          <w:sz w:val="20"/>
          <w:szCs w:val="20"/>
          <w:lang w:bidi="ar-IQ"/>
        </w:rPr>
        <w:t>c</w:t>
      </w:r>
      <w:r w:rsidR="00335913" w:rsidRPr="00C86A82">
        <w:rPr>
          <w:b/>
          <w:bCs/>
          <w:sz w:val="20"/>
          <w:szCs w:val="20"/>
          <w:lang w:bidi="ar-IQ"/>
        </w:rPr>
        <w:t>ulture</w:t>
      </w:r>
    </w:p>
    <w:p w:rsidR="00096CD2" w:rsidRPr="00096CD2" w:rsidRDefault="00096CD2" w:rsidP="00096CD2">
      <w:pPr>
        <w:adjustRightInd w:val="0"/>
        <w:snapToGrid w:val="0"/>
        <w:ind w:firstLine="540"/>
        <w:jc w:val="both"/>
        <w:rPr>
          <w:sz w:val="18"/>
          <w:szCs w:val="18"/>
        </w:rPr>
      </w:pPr>
      <w:r w:rsidRPr="00711E1E">
        <w:rPr>
          <w:sz w:val="18"/>
          <w:szCs w:val="18"/>
        </w:rPr>
        <w:t xml:space="preserve">An interaction study of pomegranate molasses with </w:t>
      </w:r>
      <w:r>
        <w:rPr>
          <w:sz w:val="18"/>
          <w:szCs w:val="18"/>
        </w:rPr>
        <w:t>b</w:t>
      </w:r>
      <w:r w:rsidRPr="00711E1E">
        <w:rPr>
          <w:sz w:val="18"/>
          <w:szCs w:val="18"/>
        </w:rPr>
        <w:t>enzoic acid was carried out through three types of treatments (before, after and mixture) to determine the activity of pomegranate molasses extract in reducing the side effects of</w:t>
      </w:r>
      <w:r>
        <w:rPr>
          <w:sz w:val="18"/>
          <w:szCs w:val="18"/>
        </w:rPr>
        <w:t xml:space="preserve">  b</w:t>
      </w:r>
      <w:r w:rsidRPr="00711E1E">
        <w:rPr>
          <w:sz w:val="18"/>
          <w:szCs w:val="18"/>
        </w:rPr>
        <w:t xml:space="preserve">enzoic acid in vitro. </w:t>
      </w:r>
    </w:p>
    <w:p w:rsidR="00335913" w:rsidRPr="00711E1E" w:rsidRDefault="00454FE7" w:rsidP="00454FE7">
      <w:pPr>
        <w:adjustRightInd w:val="0"/>
        <w:snapToGrid w:val="0"/>
        <w:ind w:firstLine="720"/>
        <w:jc w:val="lowKashida"/>
        <w:rPr>
          <w:bCs/>
          <w:sz w:val="18"/>
          <w:szCs w:val="18"/>
        </w:rPr>
      </w:pPr>
      <w:r>
        <w:rPr>
          <w:bCs/>
          <w:sz w:val="18"/>
          <w:szCs w:val="18"/>
        </w:rPr>
        <w:t xml:space="preserve">As shown in table </w:t>
      </w:r>
      <w:r w:rsidR="00F111BE" w:rsidRPr="00711E1E">
        <w:rPr>
          <w:bCs/>
          <w:sz w:val="18"/>
          <w:szCs w:val="18"/>
        </w:rPr>
        <w:t>(1,</w:t>
      </w:r>
      <w:r w:rsidR="002E4B8E" w:rsidRPr="00711E1E">
        <w:rPr>
          <w:bCs/>
          <w:sz w:val="18"/>
          <w:szCs w:val="18"/>
        </w:rPr>
        <w:t xml:space="preserve"> </w:t>
      </w:r>
      <w:r w:rsidR="00F111BE" w:rsidRPr="00711E1E">
        <w:rPr>
          <w:bCs/>
          <w:sz w:val="18"/>
          <w:szCs w:val="18"/>
        </w:rPr>
        <w:t>2)</w:t>
      </w:r>
      <w:r w:rsidR="002E4B8E" w:rsidRPr="00711E1E">
        <w:rPr>
          <w:bCs/>
          <w:sz w:val="18"/>
          <w:szCs w:val="18"/>
        </w:rPr>
        <w:t>.</w:t>
      </w:r>
      <w:r w:rsidR="00F111BE" w:rsidRPr="00711E1E">
        <w:rPr>
          <w:bCs/>
          <w:sz w:val="18"/>
          <w:szCs w:val="18"/>
        </w:rPr>
        <w:t>The pre-treatment showed that the</w:t>
      </w:r>
      <w:r w:rsidR="002E4B8E" w:rsidRPr="00711E1E">
        <w:rPr>
          <w:bCs/>
          <w:sz w:val="18"/>
          <w:szCs w:val="18"/>
        </w:rPr>
        <w:t xml:space="preserve"> </w:t>
      </w:r>
      <w:r w:rsidR="00F111BE" w:rsidRPr="00711E1E">
        <w:rPr>
          <w:bCs/>
          <w:sz w:val="18"/>
          <w:szCs w:val="18"/>
        </w:rPr>
        <w:t>pomegranate molasses for all concentration used in this experiment (5,10,</w:t>
      </w:r>
      <w:r w:rsidR="0012171D">
        <w:rPr>
          <w:bCs/>
          <w:sz w:val="18"/>
          <w:szCs w:val="18"/>
        </w:rPr>
        <w:t xml:space="preserve"> and </w:t>
      </w:r>
      <w:r w:rsidR="00F111BE" w:rsidRPr="00711E1E">
        <w:rPr>
          <w:bCs/>
          <w:sz w:val="18"/>
          <w:szCs w:val="18"/>
        </w:rPr>
        <w:t xml:space="preserve">15) </w:t>
      </w:r>
      <w:proofErr w:type="spellStart"/>
      <w:r w:rsidR="00F111BE" w:rsidRPr="00711E1E">
        <w:rPr>
          <w:bCs/>
          <w:sz w:val="18"/>
          <w:szCs w:val="18"/>
        </w:rPr>
        <w:t>μg</w:t>
      </w:r>
      <w:proofErr w:type="spellEnd"/>
      <w:r w:rsidR="00F111BE" w:rsidRPr="00711E1E">
        <w:rPr>
          <w:bCs/>
          <w:sz w:val="18"/>
          <w:szCs w:val="18"/>
        </w:rPr>
        <w:t xml:space="preserve"> / ml</w:t>
      </w:r>
      <w:r w:rsidR="002E4B8E" w:rsidRPr="00711E1E">
        <w:rPr>
          <w:bCs/>
          <w:sz w:val="18"/>
          <w:szCs w:val="18"/>
        </w:rPr>
        <w:t xml:space="preserve"> </w:t>
      </w:r>
      <w:r w:rsidR="00F111BE" w:rsidRPr="00711E1E">
        <w:rPr>
          <w:bCs/>
          <w:sz w:val="18"/>
          <w:szCs w:val="18"/>
        </w:rPr>
        <w:t xml:space="preserve">has the ability to reduce the effect of the </w:t>
      </w:r>
      <w:r w:rsidR="00C426B8">
        <w:rPr>
          <w:bCs/>
          <w:sz w:val="18"/>
          <w:szCs w:val="18"/>
        </w:rPr>
        <w:t>b</w:t>
      </w:r>
      <w:r w:rsidR="00F111BE" w:rsidRPr="00711E1E">
        <w:rPr>
          <w:bCs/>
          <w:sz w:val="18"/>
          <w:szCs w:val="18"/>
        </w:rPr>
        <w:t xml:space="preserve">enzoic acid (E-210) in concentration 500 </w:t>
      </w:r>
      <w:proofErr w:type="spellStart"/>
      <w:r w:rsidR="00F111BE" w:rsidRPr="00711E1E">
        <w:rPr>
          <w:bCs/>
          <w:sz w:val="18"/>
          <w:szCs w:val="18"/>
        </w:rPr>
        <w:t>μg</w:t>
      </w:r>
      <w:proofErr w:type="spellEnd"/>
      <w:r w:rsidR="00F111BE" w:rsidRPr="00711E1E">
        <w:rPr>
          <w:bCs/>
          <w:sz w:val="18"/>
          <w:szCs w:val="18"/>
        </w:rPr>
        <w:t xml:space="preserve"> / ml in culturing human blood lymphocyte, post- treatment show different protection effect as shown in fig</w:t>
      </w:r>
      <w:r w:rsidR="00A45076">
        <w:rPr>
          <w:bCs/>
          <w:sz w:val="18"/>
          <w:szCs w:val="18"/>
        </w:rPr>
        <w:t>ure</w:t>
      </w:r>
      <w:r w:rsidR="00AE19F8">
        <w:rPr>
          <w:bCs/>
          <w:sz w:val="18"/>
          <w:szCs w:val="18"/>
        </w:rPr>
        <w:t xml:space="preserve"> </w:t>
      </w:r>
      <w:r w:rsidR="00F111BE" w:rsidRPr="00711E1E">
        <w:rPr>
          <w:bCs/>
          <w:sz w:val="18"/>
          <w:szCs w:val="18"/>
        </w:rPr>
        <w:t xml:space="preserve">(1,2). Furthermore, treatment with a </w:t>
      </w:r>
      <w:r w:rsidR="00992770">
        <w:rPr>
          <w:bCs/>
          <w:sz w:val="18"/>
          <w:szCs w:val="18"/>
        </w:rPr>
        <w:t>m</w:t>
      </w:r>
      <w:r w:rsidR="00F111BE" w:rsidRPr="00711E1E">
        <w:rPr>
          <w:bCs/>
          <w:sz w:val="18"/>
          <w:szCs w:val="18"/>
        </w:rPr>
        <w:t>ixture of</w:t>
      </w:r>
      <w:r w:rsidR="002E4B8E" w:rsidRPr="00711E1E">
        <w:rPr>
          <w:bCs/>
          <w:sz w:val="18"/>
          <w:szCs w:val="18"/>
        </w:rPr>
        <w:t xml:space="preserve"> </w:t>
      </w:r>
      <w:r w:rsidR="00F111BE" w:rsidRPr="00711E1E">
        <w:rPr>
          <w:bCs/>
          <w:sz w:val="18"/>
          <w:szCs w:val="18"/>
        </w:rPr>
        <w:t>pomegranate molasses</w:t>
      </w:r>
      <w:r w:rsidR="002E4B8E" w:rsidRPr="00711E1E">
        <w:rPr>
          <w:bCs/>
          <w:sz w:val="18"/>
          <w:szCs w:val="18"/>
        </w:rPr>
        <w:t xml:space="preserve"> </w:t>
      </w:r>
      <w:r w:rsidR="00F111BE" w:rsidRPr="00711E1E">
        <w:rPr>
          <w:bCs/>
          <w:sz w:val="18"/>
          <w:szCs w:val="18"/>
        </w:rPr>
        <w:t xml:space="preserve">and </w:t>
      </w:r>
      <w:r w:rsidR="00992770">
        <w:rPr>
          <w:bCs/>
          <w:sz w:val="18"/>
          <w:szCs w:val="18"/>
        </w:rPr>
        <w:t>b</w:t>
      </w:r>
      <w:r w:rsidR="00F111BE" w:rsidRPr="00711E1E">
        <w:rPr>
          <w:bCs/>
          <w:sz w:val="18"/>
          <w:szCs w:val="18"/>
        </w:rPr>
        <w:t>enzoic acid (E-210)</w:t>
      </w:r>
      <w:r w:rsidR="002E4B8E" w:rsidRPr="00711E1E">
        <w:rPr>
          <w:bCs/>
          <w:sz w:val="18"/>
          <w:szCs w:val="18"/>
        </w:rPr>
        <w:t xml:space="preserve"> </w:t>
      </w:r>
      <w:r w:rsidR="00F111BE" w:rsidRPr="00711E1E">
        <w:rPr>
          <w:bCs/>
          <w:sz w:val="18"/>
          <w:szCs w:val="18"/>
        </w:rPr>
        <w:t xml:space="preserve">illustrate that the mixture was the ability to decrease the mutagenic activity of </w:t>
      </w:r>
      <w:r w:rsidR="00C426B8">
        <w:rPr>
          <w:bCs/>
          <w:sz w:val="18"/>
          <w:szCs w:val="18"/>
        </w:rPr>
        <w:t>b</w:t>
      </w:r>
      <w:r w:rsidR="00F111BE" w:rsidRPr="00711E1E">
        <w:rPr>
          <w:bCs/>
          <w:sz w:val="18"/>
          <w:szCs w:val="18"/>
        </w:rPr>
        <w:t>enzoic acid (E-210)</w:t>
      </w:r>
      <w:r w:rsidR="002E4B8E" w:rsidRPr="00711E1E">
        <w:rPr>
          <w:bCs/>
          <w:sz w:val="18"/>
          <w:szCs w:val="18"/>
        </w:rPr>
        <w:t xml:space="preserve"> </w:t>
      </w:r>
      <w:r w:rsidR="00E06172">
        <w:rPr>
          <w:bCs/>
          <w:sz w:val="18"/>
          <w:szCs w:val="18"/>
        </w:rPr>
        <w:t>Fig</w:t>
      </w:r>
      <w:r w:rsidR="00031330">
        <w:rPr>
          <w:bCs/>
          <w:sz w:val="18"/>
          <w:szCs w:val="18"/>
        </w:rPr>
        <w:t>ure</w:t>
      </w:r>
      <w:r w:rsidR="00E06172">
        <w:rPr>
          <w:bCs/>
          <w:sz w:val="18"/>
          <w:szCs w:val="18"/>
        </w:rPr>
        <w:t xml:space="preserve"> </w:t>
      </w:r>
      <w:r w:rsidR="00F111BE" w:rsidRPr="00711E1E">
        <w:rPr>
          <w:bCs/>
          <w:sz w:val="18"/>
          <w:szCs w:val="18"/>
        </w:rPr>
        <w:t>(1,2).</w:t>
      </w:r>
    </w:p>
    <w:p w:rsidR="006D179F" w:rsidRPr="00711E1E" w:rsidRDefault="005F27C5" w:rsidP="006C7449">
      <w:pPr>
        <w:adjustRightInd w:val="0"/>
        <w:snapToGrid w:val="0"/>
        <w:ind w:firstLine="540"/>
        <w:jc w:val="lowKashida"/>
        <w:rPr>
          <w:sz w:val="18"/>
          <w:szCs w:val="18"/>
        </w:rPr>
      </w:pPr>
      <w:r w:rsidRPr="00711E1E">
        <w:rPr>
          <w:sz w:val="18"/>
          <w:szCs w:val="18"/>
        </w:rPr>
        <w:t xml:space="preserve">From these results it was found that the pomegranate molasses (PM) extract have the ability to reduce the effect of the </w:t>
      </w:r>
      <w:r w:rsidR="001F50DC">
        <w:rPr>
          <w:sz w:val="18"/>
          <w:szCs w:val="18"/>
        </w:rPr>
        <w:t>b</w:t>
      </w:r>
      <w:r w:rsidR="00AE19F8">
        <w:rPr>
          <w:sz w:val="18"/>
          <w:szCs w:val="18"/>
        </w:rPr>
        <w:t>enzoic acid (E-210) Fig</w:t>
      </w:r>
      <w:r w:rsidR="00031330">
        <w:rPr>
          <w:sz w:val="18"/>
          <w:szCs w:val="18"/>
        </w:rPr>
        <w:t>ure</w:t>
      </w:r>
      <w:r w:rsidRPr="00711E1E">
        <w:rPr>
          <w:sz w:val="18"/>
          <w:szCs w:val="18"/>
        </w:rPr>
        <w:t xml:space="preserve"> (1</w:t>
      </w:r>
      <w:r w:rsidR="0012171D">
        <w:rPr>
          <w:sz w:val="18"/>
          <w:szCs w:val="18"/>
        </w:rPr>
        <w:t>,2</w:t>
      </w:r>
      <w:r w:rsidRPr="00711E1E">
        <w:rPr>
          <w:sz w:val="18"/>
          <w:szCs w:val="18"/>
        </w:rPr>
        <w:t xml:space="preserve">). pomegranate molasses (PM) extract could be considered as bio </w:t>
      </w:r>
      <w:proofErr w:type="spellStart"/>
      <w:r w:rsidRPr="00711E1E">
        <w:rPr>
          <w:sz w:val="18"/>
          <w:szCs w:val="18"/>
        </w:rPr>
        <w:t>antimutagen</w:t>
      </w:r>
      <w:proofErr w:type="spellEnd"/>
      <w:r w:rsidRPr="00711E1E">
        <w:rPr>
          <w:sz w:val="18"/>
          <w:szCs w:val="18"/>
        </w:rPr>
        <w:t xml:space="preserve"> for its ability to decrease the effect of </w:t>
      </w:r>
      <w:r w:rsidR="001F50DC">
        <w:rPr>
          <w:sz w:val="18"/>
          <w:szCs w:val="18"/>
        </w:rPr>
        <w:t>b</w:t>
      </w:r>
      <w:r w:rsidRPr="00711E1E">
        <w:rPr>
          <w:sz w:val="18"/>
          <w:szCs w:val="18"/>
        </w:rPr>
        <w:t>enzoic acid (E-210)</w:t>
      </w:r>
      <w:r w:rsidR="002E4B8E" w:rsidRPr="00711E1E">
        <w:rPr>
          <w:sz w:val="18"/>
          <w:szCs w:val="18"/>
        </w:rPr>
        <w:t xml:space="preserve"> </w:t>
      </w:r>
      <w:r w:rsidRPr="00711E1E">
        <w:rPr>
          <w:sz w:val="18"/>
          <w:szCs w:val="18"/>
        </w:rPr>
        <w:t>in</w:t>
      </w:r>
      <w:r w:rsidR="002E4B8E" w:rsidRPr="00711E1E">
        <w:rPr>
          <w:sz w:val="18"/>
          <w:szCs w:val="18"/>
        </w:rPr>
        <w:t xml:space="preserve"> </w:t>
      </w:r>
      <w:r w:rsidRPr="00711E1E">
        <w:rPr>
          <w:sz w:val="18"/>
          <w:szCs w:val="18"/>
        </w:rPr>
        <w:t xml:space="preserve">pre-treatment. </w:t>
      </w:r>
      <w:proofErr w:type="spellStart"/>
      <w:r w:rsidRPr="00711E1E">
        <w:rPr>
          <w:sz w:val="18"/>
          <w:szCs w:val="18"/>
        </w:rPr>
        <w:t>bioantimutagen</w:t>
      </w:r>
      <w:proofErr w:type="spellEnd"/>
      <w:r w:rsidRPr="00711E1E">
        <w:rPr>
          <w:sz w:val="18"/>
          <w:szCs w:val="18"/>
        </w:rPr>
        <w:t xml:space="preserve"> for its ability to decrease the effect </w:t>
      </w:r>
      <w:r w:rsidRPr="00711E1E">
        <w:rPr>
          <w:sz w:val="18"/>
          <w:szCs w:val="18"/>
        </w:rPr>
        <w:lastRenderedPageBreak/>
        <w:t xml:space="preserve">of </w:t>
      </w:r>
      <w:r w:rsidR="001F50DC">
        <w:rPr>
          <w:sz w:val="18"/>
          <w:szCs w:val="18"/>
        </w:rPr>
        <w:t>b</w:t>
      </w:r>
      <w:r w:rsidRPr="00711E1E">
        <w:rPr>
          <w:sz w:val="18"/>
          <w:szCs w:val="18"/>
        </w:rPr>
        <w:t>enzoic acid</w:t>
      </w:r>
      <w:r w:rsidR="002E4B8E" w:rsidRPr="00711E1E">
        <w:rPr>
          <w:sz w:val="18"/>
          <w:szCs w:val="18"/>
        </w:rPr>
        <w:t xml:space="preserve"> </w:t>
      </w:r>
      <w:r w:rsidRPr="00711E1E">
        <w:rPr>
          <w:sz w:val="18"/>
          <w:szCs w:val="18"/>
        </w:rPr>
        <w:t>in post-treatment. It was clear that post- treatment with pomegranate molasses extract may activate the suppressing agent or activate the promoters of DNA repair mechanism, or may increase the error free repair fidelity in the</w:t>
      </w:r>
      <w:r w:rsidR="006D179F" w:rsidRPr="00711E1E">
        <w:rPr>
          <w:sz w:val="18"/>
          <w:szCs w:val="18"/>
        </w:rPr>
        <w:t xml:space="preserve"> cell (</w:t>
      </w:r>
      <w:proofErr w:type="spellStart"/>
      <w:r w:rsidR="006D179F" w:rsidRPr="00711E1E">
        <w:rPr>
          <w:sz w:val="18"/>
          <w:szCs w:val="18"/>
        </w:rPr>
        <w:t>Bronzetti</w:t>
      </w:r>
      <w:proofErr w:type="spellEnd"/>
      <w:r w:rsidR="006D179F" w:rsidRPr="00711E1E">
        <w:rPr>
          <w:sz w:val="18"/>
          <w:szCs w:val="18"/>
        </w:rPr>
        <w:t xml:space="preserve"> </w:t>
      </w:r>
      <w:r w:rsidR="006D179F" w:rsidRPr="001F50DC">
        <w:rPr>
          <w:i/>
          <w:iCs/>
          <w:sz w:val="18"/>
          <w:szCs w:val="18"/>
        </w:rPr>
        <w:t>et al</w:t>
      </w:r>
      <w:r w:rsidR="001F50DC">
        <w:rPr>
          <w:sz w:val="18"/>
          <w:szCs w:val="18"/>
        </w:rPr>
        <w:t>.,</w:t>
      </w:r>
      <w:r w:rsidR="006D179F" w:rsidRPr="00711E1E">
        <w:rPr>
          <w:sz w:val="18"/>
          <w:szCs w:val="18"/>
        </w:rPr>
        <w:t xml:space="preserve"> 1994).</w:t>
      </w:r>
      <w:r w:rsidR="006C7449" w:rsidRPr="006C7449">
        <w:rPr>
          <w:sz w:val="20"/>
          <w:szCs w:val="20"/>
        </w:rPr>
        <w:t xml:space="preserve"> </w:t>
      </w:r>
    </w:p>
    <w:p w:rsidR="00FB5B6A" w:rsidRPr="00406C73" w:rsidRDefault="00923897" w:rsidP="00FE7506">
      <w:pPr>
        <w:adjustRightInd w:val="0"/>
        <w:snapToGrid w:val="0"/>
        <w:ind w:firstLine="540"/>
        <w:jc w:val="both"/>
        <w:rPr>
          <w:sz w:val="18"/>
          <w:szCs w:val="18"/>
        </w:rPr>
      </w:pPr>
      <w:r>
        <w:rPr>
          <w:sz w:val="18"/>
          <w:szCs w:val="18"/>
        </w:rPr>
        <w:t>Simultaneous</w:t>
      </w:r>
      <w:r w:rsidR="001F50DC">
        <w:rPr>
          <w:sz w:val="18"/>
          <w:szCs w:val="18"/>
        </w:rPr>
        <w:t xml:space="preserve"> treatment </w:t>
      </w:r>
      <w:r w:rsidR="005F27C5" w:rsidRPr="00711E1E">
        <w:rPr>
          <w:sz w:val="18"/>
          <w:szCs w:val="18"/>
        </w:rPr>
        <w:t xml:space="preserve">with </w:t>
      </w:r>
      <w:r w:rsidR="001F50DC">
        <w:rPr>
          <w:sz w:val="18"/>
          <w:szCs w:val="18"/>
        </w:rPr>
        <w:t>m</w:t>
      </w:r>
      <w:r w:rsidR="005F27C5" w:rsidRPr="00711E1E">
        <w:rPr>
          <w:sz w:val="18"/>
          <w:szCs w:val="18"/>
        </w:rPr>
        <w:t xml:space="preserve">ixture of </w:t>
      </w:r>
      <w:r w:rsidR="001F50DC">
        <w:rPr>
          <w:sz w:val="18"/>
          <w:szCs w:val="18"/>
        </w:rPr>
        <w:t>p</w:t>
      </w:r>
      <w:r w:rsidR="005F27C5" w:rsidRPr="00711E1E">
        <w:rPr>
          <w:sz w:val="18"/>
          <w:szCs w:val="18"/>
        </w:rPr>
        <w:t xml:space="preserve">omegranate molasses (PM) </w:t>
      </w:r>
      <w:r>
        <w:rPr>
          <w:sz w:val="18"/>
          <w:szCs w:val="18"/>
        </w:rPr>
        <w:t>e</w:t>
      </w:r>
      <w:r w:rsidR="005F27C5" w:rsidRPr="00711E1E">
        <w:rPr>
          <w:sz w:val="18"/>
          <w:szCs w:val="18"/>
        </w:rPr>
        <w:t xml:space="preserve">xtract and </w:t>
      </w:r>
      <w:r>
        <w:rPr>
          <w:sz w:val="18"/>
          <w:szCs w:val="18"/>
        </w:rPr>
        <w:t>b</w:t>
      </w:r>
      <w:r w:rsidR="005F27C5" w:rsidRPr="00711E1E">
        <w:rPr>
          <w:sz w:val="18"/>
          <w:szCs w:val="18"/>
        </w:rPr>
        <w:t>enzoic acid (E-210)</w:t>
      </w:r>
      <w:r w:rsidR="003F6B22" w:rsidRPr="00711E1E">
        <w:rPr>
          <w:sz w:val="18"/>
          <w:szCs w:val="18"/>
        </w:rPr>
        <w:t>,</w:t>
      </w:r>
      <w:r w:rsidR="005F27C5" w:rsidRPr="00711E1E">
        <w:rPr>
          <w:sz w:val="18"/>
          <w:szCs w:val="18"/>
        </w:rPr>
        <w:t xml:space="preserve"> Results showed that using the pomegranate molasses at the same time with </w:t>
      </w:r>
      <w:r w:rsidR="001F50DC">
        <w:rPr>
          <w:sz w:val="18"/>
          <w:szCs w:val="18"/>
        </w:rPr>
        <w:t>b</w:t>
      </w:r>
      <w:r w:rsidR="005F27C5" w:rsidRPr="00711E1E">
        <w:rPr>
          <w:sz w:val="18"/>
          <w:szCs w:val="18"/>
        </w:rPr>
        <w:t xml:space="preserve">enzoic acid can reduce the </w:t>
      </w:r>
      <w:proofErr w:type="spellStart"/>
      <w:r w:rsidR="005F27C5" w:rsidRPr="00711E1E">
        <w:rPr>
          <w:sz w:val="18"/>
          <w:szCs w:val="18"/>
        </w:rPr>
        <w:t>genotoxic</w:t>
      </w:r>
      <w:proofErr w:type="spellEnd"/>
      <w:r w:rsidR="005F27C5" w:rsidRPr="00711E1E">
        <w:rPr>
          <w:sz w:val="18"/>
          <w:szCs w:val="18"/>
        </w:rPr>
        <w:t xml:space="preserve"> effect. The ability to reduce </w:t>
      </w:r>
      <w:r w:rsidR="001F50DC">
        <w:rPr>
          <w:sz w:val="18"/>
          <w:szCs w:val="18"/>
        </w:rPr>
        <w:t>c</w:t>
      </w:r>
      <w:r w:rsidR="005F27C5" w:rsidRPr="00711E1E">
        <w:rPr>
          <w:sz w:val="18"/>
          <w:szCs w:val="18"/>
        </w:rPr>
        <w:t xml:space="preserve">hromosomal </w:t>
      </w:r>
      <w:r w:rsidR="001F50DC">
        <w:rPr>
          <w:sz w:val="18"/>
          <w:szCs w:val="18"/>
        </w:rPr>
        <w:t>a</w:t>
      </w:r>
      <w:r w:rsidR="005F27C5" w:rsidRPr="00711E1E">
        <w:rPr>
          <w:sz w:val="18"/>
          <w:szCs w:val="18"/>
        </w:rPr>
        <w:t>berrations was similar to the reduction ability of pre-treatment Fig</w:t>
      </w:r>
      <w:r w:rsidR="00031330">
        <w:rPr>
          <w:sz w:val="18"/>
          <w:szCs w:val="18"/>
        </w:rPr>
        <w:t>ure</w:t>
      </w:r>
      <w:r w:rsidR="005F27C5" w:rsidRPr="00711E1E">
        <w:rPr>
          <w:sz w:val="18"/>
          <w:szCs w:val="18"/>
        </w:rPr>
        <w:t xml:space="preserve"> (1</w:t>
      </w:r>
      <w:r w:rsidR="0012171D">
        <w:rPr>
          <w:sz w:val="18"/>
          <w:szCs w:val="18"/>
        </w:rPr>
        <w:t>,2</w:t>
      </w:r>
      <w:r w:rsidR="005F27C5" w:rsidRPr="00711E1E">
        <w:rPr>
          <w:sz w:val="18"/>
          <w:szCs w:val="18"/>
        </w:rPr>
        <w:t xml:space="preserve">), which means that they have similar mechanism to reduce </w:t>
      </w:r>
      <w:proofErr w:type="spellStart"/>
      <w:r w:rsidR="005F27C5" w:rsidRPr="00711E1E">
        <w:rPr>
          <w:sz w:val="18"/>
          <w:szCs w:val="18"/>
        </w:rPr>
        <w:t>genotoxicity</w:t>
      </w:r>
      <w:proofErr w:type="spellEnd"/>
      <w:r w:rsidR="005F27C5" w:rsidRPr="00711E1E">
        <w:rPr>
          <w:sz w:val="18"/>
          <w:szCs w:val="18"/>
        </w:rPr>
        <w:t xml:space="preserve"> of </w:t>
      </w:r>
      <w:r w:rsidR="001F50DC">
        <w:rPr>
          <w:sz w:val="18"/>
          <w:szCs w:val="18"/>
        </w:rPr>
        <w:t>b</w:t>
      </w:r>
      <w:r w:rsidR="005F27C5" w:rsidRPr="00711E1E">
        <w:rPr>
          <w:sz w:val="18"/>
          <w:szCs w:val="18"/>
        </w:rPr>
        <w:t xml:space="preserve">enzoic acid (E-210). Many plant extracts were considered as </w:t>
      </w:r>
      <w:proofErr w:type="spellStart"/>
      <w:r w:rsidR="005F27C5" w:rsidRPr="00711E1E">
        <w:rPr>
          <w:sz w:val="18"/>
          <w:szCs w:val="18"/>
        </w:rPr>
        <w:t>desmutagen</w:t>
      </w:r>
      <w:proofErr w:type="spellEnd"/>
      <w:r w:rsidR="005F27C5" w:rsidRPr="00711E1E">
        <w:rPr>
          <w:sz w:val="18"/>
          <w:szCs w:val="18"/>
        </w:rPr>
        <w:t>. It is possible to consider pomegranate molasses (PM)</w:t>
      </w:r>
      <w:r w:rsidR="002E4B8E" w:rsidRPr="00711E1E">
        <w:rPr>
          <w:sz w:val="18"/>
          <w:szCs w:val="18"/>
        </w:rPr>
        <w:t xml:space="preserve"> </w:t>
      </w:r>
      <w:r w:rsidR="005F27C5" w:rsidRPr="00711E1E">
        <w:rPr>
          <w:sz w:val="18"/>
          <w:szCs w:val="18"/>
        </w:rPr>
        <w:t xml:space="preserve">extract as a </w:t>
      </w:r>
      <w:proofErr w:type="spellStart"/>
      <w:r w:rsidR="005F27C5" w:rsidRPr="00711E1E">
        <w:rPr>
          <w:sz w:val="18"/>
          <w:szCs w:val="18"/>
        </w:rPr>
        <w:t>desmutagens</w:t>
      </w:r>
      <w:proofErr w:type="spellEnd"/>
      <w:r w:rsidR="005F27C5" w:rsidRPr="00711E1E">
        <w:rPr>
          <w:sz w:val="18"/>
          <w:szCs w:val="18"/>
        </w:rPr>
        <w:t xml:space="preserve"> for its ability to decrease the effect of </w:t>
      </w:r>
      <w:r w:rsidR="001F50DC">
        <w:rPr>
          <w:sz w:val="18"/>
          <w:szCs w:val="18"/>
        </w:rPr>
        <w:t>b</w:t>
      </w:r>
      <w:r w:rsidR="005F27C5" w:rsidRPr="00711E1E">
        <w:rPr>
          <w:sz w:val="18"/>
          <w:szCs w:val="18"/>
        </w:rPr>
        <w:t>enzoic acid (E-210) by may be due to the direct action of the compounds present in the extract of pomegr</w:t>
      </w:r>
      <w:r w:rsidR="003F6B22" w:rsidRPr="00711E1E">
        <w:rPr>
          <w:sz w:val="18"/>
          <w:szCs w:val="18"/>
        </w:rPr>
        <w:t xml:space="preserve">anate molasses on </w:t>
      </w:r>
      <w:r w:rsidR="00406C73">
        <w:rPr>
          <w:sz w:val="18"/>
          <w:szCs w:val="18"/>
        </w:rPr>
        <w:t>b</w:t>
      </w:r>
      <w:r w:rsidR="003F6B22" w:rsidRPr="00711E1E">
        <w:rPr>
          <w:sz w:val="18"/>
          <w:szCs w:val="18"/>
        </w:rPr>
        <w:t>enzoic acid</w:t>
      </w:r>
      <w:r w:rsidR="005F27C5" w:rsidRPr="00711E1E">
        <w:rPr>
          <w:sz w:val="18"/>
          <w:szCs w:val="18"/>
        </w:rPr>
        <w:t xml:space="preserve"> by inactivating it </w:t>
      </w:r>
      <w:proofErr w:type="spellStart"/>
      <w:r w:rsidR="005F27C5" w:rsidRPr="00711E1E">
        <w:rPr>
          <w:sz w:val="18"/>
          <w:szCs w:val="18"/>
        </w:rPr>
        <w:t>enzymatically</w:t>
      </w:r>
      <w:proofErr w:type="spellEnd"/>
      <w:r w:rsidR="005F27C5" w:rsidRPr="00711E1E">
        <w:rPr>
          <w:sz w:val="18"/>
          <w:szCs w:val="18"/>
        </w:rPr>
        <w:t xml:space="preserve"> or chemically</w:t>
      </w:r>
      <w:r w:rsidR="00FE7506">
        <w:rPr>
          <w:sz w:val="18"/>
          <w:szCs w:val="18"/>
        </w:rPr>
        <w:t xml:space="preserve"> </w:t>
      </w:r>
      <w:r w:rsidR="005F27C5" w:rsidRPr="00711E1E">
        <w:rPr>
          <w:sz w:val="18"/>
          <w:szCs w:val="18"/>
        </w:rPr>
        <w:t>(</w:t>
      </w:r>
      <w:proofErr w:type="spellStart"/>
      <w:r w:rsidR="005F27C5" w:rsidRPr="00711E1E">
        <w:rPr>
          <w:sz w:val="18"/>
          <w:szCs w:val="18"/>
        </w:rPr>
        <w:t>Maurich</w:t>
      </w:r>
      <w:proofErr w:type="spellEnd"/>
      <w:r w:rsidR="005F27C5" w:rsidRPr="00711E1E">
        <w:rPr>
          <w:sz w:val="18"/>
          <w:szCs w:val="18"/>
        </w:rPr>
        <w:t xml:space="preserve"> </w:t>
      </w:r>
      <w:r w:rsidR="005F27C5" w:rsidRPr="001F50DC">
        <w:rPr>
          <w:i/>
          <w:iCs/>
          <w:sz w:val="18"/>
          <w:szCs w:val="18"/>
        </w:rPr>
        <w:t>et al</w:t>
      </w:r>
      <w:r w:rsidR="005F27C5" w:rsidRPr="00711E1E">
        <w:rPr>
          <w:sz w:val="18"/>
          <w:szCs w:val="18"/>
        </w:rPr>
        <w:t>., 2004). enzymatic inducers, mutagen scavenger or as antioxidant</w:t>
      </w:r>
      <w:r w:rsidR="00FE7506">
        <w:rPr>
          <w:sz w:val="18"/>
          <w:szCs w:val="18"/>
        </w:rPr>
        <w:t xml:space="preserve"> </w:t>
      </w:r>
      <w:r w:rsidR="005F27C5" w:rsidRPr="00711E1E">
        <w:rPr>
          <w:sz w:val="18"/>
          <w:szCs w:val="18"/>
        </w:rPr>
        <w:t xml:space="preserve"> (</w:t>
      </w:r>
      <w:proofErr w:type="spellStart"/>
      <w:r w:rsidR="005F27C5" w:rsidRPr="00711E1E">
        <w:rPr>
          <w:sz w:val="18"/>
          <w:szCs w:val="18"/>
        </w:rPr>
        <w:t>Visioli</w:t>
      </w:r>
      <w:proofErr w:type="spellEnd"/>
      <w:r w:rsidR="005F27C5" w:rsidRPr="00711E1E">
        <w:rPr>
          <w:sz w:val="18"/>
          <w:szCs w:val="18"/>
        </w:rPr>
        <w:t xml:space="preserve"> </w:t>
      </w:r>
      <w:r w:rsidR="005F27C5" w:rsidRPr="001F50DC">
        <w:rPr>
          <w:i/>
          <w:iCs/>
          <w:sz w:val="18"/>
          <w:szCs w:val="18"/>
        </w:rPr>
        <w:t>et al</w:t>
      </w:r>
      <w:r w:rsidR="001F50DC">
        <w:rPr>
          <w:sz w:val="18"/>
          <w:szCs w:val="18"/>
        </w:rPr>
        <w:t>.,</w:t>
      </w:r>
      <w:r w:rsidR="005F27C5" w:rsidRPr="00711E1E">
        <w:rPr>
          <w:sz w:val="18"/>
          <w:szCs w:val="18"/>
        </w:rPr>
        <w:t xml:space="preserve"> 2011). </w:t>
      </w:r>
      <w:proofErr w:type="spellStart"/>
      <w:r w:rsidR="00FE7506">
        <w:rPr>
          <w:sz w:val="18"/>
          <w:szCs w:val="18"/>
        </w:rPr>
        <w:t>P</w:t>
      </w:r>
      <w:r w:rsidR="005F27C5" w:rsidRPr="00711E1E">
        <w:rPr>
          <w:sz w:val="18"/>
          <w:szCs w:val="18"/>
        </w:rPr>
        <w:t>olyphenols</w:t>
      </w:r>
      <w:proofErr w:type="spellEnd"/>
      <w:r w:rsidR="005F27C5" w:rsidRPr="00711E1E">
        <w:rPr>
          <w:sz w:val="18"/>
          <w:szCs w:val="18"/>
        </w:rPr>
        <w:t xml:space="preserve"> can interfere with the cellular detoxification systems, such as superoxi</w:t>
      </w:r>
      <w:r w:rsidR="001F50DC">
        <w:rPr>
          <w:sz w:val="18"/>
          <w:szCs w:val="18"/>
        </w:rPr>
        <w:t xml:space="preserve">de </w:t>
      </w:r>
      <w:proofErr w:type="spellStart"/>
      <w:r w:rsidR="001F50DC">
        <w:rPr>
          <w:sz w:val="18"/>
          <w:szCs w:val="18"/>
        </w:rPr>
        <w:t>dismutases</w:t>
      </w:r>
      <w:proofErr w:type="spellEnd"/>
      <w:r w:rsidR="001F50DC">
        <w:rPr>
          <w:sz w:val="18"/>
          <w:szCs w:val="18"/>
        </w:rPr>
        <w:t xml:space="preserve"> (SOD),</w:t>
      </w:r>
      <w:r w:rsidR="00C426B8">
        <w:rPr>
          <w:sz w:val="18"/>
          <w:szCs w:val="18"/>
        </w:rPr>
        <w:t xml:space="preserve"> </w:t>
      </w:r>
      <w:proofErr w:type="spellStart"/>
      <w:r w:rsidR="001F50DC">
        <w:rPr>
          <w:sz w:val="18"/>
          <w:szCs w:val="18"/>
        </w:rPr>
        <w:t>catalase</w:t>
      </w:r>
      <w:proofErr w:type="spellEnd"/>
      <w:r w:rsidR="001F50DC">
        <w:rPr>
          <w:sz w:val="18"/>
          <w:szCs w:val="18"/>
        </w:rPr>
        <w:t xml:space="preserve"> or</w:t>
      </w:r>
      <w:r w:rsidR="00711E1E" w:rsidRPr="00711E1E">
        <w:rPr>
          <w:sz w:val="18"/>
          <w:szCs w:val="18"/>
        </w:rPr>
        <w:t xml:space="preserve"> </w:t>
      </w:r>
      <w:r w:rsidR="001F50DC">
        <w:rPr>
          <w:sz w:val="18"/>
          <w:szCs w:val="18"/>
        </w:rPr>
        <w:t>b</w:t>
      </w:r>
      <w:r w:rsidR="005F27C5" w:rsidRPr="00711E1E">
        <w:rPr>
          <w:sz w:val="18"/>
          <w:szCs w:val="18"/>
        </w:rPr>
        <w:t xml:space="preserve">esides, </w:t>
      </w:r>
      <w:proofErr w:type="spellStart"/>
      <w:r w:rsidR="005F27C5" w:rsidRPr="00711E1E">
        <w:rPr>
          <w:sz w:val="18"/>
          <w:szCs w:val="18"/>
        </w:rPr>
        <w:t>polyphenols</w:t>
      </w:r>
      <w:proofErr w:type="spellEnd"/>
      <w:r w:rsidR="005F27C5" w:rsidRPr="00711E1E">
        <w:rPr>
          <w:sz w:val="18"/>
          <w:szCs w:val="18"/>
        </w:rPr>
        <w:t xml:space="preserve"> can inhibit enzymes generating</w:t>
      </w:r>
      <w:r w:rsidR="00406C73">
        <w:rPr>
          <w:sz w:val="28"/>
          <w:szCs w:val="28"/>
          <w:lang w:eastAsia="en-US"/>
        </w:rPr>
        <w:t xml:space="preserve"> </w:t>
      </w:r>
      <w:r w:rsidR="00FE7506">
        <w:rPr>
          <w:sz w:val="18"/>
          <w:szCs w:val="18"/>
          <w:lang w:eastAsia="en-US"/>
        </w:rPr>
        <w:t>r</w:t>
      </w:r>
      <w:r w:rsidR="00406C73" w:rsidRPr="00406C73">
        <w:rPr>
          <w:sz w:val="18"/>
          <w:szCs w:val="18"/>
          <w:lang w:eastAsia="en-US"/>
        </w:rPr>
        <w:t>eactive oxygen species</w:t>
      </w:r>
      <w:r w:rsidR="005F27C5" w:rsidRPr="00406C73">
        <w:rPr>
          <w:sz w:val="18"/>
          <w:szCs w:val="18"/>
        </w:rPr>
        <w:t xml:space="preserve"> </w:t>
      </w:r>
      <w:r w:rsidR="001F50DC" w:rsidRPr="00406C73">
        <w:rPr>
          <w:sz w:val="18"/>
          <w:szCs w:val="18"/>
        </w:rPr>
        <w:t>(</w:t>
      </w:r>
      <w:r w:rsidR="005F27C5" w:rsidRPr="00406C73">
        <w:rPr>
          <w:sz w:val="18"/>
          <w:szCs w:val="18"/>
        </w:rPr>
        <w:t>ROS</w:t>
      </w:r>
      <w:r w:rsidR="001F50DC" w:rsidRPr="00406C73">
        <w:rPr>
          <w:sz w:val="18"/>
          <w:szCs w:val="18"/>
        </w:rPr>
        <w:t>)</w:t>
      </w:r>
      <w:r w:rsidR="005F27C5" w:rsidRPr="00406C73">
        <w:rPr>
          <w:sz w:val="18"/>
          <w:szCs w:val="18"/>
        </w:rPr>
        <w:t xml:space="preserve"> as </w:t>
      </w:r>
      <w:proofErr w:type="spellStart"/>
      <w:r w:rsidR="005F27C5" w:rsidRPr="00406C73">
        <w:rPr>
          <w:sz w:val="18"/>
          <w:szCs w:val="18"/>
        </w:rPr>
        <w:t>xanthine</w:t>
      </w:r>
      <w:proofErr w:type="spellEnd"/>
      <w:r w:rsidR="005F27C5" w:rsidRPr="00406C73">
        <w:rPr>
          <w:sz w:val="18"/>
          <w:szCs w:val="18"/>
        </w:rPr>
        <w:t xml:space="preserve"> </w:t>
      </w:r>
      <w:proofErr w:type="spellStart"/>
      <w:r w:rsidR="005F27C5" w:rsidRPr="00406C73">
        <w:rPr>
          <w:sz w:val="18"/>
          <w:szCs w:val="18"/>
        </w:rPr>
        <w:t>oxidase</w:t>
      </w:r>
      <w:proofErr w:type="spellEnd"/>
      <w:r w:rsidR="005F27C5" w:rsidRPr="00406C73">
        <w:rPr>
          <w:sz w:val="18"/>
          <w:szCs w:val="18"/>
        </w:rPr>
        <w:t xml:space="preserve"> and </w:t>
      </w:r>
      <w:proofErr w:type="spellStart"/>
      <w:r w:rsidR="005F27C5" w:rsidRPr="00406C73">
        <w:rPr>
          <w:sz w:val="18"/>
          <w:szCs w:val="18"/>
        </w:rPr>
        <w:t>nicotinamide</w:t>
      </w:r>
      <w:proofErr w:type="spellEnd"/>
      <w:r w:rsidR="005F27C5" w:rsidRPr="00406C73">
        <w:rPr>
          <w:sz w:val="18"/>
          <w:szCs w:val="18"/>
        </w:rPr>
        <w:t xml:space="preserve"> adenine </w:t>
      </w:r>
      <w:proofErr w:type="spellStart"/>
      <w:r w:rsidR="005F27C5" w:rsidRPr="00406C73">
        <w:rPr>
          <w:sz w:val="18"/>
          <w:szCs w:val="18"/>
        </w:rPr>
        <w:t>dinucleotide</w:t>
      </w:r>
      <w:proofErr w:type="spellEnd"/>
      <w:r w:rsidR="005F27C5" w:rsidRPr="00406C73">
        <w:rPr>
          <w:sz w:val="18"/>
          <w:szCs w:val="18"/>
        </w:rPr>
        <w:t xml:space="preserve"> phosphate (NA</w:t>
      </w:r>
      <w:r w:rsidR="004658AC" w:rsidRPr="00406C73">
        <w:rPr>
          <w:sz w:val="18"/>
          <w:szCs w:val="18"/>
        </w:rPr>
        <w:t xml:space="preserve">DPH) </w:t>
      </w:r>
      <w:proofErr w:type="spellStart"/>
      <w:r w:rsidR="004658AC" w:rsidRPr="00406C73">
        <w:rPr>
          <w:sz w:val="18"/>
          <w:szCs w:val="18"/>
        </w:rPr>
        <w:t>oxidase</w:t>
      </w:r>
      <w:proofErr w:type="spellEnd"/>
      <w:r w:rsidR="004658AC" w:rsidRPr="00406C73">
        <w:rPr>
          <w:sz w:val="18"/>
          <w:szCs w:val="18"/>
        </w:rPr>
        <w:t xml:space="preserve"> (</w:t>
      </w:r>
      <w:proofErr w:type="spellStart"/>
      <w:r w:rsidR="004658AC" w:rsidRPr="00406C73">
        <w:rPr>
          <w:sz w:val="18"/>
          <w:szCs w:val="18"/>
        </w:rPr>
        <w:t>Jurenka</w:t>
      </w:r>
      <w:proofErr w:type="spellEnd"/>
      <w:r w:rsidR="00FE7506">
        <w:rPr>
          <w:sz w:val="18"/>
          <w:szCs w:val="18"/>
        </w:rPr>
        <w:t xml:space="preserve"> ,</w:t>
      </w:r>
      <w:r w:rsidR="004658AC" w:rsidRPr="00406C73">
        <w:rPr>
          <w:sz w:val="18"/>
          <w:szCs w:val="18"/>
        </w:rPr>
        <w:t xml:space="preserve"> 2008).</w:t>
      </w:r>
      <w:r w:rsidR="002E4B8E" w:rsidRPr="00406C73">
        <w:rPr>
          <w:sz w:val="18"/>
          <w:szCs w:val="18"/>
        </w:rPr>
        <w:t xml:space="preserve"> </w:t>
      </w:r>
      <w:proofErr w:type="spellStart"/>
      <w:r w:rsidR="005F27C5" w:rsidRPr="00406C73">
        <w:rPr>
          <w:sz w:val="18"/>
          <w:szCs w:val="18"/>
        </w:rPr>
        <w:t>Flavonoids</w:t>
      </w:r>
      <w:proofErr w:type="spellEnd"/>
      <w:r w:rsidR="005F27C5" w:rsidRPr="00406C73">
        <w:rPr>
          <w:sz w:val="18"/>
          <w:szCs w:val="18"/>
        </w:rPr>
        <w:t xml:space="preserve"> of pomegranate molasses (PM) extract have the ability to increase the detoxifying enzymes in the body and therefore reduce the effect of these mutagenic materials and their metabolites (</w:t>
      </w:r>
      <w:proofErr w:type="spellStart"/>
      <w:r w:rsidR="005F27C5" w:rsidRPr="00406C73">
        <w:rPr>
          <w:sz w:val="18"/>
          <w:szCs w:val="18"/>
          <w:lang w:bidi="ar-IQ"/>
        </w:rPr>
        <w:t>Kanakis</w:t>
      </w:r>
      <w:proofErr w:type="spellEnd"/>
      <w:r w:rsidR="005F27C5" w:rsidRPr="00406C73">
        <w:rPr>
          <w:sz w:val="18"/>
          <w:szCs w:val="18"/>
        </w:rPr>
        <w:t xml:space="preserve"> </w:t>
      </w:r>
      <w:r w:rsidR="005F27C5" w:rsidRPr="00406C73">
        <w:rPr>
          <w:i/>
          <w:iCs/>
          <w:sz w:val="18"/>
          <w:szCs w:val="18"/>
        </w:rPr>
        <w:t>et al</w:t>
      </w:r>
      <w:r w:rsidR="001F50DC" w:rsidRPr="00406C73">
        <w:rPr>
          <w:sz w:val="18"/>
          <w:szCs w:val="18"/>
        </w:rPr>
        <w:t>.,</w:t>
      </w:r>
      <w:r w:rsidR="005F27C5" w:rsidRPr="00406C73">
        <w:rPr>
          <w:sz w:val="18"/>
          <w:szCs w:val="18"/>
        </w:rPr>
        <w:t xml:space="preserve"> 2005).Treatment with pomegranate molasses</w:t>
      </w:r>
      <w:r w:rsidR="002E4B8E" w:rsidRPr="00406C73">
        <w:rPr>
          <w:sz w:val="18"/>
          <w:szCs w:val="18"/>
        </w:rPr>
        <w:t xml:space="preserve"> </w:t>
      </w:r>
      <w:r w:rsidR="005F27C5" w:rsidRPr="00406C73">
        <w:rPr>
          <w:sz w:val="18"/>
          <w:szCs w:val="18"/>
        </w:rPr>
        <w:t xml:space="preserve">before the </w:t>
      </w:r>
      <w:r w:rsidR="001F50DC" w:rsidRPr="00406C73">
        <w:rPr>
          <w:sz w:val="18"/>
          <w:szCs w:val="18"/>
        </w:rPr>
        <w:t>b</w:t>
      </w:r>
      <w:r w:rsidR="005F27C5" w:rsidRPr="00406C73">
        <w:rPr>
          <w:sz w:val="18"/>
          <w:szCs w:val="18"/>
        </w:rPr>
        <w:t>enzoic acid (E-210)</w:t>
      </w:r>
      <w:r w:rsidR="002E4B8E" w:rsidRPr="00406C73">
        <w:rPr>
          <w:sz w:val="18"/>
          <w:szCs w:val="18"/>
        </w:rPr>
        <w:t xml:space="preserve"> </w:t>
      </w:r>
      <w:r w:rsidR="005F27C5" w:rsidRPr="00406C73">
        <w:rPr>
          <w:sz w:val="18"/>
          <w:szCs w:val="18"/>
        </w:rPr>
        <w:t xml:space="preserve">and as a mixture provided protection ratios for MI and </w:t>
      </w:r>
      <w:proofErr w:type="spellStart"/>
      <w:r w:rsidR="005F27C5" w:rsidRPr="00406C73">
        <w:rPr>
          <w:sz w:val="18"/>
          <w:szCs w:val="18"/>
        </w:rPr>
        <w:t>CAs</w:t>
      </w:r>
      <w:proofErr w:type="spellEnd"/>
      <w:r w:rsidR="005F27C5" w:rsidRPr="00406C73">
        <w:rPr>
          <w:sz w:val="18"/>
          <w:szCs w:val="18"/>
        </w:rPr>
        <w:t xml:space="preserve"> mor</w:t>
      </w:r>
      <w:r w:rsidR="003324E3">
        <w:rPr>
          <w:sz w:val="18"/>
          <w:szCs w:val="18"/>
        </w:rPr>
        <w:t xml:space="preserve">e than </w:t>
      </w:r>
      <w:r w:rsidR="005F27C5" w:rsidRPr="00406C73">
        <w:rPr>
          <w:sz w:val="18"/>
          <w:szCs w:val="18"/>
        </w:rPr>
        <w:t xml:space="preserve">ratios when given after </w:t>
      </w:r>
      <w:r w:rsidR="00C426B8" w:rsidRPr="00406C73">
        <w:rPr>
          <w:sz w:val="18"/>
          <w:szCs w:val="18"/>
        </w:rPr>
        <w:t>b</w:t>
      </w:r>
      <w:r w:rsidR="005F27C5" w:rsidRPr="00406C73">
        <w:rPr>
          <w:sz w:val="18"/>
          <w:szCs w:val="18"/>
        </w:rPr>
        <w:t xml:space="preserve">enzoic acid (E-210). So, pomegranate molasses (PM) </w:t>
      </w:r>
      <w:r w:rsidR="004B4E34" w:rsidRPr="00406C73">
        <w:rPr>
          <w:sz w:val="18"/>
          <w:szCs w:val="18"/>
        </w:rPr>
        <w:t>is</w:t>
      </w:r>
      <w:r w:rsidR="005F27C5" w:rsidRPr="00406C73">
        <w:rPr>
          <w:sz w:val="18"/>
          <w:szCs w:val="18"/>
        </w:rPr>
        <w:t xml:space="preserve"> classified as </w:t>
      </w:r>
      <w:proofErr w:type="spellStart"/>
      <w:r w:rsidR="005F27C5" w:rsidRPr="00406C73">
        <w:rPr>
          <w:sz w:val="18"/>
          <w:szCs w:val="18"/>
        </w:rPr>
        <w:t>desmutagen</w:t>
      </w:r>
      <w:proofErr w:type="spellEnd"/>
      <w:r w:rsidR="005F27C5" w:rsidRPr="00406C73">
        <w:rPr>
          <w:sz w:val="18"/>
          <w:szCs w:val="18"/>
        </w:rPr>
        <w:t xml:space="preserve"> in the first order, and </w:t>
      </w:r>
      <w:proofErr w:type="spellStart"/>
      <w:r w:rsidR="005F27C5" w:rsidRPr="00406C73">
        <w:rPr>
          <w:sz w:val="18"/>
          <w:szCs w:val="18"/>
        </w:rPr>
        <w:t>bioantimutagen</w:t>
      </w:r>
      <w:proofErr w:type="spellEnd"/>
      <w:r w:rsidR="005F27C5" w:rsidRPr="00406C73">
        <w:rPr>
          <w:sz w:val="18"/>
          <w:szCs w:val="18"/>
        </w:rPr>
        <w:t xml:space="preserve"> in the second order</w:t>
      </w:r>
      <w:r w:rsidR="002E4B8E" w:rsidRPr="00406C73">
        <w:rPr>
          <w:sz w:val="18"/>
          <w:szCs w:val="18"/>
        </w:rPr>
        <w:t xml:space="preserve">. </w:t>
      </w:r>
    </w:p>
    <w:p w:rsidR="002E4B8E" w:rsidRDefault="00CC0132" w:rsidP="002E4B8E">
      <w:pPr>
        <w:adjustRightInd w:val="0"/>
        <w:snapToGrid w:val="0"/>
        <w:ind w:firstLine="540"/>
        <w:jc w:val="both"/>
        <w:rPr>
          <w:sz w:val="20"/>
          <w:szCs w:val="20"/>
        </w:rPr>
      </w:pPr>
      <w:r w:rsidRPr="00CC0132">
        <w:rPr>
          <w:noProof/>
        </w:rPr>
        <w:pict>
          <v:shapetype id="_x0000_t202" coordsize="21600,21600" o:spt="202" path="m,l,21600r21600,l21600,xe">
            <v:stroke joinstyle="miter"/>
            <v:path gradientshapeok="t" o:connecttype="rect"/>
          </v:shapetype>
          <v:shape id="_x0000_s1041" type="#_x0000_t202" style="position:absolute;left:0;text-align:left;margin-left:-5.65pt;margin-top:127.45pt;width:220.5pt;height:18.4pt;z-index:251664384" fillcolor="white [3201]" stroked="f" strokecolor="#f79646 [3209]" strokeweight="5pt">
            <v:stroke linestyle="thickThin"/>
            <v:shadow color="#868686"/>
            <v:textbox style="mso-next-textbox:#_x0000_s1041" inset="0,0,0,0">
              <w:txbxContent>
                <w:p w:rsidR="00D06331" w:rsidRPr="00233DE3" w:rsidRDefault="00923897" w:rsidP="00AE19F8">
                  <w:pPr>
                    <w:rPr>
                      <w:sz w:val="16"/>
                      <w:szCs w:val="16"/>
                      <w:lang w:bidi="ar-IQ"/>
                    </w:rPr>
                  </w:pPr>
                  <w:r w:rsidRPr="00233DE3">
                    <w:rPr>
                      <w:sz w:val="16"/>
                      <w:szCs w:val="16"/>
                    </w:rPr>
                    <w:t>Fig</w:t>
                  </w:r>
                  <w:r w:rsidR="00AE19F8" w:rsidRPr="00233DE3">
                    <w:rPr>
                      <w:sz w:val="16"/>
                      <w:szCs w:val="16"/>
                    </w:rPr>
                    <w:t xml:space="preserve"> </w:t>
                  </w:r>
                  <w:r w:rsidR="00D06331" w:rsidRPr="00233DE3">
                    <w:rPr>
                      <w:color w:val="000000"/>
                      <w:sz w:val="16"/>
                      <w:szCs w:val="16"/>
                      <w:lang w:bidi="ar-IQ"/>
                    </w:rPr>
                    <w:t xml:space="preserve"> (2): </w:t>
                  </w:r>
                  <w:r w:rsidR="00D06331" w:rsidRPr="00233DE3">
                    <w:rPr>
                      <w:sz w:val="16"/>
                      <w:szCs w:val="16"/>
                      <w:lang w:bidi="ar-IQ"/>
                    </w:rPr>
                    <w:t xml:space="preserve">The protection ratios for </w:t>
                  </w:r>
                  <w:r w:rsidR="00C426B8" w:rsidRPr="00233DE3">
                    <w:rPr>
                      <w:sz w:val="16"/>
                      <w:szCs w:val="16"/>
                      <w:lang w:bidi="ar-IQ"/>
                    </w:rPr>
                    <w:t>c</w:t>
                  </w:r>
                  <w:r w:rsidR="00D06331" w:rsidRPr="00233DE3">
                    <w:rPr>
                      <w:sz w:val="16"/>
                      <w:szCs w:val="16"/>
                      <w:lang w:bidi="ar-IQ"/>
                    </w:rPr>
                    <w:t xml:space="preserve">hromosomal </w:t>
                  </w:r>
                  <w:r w:rsidR="00C426B8" w:rsidRPr="00233DE3">
                    <w:rPr>
                      <w:sz w:val="16"/>
                      <w:szCs w:val="16"/>
                      <w:lang w:bidi="ar-IQ"/>
                    </w:rPr>
                    <w:t>a</w:t>
                  </w:r>
                  <w:r w:rsidR="00D06331" w:rsidRPr="00233DE3">
                    <w:rPr>
                      <w:sz w:val="16"/>
                      <w:szCs w:val="16"/>
                      <w:lang w:bidi="ar-IQ"/>
                    </w:rPr>
                    <w:t>berrations (CA) that provided by pomegranate molasses (PM) given before, after and as a mixture (in vitro)</w:t>
                  </w:r>
                </w:p>
                <w:p w:rsidR="00D06331" w:rsidRPr="007947C7" w:rsidRDefault="00D06331" w:rsidP="00D06331">
                  <w:pPr>
                    <w:pStyle w:val="Caption"/>
                    <w:rPr>
                      <w:noProof/>
                      <w:sz w:val="20"/>
                      <w:szCs w:val="20"/>
                    </w:rPr>
                  </w:pPr>
                </w:p>
              </w:txbxContent>
            </v:textbox>
          </v:shape>
        </w:pict>
      </w:r>
      <w:r w:rsidR="00FE7506">
        <w:rPr>
          <w:noProof/>
          <w:sz w:val="20"/>
          <w:szCs w:val="20"/>
          <w:lang w:eastAsia="zh-CN"/>
        </w:rPr>
        <w:drawing>
          <wp:anchor distT="0" distB="0" distL="114300" distR="114300" simplePos="0" relativeHeight="251672576" behindDoc="0" locked="0" layoutInCell="1" allowOverlap="1">
            <wp:simplePos x="0" y="0"/>
            <wp:positionH relativeFrom="margin">
              <wp:posOffset>-635</wp:posOffset>
            </wp:positionH>
            <wp:positionV relativeFrom="margin">
              <wp:posOffset>4650740</wp:posOffset>
            </wp:positionV>
            <wp:extent cx="2828290" cy="1382395"/>
            <wp:effectExtent l="57150" t="0" r="29210" b="46355"/>
            <wp:wrapSquare wrapText="bothSides"/>
            <wp:docPr id="2"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D0C39" w:rsidRDefault="00CD0C39" w:rsidP="002E4B8E">
      <w:pPr>
        <w:adjustRightInd w:val="0"/>
        <w:snapToGrid w:val="0"/>
        <w:jc w:val="both"/>
        <w:rPr>
          <w:b/>
          <w:bCs/>
          <w:sz w:val="20"/>
          <w:szCs w:val="20"/>
        </w:rPr>
      </w:pPr>
    </w:p>
    <w:p w:rsidR="004658AC" w:rsidRPr="00AA32C4" w:rsidRDefault="004658AC" w:rsidP="002E4B8E">
      <w:pPr>
        <w:adjustRightInd w:val="0"/>
        <w:snapToGrid w:val="0"/>
        <w:jc w:val="both"/>
        <w:rPr>
          <w:b/>
          <w:bCs/>
          <w:sz w:val="20"/>
          <w:szCs w:val="20"/>
        </w:rPr>
      </w:pPr>
      <w:r w:rsidRPr="00AA32C4">
        <w:rPr>
          <w:b/>
          <w:bCs/>
          <w:sz w:val="20"/>
          <w:szCs w:val="20"/>
        </w:rPr>
        <w:lastRenderedPageBreak/>
        <w:t>CONCLUSION</w:t>
      </w:r>
    </w:p>
    <w:p w:rsidR="004658AC" w:rsidRPr="00A94FD5" w:rsidRDefault="007D40F6" w:rsidP="00FE7506">
      <w:pPr>
        <w:adjustRightInd w:val="0"/>
        <w:snapToGrid w:val="0"/>
        <w:ind w:firstLine="720"/>
        <w:jc w:val="both"/>
        <w:rPr>
          <w:sz w:val="18"/>
          <w:szCs w:val="18"/>
        </w:rPr>
      </w:pPr>
      <w:r>
        <w:rPr>
          <w:sz w:val="18"/>
          <w:szCs w:val="18"/>
        </w:rPr>
        <w:t xml:space="preserve"> </w:t>
      </w:r>
      <w:r w:rsidRPr="007D40F6">
        <w:rPr>
          <w:sz w:val="18"/>
          <w:szCs w:val="18"/>
        </w:rPr>
        <w:t xml:space="preserve">On the basis of our result we may conclude that all concentrations used in this experiment of pomegranate molasses, have shown significant protection against benzoic acid (E-210) - induced </w:t>
      </w:r>
      <w:proofErr w:type="spellStart"/>
      <w:r w:rsidRPr="007D40F6">
        <w:rPr>
          <w:sz w:val="18"/>
          <w:szCs w:val="18"/>
        </w:rPr>
        <w:t>genotoxicity</w:t>
      </w:r>
      <w:proofErr w:type="spellEnd"/>
      <w:r w:rsidRPr="007D40F6">
        <w:rPr>
          <w:sz w:val="18"/>
          <w:szCs w:val="18"/>
        </w:rPr>
        <w:t xml:space="preserve"> in human lymphocytes.  It may be concluded that </w:t>
      </w:r>
      <w:proofErr w:type="spellStart"/>
      <w:r w:rsidRPr="007D40F6">
        <w:rPr>
          <w:sz w:val="18"/>
          <w:szCs w:val="18"/>
        </w:rPr>
        <w:t>antimutagenic</w:t>
      </w:r>
      <w:proofErr w:type="spellEnd"/>
      <w:r w:rsidRPr="007D40F6">
        <w:rPr>
          <w:sz w:val="18"/>
          <w:szCs w:val="18"/>
        </w:rPr>
        <w:t xml:space="preserve"> effects of pomegranate molasses may be due to it contains antioxidants such as alkaloids, tannins and </w:t>
      </w:r>
      <w:proofErr w:type="spellStart"/>
      <w:r w:rsidRPr="007D40F6">
        <w:rPr>
          <w:sz w:val="18"/>
          <w:szCs w:val="18"/>
        </w:rPr>
        <w:t>fla</w:t>
      </w:r>
      <w:r w:rsidR="00FE7506">
        <w:rPr>
          <w:sz w:val="18"/>
          <w:szCs w:val="18"/>
        </w:rPr>
        <w:t>vonoids</w:t>
      </w:r>
      <w:proofErr w:type="spellEnd"/>
      <w:r w:rsidR="00FE7506">
        <w:rPr>
          <w:sz w:val="18"/>
          <w:szCs w:val="18"/>
        </w:rPr>
        <w:t xml:space="preserve"> present in the product. Therefore, </w:t>
      </w:r>
      <w:r w:rsidRPr="007D40F6">
        <w:rPr>
          <w:sz w:val="18"/>
          <w:szCs w:val="18"/>
        </w:rPr>
        <w:t xml:space="preserve">confirmed health benefits for  pomegranate molasses to reduce </w:t>
      </w:r>
      <w:proofErr w:type="spellStart"/>
      <w:r w:rsidRPr="007D40F6">
        <w:rPr>
          <w:sz w:val="18"/>
          <w:szCs w:val="18"/>
        </w:rPr>
        <w:t>mutagenicity</w:t>
      </w:r>
      <w:proofErr w:type="spellEnd"/>
      <w:r w:rsidRPr="007D40F6">
        <w:rPr>
          <w:sz w:val="18"/>
          <w:szCs w:val="18"/>
        </w:rPr>
        <w:t xml:space="preserve"> caused by some food additives However, is needed further studies on active components and their effects on cell divisions for this product.</w:t>
      </w:r>
    </w:p>
    <w:p w:rsidR="00E037F7" w:rsidRDefault="00E037F7" w:rsidP="00E73D9E">
      <w:pPr>
        <w:adjustRightInd w:val="0"/>
        <w:snapToGrid w:val="0"/>
        <w:jc w:val="both"/>
        <w:rPr>
          <w:b/>
          <w:sz w:val="20"/>
          <w:szCs w:val="20"/>
        </w:rPr>
      </w:pPr>
    </w:p>
    <w:p w:rsidR="00471E57" w:rsidRPr="00C43A46" w:rsidRDefault="00471E57" w:rsidP="00E73D9E">
      <w:pPr>
        <w:adjustRightInd w:val="0"/>
        <w:snapToGrid w:val="0"/>
        <w:jc w:val="both"/>
        <w:rPr>
          <w:b/>
          <w:sz w:val="20"/>
          <w:szCs w:val="20"/>
        </w:rPr>
      </w:pPr>
      <w:r w:rsidRPr="00C43A46">
        <w:rPr>
          <w:b/>
          <w:sz w:val="20"/>
          <w:szCs w:val="20"/>
        </w:rPr>
        <w:t>Corresponding Author:</w:t>
      </w:r>
    </w:p>
    <w:p w:rsidR="0049143E" w:rsidRPr="00C43A46" w:rsidRDefault="00674B70" w:rsidP="00E73D9E">
      <w:pPr>
        <w:adjustRightInd w:val="0"/>
        <w:snapToGrid w:val="0"/>
        <w:jc w:val="both"/>
        <w:rPr>
          <w:sz w:val="20"/>
          <w:szCs w:val="20"/>
        </w:rPr>
      </w:pPr>
      <w:r>
        <w:rPr>
          <w:sz w:val="20"/>
          <w:szCs w:val="20"/>
        </w:rPr>
        <w:t xml:space="preserve"> </w:t>
      </w:r>
      <w:r w:rsidRPr="00674B70">
        <w:rPr>
          <w:sz w:val="20"/>
          <w:szCs w:val="20"/>
        </w:rPr>
        <w:t>M.A.</w:t>
      </w:r>
      <w:r w:rsidRPr="00674B70">
        <w:rPr>
          <w:b/>
          <w:bCs/>
          <w:sz w:val="20"/>
          <w:szCs w:val="20"/>
          <w:lang w:bidi="ar-IQ"/>
        </w:rPr>
        <w:t xml:space="preserve"> </w:t>
      </w:r>
      <w:r w:rsidRPr="00DD0C4D">
        <w:rPr>
          <w:bCs/>
          <w:sz w:val="20"/>
          <w:szCs w:val="20"/>
          <w:lang w:bidi="ar-IQ"/>
        </w:rPr>
        <w:t>EKHLAS. M</w:t>
      </w:r>
      <w:r w:rsidR="002E4B8E" w:rsidRPr="00DD0C4D">
        <w:rPr>
          <w:bCs/>
          <w:sz w:val="20"/>
          <w:szCs w:val="20"/>
          <w:lang w:bidi="ar-IQ"/>
        </w:rPr>
        <w:t>.</w:t>
      </w:r>
      <w:r w:rsidRPr="00DD0C4D">
        <w:rPr>
          <w:bCs/>
          <w:sz w:val="20"/>
          <w:szCs w:val="20"/>
          <w:lang w:bidi="ar-IQ"/>
        </w:rPr>
        <w:t>F. Al -Tai</w:t>
      </w:r>
      <w:r w:rsidR="002E4B8E" w:rsidRPr="00DD0C4D">
        <w:rPr>
          <w:sz w:val="20"/>
          <w:szCs w:val="20"/>
        </w:rPr>
        <w:t xml:space="preserve"> </w:t>
      </w:r>
    </w:p>
    <w:p w:rsidR="00674B70" w:rsidRPr="00674B70" w:rsidRDefault="00674B70" w:rsidP="00E73D9E">
      <w:pPr>
        <w:adjustRightInd w:val="0"/>
        <w:snapToGrid w:val="0"/>
        <w:jc w:val="both"/>
        <w:rPr>
          <w:sz w:val="20"/>
          <w:szCs w:val="20"/>
        </w:rPr>
      </w:pPr>
      <w:r w:rsidRPr="00674B70">
        <w:rPr>
          <w:sz w:val="20"/>
          <w:szCs w:val="20"/>
        </w:rPr>
        <w:t xml:space="preserve"> Ministry of Sciences and technology, Environment and Water Res</w:t>
      </w:r>
      <w:r>
        <w:rPr>
          <w:sz w:val="20"/>
          <w:szCs w:val="20"/>
        </w:rPr>
        <w:t>.</w:t>
      </w:r>
      <w:r w:rsidR="00471E57" w:rsidRPr="00674B70">
        <w:rPr>
          <w:sz w:val="20"/>
          <w:szCs w:val="20"/>
        </w:rPr>
        <w:t xml:space="preserve"> </w:t>
      </w:r>
      <w:r w:rsidRPr="00674B70">
        <w:rPr>
          <w:rStyle w:val="hps"/>
          <w:color w:val="222222"/>
          <w:sz w:val="20"/>
          <w:szCs w:val="20"/>
        </w:rPr>
        <w:t>Iraq</w:t>
      </w:r>
      <w:r w:rsidRPr="00674B70">
        <w:rPr>
          <w:sz w:val="20"/>
          <w:szCs w:val="20"/>
        </w:rPr>
        <w:t>-</w:t>
      </w:r>
      <w:r w:rsidRPr="00674B70">
        <w:rPr>
          <w:rStyle w:val="hps"/>
          <w:color w:val="222222"/>
          <w:sz w:val="20"/>
          <w:szCs w:val="20"/>
        </w:rPr>
        <w:t xml:space="preserve"> Baghdad</w:t>
      </w:r>
      <w:r w:rsidRPr="00674B70">
        <w:rPr>
          <w:sz w:val="20"/>
          <w:szCs w:val="20"/>
          <w:vertAlign w:val="superscript"/>
        </w:rPr>
        <w:t xml:space="preserve"> </w:t>
      </w:r>
    </w:p>
    <w:p w:rsidR="00471E57" w:rsidRPr="00DD0C4D" w:rsidRDefault="00674B70" w:rsidP="00E73D9E">
      <w:pPr>
        <w:adjustRightInd w:val="0"/>
        <w:snapToGrid w:val="0"/>
        <w:jc w:val="both"/>
        <w:rPr>
          <w:sz w:val="20"/>
          <w:szCs w:val="20"/>
        </w:rPr>
      </w:pPr>
      <w:r w:rsidRPr="00DD0C4D">
        <w:rPr>
          <w:bCs/>
          <w:sz w:val="20"/>
          <w:szCs w:val="20"/>
          <w:lang w:bidi="ar-IQ"/>
        </w:rPr>
        <w:t xml:space="preserve">E-mail: </w:t>
      </w:r>
      <w:hyperlink r:id="rId16" w:history="1">
        <w:r w:rsidRPr="00DD0C4D">
          <w:rPr>
            <w:rStyle w:val="Hyperlink"/>
            <w:bCs/>
            <w:sz w:val="20"/>
            <w:szCs w:val="20"/>
            <w:lang w:bidi="ar-IQ"/>
          </w:rPr>
          <w:t>sunlife882010@yahoo.com</w:t>
        </w:r>
      </w:hyperlink>
      <w:r w:rsidRPr="00DD0C4D">
        <w:rPr>
          <w:sz w:val="20"/>
          <w:szCs w:val="20"/>
        </w:rPr>
        <w:t xml:space="preserve"> </w:t>
      </w:r>
    </w:p>
    <w:p w:rsidR="00055E35" w:rsidRDefault="00055E35" w:rsidP="00E73D9E">
      <w:pPr>
        <w:adjustRightInd w:val="0"/>
        <w:snapToGrid w:val="0"/>
        <w:jc w:val="both"/>
        <w:rPr>
          <w:b/>
          <w:sz w:val="20"/>
          <w:szCs w:val="20"/>
        </w:rPr>
      </w:pPr>
    </w:p>
    <w:p w:rsidR="00674B70" w:rsidRDefault="00471E57" w:rsidP="00E73D9E">
      <w:pPr>
        <w:adjustRightInd w:val="0"/>
        <w:snapToGrid w:val="0"/>
        <w:jc w:val="both"/>
        <w:rPr>
          <w:b/>
          <w:sz w:val="20"/>
          <w:szCs w:val="20"/>
        </w:rPr>
      </w:pPr>
      <w:r w:rsidRPr="00C43A46">
        <w:rPr>
          <w:b/>
          <w:sz w:val="20"/>
          <w:szCs w:val="20"/>
        </w:rPr>
        <w:t>References</w:t>
      </w:r>
    </w:p>
    <w:p w:rsidR="00D46F57" w:rsidRPr="00A94FD5" w:rsidRDefault="00D46F57" w:rsidP="00E73D9E">
      <w:pPr>
        <w:numPr>
          <w:ilvl w:val="0"/>
          <w:numId w:val="7"/>
        </w:numPr>
        <w:adjustRightInd w:val="0"/>
        <w:snapToGrid w:val="0"/>
        <w:jc w:val="both"/>
        <w:rPr>
          <w:sz w:val="18"/>
          <w:szCs w:val="18"/>
        </w:rPr>
      </w:pPr>
      <w:proofErr w:type="spellStart"/>
      <w:r w:rsidRPr="00D367A0">
        <w:rPr>
          <w:b/>
          <w:bCs/>
          <w:sz w:val="18"/>
          <w:szCs w:val="18"/>
        </w:rPr>
        <w:t>Bronzetti</w:t>
      </w:r>
      <w:proofErr w:type="spellEnd"/>
      <w:r w:rsidRPr="00D367A0">
        <w:rPr>
          <w:b/>
          <w:bCs/>
          <w:sz w:val="18"/>
          <w:szCs w:val="18"/>
        </w:rPr>
        <w:t>,</w:t>
      </w:r>
      <w:r w:rsidRPr="00A94FD5">
        <w:rPr>
          <w:sz w:val="18"/>
          <w:szCs w:val="18"/>
        </w:rPr>
        <w:t xml:space="preserve"> G. (1994). The role of </w:t>
      </w:r>
      <w:proofErr w:type="spellStart"/>
      <w:r w:rsidRPr="00A94FD5">
        <w:rPr>
          <w:sz w:val="18"/>
          <w:szCs w:val="18"/>
        </w:rPr>
        <w:t>antimutagenesis</w:t>
      </w:r>
      <w:proofErr w:type="spellEnd"/>
      <w:r w:rsidRPr="00A94FD5">
        <w:rPr>
          <w:sz w:val="18"/>
          <w:szCs w:val="18"/>
        </w:rPr>
        <w:t xml:space="preserve"> and </w:t>
      </w:r>
      <w:proofErr w:type="spellStart"/>
      <w:r w:rsidRPr="00A94FD5">
        <w:rPr>
          <w:sz w:val="18"/>
          <w:szCs w:val="18"/>
        </w:rPr>
        <w:t>anticacinogensis</w:t>
      </w:r>
      <w:proofErr w:type="spellEnd"/>
      <w:r w:rsidRPr="00A94FD5">
        <w:rPr>
          <w:sz w:val="18"/>
          <w:szCs w:val="18"/>
        </w:rPr>
        <w:t>. J.</w:t>
      </w:r>
      <w:r w:rsidR="00E73D9E" w:rsidRPr="00A94FD5">
        <w:rPr>
          <w:sz w:val="18"/>
          <w:szCs w:val="18"/>
        </w:rPr>
        <w:t xml:space="preserve"> </w:t>
      </w:r>
      <w:r w:rsidRPr="00A94FD5">
        <w:rPr>
          <w:sz w:val="18"/>
          <w:szCs w:val="18"/>
        </w:rPr>
        <w:t xml:space="preserve">Environ. </w:t>
      </w:r>
      <w:proofErr w:type="spellStart"/>
      <w:r w:rsidRPr="00A94FD5">
        <w:rPr>
          <w:sz w:val="18"/>
          <w:szCs w:val="18"/>
        </w:rPr>
        <w:t>Pathol</w:t>
      </w:r>
      <w:proofErr w:type="spellEnd"/>
      <w:r w:rsidRPr="00A94FD5">
        <w:rPr>
          <w:sz w:val="18"/>
          <w:szCs w:val="18"/>
        </w:rPr>
        <w:t xml:space="preserve">. </w:t>
      </w:r>
      <w:proofErr w:type="spellStart"/>
      <w:r w:rsidRPr="00A94FD5">
        <w:rPr>
          <w:sz w:val="18"/>
          <w:szCs w:val="18"/>
        </w:rPr>
        <w:t>Toxicol</w:t>
      </w:r>
      <w:proofErr w:type="spellEnd"/>
      <w:r w:rsidR="00E73D9E" w:rsidRPr="00A94FD5">
        <w:rPr>
          <w:sz w:val="18"/>
          <w:szCs w:val="18"/>
        </w:rPr>
        <w:t xml:space="preserve"> </w:t>
      </w:r>
      <w:proofErr w:type="spellStart"/>
      <w:r w:rsidRPr="00A94FD5">
        <w:rPr>
          <w:sz w:val="18"/>
          <w:szCs w:val="18"/>
        </w:rPr>
        <w:t>Oncol</w:t>
      </w:r>
      <w:proofErr w:type="spellEnd"/>
      <w:r w:rsidRPr="00A94FD5">
        <w:rPr>
          <w:sz w:val="18"/>
          <w:szCs w:val="18"/>
        </w:rPr>
        <w:t>., 16:259-262.</w:t>
      </w:r>
    </w:p>
    <w:p w:rsidR="00B65618" w:rsidRDefault="00B65618" w:rsidP="00B65618">
      <w:pPr>
        <w:pStyle w:val="Default"/>
        <w:snapToGrid w:val="0"/>
        <w:jc w:val="both"/>
        <w:rPr>
          <w:rFonts w:ascii="Times New Roman" w:hAnsi="Times New Roman" w:cs="Times New Roman"/>
          <w:sz w:val="18"/>
          <w:szCs w:val="18"/>
        </w:rPr>
      </w:pPr>
      <w:r>
        <w:rPr>
          <w:rFonts w:ascii="Times New Roman" w:hAnsi="Times New Roman" w:cs="Times New Roman"/>
          <w:sz w:val="18"/>
          <w:szCs w:val="18"/>
        </w:rPr>
        <w:t xml:space="preserve"> </w:t>
      </w:r>
    </w:p>
    <w:p w:rsidR="00D46F57" w:rsidRPr="00A94FD5" w:rsidRDefault="00D46F57" w:rsidP="00E73D9E">
      <w:pPr>
        <w:pStyle w:val="Default"/>
        <w:numPr>
          <w:ilvl w:val="0"/>
          <w:numId w:val="7"/>
        </w:numPr>
        <w:snapToGrid w:val="0"/>
        <w:jc w:val="both"/>
        <w:rPr>
          <w:rFonts w:ascii="Times New Roman" w:hAnsi="Times New Roman" w:cs="Times New Roman"/>
          <w:sz w:val="18"/>
          <w:szCs w:val="18"/>
        </w:rPr>
      </w:pPr>
      <w:proofErr w:type="spellStart"/>
      <w:r w:rsidRPr="00D367A0">
        <w:rPr>
          <w:rFonts w:ascii="Times New Roman" w:hAnsi="Times New Roman" w:cs="Times New Roman"/>
          <w:b/>
          <w:bCs/>
          <w:sz w:val="18"/>
          <w:szCs w:val="18"/>
        </w:rPr>
        <w:t>Carballo</w:t>
      </w:r>
      <w:proofErr w:type="spellEnd"/>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MA, Alvarez S,</w:t>
      </w:r>
      <w:r w:rsidR="002E4B8E"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Doveris</w:t>
      </w:r>
      <w:proofErr w:type="spellEnd"/>
      <w:r w:rsidRPr="00A94FD5">
        <w:rPr>
          <w:rFonts w:ascii="Times New Roman" w:hAnsi="Times New Roman" w:cs="Times New Roman"/>
          <w:sz w:val="18"/>
          <w:szCs w:val="18"/>
        </w:rPr>
        <w:t xml:space="preserve"> A (1993). Cellular stress by light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 xml:space="preserve">and Rose Bengal in human lymphocytes. </w:t>
      </w:r>
      <w:proofErr w:type="spellStart"/>
      <w:r w:rsidRPr="00A94FD5">
        <w:rPr>
          <w:rFonts w:ascii="Times New Roman" w:hAnsi="Times New Roman" w:cs="Times New Roman"/>
          <w:sz w:val="18"/>
          <w:szCs w:val="18"/>
        </w:rPr>
        <w:t>Mutat</w:t>
      </w:r>
      <w:proofErr w:type="spellEnd"/>
      <w:r w:rsidRPr="00A94FD5">
        <w:rPr>
          <w:rFonts w:ascii="Times New Roman" w:hAnsi="Times New Roman" w:cs="Times New Roman"/>
          <w:sz w:val="18"/>
          <w:szCs w:val="18"/>
        </w:rPr>
        <w:t>. Res. 288:215-22.</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D367A0">
        <w:rPr>
          <w:rFonts w:ascii="Times New Roman" w:hAnsi="Times New Roman" w:cs="Times New Roman"/>
          <w:b/>
          <w:bCs/>
          <w:sz w:val="18"/>
          <w:szCs w:val="18"/>
          <w:lang w:bidi="ar-IQ"/>
        </w:rPr>
        <w:t>Chalfoun</w:t>
      </w:r>
      <w:r w:rsidRPr="00A94FD5">
        <w:rPr>
          <w:rFonts w:ascii="Times New Roman" w:hAnsi="Times New Roman" w:cs="Times New Roman"/>
          <w:sz w:val="18"/>
          <w:szCs w:val="18"/>
          <w:lang w:bidi="ar-IQ"/>
        </w:rPr>
        <w:t>-Mounayar</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F</w:t>
      </w:r>
      <w:proofErr w:type="spellEnd"/>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Nemr</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R</w:t>
      </w:r>
      <w:proofErr w:type="spellEnd"/>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Yared</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P</w:t>
      </w:r>
      <w:proofErr w:type="spellEnd"/>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Khairallah</w:t>
      </w:r>
      <w:proofErr w:type="spellEnd"/>
      <w:r w:rsidRPr="00A94FD5">
        <w:rPr>
          <w:rFonts w:ascii="Times New Roman" w:hAnsi="Times New Roman" w:cs="Times New Roman"/>
          <w:sz w:val="18"/>
          <w:szCs w:val="18"/>
          <w:lang w:bidi="ar-IQ"/>
        </w:rPr>
        <w:t>.</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 xml:space="preserve">S and </w:t>
      </w:r>
      <w:proofErr w:type="spellStart"/>
      <w:r w:rsidRPr="00A94FD5">
        <w:rPr>
          <w:rFonts w:ascii="Times New Roman" w:hAnsi="Times New Roman" w:cs="Times New Roman"/>
          <w:sz w:val="18"/>
          <w:szCs w:val="18"/>
          <w:lang w:bidi="ar-IQ"/>
        </w:rPr>
        <w:t>Chahine</w:t>
      </w:r>
      <w:proofErr w:type="spellEnd"/>
      <w:r w:rsidRPr="00A94FD5">
        <w:rPr>
          <w:rFonts w:ascii="Times New Roman" w:hAnsi="Times New Roman" w:cs="Times New Roman"/>
          <w:sz w:val="18"/>
          <w:szCs w:val="18"/>
          <w:lang w:bidi="ar-IQ"/>
        </w:rPr>
        <w:t xml:space="preserve"> R</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 (2012) Antioxidant and Weight Loss Effects of Pomegranate Molasses.</w:t>
      </w:r>
      <w:r w:rsidRPr="00A94FD5">
        <w:rPr>
          <w:rFonts w:ascii="Times New Roman" w:hAnsi="Times New Roman" w:cs="Times New Roman"/>
          <w:sz w:val="18"/>
          <w:szCs w:val="18"/>
        </w:rPr>
        <w:t xml:space="preserve"> </w:t>
      </w:r>
      <w:r w:rsidRPr="00A94FD5">
        <w:rPr>
          <w:rFonts w:ascii="Times New Roman" w:hAnsi="Times New Roman" w:cs="Times New Roman"/>
          <w:i/>
          <w:iCs/>
          <w:sz w:val="18"/>
          <w:szCs w:val="18"/>
          <w:lang w:bidi="ar-IQ"/>
        </w:rPr>
        <w:t>J APS</w:t>
      </w:r>
      <w:r w:rsidRPr="00A94FD5">
        <w:rPr>
          <w:rFonts w:ascii="Times New Roman" w:hAnsi="Times New Roman" w:cs="Times New Roman"/>
          <w:sz w:val="18"/>
          <w:szCs w:val="18"/>
          <w:lang w:bidi="ar-IQ"/>
        </w:rPr>
        <w:t xml:space="preserve"> 02 (06); 45-50</w:t>
      </w:r>
      <w:r w:rsidR="002E4B8E" w:rsidRPr="00A94FD5">
        <w:rPr>
          <w:rFonts w:ascii="Times New Roman" w:hAnsi="Times New Roman" w:cs="Times New Roman"/>
          <w:sz w:val="18"/>
          <w:szCs w:val="18"/>
          <w:lang w:bidi="ar-IQ"/>
        </w:rPr>
        <w:t>.</w:t>
      </w:r>
    </w:p>
    <w:p w:rsidR="00B65618" w:rsidRPr="00B65618" w:rsidRDefault="00B65618" w:rsidP="00B65618">
      <w:pPr>
        <w:pStyle w:val="Default"/>
        <w:snapToGrid w:val="0"/>
        <w:jc w:val="both"/>
        <w:rPr>
          <w:sz w:val="18"/>
          <w:szCs w:val="18"/>
        </w:rPr>
      </w:pPr>
      <w:r>
        <w:rPr>
          <w:sz w:val="18"/>
          <w:szCs w:val="18"/>
        </w:rPr>
        <w:t xml:space="preserve"> </w:t>
      </w:r>
    </w:p>
    <w:p w:rsidR="00D367A0" w:rsidRPr="00D367A0" w:rsidRDefault="00D367A0" w:rsidP="00D367A0">
      <w:pPr>
        <w:pStyle w:val="Default"/>
        <w:numPr>
          <w:ilvl w:val="0"/>
          <w:numId w:val="7"/>
        </w:numPr>
        <w:snapToGrid w:val="0"/>
        <w:jc w:val="both"/>
        <w:rPr>
          <w:sz w:val="18"/>
          <w:szCs w:val="18"/>
        </w:rPr>
      </w:pPr>
      <w:proofErr w:type="spellStart"/>
      <w:r w:rsidRPr="00D367A0">
        <w:rPr>
          <w:b/>
          <w:bCs/>
          <w:sz w:val="18"/>
          <w:szCs w:val="18"/>
        </w:rPr>
        <w:t>Gökçen</w:t>
      </w:r>
      <w:proofErr w:type="spellEnd"/>
      <w:r w:rsidRPr="00D367A0">
        <w:rPr>
          <w:b/>
          <w:bCs/>
          <w:sz w:val="18"/>
          <w:szCs w:val="18"/>
        </w:rPr>
        <w:t>,</w:t>
      </w:r>
      <w:r w:rsidRPr="00D367A0">
        <w:rPr>
          <w:sz w:val="18"/>
          <w:szCs w:val="18"/>
        </w:rPr>
        <w:t xml:space="preserve"> J., S. </w:t>
      </w:r>
      <w:proofErr w:type="spellStart"/>
      <w:r w:rsidRPr="00D367A0">
        <w:rPr>
          <w:sz w:val="18"/>
          <w:szCs w:val="18"/>
        </w:rPr>
        <w:t>Ömeroğlu</w:t>
      </w:r>
      <w:proofErr w:type="spellEnd"/>
      <w:r w:rsidRPr="00D367A0">
        <w:rPr>
          <w:sz w:val="18"/>
          <w:szCs w:val="18"/>
        </w:rPr>
        <w:t xml:space="preserve"> and A. </w:t>
      </w:r>
      <w:proofErr w:type="spellStart"/>
      <w:r w:rsidRPr="00D367A0">
        <w:rPr>
          <w:sz w:val="18"/>
          <w:szCs w:val="18"/>
        </w:rPr>
        <w:t>Ceritoğlu</w:t>
      </w:r>
      <w:proofErr w:type="spellEnd"/>
      <w:r w:rsidRPr="00D367A0">
        <w:rPr>
          <w:sz w:val="18"/>
          <w:szCs w:val="18"/>
        </w:rPr>
        <w:t xml:space="preserve">. </w:t>
      </w:r>
      <w:r>
        <w:rPr>
          <w:sz w:val="18"/>
          <w:szCs w:val="18"/>
        </w:rPr>
        <w:t>(</w:t>
      </w:r>
      <w:r w:rsidRPr="00D367A0">
        <w:rPr>
          <w:sz w:val="18"/>
          <w:szCs w:val="18"/>
        </w:rPr>
        <w:t>1982</w:t>
      </w:r>
      <w:r>
        <w:rPr>
          <w:sz w:val="18"/>
          <w:szCs w:val="18"/>
        </w:rPr>
        <w:t xml:space="preserve">) </w:t>
      </w:r>
      <w:r w:rsidRPr="00D367A0">
        <w:rPr>
          <w:sz w:val="18"/>
          <w:szCs w:val="18"/>
        </w:rPr>
        <w:t xml:space="preserve">. </w:t>
      </w:r>
      <w:proofErr w:type="spellStart"/>
      <w:r w:rsidRPr="00D367A0">
        <w:rPr>
          <w:sz w:val="18"/>
          <w:szCs w:val="18"/>
        </w:rPr>
        <w:t>Üzümlerden</w:t>
      </w:r>
      <w:proofErr w:type="spellEnd"/>
      <w:r w:rsidRPr="00D367A0">
        <w:rPr>
          <w:sz w:val="18"/>
          <w:szCs w:val="18"/>
        </w:rPr>
        <w:t xml:space="preserve"> </w:t>
      </w:r>
      <w:proofErr w:type="spellStart"/>
      <w:r w:rsidRPr="00D367A0">
        <w:rPr>
          <w:sz w:val="18"/>
          <w:szCs w:val="18"/>
        </w:rPr>
        <w:t>elde</w:t>
      </w:r>
      <w:proofErr w:type="spellEnd"/>
      <w:r w:rsidRPr="00D367A0">
        <w:rPr>
          <w:sz w:val="18"/>
          <w:szCs w:val="18"/>
        </w:rPr>
        <w:t xml:space="preserve"> </w:t>
      </w:r>
      <w:proofErr w:type="spellStart"/>
      <w:r w:rsidRPr="00D367A0">
        <w:rPr>
          <w:sz w:val="18"/>
          <w:szCs w:val="18"/>
        </w:rPr>
        <w:t>edilen</w:t>
      </w:r>
      <w:proofErr w:type="spellEnd"/>
      <w:r w:rsidRPr="00D367A0">
        <w:rPr>
          <w:sz w:val="18"/>
          <w:szCs w:val="18"/>
        </w:rPr>
        <w:t xml:space="preserve"> </w:t>
      </w:r>
      <w:proofErr w:type="spellStart"/>
      <w:r w:rsidRPr="00D367A0">
        <w:rPr>
          <w:sz w:val="18"/>
          <w:szCs w:val="18"/>
        </w:rPr>
        <w:t>pekmez</w:t>
      </w:r>
      <w:proofErr w:type="spellEnd"/>
      <w:r w:rsidRPr="00D367A0">
        <w:rPr>
          <w:sz w:val="18"/>
          <w:szCs w:val="18"/>
        </w:rPr>
        <w:t xml:space="preserve"> </w:t>
      </w:r>
      <w:proofErr w:type="spellStart"/>
      <w:r w:rsidRPr="00D367A0">
        <w:rPr>
          <w:sz w:val="18"/>
          <w:szCs w:val="18"/>
        </w:rPr>
        <w:t>bulama</w:t>
      </w:r>
      <w:proofErr w:type="spellEnd"/>
      <w:r w:rsidRPr="00D367A0">
        <w:rPr>
          <w:sz w:val="18"/>
          <w:szCs w:val="18"/>
        </w:rPr>
        <w:t xml:space="preserve">, </w:t>
      </w:r>
      <w:proofErr w:type="spellStart"/>
      <w:r w:rsidRPr="00D367A0">
        <w:rPr>
          <w:sz w:val="18"/>
          <w:szCs w:val="18"/>
        </w:rPr>
        <w:t>jöle</w:t>
      </w:r>
      <w:proofErr w:type="spellEnd"/>
      <w:r w:rsidRPr="00D367A0">
        <w:rPr>
          <w:sz w:val="18"/>
          <w:szCs w:val="18"/>
        </w:rPr>
        <w:t xml:space="preserve">, </w:t>
      </w:r>
      <w:proofErr w:type="spellStart"/>
      <w:r w:rsidRPr="00D367A0">
        <w:rPr>
          <w:sz w:val="18"/>
          <w:szCs w:val="18"/>
        </w:rPr>
        <w:t>cevizli</w:t>
      </w:r>
      <w:proofErr w:type="spellEnd"/>
      <w:r w:rsidRPr="00D367A0">
        <w:rPr>
          <w:sz w:val="18"/>
          <w:szCs w:val="18"/>
        </w:rPr>
        <w:t xml:space="preserve"> </w:t>
      </w:r>
      <w:proofErr w:type="spellStart"/>
      <w:r w:rsidRPr="00D367A0">
        <w:rPr>
          <w:sz w:val="18"/>
          <w:szCs w:val="18"/>
        </w:rPr>
        <w:t>sucuk</w:t>
      </w:r>
      <w:proofErr w:type="spellEnd"/>
      <w:r w:rsidRPr="00D367A0">
        <w:rPr>
          <w:sz w:val="18"/>
          <w:szCs w:val="18"/>
        </w:rPr>
        <w:t xml:space="preserve"> </w:t>
      </w:r>
      <w:proofErr w:type="spellStart"/>
      <w:r w:rsidRPr="00D367A0">
        <w:rPr>
          <w:sz w:val="18"/>
          <w:szCs w:val="18"/>
        </w:rPr>
        <w:t>gibi</w:t>
      </w:r>
      <w:proofErr w:type="spellEnd"/>
      <w:r w:rsidRPr="00D367A0">
        <w:rPr>
          <w:sz w:val="18"/>
          <w:szCs w:val="18"/>
        </w:rPr>
        <w:t xml:space="preserve"> </w:t>
      </w:r>
      <w:proofErr w:type="spellStart"/>
      <w:r w:rsidRPr="00D367A0">
        <w:rPr>
          <w:sz w:val="18"/>
          <w:szCs w:val="18"/>
        </w:rPr>
        <w:t>tipik</w:t>
      </w:r>
      <w:proofErr w:type="spellEnd"/>
      <w:r w:rsidRPr="00D367A0">
        <w:rPr>
          <w:sz w:val="18"/>
          <w:szCs w:val="18"/>
        </w:rPr>
        <w:t xml:space="preserve"> </w:t>
      </w:r>
      <w:proofErr w:type="spellStart"/>
      <w:r w:rsidRPr="00D367A0">
        <w:rPr>
          <w:sz w:val="18"/>
          <w:szCs w:val="18"/>
        </w:rPr>
        <w:t>Türk</w:t>
      </w:r>
      <w:proofErr w:type="spellEnd"/>
      <w:r w:rsidRPr="00D367A0">
        <w:rPr>
          <w:sz w:val="18"/>
          <w:szCs w:val="18"/>
        </w:rPr>
        <w:t xml:space="preserve"> </w:t>
      </w:r>
      <w:proofErr w:type="spellStart"/>
      <w:r w:rsidRPr="00D367A0">
        <w:rPr>
          <w:sz w:val="18"/>
          <w:szCs w:val="18"/>
        </w:rPr>
        <w:t>gıda</w:t>
      </w:r>
      <w:proofErr w:type="spellEnd"/>
      <w:r w:rsidRPr="00D367A0">
        <w:rPr>
          <w:sz w:val="18"/>
          <w:szCs w:val="18"/>
        </w:rPr>
        <w:t xml:space="preserve"> </w:t>
      </w:r>
      <w:proofErr w:type="spellStart"/>
      <w:r w:rsidRPr="00D367A0">
        <w:rPr>
          <w:sz w:val="18"/>
          <w:szCs w:val="18"/>
        </w:rPr>
        <w:t>m</w:t>
      </w:r>
      <w:r>
        <w:rPr>
          <w:sz w:val="18"/>
          <w:szCs w:val="18"/>
        </w:rPr>
        <w:t>addelerinin</w:t>
      </w:r>
      <w:proofErr w:type="spellEnd"/>
      <w:r>
        <w:rPr>
          <w:sz w:val="18"/>
          <w:szCs w:val="18"/>
        </w:rPr>
        <w:t xml:space="preserve"> </w:t>
      </w:r>
      <w:proofErr w:type="spellStart"/>
      <w:r>
        <w:rPr>
          <w:sz w:val="18"/>
          <w:szCs w:val="18"/>
        </w:rPr>
        <w:t>yapım</w:t>
      </w:r>
      <w:proofErr w:type="spellEnd"/>
      <w:r>
        <w:rPr>
          <w:sz w:val="18"/>
          <w:szCs w:val="18"/>
        </w:rPr>
        <w:t xml:space="preserve"> </w:t>
      </w:r>
      <w:proofErr w:type="spellStart"/>
      <w:r>
        <w:rPr>
          <w:sz w:val="18"/>
          <w:szCs w:val="18"/>
        </w:rPr>
        <w:t>yöntemlerinin</w:t>
      </w:r>
      <w:proofErr w:type="spellEnd"/>
      <w:r>
        <w:rPr>
          <w:sz w:val="18"/>
          <w:szCs w:val="18"/>
        </w:rPr>
        <w:t xml:space="preserve"> </w:t>
      </w:r>
      <w:proofErr w:type="spellStart"/>
      <w:r w:rsidRPr="00D367A0">
        <w:rPr>
          <w:sz w:val="18"/>
          <w:szCs w:val="18"/>
        </w:rPr>
        <w:t>geliştirilmesi</w:t>
      </w:r>
      <w:proofErr w:type="spellEnd"/>
      <w:r w:rsidRPr="00D367A0">
        <w:rPr>
          <w:sz w:val="18"/>
          <w:szCs w:val="18"/>
        </w:rPr>
        <w:t xml:space="preserve"> </w:t>
      </w:r>
      <w:proofErr w:type="spellStart"/>
      <w:r w:rsidRPr="00D367A0">
        <w:rPr>
          <w:sz w:val="18"/>
          <w:szCs w:val="18"/>
        </w:rPr>
        <w:t>olanaklarının</w:t>
      </w:r>
      <w:proofErr w:type="spellEnd"/>
      <w:r w:rsidRPr="00D367A0">
        <w:rPr>
          <w:sz w:val="18"/>
          <w:szCs w:val="18"/>
        </w:rPr>
        <w:t xml:space="preserve"> </w:t>
      </w:r>
      <w:proofErr w:type="spellStart"/>
      <w:r w:rsidRPr="00D367A0">
        <w:rPr>
          <w:sz w:val="18"/>
          <w:szCs w:val="18"/>
        </w:rPr>
        <w:t>araştırılması</w:t>
      </w:r>
      <w:proofErr w:type="spellEnd"/>
      <w:r w:rsidRPr="00D367A0">
        <w:rPr>
          <w:sz w:val="18"/>
          <w:szCs w:val="18"/>
        </w:rPr>
        <w:t xml:space="preserve">. TÜBİTAK Marmara </w:t>
      </w:r>
      <w:proofErr w:type="spellStart"/>
      <w:r w:rsidRPr="00D367A0">
        <w:rPr>
          <w:sz w:val="18"/>
          <w:szCs w:val="18"/>
        </w:rPr>
        <w:t>Bilimsel</w:t>
      </w:r>
      <w:proofErr w:type="spellEnd"/>
      <w:r w:rsidRPr="00D367A0">
        <w:rPr>
          <w:sz w:val="18"/>
          <w:szCs w:val="18"/>
        </w:rPr>
        <w:t xml:space="preserve"> </w:t>
      </w:r>
      <w:proofErr w:type="spellStart"/>
      <w:r w:rsidRPr="00D367A0">
        <w:rPr>
          <w:sz w:val="18"/>
          <w:szCs w:val="18"/>
        </w:rPr>
        <w:t>ve</w:t>
      </w:r>
      <w:proofErr w:type="spellEnd"/>
      <w:r w:rsidRPr="00D367A0">
        <w:rPr>
          <w:sz w:val="18"/>
          <w:szCs w:val="18"/>
        </w:rPr>
        <w:t xml:space="preserve"> </w:t>
      </w:r>
      <w:proofErr w:type="spellStart"/>
      <w:r w:rsidRPr="00D367A0">
        <w:rPr>
          <w:sz w:val="18"/>
          <w:szCs w:val="18"/>
        </w:rPr>
        <w:t>Endüstriyel</w:t>
      </w:r>
      <w:proofErr w:type="spellEnd"/>
      <w:r w:rsidRPr="00D367A0">
        <w:rPr>
          <w:sz w:val="18"/>
          <w:szCs w:val="18"/>
        </w:rPr>
        <w:t xml:space="preserve"> </w:t>
      </w:r>
      <w:r>
        <w:rPr>
          <w:sz w:val="18"/>
          <w:szCs w:val="18"/>
        </w:rPr>
        <w:t xml:space="preserve"> </w:t>
      </w:r>
      <w:proofErr w:type="spellStart"/>
      <w:r w:rsidRPr="00D367A0">
        <w:rPr>
          <w:sz w:val="18"/>
          <w:szCs w:val="18"/>
        </w:rPr>
        <w:t>Araştırma</w:t>
      </w:r>
      <w:proofErr w:type="spellEnd"/>
      <w:r w:rsidRPr="00D367A0">
        <w:rPr>
          <w:sz w:val="18"/>
          <w:szCs w:val="18"/>
        </w:rPr>
        <w:t xml:space="preserve"> Ens. </w:t>
      </w:r>
      <w:proofErr w:type="spellStart"/>
      <w:r w:rsidRPr="00D367A0">
        <w:rPr>
          <w:sz w:val="18"/>
          <w:szCs w:val="18"/>
        </w:rPr>
        <w:t>Gebze</w:t>
      </w:r>
      <w:proofErr w:type="spellEnd"/>
      <w:r w:rsidRPr="00D367A0">
        <w:rPr>
          <w:sz w:val="18"/>
          <w:szCs w:val="18"/>
        </w:rPr>
        <w:t xml:space="preserve">. </w:t>
      </w:r>
      <w:proofErr w:type="spellStart"/>
      <w:r w:rsidRPr="00D367A0">
        <w:rPr>
          <w:sz w:val="18"/>
          <w:szCs w:val="18"/>
        </w:rPr>
        <w:t>Yayın</w:t>
      </w:r>
      <w:proofErr w:type="spellEnd"/>
      <w:r w:rsidRPr="00D367A0">
        <w:rPr>
          <w:sz w:val="18"/>
          <w:szCs w:val="18"/>
        </w:rPr>
        <w:t xml:space="preserve"> No: 65.</w:t>
      </w:r>
    </w:p>
    <w:p w:rsidR="00D367A0" w:rsidRPr="00D367A0" w:rsidRDefault="00D367A0" w:rsidP="00D367A0">
      <w:pPr>
        <w:pStyle w:val="Default"/>
        <w:snapToGrid w:val="0"/>
        <w:jc w:val="both"/>
        <w:rPr>
          <w:sz w:val="18"/>
          <w:szCs w:val="18"/>
        </w:rPr>
      </w:pPr>
      <w:r>
        <w:rPr>
          <w:sz w:val="18"/>
          <w:szCs w:val="18"/>
        </w:rPr>
        <w:t xml:space="preserve"> </w:t>
      </w:r>
    </w:p>
    <w:p w:rsidR="00D46F57" w:rsidRPr="00A94FD5" w:rsidRDefault="00D46F57" w:rsidP="00E73D9E">
      <w:pPr>
        <w:pStyle w:val="Default"/>
        <w:numPr>
          <w:ilvl w:val="0"/>
          <w:numId w:val="7"/>
        </w:numPr>
        <w:snapToGrid w:val="0"/>
        <w:jc w:val="both"/>
        <w:rPr>
          <w:sz w:val="18"/>
          <w:szCs w:val="18"/>
        </w:rPr>
      </w:pPr>
      <w:proofErr w:type="spellStart"/>
      <w:r w:rsidRPr="00D367A0">
        <w:rPr>
          <w:rFonts w:ascii="Times New Roman" w:hAnsi="Times New Roman" w:cs="Times New Roman"/>
          <w:b/>
          <w:bCs/>
          <w:sz w:val="18"/>
          <w:szCs w:val="18"/>
          <w:lang w:bidi="ar-IQ"/>
        </w:rPr>
        <w:t>Jurenka</w:t>
      </w:r>
      <w:proofErr w:type="spellEnd"/>
      <w:r w:rsidR="002E4B8E" w:rsidRPr="00D367A0">
        <w:rPr>
          <w:rFonts w:ascii="Times New Roman" w:hAnsi="Times New Roman" w:cs="Times New Roman"/>
          <w:b/>
          <w:bCs/>
          <w:sz w:val="18"/>
          <w:szCs w:val="18"/>
          <w:lang w:bidi="ar-IQ"/>
        </w:rPr>
        <w:t>.</w:t>
      </w:r>
      <w:r w:rsidRPr="00A94FD5">
        <w:rPr>
          <w:rFonts w:ascii="Times New Roman" w:hAnsi="Times New Roman" w:cs="Times New Roman"/>
          <w:sz w:val="18"/>
          <w:szCs w:val="18"/>
          <w:lang w:bidi="ar-IQ"/>
        </w:rPr>
        <w:t xml:space="preserve"> J,(2008)</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Therapeutic</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Applications</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of</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Pomegranate</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w:t>
      </w:r>
      <w:proofErr w:type="spellStart"/>
      <w:r w:rsidRPr="00A94FD5">
        <w:rPr>
          <w:rFonts w:ascii="Times New Roman" w:hAnsi="Times New Roman" w:cs="Times New Roman"/>
          <w:sz w:val="18"/>
          <w:szCs w:val="18"/>
          <w:lang w:bidi="ar-IQ"/>
        </w:rPr>
        <w:t>Punica</w:t>
      </w:r>
      <w:proofErr w:type="spellEnd"/>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granatum</w:t>
      </w:r>
      <w:proofErr w:type="spellEnd"/>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L.):</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Review.</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Alternative</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Medicine</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Review</w:t>
      </w:r>
      <w:r w:rsidR="00DD0C4D"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13:</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128-144.</w:t>
      </w:r>
      <w:r w:rsidRPr="00A94FD5">
        <w:rPr>
          <w:sz w:val="18"/>
          <w:szCs w:val="18"/>
          <w:lang w:bidi="ar-IQ"/>
        </w:rPr>
        <w:t xml:space="preserve"> </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CC0132"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r w:rsidRPr="00CC0132">
        <w:rPr>
          <w:b/>
          <w:bCs/>
          <w:noProof/>
          <w:sz w:val="20"/>
          <w:szCs w:val="20"/>
          <w:lang w:eastAsia="ar-SA"/>
        </w:rPr>
        <w:pict>
          <v:shape id="_x0000_s1043" type="#_x0000_t202" style="position:absolute;left:0;text-align:left;margin-left:-241.45pt;margin-top:147.25pt;width:219.4pt;height:18.2pt;z-index:251667456" fillcolor="white [3201]" stroked="f" strokecolor="#f79646 [3209]" strokeweight="2.5pt">
            <v:shadow color="#868686"/>
            <v:textbox style="mso-next-textbox:#_x0000_s1043" inset="0,0,0,0">
              <w:txbxContent>
                <w:p w:rsidR="008D6B7B" w:rsidRPr="00233DE3" w:rsidRDefault="001F50DC" w:rsidP="00AE19F8">
                  <w:pPr>
                    <w:rPr>
                      <w:sz w:val="16"/>
                      <w:szCs w:val="16"/>
                      <w:lang w:bidi="ar-IQ"/>
                    </w:rPr>
                  </w:pPr>
                  <w:r w:rsidRPr="00233DE3">
                    <w:rPr>
                      <w:sz w:val="16"/>
                      <w:szCs w:val="16"/>
                    </w:rPr>
                    <w:t>Fig</w:t>
                  </w:r>
                  <w:r w:rsidR="00AE19F8" w:rsidRPr="00233DE3">
                    <w:rPr>
                      <w:sz w:val="16"/>
                      <w:szCs w:val="16"/>
                    </w:rPr>
                    <w:t xml:space="preserve"> </w:t>
                  </w:r>
                  <w:r w:rsidRPr="00233DE3">
                    <w:rPr>
                      <w:color w:val="000000"/>
                      <w:sz w:val="16"/>
                      <w:szCs w:val="16"/>
                      <w:lang w:bidi="ar-IQ"/>
                    </w:rPr>
                    <w:t xml:space="preserve"> </w:t>
                  </w:r>
                  <w:r w:rsidR="008D6B7B" w:rsidRPr="00233DE3">
                    <w:rPr>
                      <w:color w:val="000000"/>
                      <w:sz w:val="16"/>
                      <w:szCs w:val="16"/>
                      <w:lang w:bidi="ar-IQ"/>
                    </w:rPr>
                    <w:t xml:space="preserve"> (1): </w:t>
                  </w:r>
                  <w:r w:rsidR="008D6B7B" w:rsidRPr="00233DE3">
                    <w:rPr>
                      <w:sz w:val="16"/>
                      <w:szCs w:val="16"/>
                      <w:lang w:bidi="ar-IQ"/>
                    </w:rPr>
                    <w:t xml:space="preserve">The protection ratios for </w:t>
                  </w:r>
                  <w:r w:rsidR="00406C73" w:rsidRPr="00233DE3">
                    <w:rPr>
                      <w:sz w:val="16"/>
                      <w:szCs w:val="16"/>
                      <w:lang w:bidi="ar-IQ"/>
                    </w:rPr>
                    <w:t>m</w:t>
                  </w:r>
                  <w:r w:rsidR="008D6B7B" w:rsidRPr="00233DE3">
                    <w:rPr>
                      <w:sz w:val="16"/>
                      <w:szCs w:val="16"/>
                      <w:lang w:bidi="ar-IQ"/>
                    </w:rPr>
                    <w:t>itotic ind</w:t>
                  </w:r>
                  <w:r w:rsidRPr="00233DE3">
                    <w:rPr>
                      <w:sz w:val="16"/>
                      <w:szCs w:val="16"/>
                      <w:lang w:bidi="ar-IQ"/>
                    </w:rPr>
                    <w:t>ex</w:t>
                  </w:r>
                  <w:r w:rsidR="00CD0C39">
                    <w:rPr>
                      <w:sz w:val="16"/>
                      <w:szCs w:val="16"/>
                      <w:lang w:bidi="ar-IQ"/>
                    </w:rPr>
                    <w:t xml:space="preserve"> (MI)</w:t>
                  </w:r>
                  <w:r w:rsidRPr="00233DE3">
                    <w:rPr>
                      <w:sz w:val="16"/>
                      <w:szCs w:val="16"/>
                      <w:lang w:bidi="ar-IQ"/>
                    </w:rPr>
                    <w:t xml:space="preserve"> that provided by pomegranate </w:t>
                  </w:r>
                  <w:r w:rsidR="008D6B7B" w:rsidRPr="00233DE3">
                    <w:rPr>
                      <w:sz w:val="16"/>
                      <w:szCs w:val="16"/>
                      <w:lang w:bidi="ar-IQ"/>
                    </w:rPr>
                    <w:t>molasses (PM) given before, after and as a mixture (in vitro).</w:t>
                  </w:r>
                </w:p>
                <w:p w:rsidR="008D6B7B" w:rsidRPr="00D06331" w:rsidRDefault="008D6B7B" w:rsidP="008D6B7B"/>
              </w:txbxContent>
            </v:textbox>
            <w10:wrap type="square"/>
          </v:shape>
        </w:pict>
      </w:r>
      <w:r w:rsidR="00CD0C39">
        <w:rPr>
          <w:rFonts w:ascii="Times New Roman" w:hAnsi="Times New Roman" w:cs="Times New Roman"/>
          <w:b/>
          <w:bCs/>
          <w:noProof/>
          <w:sz w:val="18"/>
          <w:szCs w:val="18"/>
          <w:lang w:eastAsia="zh-CN"/>
        </w:rPr>
        <w:drawing>
          <wp:anchor distT="0" distB="0" distL="114300" distR="114300" simplePos="0" relativeHeight="251670528" behindDoc="1" locked="0" layoutInCell="1" allowOverlap="1">
            <wp:simplePos x="0" y="0"/>
            <wp:positionH relativeFrom="margin">
              <wp:posOffset>-58420</wp:posOffset>
            </wp:positionH>
            <wp:positionV relativeFrom="margin">
              <wp:posOffset>6400800</wp:posOffset>
            </wp:positionV>
            <wp:extent cx="2886710" cy="1490345"/>
            <wp:effectExtent l="57150" t="0" r="46990" b="33655"/>
            <wp:wrapSquare wrapText="bothSides"/>
            <wp:docPr id="1"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roofErr w:type="spellStart"/>
      <w:r w:rsidR="00D46F57" w:rsidRPr="00D367A0">
        <w:rPr>
          <w:rFonts w:ascii="Times New Roman" w:hAnsi="Times New Roman" w:cs="Times New Roman"/>
          <w:b/>
          <w:bCs/>
          <w:sz w:val="18"/>
          <w:szCs w:val="18"/>
          <w:lang w:bidi="ar-IQ"/>
        </w:rPr>
        <w:t>Kanakis</w:t>
      </w:r>
      <w:proofErr w:type="spellEnd"/>
      <w:r w:rsidR="00D46F57" w:rsidRPr="00D367A0">
        <w:rPr>
          <w:rFonts w:ascii="Times New Roman" w:hAnsi="Times New Roman" w:cs="Times New Roman"/>
          <w:b/>
          <w:bCs/>
          <w:sz w:val="18"/>
          <w:szCs w:val="18"/>
          <w:lang w:bidi="ar-IQ"/>
        </w:rPr>
        <w:t>,</w:t>
      </w:r>
      <w:r w:rsidR="00D46F57" w:rsidRPr="00A94FD5">
        <w:rPr>
          <w:rFonts w:ascii="Times New Roman" w:hAnsi="Times New Roman" w:cs="Times New Roman"/>
          <w:sz w:val="18"/>
          <w:szCs w:val="18"/>
          <w:lang w:bidi="ar-IQ"/>
        </w:rPr>
        <w:t xml:space="preserve"> C.D.; </w:t>
      </w:r>
      <w:proofErr w:type="spellStart"/>
      <w:r w:rsidR="00D46F57" w:rsidRPr="00A94FD5">
        <w:rPr>
          <w:rFonts w:ascii="Times New Roman" w:hAnsi="Times New Roman" w:cs="Times New Roman"/>
          <w:sz w:val="18"/>
          <w:szCs w:val="18"/>
          <w:lang w:bidi="ar-IQ"/>
        </w:rPr>
        <w:t>Tarantilis</w:t>
      </w:r>
      <w:proofErr w:type="spellEnd"/>
      <w:r w:rsidR="00D46F57" w:rsidRPr="00A94FD5">
        <w:rPr>
          <w:rFonts w:ascii="Times New Roman" w:hAnsi="Times New Roman" w:cs="Times New Roman"/>
          <w:sz w:val="18"/>
          <w:szCs w:val="18"/>
          <w:lang w:bidi="ar-IQ"/>
        </w:rPr>
        <w:t xml:space="preserve">, P.A.; </w:t>
      </w:r>
      <w:proofErr w:type="spellStart"/>
      <w:r w:rsidR="00D46F57" w:rsidRPr="00A94FD5">
        <w:rPr>
          <w:rFonts w:ascii="Times New Roman" w:hAnsi="Times New Roman" w:cs="Times New Roman"/>
          <w:sz w:val="18"/>
          <w:szCs w:val="18"/>
          <w:lang w:bidi="ar-IQ"/>
        </w:rPr>
        <w:t>Polissiou</w:t>
      </w:r>
      <w:proofErr w:type="spellEnd"/>
      <w:r w:rsidR="00D46F57" w:rsidRPr="00A94FD5">
        <w:rPr>
          <w:rFonts w:ascii="Times New Roman" w:hAnsi="Times New Roman" w:cs="Times New Roman"/>
          <w:sz w:val="18"/>
          <w:szCs w:val="18"/>
          <w:lang w:bidi="ar-IQ"/>
        </w:rPr>
        <w:t xml:space="preserve">, M.G.; </w:t>
      </w:r>
      <w:proofErr w:type="spellStart"/>
      <w:r w:rsidR="00D46F57" w:rsidRPr="00A94FD5">
        <w:rPr>
          <w:rFonts w:ascii="Times New Roman" w:hAnsi="Times New Roman" w:cs="Times New Roman"/>
          <w:sz w:val="18"/>
          <w:szCs w:val="18"/>
          <w:lang w:bidi="ar-IQ"/>
        </w:rPr>
        <w:t>Diamantoglou</w:t>
      </w:r>
      <w:proofErr w:type="spellEnd"/>
      <w:r w:rsidR="00D46F57" w:rsidRPr="00A94FD5">
        <w:rPr>
          <w:rFonts w:ascii="Times New Roman" w:hAnsi="Times New Roman" w:cs="Times New Roman"/>
          <w:sz w:val="18"/>
          <w:szCs w:val="18"/>
          <w:lang w:bidi="ar-IQ"/>
        </w:rPr>
        <w:t xml:space="preserve">, S. and </w:t>
      </w:r>
      <w:proofErr w:type="spellStart"/>
      <w:r w:rsidR="00D46F57" w:rsidRPr="00A94FD5">
        <w:rPr>
          <w:rFonts w:ascii="Times New Roman" w:hAnsi="Times New Roman" w:cs="Times New Roman"/>
          <w:sz w:val="18"/>
          <w:szCs w:val="18"/>
          <w:lang w:bidi="ar-IQ"/>
        </w:rPr>
        <w:t>Tajmir-Riahi</w:t>
      </w:r>
      <w:proofErr w:type="spellEnd"/>
      <w:r w:rsidR="00D46F57" w:rsidRPr="00A94FD5">
        <w:rPr>
          <w:rFonts w:ascii="Times New Roman" w:hAnsi="Times New Roman" w:cs="Times New Roman"/>
          <w:sz w:val="18"/>
          <w:szCs w:val="18"/>
          <w:lang w:bidi="ar-IQ"/>
        </w:rPr>
        <w:t xml:space="preserve">, H.A. (2005). DNA Interaction with Naturally Occurring Antioxidant </w:t>
      </w:r>
      <w:proofErr w:type="spellStart"/>
      <w:r w:rsidR="00D46F57" w:rsidRPr="00A94FD5">
        <w:rPr>
          <w:rFonts w:ascii="Times New Roman" w:hAnsi="Times New Roman" w:cs="Times New Roman"/>
          <w:sz w:val="18"/>
          <w:szCs w:val="18"/>
          <w:lang w:bidi="ar-IQ"/>
        </w:rPr>
        <w:t>Flavonoids</w:t>
      </w:r>
      <w:proofErr w:type="spellEnd"/>
      <w:r w:rsidR="00D46F57" w:rsidRPr="00A94FD5">
        <w:rPr>
          <w:rFonts w:ascii="Times New Roman" w:hAnsi="Times New Roman" w:cs="Times New Roman"/>
          <w:sz w:val="18"/>
          <w:szCs w:val="18"/>
          <w:lang w:bidi="ar-IQ"/>
        </w:rPr>
        <w:t xml:space="preserve"> </w:t>
      </w:r>
      <w:proofErr w:type="spellStart"/>
      <w:r w:rsidR="00D46F57" w:rsidRPr="00A94FD5">
        <w:rPr>
          <w:rFonts w:ascii="Times New Roman" w:hAnsi="Times New Roman" w:cs="Times New Roman"/>
          <w:sz w:val="18"/>
          <w:szCs w:val="18"/>
          <w:lang w:bidi="ar-IQ"/>
        </w:rPr>
        <w:t>Quercetin</w:t>
      </w:r>
      <w:proofErr w:type="spellEnd"/>
      <w:r w:rsidR="00D46F57" w:rsidRPr="00A94FD5">
        <w:rPr>
          <w:rFonts w:ascii="Times New Roman" w:hAnsi="Times New Roman" w:cs="Times New Roman"/>
          <w:sz w:val="18"/>
          <w:szCs w:val="18"/>
          <w:lang w:bidi="ar-IQ"/>
        </w:rPr>
        <w:t xml:space="preserve">, </w:t>
      </w:r>
      <w:proofErr w:type="spellStart"/>
      <w:r w:rsidR="00D46F57" w:rsidRPr="00A94FD5">
        <w:rPr>
          <w:rFonts w:ascii="Times New Roman" w:hAnsi="Times New Roman" w:cs="Times New Roman"/>
          <w:sz w:val="18"/>
          <w:szCs w:val="18"/>
          <w:lang w:bidi="ar-IQ"/>
        </w:rPr>
        <w:t>Kaempferol</w:t>
      </w:r>
      <w:proofErr w:type="spellEnd"/>
      <w:r w:rsidR="00D46F57" w:rsidRPr="00A94FD5">
        <w:rPr>
          <w:rFonts w:ascii="Times New Roman" w:hAnsi="Times New Roman" w:cs="Times New Roman"/>
          <w:sz w:val="18"/>
          <w:szCs w:val="18"/>
          <w:lang w:bidi="ar-IQ"/>
        </w:rPr>
        <w:t xml:space="preserve">, and </w:t>
      </w:r>
      <w:proofErr w:type="spellStart"/>
      <w:r w:rsidR="00D46F57" w:rsidRPr="00A94FD5">
        <w:rPr>
          <w:rFonts w:ascii="Times New Roman" w:hAnsi="Times New Roman" w:cs="Times New Roman"/>
          <w:sz w:val="18"/>
          <w:szCs w:val="18"/>
          <w:lang w:bidi="ar-IQ"/>
        </w:rPr>
        <w:t>Delphinidin</w:t>
      </w:r>
      <w:proofErr w:type="spellEnd"/>
      <w:r w:rsidR="00D46F57" w:rsidRPr="00A94FD5">
        <w:rPr>
          <w:rFonts w:ascii="Times New Roman" w:hAnsi="Times New Roman" w:cs="Times New Roman"/>
          <w:sz w:val="18"/>
          <w:szCs w:val="18"/>
          <w:lang w:bidi="ar-IQ"/>
        </w:rPr>
        <w:t xml:space="preserve">. </w:t>
      </w:r>
      <w:r w:rsidR="00D46F57" w:rsidRPr="00A94FD5">
        <w:rPr>
          <w:rFonts w:ascii="Times New Roman" w:hAnsi="Times New Roman" w:cs="Times New Roman"/>
          <w:i/>
          <w:iCs/>
          <w:sz w:val="18"/>
          <w:szCs w:val="18"/>
          <w:lang w:bidi="ar-IQ"/>
        </w:rPr>
        <w:t xml:space="preserve">Journal of </w:t>
      </w:r>
      <w:proofErr w:type="spellStart"/>
      <w:r w:rsidR="00D46F57" w:rsidRPr="00A94FD5">
        <w:rPr>
          <w:rFonts w:ascii="Times New Roman" w:hAnsi="Times New Roman" w:cs="Times New Roman"/>
          <w:i/>
          <w:iCs/>
          <w:sz w:val="18"/>
          <w:szCs w:val="18"/>
          <w:lang w:bidi="ar-IQ"/>
        </w:rPr>
        <w:t>Biomolecular</w:t>
      </w:r>
      <w:proofErr w:type="spellEnd"/>
      <w:r w:rsidR="00D46F57" w:rsidRPr="00A94FD5">
        <w:rPr>
          <w:rFonts w:ascii="Times New Roman" w:hAnsi="Times New Roman" w:cs="Times New Roman"/>
          <w:i/>
          <w:iCs/>
          <w:sz w:val="18"/>
          <w:szCs w:val="18"/>
          <w:lang w:bidi="ar-IQ"/>
        </w:rPr>
        <w:t xml:space="preserve"> Structure and</w:t>
      </w:r>
      <w:r w:rsidR="002E4B8E" w:rsidRPr="00A94FD5">
        <w:rPr>
          <w:rFonts w:ascii="Times New Roman" w:hAnsi="Times New Roman" w:cs="Times New Roman"/>
          <w:i/>
          <w:iCs/>
          <w:sz w:val="18"/>
          <w:szCs w:val="18"/>
          <w:lang w:bidi="ar-IQ"/>
        </w:rPr>
        <w:t xml:space="preserve"> </w:t>
      </w:r>
      <w:r w:rsidR="00D46F57" w:rsidRPr="00A94FD5">
        <w:rPr>
          <w:rFonts w:ascii="Times New Roman" w:hAnsi="Times New Roman" w:cs="Times New Roman"/>
          <w:i/>
          <w:iCs/>
          <w:sz w:val="18"/>
          <w:szCs w:val="18"/>
          <w:lang w:bidi="ar-IQ"/>
        </w:rPr>
        <w:t>Dynamics</w:t>
      </w:r>
      <w:r w:rsidR="002E4B8E" w:rsidRPr="00A94FD5">
        <w:rPr>
          <w:rFonts w:ascii="Times New Roman" w:hAnsi="Times New Roman" w:cs="Times New Roman"/>
          <w:sz w:val="18"/>
          <w:szCs w:val="18"/>
          <w:lang w:bidi="ar-IQ"/>
        </w:rPr>
        <w:t>, 22.</w:t>
      </w:r>
    </w:p>
    <w:p w:rsidR="00B65618" w:rsidRPr="00B65618" w:rsidRDefault="00B65618" w:rsidP="00B65618">
      <w:pPr>
        <w:adjustRightInd w:val="0"/>
        <w:snapToGrid w:val="0"/>
        <w:jc w:val="both"/>
        <w:rPr>
          <w:sz w:val="18"/>
          <w:szCs w:val="18"/>
        </w:rPr>
      </w:pPr>
      <w:r>
        <w:rPr>
          <w:sz w:val="18"/>
          <w:szCs w:val="18"/>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rPr>
      </w:pPr>
      <w:r w:rsidRPr="00D367A0">
        <w:rPr>
          <w:rFonts w:ascii="Times New Roman" w:hAnsi="Times New Roman" w:cs="Times New Roman"/>
          <w:b/>
          <w:bCs/>
          <w:sz w:val="18"/>
          <w:szCs w:val="18"/>
        </w:rPr>
        <w:t>Lansky</w:t>
      </w:r>
      <w:r w:rsidRPr="00A94FD5">
        <w:rPr>
          <w:rFonts w:ascii="Times New Roman" w:hAnsi="Times New Roman" w:cs="Times New Roman"/>
          <w:sz w:val="18"/>
          <w:szCs w:val="18"/>
        </w:rPr>
        <w:t xml:space="preserve"> EP, Newman RA (2007). </w:t>
      </w:r>
      <w:proofErr w:type="spellStart"/>
      <w:r w:rsidRPr="00A94FD5">
        <w:rPr>
          <w:rFonts w:ascii="Times New Roman" w:hAnsi="Times New Roman" w:cs="Times New Roman"/>
          <w:sz w:val="18"/>
          <w:szCs w:val="18"/>
        </w:rPr>
        <w:t>Punica</w:t>
      </w:r>
      <w:proofErr w:type="spellEnd"/>
      <w:r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granatum</w:t>
      </w:r>
      <w:proofErr w:type="spellEnd"/>
      <w:r w:rsidRPr="00A94FD5">
        <w:rPr>
          <w:rFonts w:ascii="Times New Roman" w:hAnsi="Times New Roman" w:cs="Times New Roman"/>
          <w:sz w:val="18"/>
          <w:szCs w:val="18"/>
        </w:rPr>
        <w:t xml:space="preserve"> (pomegranate) and its potential for prevention and treatment of inflammation and cancer. </w:t>
      </w:r>
      <w:r w:rsidRPr="00A94FD5">
        <w:rPr>
          <w:rFonts w:ascii="Times New Roman" w:hAnsi="Times New Roman" w:cs="Times New Roman"/>
          <w:i/>
          <w:iCs/>
          <w:sz w:val="18"/>
          <w:szCs w:val="18"/>
        </w:rPr>
        <w:t xml:space="preserve">J </w:t>
      </w:r>
      <w:proofErr w:type="spellStart"/>
      <w:r w:rsidRPr="00A94FD5">
        <w:rPr>
          <w:rFonts w:ascii="Times New Roman" w:hAnsi="Times New Roman" w:cs="Times New Roman"/>
          <w:i/>
          <w:iCs/>
          <w:sz w:val="18"/>
          <w:szCs w:val="18"/>
        </w:rPr>
        <w:t>Ethnopharmacol</w:t>
      </w:r>
      <w:proofErr w:type="spellEnd"/>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19;109(2):177-206.</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D367A0">
        <w:rPr>
          <w:rFonts w:ascii="Times New Roman" w:hAnsi="Times New Roman" w:cs="Times New Roman"/>
          <w:b/>
          <w:bCs/>
          <w:sz w:val="18"/>
          <w:szCs w:val="18"/>
          <w:lang w:bidi="ar-IQ"/>
        </w:rPr>
        <w:t>Mamur</w:t>
      </w:r>
      <w:proofErr w:type="spellEnd"/>
      <w:r w:rsidRPr="00A94FD5">
        <w:rPr>
          <w:rFonts w:ascii="Times New Roman" w:hAnsi="Times New Roman" w:cs="Times New Roman"/>
          <w:sz w:val="18"/>
          <w:szCs w:val="18"/>
          <w:lang w:bidi="ar-IQ"/>
        </w:rPr>
        <w:t xml:space="preserve"> S, </w:t>
      </w:r>
      <w:proofErr w:type="spellStart"/>
      <w:r w:rsidRPr="00A94FD5">
        <w:rPr>
          <w:rFonts w:ascii="Times New Roman" w:hAnsi="Times New Roman" w:cs="Times New Roman"/>
          <w:sz w:val="18"/>
          <w:szCs w:val="18"/>
          <w:lang w:bidi="ar-IQ"/>
        </w:rPr>
        <w:t>Yu¨zbas¸ıog</w:t>
      </w:r>
      <w:proofErr w:type="spellEnd"/>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lu</w:t>
      </w:r>
      <w:proofErr w:type="spellEnd"/>
      <w:r w:rsidRPr="00A94FD5">
        <w:rPr>
          <w:rFonts w:ascii="Times New Roman" w:hAnsi="Times New Roman" w:cs="Times New Roman"/>
          <w:sz w:val="18"/>
          <w:szCs w:val="18"/>
          <w:lang w:bidi="ar-IQ"/>
        </w:rPr>
        <w:t xml:space="preserve"> D, </w:t>
      </w:r>
      <w:proofErr w:type="spellStart"/>
      <w:r w:rsidRPr="00A94FD5">
        <w:rPr>
          <w:rFonts w:ascii="Times New Roman" w:hAnsi="Times New Roman" w:cs="Times New Roman"/>
          <w:sz w:val="18"/>
          <w:szCs w:val="18"/>
          <w:lang w:bidi="ar-IQ"/>
        </w:rPr>
        <w:t>U¨nal</w:t>
      </w:r>
      <w:proofErr w:type="spellEnd"/>
      <w:r w:rsidRPr="00A94FD5">
        <w:rPr>
          <w:rFonts w:ascii="Times New Roman" w:hAnsi="Times New Roman" w:cs="Times New Roman"/>
          <w:sz w:val="18"/>
          <w:szCs w:val="18"/>
          <w:lang w:bidi="ar-IQ"/>
        </w:rPr>
        <w:t xml:space="preserve"> F, and </w:t>
      </w:r>
      <w:proofErr w:type="spellStart"/>
      <w:r w:rsidRPr="00A94FD5">
        <w:rPr>
          <w:rFonts w:ascii="Times New Roman" w:hAnsi="Times New Roman" w:cs="Times New Roman"/>
          <w:sz w:val="18"/>
          <w:szCs w:val="18"/>
          <w:lang w:bidi="ar-IQ"/>
        </w:rPr>
        <w:t>Yılmaz</w:t>
      </w:r>
      <w:proofErr w:type="spellEnd"/>
      <w:r w:rsidRPr="00A94FD5">
        <w:rPr>
          <w:rFonts w:ascii="Times New Roman" w:hAnsi="Times New Roman" w:cs="Times New Roman"/>
          <w:sz w:val="18"/>
          <w:szCs w:val="18"/>
          <w:lang w:bidi="ar-IQ"/>
        </w:rPr>
        <w:t xml:space="preserve"> S (2010).</w:t>
      </w:r>
      <w:r w:rsidR="00E73D9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 xml:space="preserve">Does potassium </w:t>
      </w:r>
      <w:proofErr w:type="spellStart"/>
      <w:r w:rsidRPr="00A94FD5">
        <w:rPr>
          <w:rFonts w:ascii="Times New Roman" w:hAnsi="Times New Roman" w:cs="Times New Roman"/>
          <w:sz w:val="18"/>
          <w:szCs w:val="18"/>
          <w:lang w:bidi="ar-IQ"/>
        </w:rPr>
        <w:t>sorbate</w:t>
      </w:r>
      <w:proofErr w:type="spellEnd"/>
      <w:r w:rsidRPr="00A94FD5">
        <w:rPr>
          <w:rFonts w:ascii="Times New Roman" w:hAnsi="Times New Roman" w:cs="Times New Roman"/>
          <w:sz w:val="18"/>
          <w:szCs w:val="18"/>
          <w:lang w:bidi="ar-IQ"/>
        </w:rPr>
        <w:t xml:space="preserve"> induce </w:t>
      </w:r>
      <w:proofErr w:type="spellStart"/>
      <w:r w:rsidRPr="00A94FD5">
        <w:rPr>
          <w:rFonts w:ascii="Times New Roman" w:hAnsi="Times New Roman" w:cs="Times New Roman"/>
          <w:sz w:val="18"/>
          <w:szCs w:val="18"/>
          <w:lang w:bidi="ar-IQ"/>
        </w:rPr>
        <w:t>genotoxic</w:t>
      </w:r>
      <w:proofErr w:type="spellEnd"/>
      <w:r w:rsidRPr="00A94FD5">
        <w:rPr>
          <w:rFonts w:ascii="Times New Roman" w:hAnsi="Times New Roman" w:cs="Times New Roman"/>
          <w:sz w:val="18"/>
          <w:szCs w:val="18"/>
          <w:lang w:bidi="ar-IQ"/>
        </w:rPr>
        <w:t xml:space="preserve"> or mutagenic effects in lymphocytes? Toxicology In Vitro 24(3):790–794.</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D367A0">
        <w:rPr>
          <w:rFonts w:ascii="Times New Roman" w:hAnsi="Times New Roman" w:cs="Times New Roman"/>
          <w:b/>
          <w:bCs/>
          <w:sz w:val="18"/>
          <w:szCs w:val="18"/>
          <w:lang w:bidi="ar-IQ"/>
        </w:rPr>
        <w:lastRenderedPageBreak/>
        <w:t>Mpountoukas</w:t>
      </w:r>
      <w:proofErr w:type="spellEnd"/>
      <w:r w:rsidRPr="00D367A0">
        <w:rPr>
          <w:rFonts w:ascii="Times New Roman" w:hAnsi="Times New Roman" w:cs="Times New Roman"/>
          <w:b/>
          <w:bCs/>
          <w:sz w:val="18"/>
          <w:szCs w:val="18"/>
          <w:lang w:bidi="ar-IQ"/>
        </w:rPr>
        <w:t xml:space="preserve"> </w:t>
      </w:r>
      <w:r w:rsidRPr="00A94FD5">
        <w:rPr>
          <w:rFonts w:ascii="Times New Roman" w:hAnsi="Times New Roman" w:cs="Times New Roman"/>
          <w:sz w:val="18"/>
          <w:szCs w:val="18"/>
          <w:lang w:bidi="ar-IQ"/>
        </w:rPr>
        <w:t xml:space="preserve">P, </w:t>
      </w:r>
      <w:proofErr w:type="spellStart"/>
      <w:r w:rsidRPr="00A94FD5">
        <w:rPr>
          <w:rFonts w:ascii="Times New Roman" w:hAnsi="Times New Roman" w:cs="Times New Roman"/>
          <w:sz w:val="18"/>
          <w:szCs w:val="18"/>
          <w:lang w:bidi="ar-IQ"/>
        </w:rPr>
        <w:t>Vantarakis</w:t>
      </w:r>
      <w:proofErr w:type="spellEnd"/>
      <w:r w:rsidRPr="00A94FD5">
        <w:rPr>
          <w:rFonts w:ascii="Times New Roman" w:hAnsi="Times New Roman" w:cs="Times New Roman"/>
          <w:sz w:val="18"/>
          <w:szCs w:val="18"/>
          <w:lang w:bidi="ar-IQ"/>
        </w:rPr>
        <w:t xml:space="preserve"> A, </w:t>
      </w:r>
      <w:proofErr w:type="spellStart"/>
      <w:r w:rsidRPr="00A94FD5">
        <w:rPr>
          <w:rFonts w:ascii="Times New Roman" w:hAnsi="Times New Roman" w:cs="Times New Roman"/>
          <w:sz w:val="18"/>
          <w:szCs w:val="18"/>
          <w:lang w:bidi="ar-IQ"/>
        </w:rPr>
        <w:t>Sivridis</w:t>
      </w:r>
      <w:proofErr w:type="spellEnd"/>
      <w:r w:rsidRPr="00A94FD5">
        <w:rPr>
          <w:rFonts w:ascii="Times New Roman" w:hAnsi="Times New Roman" w:cs="Times New Roman"/>
          <w:sz w:val="18"/>
          <w:szCs w:val="18"/>
          <w:lang w:bidi="ar-IQ"/>
        </w:rPr>
        <w:t xml:space="preserve"> E and </w:t>
      </w:r>
      <w:proofErr w:type="spellStart"/>
      <w:r w:rsidRPr="00A94FD5">
        <w:rPr>
          <w:rFonts w:ascii="Times New Roman" w:hAnsi="Times New Roman" w:cs="Times New Roman"/>
          <w:sz w:val="18"/>
          <w:szCs w:val="18"/>
          <w:lang w:bidi="ar-IQ"/>
        </w:rPr>
        <w:t>Lialiaris</w:t>
      </w:r>
      <w:proofErr w:type="spellEnd"/>
      <w:r w:rsidRPr="00A94FD5">
        <w:rPr>
          <w:rFonts w:ascii="Times New Roman" w:hAnsi="Times New Roman" w:cs="Times New Roman"/>
          <w:sz w:val="18"/>
          <w:szCs w:val="18"/>
          <w:lang w:bidi="ar-IQ"/>
        </w:rPr>
        <w:t xml:space="preserve"> T (2008). Cytogenetic study in cultured human lymphocytes treated with three commonly used preservatives. Food and Chemical Toxicology46: 2390–2393.</w:t>
      </w:r>
    </w:p>
    <w:p w:rsidR="00D46F57" w:rsidRPr="00A94FD5" w:rsidRDefault="00D46F57" w:rsidP="00E73D9E">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D367A0">
        <w:rPr>
          <w:rStyle w:val="hps"/>
          <w:rFonts w:ascii="Times New Roman" w:eastAsia="SimSun" w:hAnsi="Times New Roman" w:cs="Times New Roman"/>
          <w:b/>
          <w:bCs/>
          <w:color w:val="222222"/>
          <w:sz w:val="18"/>
          <w:szCs w:val="18"/>
        </w:rPr>
        <w:t>Murli</w:t>
      </w:r>
      <w:proofErr w:type="spellEnd"/>
      <w:r w:rsidR="002E4B8E" w:rsidRPr="00D367A0">
        <w:rPr>
          <w:rStyle w:val="hps"/>
          <w:rFonts w:ascii="Times New Roman" w:eastAsia="SimSun" w:hAnsi="Times New Roman" w:cs="Times New Roman"/>
          <w:b/>
          <w:bCs/>
          <w:color w:val="222222"/>
          <w:sz w:val="18"/>
          <w:szCs w:val="18"/>
        </w:rPr>
        <w:t>.</w:t>
      </w:r>
      <w:r w:rsidR="00C426B8">
        <w:rPr>
          <w:rStyle w:val="hps"/>
          <w:rFonts w:ascii="Times New Roman" w:eastAsia="SimSun" w:hAnsi="Times New Roman" w:cs="Times New Roman"/>
          <w:color w:val="222222"/>
          <w:sz w:val="18"/>
          <w:szCs w:val="18"/>
        </w:rPr>
        <w:t xml:space="preserve"> </w:t>
      </w:r>
      <w:r w:rsidRPr="00A94FD5">
        <w:rPr>
          <w:rStyle w:val="hps"/>
          <w:rFonts w:ascii="Times New Roman" w:eastAsia="SimSun" w:hAnsi="Times New Roman" w:cs="Times New Roman"/>
          <w:color w:val="222222"/>
          <w:sz w:val="18"/>
          <w:szCs w:val="18"/>
        </w:rPr>
        <w:t>H</w:t>
      </w:r>
      <w:r w:rsidRPr="00A94FD5">
        <w:rPr>
          <w:rStyle w:val="hps"/>
          <w:rFonts w:ascii="Times New Roman" w:eastAsia="SimSun" w:hAnsi="Times New Roman" w:cs="Times New Roman"/>
          <w:i/>
          <w:iCs/>
          <w:color w:val="222222"/>
          <w:sz w:val="18"/>
          <w:szCs w:val="18"/>
        </w:rPr>
        <w:t xml:space="preserve"> </w:t>
      </w:r>
      <w:r w:rsidRPr="00A94FD5">
        <w:rPr>
          <w:rStyle w:val="hps"/>
          <w:rFonts w:ascii="Times New Roman" w:eastAsia="SimSun" w:hAnsi="Times New Roman" w:cs="Times New Roman"/>
          <w:color w:val="222222"/>
          <w:sz w:val="18"/>
          <w:szCs w:val="18"/>
        </w:rPr>
        <w:t>(2003).Screening</w:t>
      </w:r>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assy</w:t>
      </w:r>
      <w:proofErr w:type="spellEnd"/>
      <w:r w:rsidRPr="00A94FD5">
        <w:rPr>
          <w:rFonts w:ascii="Times New Roman" w:hAnsi="Times New Roman" w:cs="Times New Roman"/>
          <w:sz w:val="18"/>
          <w:szCs w:val="18"/>
          <w:lang w:bidi="ar-IQ"/>
        </w:rPr>
        <w:t xml:space="preserve"> for chromosomal aberration in </w:t>
      </w:r>
      <w:proofErr w:type="spellStart"/>
      <w:r w:rsidRPr="00A94FD5">
        <w:rPr>
          <w:rFonts w:ascii="Times New Roman" w:hAnsi="Times New Roman" w:cs="Times New Roman"/>
          <w:sz w:val="18"/>
          <w:szCs w:val="18"/>
          <w:lang w:bidi="ar-IQ"/>
        </w:rPr>
        <w:t>chinese</w:t>
      </w:r>
      <w:proofErr w:type="spellEnd"/>
      <w:r w:rsidRPr="00A94FD5">
        <w:rPr>
          <w:rFonts w:ascii="Times New Roman" w:hAnsi="Times New Roman" w:cs="Times New Roman"/>
          <w:sz w:val="18"/>
          <w:szCs w:val="18"/>
          <w:lang w:bidi="ar-IQ"/>
        </w:rPr>
        <w:t xml:space="preserve"> ovary (CHO) cells with </w:t>
      </w:r>
      <w:proofErr w:type="spellStart"/>
      <w:r w:rsidRPr="00A94FD5">
        <w:rPr>
          <w:rFonts w:ascii="Times New Roman" w:hAnsi="Times New Roman" w:cs="Times New Roman"/>
          <w:sz w:val="18"/>
          <w:szCs w:val="18"/>
          <w:lang w:bidi="ar-IQ"/>
        </w:rPr>
        <w:t>argentyn</w:t>
      </w:r>
      <w:proofErr w:type="spellEnd"/>
      <w:r w:rsidRPr="00A94FD5">
        <w:rPr>
          <w:rFonts w:ascii="Times New Roman" w:hAnsi="Times New Roman" w:cs="Times New Roman"/>
          <w:sz w:val="18"/>
          <w:szCs w:val="18"/>
          <w:lang w:bidi="ar-IQ"/>
        </w:rPr>
        <w:t xml:space="preserve">. </w:t>
      </w:r>
      <w:r w:rsidRPr="00A94FD5">
        <w:rPr>
          <w:rFonts w:ascii="Times New Roman" w:hAnsi="Times New Roman" w:cs="Times New Roman"/>
          <w:i/>
          <w:iCs/>
          <w:sz w:val="18"/>
          <w:szCs w:val="18"/>
          <w:lang w:bidi="ar-IQ"/>
        </w:rPr>
        <w:t>Covance Lab</w:t>
      </w:r>
      <w:r w:rsidRPr="00A94FD5">
        <w:rPr>
          <w:rFonts w:ascii="Times New Roman" w:hAnsi="Times New Roman" w:cs="Times New Roman"/>
          <w:sz w:val="18"/>
          <w:szCs w:val="18"/>
          <w:lang w:bidi="ar-IQ"/>
        </w:rPr>
        <w:t xml:space="preserve"> 23:1-15.</w:t>
      </w:r>
    </w:p>
    <w:p w:rsidR="004658AC" w:rsidRPr="00A94FD5" w:rsidRDefault="006D179F" w:rsidP="00E73D9E">
      <w:pPr>
        <w:pStyle w:val="Default"/>
        <w:numPr>
          <w:ilvl w:val="0"/>
          <w:numId w:val="7"/>
        </w:numPr>
        <w:snapToGrid w:val="0"/>
        <w:jc w:val="both"/>
        <w:rPr>
          <w:sz w:val="18"/>
          <w:szCs w:val="18"/>
          <w:lang w:eastAsia="zh-CN"/>
        </w:rPr>
      </w:pPr>
      <w:proofErr w:type="spellStart"/>
      <w:r w:rsidRPr="00B65618">
        <w:rPr>
          <w:rFonts w:ascii="Times New Roman" w:hAnsi="Times New Roman" w:cs="Times New Roman"/>
          <w:b/>
          <w:bCs/>
          <w:sz w:val="18"/>
          <w:szCs w:val="18"/>
        </w:rPr>
        <w:t>Maurich</w:t>
      </w:r>
      <w:proofErr w:type="spellEnd"/>
      <w:r w:rsidRPr="00B65618">
        <w:rPr>
          <w:rFonts w:ascii="Times New Roman" w:hAnsi="Times New Roman" w:cs="Times New Roman"/>
          <w:b/>
          <w:bCs/>
          <w:sz w:val="18"/>
          <w:szCs w:val="18"/>
        </w:rPr>
        <w:t>.</w:t>
      </w:r>
      <w:r w:rsidRPr="00A94FD5">
        <w:rPr>
          <w:rFonts w:ascii="Times New Roman" w:hAnsi="Times New Roman" w:cs="Times New Roman"/>
          <w:sz w:val="18"/>
          <w:szCs w:val="18"/>
        </w:rPr>
        <w:t xml:space="preserve"> T, </w:t>
      </w:r>
      <w:proofErr w:type="spellStart"/>
      <w:r w:rsidRPr="00A94FD5">
        <w:rPr>
          <w:rFonts w:ascii="Times New Roman" w:hAnsi="Times New Roman" w:cs="Times New Roman"/>
          <w:sz w:val="18"/>
          <w:szCs w:val="18"/>
        </w:rPr>
        <w:t>Pistelli</w:t>
      </w:r>
      <w:proofErr w:type="spellEnd"/>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L,</w:t>
      </w:r>
      <w:r w:rsidR="00D46F57" w:rsidRPr="00A94FD5">
        <w:rPr>
          <w:rFonts w:ascii="Times New Roman" w:hAnsi="Times New Roman" w:cs="Times New Roman"/>
          <w:sz w:val="18"/>
          <w:szCs w:val="18"/>
        </w:rPr>
        <w:t xml:space="preserve"> </w:t>
      </w:r>
      <w:proofErr w:type="spellStart"/>
      <w:r w:rsidR="00D46F57" w:rsidRPr="00A94FD5">
        <w:rPr>
          <w:rFonts w:ascii="Times New Roman" w:hAnsi="Times New Roman" w:cs="Times New Roman"/>
          <w:sz w:val="18"/>
          <w:szCs w:val="18"/>
        </w:rPr>
        <w:t>Turchi</w:t>
      </w:r>
      <w:proofErr w:type="spellEnd"/>
      <w:r w:rsidR="002E4B8E"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rPr>
        <w:t>G</w:t>
      </w:r>
      <w:r w:rsidR="002E4B8E"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rPr>
        <w:t>(2004).</w:t>
      </w:r>
      <w:r w:rsidR="002E4B8E"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rPr>
        <w:t>Anti-</w:t>
      </w:r>
      <w:proofErr w:type="spellStart"/>
      <w:r w:rsidR="00D46F57" w:rsidRPr="00A94FD5">
        <w:rPr>
          <w:rFonts w:ascii="Times New Roman" w:hAnsi="Times New Roman" w:cs="Times New Roman"/>
          <w:sz w:val="18"/>
          <w:szCs w:val="18"/>
        </w:rPr>
        <w:t>clastogenic</w:t>
      </w:r>
      <w:proofErr w:type="spellEnd"/>
      <w:r w:rsidR="002E4B8E"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rPr>
        <w:t>activity</w:t>
      </w:r>
      <w:r w:rsidR="002E4B8E"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rPr>
        <w:t>of</w:t>
      </w:r>
      <w:r w:rsidR="002E4B8E"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rPr>
        <w:t xml:space="preserve">two structurally related </w:t>
      </w:r>
      <w:proofErr w:type="spellStart"/>
      <w:r w:rsidR="00D46F57" w:rsidRPr="00A94FD5">
        <w:rPr>
          <w:rFonts w:ascii="Times New Roman" w:hAnsi="Times New Roman" w:cs="Times New Roman"/>
          <w:sz w:val="18"/>
          <w:szCs w:val="18"/>
        </w:rPr>
        <w:t>pterocarpans</w:t>
      </w:r>
      <w:proofErr w:type="spellEnd"/>
      <w:r w:rsidR="00D46F57" w:rsidRPr="00A94FD5">
        <w:rPr>
          <w:rFonts w:ascii="Times New Roman" w:hAnsi="Times New Roman" w:cs="Times New Roman"/>
          <w:sz w:val="18"/>
          <w:szCs w:val="18"/>
        </w:rPr>
        <w:t xml:space="preserve"> purified from</w:t>
      </w:r>
      <w:r w:rsidR="002E4B8E" w:rsidRPr="00A94FD5">
        <w:rPr>
          <w:rFonts w:ascii="Times New Roman" w:hAnsi="Times New Roman" w:cs="Times New Roman"/>
          <w:sz w:val="18"/>
          <w:szCs w:val="18"/>
        </w:rPr>
        <w:t xml:space="preserve"> </w:t>
      </w:r>
      <w:proofErr w:type="spellStart"/>
      <w:r w:rsidR="00D46F57" w:rsidRPr="00A94FD5">
        <w:rPr>
          <w:rFonts w:ascii="Times New Roman" w:hAnsi="Times New Roman" w:cs="Times New Roman"/>
          <w:sz w:val="18"/>
          <w:szCs w:val="18"/>
        </w:rPr>
        <w:t>Bituminaria</w:t>
      </w:r>
      <w:proofErr w:type="spellEnd"/>
      <w:r w:rsidR="00D46F57" w:rsidRPr="00A94FD5">
        <w:rPr>
          <w:rFonts w:ascii="Times New Roman" w:hAnsi="Times New Roman" w:cs="Times New Roman"/>
          <w:sz w:val="18"/>
          <w:szCs w:val="18"/>
        </w:rPr>
        <w:t xml:space="preserve"> </w:t>
      </w:r>
      <w:proofErr w:type="spellStart"/>
      <w:r w:rsidR="00D46F57" w:rsidRPr="00A94FD5">
        <w:rPr>
          <w:rFonts w:ascii="Times New Roman" w:hAnsi="Times New Roman" w:cs="Times New Roman"/>
          <w:sz w:val="18"/>
          <w:szCs w:val="18"/>
        </w:rPr>
        <w:t>bituminosain</w:t>
      </w:r>
      <w:proofErr w:type="spellEnd"/>
      <w:r w:rsidR="00D46F57" w:rsidRPr="00A94FD5">
        <w:rPr>
          <w:rFonts w:ascii="Times New Roman" w:hAnsi="Times New Roman" w:cs="Times New Roman"/>
          <w:sz w:val="18"/>
          <w:szCs w:val="18"/>
        </w:rPr>
        <w:t xml:space="preserve"> cultured human lymphocytes. </w:t>
      </w:r>
      <w:proofErr w:type="spellStart"/>
      <w:r w:rsidR="00D46F57" w:rsidRPr="00A94FD5">
        <w:rPr>
          <w:rFonts w:ascii="Times New Roman" w:hAnsi="Times New Roman" w:cs="Times New Roman"/>
          <w:sz w:val="18"/>
          <w:szCs w:val="18"/>
        </w:rPr>
        <w:t>Mutat</w:t>
      </w:r>
      <w:proofErr w:type="spellEnd"/>
      <w:r w:rsidR="002E4B8E" w:rsidRPr="00A94FD5">
        <w:rPr>
          <w:rFonts w:ascii="Times New Roman" w:hAnsi="Times New Roman" w:cs="Times New Roman"/>
          <w:sz w:val="18"/>
          <w:szCs w:val="18"/>
        </w:rPr>
        <w:t>.</w:t>
      </w:r>
      <w:r w:rsidR="00D46F57" w:rsidRPr="00A94FD5">
        <w:rPr>
          <w:rFonts w:ascii="Times New Roman" w:hAnsi="Times New Roman" w:cs="Times New Roman"/>
          <w:sz w:val="18"/>
          <w:szCs w:val="18"/>
        </w:rPr>
        <w:t xml:space="preserve"> Res. 561:75-81.</w:t>
      </w:r>
    </w:p>
    <w:p w:rsidR="00233DE3" w:rsidRPr="00233DE3" w:rsidRDefault="00233DE3" w:rsidP="00233DE3">
      <w:pPr>
        <w:adjustRightInd w:val="0"/>
        <w:snapToGrid w:val="0"/>
        <w:jc w:val="both"/>
        <w:rPr>
          <w:sz w:val="18"/>
          <w:szCs w:val="18"/>
        </w:rPr>
      </w:pPr>
      <w:r>
        <w:rPr>
          <w:sz w:val="18"/>
          <w:szCs w:val="18"/>
        </w:rPr>
        <w:t xml:space="preserve"> </w:t>
      </w:r>
    </w:p>
    <w:p w:rsidR="00D46F57" w:rsidRPr="00A94FD5" w:rsidRDefault="00D46F57" w:rsidP="00233DE3">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rPr>
      </w:pPr>
      <w:proofErr w:type="spellStart"/>
      <w:r w:rsidRPr="00B65618">
        <w:rPr>
          <w:rFonts w:ascii="Times New Roman" w:hAnsi="Times New Roman" w:cs="Times New Roman"/>
          <w:b/>
          <w:bCs/>
          <w:sz w:val="18"/>
          <w:szCs w:val="18"/>
        </w:rPr>
        <w:t>Nagaraju</w:t>
      </w:r>
      <w:proofErr w:type="spellEnd"/>
      <w:r w:rsidR="002E4B8E" w:rsidRPr="00B65618">
        <w:rPr>
          <w:rFonts w:ascii="Times New Roman" w:hAnsi="Times New Roman" w:cs="Times New Roman"/>
          <w:b/>
          <w:bCs/>
          <w:sz w:val="18"/>
          <w:szCs w:val="18"/>
        </w:rPr>
        <w:t xml:space="preserve"> </w:t>
      </w:r>
      <w:r w:rsidRPr="00A94FD5">
        <w:rPr>
          <w:rFonts w:ascii="Times New Roman" w:hAnsi="Times New Roman" w:cs="Times New Roman"/>
          <w:sz w:val="18"/>
          <w:szCs w:val="18"/>
        </w:rPr>
        <w:t xml:space="preserve">N, </w:t>
      </w:r>
      <w:proofErr w:type="spellStart"/>
      <w:r w:rsidRPr="00A94FD5">
        <w:rPr>
          <w:rFonts w:ascii="Times New Roman" w:hAnsi="Times New Roman" w:cs="Times New Roman"/>
          <w:sz w:val="18"/>
          <w:szCs w:val="18"/>
        </w:rPr>
        <w:t>Rao</w:t>
      </w:r>
      <w:proofErr w:type="spellEnd"/>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KN (1990).</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A</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survey</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of</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plant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crude</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drugs</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 xml:space="preserve">of </w:t>
      </w:r>
      <w:proofErr w:type="spellStart"/>
      <w:r w:rsidRPr="00A94FD5">
        <w:rPr>
          <w:rFonts w:ascii="Times New Roman" w:hAnsi="Times New Roman" w:cs="Times New Roman"/>
          <w:sz w:val="18"/>
          <w:szCs w:val="18"/>
        </w:rPr>
        <w:t>Rayalaseema</w:t>
      </w:r>
      <w:proofErr w:type="spellEnd"/>
      <w:r w:rsidRPr="00A94FD5">
        <w:rPr>
          <w:rFonts w:ascii="Times New Roman" w:hAnsi="Times New Roman" w:cs="Times New Roman"/>
          <w:sz w:val="18"/>
          <w:szCs w:val="18"/>
        </w:rPr>
        <w: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Andhra</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 xml:space="preserve">Pradesh, </w:t>
      </w:r>
      <w:r w:rsidRPr="00A94FD5">
        <w:rPr>
          <w:rFonts w:ascii="Times New Roman" w:hAnsi="Times New Roman" w:cs="Times New Roman"/>
          <w:i/>
          <w:iCs/>
          <w:sz w:val="18"/>
          <w:szCs w:val="18"/>
        </w:rPr>
        <w:t xml:space="preserve">India </w:t>
      </w:r>
      <w:proofErr w:type="spellStart"/>
      <w:r w:rsidRPr="00A94FD5">
        <w:rPr>
          <w:rFonts w:ascii="Times New Roman" w:hAnsi="Times New Roman" w:cs="Times New Roman"/>
          <w:i/>
          <w:iCs/>
          <w:sz w:val="18"/>
          <w:szCs w:val="18"/>
        </w:rPr>
        <w:t>Journalof</w:t>
      </w:r>
      <w:proofErr w:type="spellEnd"/>
      <w:r w:rsidRPr="00A94FD5">
        <w:rPr>
          <w:rFonts w:ascii="Times New Roman" w:hAnsi="Times New Roman" w:cs="Times New Roman"/>
          <w:i/>
          <w:iCs/>
          <w:sz w:val="18"/>
          <w:szCs w:val="18"/>
        </w:rPr>
        <w:t xml:space="preserve"> </w:t>
      </w:r>
      <w:proofErr w:type="spellStart"/>
      <w:r w:rsidRPr="00A94FD5">
        <w:rPr>
          <w:rFonts w:ascii="Times New Roman" w:hAnsi="Times New Roman" w:cs="Times New Roman"/>
          <w:i/>
          <w:iCs/>
          <w:sz w:val="18"/>
          <w:szCs w:val="18"/>
        </w:rPr>
        <w:t>Ethanopharmacolgy</w:t>
      </w:r>
      <w:proofErr w:type="spellEnd"/>
      <w:r w:rsidRPr="00A94FD5">
        <w:rPr>
          <w:rFonts w:ascii="Times New Roman" w:hAnsi="Times New Roman" w:cs="Times New Roman"/>
          <w:sz w:val="18"/>
          <w:szCs w:val="18"/>
        </w:rPr>
        <w:t>; 29: 137-158.</w:t>
      </w:r>
    </w:p>
    <w:p w:rsidR="00233DE3" w:rsidRDefault="00233DE3" w:rsidP="00233DE3">
      <w:pPr>
        <w:pStyle w:val="Default"/>
        <w:snapToGrid w:val="0"/>
        <w:jc w:val="both"/>
        <w:rPr>
          <w:rFonts w:ascii="Times New Roman" w:hAnsi="Times New Roman" w:cs="Times New Roman"/>
          <w:sz w:val="18"/>
          <w:szCs w:val="18"/>
        </w:rPr>
      </w:pPr>
      <w:r>
        <w:rPr>
          <w:rFonts w:ascii="Times New Roman" w:hAnsi="Times New Roman" w:cs="Times New Roman"/>
          <w:sz w:val="18"/>
          <w:szCs w:val="18"/>
        </w:rPr>
        <w:t xml:space="preserve"> </w:t>
      </w:r>
    </w:p>
    <w:p w:rsidR="00D46F57" w:rsidRPr="00A94FD5" w:rsidRDefault="00D46F57" w:rsidP="00E73D9E">
      <w:pPr>
        <w:pStyle w:val="Default"/>
        <w:numPr>
          <w:ilvl w:val="0"/>
          <w:numId w:val="7"/>
        </w:numPr>
        <w:snapToGrid w:val="0"/>
        <w:jc w:val="both"/>
        <w:rPr>
          <w:rFonts w:ascii="Times New Roman" w:hAnsi="Times New Roman" w:cs="Times New Roman"/>
          <w:sz w:val="18"/>
          <w:szCs w:val="18"/>
        </w:rPr>
      </w:pPr>
      <w:proofErr w:type="spellStart"/>
      <w:r w:rsidRPr="00B65618">
        <w:rPr>
          <w:rFonts w:ascii="Times New Roman" w:hAnsi="Times New Roman" w:cs="Times New Roman"/>
          <w:b/>
          <w:bCs/>
          <w:sz w:val="18"/>
          <w:szCs w:val="18"/>
        </w:rPr>
        <w:t>Ozkul</w:t>
      </w:r>
      <w:proofErr w:type="spellEnd"/>
      <w:r w:rsidRPr="00A94FD5">
        <w:rPr>
          <w:rFonts w:ascii="Times New Roman" w:hAnsi="Times New Roman" w:cs="Times New Roman"/>
          <w:sz w:val="18"/>
          <w:szCs w:val="18"/>
        </w:rPr>
        <w: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Y.,</w:t>
      </w:r>
      <w:r w:rsidR="002E4B8E"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Silici</w:t>
      </w:r>
      <w:proofErr w:type="spellEnd"/>
      <w:r w:rsidRPr="00A94FD5">
        <w:rPr>
          <w:rFonts w:ascii="Times New Roman" w:hAnsi="Times New Roman" w:cs="Times New Roman"/>
          <w:sz w:val="18"/>
          <w:szCs w:val="18"/>
        </w:rPr>
        <w: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S.</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and</w:t>
      </w:r>
      <w:r w:rsidR="002E4B8E"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Eroglu</w:t>
      </w:r>
      <w:proofErr w:type="spellEnd"/>
      <w:r w:rsidRPr="00A94FD5">
        <w:rPr>
          <w:rFonts w:ascii="Times New Roman" w:hAnsi="Times New Roman" w:cs="Times New Roman"/>
          <w:sz w:val="18"/>
          <w:szCs w:val="18"/>
        </w:rPr>
        <w: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E.</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(2005),</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 xml:space="preserve">The </w:t>
      </w:r>
      <w:proofErr w:type="spellStart"/>
      <w:r w:rsidRPr="00A94FD5">
        <w:rPr>
          <w:rFonts w:ascii="Times New Roman" w:hAnsi="Times New Roman" w:cs="Times New Roman"/>
          <w:sz w:val="18"/>
          <w:szCs w:val="18"/>
        </w:rPr>
        <w:t>anticarcinogenic</w:t>
      </w:r>
      <w:proofErr w:type="spellEnd"/>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effect</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of</w:t>
      </w:r>
      <w:r w:rsidR="002E4B8E"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propolis</w:t>
      </w:r>
      <w:proofErr w:type="spellEnd"/>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in</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 xml:space="preserve">human lymphocytes culture. </w:t>
      </w:r>
      <w:proofErr w:type="spellStart"/>
      <w:r w:rsidRPr="00A94FD5">
        <w:rPr>
          <w:rFonts w:ascii="Times New Roman" w:hAnsi="Times New Roman" w:cs="Times New Roman"/>
          <w:sz w:val="18"/>
          <w:szCs w:val="18"/>
        </w:rPr>
        <w:t>Phytomedicine</w:t>
      </w:r>
      <w:proofErr w:type="spellEnd"/>
      <w:r w:rsidRPr="00A94FD5">
        <w:rPr>
          <w:rFonts w:ascii="Times New Roman" w:hAnsi="Times New Roman" w:cs="Times New Roman"/>
          <w:sz w:val="18"/>
          <w:szCs w:val="18"/>
        </w:rPr>
        <w:t xml:space="preserve"> 12, 742–747.</w:t>
      </w:r>
    </w:p>
    <w:p w:rsidR="00B65618" w:rsidRPr="00B65618" w:rsidRDefault="00B65618" w:rsidP="00B65618">
      <w:pPr>
        <w:adjustRightInd w:val="0"/>
        <w:snapToGrid w:val="0"/>
        <w:jc w:val="both"/>
        <w:rPr>
          <w:sz w:val="18"/>
          <w:szCs w:val="18"/>
        </w:rPr>
      </w:pPr>
      <w:r>
        <w:rPr>
          <w:sz w:val="18"/>
          <w:szCs w:val="18"/>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rPr>
      </w:pPr>
      <w:r w:rsidRPr="00B65618">
        <w:rPr>
          <w:rFonts w:ascii="Times New Roman" w:hAnsi="Times New Roman" w:cs="Times New Roman"/>
          <w:b/>
          <w:bCs/>
          <w:sz w:val="18"/>
          <w:szCs w:val="18"/>
        </w:rPr>
        <w:t xml:space="preserve">Reddy </w:t>
      </w:r>
      <w:r w:rsidRPr="00A94FD5">
        <w:rPr>
          <w:rFonts w:ascii="Times New Roman" w:hAnsi="Times New Roman" w:cs="Times New Roman"/>
          <w:sz w:val="18"/>
          <w:szCs w:val="18"/>
        </w:rPr>
        <w:t xml:space="preserve">MK, Gupta SK, Jacob MR, Khan SI, Ferreira. D (2007). Antioxidant, </w:t>
      </w:r>
      <w:proofErr w:type="spellStart"/>
      <w:r w:rsidRPr="00A94FD5">
        <w:rPr>
          <w:rFonts w:ascii="Times New Roman" w:hAnsi="Times New Roman" w:cs="Times New Roman"/>
          <w:sz w:val="18"/>
          <w:szCs w:val="18"/>
        </w:rPr>
        <w:t>antimalarial</w:t>
      </w:r>
      <w:proofErr w:type="spellEnd"/>
      <w:r w:rsidRPr="00A94FD5">
        <w:rPr>
          <w:rFonts w:ascii="Times New Roman" w:hAnsi="Times New Roman" w:cs="Times New Roman"/>
          <w:sz w:val="18"/>
          <w:szCs w:val="18"/>
        </w:rPr>
        <w:t xml:space="preserve"> and antimicrobial activities of tannin-rich fractions, </w:t>
      </w:r>
      <w:proofErr w:type="spellStart"/>
      <w:r w:rsidRPr="00A94FD5">
        <w:rPr>
          <w:rFonts w:ascii="Times New Roman" w:hAnsi="Times New Roman" w:cs="Times New Roman"/>
          <w:sz w:val="18"/>
          <w:szCs w:val="18"/>
        </w:rPr>
        <w:t>ellagitannins</w:t>
      </w:r>
      <w:proofErr w:type="spellEnd"/>
      <w:r w:rsidRPr="00A94FD5">
        <w:rPr>
          <w:rFonts w:ascii="Times New Roman" w:hAnsi="Times New Roman" w:cs="Times New Roman"/>
          <w:sz w:val="18"/>
          <w:szCs w:val="18"/>
        </w:rPr>
        <w:t xml:space="preserve"> and </w:t>
      </w:r>
      <w:proofErr w:type="spellStart"/>
      <w:r w:rsidRPr="00A94FD5">
        <w:rPr>
          <w:rFonts w:ascii="Times New Roman" w:hAnsi="Times New Roman" w:cs="Times New Roman"/>
          <w:sz w:val="18"/>
          <w:szCs w:val="18"/>
        </w:rPr>
        <w:t>phenolic</w:t>
      </w:r>
      <w:proofErr w:type="spellEnd"/>
      <w:r w:rsidRPr="00A94FD5">
        <w:rPr>
          <w:rFonts w:ascii="Times New Roman" w:hAnsi="Times New Roman" w:cs="Times New Roman"/>
          <w:sz w:val="18"/>
          <w:szCs w:val="18"/>
        </w:rPr>
        <w:t xml:space="preserve"> acids from </w:t>
      </w:r>
      <w:proofErr w:type="spellStart"/>
      <w:r w:rsidRPr="00A94FD5">
        <w:rPr>
          <w:rFonts w:ascii="Times New Roman" w:hAnsi="Times New Roman" w:cs="Times New Roman"/>
          <w:i/>
          <w:iCs/>
          <w:sz w:val="18"/>
          <w:szCs w:val="18"/>
        </w:rPr>
        <w:t>Punica</w:t>
      </w:r>
      <w:proofErr w:type="spellEnd"/>
      <w:r w:rsidRPr="00A94FD5">
        <w:rPr>
          <w:rFonts w:ascii="Times New Roman" w:hAnsi="Times New Roman" w:cs="Times New Roman"/>
          <w:i/>
          <w:iCs/>
          <w:sz w:val="18"/>
          <w:szCs w:val="18"/>
        </w:rPr>
        <w:t xml:space="preserve"> </w:t>
      </w:r>
      <w:proofErr w:type="spellStart"/>
      <w:r w:rsidRPr="00A94FD5">
        <w:rPr>
          <w:rFonts w:ascii="Times New Roman" w:hAnsi="Times New Roman" w:cs="Times New Roman"/>
          <w:i/>
          <w:iCs/>
          <w:sz w:val="18"/>
          <w:szCs w:val="18"/>
        </w:rPr>
        <w:t>granatum</w:t>
      </w:r>
      <w:proofErr w:type="spellEnd"/>
      <w:r w:rsidRPr="00A94FD5">
        <w:rPr>
          <w:rFonts w:ascii="Times New Roman" w:hAnsi="Times New Roman" w:cs="Times New Roman"/>
          <w:sz w:val="18"/>
          <w:szCs w:val="18"/>
        </w:rPr>
        <w:t xml:space="preserve"> L. </w:t>
      </w:r>
      <w:proofErr w:type="spellStart"/>
      <w:r w:rsidRPr="00A94FD5">
        <w:rPr>
          <w:rFonts w:ascii="Times New Roman" w:hAnsi="Times New Roman" w:cs="Times New Roman"/>
          <w:sz w:val="18"/>
          <w:szCs w:val="18"/>
        </w:rPr>
        <w:t>Planta</w:t>
      </w:r>
      <w:proofErr w:type="spellEnd"/>
      <w:r w:rsidRPr="00A94FD5">
        <w:rPr>
          <w:rFonts w:ascii="Times New Roman" w:hAnsi="Times New Roman" w:cs="Times New Roman"/>
          <w:sz w:val="18"/>
          <w:szCs w:val="18"/>
        </w:rPr>
        <w:t xml:space="preserve"> Med.</w:t>
      </w:r>
      <w:r w:rsidR="002E4B8E" w:rsidRPr="00A94FD5">
        <w:rPr>
          <w:rFonts w:ascii="Times New Roman" w:hAnsi="Times New Roman" w:cs="Times New Roman"/>
          <w:sz w:val="18"/>
          <w:szCs w:val="18"/>
        </w:rPr>
        <w:t xml:space="preserve"> </w:t>
      </w:r>
      <w:r w:rsidRPr="00A94FD5">
        <w:rPr>
          <w:rFonts w:ascii="Times New Roman" w:hAnsi="Times New Roman" w:cs="Times New Roman"/>
          <w:sz w:val="18"/>
          <w:szCs w:val="18"/>
        </w:rPr>
        <w:t>May;73(5):461-7.</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CC0132" w:rsidP="0012171D">
      <w:pPr>
        <w:numPr>
          <w:ilvl w:val="0"/>
          <w:numId w:val="7"/>
        </w:numPr>
        <w:adjustRightInd w:val="0"/>
        <w:snapToGrid w:val="0"/>
        <w:jc w:val="both"/>
        <w:rPr>
          <w:sz w:val="18"/>
          <w:szCs w:val="18"/>
          <w:lang w:bidi="ar-IQ"/>
        </w:rPr>
      </w:pPr>
      <w:hyperlink r:id="rId18" w:history="1">
        <w:proofErr w:type="spellStart"/>
        <w:r w:rsidR="00D46F57" w:rsidRPr="00B65618">
          <w:rPr>
            <w:rFonts w:eastAsia="Times New Roman"/>
            <w:b/>
            <w:bCs/>
            <w:sz w:val="18"/>
            <w:szCs w:val="18"/>
          </w:rPr>
          <w:t>Rekha</w:t>
        </w:r>
        <w:proofErr w:type="spellEnd"/>
        <w:r w:rsidR="00D46F57" w:rsidRPr="00B65618">
          <w:rPr>
            <w:rFonts w:eastAsia="Times New Roman"/>
            <w:b/>
            <w:bCs/>
            <w:sz w:val="18"/>
            <w:szCs w:val="18"/>
          </w:rPr>
          <w:t>,</w:t>
        </w:r>
        <w:r w:rsidR="00D46F57" w:rsidRPr="00B65618">
          <w:rPr>
            <w:rFonts w:eastAsia="Times New Roman"/>
            <w:sz w:val="18"/>
            <w:szCs w:val="18"/>
          </w:rPr>
          <w:t xml:space="preserve"> K.</w:t>
        </w:r>
      </w:hyperlink>
      <w:r w:rsidR="0012171D">
        <w:rPr>
          <w:rFonts w:eastAsia="Times New Roman"/>
          <w:sz w:val="18"/>
          <w:szCs w:val="18"/>
        </w:rPr>
        <w:t>,</w:t>
      </w:r>
      <w:r w:rsidR="00D46F57" w:rsidRPr="00B65618">
        <w:rPr>
          <w:rFonts w:eastAsia="Times New Roman"/>
          <w:sz w:val="18"/>
          <w:szCs w:val="18"/>
        </w:rPr>
        <w:t xml:space="preserve"> </w:t>
      </w:r>
      <w:hyperlink r:id="rId19" w:history="1">
        <w:proofErr w:type="spellStart"/>
        <w:r w:rsidR="00D46F57" w:rsidRPr="00B65618">
          <w:rPr>
            <w:rFonts w:eastAsia="Times New Roman"/>
            <w:sz w:val="18"/>
            <w:szCs w:val="18"/>
          </w:rPr>
          <w:t>Dharman</w:t>
        </w:r>
        <w:proofErr w:type="spellEnd"/>
        <w:r w:rsidR="00D46F57" w:rsidRPr="00B65618">
          <w:rPr>
            <w:rFonts w:eastAsia="Times New Roman"/>
            <w:sz w:val="18"/>
            <w:szCs w:val="18"/>
          </w:rPr>
          <w:t>, A. K.</w:t>
        </w:r>
      </w:hyperlink>
      <w:r w:rsidR="00D46F57" w:rsidRPr="00A94FD5">
        <w:rPr>
          <w:sz w:val="18"/>
          <w:szCs w:val="18"/>
          <w:lang w:bidi="ar-IQ"/>
        </w:rPr>
        <w:t xml:space="preserve"> (2011) </w:t>
      </w:r>
      <w:hyperlink r:id="rId20" w:history="1">
        <w:r w:rsidR="00D46F57" w:rsidRPr="00A94FD5">
          <w:rPr>
            <w:sz w:val="18"/>
            <w:szCs w:val="18"/>
            <w:lang w:bidi="ar-IQ"/>
          </w:rPr>
          <w:t xml:space="preserve">mitotic aberrations induced by sodium benzoate a food additive in </w:t>
        </w:r>
        <w:proofErr w:type="spellStart"/>
        <w:r w:rsidR="00D46F57" w:rsidRPr="00A94FD5">
          <w:rPr>
            <w:sz w:val="18"/>
            <w:szCs w:val="18"/>
            <w:lang w:bidi="ar-IQ"/>
          </w:rPr>
          <w:t>allium</w:t>
        </w:r>
        <w:proofErr w:type="spellEnd"/>
        <w:r w:rsidR="00D46F57" w:rsidRPr="00A94FD5">
          <w:rPr>
            <w:sz w:val="18"/>
            <w:szCs w:val="18"/>
            <w:rtl/>
            <w:lang w:bidi="ar-IQ"/>
          </w:rPr>
          <w:t xml:space="preserve"> </w:t>
        </w:r>
        <w:proofErr w:type="spellStart"/>
        <w:r w:rsidR="00D46F57" w:rsidRPr="00A94FD5">
          <w:rPr>
            <w:i/>
            <w:iCs/>
            <w:sz w:val="18"/>
            <w:szCs w:val="18"/>
            <w:lang w:bidi="ar-IQ"/>
          </w:rPr>
          <w:t>cepa</w:t>
        </w:r>
        <w:proofErr w:type="spellEnd"/>
        <w:r w:rsidR="00D46F57" w:rsidRPr="00A94FD5">
          <w:rPr>
            <w:sz w:val="18"/>
            <w:szCs w:val="18"/>
            <w:rtl/>
            <w:lang w:bidi="ar-IQ"/>
          </w:rPr>
          <w:t>.</w:t>
        </w:r>
        <w:r w:rsidR="00D46F57" w:rsidRPr="00A94FD5">
          <w:rPr>
            <w:sz w:val="18"/>
            <w:szCs w:val="18"/>
            <w:lang w:bidi="ar-IQ"/>
          </w:rPr>
          <w:t>plant</w:t>
        </w:r>
      </w:hyperlink>
      <w:r w:rsidR="00D46F57" w:rsidRPr="00A94FD5">
        <w:rPr>
          <w:sz w:val="18"/>
          <w:szCs w:val="18"/>
          <w:lang w:bidi="ar-IQ"/>
        </w:rPr>
        <w:t xml:space="preserve"> Archives11: 945–947</w:t>
      </w:r>
      <w:r w:rsidR="00E73D9E" w:rsidRPr="00A94FD5">
        <w:rPr>
          <w:sz w:val="18"/>
          <w:szCs w:val="18"/>
          <w:lang w:bidi="ar-IQ"/>
        </w:rPr>
        <w:t>.</w:t>
      </w:r>
    </w:p>
    <w:p w:rsidR="00B65618" w:rsidRPr="00B65618" w:rsidRDefault="00B65618" w:rsidP="00B65618">
      <w:pPr>
        <w:adjustRightInd w:val="0"/>
        <w:snapToGrid w:val="0"/>
        <w:jc w:val="both"/>
        <w:rPr>
          <w:sz w:val="18"/>
          <w:szCs w:val="18"/>
        </w:rPr>
      </w:pPr>
      <w:r>
        <w:rPr>
          <w:sz w:val="18"/>
          <w:szCs w:val="18"/>
        </w:rPr>
        <w:t xml:space="preserve"> </w:t>
      </w:r>
    </w:p>
    <w:p w:rsidR="00D46F57" w:rsidRPr="00A94FD5" w:rsidRDefault="00D46F57" w:rsidP="0012171D">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rPr>
      </w:pPr>
      <w:r w:rsidRPr="0012171D">
        <w:rPr>
          <w:rFonts w:ascii="Times New Roman" w:hAnsi="Times New Roman" w:cs="Times New Roman"/>
          <w:b/>
          <w:bCs/>
          <w:sz w:val="18"/>
          <w:szCs w:val="18"/>
          <w:lang w:bidi="ar-IQ"/>
        </w:rPr>
        <w:t>Sasaki</w:t>
      </w:r>
      <w:r w:rsidRPr="00A94FD5">
        <w:rPr>
          <w:rFonts w:ascii="Times New Roman" w:hAnsi="Times New Roman" w:cs="Times New Roman"/>
          <w:sz w:val="18"/>
          <w:szCs w:val="18"/>
          <w:lang w:bidi="ar-IQ"/>
        </w:rPr>
        <w:t xml:space="preserve"> Y</w:t>
      </w:r>
      <w:r w:rsidR="0012171D">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F, Kawaguchi S, Kamaya A, et al. (2002). The comet assay with 8 mouse organs: results with 39 </w:t>
      </w:r>
      <w:r w:rsidRPr="00A94FD5">
        <w:rPr>
          <w:rFonts w:ascii="Times New Roman" w:hAnsi="Times New Roman" w:cs="Times New Roman"/>
          <w:sz w:val="18"/>
          <w:szCs w:val="18"/>
          <w:lang w:bidi="ar-IQ"/>
        </w:rPr>
        <w:lastRenderedPageBreak/>
        <w:t xml:space="preserve">currently used food additives. </w:t>
      </w:r>
      <w:r w:rsidRPr="00A94FD5">
        <w:rPr>
          <w:rFonts w:ascii="Times New Roman" w:hAnsi="Times New Roman" w:cs="Times New Roman"/>
          <w:i/>
          <w:iCs/>
          <w:sz w:val="18"/>
          <w:szCs w:val="18"/>
          <w:lang w:bidi="ar-IQ"/>
        </w:rPr>
        <w:t>Mutation Research</w:t>
      </w:r>
      <w:r w:rsidRPr="00A94FD5">
        <w:rPr>
          <w:rFonts w:ascii="Times New Roman" w:hAnsi="Times New Roman" w:cs="Times New Roman"/>
          <w:sz w:val="18"/>
          <w:szCs w:val="18"/>
          <w:lang w:bidi="ar-IQ"/>
        </w:rPr>
        <w:t xml:space="preserve"> 519(1–2): 103–119.</w:t>
      </w:r>
    </w:p>
    <w:p w:rsidR="00B65618" w:rsidRPr="00B65618" w:rsidRDefault="00B65618" w:rsidP="00B65618">
      <w:pPr>
        <w:autoSpaceDE w:val="0"/>
        <w:autoSpaceDN w:val="0"/>
        <w:adjustRightInd w:val="0"/>
        <w:snapToGrid w:val="0"/>
        <w:jc w:val="both"/>
        <w:rPr>
          <w:sz w:val="18"/>
          <w:szCs w:val="18"/>
        </w:rPr>
      </w:pPr>
      <w:r>
        <w:rPr>
          <w:sz w:val="18"/>
          <w:szCs w:val="18"/>
        </w:rPr>
        <w:t xml:space="preserve"> </w:t>
      </w:r>
    </w:p>
    <w:p w:rsidR="004658AC" w:rsidRPr="00A94FD5" w:rsidRDefault="00D46F57" w:rsidP="00B65618">
      <w:pPr>
        <w:pStyle w:val="ListParagraph"/>
        <w:numPr>
          <w:ilvl w:val="0"/>
          <w:numId w:val="7"/>
        </w:numPr>
        <w:autoSpaceDE w:val="0"/>
        <w:autoSpaceDN w:val="0"/>
        <w:bidi w:val="0"/>
        <w:adjustRightInd w:val="0"/>
        <w:snapToGrid w:val="0"/>
        <w:spacing w:after="0" w:line="240" w:lineRule="auto"/>
        <w:contextualSpacing w:val="0"/>
        <w:jc w:val="both"/>
        <w:rPr>
          <w:rFonts w:ascii="Times New Roman" w:hAnsi="Times New Roman" w:cs="Times New Roman"/>
          <w:sz w:val="18"/>
          <w:szCs w:val="18"/>
        </w:rPr>
      </w:pPr>
      <w:r w:rsidRPr="00D367A0">
        <w:rPr>
          <w:rFonts w:ascii="Times New Roman" w:hAnsi="Times New Roman" w:cs="Times New Roman"/>
          <w:b/>
          <w:bCs/>
          <w:sz w:val="18"/>
          <w:szCs w:val="18"/>
          <w:lang w:bidi="ar-IQ"/>
        </w:rPr>
        <w:t>SAS,</w:t>
      </w:r>
      <w:r w:rsidRPr="00A94FD5">
        <w:rPr>
          <w:rFonts w:ascii="Times New Roman" w:hAnsi="Times New Roman" w:cs="Times New Roman"/>
          <w:sz w:val="18"/>
          <w:szCs w:val="18"/>
          <w:lang w:bidi="ar-IQ"/>
        </w:rPr>
        <w:t xml:space="preserve"> 2010. SAS/ STAT Users Guide for Personal Computers Release 9.1 SAS</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 Institute Inc. Cary and N.C</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USA.</w:t>
      </w:r>
    </w:p>
    <w:p w:rsidR="00B65618" w:rsidRDefault="00B65618" w:rsidP="00B65618">
      <w:pPr>
        <w:pStyle w:val="Default"/>
        <w:snapToGrid w:val="0"/>
        <w:jc w:val="both"/>
        <w:rPr>
          <w:rFonts w:ascii="Times New Roman" w:hAnsi="Times New Roman" w:cs="Times New Roman"/>
          <w:sz w:val="18"/>
          <w:szCs w:val="18"/>
        </w:rPr>
      </w:pPr>
      <w:r>
        <w:rPr>
          <w:rFonts w:ascii="Times New Roman" w:hAnsi="Times New Roman" w:cs="Times New Roman"/>
          <w:sz w:val="18"/>
          <w:szCs w:val="18"/>
        </w:rPr>
        <w:t xml:space="preserve"> </w:t>
      </w:r>
    </w:p>
    <w:p w:rsidR="00D46F57" w:rsidRPr="00A94FD5" w:rsidRDefault="00D46F57" w:rsidP="00E73D9E">
      <w:pPr>
        <w:pStyle w:val="Default"/>
        <w:numPr>
          <w:ilvl w:val="0"/>
          <w:numId w:val="7"/>
        </w:numPr>
        <w:snapToGrid w:val="0"/>
        <w:jc w:val="both"/>
        <w:rPr>
          <w:rFonts w:ascii="Times New Roman" w:hAnsi="Times New Roman" w:cs="Times New Roman"/>
          <w:sz w:val="18"/>
          <w:szCs w:val="18"/>
        </w:rPr>
      </w:pPr>
      <w:proofErr w:type="spellStart"/>
      <w:r w:rsidRPr="00B65618">
        <w:rPr>
          <w:rFonts w:ascii="Times New Roman" w:hAnsi="Times New Roman" w:cs="Times New Roman"/>
          <w:b/>
          <w:bCs/>
          <w:sz w:val="18"/>
          <w:szCs w:val="18"/>
        </w:rPr>
        <w:t>Sumathy</w:t>
      </w:r>
      <w:proofErr w:type="spellEnd"/>
      <w:r w:rsidRPr="00A94FD5">
        <w:rPr>
          <w:rFonts w:ascii="Times New Roman" w:hAnsi="Times New Roman" w:cs="Times New Roman"/>
          <w:sz w:val="18"/>
          <w:szCs w:val="18"/>
        </w:rPr>
        <w:t>.</w:t>
      </w:r>
      <w:r w:rsidR="00CC2239" w:rsidRPr="00A94FD5">
        <w:rPr>
          <w:rFonts w:ascii="Times New Roman" w:hAnsi="Times New Roman" w:cs="Times New Roman"/>
          <w:sz w:val="18"/>
          <w:szCs w:val="18"/>
        </w:rPr>
        <w:t xml:space="preserve"> </w:t>
      </w:r>
      <w:r w:rsidRPr="00A94FD5">
        <w:rPr>
          <w:rFonts w:ascii="Times New Roman" w:hAnsi="Times New Roman" w:cs="Times New Roman"/>
          <w:sz w:val="18"/>
          <w:szCs w:val="18"/>
        </w:rPr>
        <w:t>R</w:t>
      </w:r>
      <w:r w:rsidR="002E4B8E" w:rsidRPr="00A94FD5">
        <w:rPr>
          <w:rFonts w:ascii="Times New Roman" w:hAnsi="Times New Roman" w:cs="Times New Roman"/>
          <w:sz w:val="18"/>
          <w:szCs w:val="18"/>
        </w:rPr>
        <w:t>,</w:t>
      </w:r>
      <w:r w:rsidR="00CC2239" w:rsidRPr="00A94FD5">
        <w:rPr>
          <w:rFonts w:ascii="Times New Roman" w:hAnsi="Times New Roman" w:cs="Times New Roman"/>
          <w:sz w:val="18"/>
          <w:szCs w:val="18"/>
        </w:rPr>
        <w:t xml:space="preserve"> </w:t>
      </w:r>
      <w:proofErr w:type="spellStart"/>
      <w:r w:rsidR="006D179F" w:rsidRPr="00A94FD5">
        <w:rPr>
          <w:rFonts w:ascii="Times New Roman" w:hAnsi="Times New Roman" w:cs="Times New Roman"/>
          <w:sz w:val="18"/>
          <w:szCs w:val="18"/>
        </w:rPr>
        <w:t>Sankaranarayanan</w:t>
      </w:r>
      <w:proofErr w:type="spellEnd"/>
      <w:r w:rsidR="006D179F" w:rsidRPr="00A94FD5">
        <w:rPr>
          <w:rFonts w:ascii="Times New Roman" w:hAnsi="Times New Roman" w:cs="Times New Roman"/>
          <w:sz w:val="18"/>
          <w:szCs w:val="18"/>
        </w:rPr>
        <w:t>.</w:t>
      </w:r>
      <w:r w:rsidR="00CC2239" w:rsidRPr="00A94FD5">
        <w:rPr>
          <w:rFonts w:ascii="Times New Roman" w:hAnsi="Times New Roman" w:cs="Times New Roman"/>
          <w:sz w:val="18"/>
          <w:szCs w:val="18"/>
        </w:rPr>
        <w:t xml:space="preserve"> </w:t>
      </w:r>
      <w:r w:rsidR="006D179F" w:rsidRPr="00A94FD5">
        <w:rPr>
          <w:rFonts w:ascii="Times New Roman" w:hAnsi="Times New Roman" w:cs="Times New Roman"/>
          <w:sz w:val="18"/>
          <w:szCs w:val="18"/>
        </w:rPr>
        <w:t>S,</w:t>
      </w:r>
      <w:r w:rsidR="00CC2239" w:rsidRPr="00A94FD5">
        <w:rPr>
          <w:rFonts w:ascii="Times New Roman" w:hAnsi="Times New Roman" w:cs="Times New Roman"/>
          <w:sz w:val="18"/>
          <w:szCs w:val="18"/>
        </w:rPr>
        <w:t xml:space="preserve"> </w:t>
      </w:r>
      <w:proofErr w:type="spellStart"/>
      <w:r w:rsidR="006D179F" w:rsidRPr="00A94FD5">
        <w:rPr>
          <w:rFonts w:ascii="Times New Roman" w:hAnsi="Times New Roman" w:cs="Times New Roman"/>
          <w:sz w:val="18"/>
          <w:szCs w:val="18"/>
        </w:rPr>
        <w:t>Bama</w:t>
      </w:r>
      <w:proofErr w:type="spellEnd"/>
      <w:r w:rsidR="006D179F" w:rsidRPr="00A94FD5">
        <w:rPr>
          <w:rFonts w:ascii="Times New Roman" w:hAnsi="Times New Roman" w:cs="Times New Roman"/>
          <w:sz w:val="18"/>
          <w:szCs w:val="18"/>
        </w:rPr>
        <w:t>.</w:t>
      </w:r>
      <w:r w:rsidR="00CC2239" w:rsidRPr="00A94FD5">
        <w:rPr>
          <w:rFonts w:ascii="Times New Roman" w:hAnsi="Times New Roman" w:cs="Times New Roman"/>
          <w:sz w:val="18"/>
          <w:szCs w:val="18"/>
        </w:rPr>
        <w:t xml:space="preserve"> </w:t>
      </w:r>
      <w:r w:rsidR="006D179F" w:rsidRPr="00A94FD5">
        <w:rPr>
          <w:rFonts w:ascii="Times New Roman" w:hAnsi="Times New Roman" w:cs="Times New Roman"/>
          <w:sz w:val="18"/>
          <w:szCs w:val="18"/>
        </w:rPr>
        <w:t xml:space="preserve">P, </w:t>
      </w:r>
      <w:proofErr w:type="spellStart"/>
      <w:r w:rsidR="006D179F" w:rsidRPr="00A94FD5">
        <w:rPr>
          <w:rFonts w:ascii="Times New Roman" w:hAnsi="Times New Roman" w:cs="Times New Roman"/>
          <w:sz w:val="18"/>
          <w:szCs w:val="18"/>
        </w:rPr>
        <w:t>Ramachandran</w:t>
      </w:r>
      <w:proofErr w:type="spellEnd"/>
      <w:r w:rsidR="006D179F" w:rsidRPr="00A94FD5">
        <w:rPr>
          <w:rFonts w:ascii="Times New Roman" w:hAnsi="Times New Roman" w:cs="Times New Roman"/>
          <w:sz w:val="18"/>
          <w:szCs w:val="18"/>
        </w:rPr>
        <w:t xml:space="preserve">. J, </w:t>
      </w:r>
      <w:proofErr w:type="spellStart"/>
      <w:r w:rsidR="006D179F" w:rsidRPr="00A94FD5">
        <w:rPr>
          <w:rFonts w:ascii="Times New Roman" w:hAnsi="Times New Roman" w:cs="Times New Roman"/>
          <w:sz w:val="18"/>
          <w:szCs w:val="18"/>
        </w:rPr>
        <w:t>Vijayalakshmi</w:t>
      </w:r>
      <w:proofErr w:type="spellEnd"/>
      <w:r w:rsidR="002E4B8E" w:rsidRPr="00A94FD5">
        <w:rPr>
          <w:rFonts w:ascii="Times New Roman" w:hAnsi="Times New Roman" w:cs="Times New Roman"/>
          <w:sz w:val="18"/>
          <w:szCs w:val="18"/>
        </w:rPr>
        <w:t>.</w:t>
      </w:r>
      <w:r w:rsidR="00CC2239" w:rsidRPr="00A94FD5">
        <w:rPr>
          <w:rFonts w:ascii="Times New Roman" w:hAnsi="Times New Roman" w:cs="Times New Roman"/>
          <w:sz w:val="18"/>
          <w:szCs w:val="18"/>
        </w:rPr>
        <w:t xml:space="preserve"> </w:t>
      </w:r>
      <w:r w:rsidR="006D179F" w:rsidRPr="00A94FD5">
        <w:rPr>
          <w:rFonts w:ascii="Times New Roman" w:hAnsi="Times New Roman" w:cs="Times New Roman"/>
          <w:sz w:val="18"/>
          <w:szCs w:val="18"/>
        </w:rPr>
        <w:t>M, AND</w:t>
      </w:r>
      <w:r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Deecaraman</w:t>
      </w:r>
      <w:proofErr w:type="spellEnd"/>
      <w:r w:rsidRPr="00A94FD5">
        <w:rPr>
          <w:rFonts w:ascii="Times New Roman" w:hAnsi="Times New Roman" w:cs="Times New Roman"/>
          <w:sz w:val="18"/>
          <w:szCs w:val="18"/>
        </w:rPr>
        <w:t>.</w:t>
      </w:r>
      <w:r w:rsidR="00CC2239" w:rsidRPr="00A94FD5">
        <w:rPr>
          <w:rFonts w:ascii="Times New Roman" w:hAnsi="Times New Roman" w:cs="Times New Roman"/>
          <w:sz w:val="18"/>
          <w:szCs w:val="18"/>
        </w:rPr>
        <w:t xml:space="preserve"> </w:t>
      </w:r>
      <w:r w:rsidRPr="00A94FD5">
        <w:rPr>
          <w:rFonts w:ascii="Times New Roman" w:hAnsi="Times New Roman" w:cs="Times New Roman"/>
          <w:sz w:val="18"/>
          <w:szCs w:val="18"/>
        </w:rPr>
        <w:t xml:space="preserve">M (2013). Antioxidant Ana </w:t>
      </w:r>
      <w:proofErr w:type="spellStart"/>
      <w:r w:rsidRPr="00A94FD5">
        <w:rPr>
          <w:rFonts w:ascii="Times New Roman" w:hAnsi="Times New Roman" w:cs="Times New Roman"/>
          <w:sz w:val="18"/>
          <w:szCs w:val="18"/>
        </w:rPr>
        <w:t>Antihemolytic</w:t>
      </w:r>
      <w:proofErr w:type="spellEnd"/>
      <w:r w:rsidRPr="00A94FD5">
        <w:rPr>
          <w:rFonts w:ascii="Times New Roman" w:hAnsi="Times New Roman" w:cs="Times New Roman"/>
          <w:sz w:val="18"/>
          <w:szCs w:val="18"/>
        </w:rPr>
        <w:t xml:space="preserve"> activity of </w:t>
      </w:r>
      <w:proofErr w:type="spellStart"/>
      <w:r w:rsidRPr="00A94FD5">
        <w:rPr>
          <w:rFonts w:ascii="Times New Roman" w:hAnsi="Times New Roman" w:cs="Times New Roman"/>
          <w:sz w:val="18"/>
          <w:szCs w:val="18"/>
        </w:rPr>
        <w:t>flavanoid</w:t>
      </w:r>
      <w:proofErr w:type="spellEnd"/>
      <w:r w:rsidRPr="00A94FD5">
        <w:rPr>
          <w:rFonts w:ascii="Times New Roman" w:hAnsi="Times New Roman" w:cs="Times New Roman"/>
          <w:sz w:val="18"/>
          <w:szCs w:val="18"/>
        </w:rPr>
        <w:t xml:space="preserve"> extract from fruit peel of </w:t>
      </w:r>
      <w:proofErr w:type="spellStart"/>
      <w:r w:rsidRPr="00A94FD5">
        <w:rPr>
          <w:rFonts w:ascii="Times New Roman" w:hAnsi="Times New Roman" w:cs="Times New Roman"/>
          <w:sz w:val="18"/>
          <w:szCs w:val="18"/>
        </w:rPr>
        <w:t>punica</w:t>
      </w:r>
      <w:proofErr w:type="spellEnd"/>
      <w:r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rPr>
        <w:t>granatuum</w:t>
      </w:r>
      <w:proofErr w:type="spellEnd"/>
      <w:r w:rsidRPr="00A94FD5">
        <w:rPr>
          <w:rFonts w:ascii="Times New Roman" w:hAnsi="Times New Roman" w:cs="Times New Roman"/>
          <w:sz w:val="18"/>
          <w:szCs w:val="18"/>
        </w:rPr>
        <w:t>.</w:t>
      </w:r>
      <w:r w:rsidRPr="00A94FD5">
        <w:rPr>
          <w:rFonts w:ascii="Times New Roman" w:hAnsi="Times New Roman" w:cs="Times New Roman"/>
          <w:i/>
          <w:iCs/>
          <w:sz w:val="18"/>
          <w:szCs w:val="18"/>
        </w:rPr>
        <w:t xml:space="preserve"> Asian J </w:t>
      </w:r>
      <w:proofErr w:type="spellStart"/>
      <w:r w:rsidRPr="00A94FD5">
        <w:rPr>
          <w:rFonts w:ascii="Times New Roman" w:hAnsi="Times New Roman" w:cs="Times New Roman"/>
          <w:i/>
          <w:iCs/>
          <w:sz w:val="18"/>
          <w:szCs w:val="18"/>
        </w:rPr>
        <w:t>Pharm</w:t>
      </w:r>
      <w:proofErr w:type="spellEnd"/>
      <w:r w:rsidRPr="00A94FD5">
        <w:rPr>
          <w:rFonts w:ascii="Times New Roman" w:hAnsi="Times New Roman" w:cs="Times New Roman"/>
          <w:i/>
          <w:iCs/>
          <w:sz w:val="18"/>
          <w:szCs w:val="18"/>
        </w:rPr>
        <w:t xml:space="preserve"> </w:t>
      </w:r>
      <w:proofErr w:type="spellStart"/>
      <w:r w:rsidRPr="00A94FD5">
        <w:rPr>
          <w:rFonts w:ascii="Times New Roman" w:hAnsi="Times New Roman" w:cs="Times New Roman"/>
          <w:i/>
          <w:iCs/>
          <w:sz w:val="18"/>
          <w:szCs w:val="18"/>
        </w:rPr>
        <w:t>Clin</w:t>
      </w:r>
      <w:proofErr w:type="spellEnd"/>
      <w:r w:rsidRPr="00A94FD5">
        <w:rPr>
          <w:rFonts w:ascii="Times New Roman" w:hAnsi="Times New Roman" w:cs="Times New Roman"/>
          <w:i/>
          <w:iCs/>
          <w:sz w:val="18"/>
          <w:szCs w:val="18"/>
        </w:rPr>
        <w:t xml:space="preserve"> Res, </w:t>
      </w:r>
      <w:proofErr w:type="spellStart"/>
      <w:r w:rsidRPr="00A94FD5">
        <w:rPr>
          <w:rFonts w:ascii="Times New Roman" w:hAnsi="Times New Roman" w:cs="Times New Roman"/>
          <w:i/>
          <w:iCs/>
          <w:sz w:val="18"/>
          <w:szCs w:val="18"/>
        </w:rPr>
        <w:t>Vol</w:t>
      </w:r>
      <w:proofErr w:type="spellEnd"/>
      <w:r w:rsidRPr="00A94FD5">
        <w:rPr>
          <w:rFonts w:ascii="Times New Roman" w:hAnsi="Times New Roman" w:cs="Times New Roman"/>
          <w:i/>
          <w:iCs/>
          <w:sz w:val="18"/>
          <w:szCs w:val="18"/>
        </w:rPr>
        <w:t xml:space="preserve"> 6, </w:t>
      </w:r>
      <w:proofErr w:type="spellStart"/>
      <w:r w:rsidRPr="00A94FD5">
        <w:rPr>
          <w:rFonts w:ascii="Times New Roman" w:hAnsi="Times New Roman" w:cs="Times New Roman"/>
          <w:i/>
          <w:iCs/>
          <w:sz w:val="18"/>
          <w:szCs w:val="18"/>
        </w:rPr>
        <w:t>Suppl</w:t>
      </w:r>
      <w:proofErr w:type="spellEnd"/>
      <w:r w:rsidRPr="00A94FD5">
        <w:rPr>
          <w:rFonts w:ascii="Times New Roman" w:hAnsi="Times New Roman" w:cs="Times New Roman"/>
          <w:i/>
          <w:iCs/>
          <w:sz w:val="18"/>
          <w:szCs w:val="18"/>
        </w:rPr>
        <w:t xml:space="preserve"> 2,</w:t>
      </w:r>
      <w:r w:rsidR="002E4B8E" w:rsidRPr="00A94FD5">
        <w:rPr>
          <w:rFonts w:ascii="Times New Roman" w:hAnsi="Times New Roman" w:cs="Times New Roman"/>
          <w:i/>
          <w:iCs/>
          <w:sz w:val="18"/>
          <w:szCs w:val="18"/>
        </w:rPr>
        <w:t>,</w:t>
      </w:r>
      <w:r w:rsidRPr="00A94FD5">
        <w:rPr>
          <w:rFonts w:ascii="Times New Roman" w:hAnsi="Times New Roman" w:cs="Times New Roman"/>
          <w:i/>
          <w:iCs/>
          <w:sz w:val="18"/>
          <w:szCs w:val="18"/>
        </w:rPr>
        <w:t xml:space="preserve"> 211-214</w:t>
      </w:r>
      <w:r w:rsidR="00E73D9E" w:rsidRPr="00A94FD5">
        <w:rPr>
          <w:rFonts w:ascii="Times New Roman" w:hAnsi="Times New Roman" w:cs="Times New Roman"/>
          <w:i/>
          <w:iCs/>
          <w:sz w:val="18"/>
          <w:szCs w:val="18"/>
        </w:rPr>
        <w:t>.</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6D179F"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B65618">
        <w:rPr>
          <w:rFonts w:ascii="Times New Roman" w:hAnsi="Times New Roman" w:cs="Times New Roman"/>
          <w:b/>
          <w:bCs/>
          <w:sz w:val="18"/>
          <w:szCs w:val="18"/>
          <w:lang w:bidi="ar-IQ"/>
        </w:rPr>
        <w:t>Vijayalakshmi</w:t>
      </w:r>
      <w:proofErr w:type="spellEnd"/>
      <w:r w:rsidR="002E4B8E" w:rsidRPr="00B65618">
        <w:rPr>
          <w:rFonts w:ascii="Times New Roman" w:hAnsi="Times New Roman" w:cs="Times New Roman"/>
          <w:b/>
          <w:bCs/>
          <w:sz w:val="18"/>
          <w:szCs w:val="18"/>
          <w:lang w:bidi="ar-IQ"/>
        </w:rPr>
        <w:t>.</w:t>
      </w:r>
      <w:r w:rsidR="00CC2239" w:rsidRPr="00A94FD5">
        <w:rPr>
          <w:rFonts w:ascii="Times New Roman" w:hAnsi="Times New Roman" w:cs="Times New Roman"/>
          <w:sz w:val="18"/>
          <w:szCs w:val="18"/>
          <w:lang w:bidi="ar-IQ"/>
        </w:rPr>
        <w:t xml:space="preserve"> </w:t>
      </w:r>
      <w:r w:rsidR="00D46F57" w:rsidRPr="00A94FD5">
        <w:rPr>
          <w:rFonts w:ascii="Times New Roman" w:hAnsi="Times New Roman" w:cs="Times New Roman"/>
          <w:sz w:val="18"/>
          <w:szCs w:val="18"/>
          <w:lang w:bidi="ar-IQ"/>
        </w:rPr>
        <w:t>K</w:t>
      </w:r>
      <w:r w:rsidR="002E4B8E" w:rsidRPr="00A94FD5">
        <w:rPr>
          <w:rFonts w:ascii="Times New Roman" w:hAnsi="Times New Roman" w:cs="Times New Roman"/>
          <w:sz w:val="18"/>
          <w:szCs w:val="18"/>
          <w:lang w:bidi="ar-IQ"/>
        </w:rPr>
        <w:t>,</w:t>
      </w:r>
      <w:r w:rsidR="00D46F57" w:rsidRPr="00A94FD5">
        <w:rPr>
          <w:rFonts w:ascii="Times New Roman" w:hAnsi="Times New Roman" w:cs="Times New Roman"/>
          <w:sz w:val="18"/>
          <w:szCs w:val="18"/>
        </w:rPr>
        <w:t xml:space="preserve"> </w:t>
      </w:r>
      <w:proofErr w:type="spellStart"/>
      <w:r w:rsidR="00D46F57" w:rsidRPr="00A94FD5">
        <w:rPr>
          <w:rFonts w:ascii="Times New Roman" w:hAnsi="Times New Roman" w:cs="Times New Roman"/>
          <w:sz w:val="18"/>
          <w:szCs w:val="18"/>
          <w:lang w:bidi="ar-IQ"/>
        </w:rPr>
        <w:t>Sangeetha</w:t>
      </w:r>
      <w:proofErr w:type="spellEnd"/>
      <w:r w:rsidR="00D46F57" w:rsidRPr="00A94FD5">
        <w:rPr>
          <w:rFonts w:ascii="Times New Roman" w:hAnsi="Times New Roman" w:cs="Times New Roman"/>
          <w:sz w:val="18"/>
          <w:szCs w:val="18"/>
          <w:lang w:bidi="ar-IQ"/>
        </w:rPr>
        <w:t xml:space="preserve">. J (2012). Determination of Bioactive Components of Ethyl Acetate Fraction of </w:t>
      </w:r>
      <w:proofErr w:type="spellStart"/>
      <w:r w:rsidR="00D46F57" w:rsidRPr="00A94FD5">
        <w:rPr>
          <w:rFonts w:ascii="Times New Roman" w:hAnsi="Times New Roman" w:cs="Times New Roman"/>
          <w:i/>
          <w:iCs/>
          <w:sz w:val="18"/>
          <w:szCs w:val="18"/>
          <w:lang w:bidi="ar-IQ"/>
        </w:rPr>
        <w:t>Punica</w:t>
      </w:r>
      <w:proofErr w:type="spellEnd"/>
      <w:r w:rsidR="00D46F57" w:rsidRPr="00A94FD5">
        <w:rPr>
          <w:rFonts w:ascii="Times New Roman" w:hAnsi="Times New Roman" w:cs="Times New Roman"/>
          <w:i/>
          <w:iCs/>
          <w:sz w:val="18"/>
          <w:szCs w:val="18"/>
          <w:lang w:bidi="ar-IQ"/>
        </w:rPr>
        <w:t xml:space="preserve"> </w:t>
      </w:r>
      <w:proofErr w:type="spellStart"/>
      <w:r w:rsidR="00D46F57" w:rsidRPr="00A94FD5">
        <w:rPr>
          <w:rFonts w:ascii="Times New Roman" w:hAnsi="Times New Roman" w:cs="Times New Roman"/>
          <w:i/>
          <w:iCs/>
          <w:sz w:val="18"/>
          <w:szCs w:val="18"/>
          <w:lang w:bidi="ar-IQ"/>
        </w:rPr>
        <w:t>granatum</w:t>
      </w:r>
      <w:proofErr w:type="spellEnd"/>
      <w:r w:rsidR="00D46F57" w:rsidRPr="00A94FD5">
        <w:rPr>
          <w:rFonts w:ascii="Times New Roman" w:hAnsi="Times New Roman" w:cs="Times New Roman"/>
          <w:sz w:val="18"/>
          <w:szCs w:val="18"/>
        </w:rPr>
        <w:t xml:space="preserve"> </w:t>
      </w:r>
      <w:r w:rsidR="00D46F57" w:rsidRPr="00A94FD5">
        <w:rPr>
          <w:rFonts w:ascii="Times New Roman" w:hAnsi="Times New Roman" w:cs="Times New Roman"/>
          <w:sz w:val="18"/>
          <w:szCs w:val="18"/>
          <w:lang w:bidi="ar-IQ"/>
        </w:rPr>
        <w:t>Rind Extract,</w:t>
      </w:r>
      <w:r w:rsidR="00D46F57" w:rsidRPr="00A94FD5">
        <w:rPr>
          <w:rFonts w:ascii="Times New Roman" w:hAnsi="Times New Roman" w:cs="Times New Roman"/>
          <w:sz w:val="18"/>
          <w:szCs w:val="18"/>
        </w:rPr>
        <w:t xml:space="preserve"> </w:t>
      </w:r>
      <w:r w:rsidR="00D46F57" w:rsidRPr="00A94FD5">
        <w:rPr>
          <w:rFonts w:ascii="Times New Roman" w:hAnsi="Times New Roman" w:cs="Times New Roman"/>
          <w:i/>
          <w:iCs/>
          <w:sz w:val="18"/>
          <w:szCs w:val="18"/>
          <w:lang w:bidi="ar-IQ"/>
        </w:rPr>
        <w:t xml:space="preserve">IJPSDR </w:t>
      </w:r>
      <w:r w:rsidR="002E4B8E" w:rsidRPr="00A94FD5">
        <w:rPr>
          <w:rFonts w:ascii="Times New Roman" w:hAnsi="Times New Roman" w:cs="Times New Roman"/>
          <w:sz w:val="18"/>
          <w:szCs w:val="18"/>
          <w:lang w:bidi="ar-IQ"/>
        </w:rPr>
        <w:t>,</w:t>
      </w:r>
      <w:r w:rsidR="00D46F57" w:rsidRPr="00A94FD5">
        <w:rPr>
          <w:rFonts w:ascii="Times New Roman" w:hAnsi="Times New Roman" w:cs="Times New Roman"/>
          <w:sz w:val="18"/>
          <w:szCs w:val="18"/>
          <w:lang w:bidi="ar-IQ"/>
        </w:rPr>
        <w:t xml:space="preserve"> </w:t>
      </w:r>
      <w:proofErr w:type="spellStart"/>
      <w:r w:rsidR="00D46F57" w:rsidRPr="00A94FD5">
        <w:rPr>
          <w:rFonts w:ascii="Times New Roman" w:hAnsi="Times New Roman" w:cs="Times New Roman"/>
          <w:sz w:val="18"/>
          <w:szCs w:val="18"/>
          <w:lang w:bidi="ar-IQ"/>
        </w:rPr>
        <w:t>Vol</w:t>
      </w:r>
      <w:proofErr w:type="spellEnd"/>
      <w:r w:rsidR="00D46F57" w:rsidRPr="00A94FD5">
        <w:rPr>
          <w:rFonts w:ascii="Times New Roman" w:hAnsi="Times New Roman" w:cs="Times New Roman"/>
          <w:sz w:val="18"/>
          <w:szCs w:val="18"/>
          <w:lang w:bidi="ar-IQ"/>
        </w:rPr>
        <w:t xml:space="preserve"> 3, Issue 2 (116-122)</w:t>
      </w:r>
      <w:r w:rsidR="00E73D9E" w:rsidRPr="00A94FD5">
        <w:rPr>
          <w:rFonts w:ascii="Times New Roman" w:hAnsi="Times New Roman" w:cs="Times New Roman"/>
          <w:sz w:val="18"/>
          <w:szCs w:val="18"/>
          <w:lang w:bidi="ar-IQ"/>
        </w:rPr>
        <w:t>.</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B65618">
        <w:rPr>
          <w:rFonts w:ascii="Times New Roman" w:hAnsi="Times New Roman" w:cs="Times New Roman"/>
          <w:b/>
          <w:bCs/>
          <w:sz w:val="18"/>
          <w:szCs w:val="18"/>
          <w:lang w:bidi="ar-IQ"/>
        </w:rPr>
        <w:t>Y</w:t>
      </w:r>
      <w:r w:rsidR="00C426B8" w:rsidRPr="00B65618">
        <w:rPr>
          <w:rFonts w:ascii="Times New Roman" w:hAnsi="Times New Roman" w:cs="Times New Roman"/>
          <w:b/>
          <w:bCs/>
          <w:sz w:val="18"/>
          <w:szCs w:val="18"/>
          <w:lang w:bidi="ar-IQ"/>
        </w:rPr>
        <w:t>i</w:t>
      </w:r>
      <w:r w:rsidRPr="00B65618">
        <w:rPr>
          <w:rFonts w:ascii="Times New Roman" w:hAnsi="Times New Roman" w:cs="Times New Roman"/>
          <w:b/>
          <w:bCs/>
          <w:sz w:val="18"/>
          <w:szCs w:val="18"/>
          <w:lang w:bidi="ar-IQ"/>
        </w:rPr>
        <w:t>lmaz</w:t>
      </w:r>
      <w:proofErr w:type="spellEnd"/>
      <w:r w:rsidRPr="00A94FD5">
        <w:rPr>
          <w:rFonts w:ascii="Times New Roman" w:hAnsi="Times New Roman" w:cs="Times New Roman"/>
          <w:sz w:val="18"/>
          <w:szCs w:val="18"/>
          <w:lang w:bidi="ar-IQ"/>
        </w:rPr>
        <w:t xml:space="preserve"> S, </w:t>
      </w:r>
      <w:proofErr w:type="spellStart"/>
      <w:r w:rsidRPr="00A94FD5">
        <w:rPr>
          <w:rFonts w:ascii="Times New Roman" w:hAnsi="Times New Roman" w:cs="Times New Roman"/>
          <w:sz w:val="18"/>
          <w:szCs w:val="18"/>
          <w:lang w:bidi="ar-IQ"/>
        </w:rPr>
        <w:t>U¨nal</w:t>
      </w:r>
      <w:proofErr w:type="spellEnd"/>
      <w:r w:rsidRPr="00A94FD5">
        <w:rPr>
          <w:rFonts w:ascii="Times New Roman" w:hAnsi="Times New Roman" w:cs="Times New Roman"/>
          <w:sz w:val="18"/>
          <w:szCs w:val="18"/>
          <w:lang w:bidi="ar-IQ"/>
        </w:rPr>
        <w:t xml:space="preserve"> F and </w:t>
      </w:r>
      <w:proofErr w:type="spellStart"/>
      <w:r w:rsidRPr="00A94FD5">
        <w:rPr>
          <w:rFonts w:ascii="Times New Roman" w:hAnsi="Times New Roman" w:cs="Times New Roman"/>
          <w:sz w:val="18"/>
          <w:szCs w:val="18"/>
          <w:lang w:bidi="ar-IQ"/>
        </w:rPr>
        <w:t>Yu¨zbas¸ıog</w:t>
      </w:r>
      <w:proofErr w:type="spellEnd"/>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lu</w:t>
      </w:r>
      <w:proofErr w:type="spellEnd"/>
      <w:r w:rsidRPr="00A94FD5">
        <w:rPr>
          <w:rFonts w:ascii="Times New Roman" w:hAnsi="Times New Roman" w:cs="Times New Roman"/>
          <w:sz w:val="18"/>
          <w:szCs w:val="18"/>
          <w:lang w:bidi="ar-IQ"/>
        </w:rPr>
        <w:t xml:space="preserve"> D (2009). The in vitro </w:t>
      </w:r>
      <w:proofErr w:type="spellStart"/>
      <w:r w:rsidRPr="00A94FD5">
        <w:rPr>
          <w:rFonts w:ascii="Times New Roman" w:hAnsi="Times New Roman" w:cs="Times New Roman"/>
          <w:sz w:val="18"/>
          <w:szCs w:val="18"/>
          <w:lang w:bidi="ar-IQ"/>
        </w:rPr>
        <w:t>genotoxicity</w:t>
      </w:r>
      <w:proofErr w:type="spellEnd"/>
      <w:r w:rsidRPr="00A94FD5">
        <w:rPr>
          <w:rFonts w:ascii="Times New Roman" w:hAnsi="Times New Roman" w:cs="Times New Roman"/>
          <w:sz w:val="18"/>
          <w:szCs w:val="18"/>
          <w:lang w:bidi="ar-IQ"/>
        </w:rPr>
        <w:t xml:space="preserve"> of benzoic acid in human peripheral blood lymphocytes. Cytotechnology60: 55–61.</w:t>
      </w:r>
    </w:p>
    <w:p w:rsidR="00B65618" w:rsidRPr="00B65618" w:rsidRDefault="00B65618" w:rsidP="00B65618">
      <w:pPr>
        <w:adjustRightInd w:val="0"/>
        <w:snapToGrid w:val="0"/>
        <w:jc w:val="both"/>
        <w:rPr>
          <w:sz w:val="18"/>
          <w:szCs w:val="18"/>
          <w:lang w:bidi="ar-IQ"/>
        </w:rPr>
      </w:pPr>
      <w:r>
        <w:rPr>
          <w:sz w:val="18"/>
          <w:szCs w:val="18"/>
          <w:lang w:bidi="ar-IQ"/>
        </w:rPr>
        <w:t xml:space="preserve"> </w:t>
      </w:r>
    </w:p>
    <w:p w:rsidR="00D46F57" w:rsidRPr="00A94FD5" w:rsidRDefault="00D46F57" w:rsidP="00B65618">
      <w:pPr>
        <w:pStyle w:val="ListParagraph"/>
        <w:numPr>
          <w:ilvl w:val="0"/>
          <w:numId w:val="7"/>
        </w:numPr>
        <w:bidi w:val="0"/>
        <w:adjustRightInd w:val="0"/>
        <w:snapToGrid w:val="0"/>
        <w:spacing w:after="0" w:line="240" w:lineRule="auto"/>
        <w:contextualSpacing w:val="0"/>
        <w:jc w:val="both"/>
        <w:rPr>
          <w:rFonts w:ascii="Times New Roman" w:hAnsi="Times New Roman" w:cs="Times New Roman"/>
          <w:sz w:val="18"/>
          <w:szCs w:val="18"/>
          <w:lang w:bidi="ar-IQ"/>
        </w:rPr>
      </w:pPr>
      <w:proofErr w:type="spellStart"/>
      <w:r w:rsidRPr="00B65618">
        <w:rPr>
          <w:rFonts w:ascii="Times New Roman" w:hAnsi="Times New Roman" w:cs="Times New Roman"/>
          <w:b/>
          <w:bCs/>
          <w:sz w:val="18"/>
          <w:szCs w:val="18"/>
          <w:lang w:bidi="ar-IQ"/>
        </w:rPr>
        <w:t>Yilmaz.</w:t>
      </w:r>
      <w:r w:rsidRPr="00A94FD5">
        <w:rPr>
          <w:rFonts w:ascii="Times New Roman" w:hAnsi="Times New Roman" w:cs="Times New Roman"/>
          <w:sz w:val="18"/>
          <w:szCs w:val="18"/>
          <w:lang w:bidi="ar-IQ"/>
        </w:rPr>
        <w:t>S</w:t>
      </w:r>
      <w:proofErr w:type="spellEnd"/>
      <w:r w:rsidRPr="00A94FD5">
        <w:rPr>
          <w:rFonts w:ascii="Times New Roman" w:hAnsi="Times New Roman" w:cs="Times New Roman"/>
          <w:sz w:val="18"/>
          <w:szCs w:val="18"/>
          <w:lang w:bidi="ar-IQ"/>
        </w:rPr>
        <w:t>,</w:t>
      </w:r>
      <w:r w:rsidRPr="00A94FD5">
        <w:rPr>
          <w:rFonts w:ascii="Times New Roman" w:hAnsi="Times New Roman" w:cs="Times New Roman"/>
          <w:sz w:val="18"/>
          <w:szCs w:val="18"/>
        </w:rPr>
        <w:t xml:space="preserve"> </w:t>
      </w:r>
      <w:proofErr w:type="spellStart"/>
      <w:r w:rsidRPr="00A94FD5">
        <w:rPr>
          <w:rFonts w:ascii="Times New Roman" w:hAnsi="Times New Roman" w:cs="Times New Roman"/>
          <w:sz w:val="18"/>
          <w:szCs w:val="18"/>
          <w:lang w:bidi="ar-IQ"/>
        </w:rPr>
        <w:t>Unal.F</w:t>
      </w:r>
      <w:proofErr w:type="spellEnd"/>
      <w:r w:rsidRPr="00A94FD5">
        <w:rPr>
          <w:rFonts w:ascii="Times New Roman" w:hAnsi="Times New Roman" w:cs="Times New Roman"/>
          <w:sz w:val="18"/>
          <w:szCs w:val="18"/>
          <w:lang w:bidi="ar-IQ"/>
        </w:rPr>
        <w:t>,</w:t>
      </w:r>
      <w:r w:rsidRPr="00A94FD5">
        <w:rPr>
          <w:rFonts w:ascii="Times New Roman" w:hAnsi="Times New Roman" w:cs="Times New Roman"/>
          <w:sz w:val="18"/>
          <w:szCs w:val="18"/>
        </w:rPr>
        <w:t xml:space="preserve"> </w:t>
      </w:r>
      <w:r w:rsidRPr="00A94FD5">
        <w:rPr>
          <w:rFonts w:ascii="Times New Roman" w:hAnsi="Times New Roman" w:cs="Times New Roman"/>
          <w:sz w:val="18"/>
          <w:szCs w:val="18"/>
          <w:lang w:bidi="ar-IQ"/>
        </w:rPr>
        <w:t>Yu ¨</w:t>
      </w:r>
      <w:proofErr w:type="spellStart"/>
      <w:r w:rsidRPr="00A94FD5">
        <w:rPr>
          <w:rFonts w:ascii="Times New Roman" w:hAnsi="Times New Roman" w:cs="Times New Roman"/>
          <w:sz w:val="18"/>
          <w:szCs w:val="18"/>
          <w:lang w:bidi="ar-IQ"/>
        </w:rPr>
        <w:t>zbas¸ıog˘lu.D</w:t>
      </w:r>
      <w:proofErr w:type="spellEnd"/>
      <w:r w:rsidRPr="00A94FD5">
        <w:rPr>
          <w:rFonts w:ascii="Times New Roman" w:hAnsi="Times New Roman" w:cs="Times New Roman"/>
          <w:sz w:val="18"/>
          <w:szCs w:val="18"/>
          <w:lang w:bidi="ar-IQ"/>
        </w:rPr>
        <w:t>,</w:t>
      </w:r>
      <w:r w:rsidRPr="00A94FD5">
        <w:rPr>
          <w:rFonts w:ascii="Times New Roman" w:hAnsi="Times New Roman" w:cs="Times New Roman"/>
          <w:sz w:val="18"/>
          <w:szCs w:val="18"/>
        </w:rPr>
        <w:t xml:space="preserve"> </w:t>
      </w:r>
      <w:r w:rsidRPr="00A94FD5">
        <w:rPr>
          <w:rFonts w:ascii="Times New Roman" w:hAnsi="Times New Roman" w:cs="Times New Roman"/>
          <w:sz w:val="18"/>
          <w:szCs w:val="18"/>
          <w:lang w:bidi="ar-IQ"/>
        </w:rPr>
        <w:t xml:space="preserve">C¸ </w:t>
      </w:r>
      <w:proofErr w:type="spellStart"/>
      <w:r w:rsidRPr="00A94FD5">
        <w:rPr>
          <w:rFonts w:ascii="Times New Roman" w:hAnsi="Times New Roman" w:cs="Times New Roman"/>
          <w:sz w:val="18"/>
          <w:szCs w:val="18"/>
          <w:lang w:bidi="ar-IQ"/>
        </w:rPr>
        <w:t>elik.D</w:t>
      </w:r>
      <w:proofErr w:type="spellEnd"/>
      <w:r w:rsidRPr="00A94FD5">
        <w:rPr>
          <w:rFonts w:ascii="Times New Roman" w:hAnsi="Times New Roman" w:cs="Times New Roman"/>
          <w:sz w:val="18"/>
          <w:szCs w:val="18"/>
          <w:lang w:bidi="ar-IQ"/>
        </w:rPr>
        <w:t>.</w:t>
      </w:r>
      <w:r w:rsidR="00CC2239"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(2012). DNA damage in human lymphocytes exposed to four food additives in vitro</w:t>
      </w:r>
      <w:r w:rsidRPr="00A94FD5">
        <w:rPr>
          <w:rFonts w:ascii="Times New Roman" w:hAnsi="Times New Roman" w:cs="Times New Roman"/>
          <w:i/>
          <w:iCs/>
          <w:sz w:val="18"/>
          <w:szCs w:val="18"/>
          <w:lang w:bidi="ar-IQ"/>
        </w:rPr>
        <w:t>.</w:t>
      </w:r>
      <w:r w:rsidRPr="00A94FD5">
        <w:rPr>
          <w:rFonts w:ascii="Times New Roman" w:hAnsi="Times New Roman" w:cs="Times New Roman"/>
          <w:i/>
          <w:iCs/>
          <w:sz w:val="18"/>
          <w:szCs w:val="18"/>
        </w:rPr>
        <w:t xml:space="preserve"> </w:t>
      </w:r>
      <w:r w:rsidRPr="00A94FD5">
        <w:rPr>
          <w:rFonts w:ascii="Times New Roman" w:hAnsi="Times New Roman" w:cs="Times New Roman"/>
          <w:i/>
          <w:iCs/>
          <w:sz w:val="18"/>
          <w:szCs w:val="18"/>
          <w:lang w:bidi="ar-IQ"/>
        </w:rPr>
        <w:t>Toxicology and Industrial Health</w:t>
      </w:r>
      <w:r w:rsidRPr="00A94FD5">
        <w:rPr>
          <w:rFonts w:ascii="Times New Roman" w:hAnsi="Times New Roman" w:cs="Times New Roman"/>
          <w:sz w:val="18"/>
          <w:szCs w:val="18"/>
          <w:lang w:bidi="ar-IQ"/>
        </w:rPr>
        <w:t>,1-12</w:t>
      </w:r>
      <w:r w:rsidR="00E73D9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 </w:t>
      </w:r>
    </w:p>
    <w:p w:rsidR="00B65618" w:rsidRPr="00B65618" w:rsidRDefault="00B65618" w:rsidP="00B65618">
      <w:pPr>
        <w:adjustRightInd w:val="0"/>
        <w:snapToGrid w:val="0"/>
        <w:jc w:val="both"/>
        <w:rPr>
          <w:sz w:val="18"/>
          <w:szCs w:val="18"/>
          <w:lang w:eastAsia="zh-CN"/>
        </w:rPr>
      </w:pPr>
      <w:r>
        <w:rPr>
          <w:sz w:val="18"/>
          <w:szCs w:val="18"/>
          <w:lang w:eastAsia="zh-CN"/>
        </w:rPr>
        <w:t xml:space="preserve"> </w:t>
      </w:r>
    </w:p>
    <w:p w:rsidR="00E73D9E" w:rsidRPr="00A94FD5" w:rsidRDefault="00D46F57" w:rsidP="00B65618">
      <w:pPr>
        <w:pStyle w:val="ListParagraph"/>
        <w:numPr>
          <w:ilvl w:val="0"/>
          <w:numId w:val="7"/>
        </w:numPr>
        <w:bidi w:val="0"/>
        <w:adjustRightInd w:val="0"/>
        <w:snapToGrid w:val="0"/>
        <w:spacing w:after="0" w:line="240" w:lineRule="auto"/>
        <w:contextualSpacing w:val="0"/>
        <w:jc w:val="both"/>
        <w:rPr>
          <w:sz w:val="18"/>
          <w:szCs w:val="18"/>
          <w:lang w:eastAsia="zh-CN"/>
        </w:rPr>
      </w:pPr>
      <w:proofErr w:type="spellStart"/>
      <w:r w:rsidRPr="00B65618">
        <w:rPr>
          <w:rFonts w:ascii="Times New Roman" w:hAnsi="Times New Roman" w:cs="Times New Roman"/>
          <w:b/>
          <w:bCs/>
          <w:sz w:val="18"/>
          <w:szCs w:val="18"/>
          <w:lang w:bidi="ar-IQ"/>
        </w:rPr>
        <w:t>Visioli</w:t>
      </w:r>
      <w:proofErr w:type="spellEnd"/>
      <w:r w:rsidRPr="00A94FD5">
        <w:rPr>
          <w:rFonts w:ascii="Times New Roman" w:hAnsi="Times New Roman" w:cs="Times New Roman"/>
          <w:sz w:val="18"/>
          <w:szCs w:val="18"/>
          <w:lang w:bidi="ar-IQ"/>
        </w:rPr>
        <w:t xml:space="preserve"> F., de La </w:t>
      </w:r>
      <w:proofErr w:type="spellStart"/>
      <w:r w:rsidRPr="00A94FD5">
        <w:rPr>
          <w:rFonts w:ascii="Times New Roman" w:hAnsi="Times New Roman" w:cs="Times New Roman"/>
          <w:sz w:val="18"/>
          <w:szCs w:val="18"/>
          <w:lang w:bidi="ar-IQ"/>
        </w:rPr>
        <w:t>Lastra</w:t>
      </w:r>
      <w:proofErr w:type="spellEnd"/>
      <w:r w:rsidRPr="00A94FD5">
        <w:rPr>
          <w:rFonts w:ascii="Times New Roman" w:hAnsi="Times New Roman" w:cs="Times New Roman"/>
          <w:sz w:val="18"/>
          <w:szCs w:val="18"/>
          <w:lang w:bidi="ar-IQ"/>
        </w:rPr>
        <w:t xml:space="preserve"> C.A., Andres-</w:t>
      </w:r>
      <w:proofErr w:type="spellStart"/>
      <w:r w:rsidRPr="00A94FD5">
        <w:rPr>
          <w:rFonts w:ascii="Times New Roman" w:hAnsi="Times New Roman" w:cs="Times New Roman"/>
          <w:sz w:val="18"/>
          <w:szCs w:val="18"/>
          <w:lang w:bidi="ar-IQ"/>
        </w:rPr>
        <w:t>Lacueva</w:t>
      </w:r>
      <w:proofErr w:type="spellEnd"/>
      <w:r w:rsidRPr="00A94FD5">
        <w:rPr>
          <w:rFonts w:ascii="Times New Roman" w:hAnsi="Times New Roman" w:cs="Times New Roman"/>
          <w:sz w:val="18"/>
          <w:szCs w:val="18"/>
          <w:lang w:bidi="ar-IQ"/>
        </w:rPr>
        <w:t xml:space="preserve"> C.,</w:t>
      </w:r>
      <w:r w:rsidR="002E4B8E"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Aviram</w:t>
      </w:r>
      <w:proofErr w:type="spellEnd"/>
      <w:r w:rsidRPr="00A94FD5">
        <w:rPr>
          <w:rFonts w:ascii="Times New Roman" w:hAnsi="Times New Roman" w:cs="Times New Roman"/>
          <w:sz w:val="18"/>
          <w:szCs w:val="18"/>
          <w:lang w:bidi="ar-IQ"/>
        </w:rPr>
        <w:t xml:space="preserve"> M., </w:t>
      </w:r>
      <w:proofErr w:type="spellStart"/>
      <w:r w:rsidRPr="00A94FD5">
        <w:rPr>
          <w:rFonts w:ascii="Times New Roman" w:hAnsi="Times New Roman" w:cs="Times New Roman"/>
          <w:sz w:val="18"/>
          <w:szCs w:val="18"/>
          <w:lang w:bidi="ar-IQ"/>
        </w:rPr>
        <w:t>Calhau</w:t>
      </w:r>
      <w:proofErr w:type="spellEnd"/>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C.,</w:t>
      </w:r>
      <w:r w:rsidR="002E4B8E"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Cassano</w:t>
      </w:r>
      <w:proofErr w:type="spellEnd"/>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et</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al. (2011)</w:t>
      </w:r>
      <w:r w:rsidR="002E4B8E" w:rsidRPr="00A94FD5">
        <w:rPr>
          <w:rFonts w:ascii="Times New Roman" w:hAnsi="Times New Roman" w:cs="Times New Roman"/>
          <w:sz w:val="18"/>
          <w:szCs w:val="18"/>
          <w:lang w:bidi="ar-IQ"/>
        </w:rPr>
        <w:t>.</w:t>
      </w:r>
      <w:r w:rsidRPr="00A94FD5">
        <w:rPr>
          <w:rFonts w:ascii="Times New Roman" w:hAnsi="Times New Roman" w:cs="Times New Roman"/>
          <w:sz w:val="18"/>
          <w:szCs w:val="18"/>
          <w:lang w:bidi="ar-IQ"/>
        </w:rPr>
        <w:t xml:space="preserve"> </w:t>
      </w:r>
      <w:proofErr w:type="spellStart"/>
      <w:r w:rsidRPr="00A94FD5">
        <w:rPr>
          <w:rFonts w:ascii="Times New Roman" w:hAnsi="Times New Roman" w:cs="Times New Roman"/>
          <w:sz w:val="18"/>
          <w:szCs w:val="18"/>
          <w:lang w:bidi="ar-IQ"/>
        </w:rPr>
        <w:t>Polyphenols</w:t>
      </w:r>
      <w:proofErr w:type="spellEnd"/>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and</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Human</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Health:</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 Prospectus.</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Critical</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Reviews</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in</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Food</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Science</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and</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Nutrition</w:t>
      </w:r>
      <w:r w:rsidR="00DD0C4D" w:rsidRPr="00A94FD5">
        <w:rPr>
          <w:rFonts w:ascii="Times New Roman" w:hAnsi="Times New Roman" w:cs="Times New Roman"/>
          <w:sz w:val="18"/>
          <w:szCs w:val="18"/>
          <w:lang w:bidi="ar-IQ"/>
        </w:rPr>
        <w:t>;</w:t>
      </w:r>
      <w:r w:rsidR="002E4B8E" w:rsidRPr="00A94FD5">
        <w:rPr>
          <w:rFonts w:ascii="Times New Roman" w:hAnsi="Times New Roman" w:cs="Times New Roman"/>
          <w:sz w:val="18"/>
          <w:szCs w:val="18"/>
          <w:lang w:bidi="ar-IQ"/>
        </w:rPr>
        <w:t xml:space="preserve"> </w:t>
      </w:r>
      <w:r w:rsidRPr="00A94FD5">
        <w:rPr>
          <w:rFonts w:ascii="Times New Roman" w:hAnsi="Times New Roman" w:cs="Times New Roman"/>
          <w:sz w:val="18"/>
          <w:szCs w:val="18"/>
          <w:lang w:bidi="ar-IQ"/>
        </w:rPr>
        <w:t>51: 524-546.</w:t>
      </w:r>
      <w:r w:rsidR="002E4B8E" w:rsidRPr="00A94FD5">
        <w:rPr>
          <w:rFonts w:ascii="Times New Roman" w:hAnsi="Times New Roman" w:cs="Times New Roman"/>
          <w:sz w:val="18"/>
          <w:szCs w:val="18"/>
          <w:lang w:bidi="ar-IQ"/>
        </w:rPr>
        <w:t xml:space="preserve"> </w:t>
      </w:r>
      <w:r w:rsidR="004658AC" w:rsidRPr="00A94FD5">
        <w:rPr>
          <w:sz w:val="18"/>
          <w:szCs w:val="18"/>
          <w:lang w:eastAsia="zh-CN"/>
        </w:rPr>
        <w:t xml:space="preserve"> </w:t>
      </w:r>
    </w:p>
    <w:p w:rsidR="00E73D9E" w:rsidRDefault="00E73D9E" w:rsidP="00E73D9E">
      <w:pPr>
        <w:adjustRightInd w:val="0"/>
        <w:snapToGrid w:val="0"/>
        <w:jc w:val="both"/>
        <w:rPr>
          <w:sz w:val="20"/>
          <w:szCs w:val="20"/>
          <w:lang w:eastAsia="zh-CN"/>
        </w:rPr>
        <w:sectPr w:rsidR="00E73D9E" w:rsidSect="00DD0C4D">
          <w:footnotePr>
            <w:pos w:val="beneathText"/>
          </w:footnotePr>
          <w:type w:val="continuous"/>
          <w:pgSz w:w="12240" w:h="15840" w:code="1"/>
          <w:pgMar w:top="1440" w:right="1440" w:bottom="1440" w:left="1440" w:header="720" w:footer="720" w:gutter="0"/>
          <w:cols w:num="2" w:space="480"/>
          <w:docGrid w:linePitch="360"/>
        </w:sectPr>
      </w:pPr>
    </w:p>
    <w:p w:rsidR="003E4873" w:rsidRDefault="003E4873" w:rsidP="00A94FD5">
      <w:pPr>
        <w:adjustRightInd w:val="0"/>
        <w:snapToGrid w:val="0"/>
        <w:jc w:val="center"/>
        <w:rPr>
          <w:sz w:val="20"/>
          <w:szCs w:val="20"/>
          <w:lang w:eastAsia="zh-CN"/>
        </w:rPr>
      </w:pPr>
    </w:p>
    <w:p w:rsidR="003E4873" w:rsidRDefault="003E4873" w:rsidP="00A94FD5">
      <w:pPr>
        <w:adjustRightInd w:val="0"/>
        <w:snapToGrid w:val="0"/>
        <w:jc w:val="center"/>
        <w:rPr>
          <w:sz w:val="20"/>
          <w:szCs w:val="20"/>
          <w:lang w:eastAsia="zh-CN"/>
        </w:rPr>
      </w:pPr>
    </w:p>
    <w:p w:rsidR="00A94FD5" w:rsidRPr="00A94FD5" w:rsidRDefault="00A94FD5" w:rsidP="003B4C83">
      <w:pPr>
        <w:adjustRightInd w:val="0"/>
        <w:snapToGrid w:val="0"/>
        <w:jc w:val="center"/>
        <w:rPr>
          <w:sz w:val="18"/>
          <w:szCs w:val="18"/>
          <w:lang w:bidi="ar-IQ"/>
        </w:rPr>
      </w:pPr>
      <w:r w:rsidRPr="00A94FD5">
        <w:rPr>
          <w:rStyle w:val="hps"/>
          <w:color w:val="222222"/>
          <w:sz w:val="18"/>
          <w:szCs w:val="18"/>
        </w:rPr>
        <w:t>Table (</w:t>
      </w:r>
      <w:r w:rsidRPr="00A94FD5">
        <w:rPr>
          <w:rStyle w:val="hps"/>
          <w:rFonts w:hint="cs"/>
          <w:color w:val="222222"/>
          <w:sz w:val="18"/>
          <w:szCs w:val="18"/>
          <w:rtl/>
        </w:rPr>
        <w:t>2</w:t>
      </w:r>
      <w:r w:rsidRPr="00A94FD5">
        <w:rPr>
          <w:rStyle w:val="hps"/>
          <w:color w:val="222222"/>
          <w:sz w:val="18"/>
          <w:szCs w:val="18"/>
        </w:rPr>
        <w:t>): The effect of</w:t>
      </w:r>
      <w:r w:rsidRPr="00A94FD5">
        <w:rPr>
          <w:sz w:val="18"/>
          <w:szCs w:val="18"/>
          <w:rtl/>
          <w:lang w:bidi="ar-IQ"/>
        </w:rPr>
        <w:t xml:space="preserve"> </w:t>
      </w:r>
      <w:r w:rsidRPr="00A94FD5">
        <w:rPr>
          <w:rStyle w:val="hps"/>
          <w:color w:val="222222"/>
          <w:sz w:val="18"/>
          <w:szCs w:val="18"/>
        </w:rPr>
        <w:t>interaction</w:t>
      </w:r>
      <w:r w:rsidRPr="00A94FD5">
        <w:rPr>
          <w:sz w:val="18"/>
          <w:szCs w:val="18"/>
          <w:lang w:bidi="ar-IQ"/>
        </w:rPr>
        <w:t xml:space="preserve"> between</w:t>
      </w:r>
      <w:r w:rsidRPr="00A94FD5">
        <w:rPr>
          <w:rStyle w:val="hps"/>
          <w:color w:val="222222"/>
          <w:sz w:val="18"/>
          <w:szCs w:val="18"/>
        </w:rPr>
        <w:t xml:space="preserve"> </w:t>
      </w:r>
      <w:r w:rsidRPr="00A94FD5">
        <w:rPr>
          <w:sz w:val="18"/>
          <w:szCs w:val="18"/>
          <w:lang w:bidi="ar-IQ"/>
        </w:rPr>
        <w:t xml:space="preserve">pomegranate molasses </w:t>
      </w:r>
      <w:r w:rsidR="00406C73">
        <w:rPr>
          <w:sz w:val="18"/>
          <w:szCs w:val="18"/>
          <w:lang w:bidi="ar-IQ"/>
        </w:rPr>
        <w:t>e</w:t>
      </w:r>
      <w:r w:rsidRPr="00A94FD5">
        <w:rPr>
          <w:sz w:val="18"/>
          <w:szCs w:val="18"/>
          <w:lang w:bidi="ar-IQ"/>
        </w:rPr>
        <w:t xml:space="preserve">xtract and </w:t>
      </w:r>
      <w:r w:rsidR="00406C73">
        <w:rPr>
          <w:sz w:val="18"/>
          <w:szCs w:val="18"/>
          <w:lang w:bidi="ar-IQ"/>
        </w:rPr>
        <w:t>b</w:t>
      </w:r>
      <w:r w:rsidRPr="00A94FD5">
        <w:rPr>
          <w:sz w:val="18"/>
          <w:szCs w:val="18"/>
          <w:lang w:bidi="ar-IQ"/>
        </w:rPr>
        <w:t xml:space="preserve">enzoic acid (E210) on </w:t>
      </w:r>
      <w:r w:rsidR="00406C73">
        <w:rPr>
          <w:sz w:val="18"/>
          <w:szCs w:val="18"/>
          <w:lang w:bidi="ar-IQ"/>
        </w:rPr>
        <w:t>c</w:t>
      </w:r>
      <w:r w:rsidRPr="00A94FD5">
        <w:rPr>
          <w:sz w:val="18"/>
          <w:szCs w:val="18"/>
          <w:lang w:bidi="ar-IQ"/>
        </w:rPr>
        <w:t xml:space="preserve">hromosomal </w:t>
      </w:r>
      <w:r w:rsidR="00406C73">
        <w:rPr>
          <w:sz w:val="18"/>
          <w:szCs w:val="18"/>
          <w:lang w:bidi="ar-IQ"/>
        </w:rPr>
        <w:t>a</w:t>
      </w:r>
      <w:r w:rsidRPr="00A94FD5">
        <w:rPr>
          <w:sz w:val="18"/>
          <w:szCs w:val="18"/>
          <w:lang w:bidi="ar-IQ"/>
        </w:rPr>
        <w:t>berrations</w:t>
      </w:r>
      <w:r w:rsidR="007D40F6">
        <w:rPr>
          <w:sz w:val="18"/>
          <w:szCs w:val="18"/>
          <w:lang w:bidi="ar-IQ"/>
        </w:rPr>
        <w:t xml:space="preserve"> (CA)</w:t>
      </w:r>
      <w:r w:rsidRPr="00A94FD5">
        <w:rPr>
          <w:sz w:val="18"/>
          <w:szCs w:val="18"/>
          <w:lang w:bidi="ar-IQ"/>
        </w:rPr>
        <w:t xml:space="preserve"> in </w:t>
      </w:r>
      <w:r w:rsidR="003B4C83">
        <w:rPr>
          <w:sz w:val="18"/>
          <w:szCs w:val="18"/>
          <w:lang w:bidi="ar-IQ"/>
        </w:rPr>
        <w:t>h</w:t>
      </w:r>
      <w:r w:rsidRPr="00A94FD5">
        <w:rPr>
          <w:sz w:val="18"/>
          <w:szCs w:val="18"/>
          <w:lang w:bidi="ar-IQ"/>
        </w:rPr>
        <w:t xml:space="preserve">uman </w:t>
      </w:r>
      <w:r w:rsidR="003B4C83">
        <w:rPr>
          <w:sz w:val="18"/>
          <w:szCs w:val="18"/>
          <w:lang w:bidi="ar-IQ"/>
        </w:rPr>
        <w:t>b</w:t>
      </w:r>
      <w:r w:rsidRPr="00A94FD5">
        <w:rPr>
          <w:sz w:val="18"/>
          <w:szCs w:val="18"/>
          <w:lang w:bidi="ar-IQ"/>
        </w:rPr>
        <w:t xml:space="preserve">lood </w:t>
      </w:r>
      <w:r w:rsidR="003B4C83">
        <w:rPr>
          <w:sz w:val="18"/>
          <w:szCs w:val="18"/>
          <w:lang w:bidi="ar-IQ"/>
        </w:rPr>
        <w:t>l</w:t>
      </w:r>
      <w:r w:rsidRPr="00A94FD5">
        <w:rPr>
          <w:sz w:val="18"/>
          <w:szCs w:val="18"/>
          <w:lang w:bidi="ar-IQ"/>
        </w:rPr>
        <w:t xml:space="preserve">ymphocyte </w:t>
      </w:r>
      <w:r w:rsidR="003B4C83">
        <w:rPr>
          <w:sz w:val="18"/>
          <w:szCs w:val="18"/>
          <w:lang w:bidi="ar-IQ"/>
        </w:rPr>
        <w:t>c</w:t>
      </w:r>
      <w:r w:rsidRPr="00A94FD5">
        <w:rPr>
          <w:sz w:val="18"/>
          <w:szCs w:val="18"/>
          <w:lang w:bidi="ar-IQ"/>
        </w:rPr>
        <w:t>ulture (in vitro</w:t>
      </w:r>
      <w:r w:rsidRPr="00A94FD5">
        <w:rPr>
          <w:sz w:val="18"/>
          <w:szCs w:val="18"/>
        </w:rPr>
        <w:t>)</w:t>
      </w:r>
      <w:r w:rsidR="00D80E73">
        <w:rPr>
          <w:sz w:val="18"/>
          <w:szCs w:val="18"/>
          <w:lang w:bidi="ar-IQ"/>
        </w:rPr>
        <w:t>.</w:t>
      </w:r>
    </w:p>
    <w:tbl>
      <w:tblPr>
        <w:tblpPr w:leftFromText="180" w:rightFromText="180" w:vertAnchor="text" w:horzAnchor="margin" w:tblpXSpec="center" w:tblpY="129"/>
        <w:bidiVisual/>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524"/>
        <w:gridCol w:w="922"/>
        <w:gridCol w:w="576"/>
        <w:gridCol w:w="1276"/>
        <w:gridCol w:w="1034"/>
        <w:gridCol w:w="1081"/>
        <w:gridCol w:w="1349"/>
        <w:gridCol w:w="1622"/>
      </w:tblGrid>
      <w:tr w:rsidR="00D80E73" w:rsidRPr="00A94FD5" w:rsidTr="00D80E73">
        <w:trPr>
          <w:cantSplit/>
          <w:trHeight w:val="236"/>
        </w:trPr>
        <w:tc>
          <w:tcPr>
            <w:tcW w:w="812" w:type="pct"/>
            <w:vMerge w:val="restar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Total</w:t>
            </w:r>
          </w:p>
          <w:p w:rsidR="00A94FD5" w:rsidRPr="00A94FD5" w:rsidRDefault="00A94FD5" w:rsidP="00A94FD5">
            <w:pPr>
              <w:adjustRightInd w:val="0"/>
              <w:snapToGrid w:val="0"/>
              <w:jc w:val="center"/>
              <w:rPr>
                <w:sz w:val="19"/>
                <w:szCs w:val="19"/>
                <w:rtl/>
                <w:lang w:bidi="ar-IQ"/>
              </w:rPr>
            </w:pPr>
            <w:r w:rsidRPr="00A94FD5">
              <w:rPr>
                <w:sz w:val="19"/>
                <w:szCs w:val="19"/>
                <w:rtl/>
                <w:lang w:bidi="ar-IQ"/>
              </w:rPr>
              <w:t>%</w:t>
            </w:r>
          </w:p>
        </w:tc>
        <w:tc>
          <w:tcPr>
            <w:tcW w:w="2605" w:type="pct"/>
            <w:gridSpan w:val="5"/>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Chromosomal Aberrations (CA)</w:t>
            </w:r>
          </w:p>
        </w:tc>
        <w:tc>
          <w:tcPr>
            <w:tcW w:w="719" w:type="pct"/>
            <w:vMerge w:val="restar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Concentration</w:t>
            </w:r>
          </w:p>
          <w:p w:rsidR="00A94FD5" w:rsidRPr="00A94FD5" w:rsidRDefault="00A94FD5" w:rsidP="00A94FD5">
            <w:pPr>
              <w:adjustRightInd w:val="0"/>
              <w:snapToGrid w:val="0"/>
              <w:jc w:val="center"/>
              <w:rPr>
                <w:sz w:val="19"/>
                <w:szCs w:val="19"/>
                <w:rtl/>
                <w:lang w:bidi="ar-IQ"/>
              </w:rPr>
            </w:pPr>
            <w:r w:rsidRPr="00A94FD5">
              <w:rPr>
                <w:sz w:val="19"/>
                <w:szCs w:val="19"/>
                <w:lang w:bidi="ar-IQ"/>
              </w:rPr>
              <w:t>µg /</w:t>
            </w:r>
            <w:proofErr w:type="spellStart"/>
            <w:r w:rsidRPr="00A94FD5">
              <w:rPr>
                <w:sz w:val="19"/>
                <w:szCs w:val="19"/>
                <w:lang w:bidi="ar-IQ"/>
              </w:rPr>
              <w:t>mL</w:t>
            </w:r>
            <w:proofErr w:type="spellEnd"/>
          </w:p>
        </w:tc>
        <w:tc>
          <w:tcPr>
            <w:tcW w:w="864" w:type="pct"/>
            <w:vMerge w:val="restar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Test substance</w:t>
            </w:r>
          </w:p>
        </w:tc>
      </w:tr>
      <w:tr w:rsidR="00D80E73" w:rsidRPr="00A94FD5" w:rsidTr="00D80E73">
        <w:trPr>
          <w:cantSplit/>
          <w:trHeight w:val="176"/>
        </w:trPr>
        <w:tc>
          <w:tcPr>
            <w:tcW w:w="812" w:type="pct"/>
            <w:vMerge/>
            <w:vAlign w:val="center"/>
          </w:tcPr>
          <w:p w:rsidR="00A94FD5" w:rsidRPr="00A94FD5" w:rsidRDefault="00A94FD5" w:rsidP="00A94FD5">
            <w:pPr>
              <w:adjustRightInd w:val="0"/>
              <w:snapToGrid w:val="0"/>
              <w:jc w:val="center"/>
              <w:rPr>
                <w:sz w:val="19"/>
                <w:szCs w:val="19"/>
                <w:rtl/>
                <w:lang w:bidi="ar-IQ"/>
              </w:rPr>
            </w:pPr>
          </w:p>
        </w:tc>
        <w:tc>
          <w:tcPr>
            <w:tcW w:w="491" w:type="pct"/>
            <w:vAlign w:val="center"/>
          </w:tcPr>
          <w:p w:rsidR="00A94FD5" w:rsidRPr="00A94FD5" w:rsidRDefault="00A94FD5" w:rsidP="00A94FD5">
            <w:pPr>
              <w:adjustRightInd w:val="0"/>
              <w:snapToGrid w:val="0"/>
              <w:jc w:val="center"/>
              <w:rPr>
                <w:sz w:val="19"/>
                <w:szCs w:val="19"/>
                <w:lang w:bidi="ar-IQ"/>
              </w:rPr>
            </w:pPr>
            <w:proofErr w:type="spellStart"/>
            <w:r w:rsidRPr="00A94FD5">
              <w:rPr>
                <w:sz w:val="19"/>
                <w:szCs w:val="19"/>
              </w:rPr>
              <w:t>Acentric</w:t>
            </w:r>
            <w:proofErr w:type="spellEnd"/>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rPr>
              <w:t>Gap</w:t>
            </w:r>
          </w:p>
        </w:tc>
        <w:tc>
          <w:tcPr>
            <w:tcW w:w="680" w:type="pct"/>
            <w:vAlign w:val="center"/>
          </w:tcPr>
          <w:p w:rsidR="00A94FD5" w:rsidRPr="00A94FD5" w:rsidRDefault="00A94FD5" w:rsidP="00A94FD5">
            <w:pPr>
              <w:adjustRightInd w:val="0"/>
              <w:snapToGrid w:val="0"/>
              <w:jc w:val="center"/>
              <w:rPr>
                <w:sz w:val="19"/>
                <w:szCs w:val="19"/>
              </w:rPr>
            </w:pPr>
            <w:r w:rsidRPr="00A94FD5">
              <w:rPr>
                <w:sz w:val="19"/>
                <w:szCs w:val="19"/>
              </w:rPr>
              <w:t>chromosome</w:t>
            </w:r>
          </w:p>
          <w:p w:rsidR="00A94FD5" w:rsidRPr="00A94FD5" w:rsidRDefault="00A94FD5" w:rsidP="00A94FD5">
            <w:pPr>
              <w:adjustRightInd w:val="0"/>
              <w:snapToGrid w:val="0"/>
              <w:jc w:val="center"/>
              <w:rPr>
                <w:sz w:val="19"/>
                <w:szCs w:val="19"/>
                <w:rtl/>
                <w:lang w:bidi="ar-IQ"/>
              </w:rPr>
            </w:pPr>
            <w:r w:rsidRPr="00A94FD5">
              <w:rPr>
                <w:sz w:val="19"/>
                <w:szCs w:val="19"/>
              </w:rPr>
              <w:t>Break</w:t>
            </w:r>
          </w:p>
        </w:tc>
        <w:tc>
          <w:tcPr>
            <w:tcW w:w="551" w:type="pct"/>
            <w:vAlign w:val="center"/>
          </w:tcPr>
          <w:p w:rsidR="00A94FD5" w:rsidRPr="00A94FD5" w:rsidRDefault="00A94FD5" w:rsidP="00A94FD5">
            <w:pPr>
              <w:adjustRightInd w:val="0"/>
              <w:snapToGrid w:val="0"/>
              <w:jc w:val="center"/>
              <w:rPr>
                <w:sz w:val="19"/>
                <w:szCs w:val="19"/>
              </w:rPr>
            </w:pPr>
            <w:proofErr w:type="spellStart"/>
            <w:r w:rsidRPr="00A94FD5">
              <w:rPr>
                <w:sz w:val="19"/>
                <w:szCs w:val="19"/>
              </w:rPr>
              <w:t>chromatid</w:t>
            </w:r>
            <w:proofErr w:type="spellEnd"/>
          </w:p>
          <w:p w:rsidR="00A94FD5" w:rsidRPr="00A94FD5" w:rsidRDefault="00A94FD5" w:rsidP="00A94FD5">
            <w:pPr>
              <w:adjustRightInd w:val="0"/>
              <w:snapToGrid w:val="0"/>
              <w:jc w:val="center"/>
              <w:rPr>
                <w:sz w:val="19"/>
                <w:szCs w:val="19"/>
                <w:rtl/>
                <w:lang w:bidi="ar-IQ"/>
              </w:rPr>
            </w:pPr>
            <w:r w:rsidRPr="00A94FD5">
              <w:rPr>
                <w:sz w:val="19"/>
                <w:szCs w:val="19"/>
              </w:rPr>
              <w:t>Break</w:t>
            </w:r>
          </w:p>
        </w:tc>
        <w:tc>
          <w:tcPr>
            <w:tcW w:w="576" w:type="pct"/>
            <w:vAlign w:val="center"/>
          </w:tcPr>
          <w:p w:rsidR="00A94FD5" w:rsidRPr="00A94FD5" w:rsidRDefault="00A94FD5" w:rsidP="00A94FD5">
            <w:pPr>
              <w:adjustRightInd w:val="0"/>
              <w:snapToGrid w:val="0"/>
              <w:jc w:val="center"/>
              <w:rPr>
                <w:sz w:val="19"/>
                <w:szCs w:val="19"/>
                <w:rtl/>
                <w:lang w:bidi="ar-IQ"/>
              </w:rPr>
            </w:pPr>
            <w:proofErr w:type="spellStart"/>
            <w:r w:rsidRPr="00A94FD5">
              <w:rPr>
                <w:sz w:val="19"/>
                <w:szCs w:val="19"/>
                <w:lang w:bidi="ar-IQ"/>
              </w:rPr>
              <w:t>Dicenteric</w:t>
            </w:r>
            <w:proofErr w:type="spellEnd"/>
          </w:p>
        </w:tc>
        <w:tc>
          <w:tcPr>
            <w:tcW w:w="719" w:type="pct"/>
            <w:vMerge/>
            <w:vAlign w:val="center"/>
          </w:tcPr>
          <w:p w:rsidR="00A94FD5" w:rsidRPr="00A94FD5" w:rsidRDefault="00A94FD5" w:rsidP="00A94FD5">
            <w:pPr>
              <w:adjustRightInd w:val="0"/>
              <w:snapToGrid w:val="0"/>
              <w:jc w:val="center"/>
              <w:rPr>
                <w:sz w:val="19"/>
                <w:szCs w:val="19"/>
                <w:lang w:bidi="ar-IQ"/>
              </w:rPr>
            </w:pPr>
          </w:p>
        </w:tc>
        <w:tc>
          <w:tcPr>
            <w:tcW w:w="864" w:type="pct"/>
            <w:vMerge/>
            <w:vAlign w:val="center"/>
          </w:tcPr>
          <w:p w:rsidR="00A94FD5" w:rsidRPr="00A94FD5" w:rsidRDefault="00A94FD5" w:rsidP="00A94FD5">
            <w:pPr>
              <w:adjustRightInd w:val="0"/>
              <w:snapToGrid w:val="0"/>
              <w:jc w:val="center"/>
              <w:rPr>
                <w:sz w:val="19"/>
                <w:szCs w:val="19"/>
                <w:lang w:bidi="ar-IQ"/>
              </w:rPr>
            </w:pPr>
          </w:p>
        </w:tc>
      </w:tr>
      <w:tr w:rsidR="00D80E73" w:rsidRPr="00A94FD5" w:rsidTr="00D80E73">
        <w:trPr>
          <w:cantSplit/>
          <w:trHeight w:val="236"/>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0.02 a</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2</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w:t>
            </w:r>
          </w:p>
        </w:tc>
        <w:tc>
          <w:tcPr>
            <w:tcW w:w="576"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864"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Control</w:t>
            </w:r>
          </w:p>
        </w:tc>
      </w:tr>
      <w:tr w:rsidR="00D80E73" w:rsidRPr="00A94FD5" w:rsidTr="00D80E73">
        <w:trPr>
          <w:cantSplit/>
          <w:trHeight w:val="236"/>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4.52 b</w:t>
            </w:r>
          </w:p>
        </w:tc>
        <w:tc>
          <w:tcPr>
            <w:tcW w:w="49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0.03</w:t>
            </w:r>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2.27</w:t>
            </w:r>
          </w:p>
        </w:tc>
        <w:tc>
          <w:tcPr>
            <w:tcW w:w="680"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0.35</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1.52</w:t>
            </w:r>
          </w:p>
        </w:tc>
        <w:tc>
          <w:tcPr>
            <w:tcW w:w="576"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0.34</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500</w:t>
            </w:r>
          </w:p>
        </w:tc>
        <w:tc>
          <w:tcPr>
            <w:tcW w:w="864" w:type="pct"/>
            <w:vAlign w:val="center"/>
          </w:tcPr>
          <w:p w:rsidR="00A94FD5" w:rsidRPr="00A94FD5" w:rsidRDefault="00A94FD5" w:rsidP="00A94FD5">
            <w:pPr>
              <w:adjustRightInd w:val="0"/>
              <w:snapToGrid w:val="0"/>
              <w:jc w:val="center"/>
              <w:rPr>
                <w:sz w:val="19"/>
                <w:szCs w:val="19"/>
                <w:rtl/>
                <w:lang w:bidi="ar-IQ"/>
              </w:rPr>
            </w:pPr>
            <w:r w:rsidRPr="00A94FD5">
              <w:rPr>
                <w:sz w:val="19"/>
                <w:szCs w:val="19"/>
              </w:rPr>
              <w:t>Benzoic acid</w:t>
            </w:r>
          </w:p>
        </w:tc>
      </w:tr>
      <w:tr w:rsidR="00D80E73" w:rsidRPr="00A94FD5" w:rsidTr="00D80E73">
        <w:trPr>
          <w:cantSplit/>
          <w:trHeight w:val="236"/>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1.97 c</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0.98</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0.85</w:t>
            </w:r>
          </w:p>
        </w:tc>
        <w:tc>
          <w:tcPr>
            <w:tcW w:w="576"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0.14</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5</w:t>
            </w:r>
          </w:p>
        </w:tc>
        <w:tc>
          <w:tcPr>
            <w:tcW w:w="864" w:type="pct"/>
            <w:vMerge w:val="restar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Post-</w:t>
            </w:r>
            <w:r w:rsidR="00920110">
              <w:rPr>
                <w:sz w:val="18"/>
                <w:szCs w:val="18"/>
                <w:lang w:bidi="ar-IQ"/>
              </w:rPr>
              <w:t xml:space="preserve"> b</w:t>
            </w:r>
            <w:r w:rsidR="00920110" w:rsidRPr="00A94FD5">
              <w:rPr>
                <w:sz w:val="18"/>
                <w:szCs w:val="18"/>
                <w:lang w:bidi="ar-IQ"/>
              </w:rPr>
              <w:t xml:space="preserve">enzoic acid </w:t>
            </w:r>
            <w:r w:rsidRPr="00A94FD5">
              <w:rPr>
                <w:sz w:val="19"/>
                <w:szCs w:val="19"/>
                <w:lang w:bidi="ar-IQ"/>
              </w:rPr>
              <w:t xml:space="preserve"> treatment</w:t>
            </w: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1.3c</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0.76</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0.54</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10</w:t>
            </w:r>
          </w:p>
        </w:tc>
        <w:tc>
          <w:tcPr>
            <w:tcW w:w="864" w:type="pct"/>
            <w:vMerge/>
            <w:vAlign w:val="center"/>
          </w:tcPr>
          <w:p w:rsidR="00A94FD5" w:rsidRPr="00A94FD5" w:rsidRDefault="00A94FD5" w:rsidP="00A94FD5">
            <w:pPr>
              <w:adjustRightInd w:val="0"/>
              <w:snapToGrid w:val="0"/>
              <w:jc w:val="center"/>
              <w:rPr>
                <w:sz w:val="19"/>
                <w:szCs w:val="19"/>
                <w:rtl/>
                <w:lang w:bidi="ar-IQ"/>
              </w:rPr>
            </w:pP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0.66 d</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0.56</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0.10</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15</w:t>
            </w:r>
          </w:p>
        </w:tc>
        <w:tc>
          <w:tcPr>
            <w:tcW w:w="864" w:type="pct"/>
            <w:vMerge/>
            <w:vAlign w:val="center"/>
          </w:tcPr>
          <w:p w:rsidR="00A94FD5" w:rsidRPr="00A94FD5" w:rsidRDefault="00A94FD5" w:rsidP="00A94FD5">
            <w:pPr>
              <w:adjustRightInd w:val="0"/>
              <w:snapToGrid w:val="0"/>
              <w:jc w:val="center"/>
              <w:rPr>
                <w:sz w:val="19"/>
                <w:szCs w:val="19"/>
                <w:rtl/>
                <w:lang w:bidi="ar-IQ"/>
              </w:rPr>
            </w:pP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0.752 d</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0.32</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0.432</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5</w:t>
            </w:r>
          </w:p>
        </w:tc>
        <w:tc>
          <w:tcPr>
            <w:tcW w:w="864" w:type="pct"/>
            <w:vMerge w:val="restar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Pre -</w:t>
            </w:r>
            <w:r w:rsidR="00920110">
              <w:rPr>
                <w:sz w:val="18"/>
                <w:szCs w:val="18"/>
                <w:lang w:bidi="ar-IQ"/>
              </w:rPr>
              <w:t xml:space="preserve"> b</w:t>
            </w:r>
            <w:r w:rsidR="00920110" w:rsidRPr="00A94FD5">
              <w:rPr>
                <w:sz w:val="18"/>
                <w:szCs w:val="18"/>
                <w:lang w:bidi="ar-IQ"/>
              </w:rPr>
              <w:t xml:space="preserve">enzoic acid </w:t>
            </w:r>
            <w:r w:rsidRPr="00A94FD5">
              <w:rPr>
                <w:sz w:val="19"/>
                <w:szCs w:val="19"/>
                <w:lang w:bidi="ar-IQ"/>
              </w:rPr>
              <w:t xml:space="preserve"> treatment</w:t>
            </w: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0.14 d</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0.09</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0.05</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10</w:t>
            </w:r>
          </w:p>
        </w:tc>
        <w:tc>
          <w:tcPr>
            <w:tcW w:w="864" w:type="pct"/>
            <w:vMerge/>
            <w:vAlign w:val="center"/>
          </w:tcPr>
          <w:p w:rsidR="00A94FD5" w:rsidRPr="00A94FD5" w:rsidRDefault="00A94FD5" w:rsidP="00A94FD5">
            <w:pPr>
              <w:adjustRightInd w:val="0"/>
              <w:snapToGrid w:val="0"/>
              <w:jc w:val="center"/>
              <w:rPr>
                <w:sz w:val="19"/>
                <w:szCs w:val="19"/>
                <w:rtl/>
                <w:lang w:bidi="ar-IQ"/>
              </w:rPr>
            </w:pP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0.06 a</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0.04</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0.02</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15</w:t>
            </w:r>
          </w:p>
        </w:tc>
        <w:tc>
          <w:tcPr>
            <w:tcW w:w="864" w:type="pct"/>
            <w:vMerge/>
            <w:vAlign w:val="center"/>
          </w:tcPr>
          <w:p w:rsidR="00A94FD5" w:rsidRPr="00A94FD5" w:rsidRDefault="00A94FD5" w:rsidP="00A94FD5">
            <w:pPr>
              <w:adjustRightInd w:val="0"/>
              <w:snapToGrid w:val="0"/>
              <w:jc w:val="center"/>
              <w:rPr>
                <w:sz w:val="19"/>
                <w:szCs w:val="19"/>
                <w:rtl/>
                <w:lang w:bidi="ar-IQ"/>
              </w:rPr>
            </w:pP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1.19 c</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0.55</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0.64</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5</w:t>
            </w:r>
          </w:p>
        </w:tc>
        <w:tc>
          <w:tcPr>
            <w:tcW w:w="864" w:type="pct"/>
            <w:vMerge w:val="restar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Simultaneous Treatment</w:t>
            </w:r>
          </w:p>
        </w:tc>
      </w:tr>
      <w:tr w:rsidR="00D80E73" w:rsidRPr="00A94FD5" w:rsidTr="00D80E73">
        <w:trPr>
          <w:cantSplit/>
          <w:trHeight w:val="236"/>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0.21 d</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0.2</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0.01</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10</w:t>
            </w:r>
          </w:p>
        </w:tc>
        <w:tc>
          <w:tcPr>
            <w:tcW w:w="864" w:type="pct"/>
            <w:vMerge/>
            <w:vAlign w:val="center"/>
          </w:tcPr>
          <w:p w:rsidR="00A94FD5" w:rsidRPr="00A94FD5" w:rsidRDefault="00A94FD5" w:rsidP="00A94FD5">
            <w:pPr>
              <w:adjustRightInd w:val="0"/>
              <w:snapToGrid w:val="0"/>
              <w:jc w:val="center"/>
              <w:rPr>
                <w:sz w:val="19"/>
                <w:szCs w:val="19"/>
                <w:rtl/>
                <w:lang w:bidi="ar-IQ"/>
              </w:rPr>
            </w:pPr>
          </w:p>
        </w:tc>
      </w:tr>
      <w:tr w:rsidR="00D80E73" w:rsidRPr="00A94FD5" w:rsidTr="00D80E73">
        <w:trPr>
          <w:cantSplit/>
          <w:trHeight w:val="254"/>
        </w:trPr>
        <w:tc>
          <w:tcPr>
            <w:tcW w:w="812" w:type="pct"/>
            <w:vAlign w:val="center"/>
          </w:tcPr>
          <w:p w:rsidR="00A94FD5" w:rsidRPr="00A94FD5" w:rsidRDefault="00A94FD5" w:rsidP="00A94FD5">
            <w:pPr>
              <w:adjustRightInd w:val="0"/>
              <w:snapToGrid w:val="0"/>
              <w:jc w:val="center"/>
              <w:rPr>
                <w:sz w:val="19"/>
                <w:szCs w:val="19"/>
                <w:lang w:bidi="ar-IQ"/>
              </w:rPr>
            </w:pPr>
            <w:r w:rsidRPr="00A94FD5">
              <w:rPr>
                <w:sz w:val="19"/>
                <w:szCs w:val="19"/>
                <w:lang w:bidi="ar-IQ"/>
              </w:rPr>
              <w:t>0.06 a</w:t>
            </w:r>
          </w:p>
        </w:tc>
        <w:tc>
          <w:tcPr>
            <w:tcW w:w="491"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307"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0.01</w:t>
            </w:r>
          </w:p>
        </w:tc>
        <w:tc>
          <w:tcPr>
            <w:tcW w:w="680"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551" w:type="pct"/>
            <w:vAlign w:val="center"/>
          </w:tcPr>
          <w:p w:rsidR="00A94FD5" w:rsidRPr="00A94FD5" w:rsidRDefault="00A94FD5" w:rsidP="00A94FD5">
            <w:pPr>
              <w:adjustRightInd w:val="0"/>
              <w:snapToGrid w:val="0"/>
              <w:jc w:val="center"/>
              <w:rPr>
                <w:sz w:val="19"/>
                <w:szCs w:val="19"/>
                <w:rtl/>
                <w:lang w:bidi="ar-IQ"/>
              </w:rPr>
            </w:pPr>
            <w:r w:rsidRPr="00A94FD5">
              <w:rPr>
                <w:sz w:val="19"/>
                <w:szCs w:val="19"/>
                <w:lang w:bidi="ar-IQ"/>
              </w:rPr>
              <w:t>0.05</w:t>
            </w:r>
          </w:p>
        </w:tc>
        <w:tc>
          <w:tcPr>
            <w:tcW w:w="576"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0</w:t>
            </w:r>
          </w:p>
        </w:tc>
        <w:tc>
          <w:tcPr>
            <w:tcW w:w="719" w:type="pct"/>
            <w:vAlign w:val="center"/>
          </w:tcPr>
          <w:p w:rsidR="00A94FD5" w:rsidRPr="00A94FD5" w:rsidRDefault="00A94FD5" w:rsidP="00A94FD5">
            <w:pPr>
              <w:adjustRightInd w:val="0"/>
              <w:snapToGrid w:val="0"/>
              <w:jc w:val="center"/>
              <w:rPr>
                <w:sz w:val="19"/>
                <w:szCs w:val="19"/>
                <w:rtl/>
                <w:lang w:bidi="ar-IQ"/>
              </w:rPr>
            </w:pPr>
            <w:r w:rsidRPr="00A94FD5">
              <w:rPr>
                <w:sz w:val="19"/>
                <w:szCs w:val="19"/>
                <w:rtl/>
                <w:lang w:bidi="ar-IQ"/>
              </w:rPr>
              <w:t>15</w:t>
            </w:r>
          </w:p>
        </w:tc>
        <w:tc>
          <w:tcPr>
            <w:tcW w:w="864" w:type="pct"/>
            <w:vMerge/>
            <w:vAlign w:val="center"/>
          </w:tcPr>
          <w:p w:rsidR="00A94FD5" w:rsidRPr="00A94FD5" w:rsidRDefault="00A94FD5" w:rsidP="00A94FD5">
            <w:pPr>
              <w:keepNext/>
              <w:adjustRightInd w:val="0"/>
              <w:snapToGrid w:val="0"/>
              <w:jc w:val="center"/>
              <w:rPr>
                <w:sz w:val="19"/>
                <w:szCs w:val="19"/>
                <w:rtl/>
                <w:lang w:bidi="ar-IQ"/>
              </w:rPr>
            </w:pPr>
          </w:p>
        </w:tc>
      </w:tr>
    </w:tbl>
    <w:p w:rsidR="00A94FD5" w:rsidRDefault="007D40F6" w:rsidP="00711E1E">
      <w:pPr>
        <w:rPr>
          <w:sz w:val="20"/>
          <w:szCs w:val="20"/>
        </w:rPr>
      </w:pPr>
      <w:r>
        <w:rPr>
          <w:sz w:val="16"/>
          <w:szCs w:val="16"/>
          <w:lang w:bidi="ar-IQ"/>
        </w:rPr>
        <w:t xml:space="preserve"> </w:t>
      </w:r>
      <w:r w:rsidR="00A94FD5" w:rsidRPr="00055E35">
        <w:rPr>
          <w:sz w:val="16"/>
          <w:szCs w:val="16"/>
          <w:lang w:bidi="ar-IQ"/>
        </w:rPr>
        <w:t>Differences A, B, C, D, E are significant (P&lt; 0.05) to</w:t>
      </w:r>
      <w:r w:rsidR="00A94FD5">
        <w:rPr>
          <w:sz w:val="16"/>
          <w:szCs w:val="16"/>
          <w:lang w:bidi="ar-IQ"/>
        </w:rPr>
        <w:t xml:space="preserve"> </w:t>
      </w:r>
      <w:r w:rsidR="00A94FD5" w:rsidRPr="00055E35">
        <w:rPr>
          <w:sz w:val="16"/>
          <w:szCs w:val="16"/>
          <w:lang w:bidi="ar-IQ"/>
        </w:rPr>
        <w:t>compression</w:t>
      </w:r>
      <w:r w:rsidR="00CB3B96" w:rsidRPr="00CB3B96">
        <w:rPr>
          <w:sz w:val="16"/>
          <w:szCs w:val="16"/>
          <w:lang w:bidi="ar-IQ"/>
        </w:rPr>
        <w:t xml:space="preserve"> </w:t>
      </w:r>
      <w:r w:rsidR="00CB3B96">
        <w:rPr>
          <w:sz w:val="16"/>
          <w:szCs w:val="16"/>
          <w:lang w:bidi="ar-IQ"/>
        </w:rPr>
        <w:t xml:space="preserve"> </w:t>
      </w:r>
      <w:r w:rsidR="00CB3B96" w:rsidRPr="00055E35">
        <w:rPr>
          <w:sz w:val="16"/>
          <w:szCs w:val="16"/>
          <w:lang w:bidi="ar-IQ"/>
        </w:rPr>
        <w:t>rows</w:t>
      </w:r>
    </w:p>
    <w:p w:rsidR="00A94FD5" w:rsidRDefault="00A94FD5" w:rsidP="00711E1E">
      <w:pPr>
        <w:rPr>
          <w:sz w:val="20"/>
          <w:szCs w:val="20"/>
        </w:rPr>
      </w:pPr>
    </w:p>
    <w:p w:rsidR="00415BBE" w:rsidRPr="006013C5" w:rsidRDefault="00415BBE" w:rsidP="00415BBE">
      <w:pPr>
        <w:adjustRightInd w:val="0"/>
        <w:snapToGrid w:val="0"/>
        <w:jc w:val="both"/>
        <w:rPr>
          <w:sz w:val="18"/>
          <w:szCs w:val="18"/>
        </w:rPr>
      </w:pPr>
      <w:r w:rsidRPr="006013C5">
        <w:rPr>
          <w:sz w:val="18"/>
          <w:szCs w:val="18"/>
          <w:lang w:eastAsia="zh-CN"/>
        </w:rPr>
        <w:t>9/13</w:t>
      </w:r>
      <w:r w:rsidRPr="006013C5">
        <w:rPr>
          <w:sz w:val="18"/>
          <w:szCs w:val="18"/>
        </w:rPr>
        <w:t>/2014</w:t>
      </w:r>
    </w:p>
    <w:p w:rsidR="00A94FD5" w:rsidRDefault="00A94FD5" w:rsidP="00711E1E">
      <w:pPr>
        <w:rPr>
          <w:sz w:val="20"/>
          <w:szCs w:val="20"/>
        </w:rPr>
      </w:pPr>
    </w:p>
    <w:sectPr w:rsidR="00A94FD5" w:rsidSect="00E73D9E">
      <w:footnotePr>
        <w:pos w:val="beneathText"/>
      </w:footnotePr>
      <w:type w:val="continuous"/>
      <w:pgSz w:w="12240" w:h="15840" w:code="1"/>
      <w:pgMar w:top="1440" w:right="1440" w:bottom="1440" w:left="1440" w:header="720" w:footer="720" w:gutter="0"/>
      <w:cols w:space="4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21D" w:rsidRDefault="00B3421D">
      <w:r>
        <w:separator/>
      </w:r>
    </w:p>
  </w:endnote>
  <w:endnote w:type="continuationSeparator" w:id="0">
    <w:p w:rsidR="00B3421D" w:rsidRDefault="00B34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CC"/>
    <w:family w:val="swiss"/>
    <w:pitch w:val="variable"/>
    <w:sig w:usb0="E7003EFF" w:usb1="D200FDFF" w:usb2="000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PEF">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C013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CC0132"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8066AB">
      <w:rPr>
        <w:rStyle w:val="PageNumber"/>
        <w:noProof/>
        <w:sz w:val="20"/>
        <w:szCs w:val="20"/>
      </w:rPr>
      <w:t>13</w:t>
    </w:r>
    <w:r w:rsidRPr="00B3167C">
      <w:rPr>
        <w:rStyle w:val="PageNumber"/>
        <w:sz w:val="20"/>
        <w:szCs w:val="20"/>
      </w:rPr>
      <w:fldChar w:fldCharType="end"/>
    </w:r>
  </w:p>
  <w:p w:rsidR="00B65618" w:rsidRDefault="00CC0132" w:rsidP="00B65618">
    <w:pPr>
      <w:jc w:val="center"/>
    </w:pPr>
    <w:hyperlink r:id="rId1" w:history="1">
      <w:r w:rsidR="00B65618" w:rsidRPr="00CC3CF9">
        <w:rPr>
          <w:rStyle w:val="Hyperlink"/>
          <w:sz w:val="20"/>
          <w:szCs w:val="20"/>
        </w:rPr>
        <w:t>http://www.sciencepub.net/nature</w:t>
      </w:r>
    </w:hyperlink>
    <w:r w:rsidR="00B65618">
      <w:rPr>
        <w:color w:val="000000"/>
        <w:sz w:val="20"/>
        <w:szCs w:val="20"/>
      </w:rPr>
      <w:t xml:space="preserve">                                                                            </w:t>
    </w:r>
    <w:hyperlink r:id="rId2" w:history="1">
      <w:r w:rsidR="00B65618" w:rsidRPr="00CC3CF9">
        <w:rPr>
          <w:rStyle w:val="Hyperlink"/>
          <w:bCs/>
          <w:sz w:val="20"/>
        </w:rPr>
        <w:t>naturesciencej@gmail.com</w:t>
      </w:r>
    </w:hyperlink>
  </w:p>
  <w:p w:rsidR="00471E57" w:rsidRDefault="00D21D96" w:rsidP="00D21D96">
    <w:pPr>
      <w:jc w:val="center"/>
    </w:pPr>
    <w:r>
      <w:t xml:space="preserve"> </w:t>
    </w:r>
    <w:r w:rsidR="006D2418">
      <w:rPr>
        <w:color w:val="000000"/>
        <w:sz w:val="20"/>
        <w:szCs w:val="20"/>
      </w:rPr>
      <w:t xml:space="preserve">                                                                </w:t>
    </w:r>
    <w:hyperlink r:id="rId3" w:history="1"/>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21D" w:rsidRDefault="00B3421D">
      <w:r>
        <w:separator/>
      </w:r>
    </w:p>
  </w:footnote>
  <w:footnote w:type="continuationSeparator" w:id="0">
    <w:p w:rsidR="00B3421D" w:rsidRDefault="00B34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E9" w:rsidRPr="00647E27" w:rsidRDefault="00B65618" w:rsidP="00EB6C63">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4</w:t>
    </w:r>
    <w:r w:rsidRPr="00647E27">
      <w:rPr>
        <w:sz w:val="20"/>
        <w:szCs w:val="20"/>
      </w:rPr>
      <w:t>;</w:t>
    </w:r>
    <w:r>
      <w:rPr>
        <w:sz w:val="20"/>
        <w:szCs w:val="20"/>
      </w:rPr>
      <w:t xml:space="preserve"> 12</w:t>
    </w:r>
    <w:r w:rsidRPr="00647E27">
      <w:rPr>
        <w:sz w:val="20"/>
        <w:szCs w:val="20"/>
      </w:rPr>
      <w:t>(</w:t>
    </w:r>
    <w:r>
      <w:rPr>
        <w:sz w:val="20"/>
        <w:szCs w:val="20"/>
      </w:rPr>
      <w:t>11</w:t>
    </w:r>
    <w:r w:rsidRPr="00647E27">
      <w:rPr>
        <w:sz w:val="20"/>
        <w:szCs w:val="20"/>
      </w:rPr>
      <w:t>)</w:t>
    </w:r>
    <w:r>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sidR="00D21D96">
      <w:rPr>
        <w:sz w:val="20"/>
        <w:szCs w:val="20"/>
      </w:rPr>
      <w:t xml:space="preserve"> </w:t>
    </w:r>
    <w:r w:rsidR="00C540C6">
      <w:rPr>
        <w:color w:val="000000"/>
        <w:sz w:val="20"/>
        <w:szCs w:val="20"/>
      </w:rPr>
      <w:t xml:space="preserve"> </w:t>
    </w:r>
    <w:r w:rsidR="00EB6C63">
      <w:rPr>
        <w:color w:val="000000"/>
        <w:sz w:val="20"/>
        <w:szCs w:val="20"/>
      </w:rPr>
      <w:t xml:space="preserve"> </w:t>
    </w:r>
  </w:p>
  <w:p w:rsidR="00F46A5E" w:rsidRPr="008A37E9" w:rsidRDefault="00F46A5E"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BF39BC"/>
    <w:multiLevelType w:val="hybridMultilevel"/>
    <w:tmpl w:val="2D187054"/>
    <w:lvl w:ilvl="0" w:tplc="796EE220">
      <w:start w:val="1"/>
      <w:numFmt w:val="decimal"/>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3F627E1"/>
    <w:multiLevelType w:val="hybridMultilevel"/>
    <w:tmpl w:val="18085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6EC1CBA"/>
    <w:multiLevelType w:val="hybridMultilevel"/>
    <w:tmpl w:val="25F45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6C7800"/>
    <w:multiLevelType w:val="hybridMultilevel"/>
    <w:tmpl w:val="EDA8CB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5537">
      <o:colormenu v:ext="edit" strokecolor="none"/>
    </o:shapedefaults>
  </w:hdrShapeDefaults>
  <w:footnotePr>
    <w:pos w:val="beneathText"/>
    <w:footnote w:id="-1"/>
    <w:footnote w:id="0"/>
  </w:footnotePr>
  <w:endnotePr>
    <w:endnote w:id="-1"/>
    <w:endnote w:id="0"/>
  </w:endnotePr>
  <w:compat>
    <w:useFELayout/>
  </w:compat>
  <w:rsids>
    <w:rsidRoot w:val="009459B3"/>
    <w:rsid w:val="00000358"/>
    <w:rsid w:val="00001D6F"/>
    <w:rsid w:val="00005DB7"/>
    <w:rsid w:val="00015914"/>
    <w:rsid w:val="00031330"/>
    <w:rsid w:val="00045919"/>
    <w:rsid w:val="00055E35"/>
    <w:rsid w:val="00067FB1"/>
    <w:rsid w:val="00080CE9"/>
    <w:rsid w:val="000827B7"/>
    <w:rsid w:val="00085B9B"/>
    <w:rsid w:val="00090A06"/>
    <w:rsid w:val="00096CD2"/>
    <w:rsid w:val="000B6643"/>
    <w:rsid w:val="000C1F9E"/>
    <w:rsid w:val="000C5F1C"/>
    <w:rsid w:val="000D35B3"/>
    <w:rsid w:val="000D4463"/>
    <w:rsid w:val="000E2680"/>
    <w:rsid w:val="000E72B4"/>
    <w:rsid w:val="00106B4F"/>
    <w:rsid w:val="0010794D"/>
    <w:rsid w:val="00111B05"/>
    <w:rsid w:val="0012171D"/>
    <w:rsid w:val="00124984"/>
    <w:rsid w:val="0013144B"/>
    <w:rsid w:val="001817C7"/>
    <w:rsid w:val="001901BB"/>
    <w:rsid w:val="001A678A"/>
    <w:rsid w:val="001B41B8"/>
    <w:rsid w:val="001B6E94"/>
    <w:rsid w:val="001D2A60"/>
    <w:rsid w:val="001D30AB"/>
    <w:rsid w:val="001E7083"/>
    <w:rsid w:val="001F50DC"/>
    <w:rsid w:val="001F7F0A"/>
    <w:rsid w:val="0021103B"/>
    <w:rsid w:val="0021322D"/>
    <w:rsid w:val="00233DE3"/>
    <w:rsid w:val="0024209E"/>
    <w:rsid w:val="00247C8A"/>
    <w:rsid w:val="00252C27"/>
    <w:rsid w:val="00253B74"/>
    <w:rsid w:val="0026560A"/>
    <w:rsid w:val="00270AA3"/>
    <w:rsid w:val="00271F8D"/>
    <w:rsid w:val="00276144"/>
    <w:rsid w:val="00276E9F"/>
    <w:rsid w:val="00283083"/>
    <w:rsid w:val="00297635"/>
    <w:rsid w:val="002A3F39"/>
    <w:rsid w:val="002C63F8"/>
    <w:rsid w:val="002D7BD6"/>
    <w:rsid w:val="002E4B8E"/>
    <w:rsid w:val="002F17FB"/>
    <w:rsid w:val="002F20CD"/>
    <w:rsid w:val="002F67D7"/>
    <w:rsid w:val="002F76CE"/>
    <w:rsid w:val="00301AD5"/>
    <w:rsid w:val="003060CA"/>
    <w:rsid w:val="00314F95"/>
    <w:rsid w:val="00322FAB"/>
    <w:rsid w:val="00324738"/>
    <w:rsid w:val="003324E3"/>
    <w:rsid w:val="00335913"/>
    <w:rsid w:val="00342698"/>
    <w:rsid w:val="00345581"/>
    <w:rsid w:val="003506F8"/>
    <w:rsid w:val="00394566"/>
    <w:rsid w:val="003B4C83"/>
    <w:rsid w:val="003C7F3D"/>
    <w:rsid w:val="003D3BEC"/>
    <w:rsid w:val="003E4873"/>
    <w:rsid w:val="003E6D9C"/>
    <w:rsid w:val="003F6B22"/>
    <w:rsid w:val="00406C73"/>
    <w:rsid w:val="00415BBE"/>
    <w:rsid w:val="004224BE"/>
    <w:rsid w:val="0042390D"/>
    <w:rsid w:val="00454FE7"/>
    <w:rsid w:val="00456753"/>
    <w:rsid w:val="004658AC"/>
    <w:rsid w:val="00471305"/>
    <w:rsid w:val="00471E57"/>
    <w:rsid w:val="00485293"/>
    <w:rsid w:val="0049143E"/>
    <w:rsid w:val="004A3054"/>
    <w:rsid w:val="004B04C5"/>
    <w:rsid w:val="004B4E34"/>
    <w:rsid w:val="004C388B"/>
    <w:rsid w:val="004D0467"/>
    <w:rsid w:val="004D726E"/>
    <w:rsid w:val="004F26DC"/>
    <w:rsid w:val="00542049"/>
    <w:rsid w:val="005819AF"/>
    <w:rsid w:val="00593132"/>
    <w:rsid w:val="005B4F65"/>
    <w:rsid w:val="005C2F35"/>
    <w:rsid w:val="005C7236"/>
    <w:rsid w:val="005D1252"/>
    <w:rsid w:val="005F1BC2"/>
    <w:rsid w:val="005F27C5"/>
    <w:rsid w:val="005F5E04"/>
    <w:rsid w:val="0061561A"/>
    <w:rsid w:val="0065209A"/>
    <w:rsid w:val="0067230E"/>
    <w:rsid w:val="006729DC"/>
    <w:rsid w:val="00674B70"/>
    <w:rsid w:val="006B4EF6"/>
    <w:rsid w:val="006B7429"/>
    <w:rsid w:val="006C7449"/>
    <w:rsid w:val="006D179F"/>
    <w:rsid w:val="006D2418"/>
    <w:rsid w:val="006D5C2E"/>
    <w:rsid w:val="006E183B"/>
    <w:rsid w:val="006E6ACB"/>
    <w:rsid w:val="006F1706"/>
    <w:rsid w:val="007104D9"/>
    <w:rsid w:val="00711E1E"/>
    <w:rsid w:val="00734A5D"/>
    <w:rsid w:val="00736333"/>
    <w:rsid w:val="0078507E"/>
    <w:rsid w:val="007D3FC8"/>
    <w:rsid w:val="007D40F6"/>
    <w:rsid w:val="007D746F"/>
    <w:rsid w:val="007E2AC7"/>
    <w:rsid w:val="007F3954"/>
    <w:rsid w:val="008066AB"/>
    <w:rsid w:val="00814FA7"/>
    <w:rsid w:val="00817F9F"/>
    <w:rsid w:val="00851A4A"/>
    <w:rsid w:val="00860DB4"/>
    <w:rsid w:val="00862938"/>
    <w:rsid w:val="008A20AC"/>
    <w:rsid w:val="008A37E9"/>
    <w:rsid w:val="008B4831"/>
    <w:rsid w:val="008C20E4"/>
    <w:rsid w:val="008C4625"/>
    <w:rsid w:val="008D6B7B"/>
    <w:rsid w:val="008E4C1D"/>
    <w:rsid w:val="0091208A"/>
    <w:rsid w:val="0091335E"/>
    <w:rsid w:val="00914558"/>
    <w:rsid w:val="00920110"/>
    <w:rsid w:val="00923585"/>
    <w:rsid w:val="00923897"/>
    <w:rsid w:val="0093397E"/>
    <w:rsid w:val="0094140D"/>
    <w:rsid w:val="009458E4"/>
    <w:rsid w:val="009459B3"/>
    <w:rsid w:val="00952EB8"/>
    <w:rsid w:val="00964AC9"/>
    <w:rsid w:val="00966860"/>
    <w:rsid w:val="00973C1F"/>
    <w:rsid w:val="00992770"/>
    <w:rsid w:val="009F0828"/>
    <w:rsid w:val="009F0F18"/>
    <w:rsid w:val="00A23649"/>
    <w:rsid w:val="00A25BDF"/>
    <w:rsid w:val="00A2654E"/>
    <w:rsid w:val="00A3476D"/>
    <w:rsid w:val="00A45076"/>
    <w:rsid w:val="00A64DB4"/>
    <w:rsid w:val="00A94FD5"/>
    <w:rsid w:val="00AA32C4"/>
    <w:rsid w:val="00AE19F8"/>
    <w:rsid w:val="00B127DA"/>
    <w:rsid w:val="00B3167C"/>
    <w:rsid w:val="00B3421D"/>
    <w:rsid w:val="00B35579"/>
    <w:rsid w:val="00B44F9A"/>
    <w:rsid w:val="00B47F73"/>
    <w:rsid w:val="00B52A2D"/>
    <w:rsid w:val="00B52B79"/>
    <w:rsid w:val="00B60E8D"/>
    <w:rsid w:val="00B65618"/>
    <w:rsid w:val="00B71FCE"/>
    <w:rsid w:val="00B80C0E"/>
    <w:rsid w:val="00B85663"/>
    <w:rsid w:val="00B9721F"/>
    <w:rsid w:val="00BA0017"/>
    <w:rsid w:val="00BA38AE"/>
    <w:rsid w:val="00BB1BF7"/>
    <w:rsid w:val="00BC3BD4"/>
    <w:rsid w:val="00BD2A8D"/>
    <w:rsid w:val="00BD3159"/>
    <w:rsid w:val="00BD7432"/>
    <w:rsid w:val="00BF63FD"/>
    <w:rsid w:val="00BF6579"/>
    <w:rsid w:val="00BF67EA"/>
    <w:rsid w:val="00C11292"/>
    <w:rsid w:val="00C13B70"/>
    <w:rsid w:val="00C409A9"/>
    <w:rsid w:val="00C412DE"/>
    <w:rsid w:val="00C426B8"/>
    <w:rsid w:val="00C43A46"/>
    <w:rsid w:val="00C540C6"/>
    <w:rsid w:val="00C8147E"/>
    <w:rsid w:val="00C86A82"/>
    <w:rsid w:val="00CA1B5D"/>
    <w:rsid w:val="00CB1E36"/>
    <w:rsid w:val="00CB31C2"/>
    <w:rsid w:val="00CB3B96"/>
    <w:rsid w:val="00CC0132"/>
    <w:rsid w:val="00CC2239"/>
    <w:rsid w:val="00CD0C39"/>
    <w:rsid w:val="00CD54D0"/>
    <w:rsid w:val="00CE6AD6"/>
    <w:rsid w:val="00CE7B2F"/>
    <w:rsid w:val="00D06331"/>
    <w:rsid w:val="00D07251"/>
    <w:rsid w:val="00D202D2"/>
    <w:rsid w:val="00D21D96"/>
    <w:rsid w:val="00D26F2E"/>
    <w:rsid w:val="00D367A0"/>
    <w:rsid w:val="00D3777A"/>
    <w:rsid w:val="00D41CD7"/>
    <w:rsid w:val="00D46F57"/>
    <w:rsid w:val="00D567F2"/>
    <w:rsid w:val="00D74AC0"/>
    <w:rsid w:val="00D80E73"/>
    <w:rsid w:val="00DB6FA0"/>
    <w:rsid w:val="00DD0C4D"/>
    <w:rsid w:val="00DF7353"/>
    <w:rsid w:val="00E037F7"/>
    <w:rsid w:val="00E06172"/>
    <w:rsid w:val="00E20F39"/>
    <w:rsid w:val="00E25BCC"/>
    <w:rsid w:val="00E2794F"/>
    <w:rsid w:val="00E667CD"/>
    <w:rsid w:val="00E73D9E"/>
    <w:rsid w:val="00E757E4"/>
    <w:rsid w:val="00E77335"/>
    <w:rsid w:val="00EB6C63"/>
    <w:rsid w:val="00EC5C53"/>
    <w:rsid w:val="00ED4441"/>
    <w:rsid w:val="00ED78E4"/>
    <w:rsid w:val="00EF3BA2"/>
    <w:rsid w:val="00EF4701"/>
    <w:rsid w:val="00F019A8"/>
    <w:rsid w:val="00F111BE"/>
    <w:rsid w:val="00F2539C"/>
    <w:rsid w:val="00F4399A"/>
    <w:rsid w:val="00F45062"/>
    <w:rsid w:val="00F45080"/>
    <w:rsid w:val="00F46A5E"/>
    <w:rsid w:val="00F62A72"/>
    <w:rsid w:val="00F814D5"/>
    <w:rsid w:val="00F831D5"/>
    <w:rsid w:val="00FB5B6A"/>
    <w:rsid w:val="00FC00A6"/>
    <w:rsid w:val="00FC2367"/>
    <w:rsid w:val="00FC4906"/>
    <w:rsid w:val="00FC7F4B"/>
    <w:rsid w:val="00FE75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C3BD4"/>
    <w:pPr>
      <w:keepNext/>
      <w:tabs>
        <w:tab w:val="num" w:pos="0"/>
      </w:tabs>
      <w:outlineLvl w:val="0"/>
    </w:pPr>
    <w:rPr>
      <w:b/>
      <w:bCs/>
      <w:sz w:val="32"/>
    </w:rPr>
  </w:style>
  <w:style w:type="paragraph" w:styleId="Heading2">
    <w:name w:val="heading 2"/>
    <w:basedOn w:val="Normal"/>
    <w:next w:val="Normal"/>
    <w:qFormat/>
    <w:rsid w:val="00BC3BD4"/>
    <w:pPr>
      <w:keepNext/>
      <w:tabs>
        <w:tab w:val="num" w:pos="0"/>
      </w:tabs>
      <w:jc w:val="both"/>
      <w:outlineLvl w:val="1"/>
    </w:pPr>
    <w:rPr>
      <w:b/>
      <w:sz w:val="28"/>
    </w:rPr>
  </w:style>
  <w:style w:type="paragraph" w:styleId="Heading3">
    <w:name w:val="heading 3"/>
    <w:basedOn w:val="Normal"/>
    <w:next w:val="Normal"/>
    <w:qFormat/>
    <w:rsid w:val="00BC3BD4"/>
    <w:pPr>
      <w:keepNext/>
      <w:tabs>
        <w:tab w:val="num" w:pos="0"/>
      </w:tabs>
      <w:spacing w:line="360" w:lineRule="auto"/>
      <w:jc w:val="both"/>
      <w:outlineLvl w:val="2"/>
    </w:pPr>
    <w:rPr>
      <w:b/>
      <w:bCs/>
    </w:rPr>
  </w:style>
  <w:style w:type="paragraph" w:styleId="Heading6">
    <w:name w:val="heading 6"/>
    <w:basedOn w:val="Normal"/>
    <w:next w:val="Normal"/>
    <w:qFormat/>
    <w:rsid w:val="00BC3BD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C3BD4"/>
  </w:style>
  <w:style w:type="character" w:customStyle="1" w:styleId="WW-Absatz-Standardschriftart">
    <w:name w:val="WW-Absatz-Standardschriftart"/>
    <w:rsid w:val="00BC3BD4"/>
  </w:style>
  <w:style w:type="character" w:customStyle="1" w:styleId="WW-Absatz-Standardschriftart1">
    <w:name w:val="WW-Absatz-Standardschriftart1"/>
    <w:rsid w:val="00BC3BD4"/>
  </w:style>
  <w:style w:type="character" w:customStyle="1" w:styleId="WW-Absatz-Standardschriftart11">
    <w:name w:val="WW-Absatz-Standardschriftart11"/>
    <w:rsid w:val="00BC3BD4"/>
  </w:style>
  <w:style w:type="character" w:customStyle="1" w:styleId="WW-Absatz-Standardschriftart111">
    <w:name w:val="WW-Absatz-Standardschriftart111"/>
    <w:rsid w:val="00BC3BD4"/>
  </w:style>
  <w:style w:type="character" w:customStyle="1" w:styleId="WW-Absatz-Standardschriftart1111">
    <w:name w:val="WW-Absatz-Standardschriftart1111"/>
    <w:rsid w:val="00BC3BD4"/>
  </w:style>
  <w:style w:type="character" w:customStyle="1" w:styleId="WW-Absatz-Standardschriftart11111">
    <w:name w:val="WW-Absatz-Standardschriftart11111"/>
    <w:rsid w:val="00BC3BD4"/>
  </w:style>
  <w:style w:type="character" w:customStyle="1" w:styleId="WW-Absatz-Standardschriftart111111">
    <w:name w:val="WW-Absatz-Standardschriftart111111"/>
    <w:rsid w:val="00BC3BD4"/>
  </w:style>
  <w:style w:type="character" w:customStyle="1" w:styleId="WW-Absatz-Standardschriftart1111111">
    <w:name w:val="WW-Absatz-Standardschriftart1111111"/>
    <w:rsid w:val="00BC3BD4"/>
  </w:style>
  <w:style w:type="character" w:customStyle="1" w:styleId="WW-Absatz-Standardschriftart11111111">
    <w:name w:val="WW-Absatz-Standardschriftart11111111"/>
    <w:rsid w:val="00BC3BD4"/>
  </w:style>
  <w:style w:type="character" w:customStyle="1" w:styleId="WW-Absatz-Standardschriftart111111111">
    <w:name w:val="WW-Absatz-Standardschriftart111111111"/>
    <w:rsid w:val="00BC3BD4"/>
  </w:style>
  <w:style w:type="character" w:customStyle="1" w:styleId="WW-Absatz-Standardschriftart1111111111">
    <w:name w:val="WW-Absatz-Standardschriftart1111111111"/>
    <w:rsid w:val="00BC3BD4"/>
  </w:style>
  <w:style w:type="character" w:customStyle="1" w:styleId="WW-Absatz-Standardschriftart11111111111">
    <w:name w:val="WW-Absatz-Standardschriftart11111111111"/>
    <w:rsid w:val="00BC3BD4"/>
  </w:style>
  <w:style w:type="character" w:customStyle="1" w:styleId="WW-Absatz-Standardschriftart111111111111">
    <w:name w:val="WW-Absatz-Standardschriftart111111111111"/>
    <w:rsid w:val="00BC3BD4"/>
  </w:style>
  <w:style w:type="character" w:customStyle="1" w:styleId="WW-Absatz-Standardschriftart1111111111111">
    <w:name w:val="WW-Absatz-Standardschriftart1111111111111"/>
    <w:rsid w:val="00BC3BD4"/>
  </w:style>
  <w:style w:type="character" w:customStyle="1" w:styleId="WW-Absatz-Standardschriftart11111111111111">
    <w:name w:val="WW-Absatz-Standardschriftart11111111111111"/>
    <w:rsid w:val="00BC3BD4"/>
  </w:style>
  <w:style w:type="character" w:customStyle="1" w:styleId="WW-Absatz-Standardschriftart111111111111111">
    <w:name w:val="WW-Absatz-Standardschriftart111111111111111"/>
    <w:rsid w:val="00BC3BD4"/>
  </w:style>
  <w:style w:type="character" w:customStyle="1" w:styleId="WW-Absatz-Standardschriftart1111111111111111">
    <w:name w:val="WW-Absatz-Standardschriftart1111111111111111"/>
    <w:rsid w:val="00BC3BD4"/>
  </w:style>
  <w:style w:type="character" w:customStyle="1" w:styleId="WW8Num1z0">
    <w:name w:val="WW8Num1z0"/>
    <w:rsid w:val="00BC3BD4"/>
    <w:rPr>
      <w:rFonts w:ascii="Symbol" w:eastAsia="Times New Roman" w:hAnsi="Symbol" w:cs="Times New Roman"/>
    </w:rPr>
  </w:style>
  <w:style w:type="character" w:customStyle="1" w:styleId="WW8Num1z1">
    <w:name w:val="WW8Num1z1"/>
    <w:rsid w:val="00BC3BD4"/>
    <w:rPr>
      <w:rFonts w:ascii="Courier New" w:hAnsi="Courier New" w:cs="Courier New"/>
    </w:rPr>
  </w:style>
  <w:style w:type="character" w:customStyle="1" w:styleId="WW8Num1z2">
    <w:name w:val="WW8Num1z2"/>
    <w:rsid w:val="00BC3BD4"/>
    <w:rPr>
      <w:rFonts w:ascii="Wingdings" w:hAnsi="Wingdings"/>
    </w:rPr>
  </w:style>
  <w:style w:type="character" w:customStyle="1" w:styleId="WW8Num1z3">
    <w:name w:val="WW8Num1z3"/>
    <w:rsid w:val="00BC3BD4"/>
    <w:rPr>
      <w:rFonts w:ascii="Symbol" w:hAnsi="Symbol"/>
    </w:rPr>
  </w:style>
  <w:style w:type="character" w:styleId="PageNumber">
    <w:name w:val="page number"/>
    <w:basedOn w:val="DefaultParagraphFont"/>
    <w:rsid w:val="00BC3BD4"/>
  </w:style>
  <w:style w:type="character" w:styleId="Hyperlink">
    <w:name w:val="Hyperlink"/>
    <w:basedOn w:val="DefaultParagraphFont"/>
    <w:rsid w:val="00BC3BD4"/>
    <w:rPr>
      <w:color w:val="0000FF"/>
      <w:u w:val="single"/>
    </w:rPr>
  </w:style>
  <w:style w:type="character" w:styleId="FollowedHyperlink">
    <w:name w:val="FollowedHyperlink"/>
    <w:basedOn w:val="DefaultParagraphFont"/>
    <w:rsid w:val="00BC3BD4"/>
    <w:rPr>
      <w:color w:val="800080"/>
      <w:u w:val="single"/>
    </w:rPr>
  </w:style>
  <w:style w:type="character" w:customStyle="1" w:styleId="NumberingSymbols">
    <w:name w:val="Numbering Symbols"/>
    <w:rsid w:val="00BC3BD4"/>
  </w:style>
  <w:style w:type="paragraph" w:customStyle="1" w:styleId="Heading">
    <w:name w:val="Heading"/>
    <w:basedOn w:val="Normal"/>
    <w:next w:val="BodyText"/>
    <w:rsid w:val="00BC3BD4"/>
    <w:pPr>
      <w:keepNext/>
      <w:spacing w:before="240" w:after="120"/>
    </w:pPr>
    <w:rPr>
      <w:rFonts w:ascii="Nimbus Sans L" w:eastAsia="DejaVu Sans" w:hAnsi="Nimbus Sans L" w:cs="DejaVu Sans"/>
      <w:sz w:val="28"/>
      <w:szCs w:val="28"/>
    </w:rPr>
  </w:style>
  <w:style w:type="paragraph" w:styleId="BodyText">
    <w:name w:val="Body Text"/>
    <w:basedOn w:val="Normal"/>
    <w:rsid w:val="00BC3BD4"/>
    <w:pPr>
      <w:spacing w:line="360" w:lineRule="auto"/>
    </w:pPr>
  </w:style>
  <w:style w:type="paragraph" w:styleId="List">
    <w:name w:val="List"/>
    <w:basedOn w:val="BodyText"/>
    <w:rsid w:val="00BC3BD4"/>
  </w:style>
  <w:style w:type="paragraph" w:styleId="Caption">
    <w:name w:val="caption"/>
    <w:basedOn w:val="Normal"/>
    <w:uiPriority w:val="35"/>
    <w:qFormat/>
    <w:rsid w:val="00BC3BD4"/>
    <w:pPr>
      <w:suppressLineNumbers/>
      <w:spacing w:before="120" w:after="120"/>
    </w:pPr>
    <w:rPr>
      <w:i/>
      <w:iCs/>
    </w:rPr>
  </w:style>
  <w:style w:type="paragraph" w:customStyle="1" w:styleId="Index">
    <w:name w:val="Index"/>
    <w:basedOn w:val="Normal"/>
    <w:rsid w:val="00BC3BD4"/>
    <w:pPr>
      <w:suppressLineNumbers/>
    </w:pPr>
  </w:style>
  <w:style w:type="paragraph" w:styleId="Header">
    <w:name w:val="header"/>
    <w:basedOn w:val="Normal"/>
    <w:next w:val="Heading1"/>
    <w:link w:val="HeaderChar"/>
    <w:rsid w:val="00BC3BD4"/>
    <w:pPr>
      <w:tabs>
        <w:tab w:val="center" w:pos="4320"/>
        <w:tab w:val="right" w:pos="8640"/>
      </w:tabs>
    </w:pPr>
  </w:style>
  <w:style w:type="paragraph" w:styleId="BodyTextIndent3">
    <w:name w:val="Body Text Indent 3"/>
    <w:basedOn w:val="Normal"/>
    <w:rsid w:val="00BC3BD4"/>
    <w:pPr>
      <w:spacing w:line="360" w:lineRule="auto"/>
      <w:ind w:firstLine="720"/>
      <w:jc w:val="both"/>
    </w:pPr>
    <w:rPr>
      <w:b/>
      <w:bCs/>
    </w:rPr>
  </w:style>
  <w:style w:type="paragraph" w:styleId="BodyTextIndent">
    <w:name w:val="Body Text Indent"/>
    <w:basedOn w:val="Normal"/>
    <w:rsid w:val="00BC3BD4"/>
    <w:pPr>
      <w:ind w:left="540" w:hanging="720"/>
      <w:jc w:val="both"/>
    </w:pPr>
  </w:style>
  <w:style w:type="paragraph" w:styleId="BodyTextIndent2">
    <w:name w:val="Body Text Indent 2"/>
    <w:basedOn w:val="Normal"/>
    <w:rsid w:val="00BC3BD4"/>
    <w:pPr>
      <w:spacing w:line="360" w:lineRule="auto"/>
      <w:ind w:firstLine="720"/>
      <w:jc w:val="both"/>
    </w:pPr>
  </w:style>
  <w:style w:type="paragraph" w:styleId="BodyText2">
    <w:name w:val="Body Text 2"/>
    <w:basedOn w:val="Normal"/>
    <w:rsid w:val="00BC3BD4"/>
    <w:pPr>
      <w:spacing w:line="360" w:lineRule="auto"/>
      <w:jc w:val="both"/>
    </w:pPr>
  </w:style>
  <w:style w:type="paragraph" w:styleId="Footer">
    <w:name w:val="footer"/>
    <w:basedOn w:val="Normal"/>
    <w:rsid w:val="00BC3BD4"/>
    <w:pPr>
      <w:tabs>
        <w:tab w:val="center" w:pos="4320"/>
        <w:tab w:val="right" w:pos="8640"/>
      </w:tabs>
    </w:pPr>
    <w:rPr>
      <w:sz w:val="32"/>
    </w:rPr>
  </w:style>
  <w:style w:type="paragraph" w:customStyle="1" w:styleId="TableContents">
    <w:name w:val="Table Contents"/>
    <w:basedOn w:val="Normal"/>
    <w:rsid w:val="00BC3BD4"/>
    <w:pPr>
      <w:suppressLineNumbers/>
    </w:pPr>
  </w:style>
  <w:style w:type="paragraph" w:customStyle="1" w:styleId="TableHeading">
    <w:name w:val="Table Heading"/>
    <w:basedOn w:val="TableContents"/>
    <w:rsid w:val="00BC3BD4"/>
    <w:pPr>
      <w:jc w:val="center"/>
    </w:pPr>
    <w:rPr>
      <w:b/>
      <w:bCs/>
    </w:rPr>
  </w:style>
  <w:style w:type="paragraph" w:customStyle="1" w:styleId="Framecontents">
    <w:name w:val="Frame contents"/>
    <w:basedOn w:val="BodyText"/>
    <w:rsid w:val="00BC3BD4"/>
  </w:style>
  <w:style w:type="paragraph" w:customStyle="1" w:styleId="Text">
    <w:name w:val="Text"/>
    <w:basedOn w:val="Normal"/>
    <w:rsid w:val="00BC3BD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character" w:customStyle="1" w:styleId="hps">
    <w:name w:val="hps"/>
    <w:basedOn w:val="DefaultParagraphFont"/>
    <w:rsid w:val="00124984"/>
  </w:style>
  <w:style w:type="table" w:styleId="TableGrid">
    <w:name w:val="Table Grid"/>
    <w:basedOn w:val="TableNormal"/>
    <w:uiPriority w:val="59"/>
    <w:rsid w:val="003247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5">
    <w:name w:val="Light Shading Accent 5"/>
    <w:basedOn w:val="TableNormal"/>
    <w:uiPriority w:val="60"/>
    <w:rsid w:val="0032473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2473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
    <w:name w:val="تظليل فاتح1"/>
    <w:basedOn w:val="TableNormal"/>
    <w:uiPriority w:val="60"/>
    <w:rsid w:val="008E4C1D"/>
    <w:rPr>
      <w:rFonts w:ascii="Calibri" w:eastAsia="Times New Roman" w:hAnsi="Calibri"/>
      <w:sz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674B70"/>
    <w:pPr>
      <w:suppressAutoHyphens w:val="0"/>
      <w:bidi/>
      <w:spacing w:after="200" w:line="276" w:lineRule="auto"/>
      <w:ind w:left="720"/>
      <w:contextualSpacing/>
    </w:pPr>
    <w:rPr>
      <w:rFonts w:ascii="Calibri" w:eastAsia="Times New Roman" w:hAnsi="Calibri" w:cs="Arial"/>
      <w:sz w:val="22"/>
      <w:szCs w:val="22"/>
      <w:lang w:eastAsia="en-US"/>
    </w:rPr>
  </w:style>
  <w:style w:type="paragraph" w:customStyle="1" w:styleId="Default">
    <w:name w:val="Default"/>
    <w:rsid w:val="005D1252"/>
    <w:pPr>
      <w:autoSpaceDE w:val="0"/>
      <w:autoSpaceDN w:val="0"/>
      <w:adjustRightInd w:val="0"/>
    </w:pPr>
    <w:rPr>
      <w:rFonts w:ascii="Cambria" w:eastAsia="Times New Roman" w:hAnsi="Cambria" w:cs="Cambria"/>
      <w:color w:val="000000"/>
      <w:sz w:val="24"/>
      <w:szCs w:val="24"/>
      <w:lang w:eastAsia="en-US"/>
    </w:rPr>
  </w:style>
  <w:style w:type="table" w:styleId="LightGrid-Accent2">
    <w:name w:val="Light Grid Accent 2"/>
    <w:basedOn w:val="TableNormal"/>
    <w:uiPriority w:val="62"/>
    <w:rsid w:val="00085B9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085B9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0">
    <w:name w:val="شبكة فاتحة1"/>
    <w:basedOn w:val="TableNormal"/>
    <w:uiPriority w:val="62"/>
    <w:rsid w:val="00085B9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6C7449"/>
    <w:rPr>
      <w:rFonts w:ascii="Tahoma" w:hAnsi="Tahoma" w:cs="Tahoma"/>
      <w:sz w:val="16"/>
      <w:szCs w:val="16"/>
    </w:rPr>
  </w:style>
  <w:style w:type="character" w:customStyle="1" w:styleId="BalloonTextChar">
    <w:name w:val="Balloon Text Char"/>
    <w:basedOn w:val="DefaultParagraphFont"/>
    <w:link w:val="BalloonText"/>
    <w:uiPriority w:val="99"/>
    <w:semiHidden/>
    <w:rsid w:val="006C744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85134000">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3009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life882010@yahoo.com" TargetMode="External"/><Relationship Id="rId13" Type="http://schemas.openxmlformats.org/officeDocument/2006/relationships/footer" Target="footer2.xml"/><Relationship Id="rId18" Type="http://schemas.openxmlformats.org/officeDocument/2006/relationships/hyperlink" Target="http://cabdirect.org/search.html?q=au%3A%22Rekha%2C+K.%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mailto:sunlife882010@yahoo.com" TargetMode="External"/><Relationship Id="rId20" Type="http://schemas.openxmlformats.org/officeDocument/2006/relationships/hyperlink" Target="https://www.google.iq/search?biw=1366&amp;bih=673&amp;q=mitotic+aberrations+induced+by+sodium+benzoate+a+food+additive+in+allium+cepa.plant&amp;spell=1&amp;sa=X&amp;ei=bq0EVNCgIMq6ygOwroCgDw&amp;ved=0CBcQvwUo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sciencepub.net/nature%203" TargetMode="External"/><Relationship Id="rId19" Type="http://schemas.openxmlformats.org/officeDocument/2006/relationships/hyperlink" Target="http://cabdirect.org/search.html?q=au%3A%22Dharman%2C+A.+K.%22" TargetMode="External"/><Relationship Id="rId4" Type="http://schemas.openxmlformats.org/officeDocument/2006/relationships/settings" Target="settings.xml"/><Relationship Id="rId9" Type="http://schemas.openxmlformats.org/officeDocument/2006/relationships/hyperlink" Target="mailto:geetakh@gmail.com" TargetMode="External"/><Relationship Id="rId14" Type="http://schemas.openxmlformats.org/officeDocument/2006/relationships/hyperlink" Target="http://cabdirect.org/search.html?q=au%3A%22Dharman%2C+A.+K.%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naturesciencej@gmail.com" TargetMode="External"/><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azzawi\Desktop\&#1575;&#1604;&#1606;&#1588;&#1585;\&#1576;&#1606;&#1586;&#1608;&#1575;&#1578;%20-%20Copy\pomegranate%20molas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azzawi\Desktop\&#1575;&#1604;&#1606;&#1588;&#1585;\&#1576;&#1606;&#1586;&#1608;&#1575;&#1578;%20-%20Copy\pomegranate%20molas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a:pPr>
            <a:r>
              <a:rPr lang="en-US"/>
              <a:t>Mitotic index</a:t>
            </a:r>
          </a:p>
        </c:rich>
      </c:tx>
      <c:layout>
        <c:manualLayout>
          <c:xMode val="edge"/>
          <c:yMode val="edge"/>
          <c:x val="0.31752093802345394"/>
          <c:y val="2.3703703703703855E-2"/>
        </c:manualLayout>
      </c:layout>
    </c:title>
    <c:plotArea>
      <c:layout>
        <c:manualLayout>
          <c:layoutTarget val="inner"/>
          <c:xMode val="edge"/>
          <c:yMode val="edge"/>
          <c:x val="6.8725839359430524E-2"/>
          <c:y val="0.16638553514144153"/>
          <c:w val="0.62518772330469075"/>
          <c:h val="0.44746152430108133"/>
        </c:manualLayout>
      </c:layout>
      <c:barChart>
        <c:barDir val="col"/>
        <c:grouping val="clustered"/>
        <c:ser>
          <c:idx val="0"/>
          <c:order val="0"/>
          <c:tx>
            <c:strRef>
              <c:f>ورقة1!$A$22</c:f>
              <c:strCache>
                <c:ptCount val="1"/>
                <c:pt idx="0">
                  <c:v>Control</c:v>
                </c:pt>
              </c:strCache>
            </c:strRef>
          </c:tx>
          <c:spPr>
            <a:solidFill>
              <a:srgbClr val="002060"/>
            </a:solidFill>
          </c:spPr>
          <c:cat>
            <c:strRef>
              <c:f>ورقة1!$B$21:$J$21</c:f>
              <c:strCache>
                <c:ptCount val="8"/>
                <c:pt idx="0">
                  <c:v> con-</c:v>
                </c:pt>
                <c:pt idx="2">
                  <c:v> Post- treatment</c:v>
                </c:pt>
                <c:pt idx="4">
                  <c:v>Pre - treatment</c:v>
                </c:pt>
                <c:pt idx="6">
                  <c:v>Simultaneous</c:v>
                </c:pt>
                <c:pt idx="7">
                  <c:v>E210</c:v>
                </c:pt>
              </c:strCache>
            </c:strRef>
          </c:cat>
          <c:val>
            <c:numRef>
              <c:f>ورقة1!$B$22:$J$22</c:f>
              <c:numCache>
                <c:formatCode>General</c:formatCode>
                <c:ptCount val="9"/>
                <c:pt idx="0">
                  <c:v>6.6499999999999995</c:v>
                </c:pt>
              </c:numCache>
            </c:numRef>
          </c:val>
        </c:ser>
        <c:ser>
          <c:idx val="1"/>
          <c:order val="1"/>
          <c:tx>
            <c:strRef>
              <c:f>ورقة1!$A$23</c:f>
              <c:strCache>
                <c:ptCount val="1"/>
                <c:pt idx="0">
                  <c:v>E210</c:v>
                </c:pt>
              </c:strCache>
            </c:strRef>
          </c:tx>
          <c:cat>
            <c:strRef>
              <c:f>ورقة1!$B$21:$J$21</c:f>
              <c:strCache>
                <c:ptCount val="8"/>
                <c:pt idx="0">
                  <c:v> con-</c:v>
                </c:pt>
                <c:pt idx="2">
                  <c:v> Post- treatment</c:v>
                </c:pt>
                <c:pt idx="4">
                  <c:v>Pre - treatment</c:v>
                </c:pt>
                <c:pt idx="6">
                  <c:v>Simultaneous</c:v>
                </c:pt>
                <c:pt idx="7">
                  <c:v>E210</c:v>
                </c:pt>
              </c:strCache>
            </c:strRef>
          </c:cat>
          <c:val>
            <c:numRef>
              <c:f>ورقة1!$B$23:$J$23</c:f>
              <c:numCache>
                <c:formatCode>General</c:formatCode>
                <c:ptCount val="9"/>
              </c:numCache>
            </c:numRef>
          </c:val>
        </c:ser>
        <c:ser>
          <c:idx val="2"/>
          <c:order val="2"/>
          <c:tx>
            <c:strRef>
              <c:f>ورقة1!$A$24</c:f>
              <c:strCache>
                <c:ptCount val="1"/>
                <c:pt idx="0">
                  <c:v>5</c:v>
                </c:pt>
              </c:strCache>
            </c:strRef>
          </c:tx>
          <c:spPr>
            <a:solidFill>
              <a:srgbClr val="00B050"/>
            </a:solidFill>
          </c:spPr>
          <c:cat>
            <c:strRef>
              <c:f>ورقة1!$B$21:$J$21</c:f>
              <c:strCache>
                <c:ptCount val="8"/>
                <c:pt idx="0">
                  <c:v> con-</c:v>
                </c:pt>
                <c:pt idx="2">
                  <c:v> Post- treatment</c:v>
                </c:pt>
                <c:pt idx="4">
                  <c:v>Pre - treatment</c:v>
                </c:pt>
                <c:pt idx="6">
                  <c:v>Simultaneous</c:v>
                </c:pt>
                <c:pt idx="7">
                  <c:v>E210</c:v>
                </c:pt>
              </c:strCache>
            </c:strRef>
          </c:cat>
          <c:val>
            <c:numRef>
              <c:f>ورقة1!$B$24:$J$24</c:f>
              <c:numCache>
                <c:formatCode>General</c:formatCode>
                <c:ptCount val="9"/>
                <c:pt idx="2">
                  <c:v>4.55</c:v>
                </c:pt>
                <c:pt idx="4">
                  <c:v>5.55</c:v>
                </c:pt>
                <c:pt idx="6">
                  <c:v>5.35</c:v>
                </c:pt>
              </c:numCache>
            </c:numRef>
          </c:val>
        </c:ser>
        <c:ser>
          <c:idx val="3"/>
          <c:order val="3"/>
          <c:tx>
            <c:strRef>
              <c:f>ورقة1!$A$25</c:f>
              <c:strCache>
                <c:ptCount val="1"/>
                <c:pt idx="0">
                  <c:v>10</c:v>
                </c:pt>
              </c:strCache>
            </c:strRef>
          </c:tx>
          <c:spPr>
            <a:solidFill>
              <a:srgbClr val="FF0000"/>
            </a:solidFill>
          </c:spPr>
          <c:cat>
            <c:strRef>
              <c:f>ورقة1!$B$21:$J$21</c:f>
              <c:strCache>
                <c:ptCount val="8"/>
                <c:pt idx="0">
                  <c:v> con-</c:v>
                </c:pt>
                <c:pt idx="2">
                  <c:v> Post- treatment</c:v>
                </c:pt>
                <c:pt idx="4">
                  <c:v>Pre - treatment</c:v>
                </c:pt>
                <c:pt idx="6">
                  <c:v>Simultaneous</c:v>
                </c:pt>
                <c:pt idx="7">
                  <c:v>E210</c:v>
                </c:pt>
              </c:strCache>
            </c:strRef>
          </c:cat>
          <c:val>
            <c:numRef>
              <c:f>ورقة1!$B$25:$J$25</c:f>
              <c:numCache>
                <c:formatCode>General</c:formatCode>
                <c:ptCount val="9"/>
                <c:pt idx="2">
                  <c:v>4.72</c:v>
                </c:pt>
                <c:pt idx="4">
                  <c:v>5.85</c:v>
                </c:pt>
                <c:pt idx="6">
                  <c:v>5.54</c:v>
                </c:pt>
              </c:numCache>
            </c:numRef>
          </c:val>
        </c:ser>
        <c:ser>
          <c:idx val="4"/>
          <c:order val="4"/>
          <c:tx>
            <c:strRef>
              <c:f>ورقة1!$A$26</c:f>
              <c:strCache>
                <c:ptCount val="1"/>
                <c:pt idx="0">
                  <c:v>15</c:v>
                </c:pt>
              </c:strCache>
            </c:strRef>
          </c:tx>
          <c:spPr>
            <a:solidFill>
              <a:srgbClr val="0070C0"/>
            </a:solidFill>
          </c:spPr>
          <c:cat>
            <c:strRef>
              <c:f>ورقة1!$B$21:$J$21</c:f>
              <c:strCache>
                <c:ptCount val="8"/>
                <c:pt idx="0">
                  <c:v> con-</c:v>
                </c:pt>
                <c:pt idx="2">
                  <c:v> Post- treatment</c:v>
                </c:pt>
                <c:pt idx="4">
                  <c:v>Pre - treatment</c:v>
                </c:pt>
                <c:pt idx="6">
                  <c:v>Simultaneous</c:v>
                </c:pt>
                <c:pt idx="7">
                  <c:v>E210</c:v>
                </c:pt>
              </c:strCache>
            </c:strRef>
          </c:cat>
          <c:val>
            <c:numRef>
              <c:f>ورقة1!$B$26:$J$26</c:f>
              <c:numCache>
                <c:formatCode>General</c:formatCode>
                <c:ptCount val="9"/>
                <c:pt idx="2">
                  <c:v>5.35</c:v>
                </c:pt>
                <c:pt idx="4">
                  <c:v>6.34</c:v>
                </c:pt>
                <c:pt idx="6">
                  <c:v>6.23</c:v>
                </c:pt>
              </c:numCache>
            </c:numRef>
          </c:val>
        </c:ser>
        <c:ser>
          <c:idx val="5"/>
          <c:order val="5"/>
          <c:tx>
            <c:strRef>
              <c:f>ورقة1!$A$27</c:f>
              <c:strCache>
                <c:ptCount val="1"/>
              </c:strCache>
            </c:strRef>
          </c:tx>
          <c:cat>
            <c:strRef>
              <c:f>ورقة1!$B$21:$J$21</c:f>
              <c:strCache>
                <c:ptCount val="8"/>
                <c:pt idx="0">
                  <c:v> con-</c:v>
                </c:pt>
                <c:pt idx="2">
                  <c:v> Post- treatment</c:v>
                </c:pt>
                <c:pt idx="4">
                  <c:v>Pre - treatment</c:v>
                </c:pt>
                <c:pt idx="6">
                  <c:v>Simultaneous</c:v>
                </c:pt>
                <c:pt idx="7">
                  <c:v>E210</c:v>
                </c:pt>
              </c:strCache>
            </c:strRef>
          </c:cat>
          <c:val>
            <c:numRef>
              <c:f>ورقة1!$B$27:$J$27</c:f>
              <c:numCache>
                <c:formatCode>General</c:formatCode>
                <c:ptCount val="9"/>
                <c:pt idx="7">
                  <c:v>2.25</c:v>
                </c:pt>
              </c:numCache>
            </c:numRef>
          </c:val>
        </c:ser>
        <c:ser>
          <c:idx val="6"/>
          <c:order val="6"/>
          <c:tx>
            <c:strRef>
              <c:f>ورقة1!$A$28</c:f>
              <c:strCache>
                <c:ptCount val="1"/>
              </c:strCache>
            </c:strRef>
          </c:tx>
          <c:cat>
            <c:strRef>
              <c:f>ورقة1!$B$21:$J$21</c:f>
              <c:strCache>
                <c:ptCount val="8"/>
                <c:pt idx="0">
                  <c:v> con-</c:v>
                </c:pt>
                <c:pt idx="2">
                  <c:v> Post- treatment</c:v>
                </c:pt>
                <c:pt idx="4">
                  <c:v>Pre - treatment</c:v>
                </c:pt>
                <c:pt idx="6">
                  <c:v>Simultaneous</c:v>
                </c:pt>
                <c:pt idx="7">
                  <c:v>E210</c:v>
                </c:pt>
              </c:strCache>
            </c:strRef>
          </c:cat>
          <c:val>
            <c:numRef>
              <c:f>ورقة1!$B$28:$J$28</c:f>
              <c:numCache>
                <c:formatCode>General</c:formatCode>
                <c:ptCount val="9"/>
                <c:pt idx="7">
                  <c:v>0</c:v>
                </c:pt>
              </c:numCache>
            </c:numRef>
          </c:val>
        </c:ser>
        <c:ser>
          <c:idx val="7"/>
          <c:order val="7"/>
          <c:tx>
            <c:strRef>
              <c:f>ورقة1!$A$29</c:f>
              <c:strCache>
                <c:ptCount val="1"/>
              </c:strCache>
            </c:strRef>
          </c:tx>
          <c:dLbls>
            <c:txPr>
              <a:bodyPr/>
              <a:lstStyle/>
              <a:p>
                <a:pPr>
                  <a:defRPr lang="en-US"/>
                </a:pPr>
                <a:endParaRPr lang="en-US"/>
              </a:p>
            </c:txPr>
            <c:dLblPos val="inEnd"/>
            <c:showVal val="1"/>
          </c:dLbls>
          <c:cat>
            <c:strRef>
              <c:f>ورقة1!$B$21:$J$21</c:f>
              <c:strCache>
                <c:ptCount val="8"/>
                <c:pt idx="0">
                  <c:v> con-</c:v>
                </c:pt>
                <c:pt idx="2">
                  <c:v> Post- treatment</c:v>
                </c:pt>
                <c:pt idx="4">
                  <c:v>Pre - treatment</c:v>
                </c:pt>
                <c:pt idx="6">
                  <c:v>Simultaneous</c:v>
                </c:pt>
                <c:pt idx="7">
                  <c:v>E210</c:v>
                </c:pt>
              </c:strCache>
            </c:strRef>
          </c:cat>
          <c:val>
            <c:numRef>
              <c:f>ورقة1!$B$29:$J$29</c:f>
              <c:numCache>
                <c:formatCode>General</c:formatCode>
                <c:ptCount val="9"/>
              </c:numCache>
            </c:numRef>
          </c:val>
        </c:ser>
        <c:gapWidth val="0"/>
        <c:overlap val="40"/>
        <c:axId val="98194944"/>
        <c:axId val="98196864"/>
      </c:barChart>
      <c:catAx>
        <c:axId val="98194944"/>
        <c:scaling>
          <c:orientation val="maxMin"/>
        </c:scaling>
        <c:axPos val="b"/>
        <c:majorTickMark val="none"/>
        <c:tickLblPos val="nextTo"/>
        <c:txPr>
          <a:bodyPr/>
          <a:lstStyle/>
          <a:p>
            <a:pPr>
              <a:defRPr lang="en-US"/>
            </a:pPr>
            <a:endParaRPr lang="en-US"/>
          </a:p>
        </c:txPr>
        <c:crossAx val="98196864"/>
        <c:crosses val="autoZero"/>
        <c:auto val="1"/>
        <c:lblAlgn val="ctr"/>
        <c:lblOffset val="100"/>
      </c:catAx>
      <c:valAx>
        <c:axId val="98196864"/>
        <c:scaling>
          <c:orientation val="minMax"/>
        </c:scaling>
        <c:axPos val="r"/>
        <c:majorGridlines/>
        <c:numFmt formatCode="General" sourceLinked="1"/>
        <c:majorTickMark val="none"/>
        <c:tickLblPos val="nextTo"/>
        <c:txPr>
          <a:bodyPr/>
          <a:lstStyle/>
          <a:p>
            <a:pPr>
              <a:defRPr lang="en-US"/>
            </a:pPr>
            <a:endParaRPr lang="en-US"/>
          </a:p>
        </c:txPr>
        <c:crossAx val="98194944"/>
        <c:crosses val="autoZero"/>
        <c:crossBetween val="between"/>
      </c:valAx>
    </c:plotArea>
    <c:legend>
      <c:legendPos val="r"/>
      <c:layout>
        <c:manualLayout>
          <c:xMode val="edge"/>
          <c:yMode val="edge"/>
          <c:x val="0.77998484647601218"/>
          <c:y val="0.16796405657626401"/>
          <c:w val="0.18668178037582844"/>
          <c:h val="0.41858595800525161"/>
        </c:manualLayout>
      </c:layout>
      <c:txPr>
        <a:bodyPr/>
        <a:lstStyle/>
        <a:p>
          <a:pPr>
            <a:defRPr lang="en-US"/>
          </a:pPr>
          <a:endParaRPr lang="en-US"/>
        </a:p>
      </c:txPr>
    </c:legend>
    <c:plotVisOnly val="1"/>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sz="800">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lang="en-US"/>
            </a:pPr>
            <a:r>
              <a:rPr lang="en-US" sz="900"/>
              <a:t>chromosomal aberrations (CA</a:t>
            </a:r>
            <a:r>
              <a:rPr lang="en-US"/>
              <a:t>) </a:t>
            </a:r>
          </a:p>
        </c:rich>
      </c:tx>
      <c:layout>
        <c:manualLayout>
          <c:xMode val="edge"/>
          <c:yMode val="edge"/>
          <c:x val="0.12221513657725064"/>
          <c:y val="9.4037461425270643E-4"/>
        </c:manualLayout>
      </c:layout>
    </c:title>
    <c:plotArea>
      <c:layout>
        <c:manualLayout>
          <c:layoutTarget val="inner"/>
          <c:xMode val="edge"/>
          <c:yMode val="edge"/>
          <c:x val="6.1405638780131402E-2"/>
          <c:y val="0.21434056985761041"/>
          <c:w val="0.69082402249125985"/>
          <c:h val="0.36552808872639897"/>
        </c:manualLayout>
      </c:layout>
      <c:barChart>
        <c:barDir val="col"/>
        <c:grouping val="clustered"/>
        <c:ser>
          <c:idx val="0"/>
          <c:order val="0"/>
          <c:tx>
            <c:strRef>
              <c:f>ورقة1!$A$51</c:f>
              <c:strCache>
                <c:ptCount val="1"/>
                <c:pt idx="0">
                  <c:v>Control</c:v>
                </c:pt>
              </c:strCache>
            </c:strRef>
          </c:tx>
          <c:cat>
            <c:strRef>
              <c:f>ورقة1!$B$49:$K$50</c:f>
              <c:strCache>
                <c:ptCount val="9"/>
                <c:pt idx="0">
                  <c:v> con-</c:v>
                </c:pt>
                <c:pt idx="2">
                  <c:v> Post- treatment</c:v>
                </c:pt>
                <c:pt idx="4">
                  <c:v>Pre - treatment</c:v>
                </c:pt>
                <c:pt idx="6">
                  <c:v>Simultaneous</c:v>
                </c:pt>
                <c:pt idx="8">
                  <c:v>(E-210)</c:v>
                </c:pt>
              </c:strCache>
            </c:strRef>
          </c:cat>
          <c:val>
            <c:numRef>
              <c:f>ورقة1!$B$51:$K$51</c:f>
              <c:numCache>
                <c:formatCode>General</c:formatCode>
                <c:ptCount val="10"/>
                <c:pt idx="0">
                  <c:v>0.2</c:v>
                </c:pt>
              </c:numCache>
            </c:numRef>
          </c:val>
        </c:ser>
        <c:ser>
          <c:idx val="1"/>
          <c:order val="1"/>
          <c:tx>
            <c:strRef>
              <c:f>ورقة1!$A$52</c:f>
              <c:strCache>
                <c:ptCount val="1"/>
                <c:pt idx="0">
                  <c:v>5</c:v>
                </c:pt>
              </c:strCache>
            </c:strRef>
          </c:tx>
          <c:cat>
            <c:strRef>
              <c:f>ورقة1!$B$49:$K$50</c:f>
              <c:strCache>
                <c:ptCount val="9"/>
                <c:pt idx="0">
                  <c:v> con-</c:v>
                </c:pt>
                <c:pt idx="2">
                  <c:v> Post- treatment</c:v>
                </c:pt>
                <c:pt idx="4">
                  <c:v>Pre - treatment</c:v>
                </c:pt>
                <c:pt idx="6">
                  <c:v>Simultaneous</c:v>
                </c:pt>
                <c:pt idx="8">
                  <c:v>(E-210)</c:v>
                </c:pt>
              </c:strCache>
            </c:strRef>
          </c:cat>
          <c:val>
            <c:numRef>
              <c:f>ورقة1!$B$52:$K$52</c:f>
              <c:numCache>
                <c:formatCode>General</c:formatCode>
                <c:ptCount val="10"/>
                <c:pt idx="2">
                  <c:v>2.2000000000000002</c:v>
                </c:pt>
                <c:pt idx="4">
                  <c:v>0.9</c:v>
                </c:pt>
                <c:pt idx="6">
                  <c:v>1.1000000000000001</c:v>
                </c:pt>
              </c:numCache>
            </c:numRef>
          </c:val>
        </c:ser>
        <c:ser>
          <c:idx val="2"/>
          <c:order val="2"/>
          <c:tx>
            <c:strRef>
              <c:f>ورقة1!$A$53</c:f>
              <c:strCache>
                <c:ptCount val="1"/>
              </c:strCache>
            </c:strRef>
          </c:tx>
          <c:cat>
            <c:strRef>
              <c:f>ورقة1!$B$49:$K$50</c:f>
              <c:strCache>
                <c:ptCount val="9"/>
                <c:pt idx="0">
                  <c:v> con-</c:v>
                </c:pt>
                <c:pt idx="2">
                  <c:v> Post- treatment</c:v>
                </c:pt>
                <c:pt idx="4">
                  <c:v>Pre - treatment</c:v>
                </c:pt>
                <c:pt idx="6">
                  <c:v>Simultaneous</c:v>
                </c:pt>
                <c:pt idx="8">
                  <c:v>(E-210)</c:v>
                </c:pt>
              </c:strCache>
            </c:strRef>
          </c:cat>
          <c:val>
            <c:numRef>
              <c:f>ورقة1!$B$53:$K$53</c:f>
              <c:numCache>
                <c:formatCode>General</c:formatCode>
                <c:ptCount val="10"/>
              </c:numCache>
            </c:numRef>
          </c:val>
        </c:ser>
        <c:ser>
          <c:idx val="3"/>
          <c:order val="3"/>
          <c:tx>
            <c:strRef>
              <c:f>ورقة1!$A$54</c:f>
              <c:strCache>
                <c:ptCount val="1"/>
                <c:pt idx="0">
                  <c:v>10</c:v>
                </c:pt>
              </c:strCache>
            </c:strRef>
          </c:tx>
          <c:cat>
            <c:strRef>
              <c:f>ورقة1!$B$49:$K$50</c:f>
              <c:strCache>
                <c:ptCount val="9"/>
                <c:pt idx="0">
                  <c:v> con-</c:v>
                </c:pt>
                <c:pt idx="2">
                  <c:v> Post- treatment</c:v>
                </c:pt>
                <c:pt idx="4">
                  <c:v>Pre - treatment</c:v>
                </c:pt>
                <c:pt idx="6">
                  <c:v>Simultaneous</c:v>
                </c:pt>
                <c:pt idx="8">
                  <c:v>(E-210)</c:v>
                </c:pt>
              </c:strCache>
            </c:strRef>
          </c:cat>
          <c:val>
            <c:numRef>
              <c:f>ورقة1!$B$54:$K$54</c:f>
              <c:numCache>
                <c:formatCode>General</c:formatCode>
                <c:ptCount val="10"/>
                <c:pt idx="2">
                  <c:v>1.2</c:v>
                </c:pt>
                <c:pt idx="4">
                  <c:v>0.5</c:v>
                </c:pt>
                <c:pt idx="6">
                  <c:v>1</c:v>
                </c:pt>
              </c:numCache>
            </c:numRef>
          </c:val>
        </c:ser>
        <c:ser>
          <c:idx val="4"/>
          <c:order val="4"/>
          <c:tx>
            <c:strRef>
              <c:f>ورقة1!$A$55</c:f>
              <c:strCache>
                <c:ptCount val="1"/>
              </c:strCache>
            </c:strRef>
          </c:tx>
          <c:cat>
            <c:strRef>
              <c:f>ورقة1!$B$49:$K$50</c:f>
              <c:strCache>
                <c:ptCount val="9"/>
                <c:pt idx="0">
                  <c:v> con-</c:v>
                </c:pt>
                <c:pt idx="2">
                  <c:v> Post- treatment</c:v>
                </c:pt>
                <c:pt idx="4">
                  <c:v>Pre - treatment</c:v>
                </c:pt>
                <c:pt idx="6">
                  <c:v>Simultaneous</c:v>
                </c:pt>
                <c:pt idx="8">
                  <c:v>(E-210)</c:v>
                </c:pt>
              </c:strCache>
            </c:strRef>
          </c:cat>
          <c:val>
            <c:numRef>
              <c:f>ورقة1!$B$55:$K$55</c:f>
              <c:numCache>
                <c:formatCode>General</c:formatCode>
                <c:ptCount val="10"/>
              </c:numCache>
            </c:numRef>
          </c:val>
        </c:ser>
        <c:ser>
          <c:idx val="5"/>
          <c:order val="5"/>
          <c:tx>
            <c:strRef>
              <c:f>ورقة1!$A$56</c:f>
              <c:strCache>
                <c:ptCount val="1"/>
                <c:pt idx="0">
                  <c:v>15</c:v>
                </c:pt>
              </c:strCache>
            </c:strRef>
          </c:tx>
          <c:cat>
            <c:strRef>
              <c:f>ورقة1!$B$49:$K$50</c:f>
              <c:strCache>
                <c:ptCount val="9"/>
                <c:pt idx="0">
                  <c:v> con-</c:v>
                </c:pt>
                <c:pt idx="2">
                  <c:v> Post- treatment</c:v>
                </c:pt>
                <c:pt idx="4">
                  <c:v>Pre - treatment</c:v>
                </c:pt>
                <c:pt idx="6">
                  <c:v>Simultaneous</c:v>
                </c:pt>
                <c:pt idx="8">
                  <c:v>(E-210)</c:v>
                </c:pt>
              </c:strCache>
            </c:strRef>
          </c:cat>
          <c:val>
            <c:numRef>
              <c:f>ورقة1!$B$56:$K$56</c:f>
              <c:numCache>
                <c:formatCode>General</c:formatCode>
                <c:ptCount val="10"/>
                <c:pt idx="2">
                  <c:v>1</c:v>
                </c:pt>
                <c:pt idx="4">
                  <c:v>0.4</c:v>
                </c:pt>
                <c:pt idx="6">
                  <c:v>0.70000000000000062</c:v>
                </c:pt>
              </c:numCache>
            </c:numRef>
          </c:val>
        </c:ser>
        <c:ser>
          <c:idx val="6"/>
          <c:order val="6"/>
          <c:tx>
            <c:strRef>
              <c:f>ورقة1!$A$57</c:f>
              <c:strCache>
                <c:ptCount val="1"/>
              </c:strCache>
            </c:strRef>
          </c:tx>
          <c:cat>
            <c:strRef>
              <c:f>ورقة1!$B$49:$K$50</c:f>
              <c:strCache>
                <c:ptCount val="9"/>
                <c:pt idx="0">
                  <c:v> con-</c:v>
                </c:pt>
                <c:pt idx="2">
                  <c:v> Post- treatment</c:v>
                </c:pt>
                <c:pt idx="4">
                  <c:v>Pre - treatment</c:v>
                </c:pt>
                <c:pt idx="6">
                  <c:v>Simultaneous</c:v>
                </c:pt>
                <c:pt idx="8">
                  <c:v>(E-210)</c:v>
                </c:pt>
              </c:strCache>
            </c:strRef>
          </c:cat>
          <c:val>
            <c:numRef>
              <c:f>ورقة1!$B$57:$K$57</c:f>
              <c:numCache>
                <c:formatCode>General</c:formatCode>
                <c:ptCount val="10"/>
                <c:pt idx="8">
                  <c:v>3.5</c:v>
                </c:pt>
              </c:numCache>
            </c:numRef>
          </c:val>
        </c:ser>
        <c:ser>
          <c:idx val="7"/>
          <c:order val="7"/>
          <c:tx>
            <c:strRef>
              <c:f>ورقة1!$A$58</c:f>
              <c:strCache>
                <c:ptCount val="1"/>
              </c:strCache>
            </c:strRef>
          </c:tx>
          <c:cat>
            <c:strRef>
              <c:f>ورقة1!$B$49:$K$50</c:f>
              <c:strCache>
                <c:ptCount val="9"/>
                <c:pt idx="0">
                  <c:v> con-</c:v>
                </c:pt>
                <c:pt idx="2">
                  <c:v> Post- treatment</c:v>
                </c:pt>
                <c:pt idx="4">
                  <c:v>Pre - treatment</c:v>
                </c:pt>
                <c:pt idx="6">
                  <c:v>Simultaneous</c:v>
                </c:pt>
                <c:pt idx="8">
                  <c:v>(E-210)</c:v>
                </c:pt>
              </c:strCache>
            </c:strRef>
          </c:cat>
          <c:val>
            <c:numRef>
              <c:f>ورقة1!$B$58:$K$58</c:f>
              <c:numCache>
                <c:formatCode>General</c:formatCode>
                <c:ptCount val="10"/>
              </c:numCache>
            </c:numRef>
          </c:val>
        </c:ser>
        <c:ser>
          <c:idx val="8"/>
          <c:order val="8"/>
          <c:tx>
            <c:strRef>
              <c:f>ورقة1!$A$59</c:f>
              <c:strCache>
                <c:ptCount val="1"/>
              </c:strCache>
            </c:strRef>
          </c:tx>
          <c:cat>
            <c:strRef>
              <c:f>ورقة1!$B$49:$K$50</c:f>
              <c:strCache>
                <c:ptCount val="9"/>
                <c:pt idx="0">
                  <c:v> con-</c:v>
                </c:pt>
                <c:pt idx="2">
                  <c:v> Post- treatment</c:v>
                </c:pt>
                <c:pt idx="4">
                  <c:v>Pre - treatment</c:v>
                </c:pt>
                <c:pt idx="6">
                  <c:v>Simultaneous</c:v>
                </c:pt>
                <c:pt idx="8">
                  <c:v>(E-210)</c:v>
                </c:pt>
              </c:strCache>
            </c:strRef>
          </c:cat>
          <c:val>
            <c:numRef>
              <c:f>ورقة1!$B$59:$K$59</c:f>
              <c:numCache>
                <c:formatCode>General</c:formatCode>
                <c:ptCount val="10"/>
              </c:numCache>
            </c:numRef>
          </c:val>
        </c:ser>
        <c:gapWidth val="39"/>
        <c:overlap val="81"/>
        <c:axId val="47072384"/>
        <c:axId val="47074304"/>
      </c:barChart>
      <c:catAx>
        <c:axId val="47072384"/>
        <c:scaling>
          <c:orientation val="maxMin"/>
        </c:scaling>
        <c:axPos val="b"/>
        <c:title>
          <c:tx>
            <c:rich>
              <a:bodyPr/>
              <a:lstStyle/>
              <a:p>
                <a:pPr>
                  <a:defRPr lang="en-US"/>
                </a:pPr>
                <a:r>
                  <a:rPr lang="en-US"/>
                  <a:t>Tretment</a:t>
                </a:r>
                <a:endParaRPr lang="ar-SA"/>
              </a:p>
            </c:rich>
          </c:tx>
        </c:title>
        <c:majorTickMark val="none"/>
        <c:tickLblPos val="nextTo"/>
        <c:txPr>
          <a:bodyPr/>
          <a:lstStyle/>
          <a:p>
            <a:pPr>
              <a:defRPr lang="en-US"/>
            </a:pPr>
            <a:endParaRPr lang="en-US"/>
          </a:p>
        </c:txPr>
        <c:crossAx val="47074304"/>
        <c:crosses val="autoZero"/>
        <c:auto val="1"/>
        <c:lblAlgn val="ctr"/>
        <c:lblOffset val="100"/>
      </c:catAx>
      <c:valAx>
        <c:axId val="47074304"/>
        <c:scaling>
          <c:orientation val="minMax"/>
        </c:scaling>
        <c:axPos val="r"/>
        <c:majorGridlines/>
        <c:title>
          <c:tx>
            <c:rich>
              <a:bodyPr/>
              <a:lstStyle/>
              <a:p>
                <a:pPr>
                  <a:defRPr lang="en-US"/>
                </a:pPr>
                <a:r>
                  <a:rPr lang="en-US"/>
                  <a:t> </a:t>
                </a:r>
                <a:endParaRPr lang="ar-SA"/>
              </a:p>
            </c:rich>
          </c:tx>
        </c:title>
        <c:numFmt formatCode="General" sourceLinked="1"/>
        <c:tickLblPos val="nextTo"/>
        <c:txPr>
          <a:bodyPr/>
          <a:lstStyle/>
          <a:p>
            <a:pPr>
              <a:defRPr lang="en-US"/>
            </a:pPr>
            <a:endParaRPr lang="en-US"/>
          </a:p>
        </c:txPr>
        <c:crossAx val="47072384"/>
        <c:crosses val="autoZero"/>
        <c:crossBetween val="between"/>
      </c:valAx>
      <c:spPr>
        <a:solidFill>
          <a:schemeClr val="bg1"/>
        </a:solidFill>
      </c:spPr>
    </c:plotArea>
    <c:legend>
      <c:legendPos val="r"/>
      <c:legendEntry>
        <c:idx val="0"/>
        <c:txPr>
          <a:bodyPr/>
          <a:lstStyle/>
          <a:p>
            <a:pPr>
              <a:defRPr sz="800"/>
            </a:pPr>
            <a:endParaRPr lang="en-US"/>
          </a:p>
        </c:txPr>
      </c:legendEntry>
      <c:legendEntry>
        <c:idx val="1"/>
        <c:txPr>
          <a:bodyPr/>
          <a:lstStyle/>
          <a:p>
            <a:pPr>
              <a:defRPr sz="800"/>
            </a:pPr>
            <a:endParaRPr lang="en-US"/>
          </a:p>
        </c:txPr>
      </c:legendEntry>
      <c:legendEntry>
        <c:idx val="2"/>
        <c:delete val="1"/>
      </c:legendEntry>
      <c:legendEntry>
        <c:idx val="3"/>
        <c:txPr>
          <a:bodyPr/>
          <a:lstStyle/>
          <a:p>
            <a:pPr>
              <a:defRPr sz="800"/>
            </a:pPr>
            <a:endParaRPr lang="en-US"/>
          </a:p>
        </c:txPr>
      </c:legendEntry>
      <c:legendEntry>
        <c:idx val="4"/>
        <c:delete val="1"/>
      </c:legendEntry>
      <c:legendEntry>
        <c:idx val="5"/>
        <c:txPr>
          <a:bodyPr/>
          <a:lstStyle/>
          <a:p>
            <a:pPr>
              <a:defRPr sz="800"/>
            </a:pPr>
            <a:endParaRPr lang="en-US"/>
          </a:p>
        </c:txPr>
      </c:legendEntry>
      <c:legendEntry>
        <c:idx val="6"/>
        <c:delete val="1"/>
      </c:legendEntry>
      <c:legendEntry>
        <c:idx val="7"/>
        <c:delete val="1"/>
      </c:legendEntry>
      <c:legendEntry>
        <c:idx val="8"/>
        <c:delete val="1"/>
      </c:legendEntry>
      <c:layout>
        <c:manualLayout>
          <c:xMode val="edge"/>
          <c:yMode val="edge"/>
          <c:x val="0.83586586446851152"/>
          <c:y val="8.6026314992389386E-2"/>
          <c:w val="0.16081188790332621"/>
          <c:h val="0.40128270256540532"/>
        </c:manualLayout>
      </c:layout>
      <c:txPr>
        <a:bodyPr/>
        <a:lstStyle/>
        <a:p>
          <a:pPr>
            <a:defRPr lang="en-US"/>
          </a:pPr>
          <a:endParaRPr lang="en-US"/>
        </a:p>
      </c:txPr>
    </c:legend>
    <c:plotVisOnly val="1"/>
  </c:chart>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txPr>
    <a:bodyPr/>
    <a:lstStyle/>
    <a:p>
      <a:pPr>
        <a:defRPr sz="900">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3AE8-2873-4860-8CBF-86C2CCFC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2913</Words>
  <Characters>16609</Characters>
  <Application>Microsoft Office Word</Application>
  <DocSecurity>0</DocSecurity>
  <Lines>138</Lines>
  <Paragraphs>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19484</CharactersWithSpaces>
  <SharedDoc>false</SharedDoc>
  <HLinks>
    <vt:vector size="72" baseType="variant">
      <vt:variant>
        <vt:i4>6357028</vt:i4>
      </vt:variant>
      <vt:variant>
        <vt:i4>24</vt:i4>
      </vt:variant>
      <vt:variant>
        <vt:i4>0</vt:i4>
      </vt:variant>
      <vt:variant>
        <vt:i4>5</vt:i4>
      </vt:variant>
      <vt:variant>
        <vt:lpwstr>https://www.google.iq/search?biw=1366&amp;bih=673&amp;q=mitotic+aberrations+induced+by+sodium+benzoate+a+food+additive+in+allium+cepa.plant&amp;spell=1&amp;sa=X&amp;ei=bq0EVNCgIMq6ygOwroCgDw&amp;ved=0CBcQvwUoAA</vt:lpwstr>
      </vt:variant>
      <vt:variant>
        <vt:lpwstr/>
      </vt:variant>
      <vt:variant>
        <vt:i4>3538988</vt:i4>
      </vt:variant>
      <vt:variant>
        <vt:i4>21</vt:i4>
      </vt:variant>
      <vt:variant>
        <vt:i4>0</vt:i4>
      </vt:variant>
      <vt:variant>
        <vt:i4>5</vt:i4>
      </vt:variant>
      <vt:variant>
        <vt:lpwstr>http://cabdirect.org/search.html?q=au%3A%22Dharman%2C+A.+K.%22</vt:lpwstr>
      </vt:variant>
      <vt:variant>
        <vt:lpwstr/>
      </vt:variant>
      <vt:variant>
        <vt:i4>393282</vt:i4>
      </vt:variant>
      <vt:variant>
        <vt:i4>18</vt:i4>
      </vt:variant>
      <vt:variant>
        <vt:i4>0</vt:i4>
      </vt:variant>
      <vt:variant>
        <vt:i4>5</vt:i4>
      </vt:variant>
      <vt:variant>
        <vt:lpwstr>http://cabdirect.org/search.html?q=au%3A%22Rekha%2C+K.%22</vt:lpwstr>
      </vt:variant>
      <vt:variant>
        <vt:lpwstr/>
      </vt:variant>
      <vt:variant>
        <vt:i4>3866625</vt:i4>
      </vt:variant>
      <vt:variant>
        <vt:i4>15</vt:i4>
      </vt:variant>
      <vt:variant>
        <vt:i4>0</vt:i4>
      </vt:variant>
      <vt:variant>
        <vt:i4>5</vt:i4>
      </vt:variant>
      <vt:variant>
        <vt:lpwstr>mailto:sunlife882010@yahoo.com</vt:lpwstr>
      </vt:variant>
      <vt:variant>
        <vt:lpwstr/>
      </vt:variant>
      <vt:variant>
        <vt:i4>3538988</vt:i4>
      </vt:variant>
      <vt:variant>
        <vt:i4>12</vt:i4>
      </vt:variant>
      <vt:variant>
        <vt:i4>0</vt:i4>
      </vt:variant>
      <vt:variant>
        <vt:i4>5</vt:i4>
      </vt:variant>
      <vt:variant>
        <vt:lpwstr>http://cabdirect.org/search.html?q=au%3A%22Dharman%2C+A.+K.%22</vt:lpwstr>
      </vt:variant>
      <vt:variant>
        <vt:lpwstr/>
      </vt:variant>
      <vt:variant>
        <vt:i4>393282</vt:i4>
      </vt:variant>
      <vt:variant>
        <vt:i4>9</vt:i4>
      </vt:variant>
      <vt:variant>
        <vt:i4>0</vt:i4>
      </vt:variant>
      <vt:variant>
        <vt:i4>5</vt:i4>
      </vt:variant>
      <vt:variant>
        <vt:lpwstr>http://cabdirect.org/search.html?q=au%3A%22Rekha%2C+K.%22</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3866625</vt:i4>
      </vt:variant>
      <vt:variant>
        <vt:i4>3</vt:i4>
      </vt:variant>
      <vt:variant>
        <vt:i4>0</vt:i4>
      </vt:variant>
      <vt:variant>
        <vt:i4>5</vt:i4>
      </vt:variant>
      <vt:variant>
        <vt:lpwstr>mailto:sunlife882010@yahoo.com</vt:lpwstr>
      </vt:variant>
      <vt:variant>
        <vt:lpwstr/>
      </vt:variant>
      <vt:variant>
        <vt:i4>852021</vt:i4>
      </vt:variant>
      <vt:variant>
        <vt:i4>0</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2</cp:revision>
  <cp:lastPrinted>2014-11-14T10:16:00Z</cp:lastPrinted>
  <dcterms:created xsi:type="dcterms:W3CDTF">2014-11-15T00:35:00Z</dcterms:created>
  <dcterms:modified xsi:type="dcterms:W3CDTF">2014-11-15T00:35:00Z</dcterms:modified>
</cp:coreProperties>
</file>