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090" w:rsidRDefault="007D7AA1" w:rsidP="005F7CEC">
      <w:pPr>
        <w:snapToGrid w:val="0"/>
        <w:jc w:val="center"/>
        <w:rPr>
          <w:rFonts w:eastAsiaTheme="minorEastAsia"/>
          <w:b/>
          <w:sz w:val="20"/>
          <w:szCs w:val="22"/>
          <w:lang w:eastAsia="zh-CN"/>
        </w:rPr>
      </w:pPr>
      <w:r w:rsidRPr="005F7CEC">
        <w:rPr>
          <w:b/>
          <w:sz w:val="20"/>
          <w:szCs w:val="22"/>
        </w:rPr>
        <w:t xml:space="preserve">Analysis </w:t>
      </w:r>
      <w:r w:rsidR="00FE2FF7" w:rsidRPr="005F7CEC">
        <w:rPr>
          <w:b/>
          <w:sz w:val="20"/>
          <w:szCs w:val="22"/>
        </w:rPr>
        <w:t xml:space="preserve">of </w:t>
      </w:r>
      <w:r w:rsidR="00496090" w:rsidRPr="005F7CEC">
        <w:rPr>
          <w:b/>
          <w:sz w:val="20"/>
          <w:szCs w:val="22"/>
        </w:rPr>
        <w:t xml:space="preserve">the </w:t>
      </w:r>
      <w:proofErr w:type="spellStart"/>
      <w:r w:rsidR="00496090" w:rsidRPr="005F7CEC">
        <w:rPr>
          <w:b/>
          <w:sz w:val="20"/>
          <w:szCs w:val="22"/>
        </w:rPr>
        <w:t>physico</w:t>
      </w:r>
      <w:proofErr w:type="spellEnd"/>
      <w:r w:rsidR="00496090" w:rsidRPr="005F7CEC">
        <w:rPr>
          <w:b/>
          <w:sz w:val="20"/>
          <w:szCs w:val="22"/>
        </w:rPr>
        <w:t xml:space="preserve">-chemical properties of the soil </w:t>
      </w:r>
      <w:r w:rsidR="005E3CAB" w:rsidRPr="005F7CEC">
        <w:rPr>
          <w:b/>
          <w:sz w:val="20"/>
          <w:szCs w:val="22"/>
        </w:rPr>
        <w:t>and</w:t>
      </w:r>
      <w:r w:rsidR="00496090" w:rsidRPr="005F7CEC">
        <w:rPr>
          <w:b/>
          <w:sz w:val="20"/>
          <w:szCs w:val="22"/>
        </w:rPr>
        <w:t xml:space="preserve"> climatic attribute</w:t>
      </w:r>
      <w:r w:rsidR="00BE6654" w:rsidRPr="005F7CEC">
        <w:rPr>
          <w:b/>
          <w:sz w:val="20"/>
          <w:szCs w:val="22"/>
        </w:rPr>
        <w:t xml:space="preserve"> on vegetation</w:t>
      </w:r>
      <w:r w:rsidR="00FE2FF7" w:rsidRPr="005F7CEC">
        <w:rPr>
          <w:b/>
          <w:sz w:val="20"/>
          <w:szCs w:val="22"/>
        </w:rPr>
        <w:t xml:space="preserve"> in Central Himalaya</w:t>
      </w:r>
    </w:p>
    <w:p w:rsidR="005F7CEC" w:rsidRPr="005F7CEC" w:rsidRDefault="005F7CEC" w:rsidP="005F7CEC">
      <w:pPr>
        <w:snapToGrid w:val="0"/>
        <w:jc w:val="center"/>
        <w:rPr>
          <w:rFonts w:eastAsiaTheme="minorEastAsia"/>
          <w:sz w:val="20"/>
          <w:szCs w:val="22"/>
          <w:lang w:eastAsia="zh-CN"/>
        </w:rPr>
      </w:pPr>
    </w:p>
    <w:p w:rsidR="004C5CD9" w:rsidRPr="005F7CEC" w:rsidRDefault="004C5CD9" w:rsidP="005F7CEC">
      <w:pPr>
        <w:snapToGrid w:val="0"/>
        <w:jc w:val="center"/>
        <w:rPr>
          <w:rFonts w:eastAsiaTheme="minorEastAsia"/>
          <w:sz w:val="20"/>
          <w:szCs w:val="22"/>
          <w:vertAlign w:val="superscript"/>
          <w:lang w:eastAsia="zh-CN"/>
        </w:rPr>
      </w:pPr>
      <w:r w:rsidRPr="005F7CEC">
        <w:rPr>
          <w:sz w:val="20"/>
          <w:szCs w:val="22"/>
        </w:rPr>
        <w:t>J P Mehta</w:t>
      </w:r>
      <w:r w:rsidRPr="005F7CEC">
        <w:rPr>
          <w:sz w:val="20"/>
          <w:szCs w:val="22"/>
          <w:vertAlign w:val="superscript"/>
        </w:rPr>
        <w:t>1</w:t>
      </w:r>
      <w:r w:rsidRPr="005F7CEC">
        <w:rPr>
          <w:sz w:val="20"/>
          <w:szCs w:val="22"/>
        </w:rPr>
        <w:t>, Shreshthamani</w:t>
      </w:r>
      <w:bookmarkStart w:id="0" w:name="OLE_LINK1"/>
      <w:bookmarkStart w:id="1" w:name="OLE_LINK2"/>
      <w:r w:rsidR="00B12191">
        <w:rPr>
          <w:rFonts w:eastAsiaTheme="minorEastAsia" w:hint="eastAsia"/>
          <w:sz w:val="20"/>
          <w:szCs w:val="22"/>
          <w:vertAlign w:val="superscript"/>
          <w:lang w:eastAsia="zh-CN"/>
        </w:rPr>
        <w:t>2</w:t>
      </w:r>
      <w:bookmarkEnd w:id="0"/>
      <w:bookmarkEnd w:id="1"/>
      <w:r w:rsidRPr="005F7CEC">
        <w:rPr>
          <w:sz w:val="20"/>
          <w:szCs w:val="22"/>
        </w:rPr>
        <w:t xml:space="preserve"> and V P Bhatt</w:t>
      </w:r>
      <w:r w:rsidR="00B12191" w:rsidRPr="005F7CEC">
        <w:rPr>
          <w:sz w:val="20"/>
          <w:szCs w:val="22"/>
          <w:vertAlign w:val="superscript"/>
        </w:rPr>
        <w:t>1</w:t>
      </w:r>
    </w:p>
    <w:p w:rsidR="005F7CEC" w:rsidRPr="005F7CEC" w:rsidRDefault="005F7CEC" w:rsidP="005F7CEC">
      <w:pPr>
        <w:snapToGrid w:val="0"/>
        <w:jc w:val="center"/>
        <w:rPr>
          <w:rFonts w:eastAsiaTheme="minorEastAsia"/>
          <w:sz w:val="20"/>
          <w:szCs w:val="22"/>
          <w:lang w:eastAsia="zh-CN"/>
        </w:rPr>
      </w:pPr>
    </w:p>
    <w:p w:rsidR="004C5CD9" w:rsidRPr="005F7CEC" w:rsidRDefault="004C5CD9" w:rsidP="005F7CEC">
      <w:pPr>
        <w:snapToGrid w:val="0"/>
        <w:jc w:val="center"/>
        <w:rPr>
          <w:sz w:val="20"/>
          <w:szCs w:val="22"/>
        </w:rPr>
      </w:pPr>
      <w:r w:rsidRPr="005F7CEC">
        <w:rPr>
          <w:sz w:val="20"/>
          <w:szCs w:val="22"/>
          <w:vertAlign w:val="superscript"/>
        </w:rPr>
        <w:t xml:space="preserve">1 </w:t>
      </w:r>
      <w:r w:rsidRPr="005F7CEC">
        <w:rPr>
          <w:sz w:val="20"/>
          <w:szCs w:val="22"/>
        </w:rPr>
        <w:t xml:space="preserve">Department of Botany, HNB </w:t>
      </w:r>
      <w:proofErr w:type="spellStart"/>
      <w:r w:rsidRPr="005F7CEC">
        <w:rPr>
          <w:sz w:val="20"/>
          <w:szCs w:val="22"/>
        </w:rPr>
        <w:t>Garhwal</w:t>
      </w:r>
      <w:proofErr w:type="spellEnd"/>
      <w:r w:rsidRPr="005F7CEC">
        <w:rPr>
          <w:sz w:val="20"/>
          <w:szCs w:val="22"/>
        </w:rPr>
        <w:t xml:space="preserve"> University Srinagar </w:t>
      </w:r>
      <w:proofErr w:type="spellStart"/>
      <w:r w:rsidRPr="005F7CEC">
        <w:rPr>
          <w:sz w:val="20"/>
          <w:szCs w:val="22"/>
        </w:rPr>
        <w:t>Garhwal</w:t>
      </w:r>
      <w:proofErr w:type="spellEnd"/>
      <w:r w:rsidRPr="005F7CEC">
        <w:rPr>
          <w:sz w:val="20"/>
          <w:szCs w:val="22"/>
        </w:rPr>
        <w:t>, India</w:t>
      </w:r>
    </w:p>
    <w:p w:rsidR="004C5CD9" w:rsidRPr="005F7CEC" w:rsidRDefault="004C5CD9" w:rsidP="005F7CEC">
      <w:pPr>
        <w:snapToGrid w:val="0"/>
        <w:jc w:val="center"/>
        <w:rPr>
          <w:sz w:val="20"/>
          <w:szCs w:val="22"/>
        </w:rPr>
      </w:pPr>
      <w:r w:rsidRPr="005F7CEC">
        <w:rPr>
          <w:sz w:val="20"/>
          <w:szCs w:val="22"/>
          <w:vertAlign w:val="superscript"/>
        </w:rPr>
        <w:t xml:space="preserve">2 </w:t>
      </w:r>
      <w:proofErr w:type="gramStart"/>
      <w:r w:rsidRPr="005F7CEC">
        <w:rPr>
          <w:sz w:val="20"/>
          <w:szCs w:val="22"/>
        </w:rPr>
        <w:t>Department</w:t>
      </w:r>
      <w:proofErr w:type="gramEnd"/>
      <w:r w:rsidRPr="005F7CEC">
        <w:rPr>
          <w:sz w:val="20"/>
          <w:szCs w:val="22"/>
        </w:rPr>
        <w:t xml:space="preserve"> of Botany, </w:t>
      </w:r>
      <w:proofErr w:type="spellStart"/>
      <w:r w:rsidRPr="005F7CEC">
        <w:rPr>
          <w:sz w:val="20"/>
          <w:szCs w:val="22"/>
        </w:rPr>
        <w:t>Govt</w:t>
      </w:r>
      <w:proofErr w:type="spellEnd"/>
      <w:r w:rsidRPr="005F7CEC">
        <w:rPr>
          <w:sz w:val="20"/>
          <w:szCs w:val="22"/>
        </w:rPr>
        <w:t xml:space="preserve"> P G College </w:t>
      </w:r>
      <w:proofErr w:type="spellStart"/>
      <w:r w:rsidRPr="005F7CEC">
        <w:rPr>
          <w:sz w:val="20"/>
          <w:szCs w:val="22"/>
        </w:rPr>
        <w:t>Gopeshwar</w:t>
      </w:r>
      <w:proofErr w:type="spellEnd"/>
      <w:r w:rsidRPr="005F7CEC">
        <w:rPr>
          <w:sz w:val="20"/>
          <w:szCs w:val="22"/>
        </w:rPr>
        <w:t xml:space="preserve">, </w:t>
      </w:r>
      <w:proofErr w:type="spellStart"/>
      <w:r w:rsidRPr="005F7CEC">
        <w:rPr>
          <w:sz w:val="20"/>
          <w:szCs w:val="22"/>
        </w:rPr>
        <w:t>Chamoli</w:t>
      </w:r>
      <w:proofErr w:type="spellEnd"/>
      <w:r w:rsidRPr="005F7CEC">
        <w:rPr>
          <w:sz w:val="20"/>
          <w:szCs w:val="22"/>
        </w:rPr>
        <w:t>, India</w:t>
      </w:r>
    </w:p>
    <w:p w:rsidR="00CD3860" w:rsidRPr="00B12191" w:rsidRDefault="00CD3860" w:rsidP="005F7CEC">
      <w:pPr>
        <w:snapToGrid w:val="0"/>
        <w:jc w:val="center"/>
        <w:rPr>
          <w:rFonts w:eastAsiaTheme="minorEastAsia" w:hint="eastAsia"/>
          <w:sz w:val="20"/>
          <w:szCs w:val="22"/>
          <w:lang w:eastAsia="zh-CN"/>
        </w:rPr>
      </w:pPr>
      <w:r w:rsidRPr="005F7CEC">
        <w:rPr>
          <w:sz w:val="20"/>
          <w:szCs w:val="22"/>
        </w:rPr>
        <w:t xml:space="preserve">E mail: </w:t>
      </w:r>
      <w:hyperlink r:id="rId7" w:history="1">
        <w:r w:rsidRPr="005F7CEC">
          <w:rPr>
            <w:rStyle w:val="Hyperlink"/>
            <w:color w:val="auto"/>
            <w:sz w:val="20"/>
            <w:szCs w:val="22"/>
            <w:u w:val="none"/>
          </w:rPr>
          <w:t>bhattvp3@yahoo.com</w:t>
        </w:r>
      </w:hyperlink>
      <w:r w:rsidRPr="005F7CEC">
        <w:rPr>
          <w:sz w:val="20"/>
          <w:szCs w:val="22"/>
        </w:rPr>
        <w:t xml:space="preserve">, </w:t>
      </w:r>
      <w:hyperlink r:id="rId8" w:history="1">
        <w:r w:rsidRPr="005F7CEC">
          <w:rPr>
            <w:rStyle w:val="Hyperlink"/>
            <w:color w:val="auto"/>
            <w:sz w:val="20"/>
            <w:szCs w:val="22"/>
            <w:u w:val="none"/>
          </w:rPr>
          <w:t>jagatpmehta@gmail.com</w:t>
        </w:r>
      </w:hyperlink>
      <w:r w:rsidR="00B12191">
        <w:rPr>
          <w:rFonts w:eastAsiaTheme="minorEastAsia" w:hint="eastAsia"/>
          <w:lang w:eastAsia="zh-CN"/>
        </w:rPr>
        <w:t xml:space="preserve"> </w:t>
      </w:r>
    </w:p>
    <w:p w:rsidR="0038560D" w:rsidRPr="005F7CEC" w:rsidRDefault="0038560D" w:rsidP="005F7CEC">
      <w:pPr>
        <w:tabs>
          <w:tab w:val="left" w:pos="5068"/>
        </w:tabs>
        <w:autoSpaceDE w:val="0"/>
        <w:autoSpaceDN w:val="0"/>
        <w:adjustRightInd w:val="0"/>
        <w:snapToGrid w:val="0"/>
        <w:jc w:val="center"/>
        <w:rPr>
          <w:rFonts w:eastAsiaTheme="minorHAnsi"/>
          <w:b/>
          <w:sz w:val="20"/>
          <w:szCs w:val="22"/>
        </w:rPr>
      </w:pPr>
    </w:p>
    <w:p w:rsidR="00F13327" w:rsidRPr="005F7CEC" w:rsidRDefault="00F13327" w:rsidP="005F7CEC">
      <w:pPr>
        <w:tabs>
          <w:tab w:val="left" w:pos="5068"/>
        </w:tabs>
        <w:autoSpaceDE w:val="0"/>
        <w:autoSpaceDN w:val="0"/>
        <w:adjustRightInd w:val="0"/>
        <w:snapToGrid w:val="0"/>
        <w:jc w:val="both"/>
        <w:rPr>
          <w:rFonts w:eastAsiaTheme="minorHAnsi"/>
          <w:color w:val="000000"/>
          <w:sz w:val="20"/>
          <w:szCs w:val="22"/>
        </w:rPr>
      </w:pPr>
      <w:r w:rsidRPr="005F7CEC">
        <w:rPr>
          <w:rFonts w:eastAsiaTheme="minorHAnsi"/>
          <w:b/>
          <w:sz w:val="20"/>
          <w:szCs w:val="22"/>
        </w:rPr>
        <w:t>Abstract</w:t>
      </w:r>
      <w:r w:rsidR="005F7CEC">
        <w:rPr>
          <w:rFonts w:eastAsiaTheme="minorEastAsia" w:hint="eastAsia"/>
          <w:b/>
          <w:sz w:val="20"/>
          <w:szCs w:val="22"/>
          <w:lang w:eastAsia="zh-CN"/>
        </w:rPr>
        <w:t xml:space="preserve">: </w:t>
      </w:r>
      <w:r w:rsidRPr="005F7CEC">
        <w:rPr>
          <w:rFonts w:eastAsiaTheme="minorHAnsi"/>
          <w:color w:val="000000"/>
          <w:sz w:val="20"/>
          <w:szCs w:val="22"/>
        </w:rPr>
        <w:t xml:space="preserve">The present study was undertaken in moist temperate forest of </w:t>
      </w:r>
      <w:proofErr w:type="spellStart"/>
      <w:r w:rsidRPr="005F7CEC">
        <w:rPr>
          <w:rFonts w:eastAsiaTheme="minorHAnsi"/>
          <w:color w:val="000000"/>
          <w:sz w:val="20"/>
          <w:szCs w:val="22"/>
        </w:rPr>
        <w:t>Taknaur</w:t>
      </w:r>
      <w:proofErr w:type="spellEnd"/>
      <w:r w:rsidRPr="005F7CEC">
        <w:rPr>
          <w:rFonts w:eastAsiaTheme="minorHAnsi"/>
          <w:color w:val="000000"/>
          <w:sz w:val="20"/>
          <w:szCs w:val="22"/>
        </w:rPr>
        <w:t xml:space="preserve"> reserve forest </w:t>
      </w:r>
      <w:r w:rsidR="00D3047D" w:rsidRPr="005F7CEC">
        <w:rPr>
          <w:rFonts w:eastAsiaTheme="minorHAnsi"/>
          <w:color w:val="000000"/>
          <w:sz w:val="20"/>
          <w:szCs w:val="22"/>
        </w:rPr>
        <w:t xml:space="preserve">of </w:t>
      </w:r>
      <w:proofErr w:type="spellStart"/>
      <w:r w:rsidR="00D3047D" w:rsidRPr="005F7CEC">
        <w:rPr>
          <w:rFonts w:eastAsiaTheme="minorHAnsi"/>
          <w:color w:val="000000"/>
          <w:sz w:val="20"/>
          <w:szCs w:val="22"/>
        </w:rPr>
        <w:t>Uttarkashi</w:t>
      </w:r>
      <w:proofErr w:type="spellEnd"/>
      <w:r w:rsidR="00D3047D" w:rsidRPr="005F7CEC">
        <w:rPr>
          <w:rFonts w:eastAsiaTheme="minorHAnsi"/>
          <w:color w:val="000000"/>
          <w:sz w:val="20"/>
          <w:szCs w:val="22"/>
        </w:rPr>
        <w:t xml:space="preserve"> in</w:t>
      </w:r>
      <w:r w:rsidRPr="005F7CEC">
        <w:rPr>
          <w:rFonts w:eastAsiaTheme="minorHAnsi"/>
          <w:color w:val="000000"/>
          <w:sz w:val="20"/>
          <w:szCs w:val="22"/>
        </w:rPr>
        <w:t xml:space="preserve"> Central Himalaya, India. The aim of the study was to </w:t>
      </w:r>
      <w:r w:rsidR="00D3047D" w:rsidRPr="005F7CEC">
        <w:rPr>
          <w:rFonts w:eastAsiaTheme="minorHAnsi"/>
          <w:color w:val="000000"/>
          <w:sz w:val="20"/>
          <w:szCs w:val="22"/>
        </w:rPr>
        <w:t>evaluate</w:t>
      </w:r>
      <w:r w:rsidRPr="005F7CEC">
        <w:rPr>
          <w:rFonts w:eastAsiaTheme="minorHAnsi"/>
          <w:color w:val="000000"/>
          <w:sz w:val="20"/>
          <w:szCs w:val="22"/>
        </w:rPr>
        <w:t xml:space="preserve"> the </w:t>
      </w:r>
      <w:r w:rsidR="002F1EF9" w:rsidRPr="005F7CEC">
        <w:rPr>
          <w:rFonts w:eastAsiaTheme="minorHAnsi"/>
          <w:color w:val="000000"/>
          <w:sz w:val="20"/>
          <w:szCs w:val="22"/>
        </w:rPr>
        <w:t xml:space="preserve">effects of climatic attributes and </w:t>
      </w:r>
      <w:proofErr w:type="spellStart"/>
      <w:r w:rsidR="002F1EF9" w:rsidRPr="005F7CEC">
        <w:rPr>
          <w:rFonts w:eastAsiaTheme="minorHAnsi"/>
          <w:color w:val="000000"/>
          <w:sz w:val="20"/>
          <w:szCs w:val="22"/>
        </w:rPr>
        <w:t>physico</w:t>
      </w:r>
      <w:proofErr w:type="spellEnd"/>
      <w:r w:rsidR="002F1EF9" w:rsidRPr="005F7CEC">
        <w:rPr>
          <w:rFonts w:eastAsiaTheme="minorHAnsi"/>
          <w:color w:val="000000"/>
          <w:sz w:val="20"/>
          <w:szCs w:val="22"/>
        </w:rPr>
        <w:t>-</w:t>
      </w:r>
      <w:r w:rsidRPr="005F7CEC">
        <w:rPr>
          <w:rFonts w:eastAsiaTheme="minorHAnsi"/>
          <w:color w:val="000000"/>
          <w:sz w:val="20"/>
          <w:szCs w:val="22"/>
        </w:rPr>
        <w:t xml:space="preserve">chemical properties of soils </w:t>
      </w:r>
      <w:r w:rsidR="002F1EF9" w:rsidRPr="005F7CEC">
        <w:rPr>
          <w:rFonts w:eastAsiaTheme="minorHAnsi"/>
          <w:color w:val="000000"/>
          <w:sz w:val="20"/>
          <w:szCs w:val="22"/>
        </w:rPr>
        <w:t xml:space="preserve">on </w:t>
      </w:r>
      <w:r w:rsidRPr="005F7CEC">
        <w:rPr>
          <w:rFonts w:eastAsiaTheme="minorHAnsi"/>
          <w:color w:val="000000"/>
          <w:sz w:val="20"/>
          <w:szCs w:val="22"/>
        </w:rPr>
        <w:t>structure and composition</w:t>
      </w:r>
      <w:r w:rsidR="002F1EF9" w:rsidRPr="005F7CEC">
        <w:rPr>
          <w:rFonts w:eastAsiaTheme="minorHAnsi"/>
          <w:color w:val="000000"/>
          <w:sz w:val="20"/>
          <w:szCs w:val="22"/>
        </w:rPr>
        <w:t xml:space="preserve"> of forest</w:t>
      </w:r>
      <w:r w:rsidR="00D23BBF" w:rsidRPr="005F7CEC">
        <w:rPr>
          <w:rFonts w:eastAsiaTheme="minorHAnsi"/>
          <w:color w:val="000000"/>
          <w:sz w:val="20"/>
          <w:szCs w:val="22"/>
        </w:rPr>
        <w:t xml:space="preserve"> vegetation</w:t>
      </w:r>
      <w:r w:rsidRPr="005F7CEC">
        <w:rPr>
          <w:rFonts w:eastAsiaTheme="minorHAnsi"/>
          <w:color w:val="000000"/>
          <w:sz w:val="20"/>
          <w:szCs w:val="22"/>
        </w:rPr>
        <w:t xml:space="preserve">. </w:t>
      </w:r>
      <w:r w:rsidR="002F1EF9" w:rsidRPr="005F7CEC">
        <w:rPr>
          <w:rFonts w:eastAsiaTheme="minorHAnsi"/>
          <w:color w:val="000000"/>
          <w:sz w:val="20"/>
          <w:szCs w:val="22"/>
        </w:rPr>
        <w:t xml:space="preserve">On </w:t>
      </w:r>
      <w:r w:rsidRPr="005F7CEC">
        <w:rPr>
          <w:rFonts w:eastAsiaTheme="minorHAnsi"/>
          <w:color w:val="000000"/>
          <w:sz w:val="20"/>
          <w:szCs w:val="22"/>
        </w:rPr>
        <w:t>the</w:t>
      </w:r>
      <w:r w:rsidR="002F1EF9" w:rsidRPr="005F7CEC">
        <w:rPr>
          <w:rFonts w:eastAsiaTheme="minorHAnsi"/>
          <w:color w:val="000000"/>
          <w:sz w:val="20"/>
          <w:szCs w:val="22"/>
        </w:rPr>
        <w:t xml:space="preserve"> basis of</w:t>
      </w:r>
      <w:r w:rsidRPr="005F7CEC">
        <w:rPr>
          <w:rFonts w:eastAsiaTheme="minorHAnsi"/>
          <w:color w:val="000000"/>
          <w:sz w:val="20"/>
          <w:szCs w:val="22"/>
        </w:rPr>
        <w:t xml:space="preserve"> altitude, slope</w:t>
      </w:r>
      <w:r w:rsidR="00396787" w:rsidRPr="005F7CEC">
        <w:rPr>
          <w:rFonts w:eastAsiaTheme="minorHAnsi"/>
          <w:color w:val="000000"/>
          <w:sz w:val="20"/>
          <w:szCs w:val="22"/>
        </w:rPr>
        <w:t>,</w:t>
      </w:r>
      <w:r w:rsidRPr="005F7CEC">
        <w:rPr>
          <w:rFonts w:eastAsiaTheme="minorHAnsi"/>
          <w:color w:val="000000"/>
          <w:sz w:val="20"/>
          <w:szCs w:val="22"/>
        </w:rPr>
        <w:t xml:space="preserve"> aspect, and species composition </w:t>
      </w:r>
      <w:r w:rsidR="002F1EF9" w:rsidRPr="005F7CEC">
        <w:rPr>
          <w:rFonts w:eastAsiaTheme="minorHAnsi"/>
          <w:color w:val="000000"/>
          <w:sz w:val="20"/>
          <w:szCs w:val="22"/>
        </w:rPr>
        <w:t xml:space="preserve">four forest types </w:t>
      </w:r>
      <w:r w:rsidRPr="005F7CEC">
        <w:rPr>
          <w:rFonts w:eastAsiaTheme="minorHAnsi"/>
          <w:color w:val="000000"/>
          <w:sz w:val="20"/>
          <w:szCs w:val="22"/>
        </w:rPr>
        <w:t xml:space="preserve">were selected for the study. </w:t>
      </w:r>
      <w:r w:rsidR="002F1EF9" w:rsidRPr="005F7CEC">
        <w:rPr>
          <w:rFonts w:eastAsiaTheme="minorHAnsi"/>
          <w:color w:val="000000"/>
          <w:sz w:val="20"/>
          <w:szCs w:val="22"/>
        </w:rPr>
        <w:t>Physical and c</w:t>
      </w:r>
      <w:r w:rsidRPr="005F7CEC">
        <w:rPr>
          <w:rFonts w:eastAsiaTheme="minorHAnsi"/>
          <w:color w:val="000000"/>
          <w:sz w:val="20"/>
          <w:szCs w:val="22"/>
        </w:rPr>
        <w:t>hemical properties of</w:t>
      </w:r>
      <w:r w:rsidR="002F1EF9" w:rsidRPr="005F7CEC">
        <w:rPr>
          <w:rFonts w:eastAsiaTheme="minorHAnsi"/>
          <w:color w:val="000000"/>
          <w:sz w:val="20"/>
          <w:szCs w:val="22"/>
        </w:rPr>
        <w:t xml:space="preserve"> the soil </w:t>
      </w:r>
      <w:r w:rsidR="001265BE" w:rsidRPr="005F7CEC">
        <w:rPr>
          <w:rFonts w:eastAsiaTheme="minorHAnsi"/>
          <w:color w:val="000000"/>
          <w:sz w:val="20"/>
          <w:szCs w:val="22"/>
        </w:rPr>
        <w:t xml:space="preserve">as, </w:t>
      </w:r>
      <w:r w:rsidR="002F1EF9" w:rsidRPr="005F7CEC">
        <w:rPr>
          <w:rFonts w:eastAsiaTheme="minorHAnsi"/>
          <w:color w:val="000000"/>
          <w:sz w:val="20"/>
          <w:szCs w:val="22"/>
        </w:rPr>
        <w:t>soil type, water holding capacity, moisture percentage, total nitrogen, available phosphorus</w:t>
      </w:r>
      <w:r w:rsidRPr="005F7CEC">
        <w:rPr>
          <w:rFonts w:eastAsiaTheme="minorHAnsi"/>
          <w:color w:val="000000"/>
          <w:sz w:val="20"/>
          <w:szCs w:val="22"/>
        </w:rPr>
        <w:t xml:space="preserve">, available potassium, </w:t>
      </w:r>
      <w:r w:rsidR="00D23BBF" w:rsidRPr="005F7CEC">
        <w:rPr>
          <w:rFonts w:eastAsiaTheme="minorHAnsi"/>
          <w:color w:val="000000"/>
          <w:sz w:val="20"/>
          <w:szCs w:val="22"/>
        </w:rPr>
        <w:t xml:space="preserve">organic carbon, C:N </w:t>
      </w:r>
      <w:proofErr w:type="spellStart"/>
      <w:r w:rsidR="00D23BBF" w:rsidRPr="005F7CEC">
        <w:rPr>
          <w:rFonts w:eastAsiaTheme="minorHAnsi"/>
          <w:color w:val="000000"/>
          <w:sz w:val="20"/>
          <w:szCs w:val="22"/>
        </w:rPr>
        <w:t>ratio</w:t>
      </w:r>
      <w:r w:rsidR="007859E9" w:rsidRPr="005F7CEC">
        <w:rPr>
          <w:rFonts w:eastAsiaTheme="minorHAnsi"/>
          <w:color w:val="000000"/>
          <w:sz w:val="20"/>
          <w:szCs w:val="22"/>
        </w:rPr>
        <w:t>and</w:t>
      </w:r>
      <w:proofErr w:type="spellEnd"/>
      <w:r w:rsidR="007859E9" w:rsidRPr="005F7CEC">
        <w:rPr>
          <w:rFonts w:eastAsiaTheme="minorHAnsi"/>
          <w:color w:val="000000"/>
          <w:sz w:val="20"/>
          <w:szCs w:val="22"/>
        </w:rPr>
        <w:t xml:space="preserve"> </w:t>
      </w:r>
      <w:r w:rsidRPr="005F7CEC">
        <w:rPr>
          <w:rFonts w:eastAsiaTheme="minorHAnsi"/>
          <w:color w:val="000000"/>
          <w:sz w:val="20"/>
          <w:szCs w:val="22"/>
        </w:rPr>
        <w:t>pH were analyzed for three different depths viz., (</w:t>
      </w:r>
      <w:proofErr w:type="spellStart"/>
      <w:r w:rsidRPr="005F7CEC">
        <w:rPr>
          <w:rFonts w:eastAsiaTheme="minorHAnsi"/>
          <w:color w:val="000000"/>
          <w:sz w:val="20"/>
          <w:szCs w:val="22"/>
        </w:rPr>
        <w:t>i</w:t>
      </w:r>
      <w:proofErr w:type="spellEnd"/>
      <w:r w:rsidRPr="005F7CEC">
        <w:rPr>
          <w:rFonts w:eastAsiaTheme="minorHAnsi"/>
          <w:color w:val="000000"/>
          <w:sz w:val="20"/>
          <w:szCs w:val="22"/>
        </w:rPr>
        <w:t>) (0–10 cm), (ii) (11–</w:t>
      </w:r>
      <w:r w:rsidR="007859E9" w:rsidRPr="005F7CEC">
        <w:rPr>
          <w:rFonts w:eastAsiaTheme="minorHAnsi"/>
          <w:color w:val="000000"/>
          <w:sz w:val="20"/>
          <w:szCs w:val="22"/>
        </w:rPr>
        <w:t>2</w:t>
      </w:r>
      <w:r w:rsidRPr="005F7CEC">
        <w:rPr>
          <w:rFonts w:eastAsiaTheme="minorHAnsi"/>
          <w:color w:val="000000"/>
          <w:sz w:val="20"/>
          <w:szCs w:val="22"/>
        </w:rPr>
        <w:t>0 cm), and (iii) (</w:t>
      </w:r>
      <w:r w:rsidR="007859E9" w:rsidRPr="005F7CEC">
        <w:rPr>
          <w:rFonts w:eastAsiaTheme="minorHAnsi"/>
          <w:color w:val="000000"/>
          <w:sz w:val="20"/>
          <w:szCs w:val="22"/>
        </w:rPr>
        <w:t>2</w:t>
      </w:r>
      <w:r w:rsidRPr="005F7CEC">
        <w:rPr>
          <w:rFonts w:eastAsiaTheme="minorHAnsi"/>
          <w:color w:val="000000"/>
          <w:sz w:val="20"/>
          <w:szCs w:val="22"/>
        </w:rPr>
        <w:t>1–</w:t>
      </w:r>
      <w:r w:rsidR="007859E9" w:rsidRPr="005F7CEC">
        <w:rPr>
          <w:rFonts w:eastAsiaTheme="minorHAnsi"/>
          <w:color w:val="000000"/>
          <w:sz w:val="20"/>
          <w:szCs w:val="22"/>
        </w:rPr>
        <w:t>3</w:t>
      </w:r>
      <w:r w:rsidRPr="005F7CEC">
        <w:rPr>
          <w:rFonts w:eastAsiaTheme="minorHAnsi"/>
          <w:color w:val="000000"/>
          <w:sz w:val="20"/>
          <w:szCs w:val="22"/>
        </w:rPr>
        <w:t xml:space="preserve">0 cm) in all the selected forest types. </w:t>
      </w:r>
      <w:proofErr w:type="spellStart"/>
      <w:r w:rsidR="00B3408F" w:rsidRPr="005F7CEC">
        <w:rPr>
          <w:rFonts w:eastAsiaTheme="minorHAnsi"/>
          <w:color w:val="000000"/>
          <w:sz w:val="20"/>
          <w:szCs w:val="22"/>
        </w:rPr>
        <w:t>Phytosociological</w:t>
      </w:r>
      <w:proofErr w:type="spellEnd"/>
      <w:r w:rsidR="00B3408F" w:rsidRPr="005F7CEC">
        <w:rPr>
          <w:rFonts w:eastAsiaTheme="minorHAnsi"/>
          <w:color w:val="000000"/>
          <w:sz w:val="20"/>
          <w:szCs w:val="22"/>
        </w:rPr>
        <w:t xml:space="preserve"> and diversity parameters viz., d</w:t>
      </w:r>
      <w:r w:rsidR="00D23BBF" w:rsidRPr="005F7CEC">
        <w:rPr>
          <w:rFonts w:eastAsiaTheme="minorHAnsi"/>
          <w:color w:val="000000"/>
          <w:sz w:val="20"/>
          <w:szCs w:val="22"/>
        </w:rPr>
        <w:t>ensity</w:t>
      </w:r>
      <w:r w:rsidR="00B3408F" w:rsidRPr="005F7CEC">
        <w:rPr>
          <w:rFonts w:eastAsiaTheme="minorHAnsi"/>
          <w:color w:val="000000"/>
          <w:sz w:val="20"/>
          <w:szCs w:val="22"/>
        </w:rPr>
        <w:t xml:space="preserve"> (ha</w:t>
      </w:r>
      <w:r w:rsidR="00B3408F" w:rsidRPr="005F7CEC">
        <w:rPr>
          <w:rFonts w:eastAsiaTheme="minorHAnsi"/>
          <w:color w:val="000000"/>
          <w:sz w:val="20"/>
          <w:szCs w:val="22"/>
          <w:vertAlign w:val="superscript"/>
        </w:rPr>
        <w:t>-1</w:t>
      </w:r>
      <w:r w:rsidR="00B3408F" w:rsidRPr="005F7CEC">
        <w:rPr>
          <w:rFonts w:eastAsiaTheme="minorHAnsi"/>
          <w:color w:val="000000"/>
          <w:sz w:val="20"/>
          <w:szCs w:val="22"/>
        </w:rPr>
        <w:t>)</w:t>
      </w:r>
      <w:r w:rsidR="00D23BBF" w:rsidRPr="005F7CEC">
        <w:rPr>
          <w:rFonts w:eastAsiaTheme="minorHAnsi"/>
          <w:color w:val="000000"/>
          <w:sz w:val="20"/>
          <w:szCs w:val="22"/>
        </w:rPr>
        <w:t xml:space="preserve">, basal cover </w:t>
      </w:r>
      <w:r w:rsidR="00B3408F" w:rsidRPr="005F7CEC">
        <w:rPr>
          <w:rFonts w:eastAsiaTheme="minorHAnsi"/>
          <w:color w:val="000000"/>
          <w:sz w:val="20"/>
          <w:szCs w:val="22"/>
        </w:rPr>
        <w:t>(m</w:t>
      </w:r>
      <w:r w:rsidR="00B3408F" w:rsidRPr="005F7CEC">
        <w:rPr>
          <w:rFonts w:eastAsiaTheme="minorHAnsi"/>
          <w:color w:val="000000"/>
          <w:sz w:val="20"/>
          <w:szCs w:val="22"/>
          <w:vertAlign w:val="superscript"/>
        </w:rPr>
        <w:t>2</w:t>
      </w:r>
      <w:r w:rsidR="00B3408F" w:rsidRPr="005F7CEC">
        <w:rPr>
          <w:rFonts w:eastAsiaTheme="minorHAnsi"/>
          <w:color w:val="000000"/>
          <w:sz w:val="20"/>
          <w:szCs w:val="22"/>
        </w:rPr>
        <w:t>ha</w:t>
      </w:r>
      <w:r w:rsidR="00B3408F" w:rsidRPr="005F7CEC">
        <w:rPr>
          <w:rFonts w:eastAsiaTheme="minorHAnsi"/>
          <w:color w:val="000000"/>
          <w:sz w:val="20"/>
          <w:szCs w:val="22"/>
          <w:vertAlign w:val="superscript"/>
        </w:rPr>
        <w:t>-1</w:t>
      </w:r>
      <w:r w:rsidR="00B3408F" w:rsidRPr="005F7CEC">
        <w:rPr>
          <w:rFonts w:eastAsiaTheme="minorHAnsi"/>
          <w:color w:val="000000"/>
          <w:sz w:val="20"/>
          <w:szCs w:val="22"/>
        </w:rPr>
        <w:t xml:space="preserve">), species richness, </w:t>
      </w:r>
      <w:r w:rsidR="00D23BBF" w:rsidRPr="005F7CEC">
        <w:rPr>
          <w:rFonts w:eastAsiaTheme="minorHAnsi"/>
          <w:sz w:val="20"/>
          <w:szCs w:val="20"/>
        </w:rPr>
        <w:t>Shannon–Wiener diversity index (</w:t>
      </w:r>
      <w:r w:rsidR="00D23BBF" w:rsidRPr="005F7CEC">
        <w:rPr>
          <w:b/>
          <w:i/>
          <w:sz w:val="20"/>
          <w:szCs w:val="16"/>
        </w:rPr>
        <w:object w:dxaOrig="2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2.75pt" o:ole="">
            <v:imagedata r:id="rId9" o:title=""/>
          </v:shape>
          <o:OLEObject Type="Embed" ProgID="Equation.3" ShapeID="_x0000_i1025" DrawAspect="Content" ObjectID="_1473749975" r:id="rId10"/>
        </w:object>
      </w:r>
      <w:r w:rsidR="00D23BBF" w:rsidRPr="005F7CEC">
        <w:rPr>
          <w:rFonts w:eastAsiaTheme="minorHAnsi"/>
          <w:sz w:val="20"/>
          <w:szCs w:val="20"/>
        </w:rPr>
        <w:t>) and concentration of dominance (</w:t>
      </w:r>
      <w:proofErr w:type="spellStart"/>
      <w:r w:rsidR="00D23BBF" w:rsidRPr="005F7CEC">
        <w:rPr>
          <w:rFonts w:eastAsiaTheme="minorHAnsi"/>
          <w:sz w:val="20"/>
          <w:szCs w:val="20"/>
        </w:rPr>
        <w:t>Cd</w:t>
      </w:r>
      <w:proofErr w:type="spellEnd"/>
      <w:r w:rsidR="00D23BBF" w:rsidRPr="005F7CEC">
        <w:rPr>
          <w:rFonts w:eastAsiaTheme="minorHAnsi"/>
          <w:sz w:val="20"/>
          <w:szCs w:val="20"/>
        </w:rPr>
        <w:t>) were also calculated for each forest type.</w:t>
      </w:r>
      <w:r w:rsidR="00D23BBF" w:rsidRPr="005F7CEC">
        <w:rPr>
          <w:rFonts w:eastAsiaTheme="minorHAnsi"/>
          <w:color w:val="000000"/>
          <w:sz w:val="20"/>
          <w:szCs w:val="22"/>
        </w:rPr>
        <w:t xml:space="preserve"> </w:t>
      </w:r>
      <w:r w:rsidR="00DE2B07" w:rsidRPr="005F7CEC">
        <w:rPr>
          <w:rFonts w:eastAsiaTheme="minorHAnsi"/>
          <w:color w:val="000000"/>
          <w:sz w:val="20"/>
          <w:szCs w:val="22"/>
        </w:rPr>
        <w:t xml:space="preserve">It was remarked to notice that the entire study area has the sandy loam soil. </w:t>
      </w:r>
      <w:r w:rsidR="0061679C" w:rsidRPr="005F7CEC">
        <w:rPr>
          <w:rFonts w:eastAsiaTheme="minorHAnsi"/>
          <w:color w:val="000000"/>
          <w:sz w:val="20"/>
          <w:szCs w:val="22"/>
        </w:rPr>
        <w:t>Water holding capacity was ranged from</w:t>
      </w:r>
      <w:r w:rsidR="00D97C10" w:rsidRPr="005F7CEC">
        <w:rPr>
          <w:rFonts w:eastAsiaTheme="minorHAnsi"/>
          <w:color w:val="000000"/>
          <w:sz w:val="20"/>
          <w:szCs w:val="22"/>
        </w:rPr>
        <w:t xml:space="preserve"> 15.67 to 22.58</w:t>
      </w:r>
      <w:r w:rsidR="0061679C" w:rsidRPr="005F7CEC">
        <w:rPr>
          <w:rFonts w:eastAsiaTheme="minorHAnsi"/>
          <w:color w:val="000000"/>
          <w:sz w:val="20"/>
          <w:szCs w:val="22"/>
        </w:rPr>
        <w:t xml:space="preserve">. </w:t>
      </w:r>
      <w:r w:rsidR="007A51D5" w:rsidRPr="005F7CEC">
        <w:rPr>
          <w:rFonts w:eastAsiaTheme="minorHAnsi"/>
          <w:color w:val="000000"/>
          <w:sz w:val="20"/>
          <w:szCs w:val="22"/>
        </w:rPr>
        <w:t>Phosphorus was higher in the soil of lower horizons of all the forest types.</w:t>
      </w:r>
      <w:r w:rsidR="00884BFB" w:rsidRPr="005F7CEC">
        <w:rPr>
          <w:rFonts w:eastAsiaTheme="minorHAnsi"/>
          <w:color w:val="000000"/>
          <w:sz w:val="20"/>
          <w:szCs w:val="22"/>
        </w:rPr>
        <w:t xml:space="preserve"> </w:t>
      </w:r>
      <w:proofErr w:type="gramStart"/>
      <w:r w:rsidR="007A51D5" w:rsidRPr="005F7CEC">
        <w:rPr>
          <w:rFonts w:eastAsiaTheme="minorHAnsi"/>
          <w:color w:val="000000"/>
          <w:sz w:val="20"/>
          <w:szCs w:val="22"/>
        </w:rPr>
        <w:t>pH</w:t>
      </w:r>
      <w:proofErr w:type="gramEnd"/>
      <w:r w:rsidR="007A51D5" w:rsidRPr="005F7CEC">
        <w:rPr>
          <w:rFonts w:eastAsiaTheme="minorHAnsi"/>
          <w:color w:val="000000"/>
          <w:sz w:val="20"/>
          <w:szCs w:val="22"/>
        </w:rPr>
        <w:t xml:space="preserve"> of all the forest types was slightly acidic. The values of phys</w:t>
      </w:r>
      <w:r w:rsidR="00D23BBF" w:rsidRPr="005F7CEC">
        <w:rPr>
          <w:rFonts w:eastAsiaTheme="minorHAnsi"/>
          <w:color w:val="000000"/>
          <w:sz w:val="20"/>
          <w:szCs w:val="22"/>
        </w:rPr>
        <w:t>i</w:t>
      </w:r>
      <w:r w:rsidR="007A51D5" w:rsidRPr="005F7CEC">
        <w:rPr>
          <w:rFonts w:eastAsiaTheme="minorHAnsi"/>
          <w:color w:val="000000"/>
          <w:sz w:val="20"/>
          <w:szCs w:val="22"/>
        </w:rPr>
        <w:t xml:space="preserve">cal and chemical properties of the </w:t>
      </w:r>
      <w:proofErr w:type="gramStart"/>
      <w:r w:rsidR="007A51D5" w:rsidRPr="005F7CEC">
        <w:rPr>
          <w:rFonts w:eastAsiaTheme="minorHAnsi"/>
          <w:color w:val="000000"/>
          <w:sz w:val="20"/>
          <w:szCs w:val="22"/>
        </w:rPr>
        <w:t>soil</w:t>
      </w:r>
      <w:proofErr w:type="gramEnd"/>
      <w:r w:rsidR="007A51D5" w:rsidRPr="005F7CEC">
        <w:rPr>
          <w:rFonts w:eastAsiaTheme="minorHAnsi"/>
          <w:color w:val="000000"/>
          <w:sz w:val="20"/>
          <w:szCs w:val="22"/>
        </w:rPr>
        <w:t xml:space="preserve"> </w:t>
      </w:r>
      <w:r w:rsidR="00D23BBF" w:rsidRPr="005F7CEC">
        <w:rPr>
          <w:rFonts w:eastAsiaTheme="minorHAnsi"/>
          <w:color w:val="000000"/>
          <w:sz w:val="20"/>
          <w:szCs w:val="22"/>
        </w:rPr>
        <w:t>in all</w:t>
      </w:r>
      <w:r w:rsidR="007A51D5" w:rsidRPr="005F7CEC">
        <w:rPr>
          <w:rFonts w:eastAsiaTheme="minorHAnsi"/>
          <w:color w:val="000000"/>
          <w:sz w:val="20"/>
          <w:szCs w:val="22"/>
        </w:rPr>
        <w:t xml:space="preserve"> the forest types </w:t>
      </w:r>
      <w:r w:rsidR="00D23BBF" w:rsidRPr="005F7CEC">
        <w:rPr>
          <w:rFonts w:eastAsiaTheme="minorHAnsi"/>
          <w:color w:val="000000"/>
          <w:sz w:val="20"/>
          <w:szCs w:val="22"/>
        </w:rPr>
        <w:t>were</w:t>
      </w:r>
      <w:r w:rsidR="007A51D5" w:rsidRPr="005F7CEC">
        <w:rPr>
          <w:rFonts w:eastAsiaTheme="minorHAnsi"/>
          <w:color w:val="000000"/>
          <w:sz w:val="20"/>
          <w:szCs w:val="22"/>
        </w:rPr>
        <w:t xml:space="preserve"> higher than the values previously recorded for the </w:t>
      </w:r>
      <w:r w:rsidR="00D23BBF" w:rsidRPr="005F7CEC">
        <w:rPr>
          <w:rFonts w:eastAsiaTheme="minorHAnsi"/>
          <w:color w:val="000000"/>
          <w:sz w:val="20"/>
          <w:szCs w:val="22"/>
        </w:rPr>
        <w:t>similar forests of the central Himalaya</w:t>
      </w:r>
      <w:r w:rsidR="007A51D5" w:rsidRPr="005F7CEC">
        <w:rPr>
          <w:rFonts w:eastAsiaTheme="minorHAnsi"/>
          <w:color w:val="000000"/>
          <w:sz w:val="20"/>
          <w:szCs w:val="22"/>
        </w:rPr>
        <w:t xml:space="preserve">. The possible reason being luxuriant vegetation and undisturbed nature of these forest types, which is evident from higher values of diversity and other </w:t>
      </w:r>
      <w:proofErr w:type="spellStart"/>
      <w:r w:rsidR="007A51D5" w:rsidRPr="005F7CEC">
        <w:rPr>
          <w:rFonts w:eastAsiaTheme="minorHAnsi"/>
          <w:color w:val="000000"/>
          <w:sz w:val="20"/>
          <w:szCs w:val="22"/>
        </w:rPr>
        <w:t>phytosociological</w:t>
      </w:r>
      <w:proofErr w:type="spellEnd"/>
      <w:r w:rsidR="007A51D5" w:rsidRPr="005F7CEC">
        <w:rPr>
          <w:rFonts w:eastAsiaTheme="minorHAnsi"/>
          <w:color w:val="000000"/>
          <w:sz w:val="20"/>
          <w:szCs w:val="22"/>
        </w:rPr>
        <w:t xml:space="preserve"> parameters.</w:t>
      </w:r>
    </w:p>
    <w:p w:rsidR="00455420" w:rsidRPr="005F7CEC" w:rsidRDefault="00455420" w:rsidP="005F7CEC">
      <w:pPr>
        <w:snapToGrid w:val="0"/>
        <w:jc w:val="both"/>
        <w:rPr>
          <w:rFonts w:eastAsiaTheme="minorEastAsia"/>
          <w:sz w:val="20"/>
          <w:szCs w:val="20"/>
          <w:lang w:eastAsia="zh-CN"/>
        </w:rPr>
      </w:pPr>
      <w:proofErr w:type="gramStart"/>
      <w:r w:rsidRPr="005F7CEC">
        <w:rPr>
          <w:rFonts w:hint="eastAsia"/>
          <w:b/>
          <w:bCs/>
          <w:sz w:val="20"/>
          <w:szCs w:val="20"/>
        </w:rPr>
        <w:t>[</w:t>
      </w:r>
      <w:r w:rsidR="005F7CEC" w:rsidRPr="005F7CEC">
        <w:rPr>
          <w:sz w:val="20"/>
          <w:szCs w:val="22"/>
        </w:rPr>
        <w:t xml:space="preserve">J P Mehta, </w:t>
      </w:r>
      <w:proofErr w:type="spellStart"/>
      <w:r w:rsidR="005F7CEC" w:rsidRPr="005F7CEC">
        <w:rPr>
          <w:sz w:val="20"/>
          <w:szCs w:val="22"/>
        </w:rPr>
        <w:t>Shreshthamani</w:t>
      </w:r>
      <w:proofErr w:type="spellEnd"/>
      <w:r w:rsidR="005F7CEC" w:rsidRPr="005F7CEC">
        <w:rPr>
          <w:sz w:val="20"/>
          <w:szCs w:val="22"/>
        </w:rPr>
        <w:t xml:space="preserve"> and V P Bhatt</w:t>
      </w:r>
      <w:r w:rsidRPr="005F7CEC">
        <w:rPr>
          <w:sz w:val="20"/>
          <w:szCs w:val="20"/>
        </w:rPr>
        <w:t>.</w:t>
      </w:r>
      <w:proofErr w:type="gramEnd"/>
      <w:r w:rsidRPr="005F7CEC">
        <w:rPr>
          <w:rFonts w:eastAsiaTheme="minorEastAsia" w:hint="eastAsia"/>
          <w:b/>
          <w:bCs/>
          <w:sz w:val="20"/>
          <w:szCs w:val="20"/>
          <w:lang w:bidi="fa-IR"/>
        </w:rPr>
        <w:t xml:space="preserve"> </w:t>
      </w:r>
      <w:proofErr w:type="gramStart"/>
      <w:r w:rsidR="005F7CEC" w:rsidRPr="005F7CEC">
        <w:rPr>
          <w:b/>
          <w:sz w:val="20"/>
          <w:szCs w:val="22"/>
        </w:rPr>
        <w:t xml:space="preserve">Analysis of the </w:t>
      </w:r>
      <w:proofErr w:type="spellStart"/>
      <w:r w:rsidR="005F7CEC" w:rsidRPr="005F7CEC">
        <w:rPr>
          <w:b/>
          <w:sz w:val="20"/>
          <w:szCs w:val="22"/>
        </w:rPr>
        <w:t>physico</w:t>
      </w:r>
      <w:proofErr w:type="spellEnd"/>
      <w:r w:rsidR="005F7CEC" w:rsidRPr="005F7CEC">
        <w:rPr>
          <w:b/>
          <w:sz w:val="20"/>
          <w:szCs w:val="22"/>
        </w:rPr>
        <w:t>-chemical properties of the soil and climatic attribute on vegetation in Central Himalaya</w:t>
      </w:r>
      <w:r w:rsidRPr="005F7CEC">
        <w:rPr>
          <w:b/>
          <w:bCs/>
          <w:sz w:val="20"/>
          <w:szCs w:val="20"/>
          <w:lang w:bidi="fa-IR"/>
        </w:rPr>
        <w:t>.</w:t>
      </w:r>
      <w:proofErr w:type="gramEnd"/>
      <w:r w:rsidRPr="005F7CEC">
        <w:rPr>
          <w:rFonts w:hint="eastAsia"/>
          <w:b/>
          <w:bCs/>
          <w:sz w:val="20"/>
          <w:szCs w:val="20"/>
        </w:rPr>
        <w:t xml:space="preserve"> </w:t>
      </w:r>
      <w:r w:rsidRPr="005F7CEC">
        <w:rPr>
          <w:bCs/>
          <w:i/>
          <w:sz w:val="20"/>
          <w:szCs w:val="20"/>
        </w:rPr>
        <w:t xml:space="preserve">Nat </w:t>
      </w:r>
      <w:proofErr w:type="spellStart"/>
      <w:r w:rsidRPr="005F7CEC">
        <w:rPr>
          <w:bCs/>
          <w:i/>
          <w:sz w:val="20"/>
          <w:szCs w:val="20"/>
        </w:rPr>
        <w:t>Sci</w:t>
      </w:r>
      <w:proofErr w:type="spellEnd"/>
      <w:r w:rsidRPr="005F7CEC">
        <w:rPr>
          <w:rFonts w:eastAsiaTheme="minorEastAsia" w:hint="eastAsia"/>
          <w:bCs/>
          <w:i/>
          <w:sz w:val="20"/>
          <w:szCs w:val="20"/>
        </w:rPr>
        <w:t xml:space="preserve"> </w:t>
      </w:r>
      <w:r w:rsidRPr="005F7CEC">
        <w:rPr>
          <w:sz w:val="20"/>
          <w:szCs w:val="20"/>
        </w:rPr>
        <w:t>201</w:t>
      </w:r>
      <w:r w:rsidRPr="005F7CEC">
        <w:rPr>
          <w:rFonts w:hint="eastAsia"/>
          <w:sz w:val="20"/>
          <w:szCs w:val="20"/>
        </w:rPr>
        <w:t>4</w:t>
      </w:r>
      <w:r w:rsidRPr="005F7CEC">
        <w:rPr>
          <w:sz w:val="20"/>
          <w:szCs w:val="20"/>
        </w:rPr>
        <w:t>;1</w:t>
      </w:r>
      <w:r w:rsidRPr="005F7CEC">
        <w:rPr>
          <w:rFonts w:hint="eastAsia"/>
          <w:sz w:val="20"/>
          <w:szCs w:val="20"/>
        </w:rPr>
        <w:t>2</w:t>
      </w:r>
      <w:r w:rsidRPr="005F7CEC">
        <w:rPr>
          <w:sz w:val="20"/>
          <w:szCs w:val="20"/>
        </w:rPr>
        <w:t>(</w:t>
      </w:r>
      <w:r w:rsidRPr="005F7CEC">
        <w:rPr>
          <w:rFonts w:hint="eastAsia"/>
          <w:sz w:val="20"/>
          <w:szCs w:val="20"/>
        </w:rPr>
        <w:t>11</w:t>
      </w:r>
      <w:r w:rsidRPr="005F7CEC">
        <w:rPr>
          <w:sz w:val="20"/>
          <w:szCs w:val="20"/>
        </w:rPr>
        <w:t>):</w:t>
      </w:r>
      <w:r w:rsidR="00B12191">
        <w:rPr>
          <w:noProof/>
          <w:color w:val="000000"/>
          <w:sz w:val="20"/>
          <w:szCs w:val="20"/>
        </w:rPr>
        <w:t>4</w:t>
      </w:r>
      <w:r w:rsidR="00B12191">
        <w:rPr>
          <w:rFonts w:eastAsiaTheme="minorEastAsia" w:hint="eastAsia"/>
          <w:noProof/>
          <w:color w:val="000000"/>
          <w:sz w:val="20"/>
          <w:szCs w:val="20"/>
          <w:lang w:eastAsia="zh-CN"/>
        </w:rPr>
        <w:t>6</w:t>
      </w:r>
      <w:r w:rsidRPr="005F7CEC">
        <w:rPr>
          <w:color w:val="000000"/>
          <w:sz w:val="20"/>
          <w:szCs w:val="20"/>
        </w:rPr>
        <w:t>-</w:t>
      </w:r>
      <w:r w:rsidR="00955EFD">
        <w:rPr>
          <w:noProof/>
          <w:color w:val="000000"/>
          <w:sz w:val="20"/>
          <w:szCs w:val="20"/>
        </w:rPr>
        <w:t>5</w:t>
      </w:r>
      <w:r w:rsidR="00B12191">
        <w:rPr>
          <w:rFonts w:eastAsiaTheme="minorEastAsia" w:hint="eastAsia"/>
          <w:noProof/>
          <w:color w:val="000000"/>
          <w:sz w:val="20"/>
          <w:szCs w:val="20"/>
          <w:lang w:eastAsia="zh-CN"/>
        </w:rPr>
        <w:t>4</w:t>
      </w:r>
      <w:r w:rsidRPr="005F7CEC">
        <w:rPr>
          <w:sz w:val="20"/>
          <w:szCs w:val="20"/>
        </w:rPr>
        <w:t>]</w:t>
      </w:r>
      <w:r w:rsidRPr="005F7CEC">
        <w:rPr>
          <w:rFonts w:hint="eastAsia"/>
          <w:sz w:val="20"/>
          <w:szCs w:val="20"/>
        </w:rPr>
        <w:t>.</w:t>
      </w:r>
      <w:r w:rsidRPr="005F7CEC">
        <w:rPr>
          <w:sz w:val="20"/>
          <w:szCs w:val="20"/>
        </w:rPr>
        <w:t xml:space="preserve"> (ISSN: 1545-0740).</w:t>
      </w:r>
      <w:r w:rsidRPr="005F7CEC">
        <w:rPr>
          <w:color w:val="0000FF"/>
          <w:sz w:val="20"/>
          <w:szCs w:val="20"/>
        </w:rPr>
        <w:t xml:space="preserve"> </w:t>
      </w:r>
      <w:hyperlink r:id="rId11" w:history="1">
        <w:r w:rsidRPr="005F7CEC">
          <w:rPr>
            <w:rStyle w:val="Hyperlink"/>
            <w:sz w:val="20"/>
            <w:szCs w:val="20"/>
          </w:rPr>
          <w:t>http://www.sciencepub.net/nature</w:t>
        </w:r>
      </w:hyperlink>
      <w:r w:rsidRPr="005F7CEC">
        <w:rPr>
          <w:sz w:val="20"/>
          <w:szCs w:val="20"/>
        </w:rPr>
        <w:t>.</w:t>
      </w:r>
      <w:r w:rsidRPr="005F7CEC">
        <w:rPr>
          <w:rFonts w:hint="eastAsia"/>
          <w:sz w:val="20"/>
          <w:szCs w:val="20"/>
        </w:rPr>
        <w:t xml:space="preserve"> </w:t>
      </w:r>
      <w:r w:rsidR="005F7CEC">
        <w:rPr>
          <w:rFonts w:eastAsiaTheme="minorEastAsia" w:hint="eastAsia"/>
          <w:sz w:val="20"/>
          <w:szCs w:val="20"/>
          <w:lang w:eastAsia="zh-CN"/>
        </w:rPr>
        <w:t>8</w:t>
      </w:r>
    </w:p>
    <w:p w:rsidR="00984690" w:rsidRPr="005F7CEC" w:rsidRDefault="00984690" w:rsidP="005F7CEC">
      <w:pPr>
        <w:autoSpaceDE w:val="0"/>
        <w:autoSpaceDN w:val="0"/>
        <w:adjustRightInd w:val="0"/>
        <w:snapToGrid w:val="0"/>
        <w:jc w:val="both"/>
        <w:rPr>
          <w:rFonts w:eastAsiaTheme="minorHAnsi"/>
          <w:b/>
          <w:color w:val="000000"/>
          <w:sz w:val="20"/>
          <w:szCs w:val="22"/>
        </w:rPr>
      </w:pPr>
    </w:p>
    <w:p w:rsidR="00F13327" w:rsidRPr="005F7CEC" w:rsidRDefault="00F13327" w:rsidP="005F7CEC">
      <w:pPr>
        <w:autoSpaceDE w:val="0"/>
        <w:autoSpaceDN w:val="0"/>
        <w:adjustRightInd w:val="0"/>
        <w:snapToGrid w:val="0"/>
        <w:jc w:val="both"/>
        <w:rPr>
          <w:rFonts w:eastAsiaTheme="minorHAnsi"/>
          <w:color w:val="000000"/>
          <w:sz w:val="20"/>
          <w:szCs w:val="22"/>
        </w:rPr>
      </w:pPr>
      <w:r w:rsidRPr="005F7CEC">
        <w:rPr>
          <w:rFonts w:eastAsiaTheme="minorHAnsi"/>
          <w:b/>
          <w:color w:val="000000"/>
          <w:sz w:val="20"/>
          <w:szCs w:val="22"/>
        </w:rPr>
        <w:t>Keywords</w:t>
      </w:r>
      <w:r w:rsidRPr="005F7CEC">
        <w:rPr>
          <w:rFonts w:eastAsiaTheme="minorHAnsi"/>
          <w:color w:val="000000"/>
          <w:sz w:val="20"/>
          <w:szCs w:val="22"/>
        </w:rPr>
        <w:t xml:space="preserve">: </w:t>
      </w:r>
      <w:r w:rsidR="001538DE" w:rsidRPr="005F7CEC">
        <w:rPr>
          <w:rFonts w:eastAsiaTheme="minorHAnsi"/>
          <w:color w:val="000000"/>
          <w:sz w:val="20"/>
          <w:szCs w:val="22"/>
        </w:rPr>
        <w:t>Basal cover,</w:t>
      </w:r>
      <w:r w:rsidR="009B36CE" w:rsidRPr="005F7CEC">
        <w:rPr>
          <w:rFonts w:eastAsiaTheme="minorHAnsi"/>
          <w:color w:val="000000"/>
          <w:sz w:val="20"/>
          <w:szCs w:val="22"/>
        </w:rPr>
        <w:t xml:space="preserve"> Climate,</w:t>
      </w:r>
      <w:r w:rsidR="001538DE" w:rsidRPr="005F7CEC">
        <w:rPr>
          <w:rFonts w:eastAsiaTheme="minorHAnsi"/>
          <w:color w:val="000000"/>
          <w:sz w:val="20"/>
          <w:szCs w:val="22"/>
        </w:rPr>
        <w:t xml:space="preserve"> </w:t>
      </w:r>
      <w:r w:rsidR="007859E9" w:rsidRPr="005F7CEC">
        <w:rPr>
          <w:rFonts w:eastAsiaTheme="minorHAnsi"/>
          <w:color w:val="000000"/>
          <w:sz w:val="20"/>
          <w:szCs w:val="22"/>
        </w:rPr>
        <w:t xml:space="preserve">Density, Diversity, </w:t>
      </w:r>
      <w:r w:rsidR="009B36CE" w:rsidRPr="005F7CEC">
        <w:rPr>
          <w:rFonts w:eastAsiaTheme="minorHAnsi"/>
          <w:color w:val="000000"/>
          <w:sz w:val="20"/>
          <w:szCs w:val="22"/>
        </w:rPr>
        <w:t>F</w:t>
      </w:r>
      <w:r w:rsidR="00D238D1" w:rsidRPr="005F7CEC">
        <w:rPr>
          <w:rFonts w:eastAsiaTheme="minorHAnsi"/>
          <w:color w:val="000000"/>
          <w:sz w:val="20"/>
          <w:szCs w:val="22"/>
        </w:rPr>
        <w:t>orest type</w:t>
      </w:r>
      <w:r w:rsidR="009B36CE" w:rsidRPr="005F7CEC">
        <w:rPr>
          <w:rFonts w:eastAsiaTheme="minorHAnsi"/>
          <w:color w:val="000000"/>
          <w:sz w:val="20"/>
          <w:szCs w:val="22"/>
        </w:rPr>
        <w:t>,</w:t>
      </w:r>
      <w:r w:rsidR="00D238D1" w:rsidRPr="005F7CEC">
        <w:rPr>
          <w:rFonts w:eastAsiaTheme="minorHAnsi"/>
          <w:color w:val="000000"/>
          <w:sz w:val="20"/>
          <w:szCs w:val="22"/>
        </w:rPr>
        <w:t xml:space="preserve"> </w:t>
      </w:r>
      <w:r w:rsidR="009B36CE" w:rsidRPr="005F7CEC">
        <w:rPr>
          <w:rFonts w:eastAsiaTheme="minorHAnsi"/>
          <w:color w:val="000000"/>
          <w:sz w:val="20"/>
          <w:szCs w:val="22"/>
        </w:rPr>
        <w:t>S</w:t>
      </w:r>
      <w:r w:rsidR="00D238D1" w:rsidRPr="005F7CEC">
        <w:rPr>
          <w:rFonts w:eastAsiaTheme="minorHAnsi"/>
          <w:color w:val="000000"/>
          <w:sz w:val="20"/>
          <w:szCs w:val="22"/>
        </w:rPr>
        <w:t xml:space="preserve">oil type, </w:t>
      </w:r>
      <w:r w:rsidR="001265BE" w:rsidRPr="005F7CEC">
        <w:rPr>
          <w:rFonts w:eastAsiaTheme="minorHAnsi"/>
          <w:color w:val="000000"/>
          <w:sz w:val="20"/>
          <w:szCs w:val="22"/>
        </w:rPr>
        <w:t>C</w:t>
      </w:r>
      <w:proofErr w:type="gramStart"/>
      <w:r w:rsidR="001265BE" w:rsidRPr="005F7CEC">
        <w:rPr>
          <w:rFonts w:eastAsiaTheme="minorHAnsi"/>
          <w:color w:val="000000"/>
          <w:sz w:val="20"/>
          <w:szCs w:val="22"/>
        </w:rPr>
        <w:t>:N</w:t>
      </w:r>
      <w:proofErr w:type="gramEnd"/>
      <w:r w:rsidR="001265BE" w:rsidRPr="005F7CEC">
        <w:rPr>
          <w:rFonts w:eastAsiaTheme="minorHAnsi"/>
          <w:color w:val="000000"/>
          <w:sz w:val="20"/>
          <w:szCs w:val="22"/>
        </w:rPr>
        <w:t xml:space="preserve"> ratio, </w:t>
      </w:r>
      <w:r w:rsidR="009B36CE" w:rsidRPr="005F7CEC">
        <w:rPr>
          <w:rFonts w:eastAsiaTheme="minorHAnsi"/>
          <w:color w:val="000000"/>
          <w:sz w:val="20"/>
          <w:szCs w:val="22"/>
        </w:rPr>
        <w:t>Organic carbon</w:t>
      </w:r>
      <w:r w:rsidR="001265BE" w:rsidRPr="005F7CEC">
        <w:rPr>
          <w:rFonts w:eastAsiaTheme="minorHAnsi"/>
          <w:color w:val="000000"/>
          <w:sz w:val="20"/>
          <w:szCs w:val="22"/>
        </w:rPr>
        <w:t>.</w:t>
      </w:r>
    </w:p>
    <w:p w:rsidR="00332C21" w:rsidRPr="005F7CEC" w:rsidRDefault="00332C21" w:rsidP="005F7CEC">
      <w:pPr>
        <w:autoSpaceDE w:val="0"/>
        <w:autoSpaceDN w:val="0"/>
        <w:adjustRightInd w:val="0"/>
        <w:snapToGrid w:val="0"/>
        <w:jc w:val="both"/>
        <w:rPr>
          <w:rFonts w:eastAsiaTheme="minorHAnsi"/>
          <w:color w:val="000000"/>
          <w:sz w:val="20"/>
          <w:szCs w:val="22"/>
        </w:rPr>
      </w:pPr>
    </w:p>
    <w:p w:rsidR="005F7CEC" w:rsidRDefault="005F7CEC" w:rsidP="005F7CEC">
      <w:pPr>
        <w:autoSpaceDE w:val="0"/>
        <w:autoSpaceDN w:val="0"/>
        <w:adjustRightInd w:val="0"/>
        <w:snapToGrid w:val="0"/>
        <w:jc w:val="both"/>
        <w:rPr>
          <w:rFonts w:eastAsiaTheme="minorHAnsi"/>
          <w:b/>
          <w:color w:val="000000"/>
          <w:sz w:val="20"/>
        </w:rPr>
        <w:sectPr w:rsidR="005F7CEC" w:rsidSect="00B12191">
          <w:headerReference w:type="default" r:id="rId12"/>
          <w:footerReference w:type="default" r:id="rId13"/>
          <w:type w:val="continuous"/>
          <w:pgSz w:w="12242" w:h="15842" w:code="1"/>
          <w:pgMar w:top="1440" w:right="1440" w:bottom="1440" w:left="1440" w:header="720" w:footer="720" w:gutter="0"/>
          <w:pgNumType w:start="46"/>
          <w:cols w:space="720"/>
          <w:docGrid w:linePitch="360"/>
        </w:sectPr>
      </w:pPr>
    </w:p>
    <w:p w:rsidR="00CB1818" w:rsidRPr="005F7CEC" w:rsidRDefault="00A71860" w:rsidP="005F7CEC">
      <w:pPr>
        <w:autoSpaceDE w:val="0"/>
        <w:autoSpaceDN w:val="0"/>
        <w:adjustRightInd w:val="0"/>
        <w:snapToGrid w:val="0"/>
        <w:jc w:val="both"/>
        <w:rPr>
          <w:rFonts w:eastAsiaTheme="minorHAnsi"/>
          <w:b/>
          <w:color w:val="000000"/>
          <w:sz w:val="20"/>
        </w:rPr>
      </w:pPr>
      <w:r w:rsidRPr="005F7CEC">
        <w:rPr>
          <w:rFonts w:eastAsiaTheme="minorHAnsi"/>
          <w:b/>
          <w:color w:val="000000"/>
          <w:sz w:val="20"/>
        </w:rPr>
        <w:lastRenderedPageBreak/>
        <w:t xml:space="preserve">1. </w:t>
      </w:r>
      <w:r w:rsidR="00CB1818" w:rsidRPr="005F7CEC">
        <w:rPr>
          <w:rFonts w:eastAsiaTheme="minorHAnsi"/>
          <w:b/>
          <w:color w:val="000000"/>
          <w:sz w:val="20"/>
        </w:rPr>
        <w:t>Introduction</w:t>
      </w:r>
    </w:p>
    <w:p w:rsidR="00AB1771" w:rsidRPr="005F7CEC" w:rsidRDefault="009A7E2B" w:rsidP="005F7CEC">
      <w:pPr>
        <w:autoSpaceDE w:val="0"/>
        <w:autoSpaceDN w:val="0"/>
        <w:adjustRightInd w:val="0"/>
        <w:snapToGrid w:val="0"/>
        <w:ind w:firstLine="425"/>
        <w:jc w:val="both"/>
        <w:rPr>
          <w:sz w:val="20"/>
        </w:rPr>
      </w:pPr>
      <w:r w:rsidRPr="005F7CEC">
        <w:rPr>
          <w:rFonts w:eastAsiaTheme="minorHAnsi"/>
          <w:sz w:val="20"/>
        </w:rPr>
        <w:t>The knowledge of</w:t>
      </w:r>
      <w:r w:rsidR="00AA3462" w:rsidRPr="005F7CEC">
        <w:rPr>
          <w:rFonts w:eastAsiaTheme="minorHAnsi"/>
          <w:sz w:val="20"/>
        </w:rPr>
        <w:t xml:space="preserve"> climatic conditions and </w:t>
      </w:r>
      <w:r w:rsidRPr="005F7CEC">
        <w:rPr>
          <w:rFonts w:eastAsiaTheme="minorHAnsi"/>
          <w:sz w:val="20"/>
        </w:rPr>
        <w:t xml:space="preserve">forest soil </w:t>
      </w:r>
      <w:r w:rsidR="00AA3462" w:rsidRPr="005F7CEC">
        <w:rPr>
          <w:rFonts w:eastAsiaTheme="minorHAnsi"/>
          <w:sz w:val="20"/>
        </w:rPr>
        <w:t xml:space="preserve">of any region </w:t>
      </w:r>
      <w:r w:rsidRPr="005F7CEC">
        <w:rPr>
          <w:rFonts w:eastAsiaTheme="minorHAnsi"/>
          <w:sz w:val="20"/>
        </w:rPr>
        <w:t>eases to understand the growth, rep</w:t>
      </w:r>
      <w:r w:rsidR="001265BE" w:rsidRPr="005F7CEC">
        <w:rPr>
          <w:rFonts w:eastAsiaTheme="minorHAnsi"/>
          <w:sz w:val="20"/>
        </w:rPr>
        <w:t>r</w:t>
      </w:r>
      <w:r w:rsidRPr="005F7CEC">
        <w:rPr>
          <w:rFonts w:eastAsiaTheme="minorHAnsi"/>
          <w:sz w:val="20"/>
        </w:rPr>
        <w:t xml:space="preserve">oduction and </w:t>
      </w:r>
      <w:proofErr w:type="spellStart"/>
      <w:r w:rsidRPr="005F7CEC">
        <w:rPr>
          <w:rFonts w:eastAsiaTheme="minorHAnsi"/>
          <w:sz w:val="20"/>
        </w:rPr>
        <w:t>compostion</w:t>
      </w:r>
      <w:proofErr w:type="spellEnd"/>
      <w:r w:rsidRPr="005F7CEC">
        <w:rPr>
          <w:rFonts w:eastAsiaTheme="minorHAnsi"/>
          <w:sz w:val="20"/>
        </w:rPr>
        <w:t xml:space="preserve"> of forest</w:t>
      </w:r>
      <w:r w:rsidR="00884BFB" w:rsidRPr="005F7CEC">
        <w:rPr>
          <w:rFonts w:eastAsiaTheme="minorHAnsi"/>
          <w:sz w:val="20"/>
        </w:rPr>
        <w:t xml:space="preserve"> vegetation</w:t>
      </w:r>
      <w:r w:rsidRPr="005F7CEC">
        <w:rPr>
          <w:rFonts w:eastAsiaTheme="minorHAnsi"/>
          <w:sz w:val="20"/>
        </w:rPr>
        <w:t>.</w:t>
      </w:r>
      <w:r w:rsidR="00884BFB" w:rsidRPr="005F7CEC">
        <w:rPr>
          <w:rFonts w:eastAsiaTheme="minorHAnsi"/>
          <w:sz w:val="20"/>
        </w:rPr>
        <w:t xml:space="preserve"> The innermost theory for ecology is that climate exerts the dominant control on the spatial distribution of the major vegetation types on a global scale, while on a smaller scale, the contribution of secondary factors such as soil type or topography are important as well (Woodward, 1987, Whittaker, 1975). </w:t>
      </w:r>
      <w:r w:rsidR="00884BFB" w:rsidRPr="005F7CEC">
        <w:rPr>
          <w:sz w:val="20"/>
        </w:rPr>
        <w:t>C</w:t>
      </w:r>
      <w:r w:rsidR="00884BFB" w:rsidRPr="005F7CEC">
        <w:rPr>
          <w:rFonts w:eastAsiaTheme="minorHAnsi"/>
          <w:sz w:val="20"/>
        </w:rPr>
        <w:t xml:space="preserve">limate has long been identified as a primary control on the composition, growth and geographic distribution of plants (Forman 1964, Box 1981).  </w:t>
      </w:r>
      <w:r w:rsidR="00884BFB" w:rsidRPr="005F7CEC">
        <w:rPr>
          <w:sz w:val="20"/>
        </w:rPr>
        <w:t>Numerous studies have attempted to correlate climax vegetation and soils (</w:t>
      </w:r>
      <w:proofErr w:type="spellStart"/>
      <w:r w:rsidR="00884BFB" w:rsidRPr="005F7CEC">
        <w:rPr>
          <w:sz w:val="20"/>
        </w:rPr>
        <w:t>Daubenmire</w:t>
      </w:r>
      <w:proofErr w:type="spellEnd"/>
      <w:r w:rsidR="00884BFB" w:rsidRPr="005F7CEC">
        <w:rPr>
          <w:sz w:val="20"/>
        </w:rPr>
        <w:t xml:space="preserve"> 197</w:t>
      </w:r>
      <w:r w:rsidR="007B72BD" w:rsidRPr="005F7CEC">
        <w:rPr>
          <w:sz w:val="20"/>
        </w:rPr>
        <w:t>9</w:t>
      </w:r>
      <w:r w:rsidR="00884BFB" w:rsidRPr="005F7CEC">
        <w:rPr>
          <w:sz w:val="20"/>
        </w:rPr>
        <w:t xml:space="preserve">; </w:t>
      </w:r>
      <w:proofErr w:type="spellStart"/>
      <w:r w:rsidR="00884BFB" w:rsidRPr="005F7CEC">
        <w:rPr>
          <w:sz w:val="20"/>
        </w:rPr>
        <w:t>Daubenmire</w:t>
      </w:r>
      <w:proofErr w:type="spellEnd"/>
      <w:r w:rsidR="00884BFB" w:rsidRPr="005F7CEC">
        <w:rPr>
          <w:sz w:val="20"/>
        </w:rPr>
        <w:t xml:space="preserve"> and </w:t>
      </w:r>
      <w:proofErr w:type="spellStart"/>
      <w:r w:rsidR="00884BFB" w:rsidRPr="005F7CEC">
        <w:rPr>
          <w:sz w:val="20"/>
        </w:rPr>
        <w:t>Daubenmire</w:t>
      </w:r>
      <w:proofErr w:type="spellEnd"/>
      <w:r w:rsidR="00884BFB" w:rsidRPr="005F7CEC">
        <w:rPr>
          <w:sz w:val="20"/>
        </w:rPr>
        <w:t xml:space="preserve"> 1968; Jensen </w:t>
      </w:r>
      <w:r w:rsidR="00461B49" w:rsidRPr="005F7CEC">
        <w:rPr>
          <w:sz w:val="20"/>
        </w:rPr>
        <w:t>et al</w:t>
      </w:r>
      <w:r w:rsidR="00461B49" w:rsidRPr="005F7CEC">
        <w:rPr>
          <w:i/>
          <w:sz w:val="20"/>
        </w:rPr>
        <w:t>.</w:t>
      </w:r>
      <w:r w:rsidR="00884BFB" w:rsidRPr="005F7CEC">
        <w:rPr>
          <w:sz w:val="20"/>
        </w:rPr>
        <w:t xml:space="preserve"> 1990; Neiman 1988; Sexton 1986; Tisdale and Bramble-</w:t>
      </w:r>
      <w:proofErr w:type="spellStart"/>
      <w:r w:rsidR="00884BFB" w:rsidRPr="005F7CEC">
        <w:rPr>
          <w:sz w:val="20"/>
        </w:rPr>
        <w:t>Brodahl</w:t>
      </w:r>
      <w:proofErr w:type="spellEnd"/>
      <w:r w:rsidR="00884BFB" w:rsidRPr="005F7CEC">
        <w:rPr>
          <w:sz w:val="20"/>
        </w:rPr>
        <w:t xml:space="preserve"> 1983). In addition, t</w:t>
      </w:r>
      <w:r w:rsidRPr="005F7CEC">
        <w:rPr>
          <w:rFonts w:eastAsiaTheme="minorHAnsi"/>
          <w:sz w:val="20"/>
        </w:rPr>
        <w:t xml:space="preserve">he soil and vegetation have a complex interrelation because they develop together over a long period of time. </w:t>
      </w:r>
      <w:r w:rsidRPr="005F7CEC">
        <w:rPr>
          <w:sz w:val="20"/>
        </w:rPr>
        <w:t xml:space="preserve">Soil analysis shows the forest types and plant density of any area because the different species of plants need different types of soils. </w:t>
      </w:r>
      <w:r w:rsidR="00F10DF2" w:rsidRPr="005F7CEC">
        <w:rPr>
          <w:rFonts w:eastAsiaTheme="minorHAnsi"/>
          <w:sz w:val="20"/>
        </w:rPr>
        <w:t xml:space="preserve">The selective absorption of nutrient elements by different </w:t>
      </w:r>
      <w:r w:rsidR="001265BE" w:rsidRPr="005F7CEC">
        <w:rPr>
          <w:rFonts w:eastAsiaTheme="minorHAnsi"/>
          <w:sz w:val="20"/>
        </w:rPr>
        <w:t>plant</w:t>
      </w:r>
      <w:r w:rsidR="00F10DF2" w:rsidRPr="005F7CEC">
        <w:rPr>
          <w:rFonts w:eastAsiaTheme="minorHAnsi"/>
          <w:sz w:val="20"/>
        </w:rPr>
        <w:t xml:space="preserve"> species and their capacity to return them to the soil brings about changes in soil properties (Singh et al</w:t>
      </w:r>
      <w:r w:rsidR="00F10DF2" w:rsidRPr="005F7CEC">
        <w:rPr>
          <w:rFonts w:eastAsiaTheme="minorHAnsi"/>
          <w:i/>
          <w:sz w:val="20"/>
        </w:rPr>
        <w:t>.</w:t>
      </w:r>
      <w:r w:rsidR="00F10DF2" w:rsidRPr="005F7CEC">
        <w:rPr>
          <w:rFonts w:eastAsiaTheme="minorHAnsi"/>
          <w:sz w:val="20"/>
        </w:rPr>
        <w:t xml:space="preserve"> 1986).</w:t>
      </w:r>
    </w:p>
    <w:p w:rsidR="009E0A72" w:rsidRPr="005F7CEC" w:rsidRDefault="00786E13" w:rsidP="005F7CEC">
      <w:pPr>
        <w:autoSpaceDE w:val="0"/>
        <w:autoSpaceDN w:val="0"/>
        <w:adjustRightInd w:val="0"/>
        <w:snapToGrid w:val="0"/>
        <w:ind w:firstLine="425"/>
        <w:jc w:val="both"/>
        <w:rPr>
          <w:sz w:val="20"/>
        </w:rPr>
      </w:pPr>
      <w:r w:rsidRPr="005F7CEC">
        <w:rPr>
          <w:rFonts w:eastAsiaTheme="minorHAnsi"/>
          <w:sz w:val="20"/>
        </w:rPr>
        <w:lastRenderedPageBreak/>
        <w:t xml:space="preserve">Presence of </w:t>
      </w:r>
      <w:r w:rsidR="004F4482" w:rsidRPr="005F7CEC">
        <w:rPr>
          <w:rFonts w:eastAsiaTheme="minorHAnsi"/>
          <w:sz w:val="20"/>
        </w:rPr>
        <w:t>plant ele</w:t>
      </w:r>
      <w:r w:rsidR="00BE25A7" w:rsidRPr="005F7CEC">
        <w:rPr>
          <w:rFonts w:eastAsiaTheme="minorHAnsi"/>
          <w:sz w:val="20"/>
        </w:rPr>
        <w:t>me</w:t>
      </w:r>
      <w:r w:rsidR="004F4482" w:rsidRPr="005F7CEC">
        <w:rPr>
          <w:rFonts w:eastAsiaTheme="minorHAnsi"/>
          <w:sz w:val="20"/>
        </w:rPr>
        <w:t>nts in</w:t>
      </w:r>
      <w:r w:rsidRPr="005F7CEC">
        <w:rPr>
          <w:rFonts w:eastAsiaTheme="minorHAnsi"/>
          <w:sz w:val="20"/>
        </w:rPr>
        <w:t xml:space="preserve"> soil would give good information towards the knowledge of nutrient cycling and bio-chemical cycle in the soil–plant ecosystem (</w:t>
      </w:r>
      <w:proofErr w:type="spellStart"/>
      <w:r w:rsidRPr="005F7CEC">
        <w:rPr>
          <w:rFonts w:eastAsiaTheme="minorHAnsi"/>
          <w:sz w:val="20"/>
        </w:rPr>
        <w:t>Pandit</w:t>
      </w:r>
      <w:proofErr w:type="spellEnd"/>
      <w:r w:rsidRPr="005F7CEC">
        <w:rPr>
          <w:rFonts w:eastAsiaTheme="minorHAnsi"/>
          <w:sz w:val="20"/>
        </w:rPr>
        <w:t xml:space="preserve"> and </w:t>
      </w:r>
      <w:proofErr w:type="spellStart"/>
      <w:r w:rsidRPr="005F7CEC">
        <w:rPr>
          <w:rFonts w:eastAsiaTheme="minorHAnsi"/>
          <w:sz w:val="20"/>
        </w:rPr>
        <w:t>Thampan</w:t>
      </w:r>
      <w:proofErr w:type="spellEnd"/>
      <w:r w:rsidRPr="005F7CEC">
        <w:rPr>
          <w:rFonts w:eastAsiaTheme="minorHAnsi"/>
          <w:sz w:val="20"/>
        </w:rPr>
        <w:t xml:space="preserve"> 1988). Forests in general have a greater influence on soil conditions than most other plant ecosystem </w:t>
      </w:r>
      <w:r w:rsidR="00A31C7C" w:rsidRPr="005F7CEC">
        <w:rPr>
          <w:rFonts w:eastAsiaTheme="minorHAnsi"/>
          <w:sz w:val="20"/>
        </w:rPr>
        <w:t xml:space="preserve">types, due to a well-developed </w:t>
      </w:r>
      <w:r w:rsidRPr="005F7CEC">
        <w:rPr>
          <w:rFonts w:eastAsiaTheme="minorHAnsi"/>
          <w:sz w:val="20"/>
        </w:rPr>
        <w:t xml:space="preserve">‘O’ horizon, moderating temperature, and humidity at the soil surface, input of litter with high lignin content, high total net primary production, and high water and nutrient demand (Binkley and </w:t>
      </w:r>
      <w:proofErr w:type="spellStart"/>
      <w:r w:rsidRPr="005F7CEC">
        <w:rPr>
          <w:rFonts w:eastAsiaTheme="minorHAnsi"/>
          <w:sz w:val="20"/>
        </w:rPr>
        <w:t>Giardina</w:t>
      </w:r>
      <w:proofErr w:type="spellEnd"/>
      <w:r w:rsidRPr="005F7CEC">
        <w:rPr>
          <w:rFonts w:eastAsiaTheme="minorHAnsi"/>
          <w:sz w:val="20"/>
        </w:rPr>
        <w:t xml:space="preserve"> 1998). Moreover, different tree species can differ significantly in their influence on soil properties as well as soil fertility (Augusto </w:t>
      </w:r>
      <w:r w:rsidR="00461B49" w:rsidRPr="005F7CEC">
        <w:rPr>
          <w:rFonts w:eastAsiaTheme="minorHAnsi"/>
          <w:sz w:val="20"/>
        </w:rPr>
        <w:t>et al.</w:t>
      </w:r>
      <w:r w:rsidRPr="005F7CEC">
        <w:rPr>
          <w:rFonts w:eastAsiaTheme="minorHAnsi"/>
          <w:sz w:val="20"/>
        </w:rPr>
        <w:t xml:space="preserve"> 2002). The properties of the soil are the important factor for the growth of the plants. Among them, the most important factor is soil fertility, i.e., the essential nutrients available in the soil, for the growth of plants. </w:t>
      </w:r>
      <w:r w:rsidR="000A080B" w:rsidRPr="005F7CEC">
        <w:rPr>
          <w:sz w:val="20"/>
        </w:rPr>
        <w:t>Soil as a stable and renewable resource is a foundation of organisms' survival. It is considered as a part of an ecosystem, having specific properties and varying from one region to another. Some of these properti</w:t>
      </w:r>
      <w:r w:rsidR="001B6C54" w:rsidRPr="005F7CEC">
        <w:rPr>
          <w:sz w:val="20"/>
        </w:rPr>
        <w:t>es including the percentage of n</w:t>
      </w:r>
      <w:r w:rsidR="000A080B" w:rsidRPr="005F7CEC">
        <w:rPr>
          <w:sz w:val="20"/>
        </w:rPr>
        <w:t>itrogen, phosphorus, potassium, soil acidity, soil salinity and pH affect vegetation cover in an ecosystem (</w:t>
      </w:r>
      <w:proofErr w:type="spellStart"/>
      <w:r w:rsidR="000A080B" w:rsidRPr="005F7CEC">
        <w:rPr>
          <w:sz w:val="20"/>
        </w:rPr>
        <w:t>Zarinkafsh</w:t>
      </w:r>
      <w:proofErr w:type="spellEnd"/>
      <w:r w:rsidR="000A080B" w:rsidRPr="005F7CEC">
        <w:rPr>
          <w:sz w:val="20"/>
        </w:rPr>
        <w:t xml:space="preserve">, 1987). </w:t>
      </w:r>
      <w:r w:rsidR="009E0A72" w:rsidRPr="005F7CEC">
        <w:rPr>
          <w:sz w:val="20"/>
        </w:rPr>
        <w:t xml:space="preserve">The numerous failures of the previous studies of climate-soil-vegetation relationship suggest that a basic relationship does not exist or something </w:t>
      </w:r>
      <w:r w:rsidR="009E0A72" w:rsidRPr="005F7CEC">
        <w:rPr>
          <w:sz w:val="20"/>
        </w:rPr>
        <w:lastRenderedPageBreak/>
        <w:t>fundamental has been overlooked. The sporadic successes in correlating climate and soils with vegetation appear to be locally significant, but are not applicable elsewhere. Johnson and Simon (1987) had some success in broad relational correlations.</w:t>
      </w:r>
    </w:p>
    <w:p w:rsidR="004F4482" w:rsidRPr="005F7CEC" w:rsidRDefault="00DE7CA7" w:rsidP="005F7CEC">
      <w:pPr>
        <w:snapToGrid w:val="0"/>
        <w:ind w:firstLine="425"/>
        <w:jc w:val="both"/>
        <w:rPr>
          <w:rFonts w:eastAsiaTheme="minorHAnsi"/>
          <w:sz w:val="20"/>
        </w:rPr>
      </w:pPr>
      <w:r w:rsidRPr="005F7CEC">
        <w:rPr>
          <w:rFonts w:eastAsiaTheme="minorHAnsi"/>
          <w:sz w:val="20"/>
        </w:rPr>
        <w:t xml:space="preserve">The forest of </w:t>
      </w:r>
      <w:proofErr w:type="spellStart"/>
      <w:r w:rsidRPr="005F7CEC">
        <w:rPr>
          <w:rFonts w:eastAsiaTheme="minorHAnsi"/>
          <w:sz w:val="20"/>
        </w:rPr>
        <w:t>Garhwal</w:t>
      </w:r>
      <w:proofErr w:type="spellEnd"/>
      <w:r w:rsidR="00C9793F" w:rsidRPr="005F7CEC">
        <w:rPr>
          <w:rFonts w:eastAsiaTheme="minorHAnsi"/>
          <w:sz w:val="20"/>
        </w:rPr>
        <w:t xml:space="preserve"> region of central</w:t>
      </w:r>
      <w:r w:rsidRPr="005F7CEC">
        <w:rPr>
          <w:rFonts w:eastAsiaTheme="minorHAnsi"/>
          <w:sz w:val="20"/>
        </w:rPr>
        <w:t xml:space="preserve"> Himalaya has vast variations in the climate, topography, and soil conditions, which form a very complex ecosystem.  </w:t>
      </w:r>
      <w:r w:rsidR="000A080B" w:rsidRPr="005F7CEC">
        <w:rPr>
          <w:sz w:val="20"/>
        </w:rPr>
        <w:t>Since, t</w:t>
      </w:r>
      <w:r w:rsidR="00F10DF2" w:rsidRPr="005F7CEC">
        <w:rPr>
          <w:sz w:val="20"/>
        </w:rPr>
        <w:t xml:space="preserve">he vegetation zones in the </w:t>
      </w:r>
      <w:proofErr w:type="spellStart"/>
      <w:r w:rsidR="00F10DF2" w:rsidRPr="005F7CEC">
        <w:rPr>
          <w:sz w:val="20"/>
        </w:rPr>
        <w:t>Garhwal</w:t>
      </w:r>
      <w:proofErr w:type="spellEnd"/>
      <w:r w:rsidR="00F10DF2" w:rsidRPr="005F7CEC">
        <w:rPr>
          <w:sz w:val="20"/>
        </w:rPr>
        <w:t xml:space="preserve"> region clearly reflect </w:t>
      </w:r>
      <w:proofErr w:type="spellStart"/>
      <w:r w:rsidR="00F10DF2" w:rsidRPr="005F7CEC">
        <w:rPr>
          <w:sz w:val="20"/>
        </w:rPr>
        <w:t>edaphic</w:t>
      </w:r>
      <w:proofErr w:type="spellEnd"/>
      <w:r w:rsidR="00F10DF2" w:rsidRPr="005F7CEC">
        <w:rPr>
          <w:sz w:val="20"/>
        </w:rPr>
        <w:t xml:space="preserve"> </w:t>
      </w:r>
      <w:r w:rsidR="005E14FF" w:rsidRPr="005F7CEC">
        <w:rPr>
          <w:sz w:val="20"/>
        </w:rPr>
        <w:t xml:space="preserve">and climatic </w:t>
      </w:r>
      <w:r w:rsidR="00F10DF2" w:rsidRPr="005F7CEC">
        <w:rPr>
          <w:sz w:val="20"/>
        </w:rPr>
        <w:t>variations (</w:t>
      </w:r>
      <w:proofErr w:type="spellStart"/>
      <w:r w:rsidR="00F10DF2" w:rsidRPr="005F7CEC">
        <w:rPr>
          <w:sz w:val="20"/>
        </w:rPr>
        <w:t>Bhatta</w:t>
      </w:r>
      <w:proofErr w:type="spellEnd"/>
      <w:r w:rsidR="00F10DF2" w:rsidRPr="005F7CEC">
        <w:rPr>
          <w:sz w:val="20"/>
        </w:rPr>
        <w:t xml:space="preserve"> 1981</w:t>
      </w:r>
      <w:r w:rsidR="005E14FF" w:rsidRPr="005F7CEC">
        <w:rPr>
          <w:sz w:val="20"/>
        </w:rPr>
        <w:t xml:space="preserve">; Bhatt and </w:t>
      </w:r>
      <w:proofErr w:type="spellStart"/>
      <w:r w:rsidR="005E14FF" w:rsidRPr="005F7CEC">
        <w:rPr>
          <w:sz w:val="20"/>
        </w:rPr>
        <w:t>Purohit</w:t>
      </w:r>
      <w:proofErr w:type="spellEnd"/>
      <w:r w:rsidR="005E14FF" w:rsidRPr="005F7CEC">
        <w:rPr>
          <w:sz w:val="20"/>
        </w:rPr>
        <w:t xml:space="preserve"> 2009</w:t>
      </w:r>
      <w:r w:rsidR="00F10DF2" w:rsidRPr="005F7CEC">
        <w:rPr>
          <w:sz w:val="20"/>
        </w:rPr>
        <w:t>)</w:t>
      </w:r>
      <w:r w:rsidR="000A080B" w:rsidRPr="005F7CEC">
        <w:rPr>
          <w:sz w:val="20"/>
        </w:rPr>
        <w:t xml:space="preserve"> and</w:t>
      </w:r>
      <w:r w:rsidR="005E14FF" w:rsidRPr="005F7CEC">
        <w:rPr>
          <w:sz w:val="20"/>
        </w:rPr>
        <w:t xml:space="preserve"> at the same time</w:t>
      </w:r>
      <w:r w:rsidR="000A080B" w:rsidRPr="005F7CEC">
        <w:rPr>
          <w:sz w:val="20"/>
        </w:rPr>
        <w:t xml:space="preserve"> t</w:t>
      </w:r>
      <w:r w:rsidR="000A080B" w:rsidRPr="005F7CEC">
        <w:rPr>
          <w:rFonts w:eastAsiaTheme="minorHAnsi"/>
          <w:sz w:val="20"/>
        </w:rPr>
        <w:t xml:space="preserve">he knowledge of physical and chemical properties of soils </w:t>
      </w:r>
      <w:r w:rsidR="005E14FF" w:rsidRPr="005F7CEC">
        <w:rPr>
          <w:rFonts w:eastAsiaTheme="minorHAnsi"/>
          <w:sz w:val="20"/>
        </w:rPr>
        <w:t>and climatic conditions</w:t>
      </w:r>
      <w:r w:rsidR="00D238D1" w:rsidRPr="005F7CEC">
        <w:rPr>
          <w:rFonts w:eastAsiaTheme="minorHAnsi"/>
          <w:sz w:val="20"/>
        </w:rPr>
        <w:t xml:space="preserve"> </w:t>
      </w:r>
      <w:r w:rsidR="000A080B" w:rsidRPr="005F7CEC">
        <w:rPr>
          <w:rFonts w:eastAsiaTheme="minorHAnsi"/>
          <w:sz w:val="20"/>
        </w:rPr>
        <w:t xml:space="preserve">of different forest types of temperate region of </w:t>
      </w:r>
      <w:proofErr w:type="spellStart"/>
      <w:r w:rsidR="000A080B" w:rsidRPr="005F7CEC">
        <w:rPr>
          <w:rFonts w:eastAsiaTheme="minorHAnsi"/>
          <w:sz w:val="20"/>
        </w:rPr>
        <w:t>Garhwal</w:t>
      </w:r>
      <w:proofErr w:type="spellEnd"/>
      <w:r w:rsidR="000A080B" w:rsidRPr="005F7CEC">
        <w:rPr>
          <w:rFonts w:eastAsiaTheme="minorHAnsi"/>
          <w:sz w:val="20"/>
        </w:rPr>
        <w:t xml:space="preserve"> </w:t>
      </w:r>
      <w:r w:rsidR="00580875" w:rsidRPr="005F7CEC">
        <w:rPr>
          <w:rFonts w:eastAsiaTheme="minorHAnsi"/>
          <w:sz w:val="20"/>
        </w:rPr>
        <w:t xml:space="preserve">region of central </w:t>
      </w:r>
      <w:r w:rsidR="000A080B" w:rsidRPr="005F7CEC">
        <w:rPr>
          <w:rFonts w:eastAsiaTheme="minorHAnsi"/>
          <w:sz w:val="20"/>
        </w:rPr>
        <w:t>Himalaya is meager. Therefore, t</w:t>
      </w:r>
      <w:r w:rsidR="00786E13" w:rsidRPr="005F7CEC">
        <w:rPr>
          <w:rFonts w:eastAsiaTheme="minorHAnsi"/>
          <w:sz w:val="20"/>
        </w:rPr>
        <w:t xml:space="preserve">he adequate theoretical and practical knowledge of </w:t>
      </w:r>
      <w:r w:rsidR="005E14FF" w:rsidRPr="005F7CEC">
        <w:rPr>
          <w:rFonts w:eastAsiaTheme="minorHAnsi"/>
          <w:sz w:val="20"/>
        </w:rPr>
        <w:t xml:space="preserve">climatic and </w:t>
      </w:r>
      <w:r w:rsidR="00786E13" w:rsidRPr="005F7CEC">
        <w:rPr>
          <w:rFonts w:eastAsiaTheme="minorHAnsi"/>
          <w:sz w:val="20"/>
        </w:rPr>
        <w:t xml:space="preserve">various forest soils and the complex relationship between the </w:t>
      </w:r>
      <w:r w:rsidR="004E7E11" w:rsidRPr="005F7CEC">
        <w:rPr>
          <w:rFonts w:eastAsiaTheme="minorHAnsi"/>
          <w:sz w:val="20"/>
        </w:rPr>
        <w:t>lives</w:t>
      </w:r>
      <w:r w:rsidR="00786E13" w:rsidRPr="005F7CEC">
        <w:rPr>
          <w:rFonts w:eastAsiaTheme="minorHAnsi"/>
          <w:sz w:val="20"/>
        </w:rPr>
        <w:t xml:space="preserve"> of various plants of the forest is necessary to study.</w:t>
      </w:r>
      <w:r w:rsidR="000A080B" w:rsidRPr="005F7CEC">
        <w:rPr>
          <w:rFonts w:eastAsiaTheme="minorHAnsi"/>
          <w:sz w:val="20"/>
        </w:rPr>
        <w:t xml:space="preserve"> </w:t>
      </w:r>
      <w:r w:rsidR="004F4482" w:rsidRPr="005F7CEC">
        <w:rPr>
          <w:rFonts w:eastAsiaTheme="minorHAnsi"/>
          <w:sz w:val="20"/>
        </w:rPr>
        <w:t xml:space="preserve">However, the present study was undertaken to understand the effects of climatic variables and the soil properties in relation to the forest structure in different forest types of moist temperate </w:t>
      </w:r>
      <w:proofErr w:type="spellStart"/>
      <w:r w:rsidR="004F4482" w:rsidRPr="005F7CEC">
        <w:rPr>
          <w:rFonts w:eastAsiaTheme="minorHAnsi"/>
          <w:sz w:val="20"/>
        </w:rPr>
        <w:t>Taknaur</w:t>
      </w:r>
      <w:proofErr w:type="spellEnd"/>
      <w:r w:rsidR="004F4482" w:rsidRPr="005F7CEC">
        <w:rPr>
          <w:rFonts w:eastAsiaTheme="minorHAnsi"/>
          <w:sz w:val="20"/>
        </w:rPr>
        <w:t xml:space="preserve"> reserve forest of </w:t>
      </w:r>
      <w:proofErr w:type="spellStart"/>
      <w:r w:rsidR="004F4482" w:rsidRPr="005F7CEC">
        <w:rPr>
          <w:rFonts w:eastAsiaTheme="minorHAnsi"/>
          <w:sz w:val="20"/>
        </w:rPr>
        <w:t>Uttarkashi</w:t>
      </w:r>
      <w:proofErr w:type="spellEnd"/>
      <w:r w:rsidR="004F4482" w:rsidRPr="005F7CEC">
        <w:rPr>
          <w:rFonts w:eastAsiaTheme="minorHAnsi"/>
          <w:sz w:val="20"/>
        </w:rPr>
        <w:t xml:space="preserve"> </w:t>
      </w:r>
      <w:r w:rsidR="00396787" w:rsidRPr="005F7CEC">
        <w:rPr>
          <w:rFonts w:eastAsiaTheme="minorHAnsi"/>
          <w:sz w:val="20"/>
        </w:rPr>
        <w:t>F</w:t>
      </w:r>
      <w:r w:rsidR="004F4482" w:rsidRPr="005F7CEC">
        <w:rPr>
          <w:rFonts w:eastAsiaTheme="minorHAnsi"/>
          <w:sz w:val="20"/>
        </w:rPr>
        <w:t xml:space="preserve">orest </w:t>
      </w:r>
      <w:r w:rsidR="00396787" w:rsidRPr="005F7CEC">
        <w:rPr>
          <w:rFonts w:eastAsiaTheme="minorHAnsi"/>
          <w:sz w:val="20"/>
        </w:rPr>
        <w:t>D</w:t>
      </w:r>
      <w:r w:rsidR="004F4482" w:rsidRPr="005F7CEC">
        <w:rPr>
          <w:rFonts w:eastAsiaTheme="minorHAnsi"/>
          <w:sz w:val="20"/>
        </w:rPr>
        <w:t xml:space="preserve">ivision of </w:t>
      </w:r>
      <w:r w:rsidR="00396787" w:rsidRPr="005F7CEC">
        <w:rPr>
          <w:rFonts w:eastAsiaTheme="minorHAnsi"/>
          <w:sz w:val="20"/>
        </w:rPr>
        <w:t>Centr</w:t>
      </w:r>
      <w:r w:rsidR="004F4482" w:rsidRPr="005F7CEC">
        <w:rPr>
          <w:rFonts w:eastAsiaTheme="minorHAnsi"/>
          <w:sz w:val="20"/>
        </w:rPr>
        <w:t>al Himalaya</w:t>
      </w:r>
      <w:r w:rsidR="00C95694" w:rsidRPr="005F7CEC">
        <w:rPr>
          <w:rFonts w:eastAsiaTheme="minorHAnsi"/>
          <w:sz w:val="20"/>
        </w:rPr>
        <w:t>, India</w:t>
      </w:r>
      <w:r w:rsidR="004F4482" w:rsidRPr="005F7CEC">
        <w:rPr>
          <w:rFonts w:eastAsiaTheme="minorHAnsi"/>
          <w:sz w:val="20"/>
        </w:rPr>
        <w:t>.</w:t>
      </w:r>
    </w:p>
    <w:p w:rsidR="00E41982" w:rsidRPr="005F7CEC" w:rsidRDefault="00E41982" w:rsidP="005F7CEC">
      <w:pPr>
        <w:snapToGrid w:val="0"/>
        <w:jc w:val="both"/>
        <w:rPr>
          <w:b/>
          <w:sz w:val="20"/>
        </w:rPr>
      </w:pPr>
    </w:p>
    <w:p w:rsidR="00DC37F4" w:rsidRPr="005F7CEC" w:rsidRDefault="00A71860" w:rsidP="005F7CEC">
      <w:pPr>
        <w:snapToGrid w:val="0"/>
        <w:jc w:val="both"/>
        <w:rPr>
          <w:b/>
          <w:sz w:val="20"/>
        </w:rPr>
      </w:pPr>
      <w:r w:rsidRPr="005F7CEC">
        <w:rPr>
          <w:b/>
          <w:sz w:val="20"/>
        </w:rPr>
        <w:t xml:space="preserve">2. </w:t>
      </w:r>
      <w:r w:rsidR="00DC37F4" w:rsidRPr="005F7CEC">
        <w:rPr>
          <w:b/>
          <w:sz w:val="20"/>
        </w:rPr>
        <w:t>Material</w:t>
      </w:r>
      <w:r w:rsidR="009E0A72" w:rsidRPr="005F7CEC">
        <w:rPr>
          <w:b/>
          <w:sz w:val="20"/>
        </w:rPr>
        <w:t>s</w:t>
      </w:r>
      <w:r w:rsidR="00DC37F4" w:rsidRPr="005F7CEC">
        <w:rPr>
          <w:b/>
          <w:sz w:val="20"/>
        </w:rPr>
        <w:t xml:space="preserve"> and Methods</w:t>
      </w:r>
    </w:p>
    <w:p w:rsidR="00DC37F4" w:rsidRDefault="00A71860" w:rsidP="005F7CEC">
      <w:pPr>
        <w:autoSpaceDE w:val="0"/>
        <w:autoSpaceDN w:val="0"/>
        <w:adjustRightInd w:val="0"/>
        <w:snapToGrid w:val="0"/>
        <w:jc w:val="both"/>
        <w:rPr>
          <w:rFonts w:eastAsiaTheme="minorEastAsia" w:hint="eastAsia"/>
          <w:b/>
          <w:i/>
          <w:iCs/>
          <w:sz w:val="20"/>
          <w:lang w:eastAsia="zh-CN"/>
        </w:rPr>
      </w:pPr>
      <w:r w:rsidRPr="005F7CEC">
        <w:rPr>
          <w:b/>
          <w:i/>
          <w:iCs/>
          <w:sz w:val="20"/>
        </w:rPr>
        <w:t xml:space="preserve">2.1 </w:t>
      </w:r>
      <w:r w:rsidR="00DC37F4" w:rsidRPr="005F7CEC">
        <w:rPr>
          <w:b/>
          <w:i/>
          <w:iCs/>
          <w:sz w:val="20"/>
        </w:rPr>
        <w:t>Study Area</w:t>
      </w:r>
    </w:p>
    <w:p w:rsidR="00B12191" w:rsidRPr="005F7CEC" w:rsidRDefault="00B12191" w:rsidP="00B12191">
      <w:pPr>
        <w:autoSpaceDE w:val="0"/>
        <w:autoSpaceDN w:val="0"/>
        <w:adjustRightInd w:val="0"/>
        <w:snapToGrid w:val="0"/>
        <w:ind w:firstLine="425"/>
        <w:jc w:val="both"/>
        <w:rPr>
          <w:sz w:val="20"/>
        </w:rPr>
      </w:pPr>
      <w:r w:rsidRPr="005F7CEC">
        <w:rPr>
          <w:sz w:val="20"/>
        </w:rPr>
        <w:t xml:space="preserve">The study has been carried out in </w:t>
      </w:r>
      <w:proofErr w:type="spellStart"/>
      <w:r w:rsidRPr="005F7CEC">
        <w:rPr>
          <w:sz w:val="20"/>
        </w:rPr>
        <w:t>Taknaur</w:t>
      </w:r>
      <w:proofErr w:type="spellEnd"/>
      <w:r w:rsidRPr="005F7CEC">
        <w:rPr>
          <w:sz w:val="20"/>
        </w:rPr>
        <w:t xml:space="preserve"> reserve forest </w:t>
      </w:r>
      <w:r w:rsidRPr="005F7CEC">
        <w:rPr>
          <w:bCs/>
          <w:sz w:val="20"/>
        </w:rPr>
        <w:t xml:space="preserve">of </w:t>
      </w:r>
      <w:proofErr w:type="spellStart"/>
      <w:r w:rsidRPr="005F7CEC">
        <w:rPr>
          <w:rFonts w:eastAsiaTheme="minorHAnsi"/>
          <w:sz w:val="20"/>
        </w:rPr>
        <w:t>Uttarkashi</w:t>
      </w:r>
      <w:proofErr w:type="spellEnd"/>
      <w:r w:rsidRPr="005F7CEC">
        <w:rPr>
          <w:rFonts w:eastAsiaTheme="minorHAnsi"/>
          <w:sz w:val="20"/>
        </w:rPr>
        <w:t xml:space="preserve"> Forest Division</w:t>
      </w:r>
      <w:r w:rsidRPr="005F7CEC">
        <w:rPr>
          <w:bCs/>
          <w:sz w:val="20"/>
        </w:rPr>
        <w:t xml:space="preserve"> of Central </w:t>
      </w:r>
      <w:r w:rsidRPr="005F7CEC">
        <w:rPr>
          <w:bCs/>
          <w:sz w:val="20"/>
        </w:rPr>
        <w:lastRenderedPageBreak/>
        <w:t>Himalaya. Geographically the forest division extends from 30° 24</w:t>
      </w:r>
      <w:r w:rsidRPr="005F7CEC">
        <w:rPr>
          <w:sz w:val="20"/>
        </w:rPr>
        <w:t xml:space="preserve">′ </w:t>
      </w:r>
      <w:r w:rsidRPr="005F7CEC">
        <w:rPr>
          <w:bCs/>
          <w:sz w:val="20"/>
        </w:rPr>
        <w:t>30</w:t>
      </w:r>
      <w:r w:rsidRPr="005F7CEC">
        <w:rPr>
          <w:sz w:val="20"/>
        </w:rPr>
        <w:t>″</w:t>
      </w:r>
      <w:r w:rsidRPr="005F7CEC">
        <w:rPr>
          <w:bCs/>
          <w:sz w:val="20"/>
        </w:rPr>
        <w:t xml:space="preserve"> to 31° 27</w:t>
      </w:r>
      <w:r w:rsidRPr="005F7CEC">
        <w:rPr>
          <w:sz w:val="20"/>
        </w:rPr>
        <w:t xml:space="preserve">′ 30″ N latitude and 78° 09′ 40″ to 79° 25′ 05″ E longitude and occupies an area of about 224370.60 ha </w:t>
      </w:r>
      <w:r w:rsidRPr="005F7CEC">
        <w:rPr>
          <w:bCs/>
          <w:sz w:val="20"/>
        </w:rPr>
        <w:t xml:space="preserve">while the study area stretches between </w:t>
      </w:r>
      <w:r w:rsidRPr="005F7CEC">
        <w:rPr>
          <w:sz w:val="20"/>
        </w:rPr>
        <w:t xml:space="preserve">30° 49′ 41″ to 30° 54′ 06″ N latitude and 78° 35′ 08″ to 78° 40′ 33.7″ E longitude and covers an area of about 66755.90 ha, which is 29.75% of the division, while </w:t>
      </w:r>
      <w:proofErr w:type="spellStart"/>
      <w:r w:rsidRPr="005F7CEC">
        <w:rPr>
          <w:sz w:val="20"/>
        </w:rPr>
        <w:t>altitudinally</w:t>
      </w:r>
      <w:proofErr w:type="spellEnd"/>
      <w:r w:rsidRPr="005F7CEC">
        <w:rPr>
          <w:sz w:val="20"/>
        </w:rPr>
        <w:t xml:space="preserve">, the area ranges from 1280m </w:t>
      </w:r>
      <w:proofErr w:type="spellStart"/>
      <w:r w:rsidRPr="005F7CEC">
        <w:rPr>
          <w:sz w:val="20"/>
        </w:rPr>
        <w:t>amsl</w:t>
      </w:r>
      <w:proofErr w:type="spellEnd"/>
      <w:r w:rsidRPr="005F7CEC">
        <w:rPr>
          <w:sz w:val="20"/>
        </w:rPr>
        <w:t xml:space="preserve"> to 3500m </w:t>
      </w:r>
      <w:proofErr w:type="spellStart"/>
      <w:r w:rsidRPr="005F7CEC">
        <w:rPr>
          <w:sz w:val="20"/>
        </w:rPr>
        <w:t>amsl</w:t>
      </w:r>
      <w:proofErr w:type="spellEnd"/>
      <w:r w:rsidRPr="005F7CEC">
        <w:rPr>
          <w:sz w:val="20"/>
        </w:rPr>
        <w:t>.</w:t>
      </w:r>
    </w:p>
    <w:p w:rsidR="00B12191" w:rsidRPr="005F7CEC" w:rsidRDefault="00B12191" w:rsidP="00B12191">
      <w:pPr>
        <w:autoSpaceDE w:val="0"/>
        <w:autoSpaceDN w:val="0"/>
        <w:adjustRightInd w:val="0"/>
        <w:snapToGrid w:val="0"/>
        <w:ind w:firstLine="425"/>
        <w:jc w:val="both"/>
        <w:rPr>
          <w:rFonts w:eastAsiaTheme="minorHAnsi"/>
          <w:sz w:val="20"/>
        </w:rPr>
      </w:pPr>
      <w:r w:rsidRPr="005F7CEC">
        <w:rPr>
          <w:rFonts w:eastAsiaTheme="minorHAnsi"/>
          <w:sz w:val="20"/>
        </w:rPr>
        <w:t xml:space="preserve">The study area is characterized by undulating topography with gentle slopes on the northern, northeastern, and northwestern faces, and somewhat steep slopes on southern and southwestern directions. The soil types found in the region are brown and black forest soils and </w:t>
      </w:r>
      <w:proofErr w:type="spellStart"/>
      <w:r w:rsidRPr="005F7CEC">
        <w:rPr>
          <w:rFonts w:eastAsiaTheme="minorHAnsi"/>
          <w:sz w:val="20"/>
        </w:rPr>
        <w:t>podzolic</w:t>
      </w:r>
      <w:proofErr w:type="spellEnd"/>
      <w:r w:rsidRPr="005F7CEC">
        <w:rPr>
          <w:rFonts w:eastAsiaTheme="minorHAnsi"/>
          <w:sz w:val="20"/>
        </w:rPr>
        <w:t xml:space="preserve"> soils. Soils are generally gravelly and large boulders are common in the area. Numerous high ridges, deep gorges and precipitous cliffs, rocky crags and narrow valleys are part of the topography of the region. The topography of the area has also been influenced by landslides, which are common during the rainy season.</w:t>
      </w:r>
    </w:p>
    <w:p w:rsidR="005F7CEC" w:rsidRDefault="00B12191" w:rsidP="00B12191">
      <w:pPr>
        <w:autoSpaceDE w:val="0"/>
        <w:autoSpaceDN w:val="0"/>
        <w:adjustRightInd w:val="0"/>
        <w:snapToGrid w:val="0"/>
        <w:ind w:firstLine="425"/>
        <w:jc w:val="both"/>
        <w:rPr>
          <w:rFonts w:eastAsiaTheme="minorEastAsia" w:hint="eastAsia"/>
          <w:sz w:val="20"/>
          <w:lang w:eastAsia="zh-CN"/>
        </w:rPr>
      </w:pPr>
      <w:r w:rsidRPr="005F7CEC">
        <w:rPr>
          <w:bCs/>
          <w:sz w:val="20"/>
        </w:rPr>
        <w:t xml:space="preserve">For understanding the study area, it was divided in four sites along gradients of altitudes as </w:t>
      </w:r>
      <w:r w:rsidRPr="005F7CEC">
        <w:rPr>
          <w:b/>
          <w:bCs/>
          <w:sz w:val="20"/>
        </w:rPr>
        <w:t>Site 1 (</w:t>
      </w:r>
      <w:r w:rsidRPr="005F7CEC">
        <w:rPr>
          <w:b/>
          <w:sz w:val="20"/>
        </w:rPr>
        <w:t xml:space="preserve">1280-1900m </w:t>
      </w:r>
      <w:proofErr w:type="spellStart"/>
      <w:r w:rsidRPr="005F7CEC">
        <w:rPr>
          <w:b/>
          <w:sz w:val="20"/>
        </w:rPr>
        <w:t>amsl</w:t>
      </w:r>
      <w:proofErr w:type="spellEnd"/>
      <w:r w:rsidRPr="005F7CEC">
        <w:rPr>
          <w:bCs/>
          <w:sz w:val="20"/>
        </w:rPr>
        <w:t xml:space="preserve">), </w:t>
      </w:r>
      <w:r w:rsidRPr="005F7CEC">
        <w:rPr>
          <w:b/>
          <w:bCs/>
          <w:sz w:val="20"/>
        </w:rPr>
        <w:t xml:space="preserve">Site 2 (1900-2500m </w:t>
      </w:r>
      <w:proofErr w:type="spellStart"/>
      <w:r w:rsidRPr="005F7CEC">
        <w:rPr>
          <w:b/>
          <w:bCs/>
          <w:sz w:val="20"/>
        </w:rPr>
        <w:t>amsl</w:t>
      </w:r>
      <w:proofErr w:type="spellEnd"/>
      <w:r w:rsidRPr="005F7CEC">
        <w:rPr>
          <w:bCs/>
          <w:sz w:val="20"/>
        </w:rPr>
        <w:t xml:space="preserve">), </w:t>
      </w:r>
      <w:r w:rsidRPr="005F7CEC">
        <w:rPr>
          <w:b/>
          <w:bCs/>
          <w:sz w:val="20"/>
        </w:rPr>
        <w:t xml:space="preserve">Site 3 (2500-3000m </w:t>
      </w:r>
      <w:proofErr w:type="spellStart"/>
      <w:r w:rsidRPr="005F7CEC">
        <w:rPr>
          <w:b/>
          <w:bCs/>
          <w:sz w:val="20"/>
        </w:rPr>
        <w:t>amsl</w:t>
      </w:r>
      <w:proofErr w:type="spellEnd"/>
      <w:r w:rsidRPr="005F7CEC">
        <w:rPr>
          <w:bCs/>
          <w:sz w:val="20"/>
        </w:rPr>
        <w:t xml:space="preserve">) and </w:t>
      </w:r>
      <w:r w:rsidRPr="005F7CEC">
        <w:rPr>
          <w:b/>
          <w:bCs/>
          <w:sz w:val="20"/>
        </w:rPr>
        <w:t xml:space="preserve">Site 4 (3000-3500m </w:t>
      </w:r>
      <w:proofErr w:type="spellStart"/>
      <w:r w:rsidRPr="005F7CEC">
        <w:rPr>
          <w:b/>
          <w:bCs/>
          <w:sz w:val="20"/>
        </w:rPr>
        <w:t>amsl</w:t>
      </w:r>
      <w:proofErr w:type="spellEnd"/>
      <w:r w:rsidRPr="005F7CEC">
        <w:rPr>
          <w:bCs/>
          <w:sz w:val="20"/>
        </w:rPr>
        <w:t xml:space="preserve">) as per its geographical condition and vegetation type (Table 1 and Fig 1). </w:t>
      </w:r>
      <w:r w:rsidRPr="005F7CEC">
        <w:rPr>
          <w:rFonts w:eastAsiaTheme="minorHAnsi"/>
          <w:sz w:val="20"/>
        </w:rPr>
        <w:t>Physiographic factors (i.e., altitude, latitude) and aspect across different forest types were measured by GPS (Garmin, Rino-130).</w:t>
      </w:r>
      <w:r>
        <w:rPr>
          <w:rFonts w:eastAsiaTheme="minorEastAsia" w:hint="eastAsia"/>
          <w:sz w:val="20"/>
          <w:lang w:eastAsia="zh-CN"/>
        </w:rPr>
        <w:t xml:space="preserve"> </w:t>
      </w:r>
    </w:p>
    <w:p w:rsidR="00B12191" w:rsidRDefault="00B12191" w:rsidP="005F7CEC">
      <w:pPr>
        <w:autoSpaceDE w:val="0"/>
        <w:autoSpaceDN w:val="0"/>
        <w:adjustRightInd w:val="0"/>
        <w:snapToGrid w:val="0"/>
        <w:jc w:val="center"/>
        <w:rPr>
          <w:rFonts w:eastAsiaTheme="minorEastAsia"/>
          <w:sz w:val="20"/>
          <w:lang w:eastAsia="zh-CN"/>
        </w:rPr>
        <w:sectPr w:rsidR="00B12191" w:rsidSect="00B12191">
          <w:type w:val="continuous"/>
          <w:pgSz w:w="12242" w:h="15842" w:code="1"/>
          <w:pgMar w:top="1440" w:right="1440" w:bottom="1440" w:left="1440" w:header="720" w:footer="720" w:gutter="0"/>
          <w:cols w:num="2" w:space="576"/>
          <w:docGrid w:linePitch="360"/>
        </w:sectPr>
      </w:pPr>
    </w:p>
    <w:p w:rsidR="005F7CEC" w:rsidRDefault="005F7CEC" w:rsidP="005F7CEC">
      <w:pPr>
        <w:autoSpaceDE w:val="0"/>
        <w:autoSpaceDN w:val="0"/>
        <w:adjustRightInd w:val="0"/>
        <w:snapToGrid w:val="0"/>
        <w:jc w:val="center"/>
        <w:rPr>
          <w:rFonts w:eastAsiaTheme="minorEastAsia"/>
          <w:sz w:val="20"/>
          <w:lang w:eastAsia="zh-CN"/>
        </w:rPr>
      </w:pPr>
    </w:p>
    <w:p w:rsidR="005F7CEC" w:rsidRDefault="00DC37F4" w:rsidP="005F7CEC">
      <w:pPr>
        <w:autoSpaceDE w:val="0"/>
        <w:autoSpaceDN w:val="0"/>
        <w:adjustRightInd w:val="0"/>
        <w:snapToGrid w:val="0"/>
        <w:jc w:val="center"/>
        <w:rPr>
          <w:rFonts w:eastAsiaTheme="minorEastAsia"/>
          <w:sz w:val="20"/>
          <w:lang w:eastAsia="zh-CN"/>
        </w:rPr>
      </w:pPr>
      <w:r w:rsidRPr="005F7CEC">
        <w:rPr>
          <w:noProof/>
          <w:sz w:val="20"/>
          <w:lang w:eastAsia="zh-CN"/>
        </w:rPr>
        <w:drawing>
          <wp:inline distT="0" distB="0" distL="0" distR="0">
            <wp:extent cx="4839197" cy="3640556"/>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4854397" cy="3651991"/>
                    </a:xfrm>
                    <a:prstGeom prst="rect">
                      <a:avLst/>
                    </a:prstGeom>
                    <a:noFill/>
                    <a:ln w="9525">
                      <a:noFill/>
                      <a:miter lim="800000"/>
                      <a:headEnd/>
                      <a:tailEnd/>
                    </a:ln>
                  </pic:spPr>
                </pic:pic>
              </a:graphicData>
            </a:graphic>
          </wp:inline>
        </w:drawing>
      </w:r>
    </w:p>
    <w:p w:rsidR="005F7CEC" w:rsidRDefault="005F7CEC" w:rsidP="00B12191">
      <w:pPr>
        <w:autoSpaceDE w:val="0"/>
        <w:autoSpaceDN w:val="0"/>
        <w:adjustRightInd w:val="0"/>
        <w:snapToGrid w:val="0"/>
        <w:rPr>
          <w:rFonts w:eastAsiaTheme="minorEastAsia"/>
          <w:sz w:val="20"/>
          <w:lang w:eastAsia="zh-CN"/>
        </w:rPr>
      </w:pPr>
    </w:p>
    <w:p w:rsidR="005F7CEC" w:rsidRDefault="005F7CEC" w:rsidP="005F7CEC">
      <w:pPr>
        <w:autoSpaceDE w:val="0"/>
        <w:autoSpaceDN w:val="0"/>
        <w:adjustRightInd w:val="0"/>
        <w:snapToGrid w:val="0"/>
        <w:jc w:val="center"/>
        <w:rPr>
          <w:rFonts w:eastAsiaTheme="minorEastAsia"/>
          <w:sz w:val="20"/>
          <w:lang w:eastAsia="zh-CN"/>
        </w:rPr>
        <w:sectPr w:rsidR="005F7CEC" w:rsidSect="005F7CEC">
          <w:type w:val="continuous"/>
          <w:pgSz w:w="12242" w:h="15842" w:code="1"/>
          <w:pgMar w:top="1440" w:right="1440" w:bottom="1440" w:left="1440" w:header="720" w:footer="720" w:gutter="0"/>
          <w:cols w:space="425"/>
          <w:docGrid w:linePitch="360"/>
        </w:sectPr>
      </w:pPr>
    </w:p>
    <w:p w:rsidR="008A71E4" w:rsidRPr="005F7CEC" w:rsidRDefault="00A71860" w:rsidP="005F7CEC">
      <w:pPr>
        <w:autoSpaceDE w:val="0"/>
        <w:autoSpaceDN w:val="0"/>
        <w:adjustRightInd w:val="0"/>
        <w:snapToGrid w:val="0"/>
        <w:jc w:val="both"/>
        <w:rPr>
          <w:b/>
          <w:bCs/>
          <w:sz w:val="20"/>
        </w:rPr>
      </w:pPr>
      <w:r w:rsidRPr="005F7CEC">
        <w:rPr>
          <w:b/>
          <w:bCs/>
          <w:sz w:val="20"/>
        </w:rPr>
        <w:lastRenderedPageBreak/>
        <w:t xml:space="preserve">2.2 </w:t>
      </w:r>
      <w:r w:rsidR="008A71E4" w:rsidRPr="005F7CEC">
        <w:rPr>
          <w:b/>
          <w:bCs/>
          <w:sz w:val="20"/>
        </w:rPr>
        <w:t>Methodology</w:t>
      </w:r>
    </w:p>
    <w:p w:rsidR="00CB1818" w:rsidRPr="005F7CEC" w:rsidRDefault="00A71860" w:rsidP="005F7CEC">
      <w:pPr>
        <w:autoSpaceDE w:val="0"/>
        <w:autoSpaceDN w:val="0"/>
        <w:adjustRightInd w:val="0"/>
        <w:snapToGrid w:val="0"/>
        <w:jc w:val="both"/>
        <w:rPr>
          <w:rFonts w:eastAsiaTheme="minorHAnsi"/>
          <w:b/>
          <w:i/>
          <w:sz w:val="20"/>
        </w:rPr>
      </w:pPr>
      <w:r w:rsidRPr="005F7CEC">
        <w:rPr>
          <w:rFonts w:eastAsiaTheme="minorHAnsi"/>
          <w:b/>
          <w:i/>
          <w:sz w:val="20"/>
        </w:rPr>
        <w:t xml:space="preserve">2.2.1 </w:t>
      </w:r>
      <w:r w:rsidR="00CB1818" w:rsidRPr="005F7CEC">
        <w:rPr>
          <w:rFonts w:eastAsiaTheme="minorHAnsi"/>
          <w:b/>
          <w:i/>
          <w:sz w:val="20"/>
        </w:rPr>
        <w:t>Vegetation analysis</w:t>
      </w:r>
    </w:p>
    <w:p w:rsidR="000B3349" w:rsidRDefault="00CB1818" w:rsidP="005F7CEC">
      <w:pPr>
        <w:autoSpaceDE w:val="0"/>
        <w:autoSpaceDN w:val="0"/>
        <w:adjustRightInd w:val="0"/>
        <w:snapToGrid w:val="0"/>
        <w:ind w:firstLine="425"/>
        <w:jc w:val="both"/>
        <w:rPr>
          <w:rFonts w:eastAsiaTheme="minorEastAsia" w:hint="eastAsia"/>
          <w:sz w:val="20"/>
          <w:lang w:eastAsia="zh-CN"/>
        </w:rPr>
      </w:pPr>
      <w:r w:rsidRPr="005F7CEC">
        <w:rPr>
          <w:rFonts w:eastAsiaTheme="minorHAnsi"/>
          <w:sz w:val="20"/>
        </w:rPr>
        <w:t>The composition of the forest types was analyzed by using</w:t>
      </w:r>
      <w:r w:rsidR="00AE3ABE" w:rsidRPr="005F7CEC">
        <w:rPr>
          <w:rFonts w:eastAsiaTheme="minorHAnsi"/>
          <w:sz w:val="20"/>
        </w:rPr>
        <w:t xml:space="preserve"> </w:t>
      </w:r>
      <w:r w:rsidRPr="005F7CEC">
        <w:rPr>
          <w:rFonts w:eastAsiaTheme="minorHAnsi"/>
          <w:sz w:val="20"/>
        </w:rPr>
        <w:t xml:space="preserve">nested </w:t>
      </w:r>
      <w:proofErr w:type="spellStart"/>
      <w:r w:rsidRPr="005F7CEC">
        <w:rPr>
          <w:rFonts w:eastAsiaTheme="minorHAnsi"/>
          <w:sz w:val="20"/>
        </w:rPr>
        <w:t>quadrat</w:t>
      </w:r>
      <w:proofErr w:type="spellEnd"/>
      <w:r w:rsidRPr="005F7CEC">
        <w:rPr>
          <w:rFonts w:eastAsiaTheme="minorHAnsi"/>
          <w:sz w:val="20"/>
        </w:rPr>
        <w:t xml:space="preserve"> method as per Kent and Coker (1992). Trees</w:t>
      </w:r>
      <w:r w:rsidR="00ED21AD" w:rsidRPr="005F7CEC">
        <w:rPr>
          <w:rFonts w:eastAsiaTheme="minorHAnsi"/>
          <w:sz w:val="20"/>
        </w:rPr>
        <w:t xml:space="preserve"> </w:t>
      </w:r>
      <w:r w:rsidRPr="005F7CEC">
        <w:rPr>
          <w:rFonts w:eastAsiaTheme="minorHAnsi"/>
          <w:sz w:val="20"/>
        </w:rPr>
        <w:t xml:space="preserve">were analyzed by 10 </w:t>
      </w:r>
      <w:r w:rsidR="00070BD3" w:rsidRPr="005F7CEC">
        <w:rPr>
          <w:rFonts w:eastAsiaTheme="minorHAnsi"/>
          <w:sz w:val="20"/>
        </w:rPr>
        <w:t>x</w:t>
      </w:r>
      <w:r w:rsidRPr="005F7CEC">
        <w:rPr>
          <w:rFonts w:eastAsiaTheme="minorHAnsi"/>
          <w:sz w:val="20"/>
        </w:rPr>
        <w:t xml:space="preserve"> 10</w:t>
      </w:r>
      <w:r w:rsidR="00ED21AD" w:rsidRPr="005F7CEC">
        <w:rPr>
          <w:rFonts w:eastAsiaTheme="minorHAnsi"/>
          <w:sz w:val="20"/>
        </w:rPr>
        <w:t>m</w:t>
      </w:r>
      <w:r w:rsidR="00ED21AD" w:rsidRPr="005F7CEC">
        <w:rPr>
          <w:rFonts w:eastAsiaTheme="minorHAnsi"/>
          <w:sz w:val="20"/>
          <w:vertAlign w:val="superscript"/>
        </w:rPr>
        <w:t xml:space="preserve">2 </w:t>
      </w:r>
      <w:r w:rsidRPr="005F7CEC">
        <w:rPr>
          <w:rFonts w:eastAsiaTheme="minorHAnsi"/>
          <w:sz w:val="20"/>
        </w:rPr>
        <w:t xml:space="preserve">sized </w:t>
      </w:r>
      <w:proofErr w:type="spellStart"/>
      <w:r w:rsidRPr="005F7CEC">
        <w:rPr>
          <w:rFonts w:eastAsiaTheme="minorHAnsi"/>
          <w:sz w:val="20"/>
        </w:rPr>
        <w:t>quadrats</w:t>
      </w:r>
      <w:proofErr w:type="spellEnd"/>
      <w:r w:rsidR="00AE3ABE" w:rsidRPr="005F7CEC">
        <w:rPr>
          <w:rFonts w:eastAsiaTheme="minorHAnsi"/>
          <w:sz w:val="20"/>
        </w:rPr>
        <w:t xml:space="preserve"> </w:t>
      </w:r>
      <w:r w:rsidRPr="005F7CEC">
        <w:rPr>
          <w:rFonts w:eastAsiaTheme="minorHAnsi"/>
          <w:sz w:val="20"/>
        </w:rPr>
        <w:t>as proposed by Curtis and McIntosh (1950) and Phillips</w:t>
      </w:r>
      <w:r w:rsidR="00AE3ABE" w:rsidRPr="005F7CEC">
        <w:rPr>
          <w:rFonts w:eastAsiaTheme="minorHAnsi"/>
          <w:sz w:val="20"/>
        </w:rPr>
        <w:t xml:space="preserve"> </w:t>
      </w:r>
      <w:r w:rsidRPr="005F7CEC">
        <w:rPr>
          <w:rFonts w:eastAsiaTheme="minorHAnsi"/>
          <w:sz w:val="20"/>
        </w:rPr>
        <w:t>(1959). The basal cover was calculated by dividing the</w:t>
      </w:r>
      <w:r w:rsidR="00AE3ABE" w:rsidRPr="005F7CEC">
        <w:rPr>
          <w:rFonts w:eastAsiaTheme="minorHAnsi"/>
          <w:sz w:val="20"/>
        </w:rPr>
        <w:t xml:space="preserve"> </w:t>
      </w:r>
      <w:r w:rsidRPr="005F7CEC">
        <w:rPr>
          <w:rFonts w:eastAsiaTheme="minorHAnsi"/>
          <w:sz w:val="20"/>
        </w:rPr>
        <w:t xml:space="preserve">square of </w:t>
      </w:r>
      <w:proofErr w:type="spellStart"/>
      <w:r w:rsidRPr="005F7CEC">
        <w:rPr>
          <w:rFonts w:eastAsiaTheme="minorHAnsi"/>
          <w:sz w:val="20"/>
        </w:rPr>
        <w:t>Cbh</w:t>
      </w:r>
      <w:proofErr w:type="spellEnd"/>
      <w:r w:rsidRPr="005F7CEC">
        <w:rPr>
          <w:rFonts w:eastAsiaTheme="minorHAnsi"/>
          <w:sz w:val="20"/>
        </w:rPr>
        <w:t xml:space="preserve"> (circumference at breast height, i.e., 1.37 m)</w:t>
      </w:r>
      <w:r w:rsidR="00AE3ABE" w:rsidRPr="005F7CEC">
        <w:rPr>
          <w:rFonts w:eastAsiaTheme="minorHAnsi"/>
          <w:sz w:val="20"/>
        </w:rPr>
        <w:t xml:space="preserve"> </w:t>
      </w:r>
      <w:r w:rsidRPr="005F7CEC">
        <w:rPr>
          <w:rFonts w:eastAsiaTheme="minorHAnsi"/>
          <w:sz w:val="20"/>
        </w:rPr>
        <w:t>by 4p</w:t>
      </w:r>
      <w:r w:rsidR="003A323D" w:rsidRPr="005F7CEC">
        <w:rPr>
          <w:rFonts w:eastAsiaTheme="minorHAnsi"/>
          <w:sz w:val="20"/>
        </w:rPr>
        <w:t>i</w:t>
      </w:r>
      <w:r w:rsidRPr="005F7CEC">
        <w:rPr>
          <w:rFonts w:eastAsiaTheme="minorHAnsi"/>
          <w:sz w:val="20"/>
        </w:rPr>
        <w:t>. The basal cover was multiplied with respective</w:t>
      </w:r>
      <w:r w:rsidR="00AE3ABE" w:rsidRPr="005F7CEC">
        <w:rPr>
          <w:rFonts w:eastAsiaTheme="minorHAnsi"/>
          <w:sz w:val="20"/>
        </w:rPr>
        <w:t xml:space="preserve"> </w:t>
      </w:r>
      <w:r w:rsidRPr="005F7CEC">
        <w:rPr>
          <w:rFonts w:eastAsiaTheme="minorHAnsi"/>
          <w:sz w:val="20"/>
        </w:rPr>
        <w:t>densities of the species to ob</w:t>
      </w:r>
      <w:r w:rsidR="007B6093" w:rsidRPr="005F7CEC">
        <w:rPr>
          <w:rFonts w:eastAsiaTheme="minorHAnsi"/>
          <w:sz w:val="20"/>
        </w:rPr>
        <w:t>tain total basal cover (</w:t>
      </w:r>
      <w:r w:rsidRPr="005F7CEC">
        <w:rPr>
          <w:rFonts w:eastAsiaTheme="minorHAnsi"/>
          <w:sz w:val="20"/>
        </w:rPr>
        <w:t>ha</w:t>
      </w:r>
      <w:r w:rsidRPr="005F7CEC">
        <w:rPr>
          <w:rFonts w:eastAsiaTheme="minorHAnsi"/>
          <w:sz w:val="20"/>
          <w:vertAlign w:val="superscript"/>
        </w:rPr>
        <w:t>-1</w:t>
      </w:r>
      <w:r w:rsidRPr="005F7CEC">
        <w:rPr>
          <w:rFonts w:eastAsiaTheme="minorHAnsi"/>
          <w:sz w:val="20"/>
        </w:rPr>
        <w:t>).</w:t>
      </w:r>
      <w:r w:rsidR="00AE3ABE" w:rsidRPr="005F7CEC">
        <w:rPr>
          <w:rFonts w:eastAsiaTheme="minorHAnsi"/>
          <w:sz w:val="20"/>
        </w:rPr>
        <w:t xml:space="preserve"> </w:t>
      </w:r>
      <w:r w:rsidRPr="005F7CEC">
        <w:rPr>
          <w:rFonts w:eastAsiaTheme="minorHAnsi"/>
          <w:sz w:val="20"/>
        </w:rPr>
        <w:t>For each species, values of frequency, density, and abundance</w:t>
      </w:r>
      <w:r w:rsidR="00AE3ABE" w:rsidRPr="005F7CEC">
        <w:rPr>
          <w:rFonts w:eastAsiaTheme="minorHAnsi"/>
          <w:sz w:val="20"/>
        </w:rPr>
        <w:t xml:space="preserve"> </w:t>
      </w:r>
      <w:r w:rsidRPr="005F7CEC">
        <w:rPr>
          <w:rFonts w:eastAsiaTheme="minorHAnsi"/>
          <w:sz w:val="20"/>
        </w:rPr>
        <w:t>were calculated following Curtis and McIntosh</w:t>
      </w:r>
      <w:r w:rsidR="00AE3ABE" w:rsidRPr="005F7CEC">
        <w:rPr>
          <w:rFonts w:eastAsiaTheme="minorHAnsi"/>
          <w:sz w:val="20"/>
        </w:rPr>
        <w:t xml:space="preserve"> </w:t>
      </w:r>
      <w:r w:rsidRPr="005F7CEC">
        <w:rPr>
          <w:rFonts w:eastAsiaTheme="minorHAnsi"/>
          <w:sz w:val="20"/>
        </w:rPr>
        <w:t>(1950). Species</w:t>
      </w:r>
      <w:r w:rsidR="00AE3ABE" w:rsidRPr="005F7CEC">
        <w:rPr>
          <w:rFonts w:eastAsiaTheme="minorHAnsi"/>
          <w:sz w:val="20"/>
        </w:rPr>
        <w:t xml:space="preserve"> </w:t>
      </w:r>
      <w:r w:rsidRPr="005F7CEC">
        <w:rPr>
          <w:rFonts w:eastAsiaTheme="minorHAnsi"/>
          <w:sz w:val="20"/>
        </w:rPr>
        <w:t>richness (SR) was simply taken as a count of total number</w:t>
      </w:r>
      <w:r w:rsidR="00AE3ABE" w:rsidRPr="005F7CEC">
        <w:rPr>
          <w:rFonts w:eastAsiaTheme="minorHAnsi"/>
          <w:sz w:val="20"/>
        </w:rPr>
        <w:t xml:space="preserve"> </w:t>
      </w:r>
      <w:r w:rsidRPr="005F7CEC">
        <w:rPr>
          <w:rFonts w:eastAsiaTheme="minorHAnsi"/>
          <w:sz w:val="20"/>
        </w:rPr>
        <w:t>of species in that particular forest type.</w:t>
      </w:r>
    </w:p>
    <w:p w:rsidR="00B12191" w:rsidRPr="00B12191" w:rsidRDefault="00B12191" w:rsidP="005F7CEC">
      <w:pPr>
        <w:autoSpaceDE w:val="0"/>
        <w:autoSpaceDN w:val="0"/>
        <w:adjustRightInd w:val="0"/>
        <w:snapToGrid w:val="0"/>
        <w:ind w:firstLine="425"/>
        <w:jc w:val="both"/>
        <w:rPr>
          <w:rFonts w:eastAsiaTheme="minorEastAsia" w:hint="eastAsia"/>
          <w:sz w:val="20"/>
          <w:lang w:eastAsia="zh-CN"/>
        </w:rPr>
      </w:pPr>
    </w:p>
    <w:p w:rsidR="000B3349" w:rsidRPr="005F7CEC" w:rsidRDefault="00A71860" w:rsidP="005F7CEC">
      <w:pPr>
        <w:autoSpaceDE w:val="0"/>
        <w:autoSpaceDN w:val="0"/>
        <w:adjustRightInd w:val="0"/>
        <w:snapToGrid w:val="0"/>
        <w:jc w:val="both"/>
        <w:rPr>
          <w:rFonts w:eastAsiaTheme="minorHAnsi"/>
          <w:b/>
          <w:i/>
          <w:sz w:val="20"/>
        </w:rPr>
      </w:pPr>
      <w:r w:rsidRPr="005F7CEC">
        <w:rPr>
          <w:rFonts w:eastAsiaTheme="minorHAnsi"/>
          <w:b/>
          <w:i/>
          <w:sz w:val="20"/>
        </w:rPr>
        <w:t xml:space="preserve">2.2.2 </w:t>
      </w:r>
      <w:r w:rsidR="000B3349" w:rsidRPr="005F7CEC">
        <w:rPr>
          <w:rFonts w:eastAsiaTheme="minorHAnsi"/>
          <w:b/>
          <w:i/>
          <w:sz w:val="20"/>
        </w:rPr>
        <w:t>Soil sampling and analysis</w:t>
      </w:r>
    </w:p>
    <w:p w:rsidR="00CB1818" w:rsidRPr="005F7CEC" w:rsidRDefault="000B3349" w:rsidP="005F7CEC">
      <w:pPr>
        <w:autoSpaceDE w:val="0"/>
        <w:autoSpaceDN w:val="0"/>
        <w:adjustRightInd w:val="0"/>
        <w:snapToGrid w:val="0"/>
        <w:ind w:firstLine="425"/>
        <w:jc w:val="both"/>
        <w:rPr>
          <w:rFonts w:eastAsiaTheme="minorHAnsi"/>
          <w:sz w:val="20"/>
        </w:rPr>
      </w:pPr>
      <w:r w:rsidRPr="005F7CEC">
        <w:rPr>
          <w:rFonts w:eastAsiaTheme="minorHAnsi"/>
          <w:sz w:val="20"/>
        </w:rPr>
        <w:t>Composite soil samples were collected from three different</w:t>
      </w:r>
      <w:r w:rsidR="00A476F6" w:rsidRPr="005F7CEC">
        <w:rPr>
          <w:rFonts w:eastAsiaTheme="minorHAnsi"/>
          <w:sz w:val="20"/>
        </w:rPr>
        <w:t xml:space="preserve"> </w:t>
      </w:r>
      <w:r w:rsidR="00A6110A" w:rsidRPr="005F7CEC">
        <w:rPr>
          <w:rFonts w:eastAsiaTheme="minorHAnsi"/>
          <w:sz w:val="20"/>
        </w:rPr>
        <w:t>depths viz., (</w:t>
      </w:r>
      <w:proofErr w:type="spellStart"/>
      <w:r w:rsidR="00A6110A" w:rsidRPr="005F7CEC">
        <w:rPr>
          <w:rFonts w:eastAsiaTheme="minorHAnsi"/>
          <w:sz w:val="20"/>
        </w:rPr>
        <w:t>i</w:t>
      </w:r>
      <w:proofErr w:type="spellEnd"/>
      <w:r w:rsidR="00A6110A" w:rsidRPr="005F7CEC">
        <w:rPr>
          <w:rFonts w:eastAsiaTheme="minorHAnsi"/>
          <w:sz w:val="20"/>
        </w:rPr>
        <w:t>) upper</w:t>
      </w:r>
      <w:r w:rsidRPr="005F7CEC">
        <w:rPr>
          <w:rFonts w:eastAsiaTheme="minorHAnsi"/>
          <w:sz w:val="20"/>
        </w:rPr>
        <w:t xml:space="preserve"> </w:t>
      </w:r>
      <w:r w:rsidR="00A6110A" w:rsidRPr="005F7CEC">
        <w:rPr>
          <w:rFonts w:eastAsiaTheme="minorHAnsi"/>
          <w:sz w:val="20"/>
        </w:rPr>
        <w:t>(0–10 cm), (ii) middle</w:t>
      </w:r>
      <w:r w:rsidR="00A476F6" w:rsidRPr="005F7CEC">
        <w:rPr>
          <w:rFonts w:eastAsiaTheme="minorHAnsi"/>
          <w:sz w:val="20"/>
        </w:rPr>
        <w:t xml:space="preserve"> </w:t>
      </w:r>
      <w:r w:rsidRPr="005F7CEC">
        <w:rPr>
          <w:rFonts w:eastAsiaTheme="minorHAnsi"/>
          <w:sz w:val="20"/>
        </w:rPr>
        <w:t>(11–</w:t>
      </w:r>
      <w:r w:rsidR="00213234" w:rsidRPr="005F7CEC">
        <w:rPr>
          <w:rFonts w:eastAsiaTheme="minorHAnsi"/>
          <w:sz w:val="20"/>
        </w:rPr>
        <w:t>2</w:t>
      </w:r>
      <w:r w:rsidR="00A6110A" w:rsidRPr="005F7CEC">
        <w:rPr>
          <w:rFonts w:eastAsiaTheme="minorHAnsi"/>
          <w:sz w:val="20"/>
        </w:rPr>
        <w:t xml:space="preserve">0 cm) and (iii) </w:t>
      </w:r>
      <w:r w:rsidRPr="005F7CEC">
        <w:rPr>
          <w:rFonts w:eastAsiaTheme="minorHAnsi"/>
          <w:sz w:val="20"/>
        </w:rPr>
        <w:t>lower (</w:t>
      </w:r>
      <w:r w:rsidR="00213234" w:rsidRPr="005F7CEC">
        <w:rPr>
          <w:rFonts w:eastAsiaTheme="minorHAnsi"/>
          <w:sz w:val="20"/>
        </w:rPr>
        <w:t>2</w:t>
      </w:r>
      <w:r w:rsidRPr="005F7CEC">
        <w:rPr>
          <w:rFonts w:eastAsiaTheme="minorHAnsi"/>
          <w:sz w:val="20"/>
        </w:rPr>
        <w:t>1–</w:t>
      </w:r>
      <w:r w:rsidR="00213234" w:rsidRPr="005F7CEC">
        <w:rPr>
          <w:rFonts w:eastAsiaTheme="minorHAnsi"/>
          <w:sz w:val="20"/>
        </w:rPr>
        <w:t>3</w:t>
      </w:r>
      <w:r w:rsidRPr="005F7CEC">
        <w:rPr>
          <w:rFonts w:eastAsiaTheme="minorHAnsi"/>
          <w:sz w:val="20"/>
        </w:rPr>
        <w:t>0 cm) for assessing the</w:t>
      </w:r>
      <w:r w:rsidR="00A476F6" w:rsidRPr="005F7CEC">
        <w:rPr>
          <w:rFonts w:eastAsiaTheme="minorHAnsi"/>
          <w:sz w:val="20"/>
        </w:rPr>
        <w:t xml:space="preserve"> </w:t>
      </w:r>
      <w:r w:rsidR="00E43A8D" w:rsidRPr="005F7CEC">
        <w:rPr>
          <w:rFonts w:eastAsiaTheme="minorHAnsi"/>
          <w:sz w:val="20"/>
        </w:rPr>
        <w:t>physical a</w:t>
      </w:r>
      <w:r w:rsidR="00250EAE" w:rsidRPr="005F7CEC">
        <w:rPr>
          <w:rFonts w:eastAsiaTheme="minorHAnsi"/>
          <w:sz w:val="20"/>
        </w:rPr>
        <w:t>n</w:t>
      </w:r>
      <w:r w:rsidR="00E43A8D" w:rsidRPr="005F7CEC">
        <w:rPr>
          <w:rFonts w:eastAsiaTheme="minorHAnsi"/>
          <w:sz w:val="20"/>
        </w:rPr>
        <w:t xml:space="preserve">d </w:t>
      </w:r>
      <w:r w:rsidRPr="005F7CEC">
        <w:rPr>
          <w:rFonts w:eastAsiaTheme="minorHAnsi"/>
          <w:sz w:val="20"/>
        </w:rPr>
        <w:t>chemical properties of the soil in all the selected forest</w:t>
      </w:r>
      <w:r w:rsidR="002817F0" w:rsidRPr="005F7CEC">
        <w:rPr>
          <w:rFonts w:eastAsiaTheme="minorHAnsi"/>
          <w:sz w:val="20"/>
        </w:rPr>
        <w:t xml:space="preserve"> </w:t>
      </w:r>
      <w:r w:rsidRPr="005F7CEC">
        <w:rPr>
          <w:rFonts w:eastAsiaTheme="minorHAnsi"/>
          <w:sz w:val="20"/>
        </w:rPr>
        <w:t>types. The pH of soil was determined</w:t>
      </w:r>
      <w:r w:rsidR="00A476F6" w:rsidRPr="005F7CEC">
        <w:rPr>
          <w:rFonts w:eastAsiaTheme="minorHAnsi"/>
          <w:sz w:val="20"/>
        </w:rPr>
        <w:t xml:space="preserve"> </w:t>
      </w:r>
      <w:r w:rsidRPr="005F7CEC">
        <w:rPr>
          <w:rFonts w:eastAsiaTheme="minorHAnsi"/>
          <w:sz w:val="20"/>
        </w:rPr>
        <w:t>directly with the help of control dynamics digital pH</w:t>
      </w:r>
      <w:r w:rsidR="002817F0" w:rsidRPr="005F7CEC">
        <w:rPr>
          <w:rFonts w:eastAsiaTheme="minorHAnsi"/>
          <w:sz w:val="20"/>
        </w:rPr>
        <w:t xml:space="preserve"> </w:t>
      </w:r>
      <w:r w:rsidR="00DC37F4" w:rsidRPr="005F7CEC">
        <w:rPr>
          <w:rFonts w:eastAsiaTheme="minorHAnsi"/>
          <w:sz w:val="20"/>
        </w:rPr>
        <w:t xml:space="preserve">meter (model </w:t>
      </w:r>
      <w:proofErr w:type="spellStart"/>
      <w:proofErr w:type="gramStart"/>
      <w:r w:rsidR="00DC37F4" w:rsidRPr="005F7CEC">
        <w:rPr>
          <w:rFonts w:eastAsiaTheme="minorHAnsi"/>
          <w:sz w:val="20"/>
        </w:rPr>
        <w:t>Ap</w:t>
      </w:r>
      <w:proofErr w:type="spellEnd"/>
      <w:proofErr w:type="gramEnd"/>
      <w:r w:rsidR="00DC37F4" w:rsidRPr="005F7CEC">
        <w:rPr>
          <w:rFonts w:eastAsiaTheme="minorHAnsi"/>
          <w:sz w:val="20"/>
        </w:rPr>
        <w:t xml:space="preserve"> </w:t>
      </w:r>
      <w:r w:rsidRPr="005F7CEC">
        <w:rPr>
          <w:rFonts w:eastAsiaTheme="minorHAnsi"/>
          <w:sz w:val="20"/>
        </w:rPr>
        <w:t xml:space="preserve">175E/C). </w:t>
      </w:r>
      <w:proofErr w:type="spellStart"/>
      <w:r w:rsidRPr="005F7CEC">
        <w:rPr>
          <w:rFonts w:eastAsiaTheme="minorHAnsi"/>
          <w:sz w:val="20"/>
        </w:rPr>
        <w:t>Walkley</w:t>
      </w:r>
      <w:proofErr w:type="spellEnd"/>
      <w:r w:rsidRPr="005F7CEC">
        <w:rPr>
          <w:rFonts w:eastAsiaTheme="minorHAnsi"/>
          <w:sz w:val="20"/>
        </w:rPr>
        <w:t xml:space="preserve"> and Black’s rapid</w:t>
      </w:r>
      <w:r w:rsidR="00A476F6" w:rsidRPr="005F7CEC">
        <w:rPr>
          <w:rFonts w:eastAsiaTheme="minorHAnsi"/>
          <w:sz w:val="20"/>
        </w:rPr>
        <w:t xml:space="preserve"> </w:t>
      </w:r>
      <w:r w:rsidRPr="005F7CEC">
        <w:rPr>
          <w:rFonts w:eastAsiaTheme="minorHAnsi"/>
          <w:sz w:val="20"/>
        </w:rPr>
        <w:t xml:space="preserve">titration method as modified by </w:t>
      </w:r>
      <w:proofErr w:type="spellStart"/>
      <w:r w:rsidRPr="005F7CEC">
        <w:rPr>
          <w:rFonts w:eastAsiaTheme="minorHAnsi"/>
          <w:sz w:val="20"/>
        </w:rPr>
        <w:t>Walkley</w:t>
      </w:r>
      <w:proofErr w:type="spellEnd"/>
      <w:r w:rsidRPr="005F7CEC">
        <w:rPr>
          <w:rFonts w:eastAsiaTheme="minorHAnsi"/>
          <w:sz w:val="20"/>
        </w:rPr>
        <w:t xml:space="preserve"> (1947) was</w:t>
      </w:r>
      <w:r w:rsidR="00A476F6" w:rsidRPr="005F7CEC">
        <w:rPr>
          <w:rFonts w:eastAsiaTheme="minorHAnsi"/>
          <w:sz w:val="20"/>
        </w:rPr>
        <w:t xml:space="preserve"> </w:t>
      </w:r>
      <w:r w:rsidRPr="005F7CEC">
        <w:rPr>
          <w:rFonts w:eastAsiaTheme="minorHAnsi"/>
          <w:sz w:val="20"/>
        </w:rPr>
        <w:t>adopted for organic carbon estimation. The factor of 1.724</w:t>
      </w:r>
      <w:r w:rsidR="00A476F6" w:rsidRPr="005F7CEC">
        <w:rPr>
          <w:rFonts w:eastAsiaTheme="minorHAnsi"/>
          <w:sz w:val="20"/>
        </w:rPr>
        <w:t xml:space="preserve"> </w:t>
      </w:r>
      <w:r w:rsidRPr="005F7CEC">
        <w:rPr>
          <w:rFonts w:eastAsiaTheme="minorHAnsi"/>
          <w:sz w:val="20"/>
        </w:rPr>
        <w:t>was used to convert the organic carbon (%) into soil</w:t>
      </w:r>
      <w:r w:rsidR="002817F0" w:rsidRPr="005F7CEC">
        <w:rPr>
          <w:rFonts w:eastAsiaTheme="minorHAnsi"/>
          <w:sz w:val="20"/>
        </w:rPr>
        <w:t xml:space="preserve"> </w:t>
      </w:r>
      <w:r w:rsidRPr="005F7CEC">
        <w:rPr>
          <w:rFonts w:eastAsiaTheme="minorHAnsi"/>
          <w:sz w:val="20"/>
        </w:rPr>
        <w:t>organic matter (%). Available phosphorus was determined</w:t>
      </w:r>
      <w:r w:rsidR="00A476F6" w:rsidRPr="005F7CEC">
        <w:rPr>
          <w:rFonts w:eastAsiaTheme="minorHAnsi"/>
          <w:sz w:val="20"/>
        </w:rPr>
        <w:t xml:space="preserve"> </w:t>
      </w:r>
      <w:r w:rsidRPr="005F7CEC">
        <w:rPr>
          <w:rFonts w:eastAsiaTheme="minorHAnsi"/>
          <w:sz w:val="20"/>
        </w:rPr>
        <w:t>in the soil by Olsen et al</w:t>
      </w:r>
      <w:r w:rsidRPr="005F7CEC">
        <w:rPr>
          <w:rFonts w:eastAsiaTheme="minorHAnsi"/>
          <w:i/>
          <w:sz w:val="20"/>
        </w:rPr>
        <w:t>.</w:t>
      </w:r>
      <w:r w:rsidRPr="005F7CEC">
        <w:rPr>
          <w:rFonts w:eastAsiaTheme="minorHAnsi"/>
          <w:sz w:val="20"/>
        </w:rPr>
        <w:t xml:space="preserve"> (1954) method. Potassium was</w:t>
      </w:r>
      <w:r w:rsidR="002817F0" w:rsidRPr="005F7CEC">
        <w:rPr>
          <w:rFonts w:eastAsiaTheme="minorHAnsi"/>
          <w:sz w:val="20"/>
        </w:rPr>
        <w:t xml:space="preserve"> </w:t>
      </w:r>
      <w:r w:rsidRPr="005F7CEC">
        <w:rPr>
          <w:rFonts w:eastAsiaTheme="minorHAnsi"/>
          <w:sz w:val="20"/>
        </w:rPr>
        <w:t>extracted by neutral normal ammonium acetate method</w:t>
      </w:r>
      <w:r w:rsidR="00A476F6" w:rsidRPr="005F7CEC">
        <w:rPr>
          <w:rFonts w:eastAsiaTheme="minorHAnsi"/>
          <w:sz w:val="20"/>
        </w:rPr>
        <w:t xml:space="preserve"> </w:t>
      </w:r>
      <w:r w:rsidRPr="005F7CEC">
        <w:rPr>
          <w:rFonts w:eastAsiaTheme="minorHAnsi"/>
          <w:sz w:val="20"/>
        </w:rPr>
        <w:t>(</w:t>
      </w:r>
      <w:proofErr w:type="spellStart"/>
      <w:r w:rsidRPr="005F7CEC">
        <w:rPr>
          <w:rFonts w:eastAsiaTheme="minorHAnsi"/>
          <w:sz w:val="20"/>
        </w:rPr>
        <w:t>Morwin</w:t>
      </w:r>
      <w:proofErr w:type="spellEnd"/>
      <w:r w:rsidRPr="005F7CEC">
        <w:rPr>
          <w:rFonts w:eastAsiaTheme="minorHAnsi"/>
          <w:sz w:val="20"/>
        </w:rPr>
        <w:t xml:space="preserve"> and Peach 1951) and was determined by the flame</w:t>
      </w:r>
      <w:r w:rsidR="002817F0" w:rsidRPr="005F7CEC">
        <w:rPr>
          <w:rFonts w:eastAsiaTheme="minorHAnsi"/>
          <w:sz w:val="20"/>
        </w:rPr>
        <w:t xml:space="preserve"> </w:t>
      </w:r>
      <w:r w:rsidRPr="005F7CEC">
        <w:rPr>
          <w:rFonts w:eastAsiaTheme="minorHAnsi"/>
          <w:sz w:val="20"/>
        </w:rPr>
        <w:t xml:space="preserve">photometer (Evans Electro Selenium Ltd; </w:t>
      </w:r>
      <w:proofErr w:type="spellStart"/>
      <w:r w:rsidRPr="005F7CEC">
        <w:rPr>
          <w:rFonts w:eastAsiaTheme="minorHAnsi"/>
          <w:sz w:val="20"/>
        </w:rPr>
        <w:t>Holsted</w:t>
      </w:r>
      <w:proofErr w:type="spellEnd"/>
      <w:r w:rsidRPr="005F7CEC">
        <w:rPr>
          <w:rFonts w:eastAsiaTheme="minorHAnsi"/>
          <w:sz w:val="20"/>
        </w:rPr>
        <w:t xml:space="preserve"> Essex,</w:t>
      </w:r>
      <w:r w:rsidR="00A476F6" w:rsidRPr="005F7CEC">
        <w:rPr>
          <w:rFonts w:eastAsiaTheme="minorHAnsi"/>
          <w:sz w:val="20"/>
        </w:rPr>
        <w:t xml:space="preserve"> </w:t>
      </w:r>
      <w:r w:rsidRPr="005F7CEC">
        <w:rPr>
          <w:rFonts w:eastAsiaTheme="minorHAnsi"/>
          <w:sz w:val="20"/>
        </w:rPr>
        <w:t>England). Total nitrogen was measured by using the standard</w:t>
      </w:r>
      <w:r w:rsidR="00A476F6" w:rsidRPr="005F7CEC">
        <w:rPr>
          <w:rFonts w:eastAsiaTheme="minorHAnsi"/>
          <w:sz w:val="20"/>
        </w:rPr>
        <w:t xml:space="preserve"> </w:t>
      </w:r>
      <w:proofErr w:type="spellStart"/>
      <w:r w:rsidRPr="005F7CEC">
        <w:rPr>
          <w:rFonts w:eastAsiaTheme="minorHAnsi"/>
          <w:sz w:val="20"/>
        </w:rPr>
        <w:t>Kjeldhal</w:t>
      </w:r>
      <w:proofErr w:type="spellEnd"/>
      <w:r w:rsidRPr="005F7CEC">
        <w:rPr>
          <w:rFonts w:eastAsiaTheme="minorHAnsi"/>
          <w:sz w:val="20"/>
        </w:rPr>
        <w:t xml:space="preserve"> procedure (</w:t>
      </w:r>
      <w:proofErr w:type="spellStart"/>
      <w:r w:rsidRPr="005F7CEC">
        <w:rPr>
          <w:rFonts w:eastAsiaTheme="minorHAnsi"/>
          <w:sz w:val="20"/>
        </w:rPr>
        <w:t>Bremner</w:t>
      </w:r>
      <w:proofErr w:type="spellEnd"/>
      <w:r w:rsidRPr="005F7CEC">
        <w:rPr>
          <w:rFonts w:eastAsiaTheme="minorHAnsi"/>
          <w:sz w:val="20"/>
        </w:rPr>
        <w:t xml:space="preserve"> and </w:t>
      </w:r>
      <w:proofErr w:type="spellStart"/>
      <w:r w:rsidRPr="005F7CEC">
        <w:rPr>
          <w:rFonts w:eastAsiaTheme="minorHAnsi"/>
          <w:sz w:val="20"/>
        </w:rPr>
        <w:t>Mulvaney</w:t>
      </w:r>
      <w:proofErr w:type="spellEnd"/>
      <w:r w:rsidRPr="005F7CEC">
        <w:rPr>
          <w:rFonts w:eastAsiaTheme="minorHAnsi"/>
          <w:sz w:val="20"/>
        </w:rPr>
        <w:t xml:space="preserve"> 1982).</w:t>
      </w:r>
      <w:r w:rsidR="00D140DC" w:rsidRPr="005F7CEC">
        <w:rPr>
          <w:rFonts w:eastAsiaTheme="minorHAnsi"/>
          <w:sz w:val="20"/>
        </w:rPr>
        <w:t xml:space="preserve"> </w:t>
      </w:r>
      <w:r w:rsidR="002F6548" w:rsidRPr="005F7CEC">
        <w:rPr>
          <w:rFonts w:eastAsiaTheme="minorHAnsi"/>
          <w:sz w:val="20"/>
        </w:rPr>
        <w:t>Total carbon (%) was divided by the total nitrogen (%) to get the values of C</w:t>
      </w:r>
      <w:proofErr w:type="gramStart"/>
      <w:r w:rsidR="002F6548" w:rsidRPr="005F7CEC">
        <w:rPr>
          <w:rFonts w:eastAsiaTheme="minorHAnsi"/>
          <w:sz w:val="20"/>
        </w:rPr>
        <w:t>:N</w:t>
      </w:r>
      <w:proofErr w:type="gramEnd"/>
      <w:r w:rsidR="002F6548" w:rsidRPr="005F7CEC">
        <w:rPr>
          <w:rFonts w:eastAsiaTheme="minorHAnsi"/>
          <w:sz w:val="20"/>
        </w:rPr>
        <w:t xml:space="preserve"> ratio. </w:t>
      </w:r>
      <w:r w:rsidR="00354C16" w:rsidRPr="005F7CEC">
        <w:rPr>
          <w:rFonts w:eastAsiaTheme="minorHAnsi"/>
          <w:sz w:val="20"/>
        </w:rPr>
        <w:t>All the soil test</w:t>
      </w:r>
      <w:r w:rsidR="00636541" w:rsidRPr="005F7CEC">
        <w:rPr>
          <w:rFonts w:eastAsiaTheme="minorHAnsi"/>
          <w:sz w:val="20"/>
        </w:rPr>
        <w:t>s</w:t>
      </w:r>
      <w:r w:rsidR="00354C16" w:rsidRPr="005F7CEC">
        <w:rPr>
          <w:rFonts w:eastAsiaTheme="minorHAnsi"/>
          <w:sz w:val="20"/>
        </w:rPr>
        <w:t xml:space="preserve"> were conducted at the district soil testing laboratory, </w:t>
      </w:r>
      <w:proofErr w:type="spellStart"/>
      <w:r w:rsidR="00354C16" w:rsidRPr="005F7CEC">
        <w:rPr>
          <w:rFonts w:eastAsiaTheme="minorHAnsi"/>
          <w:sz w:val="20"/>
        </w:rPr>
        <w:t>Uttarakashi</w:t>
      </w:r>
      <w:proofErr w:type="spellEnd"/>
    </w:p>
    <w:p w:rsidR="00E41982" w:rsidRPr="005F7CEC" w:rsidRDefault="00E41982" w:rsidP="005F7CEC">
      <w:pPr>
        <w:autoSpaceDE w:val="0"/>
        <w:autoSpaceDN w:val="0"/>
        <w:adjustRightInd w:val="0"/>
        <w:snapToGrid w:val="0"/>
        <w:jc w:val="both"/>
        <w:rPr>
          <w:rFonts w:eastAsiaTheme="minorHAnsi"/>
          <w:b/>
          <w:sz w:val="20"/>
          <w:szCs w:val="22"/>
        </w:rPr>
      </w:pPr>
    </w:p>
    <w:p w:rsidR="00B57CFF" w:rsidRPr="005F7CEC" w:rsidRDefault="00A71860" w:rsidP="005F7CEC">
      <w:pPr>
        <w:autoSpaceDE w:val="0"/>
        <w:autoSpaceDN w:val="0"/>
        <w:adjustRightInd w:val="0"/>
        <w:snapToGrid w:val="0"/>
        <w:jc w:val="both"/>
        <w:rPr>
          <w:rFonts w:eastAsiaTheme="minorHAnsi"/>
          <w:b/>
          <w:sz w:val="20"/>
          <w:szCs w:val="22"/>
        </w:rPr>
      </w:pPr>
      <w:r w:rsidRPr="005F7CEC">
        <w:rPr>
          <w:rFonts w:eastAsiaTheme="minorHAnsi"/>
          <w:b/>
          <w:sz w:val="20"/>
          <w:szCs w:val="22"/>
        </w:rPr>
        <w:t xml:space="preserve">3. </w:t>
      </w:r>
      <w:r w:rsidR="00B57CFF" w:rsidRPr="005F7CEC">
        <w:rPr>
          <w:rFonts w:eastAsiaTheme="minorHAnsi"/>
          <w:b/>
          <w:sz w:val="20"/>
          <w:szCs w:val="22"/>
        </w:rPr>
        <w:t>Results</w:t>
      </w:r>
      <w:r w:rsidR="00583F45" w:rsidRPr="005F7CEC">
        <w:rPr>
          <w:rFonts w:eastAsiaTheme="minorHAnsi"/>
          <w:b/>
          <w:sz w:val="20"/>
          <w:szCs w:val="22"/>
        </w:rPr>
        <w:t xml:space="preserve"> and Discussion</w:t>
      </w:r>
    </w:p>
    <w:p w:rsidR="00B12191" w:rsidRPr="005F7CEC" w:rsidRDefault="00B12191" w:rsidP="00B12191">
      <w:pPr>
        <w:snapToGrid w:val="0"/>
        <w:ind w:firstLine="425"/>
        <w:jc w:val="both"/>
        <w:rPr>
          <w:sz w:val="20"/>
        </w:rPr>
      </w:pPr>
      <w:r w:rsidRPr="005F7CEC">
        <w:rPr>
          <w:sz w:val="20"/>
        </w:rPr>
        <w:t xml:space="preserve">The climatic data for </w:t>
      </w:r>
      <w:proofErr w:type="spellStart"/>
      <w:r w:rsidRPr="005F7CEC">
        <w:rPr>
          <w:sz w:val="20"/>
        </w:rPr>
        <w:t>Taknaur</w:t>
      </w:r>
      <w:proofErr w:type="spellEnd"/>
      <w:r w:rsidRPr="005F7CEC">
        <w:rPr>
          <w:sz w:val="20"/>
        </w:rPr>
        <w:t xml:space="preserve"> reserve forest (</w:t>
      </w:r>
      <w:proofErr w:type="spellStart"/>
      <w:r w:rsidRPr="005F7CEC">
        <w:rPr>
          <w:rFonts w:eastAsiaTheme="minorHAnsi"/>
          <w:sz w:val="20"/>
        </w:rPr>
        <w:t>Uttarkashi</w:t>
      </w:r>
      <w:proofErr w:type="spellEnd"/>
      <w:r w:rsidRPr="005F7CEC">
        <w:rPr>
          <w:rFonts w:eastAsiaTheme="minorHAnsi"/>
          <w:sz w:val="20"/>
        </w:rPr>
        <w:t xml:space="preserve"> Forest Division</w:t>
      </w:r>
      <w:r w:rsidRPr="005F7CEC">
        <w:rPr>
          <w:sz w:val="20"/>
        </w:rPr>
        <w:t xml:space="preserve">) during the study period are set in table 2. It is always observed that the climatic attributes (temperature and rainfall) regulates the vegetation pattern (distribution, stratification, density and diversity) of any </w:t>
      </w:r>
      <w:proofErr w:type="spellStart"/>
      <w:r w:rsidRPr="005F7CEC">
        <w:rPr>
          <w:sz w:val="20"/>
        </w:rPr>
        <w:t>region.The</w:t>
      </w:r>
      <w:proofErr w:type="spellEnd"/>
      <w:r w:rsidRPr="005F7CEC">
        <w:rPr>
          <w:sz w:val="20"/>
        </w:rPr>
        <w:t xml:space="preserve"> present study also verify this rule of the nature.  It is </w:t>
      </w:r>
      <w:proofErr w:type="spellStart"/>
      <w:r w:rsidRPr="005F7CEC">
        <w:rPr>
          <w:sz w:val="20"/>
        </w:rPr>
        <w:t>evedent</w:t>
      </w:r>
      <w:proofErr w:type="spellEnd"/>
      <w:r w:rsidRPr="005F7CEC">
        <w:rPr>
          <w:sz w:val="20"/>
        </w:rPr>
        <w:t xml:space="preserve"> from the table 2 that maximum annual rainfall (1146.40 mm) was recorded in site 2 whereas, the minimum (696.72 mm) was recorded at site 4 (Conifer forest). The site 1</w:t>
      </w:r>
      <w:r w:rsidRPr="005F7CEC">
        <w:rPr>
          <w:sz w:val="20"/>
          <w:vertAlign w:val="superscript"/>
        </w:rPr>
        <w:t>st</w:t>
      </w:r>
      <w:r w:rsidRPr="005F7CEC">
        <w:rPr>
          <w:sz w:val="20"/>
        </w:rPr>
        <w:t xml:space="preserve"> (Pine-oak forest) </w:t>
      </w:r>
      <w:proofErr w:type="spellStart"/>
      <w:r w:rsidRPr="005F7CEC">
        <w:rPr>
          <w:sz w:val="20"/>
        </w:rPr>
        <w:t>recieved</w:t>
      </w:r>
      <w:proofErr w:type="spellEnd"/>
      <w:r w:rsidRPr="005F7CEC">
        <w:rPr>
          <w:sz w:val="20"/>
        </w:rPr>
        <w:t xml:space="preserve"> 999.33mm annual rainfall and 1036.51 mm annual rainfall was recorded in site 3</w:t>
      </w:r>
      <w:r w:rsidRPr="005F7CEC">
        <w:rPr>
          <w:sz w:val="20"/>
          <w:vertAlign w:val="superscript"/>
        </w:rPr>
        <w:t>rd</w:t>
      </w:r>
      <w:r w:rsidRPr="005F7CEC">
        <w:rPr>
          <w:sz w:val="20"/>
        </w:rPr>
        <w:t xml:space="preserve"> (mixed broad leaved </w:t>
      </w:r>
      <w:proofErr w:type="spellStart"/>
      <w:r w:rsidRPr="005F7CEC">
        <w:rPr>
          <w:sz w:val="20"/>
        </w:rPr>
        <w:t>foret</w:t>
      </w:r>
      <w:proofErr w:type="spellEnd"/>
      <w:r w:rsidRPr="005F7CEC">
        <w:rPr>
          <w:sz w:val="20"/>
        </w:rPr>
        <w:t xml:space="preserve">).  It clears that the high rainfall </w:t>
      </w:r>
      <w:proofErr w:type="spellStart"/>
      <w:r w:rsidRPr="005F7CEC">
        <w:rPr>
          <w:sz w:val="20"/>
        </w:rPr>
        <w:t>favours</w:t>
      </w:r>
      <w:proofErr w:type="spellEnd"/>
      <w:r w:rsidRPr="005F7CEC">
        <w:rPr>
          <w:sz w:val="20"/>
        </w:rPr>
        <w:t xml:space="preserve"> the mixed </w:t>
      </w:r>
      <w:proofErr w:type="spellStart"/>
      <w:r w:rsidRPr="005F7CEC">
        <w:rPr>
          <w:sz w:val="20"/>
        </w:rPr>
        <w:t>braod</w:t>
      </w:r>
      <w:proofErr w:type="spellEnd"/>
      <w:r w:rsidRPr="005F7CEC">
        <w:rPr>
          <w:sz w:val="20"/>
        </w:rPr>
        <w:t xml:space="preserve"> leaved forest and low rainfall occurs in the coniferous </w:t>
      </w:r>
      <w:r w:rsidRPr="005F7CEC">
        <w:rPr>
          <w:sz w:val="20"/>
        </w:rPr>
        <w:lastRenderedPageBreak/>
        <w:t xml:space="preserve">and Pine invading regions. With the increase in water holding capacity and moisture percentage across the aspects and gradient the </w:t>
      </w:r>
      <w:proofErr w:type="spellStart"/>
      <w:r w:rsidRPr="005F7CEC">
        <w:rPr>
          <w:sz w:val="20"/>
        </w:rPr>
        <w:t>luxirient</w:t>
      </w:r>
      <w:proofErr w:type="spellEnd"/>
      <w:r w:rsidRPr="005F7CEC">
        <w:rPr>
          <w:sz w:val="20"/>
        </w:rPr>
        <w:t xml:space="preserve"> and diversified vegetation was observed, while </w:t>
      </w:r>
      <w:proofErr w:type="spellStart"/>
      <w:r w:rsidRPr="005F7CEC">
        <w:rPr>
          <w:sz w:val="20"/>
        </w:rPr>
        <w:t>droping</w:t>
      </w:r>
      <w:proofErr w:type="spellEnd"/>
      <w:r w:rsidRPr="005F7CEC">
        <w:rPr>
          <w:sz w:val="20"/>
        </w:rPr>
        <w:t xml:space="preserve"> down in the water content in the soil along the aspects and gradient the coniferous forest was observed (Table 1 and 2). In addition, in the Pine dominating forest, the annual mean </w:t>
      </w:r>
      <w:proofErr w:type="spellStart"/>
      <w:r w:rsidRPr="005F7CEC">
        <w:rPr>
          <w:sz w:val="20"/>
        </w:rPr>
        <w:t>temeprature</w:t>
      </w:r>
      <w:proofErr w:type="spellEnd"/>
      <w:r w:rsidRPr="005F7CEC">
        <w:rPr>
          <w:sz w:val="20"/>
        </w:rPr>
        <w:t xml:space="preserve"> was found higher (27.83ºC) while in mixed broad leaved forest and </w:t>
      </w:r>
      <w:proofErr w:type="spellStart"/>
      <w:r w:rsidRPr="005F7CEC">
        <w:rPr>
          <w:i/>
          <w:sz w:val="20"/>
        </w:rPr>
        <w:t>Abies</w:t>
      </w:r>
      <w:proofErr w:type="spellEnd"/>
      <w:r w:rsidRPr="005F7CEC">
        <w:rPr>
          <w:i/>
          <w:sz w:val="20"/>
        </w:rPr>
        <w:t xml:space="preserve"> </w:t>
      </w:r>
      <w:proofErr w:type="spellStart"/>
      <w:r w:rsidRPr="005F7CEC">
        <w:rPr>
          <w:i/>
          <w:sz w:val="20"/>
        </w:rPr>
        <w:t>pindrow</w:t>
      </w:r>
      <w:proofErr w:type="spellEnd"/>
      <w:r w:rsidRPr="005F7CEC">
        <w:rPr>
          <w:sz w:val="20"/>
        </w:rPr>
        <w:t xml:space="preserve"> dominating  forest the annual mean temperature was quite low (19.25 and 17.95 ºC respectively). It was remarkable to notice in the </w:t>
      </w:r>
      <w:proofErr w:type="spellStart"/>
      <w:r w:rsidRPr="005F7CEC">
        <w:rPr>
          <w:sz w:val="20"/>
        </w:rPr>
        <w:t>presnt</w:t>
      </w:r>
      <w:proofErr w:type="spellEnd"/>
      <w:r w:rsidRPr="005F7CEC">
        <w:rPr>
          <w:sz w:val="20"/>
        </w:rPr>
        <w:t xml:space="preserve"> study that i</w:t>
      </w:r>
      <w:r w:rsidRPr="005F7CEC">
        <w:rPr>
          <w:rFonts w:eastAsiaTheme="minorHAnsi"/>
          <w:sz w:val="20"/>
        </w:rPr>
        <w:t xml:space="preserve">n extremely dry regions, there was virtually no vegetation. Similar regularity exists across a warm-cold gradient (Whittaker, 1975). </w:t>
      </w:r>
      <w:r w:rsidRPr="005F7CEC">
        <w:rPr>
          <w:sz w:val="20"/>
        </w:rPr>
        <w:t xml:space="preserve">The average relative humidity on monthly basis varies from 36 to 76% in </w:t>
      </w:r>
      <w:proofErr w:type="spellStart"/>
      <w:r w:rsidRPr="005F7CEC">
        <w:rPr>
          <w:sz w:val="20"/>
        </w:rPr>
        <w:t>chir</w:t>
      </w:r>
      <w:proofErr w:type="spellEnd"/>
      <w:r w:rsidRPr="005F7CEC">
        <w:rPr>
          <w:sz w:val="20"/>
        </w:rPr>
        <w:t xml:space="preserve"> pine forest during April and August respectively. In oak forest the relative humidity varies between 49% in April to 87% in August.</w:t>
      </w:r>
    </w:p>
    <w:p w:rsidR="00B12191" w:rsidRPr="005F7CEC" w:rsidRDefault="00B12191" w:rsidP="00B12191">
      <w:pPr>
        <w:autoSpaceDE w:val="0"/>
        <w:autoSpaceDN w:val="0"/>
        <w:adjustRightInd w:val="0"/>
        <w:snapToGrid w:val="0"/>
        <w:ind w:firstLine="425"/>
        <w:jc w:val="both"/>
        <w:rPr>
          <w:rFonts w:eastAsiaTheme="minorHAnsi"/>
          <w:sz w:val="20"/>
        </w:rPr>
      </w:pPr>
      <w:r w:rsidRPr="005F7CEC">
        <w:rPr>
          <w:sz w:val="20"/>
        </w:rPr>
        <w:t xml:space="preserve">Physical and chemical properties of the soil of the study area are presented in table 2. The temperate forest soil of Himalaya is generally considered as sandy loam which is also verified from the present study. The table 2 clearly explains that all the forest types in the study region have the sandy loam soil which indicates that the soil is new.  </w:t>
      </w:r>
      <w:r w:rsidRPr="005F7CEC">
        <w:rPr>
          <w:rFonts w:eastAsiaTheme="minorHAnsi"/>
          <w:sz w:val="20"/>
        </w:rPr>
        <w:t xml:space="preserve">Nitrogen is an essential element for all growth processes in plants, especially in cold regions. If it is not available, the plant remains stunted and comparatively undeveloped. Ecologists have long considered temperate forests systems to be limited by N availability (Mitchell and Chandler 1939). The present study also reveals that </w:t>
      </w:r>
      <w:proofErr w:type="spellStart"/>
      <w:r w:rsidRPr="005F7CEC">
        <w:rPr>
          <w:rFonts w:eastAsiaTheme="minorHAnsi"/>
          <w:sz w:val="20"/>
        </w:rPr>
        <w:t>temeperate</w:t>
      </w:r>
      <w:proofErr w:type="spellEnd"/>
      <w:r w:rsidRPr="005F7CEC">
        <w:rPr>
          <w:rFonts w:eastAsiaTheme="minorHAnsi"/>
          <w:sz w:val="20"/>
        </w:rPr>
        <w:t xml:space="preserve"> forest has less amount of nitrogen. Soil nitrogen is supposed to be the most limiting nutrient in a majority of ecosystems (</w:t>
      </w:r>
      <w:proofErr w:type="spellStart"/>
      <w:r w:rsidRPr="005F7CEC">
        <w:rPr>
          <w:rFonts w:eastAsiaTheme="minorHAnsi"/>
          <w:sz w:val="20"/>
        </w:rPr>
        <w:t>Fenn</w:t>
      </w:r>
      <w:proofErr w:type="spellEnd"/>
      <w:r w:rsidRPr="005F7CEC">
        <w:rPr>
          <w:rFonts w:eastAsiaTheme="minorHAnsi"/>
          <w:sz w:val="20"/>
        </w:rPr>
        <w:t xml:space="preserve"> et al</w:t>
      </w:r>
      <w:r w:rsidRPr="005F7CEC">
        <w:rPr>
          <w:rFonts w:eastAsiaTheme="minorHAnsi"/>
          <w:i/>
          <w:sz w:val="20"/>
        </w:rPr>
        <w:t>.</w:t>
      </w:r>
      <w:r w:rsidRPr="005F7CEC">
        <w:rPr>
          <w:rFonts w:eastAsiaTheme="minorHAnsi"/>
          <w:sz w:val="20"/>
        </w:rPr>
        <w:t xml:space="preserve"> 1998). The values of total nitrogen varied in different forest types from 0.66 kg</w:t>
      </w:r>
      <w:r w:rsidRPr="005F7CEC">
        <w:rPr>
          <w:rFonts w:eastAsiaTheme="minorHAnsi"/>
          <w:sz w:val="20"/>
          <w:vertAlign w:val="superscript"/>
        </w:rPr>
        <w:t>-1</w:t>
      </w:r>
      <w:r w:rsidRPr="005F7CEC">
        <w:rPr>
          <w:rFonts w:eastAsiaTheme="minorHAnsi"/>
          <w:sz w:val="20"/>
        </w:rPr>
        <w:t xml:space="preserve"> to 0.73 kg</w:t>
      </w:r>
      <w:r w:rsidRPr="005F7CEC">
        <w:rPr>
          <w:rFonts w:eastAsiaTheme="minorHAnsi"/>
          <w:sz w:val="20"/>
          <w:vertAlign w:val="superscript"/>
        </w:rPr>
        <w:t>-1</w:t>
      </w:r>
      <w:r w:rsidRPr="005F7CEC">
        <w:rPr>
          <w:rFonts w:eastAsiaTheme="minorHAnsi"/>
          <w:sz w:val="20"/>
        </w:rPr>
        <w:t xml:space="preserve">. In the study area, values of total nitrogen, ranged between 0.66 % (Site 1) and 0.73 % (Site 3) (Table 2). The values of total nitrogen in the present study are higher than the values recorded by earlier workers </w:t>
      </w:r>
      <w:proofErr w:type="spellStart"/>
      <w:r w:rsidRPr="005F7CEC">
        <w:rPr>
          <w:rFonts w:eastAsiaTheme="minorHAnsi"/>
          <w:i/>
          <w:sz w:val="20"/>
        </w:rPr>
        <w:t>viz</w:t>
      </w:r>
      <w:proofErr w:type="spellEnd"/>
      <w:r w:rsidRPr="005F7CEC">
        <w:rPr>
          <w:rFonts w:eastAsiaTheme="minorHAnsi"/>
          <w:sz w:val="20"/>
        </w:rPr>
        <w:t xml:space="preserve"> </w:t>
      </w:r>
      <w:proofErr w:type="spellStart"/>
      <w:r w:rsidRPr="005F7CEC">
        <w:rPr>
          <w:rFonts w:eastAsiaTheme="minorHAnsi"/>
          <w:sz w:val="20"/>
        </w:rPr>
        <w:t>Khera</w:t>
      </w:r>
      <w:proofErr w:type="spellEnd"/>
      <w:r w:rsidRPr="005F7CEC">
        <w:rPr>
          <w:rFonts w:eastAsiaTheme="minorHAnsi"/>
          <w:sz w:val="20"/>
        </w:rPr>
        <w:t xml:space="preserve"> et al</w:t>
      </w:r>
      <w:r w:rsidRPr="005F7CEC">
        <w:rPr>
          <w:rFonts w:eastAsiaTheme="minorHAnsi"/>
          <w:i/>
          <w:sz w:val="20"/>
        </w:rPr>
        <w:t>.</w:t>
      </w:r>
      <w:r w:rsidRPr="005F7CEC">
        <w:rPr>
          <w:rFonts w:eastAsiaTheme="minorHAnsi"/>
          <w:sz w:val="20"/>
        </w:rPr>
        <w:t xml:space="preserve"> (2001), </w:t>
      </w:r>
      <w:proofErr w:type="spellStart"/>
      <w:r w:rsidRPr="005F7CEC">
        <w:rPr>
          <w:rFonts w:eastAsiaTheme="minorHAnsi"/>
          <w:sz w:val="20"/>
        </w:rPr>
        <w:t>Srivastava</w:t>
      </w:r>
      <w:proofErr w:type="spellEnd"/>
      <w:r w:rsidRPr="005F7CEC">
        <w:rPr>
          <w:rFonts w:eastAsiaTheme="minorHAnsi"/>
          <w:sz w:val="20"/>
        </w:rPr>
        <w:t xml:space="preserve"> et al</w:t>
      </w:r>
      <w:r w:rsidRPr="005F7CEC">
        <w:rPr>
          <w:rFonts w:eastAsiaTheme="minorHAnsi"/>
          <w:i/>
          <w:sz w:val="20"/>
        </w:rPr>
        <w:t>.</w:t>
      </w:r>
      <w:r w:rsidRPr="005F7CEC">
        <w:rPr>
          <w:rFonts w:eastAsiaTheme="minorHAnsi"/>
          <w:sz w:val="20"/>
        </w:rPr>
        <w:t xml:space="preserve"> (2005), </w:t>
      </w:r>
      <w:proofErr w:type="spellStart"/>
      <w:r w:rsidRPr="005F7CEC">
        <w:rPr>
          <w:rFonts w:eastAsiaTheme="minorHAnsi"/>
          <w:sz w:val="20"/>
        </w:rPr>
        <w:t>Semwal</w:t>
      </w:r>
      <w:proofErr w:type="spellEnd"/>
      <w:r w:rsidRPr="005F7CEC">
        <w:rPr>
          <w:rFonts w:eastAsiaTheme="minorHAnsi"/>
          <w:sz w:val="20"/>
        </w:rPr>
        <w:t xml:space="preserve"> (2006) </w:t>
      </w:r>
      <w:proofErr w:type="spellStart"/>
      <w:r w:rsidRPr="005F7CEC">
        <w:rPr>
          <w:rFonts w:eastAsiaTheme="minorHAnsi"/>
          <w:sz w:val="20"/>
        </w:rPr>
        <w:t>Pande</w:t>
      </w:r>
      <w:proofErr w:type="spellEnd"/>
      <w:r w:rsidRPr="005F7CEC">
        <w:rPr>
          <w:rFonts w:eastAsiaTheme="minorHAnsi"/>
          <w:sz w:val="20"/>
        </w:rPr>
        <w:t xml:space="preserve"> et al</w:t>
      </w:r>
      <w:r w:rsidRPr="005F7CEC">
        <w:rPr>
          <w:rFonts w:eastAsiaTheme="minorHAnsi"/>
          <w:i/>
          <w:sz w:val="20"/>
        </w:rPr>
        <w:t>.</w:t>
      </w:r>
      <w:r w:rsidRPr="005F7CEC">
        <w:rPr>
          <w:rFonts w:eastAsiaTheme="minorHAnsi"/>
          <w:sz w:val="20"/>
        </w:rPr>
        <w:t xml:space="preserve"> (2001) Sharma et al</w:t>
      </w:r>
      <w:r w:rsidRPr="005F7CEC">
        <w:rPr>
          <w:rFonts w:eastAsiaTheme="minorHAnsi"/>
          <w:i/>
          <w:sz w:val="20"/>
        </w:rPr>
        <w:t>.</w:t>
      </w:r>
      <w:r w:rsidRPr="005F7CEC">
        <w:rPr>
          <w:rFonts w:eastAsiaTheme="minorHAnsi"/>
          <w:sz w:val="20"/>
        </w:rPr>
        <w:t xml:space="preserve"> (2010a) </w:t>
      </w:r>
      <w:proofErr w:type="spellStart"/>
      <w:r w:rsidRPr="005F7CEC">
        <w:rPr>
          <w:rFonts w:eastAsiaTheme="minorHAnsi"/>
          <w:sz w:val="20"/>
        </w:rPr>
        <w:t>Thadani</w:t>
      </w:r>
      <w:proofErr w:type="spellEnd"/>
      <w:r w:rsidRPr="005F7CEC">
        <w:rPr>
          <w:rFonts w:eastAsiaTheme="minorHAnsi"/>
          <w:sz w:val="20"/>
        </w:rPr>
        <w:t xml:space="preserve"> and Ashton (1995), Kumar et al</w:t>
      </w:r>
      <w:r w:rsidRPr="005F7CEC">
        <w:rPr>
          <w:rFonts w:eastAsiaTheme="minorHAnsi"/>
          <w:i/>
          <w:sz w:val="20"/>
        </w:rPr>
        <w:t>.</w:t>
      </w:r>
      <w:r w:rsidRPr="005F7CEC">
        <w:rPr>
          <w:rFonts w:eastAsiaTheme="minorHAnsi"/>
          <w:sz w:val="20"/>
        </w:rPr>
        <w:t xml:space="preserve"> (2004), </w:t>
      </w:r>
      <w:proofErr w:type="spellStart"/>
      <w:r w:rsidRPr="005F7CEC">
        <w:rPr>
          <w:rFonts w:eastAsiaTheme="minorHAnsi"/>
          <w:sz w:val="20"/>
        </w:rPr>
        <w:t>Nazir</w:t>
      </w:r>
      <w:proofErr w:type="spellEnd"/>
      <w:r w:rsidRPr="005F7CEC">
        <w:rPr>
          <w:rFonts w:eastAsiaTheme="minorHAnsi"/>
          <w:sz w:val="20"/>
        </w:rPr>
        <w:t xml:space="preserve"> (2009), and Sharma et al</w:t>
      </w:r>
      <w:r w:rsidRPr="005F7CEC">
        <w:rPr>
          <w:rFonts w:eastAsiaTheme="minorHAnsi"/>
          <w:i/>
          <w:sz w:val="20"/>
        </w:rPr>
        <w:t>.</w:t>
      </w:r>
      <w:r w:rsidRPr="005F7CEC">
        <w:rPr>
          <w:rFonts w:eastAsiaTheme="minorHAnsi"/>
          <w:sz w:val="20"/>
        </w:rPr>
        <w:t xml:space="preserve"> (2010c) in other parts of central Himalaya. The values of total nitrogen in the study area were higher in upper layers as compared to lower layers. This could be attributed to higher water holding capacity and the presence of heavy litter and humus contents in the upper layers of the studied forest types. The availability of nitrogen depends to a large extent on the amount and properties of organic matter (de </w:t>
      </w:r>
      <w:proofErr w:type="spellStart"/>
      <w:r w:rsidRPr="005F7CEC">
        <w:rPr>
          <w:rFonts w:eastAsiaTheme="minorHAnsi"/>
          <w:sz w:val="20"/>
        </w:rPr>
        <w:t>Hann</w:t>
      </w:r>
      <w:proofErr w:type="spellEnd"/>
      <w:r w:rsidRPr="005F7CEC">
        <w:rPr>
          <w:rFonts w:eastAsiaTheme="minorHAnsi"/>
          <w:sz w:val="20"/>
        </w:rPr>
        <w:t xml:space="preserve"> 1977). Therefore, the high amount of organic matter in the forest types in the upper layers may also be the reason for richness of nitrogen in the upper layers as compared to lower layers.</w:t>
      </w:r>
    </w:p>
    <w:p w:rsidR="00B12191" w:rsidRPr="005F7CEC" w:rsidRDefault="00B12191" w:rsidP="00B12191">
      <w:pPr>
        <w:autoSpaceDE w:val="0"/>
        <w:autoSpaceDN w:val="0"/>
        <w:adjustRightInd w:val="0"/>
        <w:snapToGrid w:val="0"/>
        <w:ind w:firstLine="425"/>
        <w:jc w:val="both"/>
        <w:rPr>
          <w:rFonts w:eastAsiaTheme="minorHAnsi"/>
          <w:sz w:val="20"/>
        </w:rPr>
      </w:pPr>
      <w:r w:rsidRPr="005F7CEC">
        <w:rPr>
          <w:rFonts w:eastAsiaTheme="minorHAnsi"/>
          <w:sz w:val="20"/>
        </w:rPr>
        <w:lastRenderedPageBreak/>
        <w:t xml:space="preserve">Available Phosphorus is inevitable for the vital growth processes in plants. It is observed that Phosphorus is found in all terrestrial systems in the form of organic and inorganic matter, while organic Phosphorus forms are the major available source of phosphorus. Soil organic matter has the inorganic form of Phosphorus transformed into insoluble form in many soils. The rates of weathering also control phosphorus availability to plants. The amount of Phosphorus indicates the character of soil to allow specific plants to grow at a particular site, which is also useful to identify the vegetation type of the area. Phosphorus in turn controls the input levels of plant residues (Brown </w:t>
      </w:r>
      <w:r w:rsidRPr="005F7CEC">
        <w:rPr>
          <w:rFonts w:eastAsiaTheme="minorHAnsi"/>
          <w:i/>
          <w:sz w:val="20"/>
        </w:rPr>
        <w:t>et al.</w:t>
      </w:r>
      <w:r w:rsidRPr="005F7CEC">
        <w:rPr>
          <w:rFonts w:eastAsiaTheme="minorHAnsi"/>
          <w:sz w:val="20"/>
        </w:rPr>
        <w:t xml:space="preserve"> 1994). The carbon–phosphorus and nitrogen–phosphorus ratios vary according to the parent material, which depends upon degree of weathering and by other means (Paul and Clark 1996). It has been reported that a large proportion of Phosphorus is stored in the forms that are unavailable to plants (Murphy 1958), for example, H</w:t>
      </w:r>
      <w:r w:rsidRPr="005F7CEC">
        <w:rPr>
          <w:rFonts w:eastAsiaTheme="minorHAnsi"/>
          <w:sz w:val="20"/>
          <w:vertAlign w:val="subscript"/>
        </w:rPr>
        <w:t>2</w:t>
      </w:r>
      <w:r w:rsidRPr="005F7CEC">
        <w:rPr>
          <w:rFonts w:eastAsiaTheme="minorHAnsi"/>
          <w:sz w:val="20"/>
        </w:rPr>
        <w:t>PO</w:t>
      </w:r>
      <w:r w:rsidRPr="005F7CEC">
        <w:rPr>
          <w:rFonts w:eastAsiaTheme="minorHAnsi"/>
          <w:sz w:val="20"/>
          <w:vertAlign w:val="subscript"/>
        </w:rPr>
        <w:t>4</w:t>
      </w:r>
      <w:r w:rsidRPr="005F7CEC">
        <w:rPr>
          <w:rFonts w:eastAsiaTheme="minorHAnsi"/>
          <w:sz w:val="20"/>
        </w:rPr>
        <w:t>, which becomes available at low pH values and suffers from fixation by hydrous oxides and silicate minerals (</w:t>
      </w:r>
      <w:proofErr w:type="spellStart"/>
      <w:r w:rsidRPr="005F7CEC">
        <w:rPr>
          <w:rFonts w:eastAsiaTheme="minorHAnsi"/>
          <w:sz w:val="20"/>
        </w:rPr>
        <w:t>Soromessa</w:t>
      </w:r>
      <w:proofErr w:type="spellEnd"/>
      <w:r w:rsidRPr="005F7CEC">
        <w:rPr>
          <w:rFonts w:eastAsiaTheme="minorHAnsi"/>
          <w:sz w:val="20"/>
        </w:rPr>
        <w:t xml:space="preserve"> </w:t>
      </w:r>
      <w:r w:rsidRPr="005F7CEC">
        <w:rPr>
          <w:rFonts w:eastAsiaTheme="minorHAnsi"/>
          <w:i/>
          <w:sz w:val="20"/>
        </w:rPr>
        <w:t>et al</w:t>
      </w:r>
      <w:r w:rsidRPr="005F7CEC">
        <w:rPr>
          <w:rFonts w:eastAsiaTheme="minorHAnsi"/>
          <w:sz w:val="20"/>
        </w:rPr>
        <w:t>. 2004). Values of available Phosphorus in the present study area varied between 16.12kg ha</w:t>
      </w:r>
      <w:r w:rsidRPr="005F7CEC">
        <w:rPr>
          <w:rFonts w:eastAsiaTheme="minorHAnsi"/>
          <w:sz w:val="20"/>
          <w:vertAlign w:val="superscript"/>
        </w:rPr>
        <w:t>-1</w:t>
      </w:r>
      <w:r w:rsidRPr="005F7CEC">
        <w:rPr>
          <w:rFonts w:eastAsiaTheme="minorHAnsi"/>
          <w:sz w:val="20"/>
        </w:rPr>
        <w:t xml:space="preserve"> in Oak-mixed-Conifer forest (Site 2) and 33.15kg ha</w:t>
      </w:r>
      <w:r w:rsidRPr="005F7CEC">
        <w:rPr>
          <w:rFonts w:eastAsiaTheme="minorHAnsi"/>
          <w:sz w:val="20"/>
          <w:vertAlign w:val="superscript"/>
        </w:rPr>
        <w:t>-1</w:t>
      </w:r>
      <w:r w:rsidRPr="005F7CEC">
        <w:rPr>
          <w:rFonts w:eastAsiaTheme="minorHAnsi"/>
          <w:sz w:val="20"/>
        </w:rPr>
        <w:t xml:space="preserve"> in Pine-oak forest (Site 1) (Table 2). The values of available Phosphorus in the present study are much higher to those recorded by some other investigators in other parts of the </w:t>
      </w:r>
      <w:proofErr w:type="spellStart"/>
      <w:r w:rsidRPr="005F7CEC">
        <w:rPr>
          <w:rFonts w:eastAsiaTheme="minorHAnsi"/>
          <w:sz w:val="20"/>
        </w:rPr>
        <w:t>Garhwal</w:t>
      </w:r>
      <w:proofErr w:type="spellEnd"/>
      <w:r w:rsidRPr="005F7CEC">
        <w:rPr>
          <w:rFonts w:eastAsiaTheme="minorHAnsi"/>
          <w:sz w:val="20"/>
        </w:rPr>
        <w:t xml:space="preserve"> region of central Himalaya (</w:t>
      </w:r>
      <w:proofErr w:type="spellStart"/>
      <w:r w:rsidRPr="005F7CEC">
        <w:rPr>
          <w:rFonts w:eastAsiaTheme="minorHAnsi"/>
          <w:sz w:val="20"/>
        </w:rPr>
        <w:t>Khera</w:t>
      </w:r>
      <w:proofErr w:type="spellEnd"/>
      <w:r w:rsidRPr="005F7CEC">
        <w:rPr>
          <w:rFonts w:eastAsiaTheme="minorHAnsi"/>
          <w:sz w:val="20"/>
        </w:rPr>
        <w:t xml:space="preserve"> et al. 2001; </w:t>
      </w:r>
      <w:proofErr w:type="spellStart"/>
      <w:r w:rsidRPr="005F7CEC">
        <w:rPr>
          <w:rFonts w:eastAsiaTheme="minorHAnsi"/>
          <w:sz w:val="20"/>
        </w:rPr>
        <w:t>Kharkwal</w:t>
      </w:r>
      <w:proofErr w:type="spellEnd"/>
      <w:r w:rsidRPr="005F7CEC">
        <w:rPr>
          <w:rFonts w:eastAsiaTheme="minorHAnsi"/>
          <w:sz w:val="20"/>
        </w:rPr>
        <w:t xml:space="preserve"> 2002; </w:t>
      </w:r>
      <w:proofErr w:type="spellStart"/>
      <w:r w:rsidRPr="005F7CEC">
        <w:rPr>
          <w:rFonts w:eastAsiaTheme="minorHAnsi"/>
          <w:sz w:val="20"/>
        </w:rPr>
        <w:t>Usman</w:t>
      </w:r>
      <w:proofErr w:type="spellEnd"/>
      <w:r w:rsidRPr="005F7CEC">
        <w:rPr>
          <w:rFonts w:eastAsiaTheme="minorHAnsi"/>
          <w:sz w:val="20"/>
        </w:rPr>
        <w:t xml:space="preserve"> et al. 2000; </w:t>
      </w:r>
      <w:proofErr w:type="spellStart"/>
      <w:r w:rsidRPr="005F7CEC">
        <w:rPr>
          <w:rFonts w:eastAsiaTheme="minorHAnsi"/>
          <w:sz w:val="20"/>
        </w:rPr>
        <w:t>Srivastava</w:t>
      </w:r>
      <w:proofErr w:type="spellEnd"/>
      <w:r w:rsidRPr="005F7CEC">
        <w:rPr>
          <w:rFonts w:eastAsiaTheme="minorHAnsi"/>
          <w:sz w:val="20"/>
        </w:rPr>
        <w:t xml:space="preserve"> et al. 2005; </w:t>
      </w:r>
      <w:proofErr w:type="spellStart"/>
      <w:r w:rsidRPr="005F7CEC">
        <w:rPr>
          <w:rFonts w:eastAsiaTheme="minorHAnsi"/>
          <w:sz w:val="20"/>
        </w:rPr>
        <w:t>Nazir</w:t>
      </w:r>
      <w:proofErr w:type="spellEnd"/>
      <w:r w:rsidRPr="005F7CEC">
        <w:rPr>
          <w:rFonts w:eastAsiaTheme="minorHAnsi"/>
          <w:sz w:val="20"/>
        </w:rPr>
        <w:t xml:space="preserve"> 2009; Sharma et al. 2010c; </w:t>
      </w:r>
      <w:proofErr w:type="spellStart"/>
      <w:r w:rsidRPr="005F7CEC">
        <w:rPr>
          <w:rFonts w:eastAsiaTheme="minorHAnsi"/>
          <w:sz w:val="20"/>
        </w:rPr>
        <w:t>Semwal</w:t>
      </w:r>
      <w:proofErr w:type="spellEnd"/>
      <w:r w:rsidRPr="005F7CEC">
        <w:rPr>
          <w:rFonts w:eastAsiaTheme="minorHAnsi"/>
          <w:sz w:val="20"/>
        </w:rPr>
        <w:t xml:space="preserve"> 2006; </w:t>
      </w:r>
      <w:proofErr w:type="spellStart"/>
      <w:r w:rsidRPr="005F7CEC">
        <w:rPr>
          <w:rFonts w:eastAsiaTheme="minorHAnsi"/>
          <w:sz w:val="20"/>
        </w:rPr>
        <w:t>Pande</w:t>
      </w:r>
      <w:proofErr w:type="spellEnd"/>
      <w:r w:rsidRPr="005F7CEC">
        <w:rPr>
          <w:rFonts w:eastAsiaTheme="minorHAnsi"/>
          <w:sz w:val="20"/>
        </w:rPr>
        <w:t xml:space="preserve"> et al. 2001; Kumar et al. 2004; </w:t>
      </w:r>
      <w:proofErr w:type="spellStart"/>
      <w:r w:rsidRPr="005F7CEC">
        <w:rPr>
          <w:rFonts w:eastAsiaTheme="minorHAnsi"/>
          <w:sz w:val="20"/>
        </w:rPr>
        <w:t>Pande</w:t>
      </w:r>
      <w:proofErr w:type="spellEnd"/>
      <w:r w:rsidRPr="005F7CEC">
        <w:rPr>
          <w:rFonts w:eastAsiaTheme="minorHAnsi"/>
          <w:sz w:val="20"/>
        </w:rPr>
        <w:t xml:space="preserve"> et al. 2004; </w:t>
      </w:r>
      <w:proofErr w:type="spellStart"/>
      <w:r w:rsidRPr="005F7CEC">
        <w:rPr>
          <w:rFonts w:eastAsiaTheme="minorHAnsi"/>
          <w:sz w:val="20"/>
        </w:rPr>
        <w:t>Jha</w:t>
      </w:r>
      <w:proofErr w:type="spellEnd"/>
      <w:r w:rsidRPr="005F7CEC">
        <w:rPr>
          <w:rFonts w:eastAsiaTheme="minorHAnsi"/>
          <w:sz w:val="20"/>
        </w:rPr>
        <w:t xml:space="preserve"> and </w:t>
      </w:r>
      <w:proofErr w:type="spellStart"/>
      <w:r w:rsidRPr="005F7CEC">
        <w:rPr>
          <w:rFonts w:eastAsiaTheme="minorHAnsi"/>
          <w:sz w:val="20"/>
        </w:rPr>
        <w:t>Dimri</w:t>
      </w:r>
      <w:proofErr w:type="spellEnd"/>
      <w:r w:rsidRPr="005F7CEC">
        <w:rPr>
          <w:rFonts w:eastAsiaTheme="minorHAnsi"/>
          <w:sz w:val="20"/>
        </w:rPr>
        <w:t xml:space="preserve"> 1991; Sharma et al. 2010a; Sharma and </w:t>
      </w:r>
      <w:proofErr w:type="spellStart"/>
      <w:r w:rsidRPr="005F7CEC">
        <w:rPr>
          <w:rFonts w:eastAsiaTheme="minorHAnsi"/>
          <w:sz w:val="20"/>
        </w:rPr>
        <w:t>Badoni</w:t>
      </w:r>
      <w:proofErr w:type="spellEnd"/>
      <w:r w:rsidRPr="005F7CEC">
        <w:rPr>
          <w:rFonts w:eastAsiaTheme="minorHAnsi"/>
          <w:sz w:val="20"/>
        </w:rPr>
        <w:t xml:space="preserve"> 2000; </w:t>
      </w:r>
      <w:proofErr w:type="spellStart"/>
      <w:r w:rsidRPr="005F7CEC">
        <w:rPr>
          <w:rFonts w:eastAsiaTheme="minorHAnsi"/>
          <w:sz w:val="20"/>
        </w:rPr>
        <w:t>Rawal</w:t>
      </w:r>
      <w:proofErr w:type="spellEnd"/>
      <w:r w:rsidRPr="005F7CEC">
        <w:rPr>
          <w:rFonts w:eastAsiaTheme="minorHAnsi"/>
          <w:sz w:val="20"/>
        </w:rPr>
        <w:t xml:space="preserve"> 1991 and </w:t>
      </w:r>
      <w:proofErr w:type="spellStart"/>
      <w:r w:rsidRPr="005F7CEC">
        <w:rPr>
          <w:rFonts w:eastAsiaTheme="minorHAnsi"/>
          <w:sz w:val="20"/>
        </w:rPr>
        <w:t>Thadani</w:t>
      </w:r>
      <w:proofErr w:type="spellEnd"/>
      <w:r w:rsidRPr="005F7CEC">
        <w:rPr>
          <w:rFonts w:eastAsiaTheme="minorHAnsi"/>
          <w:sz w:val="20"/>
        </w:rPr>
        <w:t xml:space="preserve"> and Ashton 1995). The Phosphorus was also found higher in the lower horizons of all the forest types, which may be due to the leaching properties of the soils.</w:t>
      </w:r>
    </w:p>
    <w:p w:rsidR="00B12191" w:rsidRPr="005F7CEC" w:rsidRDefault="00B12191" w:rsidP="00B12191">
      <w:pPr>
        <w:tabs>
          <w:tab w:val="left" w:pos="5601"/>
        </w:tabs>
        <w:autoSpaceDE w:val="0"/>
        <w:autoSpaceDN w:val="0"/>
        <w:adjustRightInd w:val="0"/>
        <w:snapToGrid w:val="0"/>
        <w:ind w:firstLine="425"/>
        <w:jc w:val="both"/>
        <w:rPr>
          <w:rFonts w:eastAsiaTheme="minorHAnsi"/>
          <w:sz w:val="20"/>
        </w:rPr>
      </w:pPr>
      <w:r w:rsidRPr="005F7CEC">
        <w:rPr>
          <w:rFonts w:eastAsiaTheme="minorHAnsi"/>
          <w:sz w:val="20"/>
        </w:rPr>
        <w:t>The potassium is found in soluble form in all parts of plants, and is responsible for the carbohydrate and protein formations. Potassium activates the enzymes of the plants, which in turn help in the metabolism of the plants, starch synthesis, nitrate reduction, and also plays a role in sugar degradation. Potassium performs very vital processes like regulating transpiration and respiration, influencing enzyme action, and synthesis of carbohydrates and proteins, etc. (Brady 1996). The decrease of potassium is caused by leaching and drainage, which results in the destruction of vegetation (</w:t>
      </w:r>
      <w:proofErr w:type="spellStart"/>
      <w:r w:rsidRPr="005F7CEC">
        <w:rPr>
          <w:rFonts w:eastAsiaTheme="minorHAnsi"/>
          <w:sz w:val="20"/>
        </w:rPr>
        <w:t>Basumatary</w:t>
      </w:r>
      <w:proofErr w:type="spellEnd"/>
      <w:r w:rsidRPr="005F7CEC">
        <w:rPr>
          <w:rFonts w:eastAsiaTheme="minorHAnsi"/>
          <w:sz w:val="20"/>
        </w:rPr>
        <w:t xml:space="preserve"> and </w:t>
      </w:r>
      <w:proofErr w:type="spellStart"/>
      <w:r w:rsidRPr="005F7CEC">
        <w:rPr>
          <w:rFonts w:eastAsiaTheme="minorHAnsi"/>
          <w:sz w:val="20"/>
        </w:rPr>
        <w:t>Bordoloi</w:t>
      </w:r>
      <w:proofErr w:type="spellEnd"/>
      <w:r w:rsidRPr="005F7CEC">
        <w:rPr>
          <w:rFonts w:eastAsiaTheme="minorHAnsi"/>
          <w:sz w:val="20"/>
        </w:rPr>
        <w:t xml:space="preserve"> 1992). Values of available potassium in the present study area varied between 154.97 kg ha</w:t>
      </w:r>
      <w:r w:rsidRPr="005F7CEC">
        <w:rPr>
          <w:rFonts w:eastAsiaTheme="minorHAnsi"/>
          <w:sz w:val="20"/>
          <w:vertAlign w:val="superscript"/>
        </w:rPr>
        <w:t>-1</w:t>
      </w:r>
      <w:r w:rsidRPr="005F7CEC">
        <w:rPr>
          <w:rFonts w:eastAsiaTheme="minorHAnsi"/>
          <w:sz w:val="20"/>
        </w:rPr>
        <w:t xml:space="preserve"> in Conifer-oak mixed forest (Site 4) and 207.10 kg ha</w:t>
      </w:r>
      <w:r w:rsidRPr="005F7CEC">
        <w:rPr>
          <w:rFonts w:eastAsiaTheme="minorHAnsi"/>
          <w:sz w:val="20"/>
          <w:vertAlign w:val="superscript"/>
        </w:rPr>
        <w:t>-1</w:t>
      </w:r>
      <w:r w:rsidRPr="005F7CEC">
        <w:rPr>
          <w:rFonts w:eastAsiaTheme="minorHAnsi"/>
          <w:sz w:val="20"/>
        </w:rPr>
        <w:t xml:space="preserve"> in mixed broad leaved conifer forest (site 3) (Table 2). The values of available potassium in the present study are much higher to those recorded by some other </w:t>
      </w:r>
      <w:r w:rsidRPr="005F7CEC">
        <w:rPr>
          <w:rFonts w:eastAsiaTheme="minorHAnsi"/>
          <w:sz w:val="20"/>
        </w:rPr>
        <w:lastRenderedPageBreak/>
        <w:t xml:space="preserve">investigators in other parts of the central Himalaya as, </w:t>
      </w:r>
      <w:proofErr w:type="spellStart"/>
      <w:r w:rsidRPr="005F7CEC">
        <w:rPr>
          <w:rFonts w:eastAsiaTheme="minorHAnsi"/>
          <w:sz w:val="20"/>
        </w:rPr>
        <w:t>Khera</w:t>
      </w:r>
      <w:proofErr w:type="spellEnd"/>
      <w:r w:rsidRPr="005F7CEC">
        <w:rPr>
          <w:rFonts w:eastAsiaTheme="minorHAnsi"/>
          <w:sz w:val="20"/>
        </w:rPr>
        <w:t xml:space="preserve"> et al. 2001; </w:t>
      </w:r>
      <w:proofErr w:type="spellStart"/>
      <w:r w:rsidRPr="005F7CEC">
        <w:rPr>
          <w:rFonts w:eastAsiaTheme="minorHAnsi"/>
          <w:sz w:val="20"/>
        </w:rPr>
        <w:t>Kharkwal</w:t>
      </w:r>
      <w:proofErr w:type="spellEnd"/>
      <w:r w:rsidRPr="005F7CEC">
        <w:rPr>
          <w:rFonts w:eastAsiaTheme="minorHAnsi"/>
          <w:sz w:val="20"/>
        </w:rPr>
        <w:t xml:space="preserve"> 2002; </w:t>
      </w:r>
      <w:proofErr w:type="spellStart"/>
      <w:r w:rsidRPr="005F7CEC">
        <w:rPr>
          <w:rFonts w:eastAsiaTheme="minorHAnsi"/>
          <w:sz w:val="20"/>
        </w:rPr>
        <w:t>Usman</w:t>
      </w:r>
      <w:proofErr w:type="spellEnd"/>
      <w:r w:rsidRPr="005F7CEC">
        <w:rPr>
          <w:rFonts w:eastAsiaTheme="minorHAnsi"/>
          <w:sz w:val="20"/>
        </w:rPr>
        <w:t xml:space="preserve"> et al. 2000; </w:t>
      </w:r>
      <w:proofErr w:type="spellStart"/>
      <w:r w:rsidRPr="005F7CEC">
        <w:rPr>
          <w:rFonts w:eastAsiaTheme="minorHAnsi"/>
          <w:sz w:val="20"/>
        </w:rPr>
        <w:t>Srivastava</w:t>
      </w:r>
      <w:proofErr w:type="spellEnd"/>
      <w:r w:rsidRPr="005F7CEC">
        <w:rPr>
          <w:rFonts w:eastAsiaTheme="minorHAnsi"/>
          <w:sz w:val="20"/>
        </w:rPr>
        <w:t xml:space="preserve"> et al. 2005; </w:t>
      </w:r>
      <w:proofErr w:type="spellStart"/>
      <w:r w:rsidRPr="005F7CEC">
        <w:rPr>
          <w:rFonts w:eastAsiaTheme="minorHAnsi"/>
          <w:sz w:val="20"/>
        </w:rPr>
        <w:t>Nazir</w:t>
      </w:r>
      <w:proofErr w:type="spellEnd"/>
      <w:r w:rsidRPr="005F7CEC">
        <w:rPr>
          <w:rFonts w:eastAsiaTheme="minorHAnsi"/>
          <w:sz w:val="20"/>
        </w:rPr>
        <w:t xml:space="preserve"> 2009; Sharma et al. 2010c; </w:t>
      </w:r>
      <w:proofErr w:type="spellStart"/>
      <w:r w:rsidRPr="005F7CEC">
        <w:rPr>
          <w:rFonts w:eastAsiaTheme="minorHAnsi"/>
          <w:sz w:val="20"/>
        </w:rPr>
        <w:t>Semwal</w:t>
      </w:r>
      <w:proofErr w:type="spellEnd"/>
      <w:r w:rsidRPr="005F7CEC">
        <w:rPr>
          <w:rFonts w:eastAsiaTheme="minorHAnsi"/>
          <w:sz w:val="20"/>
        </w:rPr>
        <w:t xml:space="preserve"> 2006; </w:t>
      </w:r>
      <w:proofErr w:type="spellStart"/>
      <w:r w:rsidRPr="005F7CEC">
        <w:rPr>
          <w:rFonts w:eastAsiaTheme="minorHAnsi"/>
          <w:sz w:val="20"/>
        </w:rPr>
        <w:t>Pande</w:t>
      </w:r>
      <w:proofErr w:type="spellEnd"/>
      <w:r w:rsidRPr="005F7CEC">
        <w:rPr>
          <w:rFonts w:eastAsiaTheme="minorHAnsi"/>
          <w:sz w:val="20"/>
        </w:rPr>
        <w:t xml:space="preserve"> et al. 2001; Kumar et al. 2004; </w:t>
      </w:r>
      <w:proofErr w:type="spellStart"/>
      <w:r w:rsidRPr="005F7CEC">
        <w:rPr>
          <w:rFonts w:eastAsiaTheme="minorHAnsi"/>
          <w:sz w:val="20"/>
        </w:rPr>
        <w:t>Pande</w:t>
      </w:r>
      <w:proofErr w:type="spellEnd"/>
      <w:r w:rsidRPr="005F7CEC">
        <w:rPr>
          <w:rFonts w:eastAsiaTheme="minorHAnsi"/>
          <w:sz w:val="20"/>
        </w:rPr>
        <w:t xml:space="preserve"> et al. 2004; </w:t>
      </w:r>
      <w:proofErr w:type="spellStart"/>
      <w:r w:rsidRPr="005F7CEC">
        <w:rPr>
          <w:rFonts w:eastAsiaTheme="minorHAnsi"/>
          <w:sz w:val="20"/>
        </w:rPr>
        <w:t>Jha</w:t>
      </w:r>
      <w:proofErr w:type="spellEnd"/>
      <w:r w:rsidRPr="005F7CEC">
        <w:rPr>
          <w:rFonts w:eastAsiaTheme="minorHAnsi"/>
          <w:sz w:val="20"/>
        </w:rPr>
        <w:t xml:space="preserve"> and </w:t>
      </w:r>
      <w:proofErr w:type="spellStart"/>
      <w:r w:rsidRPr="005F7CEC">
        <w:rPr>
          <w:rFonts w:eastAsiaTheme="minorHAnsi"/>
          <w:sz w:val="20"/>
        </w:rPr>
        <w:t>Dimri</w:t>
      </w:r>
      <w:proofErr w:type="spellEnd"/>
      <w:r w:rsidRPr="005F7CEC">
        <w:rPr>
          <w:rFonts w:eastAsiaTheme="minorHAnsi"/>
          <w:sz w:val="20"/>
        </w:rPr>
        <w:t xml:space="preserve"> 1991; Sharma et al. 2010a; Sharma and </w:t>
      </w:r>
      <w:proofErr w:type="spellStart"/>
      <w:r w:rsidRPr="005F7CEC">
        <w:rPr>
          <w:rFonts w:eastAsiaTheme="minorHAnsi"/>
          <w:sz w:val="20"/>
        </w:rPr>
        <w:t>Badoni</w:t>
      </w:r>
      <w:proofErr w:type="spellEnd"/>
      <w:r w:rsidRPr="005F7CEC">
        <w:rPr>
          <w:rFonts w:eastAsiaTheme="minorHAnsi"/>
          <w:sz w:val="20"/>
        </w:rPr>
        <w:t xml:space="preserve"> 2000; </w:t>
      </w:r>
      <w:proofErr w:type="spellStart"/>
      <w:r w:rsidRPr="005F7CEC">
        <w:rPr>
          <w:rFonts w:eastAsiaTheme="minorHAnsi"/>
          <w:sz w:val="20"/>
        </w:rPr>
        <w:t>Rawal</w:t>
      </w:r>
      <w:proofErr w:type="spellEnd"/>
      <w:r w:rsidRPr="005F7CEC">
        <w:rPr>
          <w:rFonts w:eastAsiaTheme="minorHAnsi"/>
          <w:sz w:val="20"/>
        </w:rPr>
        <w:t xml:space="preserve"> 1991 and </w:t>
      </w:r>
      <w:proofErr w:type="spellStart"/>
      <w:r w:rsidRPr="005F7CEC">
        <w:rPr>
          <w:rFonts w:eastAsiaTheme="minorHAnsi"/>
          <w:sz w:val="20"/>
        </w:rPr>
        <w:t>Thadani</w:t>
      </w:r>
      <w:proofErr w:type="spellEnd"/>
      <w:r w:rsidRPr="005F7CEC">
        <w:rPr>
          <w:rFonts w:eastAsiaTheme="minorHAnsi"/>
          <w:sz w:val="20"/>
        </w:rPr>
        <w:t xml:space="preserve"> and Ashton 1995). Since exchangeable potassium in soil largely depends on the composition of parent rock material, no specific reason can be assigned to its differential quantities at different altitudes and sites in various parts of </w:t>
      </w:r>
      <w:proofErr w:type="spellStart"/>
      <w:r w:rsidRPr="005F7CEC">
        <w:rPr>
          <w:rFonts w:eastAsiaTheme="minorHAnsi"/>
          <w:sz w:val="20"/>
        </w:rPr>
        <w:t>Garhwal</w:t>
      </w:r>
      <w:proofErr w:type="spellEnd"/>
      <w:r w:rsidRPr="005F7CEC">
        <w:rPr>
          <w:rFonts w:eastAsiaTheme="minorHAnsi"/>
          <w:sz w:val="20"/>
        </w:rPr>
        <w:t xml:space="preserve"> region of central Himalaya.</w:t>
      </w:r>
    </w:p>
    <w:p w:rsidR="00B12191" w:rsidRPr="005F7CEC" w:rsidRDefault="00B12191" w:rsidP="00B12191">
      <w:pPr>
        <w:autoSpaceDE w:val="0"/>
        <w:autoSpaceDN w:val="0"/>
        <w:adjustRightInd w:val="0"/>
        <w:snapToGrid w:val="0"/>
        <w:ind w:firstLine="425"/>
        <w:jc w:val="both"/>
        <w:rPr>
          <w:rFonts w:eastAsiaTheme="minorHAnsi"/>
          <w:sz w:val="20"/>
          <w:szCs w:val="22"/>
        </w:rPr>
      </w:pPr>
      <w:r w:rsidRPr="005F7CEC">
        <w:rPr>
          <w:rFonts w:eastAsiaTheme="minorHAnsi"/>
          <w:sz w:val="20"/>
        </w:rPr>
        <w:t>It has been reported that forest soils should be slightly acidic for nutrient supply to be balanced (</w:t>
      </w:r>
      <w:proofErr w:type="spellStart"/>
      <w:r w:rsidRPr="005F7CEC">
        <w:rPr>
          <w:rFonts w:eastAsiaTheme="minorHAnsi"/>
          <w:sz w:val="20"/>
        </w:rPr>
        <w:t>Leskiw</w:t>
      </w:r>
      <w:proofErr w:type="spellEnd"/>
      <w:r w:rsidRPr="005F7CEC">
        <w:rPr>
          <w:rFonts w:eastAsiaTheme="minorHAnsi"/>
          <w:sz w:val="20"/>
        </w:rPr>
        <w:t xml:space="preserve"> 1998). A fertile soil generally has a pH range between 5.5 and 7.2, which makes the essential elements and nutrients available to the flora. Values of pH in the study area varied between 5.16 (Site 2) and 6.71 (Site 4) (Table 2). Two forest types (mixed oak-conifer </w:t>
      </w:r>
      <w:proofErr w:type="spellStart"/>
      <w:r w:rsidRPr="005F7CEC">
        <w:rPr>
          <w:rFonts w:eastAsiaTheme="minorHAnsi"/>
          <w:sz w:val="20"/>
        </w:rPr>
        <w:t>fores</w:t>
      </w:r>
      <w:proofErr w:type="spellEnd"/>
      <w:r w:rsidRPr="005F7CEC">
        <w:rPr>
          <w:rFonts w:eastAsiaTheme="minorHAnsi"/>
          <w:sz w:val="20"/>
        </w:rPr>
        <w:t xml:space="preserve"> and mixed broad leaved conifer forest) had soils with pH below 6.0. This may be due to high organic matter content and the undisturbed nature of the soils in the study area. Robertson and </w:t>
      </w:r>
      <w:proofErr w:type="spellStart"/>
      <w:r w:rsidRPr="005F7CEC">
        <w:rPr>
          <w:rFonts w:eastAsiaTheme="minorHAnsi"/>
          <w:sz w:val="20"/>
        </w:rPr>
        <w:t>Vitousek</w:t>
      </w:r>
      <w:proofErr w:type="spellEnd"/>
      <w:r w:rsidRPr="005F7CEC">
        <w:rPr>
          <w:rFonts w:eastAsiaTheme="minorHAnsi"/>
          <w:sz w:val="20"/>
        </w:rPr>
        <w:t xml:space="preserve"> (1981) and Adams and Sidle (1987) have also recorded low pH in undisturbed natural forests as compared to disturbed ecosystems. The reduction in pH can be attributed to accumulation and subsequent slow decomposition of organic matter, which releases acids (de </w:t>
      </w:r>
      <w:proofErr w:type="spellStart"/>
      <w:r w:rsidRPr="005F7CEC">
        <w:rPr>
          <w:rFonts w:eastAsiaTheme="minorHAnsi"/>
          <w:sz w:val="20"/>
        </w:rPr>
        <w:t>Hann</w:t>
      </w:r>
      <w:proofErr w:type="spellEnd"/>
      <w:r w:rsidRPr="005F7CEC">
        <w:rPr>
          <w:rFonts w:eastAsiaTheme="minorHAnsi"/>
          <w:sz w:val="20"/>
        </w:rPr>
        <w:t xml:space="preserve"> 1977). The values of pH in present study are similar to those values of pH recorded by </w:t>
      </w:r>
      <w:proofErr w:type="spellStart"/>
      <w:r w:rsidRPr="005F7CEC">
        <w:rPr>
          <w:rFonts w:eastAsiaTheme="minorHAnsi"/>
          <w:sz w:val="20"/>
        </w:rPr>
        <w:t>Kharkwal</w:t>
      </w:r>
      <w:proofErr w:type="spellEnd"/>
      <w:r w:rsidRPr="005F7CEC">
        <w:rPr>
          <w:rFonts w:eastAsiaTheme="minorHAnsi"/>
          <w:sz w:val="20"/>
        </w:rPr>
        <w:t xml:space="preserve"> 2002; </w:t>
      </w:r>
      <w:proofErr w:type="spellStart"/>
      <w:r w:rsidRPr="005F7CEC">
        <w:rPr>
          <w:rFonts w:eastAsiaTheme="minorHAnsi"/>
          <w:sz w:val="20"/>
        </w:rPr>
        <w:t>Usman</w:t>
      </w:r>
      <w:proofErr w:type="spellEnd"/>
      <w:r w:rsidRPr="005F7CEC">
        <w:rPr>
          <w:rFonts w:eastAsiaTheme="minorHAnsi"/>
          <w:sz w:val="20"/>
        </w:rPr>
        <w:t xml:space="preserve"> et al. 2000; </w:t>
      </w:r>
      <w:proofErr w:type="spellStart"/>
      <w:r w:rsidRPr="005F7CEC">
        <w:rPr>
          <w:rFonts w:eastAsiaTheme="minorHAnsi"/>
          <w:sz w:val="20"/>
        </w:rPr>
        <w:t>Srivastava</w:t>
      </w:r>
      <w:proofErr w:type="spellEnd"/>
      <w:r w:rsidRPr="005F7CEC">
        <w:rPr>
          <w:rFonts w:eastAsiaTheme="minorHAnsi"/>
          <w:sz w:val="20"/>
        </w:rPr>
        <w:t xml:space="preserve"> et al. 2005; Sharma et al. 2010c; </w:t>
      </w:r>
      <w:proofErr w:type="spellStart"/>
      <w:r w:rsidRPr="005F7CEC">
        <w:rPr>
          <w:rFonts w:eastAsiaTheme="minorHAnsi"/>
          <w:sz w:val="20"/>
        </w:rPr>
        <w:t>Semwal</w:t>
      </w:r>
      <w:proofErr w:type="spellEnd"/>
      <w:r w:rsidRPr="005F7CEC">
        <w:rPr>
          <w:rFonts w:eastAsiaTheme="minorHAnsi"/>
          <w:sz w:val="20"/>
        </w:rPr>
        <w:t xml:space="preserve"> 2006; </w:t>
      </w:r>
      <w:proofErr w:type="spellStart"/>
      <w:r w:rsidRPr="005F7CEC">
        <w:rPr>
          <w:rFonts w:eastAsiaTheme="minorHAnsi"/>
          <w:sz w:val="20"/>
        </w:rPr>
        <w:t>Pande</w:t>
      </w:r>
      <w:proofErr w:type="spellEnd"/>
      <w:r w:rsidRPr="005F7CEC">
        <w:rPr>
          <w:rFonts w:eastAsiaTheme="minorHAnsi"/>
          <w:sz w:val="20"/>
        </w:rPr>
        <w:t xml:space="preserve"> et al. 2001; Kumar et al. 2004; </w:t>
      </w:r>
      <w:proofErr w:type="spellStart"/>
      <w:r w:rsidRPr="005F7CEC">
        <w:rPr>
          <w:rFonts w:eastAsiaTheme="minorHAnsi"/>
          <w:sz w:val="20"/>
        </w:rPr>
        <w:t>Pande</w:t>
      </w:r>
      <w:proofErr w:type="spellEnd"/>
      <w:r w:rsidRPr="005F7CEC">
        <w:rPr>
          <w:rFonts w:eastAsiaTheme="minorHAnsi"/>
          <w:sz w:val="20"/>
        </w:rPr>
        <w:t xml:space="preserve"> et al. 2004.</w:t>
      </w:r>
    </w:p>
    <w:p w:rsidR="00B12191" w:rsidRPr="005F7CEC" w:rsidRDefault="00B12191" w:rsidP="00B12191">
      <w:pPr>
        <w:autoSpaceDE w:val="0"/>
        <w:autoSpaceDN w:val="0"/>
        <w:adjustRightInd w:val="0"/>
        <w:snapToGrid w:val="0"/>
        <w:ind w:firstLine="425"/>
        <w:jc w:val="both"/>
        <w:rPr>
          <w:rFonts w:eastAsiaTheme="minorHAnsi"/>
          <w:color w:val="000000"/>
          <w:sz w:val="20"/>
        </w:rPr>
      </w:pPr>
      <w:r w:rsidRPr="005F7CEC">
        <w:rPr>
          <w:rFonts w:eastAsiaTheme="minorHAnsi"/>
          <w:color w:val="000000"/>
          <w:sz w:val="20"/>
        </w:rPr>
        <w:t xml:space="preserve">The </w:t>
      </w:r>
      <w:proofErr w:type="spellStart"/>
      <w:r w:rsidRPr="005F7CEC">
        <w:rPr>
          <w:rFonts w:eastAsiaTheme="minorHAnsi"/>
          <w:color w:val="000000"/>
          <w:sz w:val="20"/>
        </w:rPr>
        <w:t>carbon</w:t>
      </w:r>
      <w:proofErr w:type="gramStart"/>
      <w:r w:rsidRPr="005F7CEC">
        <w:rPr>
          <w:rFonts w:eastAsiaTheme="minorHAnsi"/>
          <w:color w:val="000000"/>
          <w:sz w:val="20"/>
        </w:rPr>
        <w:t>:nitrogen</w:t>
      </w:r>
      <w:proofErr w:type="spellEnd"/>
      <w:proofErr w:type="gramEnd"/>
      <w:r w:rsidRPr="005F7CEC">
        <w:rPr>
          <w:rFonts w:eastAsiaTheme="minorHAnsi"/>
          <w:color w:val="000000"/>
          <w:sz w:val="20"/>
        </w:rPr>
        <w:t xml:space="preserve"> ratio indicates the availability of carbon and nitrogen (C:N) in the soil (Miller 2001). When fresh organic material undergoes decomposition in soil, the rate of decomposition and the amount of humus formed are related to the C</w:t>
      </w:r>
      <w:proofErr w:type="gramStart"/>
      <w:r w:rsidRPr="005F7CEC">
        <w:rPr>
          <w:rFonts w:eastAsiaTheme="minorHAnsi"/>
          <w:color w:val="000000"/>
          <w:sz w:val="20"/>
        </w:rPr>
        <w:t>:N</w:t>
      </w:r>
      <w:proofErr w:type="gramEnd"/>
      <w:r w:rsidRPr="005F7CEC">
        <w:rPr>
          <w:rFonts w:eastAsiaTheme="minorHAnsi"/>
          <w:color w:val="000000"/>
          <w:sz w:val="20"/>
        </w:rPr>
        <w:t xml:space="preserve"> ratio of the residue. When the proportions are equal, the rate of decomposition increases as the C</w:t>
      </w:r>
      <w:proofErr w:type="gramStart"/>
      <w:r w:rsidRPr="005F7CEC">
        <w:rPr>
          <w:rFonts w:eastAsiaTheme="minorHAnsi"/>
          <w:color w:val="000000"/>
          <w:sz w:val="20"/>
        </w:rPr>
        <w:t>:N</w:t>
      </w:r>
      <w:proofErr w:type="gramEnd"/>
      <w:r w:rsidRPr="005F7CEC">
        <w:rPr>
          <w:rFonts w:eastAsiaTheme="minorHAnsi"/>
          <w:color w:val="000000"/>
          <w:sz w:val="20"/>
        </w:rPr>
        <w:t xml:space="preserve"> ratio narrows in the soil. This ratio indicates the availability of N in floor material, rate of decay of the forest floor (Fisher and Binkley 2000), and the quality of the organic matter under the canopy (Cote et al. 2000), which can also be linked to the soil microbial biomass (</w:t>
      </w:r>
      <w:proofErr w:type="spellStart"/>
      <w:r w:rsidRPr="005F7CEC">
        <w:rPr>
          <w:rFonts w:eastAsiaTheme="minorHAnsi"/>
          <w:color w:val="000000"/>
          <w:sz w:val="20"/>
        </w:rPr>
        <w:t>Hogberg</w:t>
      </w:r>
      <w:proofErr w:type="spellEnd"/>
      <w:r w:rsidRPr="005F7CEC">
        <w:rPr>
          <w:rFonts w:eastAsiaTheme="minorHAnsi"/>
          <w:color w:val="000000"/>
          <w:sz w:val="20"/>
        </w:rPr>
        <w:t xml:space="preserve"> 2004). The C</w:t>
      </w:r>
      <w:proofErr w:type="gramStart"/>
      <w:r w:rsidRPr="005F7CEC">
        <w:rPr>
          <w:rFonts w:eastAsiaTheme="minorHAnsi"/>
          <w:color w:val="000000"/>
          <w:sz w:val="20"/>
        </w:rPr>
        <w:t>:N</w:t>
      </w:r>
      <w:proofErr w:type="gramEnd"/>
      <w:r w:rsidRPr="005F7CEC">
        <w:rPr>
          <w:rFonts w:eastAsiaTheme="minorHAnsi"/>
          <w:color w:val="000000"/>
          <w:sz w:val="20"/>
        </w:rPr>
        <w:t xml:space="preserve"> ratio reflects the release of N in the soil through organic matter decomposition and therefore indicates the degree of decomposition of organic matter in the forest soils (Ulrich 1971). The vegetation influences the C</w:t>
      </w:r>
      <w:proofErr w:type="gramStart"/>
      <w:r w:rsidRPr="005F7CEC">
        <w:rPr>
          <w:rFonts w:eastAsiaTheme="minorHAnsi"/>
          <w:color w:val="000000"/>
          <w:sz w:val="20"/>
        </w:rPr>
        <w:t>:N</w:t>
      </w:r>
      <w:proofErr w:type="gramEnd"/>
      <w:r w:rsidRPr="005F7CEC">
        <w:rPr>
          <w:rFonts w:eastAsiaTheme="minorHAnsi"/>
          <w:color w:val="000000"/>
          <w:sz w:val="20"/>
        </w:rPr>
        <w:t xml:space="preserve"> ratio and the C:N ratio determines the stand composition (Fisher and Binkley 2000). Values of the C</w:t>
      </w:r>
      <w:proofErr w:type="gramStart"/>
      <w:r w:rsidRPr="005F7CEC">
        <w:rPr>
          <w:rFonts w:eastAsiaTheme="minorHAnsi"/>
          <w:color w:val="000000"/>
          <w:sz w:val="20"/>
        </w:rPr>
        <w:t>:N</w:t>
      </w:r>
      <w:proofErr w:type="gramEnd"/>
      <w:r w:rsidRPr="005F7CEC">
        <w:rPr>
          <w:rFonts w:eastAsiaTheme="minorHAnsi"/>
          <w:color w:val="000000"/>
          <w:sz w:val="20"/>
        </w:rPr>
        <w:t xml:space="preserve"> ratio in the study area ranged between 2.44 (Site 4) and 3.56 (Site 2) (Table 3). The values of C</w:t>
      </w:r>
      <w:proofErr w:type="gramStart"/>
      <w:r w:rsidRPr="005F7CEC">
        <w:rPr>
          <w:rFonts w:eastAsiaTheme="minorHAnsi"/>
          <w:color w:val="000000"/>
          <w:sz w:val="20"/>
        </w:rPr>
        <w:t>:N</w:t>
      </w:r>
      <w:proofErr w:type="gramEnd"/>
      <w:r w:rsidRPr="005F7CEC">
        <w:rPr>
          <w:rFonts w:eastAsiaTheme="minorHAnsi"/>
          <w:color w:val="000000"/>
          <w:sz w:val="20"/>
        </w:rPr>
        <w:t xml:space="preserve"> ratio in the present study were similar to Sharma et al. 2010c but much lesser to the values recorded by other workers in central Himalaya, </w:t>
      </w:r>
      <w:proofErr w:type="spellStart"/>
      <w:r w:rsidRPr="005F7CEC">
        <w:rPr>
          <w:rFonts w:eastAsiaTheme="minorHAnsi"/>
          <w:i/>
          <w:color w:val="000000"/>
          <w:sz w:val="20"/>
        </w:rPr>
        <w:lastRenderedPageBreak/>
        <w:t>viz</w:t>
      </w:r>
      <w:proofErr w:type="spellEnd"/>
      <w:r w:rsidRPr="005F7CEC">
        <w:rPr>
          <w:rFonts w:eastAsiaTheme="minorHAnsi"/>
          <w:color w:val="000000"/>
          <w:sz w:val="20"/>
        </w:rPr>
        <w:t xml:space="preserve"> </w:t>
      </w:r>
      <w:proofErr w:type="spellStart"/>
      <w:r w:rsidRPr="005F7CEC">
        <w:rPr>
          <w:rFonts w:eastAsiaTheme="minorHAnsi"/>
          <w:color w:val="000000"/>
          <w:sz w:val="20"/>
        </w:rPr>
        <w:t>Khera</w:t>
      </w:r>
      <w:proofErr w:type="spellEnd"/>
      <w:r w:rsidRPr="005F7CEC">
        <w:rPr>
          <w:rFonts w:eastAsiaTheme="minorHAnsi"/>
          <w:color w:val="000000"/>
          <w:sz w:val="20"/>
        </w:rPr>
        <w:t xml:space="preserve"> et al. 2001, </w:t>
      </w:r>
      <w:proofErr w:type="spellStart"/>
      <w:r w:rsidRPr="005F7CEC">
        <w:rPr>
          <w:rFonts w:eastAsiaTheme="minorHAnsi"/>
          <w:sz w:val="20"/>
        </w:rPr>
        <w:t>Kharkwal</w:t>
      </w:r>
      <w:proofErr w:type="spellEnd"/>
      <w:r w:rsidRPr="005F7CEC">
        <w:rPr>
          <w:rFonts w:eastAsiaTheme="minorHAnsi"/>
          <w:sz w:val="20"/>
        </w:rPr>
        <w:t xml:space="preserve"> 2002; </w:t>
      </w:r>
      <w:proofErr w:type="spellStart"/>
      <w:r w:rsidRPr="005F7CEC">
        <w:rPr>
          <w:rFonts w:eastAsiaTheme="minorHAnsi"/>
          <w:sz w:val="20"/>
        </w:rPr>
        <w:t>Usman</w:t>
      </w:r>
      <w:proofErr w:type="spellEnd"/>
      <w:r w:rsidRPr="005F7CEC">
        <w:rPr>
          <w:rFonts w:eastAsiaTheme="minorHAnsi"/>
          <w:sz w:val="20"/>
        </w:rPr>
        <w:t xml:space="preserve"> et al. 2000; </w:t>
      </w:r>
      <w:proofErr w:type="spellStart"/>
      <w:r w:rsidRPr="005F7CEC">
        <w:rPr>
          <w:rFonts w:eastAsiaTheme="minorHAnsi"/>
          <w:sz w:val="20"/>
        </w:rPr>
        <w:t>Srivastava</w:t>
      </w:r>
      <w:proofErr w:type="spellEnd"/>
      <w:r w:rsidRPr="005F7CEC">
        <w:rPr>
          <w:rFonts w:eastAsiaTheme="minorHAnsi"/>
          <w:sz w:val="20"/>
        </w:rPr>
        <w:t xml:space="preserve"> et al. 2005; Sharma et al. 2010c; </w:t>
      </w:r>
      <w:proofErr w:type="spellStart"/>
      <w:r w:rsidRPr="005F7CEC">
        <w:rPr>
          <w:rFonts w:eastAsiaTheme="minorHAnsi"/>
          <w:sz w:val="20"/>
        </w:rPr>
        <w:t>Semwal</w:t>
      </w:r>
      <w:proofErr w:type="spellEnd"/>
      <w:r w:rsidRPr="005F7CEC">
        <w:rPr>
          <w:rFonts w:eastAsiaTheme="minorHAnsi"/>
          <w:sz w:val="20"/>
        </w:rPr>
        <w:t xml:space="preserve"> 2006; </w:t>
      </w:r>
      <w:proofErr w:type="spellStart"/>
      <w:r w:rsidRPr="005F7CEC">
        <w:rPr>
          <w:rFonts w:eastAsiaTheme="minorHAnsi"/>
          <w:sz w:val="20"/>
        </w:rPr>
        <w:t>Pande</w:t>
      </w:r>
      <w:proofErr w:type="spellEnd"/>
      <w:r w:rsidRPr="005F7CEC">
        <w:rPr>
          <w:rFonts w:eastAsiaTheme="minorHAnsi"/>
          <w:sz w:val="20"/>
        </w:rPr>
        <w:t xml:space="preserve"> et al. 2001; Kumar et al. 2004; </w:t>
      </w:r>
      <w:proofErr w:type="spellStart"/>
      <w:r w:rsidRPr="005F7CEC">
        <w:rPr>
          <w:rFonts w:eastAsiaTheme="minorHAnsi"/>
          <w:sz w:val="20"/>
        </w:rPr>
        <w:t>Pande</w:t>
      </w:r>
      <w:proofErr w:type="spellEnd"/>
      <w:r w:rsidRPr="005F7CEC">
        <w:rPr>
          <w:rFonts w:eastAsiaTheme="minorHAnsi"/>
          <w:sz w:val="20"/>
        </w:rPr>
        <w:t xml:space="preserve"> et al. 2004</w:t>
      </w:r>
      <w:r w:rsidRPr="005F7CEC">
        <w:rPr>
          <w:rFonts w:eastAsiaTheme="minorHAnsi"/>
          <w:color w:val="000000"/>
          <w:sz w:val="20"/>
        </w:rPr>
        <w:t>. As all the forest types were young in nature and were undisturbed, C</w:t>
      </w:r>
      <w:proofErr w:type="gramStart"/>
      <w:r w:rsidRPr="005F7CEC">
        <w:rPr>
          <w:rFonts w:eastAsiaTheme="minorHAnsi"/>
          <w:color w:val="000000"/>
          <w:sz w:val="20"/>
        </w:rPr>
        <w:t>:N</w:t>
      </w:r>
      <w:proofErr w:type="gramEnd"/>
      <w:r w:rsidRPr="005F7CEC">
        <w:rPr>
          <w:rFonts w:eastAsiaTheme="minorHAnsi"/>
          <w:color w:val="000000"/>
          <w:sz w:val="20"/>
        </w:rPr>
        <w:t xml:space="preserve"> ratios were near or below 5. Kawahara and </w:t>
      </w:r>
      <w:proofErr w:type="spellStart"/>
      <w:r w:rsidRPr="005F7CEC">
        <w:rPr>
          <w:rFonts w:eastAsiaTheme="minorHAnsi"/>
          <w:color w:val="000000"/>
          <w:sz w:val="20"/>
        </w:rPr>
        <w:t>Tsutsuni</w:t>
      </w:r>
      <w:proofErr w:type="spellEnd"/>
      <w:r w:rsidRPr="005F7CEC">
        <w:rPr>
          <w:rFonts w:eastAsiaTheme="minorHAnsi"/>
          <w:color w:val="000000"/>
          <w:sz w:val="20"/>
        </w:rPr>
        <w:t xml:space="preserve"> (1972) have reported that generally the soil of a forest attains the steady state when the C</w:t>
      </w:r>
      <w:proofErr w:type="gramStart"/>
      <w:r w:rsidRPr="005F7CEC">
        <w:rPr>
          <w:rFonts w:eastAsiaTheme="minorHAnsi"/>
          <w:color w:val="000000"/>
          <w:sz w:val="20"/>
        </w:rPr>
        <w:t>:N</w:t>
      </w:r>
      <w:proofErr w:type="gramEnd"/>
      <w:r w:rsidRPr="005F7CEC">
        <w:rPr>
          <w:rFonts w:eastAsiaTheme="minorHAnsi"/>
          <w:color w:val="000000"/>
          <w:sz w:val="20"/>
        </w:rPr>
        <w:t xml:space="preserve"> ratio reaches 10 and at that level the release of nutrients is rapid due to mineralization.</w:t>
      </w:r>
    </w:p>
    <w:p w:rsidR="00B12191" w:rsidRPr="005F7CEC" w:rsidRDefault="00B12191" w:rsidP="00B12191">
      <w:pPr>
        <w:snapToGrid w:val="0"/>
        <w:ind w:firstLine="425"/>
        <w:jc w:val="both"/>
        <w:rPr>
          <w:sz w:val="20"/>
        </w:rPr>
      </w:pPr>
      <w:proofErr w:type="spellStart"/>
      <w:r w:rsidRPr="005F7CEC">
        <w:rPr>
          <w:rFonts w:eastAsiaTheme="minorHAnsi"/>
          <w:sz w:val="20"/>
        </w:rPr>
        <w:t>Phytosociological</w:t>
      </w:r>
      <w:proofErr w:type="spellEnd"/>
      <w:r w:rsidRPr="005F7CEC">
        <w:rPr>
          <w:rFonts w:eastAsiaTheme="minorHAnsi"/>
          <w:sz w:val="20"/>
        </w:rPr>
        <w:t xml:space="preserve"> data of the study area is provided in table 4. The highest total density was </w:t>
      </w:r>
      <w:proofErr w:type="spellStart"/>
      <w:r w:rsidRPr="005F7CEC">
        <w:rPr>
          <w:rFonts w:eastAsiaTheme="minorHAnsi"/>
          <w:sz w:val="20"/>
        </w:rPr>
        <w:t>evidanced</w:t>
      </w:r>
      <w:proofErr w:type="spellEnd"/>
      <w:r w:rsidRPr="005F7CEC">
        <w:rPr>
          <w:rFonts w:eastAsiaTheme="minorHAnsi"/>
          <w:sz w:val="20"/>
        </w:rPr>
        <w:t xml:space="preserve"> from site 2 (2630 individual ha</w:t>
      </w:r>
      <w:r w:rsidRPr="005F7CEC">
        <w:rPr>
          <w:rFonts w:eastAsiaTheme="minorHAnsi"/>
          <w:sz w:val="20"/>
          <w:vertAlign w:val="superscript"/>
        </w:rPr>
        <w:t>-1</w:t>
      </w:r>
      <w:r w:rsidRPr="005F7CEC">
        <w:rPr>
          <w:rFonts w:eastAsiaTheme="minorHAnsi"/>
          <w:sz w:val="20"/>
        </w:rPr>
        <w:t>) followed by site 3 (1640 individual ha</w:t>
      </w:r>
      <w:r w:rsidRPr="005F7CEC">
        <w:rPr>
          <w:rFonts w:eastAsiaTheme="minorHAnsi"/>
          <w:sz w:val="20"/>
          <w:vertAlign w:val="superscript"/>
        </w:rPr>
        <w:t>-1</w:t>
      </w:r>
      <w:r w:rsidRPr="005F7CEC">
        <w:rPr>
          <w:rFonts w:eastAsiaTheme="minorHAnsi"/>
          <w:sz w:val="20"/>
        </w:rPr>
        <w:t>) while, lowest was observed at site 1 (1070 individual ha</w:t>
      </w:r>
      <w:r w:rsidRPr="005F7CEC">
        <w:rPr>
          <w:rFonts w:eastAsiaTheme="minorHAnsi"/>
          <w:sz w:val="20"/>
          <w:vertAlign w:val="superscript"/>
        </w:rPr>
        <w:t>-1</w:t>
      </w:r>
      <w:r w:rsidRPr="005F7CEC">
        <w:rPr>
          <w:rFonts w:eastAsiaTheme="minorHAnsi"/>
          <w:sz w:val="20"/>
        </w:rPr>
        <w:t>). The highest total basal cover (TBC)  was recorded in Site 2 (</w:t>
      </w:r>
      <w:r w:rsidRPr="005F7CEC">
        <w:rPr>
          <w:sz w:val="20"/>
        </w:rPr>
        <w:t>Mixed oak- conifer forest,</w:t>
      </w:r>
      <w:r w:rsidRPr="005F7CEC">
        <w:rPr>
          <w:rFonts w:eastAsiaTheme="minorHAnsi"/>
          <w:sz w:val="20"/>
        </w:rPr>
        <w:t xml:space="preserve"> mainly </w:t>
      </w:r>
      <w:proofErr w:type="spellStart"/>
      <w:r w:rsidRPr="005F7CEC">
        <w:rPr>
          <w:rFonts w:eastAsiaTheme="minorHAnsi"/>
          <w:i/>
          <w:sz w:val="20"/>
        </w:rPr>
        <w:t>Quercus</w:t>
      </w:r>
      <w:proofErr w:type="spellEnd"/>
      <w:r w:rsidRPr="005F7CEC">
        <w:rPr>
          <w:rFonts w:eastAsiaTheme="minorHAnsi"/>
          <w:i/>
          <w:sz w:val="20"/>
        </w:rPr>
        <w:t xml:space="preserve"> </w:t>
      </w:r>
      <w:proofErr w:type="spellStart"/>
      <w:r w:rsidRPr="005F7CEC">
        <w:rPr>
          <w:rFonts w:eastAsiaTheme="minorHAnsi"/>
          <w:i/>
          <w:sz w:val="20"/>
        </w:rPr>
        <w:t>leucotrichophora</w:t>
      </w:r>
      <w:proofErr w:type="spellEnd"/>
      <w:r w:rsidRPr="005F7CEC">
        <w:rPr>
          <w:rFonts w:eastAsiaTheme="minorHAnsi"/>
          <w:i/>
          <w:sz w:val="20"/>
        </w:rPr>
        <w:t>,</w:t>
      </w:r>
      <w:r w:rsidRPr="005F7CEC">
        <w:rPr>
          <w:i/>
          <w:iCs/>
          <w:sz w:val="20"/>
        </w:rPr>
        <w:t xml:space="preserve"> </w:t>
      </w:r>
      <w:proofErr w:type="spellStart"/>
      <w:r w:rsidRPr="005F7CEC">
        <w:rPr>
          <w:i/>
          <w:iCs/>
          <w:sz w:val="20"/>
        </w:rPr>
        <w:t>Buxus</w:t>
      </w:r>
      <w:proofErr w:type="spellEnd"/>
      <w:r w:rsidRPr="005F7CEC">
        <w:rPr>
          <w:i/>
          <w:iCs/>
          <w:sz w:val="20"/>
        </w:rPr>
        <w:t xml:space="preserve"> </w:t>
      </w:r>
      <w:proofErr w:type="spellStart"/>
      <w:r w:rsidRPr="005F7CEC">
        <w:rPr>
          <w:i/>
          <w:iCs/>
          <w:sz w:val="20"/>
        </w:rPr>
        <w:t>wallichiana</w:t>
      </w:r>
      <w:proofErr w:type="spellEnd"/>
      <w:r w:rsidRPr="005F7CEC">
        <w:rPr>
          <w:i/>
          <w:iCs/>
          <w:sz w:val="20"/>
        </w:rPr>
        <w:t xml:space="preserve">, </w:t>
      </w:r>
      <w:proofErr w:type="spellStart"/>
      <w:r w:rsidRPr="005F7CEC">
        <w:rPr>
          <w:i/>
          <w:iCs/>
          <w:sz w:val="20"/>
        </w:rPr>
        <w:t>Lyonia</w:t>
      </w:r>
      <w:proofErr w:type="spellEnd"/>
      <w:r w:rsidRPr="005F7CEC">
        <w:rPr>
          <w:i/>
          <w:iCs/>
          <w:sz w:val="20"/>
        </w:rPr>
        <w:t xml:space="preserve"> </w:t>
      </w:r>
      <w:proofErr w:type="spellStart"/>
      <w:r w:rsidRPr="005F7CEC">
        <w:rPr>
          <w:i/>
          <w:iCs/>
          <w:sz w:val="20"/>
        </w:rPr>
        <w:t>ovalifolia</w:t>
      </w:r>
      <w:proofErr w:type="spellEnd"/>
      <w:r w:rsidRPr="005F7CEC">
        <w:rPr>
          <w:i/>
          <w:iCs/>
          <w:sz w:val="20"/>
        </w:rPr>
        <w:t xml:space="preserve">, </w:t>
      </w:r>
      <w:proofErr w:type="spellStart"/>
      <w:r w:rsidRPr="005F7CEC">
        <w:rPr>
          <w:i/>
          <w:iCs/>
          <w:sz w:val="20"/>
        </w:rPr>
        <w:t>Cedrus</w:t>
      </w:r>
      <w:proofErr w:type="spellEnd"/>
      <w:r w:rsidRPr="005F7CEC">
        <w:rPr>
          <w:i/>
          <w:iCs/>
          <w:sz w:val="20"/>
        </w:rPr>
        <w:t xml:space="preserve"> </w:t>
      </w:r>
      <w:proofErr w:type="spellStart"/>
      <w:r w:rsidRPr="005F7CEC">
        <w:rPr>
          <w:i/>
          <w:iCs/>
          <w:sz w:val="20"/>
        </w:rPr>
        <w:t>deodara</w:t>
      </w:r>
      <w:proofErr w:type="spellEnd"/>
      <w:r w:rsidRPr="005F7CEC">
        <w:rPr>
          <w:i/>
          <w:iCs/>
          <w:sz w:val="20"/>
        </w:rPr>
        <w:t xml:space="preserve"> </w:t>
      </w:r>
      <w:r w:rsidRPr="005F7CEC">
        <w:rPr>
          <w:iCs/>
          <w:sz w:val="20"/>
        </w:rPr>
        <w:t>and</w:t>
      </w:r>
      <w:r w:rsidRPr="005F7CEC">
        <w:rPr>
          <w:i/>
          <w:iCs/>
          <w:sz w:val="20"/>
        </w:rPr>
        <w:t xml:space="preserve"> </w:t>
      </w:r>
      <w:proofErr w:type="spellStart"/>
      <w:r w:rsidRPr="005F7CEC">
        <w:rPr>
          <w:rFonts w:eastAsiaTheme="minorHAnsi"/>
          <w:i/>
          <w:sz w:val="20"/>
        </w:rPr>
        <w:t>Pinus</w:t>
      </w:r>
      <w:proofErr w:type="spellEnd"/>
      <w:r w:rsidRPr="005F7CEC">
        <w:rPr>
          <w:rFonts w:eastAsiaTheme="minorHAnsi"/>
          <w:i/>
          <w:sz w:val="20"/>
        </w:rPr>
        <w:t xml:space="preserve"> </w:t>
      </w:r>
      <w:proofErr w:type="spellStart"/>
      <w:r w:rsidRPr="005F7CEC">
        <w:rPr>
          <w:rFonts w:eastAsiaTheme="minorHAnsi"/>
          <w:i/>
          <w:sz w:val="20"/>
        </w:rPr>
        <w:t>wallichiana</w:t>
      </w:r>
      <w:proofErr w:type="spellEnd"/>
      <w:r w:rsidRPr="005F7CEC">
        <w:rPr>
          <w:rFonts w:eastAsiaTheme="minorHAnsi"/>
          <w:sz w:val="20"/>
        </w:rPr>
        <w:t>: 16954.24 m</w:t>
      </w:r>
      <w:r w:rsidRPr="005F7CEC">
        <w:rPr>
          <w:rFonts w:eastAsiaTheme="minorHAnsi"/>
          <w:sz w:val="20"/>
          <w:vertAlign w:val="superscript"/>
        </w:rPr>
        <w:t>2</w:t>
      </w:r>
      <w:r w:rsidRPr="005F7CEC">
        <w:rPr>
          <w:rFonts w:eastAsiaTheme="minorHAnsi"/>
          <w:sz w:val="20"/>
        </w:rPr>
        <w:t xml:space="preserve"> ha</w:t>
      </w:r>
      <w:r w:rsidRPr="005F7CEC">
        <w:rPr>
          <w:rFonts w:eastAsiaTheme="minorHAnsi"/>
          <w:sz w:val="20"/>
          <w:vertAlign w:val="superscript"/>
        </w:rPr>
        <w:t>-1</w:t>
      </w:r>
      <w:r w:rsidRPr="005F7CEC">
        <w:rPr>
          <w:rFonts w:eastAsiaTheme="minorHAnsi"/>
          <w:sz w:val="20"/>
        </w:rPr>
        <w:t>) followed by site 3 (</w:t>
      </w:r>
      <w:r w:rsidRPr="005F7CEC">
        <w:rPr>
          <w:sz w:val="20"/>
        </w:rPr>
        <w:t>Mixed broad leaved conifer forest</w:t>
      </w:r>
      <w:r w:rsidRPr="005F7CEC">
        <w:rPr>
          <w:rFonts w:eastAsiaTheme="minorHAnsi"/>
          <w:sz w:val="20"/>
        </w:rPr>
        <w:t>: 13644.60 m</w:t>
      </w:r>
      <w:r w:rsidRPr="005F7CEC">
        <w:rPr>
          <w:rFonts w:eastAsiaTheme="minorHAnsi"/>
          <w:sz w:val="20"/>
          <w:vertAlign w:val="superscript"/>
        </w:rPr>
        <w:t>2</w:t>
      </w:r>
      <w:r w:rsidRPr="005F7CEC">
        <w:rPr>
          <w:rFonts w:eastAsiaTheme="minorHAnsi"/>
          <w:sz w:val="20"/>
        </w:rPr>
        <w:t xml:space="preserve"> ha</w:t>
      </w:r>
      <w:r w:rsidRPr="005F7CEC">
        <w:rPr>
          <w:rFonts w:eastAsiaTheme="minorHAnsi"/>
          <w:sz w:val="20"/>
          <w:vertAlign w:val="superscript"/>
        </w:rPr>
        <w:t>-1</w:t>
      </w:r>
      <w:r w:rsidRPr="005F7CEC">
        <w:rPr>
          <w:rFonts w:eastAsiaTheme="minorHAnsi"/>
          <w:sz w:val="20"/>
        </w:rPr>
        <w:t>) and Site 4 (</w:t>
      </w:r>
      <w:r w:rsidRPr="005F7CEC">
        <w:rPr>
          <w:sz w:val="20"/>
        </w:rPr>
        <w:t>Conifer forest</w:t>
      </w:r>
      <w:r w:rsidRPr="005F7CEC">
        <w:rPr>
          <w:rFonts w:eastAsiaTheme="minorHAnsi"/>
          <w:sz w:val="20"/>
        </w:rPr>
        <w:t xml:space="preserve"> mixed, </w:t>
      </w:r>
      <w:proofErr w:type="spellStart"/>
      <w:r w:rsidRPr="005F7CEC">
        <w:rPr>
          <w:rFonts w:eastAsiaTheme="minorHAnsi"/>
          <w:i/>
          <w:sz w:val="20"/>
        </w:rPr>
        <w:t>Abies</w:t>
      </w:r>
      <w:proofErr w:type="spellEnd"/>
      <w:r w:rsidRPr="005F7CEC">
        <w:rPr>
          <w:rFonts w:eastAsiaTheme="minorHAnsi"/>
          <w:i/>
          <w:sz w:val="20"/>
        </w:rPr>
        <w:t xml:space="preserve"> </w:t>
      </w:r>
      <w:proofErr w:type="spellStart"/>
      <w:r w:rsidRPr="005F7CEC">
        <w:rPr>
          <w:rFonts w:eastAsiaTheme="minorHAnsi"/>
          <w:i/>
          <w:sz w:val="20"/>
        </w:rPr>
        <w:t>pindrow</w:t>
      </w:r>
      <w:proofErr w:type="spellEnd"/>
      <w:r w:rsidRPr="005F7CEC">
        <w:rPr>
          <w:rFonts w:eastAsiaTheme="minorHAnsi"/>
          <w:sz w:val="20"/>
        </w:rPr>
        <w:t xml:space="preserve"> 9729.24 m</w:t>
      </w:r>
      <w:r w:rsidRPr="005F7CEC">
        <w:rPr>
          <w:rFonts w:eastAsiaTheme="minorHAnsi"/>
          <w:sz w:val="20"/>
          <w:vertAlign w:val="superscript"/>
        </w:rPr>
        <w:t>2</w:t>
      </w:r>
      <w:r w:rsidRPr="005F7CEC">
        <w:rPr>
          <w:rFonts w:eastAsiaTheme="minorHAnsi"/>
          <w:sz w:val="20"/>
        </w:rPr>
        <w:t xml:space="preserve"> ha</w:t>
      </w:r>
      <w:r w:rsidRPr="005F7CEC">
        <w:rPr>
          <w:rFonts w:eastAsiaTheme="minorHAnsi"/>
          <w:sz w:val="20"/>
          <w:vertAlign w:val="superscript"/>
        </w:rPr>
        <w:t>-1</w:t>
      </w:r>
      <w:r w:rsidRPr="005F7CEC">
        <w:rPr>
          <w:rFonts w:eastAsiaTheme="minorHAnsi"/>
          <w:sz w:val="20"/>
        </w:rPr>
        <w:t>), whereas the lowest total basal cover (TBC) was recorded in Site 1 (</w:t>
      </w:r>
      <w:r w:rsidRPr="005F7CEC">
        <w:rPr>
          <w:sz w:val="20"/>
        </w:rPr>
        <w:t>Pine-oak forest</w:t>
      </w:r>
      <w:r w:rsidRPr="005F7CEC">
        <w:rPr>
          <w:rFonts w:eastAsiaTheme="minorHAnsi"/>
          <w:sz w:val="20"/>
        </w:rPr>
        <w:t>: 7180.65 m</w:t>
      </w:r>
      <w:r w:rsidRPr="005F7CEC">
        <w:rPr>
          <w:rFonts w:eastAsiaTheme="minorHAnsi"/>
          <w:sz w:val="20"/>
          <w:vertAlign w:val="superscript"/>
        </w:rPr>
        <w:t>2</w:t>
      </w:r>
      <w:r w:rsidRPr="005F7CEC">
        <w:rPr>
          <w:rFonts w:eastAsiaTheme="minorHAnsi"/>
          <w:sz w:val="20"/>
        </w:rPr>
        <w:t xml:space="preserve"> ha</w:t>
      </w:r>
      <w:r w:rsidRPr="005F7CEC">
        <w:rPr>
          <w:rFonts w:eastAsiaTheme="minorHAnsi"/>
          <w:sz w:val="20"/>
          <w:vertAlign w:val="superscript"/>
        </w:rPr>
        <w:t>-1</w:t>
      </w:r>
      <w:r w:rsidRPr="005F7CEC">
        <w:rPr>
          <w:rFonts w:eastAsiaTheme="minorHAnsi"/>
          <w:sz w:val="20"/>
        </w:rPr>
        <w:t xml:space="preserve">). Species richness ranged between 7 (Pine-oak forest, </w:t>
      </w:r>
      <w:proofErr w:type="spellStart"/>
      <w:r w:rsidRPr="005F7CEC">
        <w:rPr>
          <w:rFonts w:eastAsiaTheme="minorHAnsi"/>
          <w:i/>
          <w:sz w:val="20"/>
        </w:rPr>
        <w:t>Pinus</w:t>
      </w:r>
      <w:proofErr w:type="spellEnd"/>
      <w:r w:rsidRPr="005F7CEC">
        <w:rPr>
          <w:rFonts w:eastAsiaTheme="minorHAnsi"/>
          <w:i/>
          <w:sz w:val="20"/>
        </w:rPr>
        <w:t xml:space="preserve"> </w:t>
      </w:r>
      <w:proofErr w:type="spellStart"/>
      <w:r w:rsidRPr="005F7CEC">
        <w:rPr>
          <w:rFonts w:eastAsiaTheme="minorHAnsi"/>
          <w:i/>
          <w:sz w:val="20"/>
        </w:rPr>
        <w:t>roxburghii-Quercus</w:t>
      </w:r>
      <w:proofErr w:type="spellEnd"/>
      <w:r w:rsidRPr="005F7CEC">
        <w:rPr>
          <w:rFonts w:eastAsiaTheme="minorHAnsi"/>
          <w:i/>
          <w:sz w:val="20"/>
        </w:rPr>
        <w:t xml:space="preserve"> </w:t>
      </w:r>
      <w:proofErr w:type="spellStart"/>
      <w:r w:rsidRPr="005F7CEC">
        <w:rPr>
          <w:rFonts w:eastAsiaTheme="minorHAnsi"/>
          <w:i/>
          <w:sz w:val="20"/>
        </w:rPr>
        <w:t>leucotrichophora</w:t>
      </w:r>
      <w:proofErr w:type="spellEnd"/>
      <w:r w:rsidRPr="005F7CEC">
        <w:rPr>
          <w:rFonts w:eastAsiaTheme="minorHAnsi"/>
          <w:sz w:val="20"/>
        </w:rPr>
        <w:t>, Site 1) to 23 (</w:t>
      </w:r>
      <w:r w:rsidRPr="005F7CEC">
        <w:rPr>
          <w:sz w:val="20"/>
        </w:rPr>
        <w:t>Mixed broad leaved conifer forest</w:t>
      </w:r>
      <w:r w:rsidRPr="005F7CEC">
        <w:rPr>
          <w:rFonts w:eastAsiaTheme="minorHAnsi"/>
          <w:sz w:val="20"/>
        </w:rPr>
        <w:t xml:space="preserve"> Site 3). 22 and 13 species were </w:t>
      </w:r>
      <w:proofErr w:type="spellStart"/>
      <w:r w:rsidRPr="005F7CEC">
        <w:rPr>
          <w:rFonts w:eastAsiaTheme="minorHAnsi"/>
          <w:sz w:val="20"/>
        </w:rPr>
        <w:t>recoded</w:t>
      </w:r>
      <w:proofErr w:type="spellEnd"/>
      <w:r w:rsidRPr="005F7CEC">
        <w:rPr>
          <w:rFonts w:eastAsiaTheme="minorHAnsi"/>
          <w:sz w:val="20"/>
        </w:rPr>
        <w:t xml:space="preserve"> in Site 2 and 4 respectively. </w:t>
      </w:r>
      <w:r w:rsidRPr="005F7CEC">
        <w:rPr>
          <w:sz w:val="20"/>
        </w:rPr>
        <w:t xml:space="preserve">Diversity is a combination of two factors, the number of species present, referred to as species richness and the distribution of individuals among the species, referred to as evenness or equitability. Single species populations are defined as having a diversity of zero, regardless of the index used. Species diversity therefore, refers to the variations that exist among the different forms. </w:t>
      </w:r>
      <w:r w:rsidRPr="005F7CEC">
        <w:rPr>
          <w:rFonts w:eastAsiaTheme="minorHAnsi"/>
          <w:sz w:val="20"/>
        </w:rPr>
        <w:t>Species diversity (Shannon–Wiener diversity index)</w:t>
      </w:r>
      <w:r w:rsidRPr="005F7CEC">
        <w:rPr>
          <w:rFonts w:eastAsiaTheme="minorHAnsi"/>
          <w:b/>
          <w:sz w:val="20"/>
          <w:szCs w:val="20"/>
        </w:rPr>
        <w:t xml:space="preserve"> </w:t>
      </w:r>
      <w:r w:rsidRPr="005F7CEC">
        <w:rPr>
          <w:rFonts w:eastAsiaTheme="minorHAnsi"/>
          <w:sz w:val="20"/>
        </w:rPr>
        <w:t xml:space="preserve">was </w:t>
      </w:r>
      <w:proofErr w:type="spellStart"/>
      <w:r w:rsidRPr="005F7CEC">
        <w:rPr>
          <w:rFonts w:eastAsiaTheme="minorHAnsi"/>
          <w:sz w:val="20"/>
        </w:rPr>
        <w:t>aslo</w:t>
      </w:r>
      <w:proofErr w:type="spellEnd"/>
      <w:r w:rsidRPr="005F7CEC">
        <w:rPr>
          <w:rFonts w:eastAsiaTheme="minorHAnsi"/>
          <w:sz w:val="20"/>
        </w:rPr>
        <w:t xml:space="preserve"> recorded highest (0.718) for </w:t>
      </w:r>
      <w:r w:rsidRPr="005F7CEC">
        <w:rPr>
          <w:rFonts w:eastAsiaTheme="minorHAnsi"/>
          <w:sz w:val="20"/>
        </w:rPr>
        <w:lastRenderedPageBreak/>
        <w:t>Site 1 followed by site 4 (</w:t>
      </w:r>
      <w:r w:rsidRPr="005F7CEC">
        <w:rPr>
          <w:sz w:val="20"/>
        </w:rPr>
        <w:t>conifer forest: 0.343</w:t>
      </w:r>
      <w:r w:rsidRPr="005F7CEC">
        <w:rPr>
          <w:rFonts w:eastAsiaTheme="minorHAnsi"/>
          <w:sz w:val="20"/>
        </w:rPr>
        <w:t xml:space="preserve">) while lowest (0.237) was recorded for site 2 (table 4). </w:t>
      </w:r>
      <w:r w:rsidRPr="005F7CEC">
        <w:rPr>
          <w:sz w:val="20"/>
        </w:rPr>
        <w:t xml:space="preserve">The range of diversity in the present study area is certainly lower than any other </w:t>
      </w:r>
      <w:proofErr w:type="spellStart"/>
      <w:r w:rsidRPr="005F7CEC">
        <w:rPr>
          <w:sz w:val="20"/>
        </w:rPr>
        <w:t>temeperate</w:t>
      </w:r>
      <w:proofErr w:type="spellEnd"/>
      <w:r w:rsidRPr="005F7CEC">
        <w:rPr>
          <w:sz w:val="20"/>
        </w:rPr>
        <w:t xml:space="preserve"> forests of Central Himalaya (</w:t>
      </w:r>
      <w:proofErr w:type="spellStart"/>
      <w:r w:rsidRPr="005F7CEC">
        <w:rPr>
          <w:sz w:val="20"/>
        </w:rPr>
        <w:t>Ralhan</w:t>
      </w:r>
      <w:proofErr w:type="spellEnd"/>
      <w:r w:rsidRPr="005F7CEC">
        <w:rPr>
          <w:sz w:val="20"/>
        </w:rPr>
        <w:t xml:space="preserve"> </w:t>
      </w:r>
      <w:r w:rsidRPr="005F7CEC">
        <w:rPr>
          <w:iCs/>
          <w:sz w:val="20"/>
        </w:rPr>
        <w:t>et al</w:t>
      </w:r>
      <w:r w:rsidRPr="005F7CEC">
        <w:rPr>
          <w:i/>
          <w:iCs/>
          <w:sz w:val="20"/>
        </w:rPr>
        <w:t xml:space="preserve">., </w:t>
      </w:r>
      <w:r w:rsidRPr="005F7CEC">
        <w:rPr>
          <w:sz w:val="20"/>
        </w:rPr>
        <w:t xml:space="preserve">1982, </w:t>
      </w:r>
      <w:proofErr w:type="spellStart"/>
      <w:r w:rsidRPr="005F7CEC">
        <w:rPr>
          <w:sz w:val="20"/>
        </w:rPr>
        <w:t>Gairola</w:t>
      </w:r>
      <w:proofErr w:type="spellEnd"/>
      <w:r w:rsidRPr="005F7CEC">
        <w:rPr>
          <w:sz w:val="20"/>
        </w:rPr>
        <w:t xml:space="preserve"> et al. 2012). </w:t>
      </w:r>
      <w:r w:rsidRPr="005F7CEC">
        <w:rPr>
          <w:color w:val="000000"/>
          <w:sz w:val="20"/>
        </w:rPr>
        <w:t>Values on concentration of dominance (</w:t>
      </w:r>
      <w:proofErr w:type="spellStart"/>
      <w:r w:rsidRPr="005F7CEC">
        <w:rPr>
          <w:color w:val="000000"/>
          <w:sz w:val="20"/>
        </w:rPr>
        <w:t>Cd</w:t>
      </w:r>
      <w:proofErr w:type="spellEnd"/>
      <w:r w:rsidRPr="005F7CEC">
        <w:rPr>
          <w:color w:val="000000"/>
          <w:sz w:val="20"/>
        </w:rPr>
        <w:t xml:space="preserve">) are similar as reported by </w:t>
      </w:r>
      <w:r w:rsidRPr="005F7CEC">
        <w:rPr>
          <w:sz w:val="20"/>
        </w:rPr>
        <w:t xml:space="preserve">Whittaker (1965) and </w:t>
      </w:r>
      <w:proofErr w:type="spellStart"/>
      <w:r w:rsidRPr="005F7CEC">
        <w:rPr>
          <w:sz w:val="20"/>
        </w:rPr>
        <w:t>Risser</w:t>
      </w:r>
      <w:proofErr w:type="spellEnd"/>
      <w:r w:rsidRPr="005F7CEC">
        <w:rPr>
          <w:sz w:val="20"/>
        </w:rPr>
        <w:t xml:space="preserve"> and Rice (1971) have reported the range of values of </w:t>
      </w:r>
      <w:proofErr w:type="spellStart"/>
      <w:r w:rsidRPr="005F7CEC">
        <w:rPr>
          <w:sz w:val="20"/>
        </w:rPr>
        <w:t>Cd</w:t>
      </w:r>
      <w:proofErr w:type="spellEnd"/>
      <w:r w:rsidRPr="005F7CEC">
        <w:rPr>
          <w:sz w:val="20"/>
        </w:rPr>
        <w:t xml:space="preserve"> for certain temperate vegetation from 0.19 to 0.99.</w:t>
      </w:r>
      <w:r w:rsidRPr="005F7CEC">
        <w:rPr>
          <w:color w:val="000000"/>
          <w:sz w:val="20"/>
        </w:rPr>
        <w:t xml:space="preserve"> </w:t>
      </w:r>
      <w:r w:rsidRPr="005F7CEC">
        <w:rPr>
          <w:sz w:val="20"/>
        </w:rPr>
        <w:t>The values of concentration of dominance (</w:t>
      </w:r>
      <w:proofErr w:type="spellStart"/>
      <w:r w:rsidRPr="005F7CEC">
        <w:rPr>
          <w:sz w:val="20"/>
        </w:rPr>
        <w:t>Cd</w:t>
      </w:r>
      <w:proofErr w:type="spellEnd"/>
      <w:r w:rsidRPr="005F7CEC">
        <w:rPr>
          <w:sz w:val="20"/>
        </w:rPr>
        <w:t xml:space="preserve">) of the present study were ranged from 0.074 to 0.218, for temperate forests of </w:t>
      </w:r>
      <w:proofErr w:type="spellStart"/>
      <w:r w:rsidRPr="005F7CEC">
        <w:rPr>
          <w:sz w:val="20"/>
        </w:rPr>
        <w:t>Taknaur</w:t>
      </w:r>
      <w:proofErr w:type="spellEnd"/>
      <w:r w:rsidRPr="005F7CEC">
        <w:rPr>
          <w:sz w:val="20"/>
        </w:rPr>
        <w:t xml:space="preserve"> reserve forest (Table 4). Mean (</w:t>
      </w:r>
      <w:proofErr w:type="spellStart"/>
      <w:r w:rsidRPr="005F7CEC">
        <w:rPr>
          <w:sz w:val="20"/>
        </w:rPr>
        <w:t>Cd</w:t>
      </w:r>
      <w:proofErr w:type="spellEnd"/>
      <w:r w:rsidRPr="005F7CEC">
        <w:rPr>
          <w:sz w:val="20"/>
        </w:rPr>
        <w:t>) values of 0.31 to 0.42 (</w:t>
      </w:r>
      <w:proofErr w:type="spellStart"/>
      <w:r w:rsidRPr="005F7CEC">
        <w:rPr>
          <w:sz w:val="20"/>
        </w:rPr>
        <w:t>Mishra</w:t>
      </w:r>
      <w:proofErr w:type="spellEnd"/>
      <w:r w:rsidRPr="005F7CEC">
        <w:rPr>
          <w:sz w:val="20"/>
        </w:rPr>
        <w:t xml:space="preserve"> et al</w:t>
      </w:r>
      <w:r w:rsidRPr="005F7CEC">
        <w:rPr>
          <w:i/>
          <w:sz w:val="20"/>
        </w:rPr>
        <w:t>.</w:t>
      </w:r>
      <w:r w:rsidRPr="005F7CEC">
        <w:rPr>
          <w:sz w:val="20"/>
        </w:rPr>
        <w:t xml:space="preserve"> 2000) and 0.07 to 0.25 (</w:t>
      </w:r>
      <w:proofErr w:type="spellStart"/>
      <w:r w:rsidRPr="005F7CEC">
        <w:rPr>
          <w:sz w:val="20"/>
        </w:rPr>
        <w:t>Shivnath</w:t>
      </w:r>
      <w:proofErr w:type="spellEnd"/>
      <w:r w:rsidRPr="005F7CEC">
        <w:rPr>
          <w:sz w:val="20"/>
        </w:rPr>
        <w:t xml:space="preserve"> et al</w:t>
      </w:r>
      <w:r w:rsidRPr="005F7CEC">
        <w:rPr>
          <w:i/>
          <w:sz w:val="20"/>
        </w:rPr>
        <w:t>.</w:t>
      </w:r>
      <w:r w:rsidRPr="005F7CEC">
        <w:rPr>
          <w:sz w:val="20"/>
        </w:rPr>
        <w:t xml:space="preserve"> 1993) were reported earlier from other parts of Himalaya. The higher value of </w:t>
      </w:r>
      <w:proofErr w:type="spellStart"/>
      <w:r w:rsidRPr="005F7CEC">
        <w:rPr>
          <w:sz w:val="20"/>
        </w:rPr>
        <w:t>Cd</w:t>
      </w:r>
      <w:proofErr w:type="spellEnd"/>
      <w:r w:rsidRPr="005F7CEC">
        <w:rPr>
          <w:sz w:val="20"/>
        </w:rPr>
        <w:t xml:space="preserve"> in the forest growing on upper altitude was due to lower species richness (Bhatt and </w:t>
      </w:r>
      <w:proofErr w:type="spellStart"/>
      <w:r w:rsidRPr="005F7CEC">
        <w:rPr>
          <w:sz w:val="20"/>
        </w:rPr>
        <w:t>Purohit</w:t>
      </w:r>
      <w:proofErr w:type="spellEnd"/>
      <w:r w:rsidRPr="005F7CEC">
        <w:rPr>
          <w:sz w:val="20"/>
        </w:rPr>
        <w:t>, 2009).</w:t>
      </w:r>
    </w:p>
    <w:p w:rsidR="00B12191" w:rsidRDefault="00B12191" w:rsidP="00B12191">
      <w:pPr>
        <w:autoSpaceDE w:val="0"/>
        <w:autoSpaceDN w:val="0"/>
        <w:adjustRightInd w:val="0"/>
        <w:snapToGrid w:val="0"/>
        <w:ind w:firstLine="425"/>
        <w:jc w:val="both"/>
        <w:rPr>
          <w:rFonts w:eastAsiaTheme="minorEastAsia" w:hint="eastAsia"/>
          <w:b/>
          <w:sz w:val="20"/>
          <w:szCs w:val="22"/>
          <w:lang w:eastAsia="zh-CN"/>
        </w:rPr>
      </w:pPr>
      <w:r w:rsidRPr="005F7CEC">
        <w:rPr>
          <w:rFonts w:eastAsiaTheme="minorHAnsi"/>
          <w:sz w:val="20"/>
        </w:rPr>
        <w:t xml:space="preserve">High values of </w:t>
      </w:r>
      <w:proofErr w:type="spellStart"/>
      <w:r w:rsidRPr="005F7CEC">
        <w:rPr>
          <w:rFonts w:eastAsiaTheme="minorHAnsi"/>
          <w:sz w:val="20"/>
        </w:rPr>
        <w:t>phytosociological</w:t>
      </w:r>
      <w:proofErr w:type="spellEnd"/>
      <w:r w:rsidRPr="005F7CEC">
        <w:rPr>
          <w:rFonts w:eastAsiaTheme="minorHAnsi"/>
          <w:sz w:val="20"/>
        </w:rPr>
        <w:t xml:space="preserve"> parameters and chemical properties of the soil complement each other and show that these forest types are very fertile. The high potassium contents were reported under </w:t>
      </w:r>
      <w:proofErr w:type="spellStart"/>
      <w:r w:rsidRPr="005F7CEC">
        <w:rPr>
          <w:rFonts w:eastAsiaTheme="minorHAnsi"/>
          <w:i/>
          <w:sz w:val="20"/>
        </w:rPr>
        <w:t>Quercus</w:t>
      </w:r>
      <w:proofErr w:type="spellEnd"/>
      <w:r w:rsidRPr="005F7CEC">
        <w:rPr>
          <w:rFonts w:eastAsiaTheme="minorHAnsi"/>
          <w:i/>
          <w:sz w:val="20"/>
        </w:rPr>
        <w:t xml:space="preserve"> </w:t>
      </w:r>
      <w:proofErr w:type="spellStart"/>
      <w:r w:rsidRPr="005F7CEC">
        <w:rPr>
          <w:rFonts w:eastAsiaTheme="minorHAnsi"/>
          <w:i/>
          <w:sz w:val="20"/>
        </w:rPr>
        <w:t>semecarpifolia</w:t>
      </w:r>
      <w:proofErr w:type="spellEnd"/>
      <w:r w:rsidRPr="005F7CEC">
        <w:rPr>
          <w:rFonts w:eastAsiaTheme="minorHAnsi"/>
          <w:sz w:val="20"/>
        </w:rPr>
        <w:t xml:space="preserve"> and </w:t>
      </w:r>
      <w:proofErr w:type="spellStart"/>
      <w:r w:rsidRPr="005F7CEC">
        <w:rPr>
          <w:rFonts w:eastAsiaTheme="minorHAnsi"/>
          <w:i/>
          <w:sz w:val="20"/>
        </w:rPr>
        <w:t>Quercus</w:t>
      </w:r>
      <w:proofErr w:type="spellEnd"/>
      <w:r w:rsidRPr="005F7CEC">
        <w:rPr>
          <w:rFonts w:eastAsiaTheme="minorHAnsi"/>
          <w:i/>
          <w:sz w:val="20"/>
        </w:rPr>
        <w:t xml:space="preserve"> floribunda</w:t>
      </w:r>
      <w:r w:rsidRPr="005F7CEC">
        <w:rPr>
          <w:rFonts w:eastAsiaTheme="minorHAnsi"/>
          <w:sz w:val="20"/>
        </w:rPr>
        <w:t xml:space="preserve"> forest types between 2500 and 3000m </w:t>
      </w:r>
      <w:proofErr w:type="spellStart"/>
      <w:r w:rsidRPr="005F7CEC">
        <w:rPr>
          <w:rFonts w:eastAsiaTheme="minorHAnsi"/>
          <w:sz w:val="20"/>
        </w:rPr>
        <w:t>amsl</w:t>
      </w:r>
      <w:proofErr w:type="spellEnd"/>
      <w:r w:rsidRPr="005F7CEC">
        <w:rPr>
          <w:rFonts w:eastAsiaTheme="minorHAnsi"/>
          <w:sz w:val="20"/>
        </w:rPr>
        <w:t>. Tomlinson and Tomlinson (1990), Sharpe et al</w:t>
      </w:r>
      <w:r w:rsidRPr="005F7CEC">
        <w:rPr>
          <w:rFonts w:eastAsiaTheme="minorHAnsi"/>
          <w:i/>
          <w:sz w:val="20"/>
        </w:rPr>
        <w:t>.,</w:t>
      </w:r>
      <w:r w:rsidRPr="005F7CEC">
        <w:rPr>
          <w:rFonts w:eastAsiaTheme="minorHAnsi"/>
          <w:sz w:val="20"/>
        </w:rPr>
        <w:t xml:space="preserve"> (1992), and </w:t>
      </w:r>
      <w:proofErr w:type="spellStart"/>
      <w:r w:rsidRPr="005F7CEC">
        <w:rPr>
          <w:rFonts w:eastAsiaTheme="minorHAnsi"/>
          <w:sz w:val="20"/>
        </w:rPr>
        <w:t>Srivastava</w:t>
      </w:r>
      <w:proofErr w:type="spellEnd"/>
      <w:r w:rsidRPr="005F7CEC">
        <w:rPr>
          <w:rFonts w:eastAsiaTheme="minorHAnsi"/>
          <w:sz w:val="20"/>
        </w:rPr>
        <w:t xml:space="preserve"> et al</w:t>
      </w:r>
      <w:r w:rsidRPr="005F7CEC">
        <w:rPr>
          <w:rFonts w:eastAsiaTheme="minorHAnsi"/>
          <w:i/>
          <w:sz w:val="20"/>
        </w:rPr>
        <w:t>.,</w:t>
      </w:r>
      <w:r w:rsidRPr="005F7CEC">
        <w:rPr>
          <w:rFonts w:eastAsiaTheme="minorHAnsi"/>
          <w:sz w:val="20"/>
        </w:rPr>
        <w:t xml:space="preserve"> (2005) are of the view that the oak individuals are related with higher potassium release, which may be the main reason for the higher content of potassium in the soil of these forest types. The values of physical and chemical properties of soil of the present study in all the forest types were higher than the values recorded earlier for similar forests of the central Himalaya. The possible reason for this is the luxuriant vegetation and undisturbed nature of these forest types, which is evident from the higher values of diversity and other </w:t>
      </w:r>
      <w:proofErr w:type="spellStart"/>
      <w:r w:rsidRPr="005F7CEC">
        <w:rPr>
          <w:rFonts w:eastAsiaTheme="minorHAnsi"/>
          <w:sz w:val="20"/>
        </w:rPr>
        <w:t>phytosociological</w:t>
      </w:r>
      <w:proofErr w:type="spellEnd"/>
      <w:r w:rsidRPr="005F7CEC">
        <w:rPr>
          <w:rFonts w:eastAsiaTheme="minorHAnsi"/>
          <w:sz w:val="20"/>
        </w:rPr>
        <w:t xml:space="preserve"> parameters.</w:t>
      </w:r>
      <w:r>
        <w:rPr>
          <w:rFonts w:eastAsiaTheme="minorEastAsia" w:hint="eastAsia"/>
          <w:sz w:val="20"/>
          <w:lang w:eastAsia="zh-CN"/>
        </w:rPr>
        <w:t xml:space="preserve"> </w:t>
      </w:r>
    </w:p>
    <w:p w:rsidR="00B12191" w:rsidRPr="00B12191" w:rsidRDefault="00B12191" w:rsidP="005F7CEC">
      <w:pPr>
        <w:pStyle w:val="Default"/>
        <w:snapToGrid w:val="0"/>
        <w:jc w:val="center"/>
        <w:rPr>
          <w:rFonts w:eastAsiaTheme="minorEastAsia" w:hint="eastAsia"/>
          <w:b/>
          <w:color w:val="auto"/>
          <w:sz w:val="20"/>
          <w:szCs w:val="22"/>
          <w:lang w:eastAsia="zh-CN"/>
        </w:rPr>
        <w:sectPr w:rsidR="00B12191" w:rsidRPr="00B12191" w:rsidSect="00B12191">
          <w:type w:val="continuous"/>
          <w:pgSz w:w="12242" w:h="15842" w:code="1"/>
          <w:pgMar w:top="1440" w:right="1440" w:bottom="1440" w:left="1440" w:header="720" w:footer="720" w:gutter="0"/>
          <w:cols w:num="2" w:space="576"/>
          <w:docGrid w:linePitch="360"/>
        </w:sectPr>
      </w:pPr>
    </w:p>
    <w:p w:rsidR="00E41982" w:rsidRDefault="00E41982" w:rsidP="005F7CEC">
      <w:pPr>
        <w:pStyle w:val="Default"/>
        <w:snapToGrid w:val="0"/>
        <w:jc w:val="center"/>
        <w:rPr>
          <w:rFonts w:eastAsiaTheme="minorEastAsia" w:hint="eastAsia"/>
          <w:b/>
          <w:color w:val="auto"/>
          <w:sz w:val="20"/>
          <w:szCs w:val="22"/>
          <w:lang w:eastAsia="zh-CN"/>
        </w:rPr>
      </w:pPr>
    </w:p>
    <w:p w:rsidR="00B12191" w:rsidRPr="00B12191" w:rsidRDefault="00B12191" w:rsidP="005F7CEC">
      <w:pPr>
        <w:pStyle w:val="Default"/>
        <w:snapToGrid w:val="0"/>
        <w:jc w:val="center"/>
        <w:rPr>
          <w:rFonts w:eastAsiaTheme="minorEastAsia" w:hint="eastAsia"/>
          <w:b/>
          <w:color w:val="auto"/>
          <w:sz w:val="20"/>
          <w:szCs w:val="22"/>
          <w:lang w:eastAsia="zh-CN"/>
        </w:rPr>
      </w:pPr>
    </w:p>
    <w:p w:rsidR="00A476F6" w:rsidRPr="005F7CEC" w:rsidRDefault="00A476F6" w:rsidP="005F7CEC">
      <w:pPr>
        <w:pStyle w:val="Default"/>
        <w:snapToGrid w:val="0"/>
        <w:jc w:val="center"/>
        <w:rPr>
          <w:rFonts w:eastAsiaTheme="minorHAnsi"/>
          <w:b/>
          <w:color w:val="auto"/>
          <w:sz w:val="20"/>
          <w:szCs w:val="22"/>
        </w:rPr>
      </w:pPr>
      <w:r w:rsidRPr="005F7CEC">
        <w:rPr>
          <w:rFonts w:eastAsiaTheme="minorHAnsi"/>
          <w:b/>
          <w:color w:val="auto"/>
          <w:sz w:val="20"/>
          <w:szCs w:val="22"/>
        </w:rPr>
        <w:t>Table</w:t>
      </w:r>
      <w:r w:rsidR="00D97C10" w:rsidRPr="005F7CEC">
        <w:rPr>
          <w:rFonts w:eastAsiaTheme="minorHAnsi"/>
          <w:b/>
          <w:color w:val="auto"/>
          <w:sz w:val="20"/>
          <w:szCs w:val="22"/>
        </w:rPr>
        <w:t>:</w:t>
      </w:r>
      <w:r w:rsidRPr="005F7CEC">
        <w:rPr>
          <w:rFonts w:eastAsiaTheme="minorHAnsi"/>
          <w:b/>
          <w:color w:val="auto"/>
          <w:sz w:val="20"/>
          <w:szCs w:val="22"/>
        </w:rPr>
        <w:t xml:space="preserve"> 1</w:t>
      </w:r>
      <w:r w:rsidR="00D97C10" w:rsidRPr="005F7CEC">
        <w:rPr>
          <w:rFonts w:eastAsiaTheme="minorHAnsi"/>
          <w:b/>
          <w:color w:val="auto"/>
          <w:sz w:val="20"/>
          <w:szCs w:val="22"/>
        </w:rPr>
        <w:t>.</w:t>
      </w:r>
      <w:r w:rsidRPr="005F7CEC">
        <w:rPr>
          <w:rFonts w:eastAsiaTheme="minorHAnsi"/>
          <w:b/>
          <w:color w:val="auto"/>
          <w:sz w:val="20"/>
          <w:szCs w:val="22"/>
        </w:rPr>
        <w:t xml:space="preserve"> Details of the forest types studied</w:t>
      </w:r>
      <w:r w:rsidR="00D97C10" w:rsidRPr="005F7CEC">
        <w:rPr>
          <w:rFonts w:eastAsiaTheme="minorHAnsi"/>
          <w:b/>
          <w:color w:val="auto"/>
          <w:sz w:val="20"/>
          <w:szCs w:val="22"/>
        </w:rPr>
        <w:t xml:space="preserve"> in the study area.</w:t>
      </w:r>
    </w:p>
    <w:tbl>
      <w:tblPr>
        <w:tblStyle w:val="TableGrid"/>
        <w:tblW w:w="5000" w:type="pct"/>
        <w:jc w:val="center"/>
        <w:tblLook w:val="04A0"/>
      </w:tblPr>
      <w:tblGrid>
        <w:gridCol w:w="648"/>
        <w:gridCol w:w="1761"/>
        <w:gridCol w:w="1080"/>
        <w:gridCol w:w="990"/>
        <w:gridCol w:w="5099"/>
      </w:tblGrid>
      <w:tr w:rsidR="001376A0" w:rsidRPr="005F7CEC" w:rsidTr="00B12191">
        <w:trPr>
          <w:trHeight w:val="62"/>
          <w:jc w:val="center"/>
        </w:trPr>
        <w:tc>
          <w:tcPr>
            <w:tcW w:w="338" w:type="pct"/>
          </w:tcPr>
          <w:p w:rsidR="001376A0" w:rsidRPr="005F7CEC" w:rsidRDefault="001376A0" w:rsidP="005F7CEC">
            <w:pPr>
              <w:pStyle w:val="Default"/>
              <w:snapToGrid w:val="0"/>
              <w:jc w:val="both"/>
              <w:rPr>
                <w:rFonts w:eastAsiaTheme="minorHAnsi"/>
                <w:b/>
                <w:sz w:val="20"/>
                <w:szCs w:val="22"/>
              </w:rPr>
            </w:pPr>
            <w:r w:rsidRPr="005F7CEC">
              <w:rPr>
                <w:rFonts w:eastAsiaTheme="minorHAnsi"/>
                <w:b/>
                <w:sz w:val="20"/>
                <w:szCs w:val="22"/>
              </w:rPr>
              <w:t>Sites</w:t>
            </w:r>
          </w:p>
        </w:tc>
        <w:tc>
          <w:tcPr>
            <w:tcW w:w="919" w:type="pct"/>
          </w:tcPr>
          <w:p w:rsidR="001376A0" w:rsidRPr="005F7CEC" w:rsidRDefault="001376A0" w:rsidP="005F7CEC">
            <w:pPr>
              <w:pStyle w:val="Default"/>
              <w:snapToGrid w:val="0"/>
              <w:jc w:val="both"/>
              <w:rPr>
                <w:rFonts w:eastAsiaTheme="minorHAnsi"/>
                <w:b/>
                <w:sz w:val="20"/>
                <w:szCs w:val="22"/>
              </w:rPr>
            </w:pPr>
            <w:r w:rsidRPr="005F7CEC">
              <w:rPr>
                <w:rFonts w:eastAsiaTheme="minorHAnsi"/>
                <w:b/>
                <w:sz w:val="20"/>
                <w:szCs w:val="22"/>
              </w:rPr>
              <w:t>Forest type</w:t>
            </w:r>
          </w:p>
        </w:tc>
        <w:tc>
          <w:tcPr>
            <w:tcW w:w="564" w:type="pct"/>
          </w:tcPr>
          <w:p w:rsidR="001376A0" w:rsidRPr="005F7CEC" w:rsidRDefault="001376A0" w:rsidP="005F7CEC">
            <w:pPr>
              <w:pStyle w:val="Default"/>
              <w:snapToGrid w:val="0"/>
              <w:jc w:val="both"/>
              <w:rPr>
                <w:rFonts w:eastAsiaTheme="minorHAnsi"/>
                <w:b/>
                <w:sz w:val="20"/>
                <w:szCs w:val="22"/>
              </w:rPr>
            </w:pPr>
            <w:r w:rsidRPr="005F7CEC">
              <w:rPr>
                <w:rFonts w:eastAsiaTheme="minorHAnsi"/>
                <w:b/>
                <w:sz w:val="20"/>
                <w:szCs w:val="22"/>
              </w:rPr>
              <w:t>Direction</w:t>
            </w:r>
          </w:p>
        </w:tc>
        <w:tc>
          <w:tcPr>
            <w:tcW w:w="517" w:type="pct"/>
          </w:tcPr>
          <w:p w:rsidR="001376A0" w:rsidRPr="005F7CEC" w:rsidRDefault="001376A0" w:rsidP="005F7CEC">
            <w:pPr>
              <w:pStyle w:val="Default"/>
              <w:snapToGrid w:val="0"/>
              <w:jc w:val="both"/>
              <w:rPr>
                <w:rFonts w:eastAsiaTheme="minorHAnsi"/>
                <w:b/>
                <w:sz w:val="20"/>
                <w:szCs w:val="22"/>
              </w:rPr>
            </w:pPr>
            <w:r w:rsidRPr="005F7CEC">
              <w:rPr>
                <w:rFonts w:eastAsiaTheme="minorHAnsi"/>
                <w:b/>
                <w:sz w:val="20"/>
                <w:szCs w:val="22"/>
              </w:rPr>
              <w:t>Altitude</w:t>
            </w:r>
          </w:p>
          <w:p w:rsidR="001376A0" w:rsidRPr="005F7CEC" w:rsidRDefault="001376A0" w:rsidP="005F7CEC">
            <w:pPr>
              <w:pStyle w:val="Default"/>
              <w:snapToGrid w:val="0"/>
              <w:jc w:val="both"/>
              <w:rPr>
                <w:rFonts w:eastAsiaTheme="minorHAnsi"/>
                <w:b/>
                <w:sz w:val="20"/>
                <w:szCs w:val="22"/>
              </w:rPr>
            </w:pPr>
            <w:r w:rsidRPr="005F7CEC">
              <w:rPr>
                <w:rFonts w:eastAsiaTheme="minorHAnsi"/>
                <w:b/>
                <w:sz w:val="20"/>
                <w:szCs w:val="22"/>
              </w:rPr>
              <w:t xml:space="preserve">(m </w:t>
            </w:r>
            <w:proofErr w:type="spellStart"/>
            <w:r w:rsidRPr="005F7CEC">
              <w:rPr>
                <w:rFonts w:eastAsiaTheme="minorHAnsi"/>
                <w:b/>
                <w:sz w:val="20"/>
                <w:szCs w:val="22"/>
              </w:rPr>
              <w:t>a</w:t>
            </w:r>
            <w:r w:rsidR="00636541" w:rsidRPr="005F7CEC">
              <w:rPr>
                <w:rFonts w:eastAsiaTheme="minorHAnsi"/>
                <w:b/>
                <w:sz w:val="20"/>
                <w:szCs w:val="22"/>
              </w:rPr>
              <w:t>m</w:t>
            </w:r>
            <w:r w:rsidRPr="005F7CEC">
              <w:rPr>
                <w:rFonts w:eastAsiaTheme="minorHAnsi"/>
                <w:b/>
                <w:sz w:val="20"/>
                <w:szCs w:val="22"/>
              </w:rPr>
              <w:t>sl</w:t>
            </w:r>
            <w:proofErr w:type="spellEnd"/>
            <w:r w:rsidRPr="005F7CEC">
              <w:rPr>
                <w:rFonts w:eastAsiaTheme="minorHAnsi"/>
                <w:b/>
                <w:sz w:val="20"/>
                <w:szCs w:val="22"/>
              </w:rPr>
              <w:t>)</w:t>
            </w:r>
          </w:p>
        </w:tc>
        <w:tc>
          <w:tcPr>
            <w:tcW w:w="2662" w:type="pct"/>
          </w:tcPr>
          <w:p w:rsidR="001376A0" w:rsidRPr="005F7CEC" w:rsidRDefault="001376A0" w:rsidP="005F7CEC">
            <w:pPr>
              <w:pStyle w:val="Default"/>
              <w:snapToGrid w:val="0"/>
              <w:jc w:val="both"/>
              <w:rPr>
                <w:rFonts w:eastAsiaTheme="minorHAnsi"/>
                <w:b/>
                <w:sz w:val="20"/>
                <w:szCs w:val="22"/>
              </w:rPr>
            </w:pPr>
            <w:r w:rsidRPr="005F7CEC">
              <w:rPr>
                <w:rFonts w:eastAsiaTheme="minorHAnsi"/>
                <w:b/>
                <w:sz w:val="20"/>
                <w:szCs w:val="22"/>
              </w:rPr>
              <w:t>Species composition</w:t>
            </w:r>
          </w:p>
        </w:tc>
      </w:tr>
      <w:tr w:rsidR="001376A0" w:rsidRPr="005F7CEC" w:rsidTr="00B12191">
        <w:trPr>
          <w:trHeight w:val="449"/>
          <w:jc w:val="center"/>
        </w:trPr>
        <w:tc>
          <w:tcPr>
            <w:tcW w:w="338" w:type="pct"/>
          </w:tcPr>
          <w:p w:rsidR="001376A0" w:rsidRPr="005F7CEC" w:rsidRDefault="001376A0" w:rsidP="005F7CEC">
            <w:pPr>
              <w:autoSpaceDE w:val="0"/>
              <w:autoSpaceDN w:val="0"/>
              <w:adjustRightInd w:val="0"/>
              <w:snapToGrid w:val="0"/>
              <w:jc w:val="both"/>
              <w:rPr>
                <w:b/>
                <w:color w:val="000000"/>
                <w:sz w:val="20"/>
              </w:rPr>
            </w:pPr>
            <w:r w:rsidRPr="005F7CEC">
              <w:rPr>
                <w:b/>
                <w:color w:val="000000"/>
                <w:sz w:val="20"/>
              </w:rPr>
              <w:t>Site 1</w:t>
            </w:r>
          </w:p>
        </w:tc>
        <w:tc>
          <w:tcPr>
            <w:tcW w:w="919" w:type="pct"/>
          </w:tcPr>
          <w:p w:rsidR="001376A0" w:rsidRPr="005F7CEC" w:rsidRDefault="001376A0" w:rsidP="005F7CEC">
            <w:pPr>
              <w:autoSpaceDE w:val="0"/>
              <w:autoSpaceDN w:val="0"/>
              <w:adjustRightInd w:val="0"/>
              <w:snapToGrid w:val="0"/>
              <w:jc w:val="both"/>
              <w:rPr>
                <w:bCs/>
                <w:color w:val="000000"/>
                <w:sz w:val="20"/>
              </w:rPr>
            </w:pPr>
            <w:r w:rsidRPr="005F7CEC">
              <w:rPr>
                <w:color w:val="000000"/>
                <w:sz w:val="20"/>
              </w:rPr>
              <w:t>Pine–oak forest</w:t>
            </w:r>
          </w:p>
        </w:tc>
        <w:tc>
          <w:tcPr>
            <w:tcW w:w="564" w:type="pct"/>
          </w:tcPr>
          <w:p w:rsidR="001376A0" w:rsidRPr="005F7CEC" w:rsidRDefault="001376A0" w:rsidP="005F7CEC">
            <w:pPr>
              <w:autoSpaceDE w:val="0"/>
              <w:autoSpaceDN w:val="0"/>
              <w:adjustRightInd w:val="0"/>
              <w:snapToGrid w:val="0"/>
              <w:jc w:val="both"/>
              <w:rPr>
                <w:b/>
                <w:bCs/>
                <w:color w:val="000000"/>
                <w:sz w:val="20"/>
              </w:rPr>
            </w:pPr>
            <w:r w:rsidRPr="005F7CEC">
              <w:rPr>
                <w:color w:val="000000"/>
                <w:sz w:val="20"/>
              </w:rPr>
              <w:t>South-west</w:t>
            </w:r>
          </w:p>
        </w:tc>
        <w:tc>
          <w:tcPr>
            <w:tcW w:w="517" w:type="pct"/>
          </w:tcPr>
          <w:p w:rsidR="001376A0" w:rsidRPr="005F7CEC" w:rsidRDefault="001376A0" w:rsidP="005F7CEC">
            <w:pPr>
              <w:pStyle w:val="Default"/>
              <w:snapToGrid w:val="0"/>
              <w:jc w:val="both"/>
              <w:rPr>
                <w:sz w:val="20"/>
                <w:szCs w:val="22"/>
              </w:rPr>
            </w:pPr>
            <w:r w:rsidRPr="005F7CEC">
              <w:rPr>
                <w:sz w:val="20"/>
                <w:szCs w:val="22"/>
              </w:rPr>
              <w:t>1200-1800</w:t>
            </w:r>
          </w:p>
        </w:tc>
        <w:tc>
          <w:tcPr>
            <w:tcW w:w="2662" w:type="pct"/>
          </w:tcPr>
          <w:p w:rsidR="001376A0" w:rsidRPr="005F7CEC" w:rsidRDefault="001376A0" w:rsidP="005F7CEC">
            <w:pPr>
              <w:autoSpaceDE w:val="0"/>
              <w:autoSpaceDN w:val="0"/>
              <w:adjustRightInd w:val="0"/>
              <w:snapToGrid w:val="0"/>
              <w:jc w:val="both"/>
              <w:rPr>
                <w:bCs/>
                <w:color w:val="000000"/>
                <w:sz w:val="20"/>
              </w:rPr>
            </w:pPr>
            <w:proofErr w:type="spellStart"/>
            <w:r w:rsidRPr="005F7CEC">
              <w:rPr>
                <w:b/>
                <w:i/>
                <w:iCs/>
                <w:color w:val="000000"/>
                <w:sz w:val="20"/>
              </w:rPr>
              <w:t>Pinus</w:t>
            </w:r>
            <w:proofErr w:type="spellEnd"/>
            <w:r w:rsidRPr="005F7CEC">
              <w:rPr>
                <w:b/>
                <w:i/>
                <w:iCs/>
                <w:color w:val="000000"/>
                <w:sz w:val="20"/>
              </w:rPr>
              <w:t xml:space="preserve"> </w:t>
            </w:r>
            <w:proofErr w:type="spellStart"/>
            <w:r w:rsidRPr="005F7CEC">
              <w:rPr>
                <w:b/>
                <w:i/>
                <w:iCs/>
                <w:color w:val="000000"/>
                <w:sz w:val="20"/>
              </w:rPr>
              <w:t>roxburghii</w:t>
            </w:r>
            <w:proofErr w:type="spellEnd"/>
            <w:r w:rsidRPr="005F7CEC">
              <w:rPr>
                <w:iCs/>
                <w:color w:val="000000"/>
                <w:sz w:val="20"/>
              </w:rPr>
              <w:t xml:space="preserve">, </w:t>
            </w:r>
            <w:proofErr w:type="spellStart"/>
            <w:r w:rsidRPr="005F7CEC">
              <w:rPr>
                <w:i/>
                <w:iCs/>
                <w:color w:val="000000"/>
                <w:sz w:val="20"/>
              </w:rPr>
              <w:t>Quercus</w:t>
            </w:r>
            <w:proofErr w:type="spellEnd"/>
            <w:r w:rsidRPr="005F7CEC">
              <w:rPr>
                <w:i/>
                <w:iCs/>
                <w:color w:val="000000"/>
                <w:sz w:val="20"/>
              </w:rPr>
              <w:t xml:space="preserve"> </w:t>
            </w:r>
            <w:proofErr w:type="spellStart"/>
            <w:r w:rsidRPr="005F7CEC">
              <w:rPr>
                <w:i/>
                <w:iCs/>
                <w:color w:val="000000"/>
                <w:sz w:val="20"/>
              </w:rPr>
              <w:t>leucotrichophora</w:t>
            </w:r>
            <w:proofErr w:type="spellEnd"/>
            <w:r w:rsidRPr="005F7CEC">
              <w:rPr>
                <w:i/>
                <w:iCs/>
                <w:color w:val="000000"/>
                <w:sz w:val="20"/>
              </w:rPr>
              <w:t xml:space="preserve"> </w:t>
            </w:r>
            <w:r w:rsidRPr="005F7CEC">
              <w:rPr>
                <w:iCs/>
                <w:color w:val="000000"/>
                <w:sz w:val="20"/>
              </w:rPr>
              <w:t>and</w:t>
            </w:r>
            <w:r w:rsidRPr="005F7CEC">
              <w:rPr>
                <w:i/>
                <w:iCs/>
                <w:color w:val="000000"/>
                <w:sz w:val="20"/>
              </w:rPr>
              <w:t xml:space="preserve"> Rhododendron </w:t>
            </w:r>
            <w:proofErr w:type="spellStart"/>
            <w:r w:rsidRPr="005F7CEC">
              <w:rPr>
                <w:i/>
                <w:iCs/>
                <w:color w:val="000000"/>
                <w:sz w:val="20"/>
              </w:rPr>
              <w:t>arboreum</w:t>
            </w:r>
            <w:proofErr w:type="spellEnd"/>
          </w:p>
        </w:tc>
      </w:tr>
      <w:tr w:rsidR="001376A0" w:rsidRPr="005F7CEC" w:rsidTr="00B12191">
        <w:trPr>
          <w:trHeight w:val="144"/>
          <w:jc w:val="center"/>
        </w:trPr>
        <w:tc>
          <w:tcPr>
            <w:tcW w:w="338" w:type="pct"/>
          </w:tcPr>
          <w:p w:rsidR="001376A0" w:rsidRPr="005F7CEC" w:rsidRDefault="001376A0" w:rsidP="005F7CEC">
            <w:pPr>
              <w:autoSpaceDE w:val="0"/>
              <w:autoSpaceDN w:val="0"/>
              <w:adjustRightInd w:val="0"/>
              <w:snapToGrid w:val="0"/>
              <w:jc w:val="both"/>
              <w:rPr>
                <w:b/>
                <w:color w:val="000000"/>
                <w:sz w:val="20"/>
              </w:rPr>
            </w:pPr>
            <w:r w:rsidRPr="005F7CEC">
              <w:rPr>
                <w:b/>
                <w:color w:val="000000"/>
                <w:sz w:val="20"/>
              </w:rPr>
              <w:t>Site 2</w:t>
            </w:r>
          </w:p>
        </w:tc>
        <w:tc>
          <w:tcPr>
            <w:tcW w:w="919" w:type="pct"/>
          </w:tcPr>
          <w:p w:rsidR="001376A0" w:rsidRPr="005F7CEC" w:rsidRDefault="001376A0" w:rsidP="005F7CEC">
            <w:pPr>
              <w:autoSpaceDE w:val="0"/>
              <w:autoSpaceDN w:val="0"/>
              <w:adjustRightInd w:val="0"/>
              <w:snapToGrid w:val="0"/>
              <w:jc w:val="both"/>
              <w:rPr>
                <w:color w:val="000000"/>
                <w:sz w:val="20"/>
              </w:rPr>
            </w:pPr>
            <w:r w:rsidRPr="005F7CEC">
              <w:rPr>
                <w:color w:val="000000"/>
                <w:sz w:val="20"/>
              </w:rPr>
              <w:t>Mixed oak- conifer forest</w:t>
            </w:r>
          </w:p>
        </w:tc>
        <w:tc>
          <w:tcPr>
            <w:tcW w:w="564" w:type="pct"/>
          </w:tcPr>
          <w:p w:rsidR="001376A0" w:rsidRPr="005F7CEC" w:rsidRDefault="001376A0" w:rsidP="005F7CEC">
            <w:pPr>
              <w:autoSpaceDE w:val="0"/>
              <w:autoSpaceDN w:val="0"/>
              <w:adjustRightInd w:val="0"/>
              <w:snapToGrid w:val="0"/>
              <w:jc w:val="both"/>
              <w:rPr>
                <w:b/>
                <w:bCs/>
                <w:color w:val="000000"/>
                <w:sz w:val="20"/>
              </w:rPr>
            </w:pPr>
            <w:r w:rsidRPr="005F7CEC">
              <w:rPr>
                <w:color w:val="000000"/>
                <w:sz w:val="20"/>
              </w:rPr>
              <w:t>North</w:t>
            </w:r>
          </w:p>
        </w:tc>
        <w:tc>
          <w:tcPr>
            <w:tcW w:w="517" w:type="pct"/>
          </w:tcPr>
          <w:p w:rsidR="001376A0" w:rsidRPr="005F7CEC" w:rsidRDefault="001376A0" w:rsidP="005F7CEC">
            <w:pPr>
              <w:pStyle w:val="Default"/>
              <w:snapToGrid w:val="0"/>
              <w:jc w:val="both"/>
              <w:rPr>
                <w:sz w:val="20"/>
                <w:szCs w:val="22"/>
              </w:rPr>
            </w:pPr>
            <w:r w:rsidRPr="005F7CEC">
              <w:rPr>
                <w:sz w:val="20"/>
                <w:szCs w:val="22"/>
              </w:rPr>
              <w:t>1800-2400</w:t>
            </w:r>
          </w:p>
        </w:tc>
        <w:tc>
          <w:tcPr>
            <w:tcW w:w="2662" w:type="pct"/>
          </w:tcPr>
          <w:p w:rsidR="001376A0" w:rsidRPr="005F7CEC" w:rsidRDefault="00C35CD1" w:rsidP="005F7CEC">
            <w:pPr>
              <w:autoSpaceDE w:val="0"/>
              <w:autoSpaceDN w:val="0"/>
              <w:adjustRightInd w:val="0"/>
              <w:snapToGrid w:val="0"/>
              <w:jc w:val="both"/>
              <w:rPr>
                <w:b/>
                <w:bCs/>
                <w:color w:val="000000"/>
                <w:sz w:val="20"/>
              </w:rPr>
            </w:pPr>
            <w:proofErr w:type="spellStart"/>
            <w:r w:rsidRPr="005F7CEC">
              <w:rPr>
                <w:b/>
                <w:i/>
                <w:iCs/>
                <w:color w:val="000000"/>
                <w:sz w:val="20"/>
              </w:rPr>
              <w:t>Quercus</w:t>
            </w:r>
            <w:proofErr w:type="spellEnd"/>
            <w:r w:rsidRPr="005F7CEC">
              <w:rPr>
                <w:b/>
                <w:i/>
                <w:iCs/>
                <w:color w:val="000000"/>
                <w:sz w:val="20"/>
              </w:rPr>
              <w:t xml:space="preserve"> floribunda</w:t>
            </w:r>
            <w:r w:rsidRPr="005F7CEC">
              <w:rPr>
                <w:i/>
                <w:iCs/>
                <w:color w:val="000000"/>
                <w:sz w:val="20"/>
              </w:rPr>
              <w:t xml:space="preserve">, </w:t>
            </w:r>
            <w:proofErr w:type="spellStart"/>
            <w:r w:rsidRPr="005F7CEC">
              <w:rPr>
                <w:i/>
                <w:iCs/>
                <w:color w:val="000000"/>
                <w:sz w:val="20"/>
              </w:rPr>
              <w:t>Lyonia</w:t>
            </w:r>
            <w:proofErr w:type="spellEnd"/>
            <w:r w:rsidRPr="005F7CEC">
              <w:rPr>
                <w:i/>
                <w:iCs/>
                <w:color w:val="000000"/>
                <w:sz w:val="20"/>
              </w:rPr>
              <w:t xml:space="preserve"> </w:t>
            </w:r>
            <w:proofErr w:type="spellStart"/>
            <w:r w:rsidRPr="005F7CEC">
              <w:rPr>
                <w:i/>
                <w:iCs/>
                <w:color w:val="000000"/>
                <w:sz w:val="20"/>
              </w:rPr>
              <w:t>ovalifolia</w:t>
            </w:r>
            <w:proofErr w:type="spellEnd"/>
            <w:r w:rsidRPr="005F7CEC">
              <w:rPr>
                <w:i/>
                <w:iCs/>
                <w:color w:val="000000"/>
                <w:sz w:val="20"/>
              </w:rPr>
              <w:t xml:space="preserve">, </w:t>
            </w:r>
            <w:proofErr w:type="spellStart"/>
            <w:r w:rsidR="001376A0" w:rsidRPr="005F7CEC">
              <w:rPr>
                <w:i/>
                <w:iCs/>
                <w:color w:val="000000"/>
                <w:sz w:val="20"/>
              </w:rPr>
              <w:t>Buxus</w:t>
            </w:r>
            <w:proofErr w:type="spellEnd"/>
            <w:r w:rsidR="001376A0" w:rsidRPr="005F7CEC">
              <w:rPr>
                <w:i/>
                <w:iCs/>
                <w:color w:val="000000"/>
                <w:sz w:val="20"/>
              </w:rPr>
              <w:t xml:space="preserve"> </w:t>
            </w:r>
            <w:proofErr w:type="spellStart"/>
            <w:r w:rsidR="001376A0" w:rsidRPr="005F7CEC">
              <w:rPr>
                <w:i/>
                <w:iCs/>
                <w:color w:val="000000"/>
                <w:sz w:val="20"/>
              </w:rPr>
              <w:t>wallichiana</w:t>
            </w:r>
            <w:proofErr w:type="spellEnd"/>
            <w:r w:rsidR="001376A0" w:rsidRPr="005F7CEC">
              <w:rPr>
                <w:i/>
                <w:iCs/>
                <w:color w:val="000000"/>
                <w:sz w:val="20"/>
              </w:rPr>
              <w:t xml:space="preserve">, </w:t>
            </w:r>
            <w:proofErr w:type="spellStart"/>
            <w:r w:rsidR="001376A0" w:rsidRPr="005F7CEC">
              <w:rPr>
                <w:i/>
                <w:iCs/>
                <w:color w:val="000000"/>
                <w:sz w:val="20"/>
              </w:rPr>
              <w:t>Cedrus</w:t>
            </w:r>
            <w:proofErr w:type="spellEnd"/>
            <w:r w:rsidR="001376A0" w:rsidRPr="005F7CEC">
              <w:rPr>
                <w:i/>
                <w:iCs/>
                <w:color w:val="000000"/>
                <w:sz w:val="20"/>
              </w:rPr>
              <w:t xml:space="preserve"> </w:t>
            </w:r>
            <w:proofErr w:type="spellStart"/>
            <w:r w:rsidR="001376A0" w:rsidRPr="005F7CEC">
              <w:rPr>
                <w:i/>
                <w:iCs/>
                <w:color w:val="000000"/>
                <w:sz w:val="20"/>
              </w:rPr>
              <w:t>deodara</w:t>
            </w:r>
            <w:proofErr w:type="spellEnd"/>
            <w:r w:rsidR="001376A0" w:rsidRPr="005F7CEC">
              <w:rPr>
                <w:i/>
                <w:iCs/>
                <w:color w:val="000000"/>
                <w:sz w:val="20"/>
              </w:rPr>
              <w:t xml:space="preserve"> </w:t>
            </w:r>
            <w:r w:rsidR="001376A0" w:rsidRPr="005F7CEC">
              <w:rPr>
                <w:iCs/>
                <w:color w:val="000000"/>
                <w:sz w:val="20"/>
              </w:rPr>
              <w:t>and</w:t>
            </w:r>
            <w:r w:rsidR="001376A0" w:rsidRPr="005F7CEC">
              <w:rPr>
                <w:i/>
                <w:iCs/>
                <w:color w:val="000000"/>
                <w:sz w:val="20"/>
              </w:rPr>
              <w:t xml:space="preserve"> </w:t>
            </w:r>
            <w:proofErr w:type="spellStart"/>
            <w:r w:rsidR="001376A0" w:rsidRPr="005F7CEC">
              <w:rPr>
                <w:i/>
                <w:iCs/>
                <w:color w:val="000000"/>
                <w:sz w:val="20"/>
              </w:rPr>
              <w:t>Pinus</w:t>
            </w:r>
            <w:proofErr w:type="spellEnd"/>
            <w:r w:rsidR="001376A0" w:rsidRPr="005F7CEC">
              <w:rPr>
                <w:i/>
                <w:iCs/>
                <w:color w:val="000000"/>
                <w:sz w:val="20"/>
              </w:rPr>
              <w:t xml:space="preserve"> </w:t>
            </w:r>
            <w:proofErr w:type="spellStart"/>
            <w:r w:rsidR="001376A0" w:rsidRPr="005F7CEC">
              <w:rPr>
                <w:i/>
                <w:iCs/>
                <w:color w:val="000000"/>
                <w:sz w:val="20"/>
              </w:rPr>
              <w:t>wallichiana</w:t>
            </w:r>
            <w:proofErr w:type="spellEnd"/>
          </w:p>
        </w:tc>
      </w:tr>
      <w:tr w:rsidR="001376A0" w:rsidRPr="005F7CEC" w:rsidTr="00B12191">
        <w:trPr>
          <w:trHeight w:val="144"/>
          <w:jc w:val="center"/>
        </w:trPr>
        <w:tc>
          <w:tcPr>
            <w:tcW w:w="338" w:type="pct"/>
          </w:tcPr>
          <w:p w:rsidR="001376A0" w:rsidRPr="005F7CEC" w:rsidRDefault="001376A0" w:rsidP="005F7CEC">
            <w:pPr>
              <w:autoSpaceDE w:val="0"/>
              <w:autoSpaceDN w:val="0"/>
              <w:adjustRightInd w:val="0"/>
              <w:snapToGrid w:val="0"/>
              <w:jc w:val="both"/>
              <w:rPr>
                <w:b/>
                <w:color w:val="000000"/>
                <w:sz w:val="20"/>
              </w:rPr>
            </w:pPr>
            <w:r w:rsidRPr="005F7CEC">
              <w:rPr>
                <w:b/>
                <w:color w:val="000000"/>
                <w:sz w:val="20"/>
              </w:rPr>
              <w:t>Site 3</w:t>
            </w:r>
          </w:p>
        </w:tc>
        <w:tc>
          <w:tcPr>
            <w:tcW w:w="919" w:type="pct"/>
          </w:tcPr>
          <w:p w:rsidR="001376A0" w:rsidRPr="005F7CEC" w:rsidRDefault="001376A0" w:rsidP="005F7CEC">
            <w:pPr>
              <w:autoSpaceDE w:val="0"/>
              <w:autoSpaceDN w:val="0"/>
              <w:adjustRightInd w:val="0"/>
              <w:snapToGrid w:val="0"/>
              <w:jc w:val="both"/>
              <w:rPr>
                <w:bCs/>
                <w:color w:val="000000"/>
                <w:sz w:val="20"/>
              </w:rPr>
            </w:pPr>
            <w:r w:rsidRPr="005F7CEC">
              <w:rPr>
                <w:color w:val="000000"/>
                <w:sz w:val="20"/>
              </w:rPr>
              <w:t>Mixed broad leaved conifer forest</w:t>
            </w:r>
          </w:p>
        </w:tc>
        <w:tc>
          <w:tcPr>
            <w:tcW w:w="564" w:type="pct"/>
          </w:tcPr>
          <w:p w:rsidR="001376A0" w:rsidRPr="005F7CEC" w:rsidRDefault="001E26B9" w:rsidP="005F7CEC">
            <w:pPr>
              <w:autoSpaceDE w:val="0"/>
              <w:autoSpaceDN w:val="0"/>
              <w:adjustRightInd w:val="0"/>
              <w:snapToGrid w:val="0"/>
              <w:jc w:val="both"/>
              <w:rPr>
                <w:b/>
                <w:bCs/>
                <w:color w:val="000000"/>
                <w:sz w:val="20"/>
              </w:rPr>
            </w:pPr>
            <w:r w:rsidRPr="005F7CEC">
              <w:rPr>
                <w:color w:val="000000"/>
                <w:sz w:val="20"/>
              </w:rPr>
              <w:t>North-</w:t>
            </w:r>
            <w:r w:rsidR="001376A0" w:rsidRPr="005F7CEC">
              <w:rPr>
                <w:color w:val="000000"/>
                <w:sz w:val="20"/>
              </w:rPr>
              <w:t>West</w:t>
            </w:r>
          </w:p>
        </w:tc>
        <w:tc>
          <w:tcPr>
            <w:tcW w:w="517" w:type="pct"/>
          </w:tcPr>
          <w:p w:rsidR="001376A0" w:rsidRPr="005F7CEC" w:rsidRDefault="001376A0" w:rsidP="005F7CEC">
            <w:pPr>
              <w:pStyle w:val="Default"/>
              <w:snapToGrid w:val="0"/>
              <w:jc w:val="both"/>
              <w:rPr>
                <w:sz w:val="20"/>
                <w:szCs w:val="22"/>
              </w:rPr>
            </w:pPr>
            <w:r w:rsidRPr="005F7CEC">
              <w:rPr>
                <w:sz w:val="20"/>
                <w:szCs w:val="22"/>
              </w:rPr>
              <w:t>2400-3000</w:t>
            </w:r>
          </w:p>
        </w:tc>
        <w:tc>
          <w:tcPr>
            <w:tcW w:w="2662" w:type="pct"/>
          </w:tcPr>
          <w:p w:rsidR="001376A0" w:rsidRPr="005F7CEC" w:rsidRDefault="001376A0" w:rsidP="005F7CEC">
            <w:pPr>
              <w:autoSpaceDE w:val="0"/>
              <w:autoSpaceDN w:val="0"/>
              <w:adjustRightInd w:val="0"/>
              <w:snapToGrid w:val="0"/>
              <w:jc w:val="both"/>
              <w:rPr>
                <w:b/>
                <w:bCs/>
                <w:color w:val="000000"/>
                <w:sz w:val="20"/>
              </w:rPr>
            </w:pPr>
            <w:proofErr w:type="spellStart"/>
            <w:r w:rsidRPr="005F7CEC">
              <w:rPr>
                <w:b/>
                <w:i/>
                <w:iCs/>
                <w:color w:val="000000"/>
                <w:sz w:val="20"/>
              </w:rPr>
              <w:t>Quercus</w:t>
            </w:r>
            <w:proofErr w:type="spellEnd"/>
            <w:r w:rsidRPr="005F7CEC">
              <w:rPr>
                <w:b/>
                <w:i/>
                <w:iCs/>
                <w:color w:val="000000"/>
                <w:sz w:val="20"/>
              </w:rPr>
              <w:t xml:space="preserve"> floribunda,</w:t>
            </w:r>
            <w:r w:rsidRPr="005F7CEC">
              <w:rPr>
                <w:i/>
                <w:iCs/>
                <w:color w:val="000000"/>
                <w:sz w:val="20"/>
              </w:rPr>
              <w:t xml:space="preserve"> </w:t>
            </w:r>
            <w:proofErr w:type="spellStart"/>
            <w:r w:rsidRPr="005F7CEC">
              <w:rPr>
                <w:i/>
                <w:iCs/>
                <w:color w:val="000000"/>
                <w:sz w:val="20"/>
              </w:rPr>
              <w:t>Swida</w:t>
            </w:r>
            <w:proofErr w:type="spellEnd"/>
            <w:r w:rsidRPr="005F7CEC">
              <w:rPr>
                <w:i/>
                <w:iCs/>
                <w:color w:val="000000"/>
                <w:sz w:val="20"/>
              </w:rPr>
              <w:t xml:space="preserve"> </w:t>
            </w:r>
            <w:proofErr w:type="spellStart"/>
            <w:r w:rsidRPr="005F7CEC">
              <w:rPr>
                <w:i/>
                <w:iCs/>
                <w:color w:val="000000"/>
                <w:sz w:val="20"/>
              </w:rPr>
              <w:t>microphylla</w:t>
            </w:r>
            <w:proofErr w:type="spellEnd"/>
            <w:r w:rsidRPr="005F7CEC">
              <w:rPr>
                <w:i/>
                <w:iCs/>
                <w:color w:val="000000"/>
                <w:sz w:val="20"/>
              </w:rPr>
              <w:t xml:space="preserve"> </w:t>
            </w:r>
            <w:proofErr w:type="spellStart"/>
            <w:r w:rsidRPr="005F7CEC">
              <w:rPr>
                <w:i/>
                <w:iCs/>
                <w:color w:val="000000"/>
                <w:sz w:val="20"/>
              </w:rPr>
              <w:t>Lyonia</w:t>
            </w:r>
            <w:proofErr w:type="spellEnd"/>
            <w:r w:rsidRPr="005F7CEC">
              <w:rPr>
                <w:i/>
                <w:iCs/>
                <w:color w:val="000000"/>
                <w:sz w:val="20"/>
              </w:rPr>
              <w:t xml:space="preserve"> </w:t>
            </w:r>
            <w:proofErr w:type="spellStart"/>
            <w:r w:rsidRPr="005F7CEC">
              <w:rPr>
                <w:i/>
                <w:iCs/>
                <w:color w:val="000000"/>
                <w:sz w:val="20"/>
              </w:rPr>
              <w:t>ovalifolia</w:t>
            </w:r>
            <w:proofErr w:type="spellEnd"/>
            <w:r w:rsidRPr="005F7CEC">
              <w:rPr>
                <w:i/>
                <w:iCs/>
                <w:color w:val="000000"/>
                <w:sz w:val="20"/>
              </w:rPr>
              <w:t>,</w:t>
            </w:r>
            <w:r w:rsidR="00B12191">
              <w:rPr>
                <w:rFonts w:eastAsiaTheme="minorEastAsia" w:hint="eastAsia"/>
                <w:i/>
                <w:iCs/>
                <w:color w:val="000000"/>
                <w:sz w:val="20"/>
                <w:lang w:eastAsia="zh-CN"/>
              </w:rPr>
              <w:t xml:space="preserve"> </w:t>
            </w:r>
            <w:proofErr w:type="spellStart"/>
            <w:r w:rsidRPr="005F7CEC">
              <w:rPr>
                <w:i/>
                <w:iCs/>
                <w:color w:val="000000"/>
                <w:sz w:val="20"/>
              </w:rPr>
              <w:t>Cedrus</w:t>
            </w:r>
            <w:proofErr w:type="spellEnd"/>
            <w:r w:rsidRPr="005F7CEC">
              <w:rPr>
                <w:i/>
                <w:iCs/>
                <w:color w:val="000000"/>
                <w:sz w:val="20"/>
              </w:rPr>
              <w:t xml:space="preserve"> </w:t>
            </w:r>
            <w:proofErr w:type="spellStart"/>
            <w:r w:rsidRPr="005F7CEC">
              <w:rPr>
                <w:i/>
                <w:iCs/>
                <w:color w:val="000000"/>
                <w:sz w:val="20"/>
              </w:rPr>
              <w:t>deodara</w:t>
            </w:r>
            <w:proofErr w:type="spellEnd"/>
            <w:r w:rsidRPr="005F7CEC">
              <w:rPr>
                <w:i/>
                <w:iCs/>
                <w:color w:val="000000"/>
                <w:sz w:val="20"/>
              </w:rPr>
              <w:t xml:space="preserve">, </w:t>
            </w:r>
            <w:proofErr w:type="spellStart"/>
            <w:r w:rsidRPr="005F7CEC">
              <w:rPr>
                <w:i/>
                <w:iCs/>
                <w:color w:val="000000"/>
                <w:sz w:val="20"/>
              </w:rPr>
              <w:t>Pinus</w:t>
            </w:r>
            <w:proofErr w:type="spellEnd"/>
            <w:r w:rsidRPr="005F7CEC">
              <w:rPr>
                <w:i/>
                <w:iCs/>
                <w:color w:val="000000"/>
                <w:sz w:val="20"/>
              </w:rPr>
              <w:t xml:space="preserve"> </w:t>
            </w:r>
            <w:proofErr w:type="spellStart"/>
            <w:r w:rsidRPr="005F7CEC">
              <w:rPr>
                <w:i/>
                <w:iCs/>
                <w:color w:val="000000"/>
                <w:sz w:val="20"/>
              </w:rPr>
              <w:t>wallichiana</w:t>
            </w:r>
            <w:proofErr w:type="spellEnd"/>
            <w:r w:rsidRPr="005F7CEC">
              <w:rPr>
                <w:iCs/>
                <w:color w:val="000000"/>
                <w:sz w:val="20"/>
              </w:rPr>
              <w:t xml:space="preserve"> and </w:t>
            </w:r>
            <w:proofErr w:type="spellStart"/>
            <w:r w:rsidRPr="005F7CEC">
              <w:rPr>
                <w:i/>
                <w:iCs/>
                <w:color w:val="000000"/>
                <w:sz w:val="20"/>
              </w:rPr>
              <w:t>Picea</w:t>
            </w:r>
            <w:proofErr w:type="spellEnd"/>
            <w:r w:rsidRPr="005F7CEC">
              <w:rPr>
                <w:i/>
                <w:iCs/>
                <w:color w:val="000000"/>
                <w:sz w:val="20"/>
              </w:rPr>
              <w:t xml:space="preserve"> </w:t>
            </w:r>
            <w:proofErr w:type="spellStart"/>
            <w:r w:rsidRPr="005F7CEC">
              <w:rPr>
                <w:i/>
                <w:iCs/>
                <w:color w:val="000000"/>
                <w:sz w:val="20"/>
              </w:rPr>
              <w:t>smithiana</w:t>
            </w:r>
            <w:proofErr w:type="spellEnd"/>
          </w:p>
        </w:tc>
      </w:tr>
      <w:tr w:rsidR="001376A0" w:rsidRPr="005F7CEC" w:rsidTr="00B12191">
        <w:trPr>
          <w:trHeight w:val="144"/>
          <w:jc w:val="center"/>
        </w:trPr>
        <w:tc>
          <w:tcPr>
            <w:tcW w:w="338" w:type="pct"/>
          </w:tcPr>
          <w:p w:rsidR="001376A0" w:rsidRPr="005F7CEC" w:rsidRDefault="001376A0" w:rsidP="005F7CEC">
            <w:pPr>
              <w:autoSpaceDE w:val="0"/>
              <w:autoSpaceDN w:val="0"/>
              <w:adjustRightInd w:val="0"/>
              <w:snapToGrid w:val="0"/>
              <w:jc w:val="both"/>
              <w:rPr>
                <w:b/>
                <w:color w:val="000000"/>
                <w:sz w:val="20"/>
              </w:rPr>
            </w:pPr>
            <w:r w:rsidRPr="005F7CEC">
              <w:rPr>
                <w:b/>
                <w:color w:val="000000"/>
                <w:sz w:val="20"/>
              </w:rPr>
              <w:t>Site 4</w:t>
            </w:r>
          </w:p>
        </w:tc>
        <w:tc>
          <w:tcPr>
            <w:tcW w:w="919" w:type="pct"/>
          </w:tcPr>
          <w:p w:rsidR="001376A0" w:rsidRPr="005F7CEC" w:rsidRDefault="001376A0" w:rsidP="005F7CEC">
            <w:pPr>
              <w:autoSpaceDE w:val="0"/>
              <w:autoSpaceDN w:val="0"/>
              <w:adjustRightInd w:val="0"/>
              <w:snapToGrid w:val="0"/>
              <w:jc w:val="both"/>
              <w:rPr>
                <w:bCs/>
                <w:color w:val="000000"/>
                <w:sz w:val="20"/>
              </w:rPr>
            </w:pPr>
            <w:r w:rsidRPr="005F7CEC">
              <w:rPr>
                <w:color w:val="000000"/>
                <w:sz w:val="20"/>
              </w:rPr>
              <w:t>Conifer forest</w:t>
            </w:r>
          </w:p>
        </w:tc>
        <w:tc>
          <w:tcPr>
            <w:tcW w:w="564" w:type="pct"/>
          </w:tcPr>
          <w:p w:rsidR="001376A0" w:rsidRPr="005F7CEC" w:rsidRDefault="001E26B9" w:rsidP="005F7CEC">
            <w:pPr>
              <w:autoSpaceDE w:val="0"/>
              <w:autoSpaceDN w:val="0"/>
              <w:adjustRightInd w:val="0"/>
              <w:snapToGrid w:val="0"/>
              <w:jc w:val="both"/>
              <w:rPr>
                <w:b/>
                <w:bCs/>
                <w:color w:val="000000"/>
                <w:sz w:val="20"/>
              </w:rPr>
            </w:pPr>
            <w:r w:rsidRPr="005F7CEC">
              <w:rPr>
                <w:color w:val="000000"/>
                <w:sz w:val="20"/>
              </w:rPr>
              <w:t>North-</w:t>
            </w:r>
            <w:r w:rsidR="001376A0" w:rsidRPr="005F7CEC">
              <w:rPr>
                <w:color w:val="000000"/>
                <w:sz w:val="20"/>
              </w:rPr>
              <w:t>East</w:t>
            </w:r>
          </w:p>
        </w:tc>
        <w:tc>
          <w:tcPr>
            <w:tcW w:w="517" w:type="pct"/>
          </w:tcPr>
          <w:p w:rsidR="001376A0" w:rsidRPr="005F7CEC" w:rsidRDefault="001376A0" w:rsidP="005F7CEC">
            <w:pPr>
              <w:pStyle w:val="Default"/>
              <w:snapToGrid w:val="0"/>
              <w:jc w:val="both"/>
              <w:rPr>
                <w:sz w:val="20"/>
                <w:szCs w:val="22"/>
              </w:rPr>
            </w:pPr>
            <w:r w:rsidRPr="005F7CEC">
              <w:rPr>
                <w:sz w:val="20"/>
                <w:szCs w:val="22"/>
              </w:rPr>
              <w:t>3000-3500</w:t>
            </w:r>
          </w:p>
        </w:tc>
        <w:tc>
          <w:tcPr>
            <w:tcW w:w="2662" w:type="pct"/>
          </w:tcPr>
          <w:p w:rsidR="001376A0" w:rsidRPr="005F7CEC" w:rsidRDefault="001376A0" w:rsidP="005F7CEC">
            <w:pPr>
              <w:autoSpaceDE w:val="0"/>
              <w:autoSpaceDN w:val="0"/>
              <w:adjustRightInd w:val="0"/>
              <w:snapToGrid w:val="0"/>
              <w:jc w:val="both"/>
              <w:rPr>
                <w:b/>
                <w:bCs/>
                <w:color w:val="000000"/>
                <w:sz w:val="20"/>
              </w:rPr>
            </w:pPr>
            <w:proofErr w:type="spellStart"/>
            <w:r w:rsidRPr="005F7CEC">
              <w:rPr>
                <w:b/>
                <w:i/>
                <w:iCs/>
                <w:color w:val="000000"/>
                <w:sz w:val="20"/>
              </w:rPr>
              <w:t>Abies</w:t>
            </w:r>
            <w:proofErr w:type="spellEnd"/>
            <w:r w:rsidRPr="005F7CEC">
              <w:rPr>
                <w:b/>
                <w:i/>
                <w:iCs/>
                <w:color w:val="000000"/>
                <w:sz w:val="20"/>
              </w:rPr>
              <w:t xml:space="preserve"> </w:t>
            </w:r>
            <w:proofErr w:type="spellStart"/>
            <w:r w:rsidRPr="005F7CEC">
              <w:rPr>
                <w:b/>
                <w:i/>
                <w:iCs/>
                <w:color w:val="000000"/>
                <w:sz w:val="20"/>
              </w:rPr>
              <w:t>pindrow</w:t>
            </w:r>
            <w:proofErr w:type="spellEnd"/>
            <w:r w:rsidRPr="005F7CEC">
              <w:rPr>
                <w:i/>
                <w:iCs/>
                <w:color w:val="000000"/>
                <w:sz w:val="20"/>
              </w:rPr>
              <w:t xml:space="preserve">, </w:t>
            </w:r>
            <w:proofErr w:type="spellStart"/>
            <w:r w:rsidRPr="005F7CEC">
              <w:rPr>
                <w:i/>
                <w:iCs/>
                <w:color w:val="000000"/>
                <w:sz w:val="20"/>
              </w:rPr>
              <w:t>Picea</w:t>
            </w:r>
            <w:proofErr w:type="spellEnd"/>
            <w:r w:rsidRPr="005F7CEC">
              <w:rPr>
                <w:i/>
                <w:iCs/>
                <w:color w:val="000000"/>
                <w:sz w:val="20"/>
              </w:rPr>
              <w:t xml:space="preserve"> </w:t>
            </w:r>
            <w:proofErr w:type="spellStart"/>
            <w:r w:rsidRPr="005F7CEC">
              <w:rPr>
                <w:i/>
                <w:iCs/>
                <w:color w:val="000000"/>
                <w:sz w:val="20"/>
              </w:rPr>
              <w:t>smithiana</w:t>
            </w:r>
            <w:proofErr w:type="spellEnd"/>
            <w:r w:rsidRPr="005F7CEC">
              <w:rPr>
                <w:i/>
                <w:iCs/>
                <w:color w:val="000000"/>
                <w:sz w:val="20"/>
              </w:rPr>
              <w:t xml:space="preserve">, </w:t>
            </w:r>
            <w:r w:rsidRPr="005F7CEC">
              <w:rPr>
                <w:iCs/>
                <w:color w:val="000000"/>
                <w:sz w:val="20"/>
              </w:rPr>
              <w:t>and</w:t>
            </w:r>
            <w:r w:rsidRPr="005F7CEC">
              <w:rPr>
                <w:i/>
                <w:iCs/>
                <w:color w:val="000000"/>
                <w:sz w:val="20"/>
              </w:rPr>
              <w:t xml:space="preserve"> </w:t>
            </w:r>
            <w:proofErr w:type="spellStart"/>
            <w:r w:rsidRPr="005F7CEC">
              <w:rPr>
                <w:i/>
                <w:iCs/>
                <w:color w:val="000000"/>
                <w:sz w:val="20"/>
              </w:rPr>
              <w:t>Cedrus</w:t>
            </w:r>
            <w:proofErr w:type="spellEnd"/>
            <w:r w:rsidRPr="005F7CEC">
              <w:rPr>
                <w:i/>
                <w:iCs/>
                <w:color w:val="000000"/>
                <w:sz w:val="20"/>
              </w:rPr>
              <w:t xml:space="preserve"> </w:t>
            </w:r>
            <w:proofErr w:type="spellStart"/>
            <w:r w:rsidRPr="005F7CEC">
              <w:rPr>
                <w:i/>
                <w:iCs/>
                <w:color w:val="000000"/>
                <w:sz w:val="20"/>
              </w:rPr>
              <w:t>deodara</w:t>
            </w:r>
            <w:proofErr w:type="spellEnd"/>
          </w:p>
        </w:tc>
      </w:tr>
    </w:tbl>
    <w:p w:rsidR="00287122" w:rsidRDefault="00287122" w:rsidP="005F7CEC">
      <w:pPr>
        <w:snapToGrid w:val="0"/>
        <w:ind w:firstLine="425"/>
        <w:jc w:val="both"/>
        <w:rPr>
          <w:rFonts w:eastAsiaTheme="minorEastAsia" w:hint="eastAsia"/>
          <w:sz w:val="20"/>
          <w:szCs w:val="22"/>
          <w:lang w:eastAsia="zh-CN"/>
        </w:rPr>
      </w:pPr>
    </w:p>
    <w:p w:rsidR="00B12191" w:rsidRDefault="00B12191" w:rsidP="005F7CEC">
      <w:pPr>
        <w:snapToGrid w:val="0"/>
        <w:ind w:firstLine="425"/>
        <w:jc w:val="both"/>
        <w:rPr>
          <w:rFonts w:eastAsiaTheme="minorEastAsia" w:hint="eastAsia"/>
          <w:sz w:val="20"/>
          <w:szCs w:val="22"/>
          <w:lang w:eastAsia="zh-CN"/>
        </w:rPr>
      </w:pPr>
    </w:p>
    <w:p w:rsidR="00B12191" w:rsidRDefault="00B12191" w:rsidP="005F7CEC">
      <w:pPr>
        <w:snapToGrid w:val="0"/>
        <w:ind w:firstLine="425"/>
        <w:jc w:val="both"/>
        <w:rPr>
          <w:rFonts w:eastAsiaTheme="minorEastAsia" w:hint="eastAsia"/>
          <w:sz w:val="20"/>
          <w:szCs w:val="22"/>
          <w:lang w:eastAsia="zh-CN"/>
        </w:rPr>
      </w:pPr>
    </w:p>
    <w:p w:rsidR="00B12191" w:rsidRDefault="00B12191" w:rsidP="005F7CEC">
      <w:pPr>
        <w:snapToGrid w:val="0"/>
        <w:ind w:firstLine="425"/>
        <w:jc w:val="both"/>
        <w:rPr>
          <w:rFonts w:eastAsiaTheme="minorEastAsia" w:hint="eastAsia"/>
          <w:sz w:val="20"/>
          <w:szCs w:val="22"/>
          <w:lang w:eastAsia="zh-CN"/>
        </w:rPr>
      </w:pPr>
    </w:p>
    <w:p w:rsidR="00B12191" w:rsidRPr="00B12191" w:rsidRDefault="00B12191" w:rsidP="005F7CEC">
      <w:pPr>
        <w:snapToGrid w:val="0"/>
        <w:ind w:firstLine="425"/>
        <w:jc w:val="both"/>
        <w:rPr>
          <w:rFonts w:eastAsiaTheme="minorEastAsia" w:hint="eastAsia"/>
          <w:sz w:val="20"/>
          <w:szCs w:val="22"/>
          <w:lang w:eastAsia="zh-CN"/>
        </w:rPr>
      </w:pPr>
    </w:p>
    <w:p w:rsidR="006213F1" w:rsidRPr="005F7CEC" w:rsidRDefault="00287122" w:rsidP="005F7CEC">
      <w:pPr>
        <w:snapToGrid w:val="0"/>
        <w:jc w:val="both"/>
        <w:rPr>
          <w:b/>
          <w:sz w:val="20"/>
          <w:szCs w:val="22"/>
        </w:rPr>
      </w:pPr>
      <w:r w:rsidRPr="005F7CEC">
        <w:rPr>
          <w:b/>
          <w:sz w:val="20"/>
          <w:szCs w:val="22"/>
        </w:rPr>
        <w:lastRenderedPageBreak/>
        <w:t xml:space="preserve">Table: </w:t>
      </w:r>
      <w:r w:rsidR="00BF06B6" w:rsidRPr="005F7CEC">
        <w:rPr>
          <w:b/>
          <w:sz w:val="20"/>
          <w:szCs w:val="22"/>
        </w:rPr>
        <w:t>2</w:t>
      </w:r>
      <w:r w:rsidRPr="005F7CEC">
        <w:rPr>
          <w:b/>
          <w:sz w:val="20"/>
          <w:szCs w:val="22"/>
        </w:rPr>
        <w:t>.</w:t>
      </w:r>
      <w:r w:rsidR="00A85BDB" w:rsidRPr="005F7CEC">
        <w:rPr>
          <w:b/>
          <w:sz w:val="20"/>
          <w:szCs w:val="22"/>
        </w:rPr>
        <w:t xml:space="preserve"> </w:t>
      </w:r>
      <w:r w:rsidR="00673651" w:rsidRPr="005F7CEC">
        <w:rPr>
          <w:b/>
          <w:sz w:val="20"/>
          <w:szCs w:val="22"/>
        </w:rPr>
        <w:t xml:space="preserve">Climatic variables and </w:t>
      </w:r>
      <w:proofErr w:type="spellStart"/>
      <w:r w:rsidR="008D347D" w:rsidRPr="005F7CEC">
        <w:rPr>
          <w:b/>
          <w:sz w:val="20"/>
          <w:szCs w:val="22"/>
        </w:rPr>
        <w:t>Physico</w:t>
      </w:r>
      <w:proofErr w:type="spellEnd"/>
      <w:r w:rsidR="008D347D" w:rsidRPr="005F7CEC">
        <w:rPr>
          <w:b/>
          <w:sz w:val="20"/>
          <w:szCs w:val="22"/>
        </w:rPr>
        <w:t xml:space="preserve">-chemical properties of the soil of different forest type </w:t>
      </w:r>
      <w:r w:rsidR="000F321A" w:rsidRPr="005F7CEC">
        <w:rPr>
          <w:b/>
          <w:sz w:val="20"/>
          <w:szCs w:val="22"/>
        </w:rPr>
        <w:t>in the</w:t>
      </w:r>
      <w:r w:rsidRPr="005F7CEC">
        <w:rPr>
          <w:b/>
          <w:sz w:val="20"/>
          <w:szCs w:val="22"/>
        </w:rPr>
        <w:t xml:space="preserve"> study</w:t>
      </w:r>
      <w:r w:rsidR="008D347D" w:rsidRPr="005F7CEC">
        <w:rPr>
          <w:b/>
          <w:sz w:val="20"/>
          <w:szCs w:val="22"/>
        </w:rPr>
        <w:t xml:space="preserve"> area.</w:t>
      </w:r>
    </w:p>
    <w:tbl>
      <w:tblPr>
        <w:tblStyle w:val="TableGrid"/>
        <w:tblW w:w="9648" w:type="dxa"/>
        <w:jc w:val="center"/>
        <w:tblLayout w:type="fixed"/>
        <w:tblLook w:val="04A0"/>
      </w:tblPr>
      <w:tblGrid>
        <w:gridCol w:w="622"/>
        <w:gridCol w:w="1345"/>
        <w:gridCol w:w="1159"/>
        <w:gridCol w:w="666"/>
        <w:gridCol w:w="1086"/>
        <w:gridCol w:w="810"/>
        <w:gridCol w:w="720"/>
        <w:gridCol w:w="540"/>
        <w:gridCol w:w="736"/>
        <w:gridCol w:w="739"/>
        <w:gridCol w:w="685"/>
        <w:gridCol w:w="540"/>
      </w:tblGrid>
      <w:tr w:rsidR="006E7E6A" w:rsidRPr="005F7CEC" w:rsidTr="00B12191">
        <w:trPr>
          <w:jc w:val="center"/>
        </w:trPr>
        <w:tc>
          <w:tcPr>
            <w:tcW w:w="622" w:type="dxa"/>
            <w:vMerge w:val="restart"/>
            <w:vAlign w:val="center"/>
          </w:tcPr>
          <w:p w:rsidR="006E7E6A" w:rsidRPr="005F7CEC" w:rsidRDefault="006E7E6A" w:rsidP="005F7CEC">
            <w:pPr>
              <w:pStyle w:val="Default"/>
              <w:snapToGrid w:val="0"/>
              <w:jc w:val="center"/>
              <w:rPr>
                <w:b/>
                <w:sz w:val="18"/>
                <w:szCs w:val="20"/>
              </w:rPr>
            </w:pPr>
            <w:r w:rsidRPr="005F7CEC">
              <w:rPr>
                <w:b/>
                <w:sz w:val="18"/>
                <w:szCs w:val="20"/>
              </w:rPr>
              <w:t>Sites</w:t>
            </w:r>
          </w:p>
        </w:tc>
        <w:tc>
          <w:tcPr>
            <w:tcW w:w="1345" w:type="dxa"/>
            <w:vMerge w:val="restart"/>
            <w:vAlign w:val="center"/>
          </w:tcPr>
          <w:p w:rsidR="006E7E6A" w:rsidRPr="005F7CEC" w:rsidRDefault="006E7E6A" w:rsidP="005F7CEC">
            <w:pPr>
              <w:pStyle w:val="Default"/>
              <w:snapToGrid w:val="0"/>
              <w:jc w:val="center"/>
              <w:rPr>
                <w:b/>
                <w:sz w:val="18"/>
                <w:szCs w:val="20"/>
              </w:rPr>
            </w:pPr>
            <w:r w:rsidRPr="005F7CEC">
              <w:rPr>
                <w:b/>
                <w:sz w:val="18"/>
                <w:szCs w:val="20"/>
              </w:rPr>
              <w:t>Climatic variable</w:t>
            </w:r>
          </w:p>
          <w:p w:rsidR="006E7E6A" w:rsidRPr="005F7CEC" w:rsidRDefault="006E7E6A" w:rsidP="005F7CEC">
            <w:pPr>
              <w:pStyle w:val="Default"/>
              <w:snapToGrid w:val="0"/>
              <w:jc w:val="center"/>
              <w:rPr>
                <w:b/>
                <w:sz w:val="18"/>
                <w:szCs w:val="20"/>
              </w:rPr>
            </w:pPr>
            <w:r w:rsidRPr="005F7CEC">
              <w:rPr>
                <w:b/>
                <w:sz w:val="18"/>
                <w:szCs w:val="20"/>
              </w:rPr>
              <w:t>Temp</w:t>
            </w:r>
          </w:p>
          <w:p w:rsidR="006E7E6A" w:rsidRPr="005F7CEC" w:rsidRDefault="006E7E6A" w:rsidP="005F7CEC">
            <w:pPr>
              <w:pStyle w:val="Default"/>
              <w:snapToGrid w:val="0"/>
              <w:jc w:val="center"/>
              <w:rPr>
                <w:b/>
                <w:sz w:val="18"/>
                <w:szCs w:val="20"/>
              </w:rPr>
            </w:pPr>
            <w:r w:rsidRPr="005F7CEC">
              <w:rPr>
                <w:b/>
                <w:sz w:val="18"/>
                <w:szCs w:val="20"/>
              </w:rPr>
              <w:t>(ºC)</w:t>
            </w:r>
          </w:p>
        </w:tc>
        <w:tc>
          <w:tcPr>
            <w:tcW w:w="1159" w:type="dxa"/>
            <w:vAlign w:val="center"/>
          </w:tcPr>
          <w:p w:rsidR="006E7E6A" w:rsidRPr="005F7CEC" w:rsidRDefault="006E7E6A" w:rsidP="005F7CEC">
            <w:pPr>
              <w:pStyle w:val="Default"/>
              <w:snapToGrid w:val="0"/>
              <w:jc w:val="center"/>
              <w:rPr>
                <w:b/>
                <w:sz w:val="18"/>
                <w:szCs w:val="20"/>
              </w:rPr>
            </w:pPr>
            <w:r w:rsidRPr="005F7CEC">
              <w:rPr>
                <w:b/>
                <w:sz w:val="18"/>
                <w:szCs w:val="20"/>
              </w:rPr>
              <w:t>(Mean)</w:t>
            </w:r>
          </w:p>
        </w:tc>
        <w:tc>
          <w:tcPr>
            <w:tcW w:w="666" w:type="dxa"/>
            <w:vMerge w:val="restart"/>
            <w:vAlign w:val="center"/>
          </w:tcPr>
          <w:p w:rsidR="006E7E6A" w:rsidRPr="005F7CEC" w:rsidRDefault="006E7E6A" w:rsidP="005F7CEC">
            <w:pPr>
              <w:pStyle w:val="Default"/>
              <w:snapToGrid w:val="0"/>
              <w:jc w:val="center"/>
              <w:rPr>
                <w:b/>
                <w:sz w:val="18"/>
                <w:szCs w:val="20"/>
              </w:rPr>
            </w:pPr>
            <w:r w:rsidRPr="005F7CEC">
              <w:rPr>
                <w:b/>
                <w:sz w:val="18"/>
                <w:szCs w:val="20"/>
              </w:rPr>
              <w:t>WHC</w:t>
            </w:r>
          </w:p>
          <w:p w:rsidR="006E7E6A" w:rsidRPr="005F7CEC" w:rsidRDefault="006E7E6A" w:rsidP="005F7CEC">
            <w:pPr>
              <w:pStyle w:val="Default"/>
              <w:snapToGrid w:val="0"/>
              <w:jc w:val="center"/>
              <w:rPr>
                <w:b/>
                <w:sz w:val="18"/>
                <w:szCs w:val="20"/>
              </w:rPr>
            </w:pPr>
            <w:r w:rsidRPr="005F7CEC">
              <w:rPr>
                <w:b/>
                <w:sz w:val="18"/>
                <w:szCs w:val="20"/>
              </w:rPr>
              <w:t>(%)</w:t>
            </w:r>
          </w:p>
        </w:tc>
        <w:tc>
          <w:tcPr>
            <w:tcW w:w="1086" w:type="dxa"/>
            <w:vMerge w:val="restart"/>
            <w:vAlign w:val="center"/>
          </w:tcPr>
          <w:p w:rsidR="006E7E6A" w:rsidRPr="005F7CEC" w:rsidRDefault="006E7E6A" w:rsidP="005F7CEC">
            <w:pPr>
              <w:pStyle w:val="Default"/>
              <w:snapToGrid w:val="0"/>
              <w:jc w:val="center"/>
              <w:rPr>
                <w:b/>
                <w:sz w:val="18"/>
                <w:szCs w:val="20"/>
              </w:rPr>
            </w:pPr>
            <w:r w:rsidRPr="005F7CEC">
              <w:rPr>
                <w:b/>
                <w:sz w:val="18"/>
                <w:szCs w:val="20"/>
              </w:rPr>
              <w:t>Average</w:t>
            </w:r>
            <w:r w:rsidR="00B12191">
              <w:rPr>
                <w:rFonts w:eastAsiaTheme="minorEastAsia" w:hint="eastAsia"/>
                <w:b/>
                <w:sz w:val="18"/>
                <w:szCs w:val="20"/>
                <w:lang w:eastAsia="zh-CN"/>
              </w:rPr>
              <w:t xml:space="preserve"> </w:t>
            </w:r>
            <w:r w:rsidRPr="005F7CEC">
              <w:rPr>
                <w:b/>
                <w:sz w:val="18"/>
                <w:szCs w:val="20"/>
              </w:rPr>
              <w:t>Moisture (%)</w:t>
            </w:r>
          </w:p>
        </w:tc>
        <w:tc>
          <w:tcPr>
            <w:tcW w:w="2070" w:type="dxa"/>
            <w:gridSpan w:val="3"/>
            <w:vAlign w:val="center"/>
          </w:tcPr>
          <w:p w:rsidR="006E7E6A" w:rsidRPr="005F7CEC" w:rsidRDefault="006E7E6A" w:rsidP="005F7CEC">
            <w:pPr>
              <w:pStyle w:val="Default"/>
              <w:snapToGrid w:val="0"/>
              <w:jc w:val="center"/>
              <w:rPr>
                <w:b/>
                <w:sz w:val="18"/>
                <w:szCs w:val="20"/>
              </w:rPr>
            </w:pPr>
            <w:r w:rsidRPr="005F7CEC">
              <w:rPr>
                <w:b/>
                <w:sz w:val="18"/>
                <w:szCs w:val="20"/>
              </w:rPr>
              <w:t>Soil Type</w:t>
            </w:r>
          </w:p>
        </w:tc>
        <w:tc>
          <w:tcPr>
            <w:tcW w:w="2160" w:type="dxa"/>
            <w:gridSpan w:val="3"/>
            <w:vAlign w:val="center"/>
          </w:tcPr>
          <w:p w:rsidR="006E7E6A" w:rsidRPr="00B12191" w:rsidRDefault="006E7E6A" w:rsidP="00B12191">
            <w:pPr>
              <w:pStyle w:val="Default"/>
              <w:snapToGrid w:val="0"/>
              <w:jc w:val="center"/>
              <w:rPr>
                <w:rFonts w:eastAsiaTheme="minorEastAsia" w:hint="eastAsia"/>
                <w:b/>
                <w:sz w:val="18"/>
                <w:szCs w:val="20"/>
                <w:lang w:eastAsia="zh-CN"/>
              </w:rPr>
            </w:pPr>
            <w:r w:rsidRPr="005F7CEC">
              <w:rPr>
                <w:b/>
                <w:sz w:val="18"/>
                <w:szCs w:val="20"/>
              </w:rPr>
              <w:t>Available Minerals</w:t>
            </w:r>
          </w:p>
        </w:tc>
        <w:tc>
          <w:tcPr>
            <w:tcW w:w="540" w:type="dxa"/>
            <w:vMerge w:val="restart"/>
            <w:vAlign w:val="center"/>
          </w:tcPr>
          <w:p w:rsidR="006E7E6A" w:rsidRPr="005F7CEC" w:rsidRDefault="006E7E6A" w:rsidP="005F7CEC">
            <w:pPr>
              <w:pStyle w:val="Default"/>
              <w:snapToGrid w:val="0"/>
              <w:jc w:val="center"/>
              <w:rPr>
                <w:b/>
                <w:sz w:val="18"/>
                <w:szCs w:val="20"/>
              </w:rPr>
            </w:pPr>
            <w:r w:rsidRPr="005F7CEC">
              <w:rPr>
                <w:rFonts w:eastAsiaTheme="minorHAnsi"/>
                <w:b/>
                <w:sz w:val="18"/>
                <w:szCs w:val="20"/>
              </w:rPr>
              <w:t>pH</w:t>
            </w:r>
          </w:p>
        </w:tc>
      </w:tr>
      <w:tr w:rsidR="006E7E6A" w:rsidRPr="005F7CEC" w:rsidTr="00B12191">
        <w:trPr>
          <w:jc w:val="center"/>
        </w:trPr>
        <w:tc>
          <w:tcPr>
            <w:tcW w:w="622" w:type="dxa"/>
            <w:vMerge/>
            <w:vAlign w:val="center"/>
          </w:tcPr>
          <w:p w:rsidR="006E7E6A" w:rsidRPr="005F7CEC" w:rsidRDefault="006E7E6A" w:rsidP="005F7CEC">
            <w:pPr>
              <w:pStyle w:val="Default"/>
              <w:snapToGrid w:val="0"/>
              <w:jc w:val="center"/>
              <w:rPr>
                <w:b/>
                <w:sz w:val="18"/>
                <w:szCs w:val="20"/>
              </w:rPr>
            </w:pPr>
          </w:p>
        </w:tc>
        <w:tc>
          <w:tcPr>
            <w:tcW w:w="1345" w:type="dxa"/>
            <w:vMerge/>
            <w:vAlign w:val="center"/>
          </w:tcPr>
          <w:p w:rsidR="006E7E6A" w:rsidRPr="005F7CEC" w:rsidRDefault="006E7E6A" w:rsidP="005F7CEC">
            <w:pPr>
              <w:pStyle w:val="Default"/>
              <w:snapToGrid w:val="0"/>
              <w:jc w:val="center"/>
              <w:rPr>
                <w:b/>
                <w:sz w:val="18"/>
                <w:szCs w:val="20"/>
              </w:rPr>
            </w:pPr>
          </w:p>
        </w:tc>
        <w:tc>
          <w:tcPr>
            <w:tcW w:w="1159" w:type="dxa"/>
            <w:vAlign w:val="center"/>
          </w:tcPr>
          <w:p w:rsidR="006E7E6A" w:rsidRPr="005F7CEC" w:rsidRDefault="006E7E6A" w:rsidP="005F7CEC">
            <w:pPr>
              <w:pStyle w:val="Default"/>
              <w:snapToGrid w:val="0"/>
              <w:jc w:val="center"/>
              <w:rPr>
                <w:b/>
                <w:sz w:val="18"/>
                <w:szCs w:val="20"/>
              </w:rPr>
            </w:pPr>
            <w:r w:rsidRPr="005F7CEC">
              <w:rPr>
                <w:b/>
                <w:sz w:val="18"/>
                <w:szCs w:val="20"/>
              </w:rPr>
              <w:t>Rainfall (mm)</w:t>
            </w:r>
          </w:p>
        </w:tc>
        <w:tc>
          <w:tcPr>
            <w:tcW w:w="666" w:type="dxa"/>
            <w:vMerge/>
            <w:vAlign w:val="center"/>
          </w:tcPr>
          <w:p w:rsidR="006E7E6A" w:rsidRPr="005F7CEC" w:rsidRDefault="006E7E6A" w:rsidP="005F7CEC">
            <w:pPr>
              <w:pStyle w:val="Default"/>
              <w:snapToGrid w:val="0"/>
              <w:jc w:val="center"/>
              <w:rPr>
                <w:b/>
                <w:sz w:val="18"/>
                <w:szCs w:val="20"/>
              </w:rPr>
            </w:pPr>
          </w:p>
        </w:tc>
        <w:tc>
          <w:tcPr>
            <w:tcW w:w="1086" w:type="dxa"/>
            <w:vMerge/>
            <w:vAlign w:val="center"/>
          </w:tcPr>
          <w:p w:rsidR="006E7E6A" w:rsidRPr="005F7CEC" w:rsidRDefault="006E7E6A" w:rsidP="005F7CEC">
            <w:pPr>
              <w:pStyle w:val="Default"/>
              <w:snapToGrid w:val="0"/>
              <w:jc w:val="center"/>
              <w:rPr>
                <w:b/>
                <w:sz w:val="18"/>
                <w:szCs w:val="20"/>
              </w:rPr>
            </w:pPr>
          </w:p>
        </w:tc>
        <w:tc>
          <w:tcPr>
            <w:tcW w:w="2070" w:type="dxa"/>
            <w:gridSpan w:val="3"/>
            <w:vAlign w:val="center"/>
          </w:tcPr>
          <w:p w:rsidR="006E7E6A" w:rsidRPr="005F7CEC" w:rsidRDefault="006E7E6A" w:rsidP="005F7CEC">
            <w:pPr>
              <w:pStyle w:val="Default"/>
              <w:snapToGrid w:val="0"/>
              <w:jc w:val="center"/>
              <w:rPr>
                <w:b/>
                <w:sz w:val="18"/>
                <w:szCs w:val="20"/>
              </w:rPr>
            </w:pPr>
          </w:p>
        </w:tc>
        <w:tc>
          <w:tcPr>
            <w:tcW w:w="736" w:type="dxa"/>
            <w:vAlign w:val="center"/>
          </w:tcPr>
          <w:p w:rsidR="00B12191" w:rsidRDefault="006E7E6A" w:rsidP="005F7CEC">
            <w:pPr>
              <w:pStyle w:val="Default"/>
              <w:snapToGrid w:val="0"/>
              <w:jc w:val="center"/>
              <w:rPr>
                <w:rFonts w:eastAsiaTheme="minorEastAsia" w:hint="eastAsia"/>
                <w:b/>
                <w:sz w:val="18"/>
                <w:szCs w:val="20"/>
                <w:lang w:eastAsia="zh-CN"/>
              </w:rPr>
            </w:pPr>
            <w:r w:rsidRPr="005F7CEC">
              <w:rPr>
                <w:b/>
                <w:sz w:val="18"/>
                <w:szCs w:val="20"/>
              </w:rPr>
              <w:t xml:space="preserve">N </w:t>
            </w:r>
          </w:p>
          <w:p w:rsidR="006E7E6A" w:rsidRPr="005F7CEC" w:rsidRDefault="006E7E6A" w:rsidP="005F7CEC">
            <w:pPr>
              <w:pStyle w:val="Default"/>
              <w:snapToGrid w:val="0"/>
              <w:jc w:val="center"/>
              <w:rPr>
                <w:b/>
                <w:sz w:val="18"/>
                <w:szCs w:val="20"/>
              </w:rPr>
            </w:pPr>
            <w:r w:rsidRPr="005F7CEC">
              <w:rPr>
                <w:b/>
                <w:sz w:val="18"/>
                <w:szCs w:val="20"/>
              </w:rPr>
              <w:t>(Kg</w:t>
            </w:r>
            <w:r w:rsidRPr="005F7CEC">
              <w:rPr>
                <w:b/>
                <w:sz w:val="18"/>
                <w:szCs w:val="20"/>
                <w:vertAlign w:val="superscript"/>
              </w:rPr>
              <w:t>-1</w:t>
            </w:r>
            <w:r w:rsidRPr="005F7CEC">
              <w:rPr>
                <w:b/>
                <w:sz w:val="18"/>
                <w:szCs w:val="20"/>
              </w:rPr>
              <w:t>)</w:t>
            </w:r>
          </w:p>
        </w:tc>
        <w:tc>
          <w:tcPr>
            <w:tcW w:w="739" w:type="dxa"/>
            <w:vAlign w:val="center"/>
          </w:tcPr>
          <w:p w:rsidR="006E7E6A" w:rsidRPr="005F7CEC" w:rsidRDefault="006E7E6A" w:rsidP="005F7CEC">
            <w:pPr>
              <w:pStyle w:val="Default"/>
              <w:snapToGrid w:val="0"/>
              <w:jc w:val="center"/>
              <w:rPr>
                <w:b/>
                <w:sz w:val="18"/>
                <w:szCs w:val="20"/>
              </w:rPr>
            </w:pPr>
            <w:r w:rsidRPr="005F7CEC">
              <w:rPr>
                <w:b/>
                <w:sz w:val="18"/>
                <w:szCs w:val="20"/>
              </w:rPr>
              <w:t>P</w:t>
            </w:r>
          </w:p>
          <w:p w:rsidR="006E7E6A" w:rsidRPr="005F7CEC" w:rsidRDefault="006E7E6A" w:rsidP="005F7CEC">
            <w:pPr>
              <w:pStyle w:val="Default"/>
              <w:snapToGrid w:val="0"/>
              <w:jc w:val="center"/>
              <w:rPr>
                <w:b/>
                <w:sz w:val="18"/>
                <w:szCs w:val="20"/>
              </w:rPr>
            </w:pPr>
            <w:r w:rsidRPr="005F7CEC">
              <w:rPr>
                <w:b/>
                <w:sz w:val="18"/>
                <w:szCs w:val="20"/>
              </w:rPr>
              <w:t>(Kg</w:t>
            </w:r>
            <w:r w:rsidRPr="005F7CEC">
              <w:rPr>
                <w:b/>
                <w:sz w:val="18"/>
                <w:szCs w:val="20"/>
                <w:vertAlign w:val="superscript"/>
              </w:rPr>
              <w:t>-1</w:t>
            </w:r>
            <w:r w:rsidRPr="005F7CEC">
              <w:rPr>
                <w:b/>
                <w:sz w:val="18"/>
                <w:szCs w:val="20"/>
              </w:rPr>
              <w:t>)</w:t>
            </w:r>
          </w:p>
        </w:tc>
        <w:tc>
          <w:tcPr>
            <w:tcW w:w="685" w:type="dxa"/>
            <w:vAlign w:val="center"/>
          </w:tcPr>
          <w:p w:rsidR="006E7E6A" w:rsidRPr="005F7CEC" w:rsidRDefault="006E7E6A" w:rsidP="005F7CEC">
            <w:pPr>
              <w:pStyle w:val="Default"/>
              <w:snapToGrid w:val="0"/>
              <w:jc w:val="center"/>
              <w:rPr>
                <w:b/>
                <w:sz w:val="18"/>
                <w:szCs w:val="20"/>
              </w:rPr>
            </w:pPr>
            <w:r w:rsidRPr="005F7CEC">
              <w:rPr>
                <w:b/>
                <w:sz w:val="18"/>
                <w:szCs w:val="20"/>
              </w:rPr>
              <w:t>K</w:t>
            </w:r>
          </w:p>
          <w:p w:rsidR="006E7E6A" w:rsidRPr="005F7CEC" w:rsidRDefault="006E7E6A" w:rsidP="005F7CEC">
            <w:pPr>
              <w:pStyle w:val="Default"/>
              <w:snapToGrid w:val="0"/>
              <w:jc w:val="center"/>
              <w:rPr>
                <w:b/>
                <w:sz w:val="18"/>
                <w:szCs w:val="20"/>
              </w:rPr>
            </w:pPr>
            <w:r w:rsidRPr="005F7CEC">
              <w:rPr>
                <w:b/>
                <w:sz w:val="18"/>
                <w:szCs w:val="20"/>
              </w:rPr>
              <w:t>(Kg</w:t>
            </w:r>
            <w:r w:rsidRPr="005F7CEC">
              <w:rPr>
                <w:b/>
                <w:sz w:val="18"/>
                <w:szCs w:val="20"/>
                <w:vertAlign w:val="superscript"/>
              </w:rPr>
              <w:t>-1</w:t>
            </w:r>
            <w:r w:rsidRPr="005F7CEC">
              <w:rPr>
                <w:b/>
                <w:sz w:val="18"/>
                <w:szCs w:val="20"/>
              </w:rPr>
              <w:t>)</w:t>
            </w:r>
          </w:p>
        </w:tc>
        <w:tc>
          <w:tcPr>
            <w:tcW w:w="540" w:type="dxa"/>
            <w:vMerge/>
            <w:vAlign w:val="center"/>
          </w:tcPr>
          <w:p w:rsidR="006E7E6A" w:rsidRPr="005F7CEC" w:rsidRDefault="006E7E6A" w:rsidP="005F7CEC">
            <w:pPr>
              <w:pStyle w:val="Default"/>
              <w:snapToGrid w:val="0"/>
              <w:jc w:val="center"/>
              <w:rPr>
                <w:b/>
                <w:sz w:val="18"/>
                <w:szCs w:val="20"/>
              </w:rPr>
            </w:pPr>
          </w:p>
        </w:tc>
      </w:tr>
      <w:tr w:rsidR="00004147" w:rsidRPr="005F7CEC" w:rsidTr="00B12191">
        <w:trPr>
          <w:jc w:val="center"/>
        </w:trPr>
        <w:tc>
          <w:tcPr>
            <w:tcW w:w="622" w:type="dxa"/>
            <w:vMerge w:val="restart"/>
            <w:vAlign w:val="center"/>
          </w:tcPr>
          <w:p w:rsidR="00004147" w:rsidRPr="005F7CEC" w:rsidRDefault="006E7E6A" w:rsidP="005F7CEC">
            <w:pPr>
              <w:pStyle w:val="Default"/>
              <w:snapToGrid w:val="0"/>
              <w:jc w:val="center"/>
              <w:rPr>
                <w:b/>
                <w:sz w:val="18"/>
                <w:szCs w:val="20"/>
              </w:rPr>
            </w:pPr>
            <w:r w:rsidRPr="005F7CEC">
              <w:rPr>
                <w:b/>
                <w:sz w:val="18"/>
                <w:szCs w:val="20"/>
              </w:rPr>
              <w:t>Site 1</w:t>
            </w:r>
          </w:p>
        </w:tc>
        <w:tc>
          <w:tcPr>
            <w:tcW w:w="1345" w:type="dxa"/>
            <w:vMerge w:val="restart"/>
            <w:vAlign w:val="center"/>
          </w:tcPr>
          <w:p w:rsidR="00004147" w:rsidRPr="005F7CEC" w:rsidRDefault="00004147" w:rsidP="005F7CEC">
            <w:pPr>
              <w:pStyle w:val="Default"/>
              <w:snapToGrid w:val="0"/>
              <w:jc w:val="center"/>
              <w:rPr>
                <w:sz w:val="18"/>
                <w:szCs w:val="20"/>
              </w:rPr>
            </w:pPr>
            <w:r w:rsidRPr="005F7CEC">
              <w:rPr>
                <w:sz w:val="18"/>
                <w:szCs w:val="20"/>
              </w:rPr>
              <w:t>27.83</w:t>
            </w:r>
          </w:p>
        </w:tc>
        <w:tc>
          <w:tcPr>
            <w:tcW w:w="1159" w:type="dxa"/>
            <w:vMerge w:val="restart"/>
            <w:vAlign w:val="center"/>
          </w:tcPr>
          <w:p w:rsidR="00004147" w:rsidRPr="00B12191" w:rsidRDefault="00004147" w:rsidP="00B12191">
            <w:pPr>
              <w:pStyle w:val="Default"/>
              <w:snapToGrid w:val="0"/>
              <w:jc w:val="center"/>
              <w:rPr>
                <w:rFonts w:eastAsiaTheme="minorEastAsia" w:hint="eastAsia"/>
                <w:sz w:val="18"/>
                <w:szCs w:val="20"/>
                <w:lang w:eastAsia="zh-CN"/>
              </w:rPr>
            </w:pPr>
            <w:r w:rsidRPr="005F7CEC">
              <w:rPr>
                <w:sz w:val="18"/>
                <w:szCs w:val="20"/>
              </w:rPr>
              <w:t>999.33</w:t>
            </w:r>
          </w:p>
        </w:tc>
        <w:tc>
          <w:tcPr>
            <w:tcW w:w="666" w:type="dxa"/>
            <w:vMerge w:val="restart"/>
            <w:vAlign w:val="center"/>
          </w:tcPr>
          <w:p w:rsidR="00004147" w:rsidRPr="005F7CEC" w:rsidRDefault="00004147" w:rsidP="005F7CEC">
            <w:pPr>
              <w:pStyle w:val="Default"/>
              <w:snapToGrid w:val="0"/>
              <w:jc w:val="center"/>
              <w:rPr>
                <w:sz w:val="18"/>
                <w:szCs w:val="20"/>
              </w:rPr>
            </w:pPr>
            <w:r w:rsidRPr="005F7CEC">
              <w:rPr>
                <w:rFonts w:eastAsia="Arial"/>
                <w:sz w:val="18"/>
                <w:szCs w:val="20"/>
              </w:rPr>
              <w:t>15.67</w:t>
            </w:r>
          </w:p>
        </w:tc>
        <w:tc>
          <w:tcPr>
            <w:tcW w:w="1086" w:type="dxa"/>
            <w:vMerge w:val="restart"/>
            <w:vAlign w:val="center"/>
          </w:tcPr>
          <w:p w:rsidR="00004147" w:rsidRPr="005F7CEC" w:rsidRDefault="00004147" w:rsidP="005F7CEC">
            <w:pPr>
              <w:pStyle w:val="Default"/>
              <w:snapToGrid w:val="0"/>
              <w:jc w:val="center"/>
              <w:rPr>
                <w:sz w:val="18"/>
                <w:szCs w:val="20"/>
              </w:rPr>
            </w:pPr>
            <w:r w:rsidRPr="005F7CEC">
              <w:rPr>
                <w:sz w:val="18"/>
                <w:szCs w:val="20"/>
              </w:rPr>
              <w:t>18.8</w:t>
            </w:r>
          </w:p>
        </w:tc>
        <w:tc>
          <w:tcPr>
            <w:tcW w:w="810" w:type="dxa"/>
            <w:vAlign w:val="center"/>
          </w:tcPr>
          <w:p w:rsidR="00004147" w:rsidRPr="005F7CEC" w:rsidRDefault="00004147" w:rsidP="005F7CEC">
            <w:pPr>
              <w:pStyle w:val="Default"/>
              <w:snapToGrid w:val="0"/>
              <w:jc w:val="center"/>
              <w:rPr>
                <w:sz w:val="18"/>
                <w:szCs w:val="20"/>
              </w:rPr>
            </w:pPr>
            <w:r w:rsidRPr="005F7CEC">
              <w:rPr>
                <w:sz w:val="18"/>
                <w:szCs w:val="20"/>
              </w:rPr>
              <w:t>Sand</w:t>
            </w:r>
          </w:p>
        </w:tc>
        <w:tc>
          <w:tcPr>
            <w:tcW w:w="720" w:type="dxa"/>
            <w:vAlign w:val="center"/>
          </w:tcPr>
          <w:p w:rsidR="00004147" w:rsidRPr="005F7CEC" w:rsidRDefault="00004147" w:rsidP="005F7CEC">
            <w:pPr>
              <w:pStyle w:val="Default"/>
              <w:snapToGrid w:val="0"/>
              <w:jc w:val="center"/>
              <w:rPr>
                <w:sz w:val="18"/>
                <w:szCs w:val="20"/>
              </w:rPr>
            </w:pPr>
            <w:r w:rsidRPr="005F7CEC">
              <w:rPr>
                <w:sz w:val="18"/>
                <w:szCs w:val="20"/>
              </w:rPr>
              <w:t>58.6</w:t>
            </w:r>
          </w:p>
        </w:tc>
        <w:tc>
          <w:tcPr>
            <w:tcW w:w="540" w:type="dxa"/>
            <w:vMerge w:val="restart"/>
            <w:textDirection w:val="btLr"/>
            <w:vAlign w:val="center"/>
          </w:tcPr>
          <w:p w:rsidR="00004147" w:rsidRPr="005F7CEC" w:rsidRDefault="00004147" w:rsidP="005F7CEC">
            <w:pPr>
              <w:pStyle w:val="Default"/>
              <w:snapToGrid w:val="0"/>
              <w:jc w:val="center"/>
              <w:rPr>
                <w:sz w:val="18"/>
                <w:szCs w:val="20"/>
              </w:rPr>
            </w:pPr>
            <w:r w:rsidRPr="005F7CEC">
              <w:rPr>
                <w:sz w:val="18"/>
                <w:szCs w:val="20"/>
              </w:rPr>
              <w:t>Sandy loam</w:t>
            </w:r>
          </w:p>
        </w:tc>
        <w:tc>
          <w:tcPr>
            <w:tcW w:w="736" w:type="dxa"/>
            <w:vMerge w:val="restart"/>
            <w:vAlign w:val="center"/>
          </w:tcPr>
          <w:p w:rsidR="00004147" w:rsidRPr="00B12191" w:rsidRDefault="00004147" w:rsidP="00B12191">
            <w:pPr>
              <w:snapToGrid w:val="0"/>
              <w:jc w:val="center"/>
              <w:rPr>
                <w:rFonts w:eastAsiaTheme="minorEastAsia" w:hint="eastAsia"/>
                <w:color w:val="000000"/>
                <w:sz w:val="18"/>
                <w:szCs w:val="20"/>
                <w:lang w:eastAsia="zh-CN"/>
              </w:rPr>
            </w:pPr>
            <w:r w:rsidRPr="005F7CEC">
              <w:rPr>
                <w:color w:val="000000"/>
                <w:sz w:val="18"/>
                <w:szCs w:val="20"/>
              </w:rPr>
              <w:t>0.66</w:t>
            </w:r>
          </w:p>
        </w:tc>
        <w:tc>
          <w:tcPr>
            <w:tcW w:w="739" w:type="dxa"/>
            <w:vMerge w:val="restart"/>
            <w:vAlign w:val="center"/>
          </w:tcPr>
          <w:p w:rsidR="00004147" w:rsidRPr="005F7CEC" w:rsidRDefault="00004147" w:rsidP="005F7CEC">
            <w:pPr>
              <w:snapToGrid w:val="0"/>
              <w:jc w:val="center"/>
              <w:rPr>
                <w:color w:val="000000"/>
                <w:sz w:val="18"/>
                <w:szCs w:val="20"/>
              </w:rPr>
            </w:pPr>
            <w:r w:rsidRPr="005F7CEC">
              <w:rPr>
                <w:color w:val="000000"/>
                <w:sz w:val="18"/>
                <w:szCs w:val="20"/>
              </w:rPr>
              <w:t>33.15</w:t>
            </w:r>
          </w:p>
        </w:tc>
        <w:tc>
          <w:tcPr>
            <w:tcW w:w="685" w:type="dxa"/>
            <w:vMerge w:val="restart"/>
            <w:vAlign w:val="center"/>
          </w:tcPr>
          <w:p w:rsidR="00004147" w:rsidRPr="005F7CEC" w:rsidRDefault="00004147" w:rsidP="005F7CEC">
            <w:pPr>
              <w:snapToGrid w:val="0"/>
              <w:jc w:val="center"/>
              <w:rPr>
                <w:color w:val="000000"/>
                <w:sz w:val="18"/>
                <w:szCs w:val="20"/>
              </w:rPr>
            </w:pPr>
            <w:r w:rsidRPr="005F7CEC">
              <w:rPr>
                <w:color w:val="000000"/>
                <w:sz w:val="18"/>
                <w:szCs w:val="20"/>
              </w:rPr>
              <w:t>205.27</w:t>
            </w:r>
          </w:p>
        </w:tc>
        <w:tc>
          <w:tcPr>
            <w:tcW w:w="540" w:type="dxa"/>
            <w:vMerge w:val="restart"/>
            <w:vAlign w:val="center"/>
          </w:tcPr>
          <w:p w:rsidR="00004147" w:rsidRPr="005F7CEC" w:rsidRDefault="00004147" w:rsidP="005F7CEC">
            <w:pPr>
              <w:snapToGrid w:val="0"/>
              <w:jc w:val="center"/>
              <w:rPr>
                <w:color w:val="000000"/>
                <w:sz w:val="18"/>
                <w:szCs w:val="20"/>
              </w:rPr>
            </w:pPr>
            <w:r w:rsidRPr="005F7CEC">
              <w:rPr>
                <w:color w:val="000000"/>
                <w:sz w:val="18"/>
                <w:szCs w:val="20"/>
              </w:rPr>
              <w:t>6.09</w:t>
            </w:r>
          </w:p>
        </w:tc>
      </w:tr>
      <w:tr w:rsidR="00004147" w:rsidRPr="005F7CEC" w:rsidTr="00B12191">
        <w:trPr>
          <w:jc w:val="center"/>
        </w:trPr>
        <w:tc>
          <w:tcPr>
            <w:tcW w:w="622" w:type="dxa"/>
            <w:vMerge/>
            <w:vAlign w:val="center"/>
          </w:tcPr>
          <w:p w:rsidR="00004147" w:rsidRPr="005F7CEC" w:rsidRDefault="00004147" w:rsidP="005F7CEC">
            <w:pPr>
              <w:pStyle w:val="Default"/>
              <w:snapToGrid w:val="0"/>
              <w:jc w:val="center"/>
              <w:rPr>
                <w:b/>
                <w:sz w:val="18"/>
                <w:szCs w:val="20"/>
              </w:rPr>
            </w:pPr>
          </w:p>
        </w:tc>
        <w:tc>
          <w:tcPr>
            <w:tcW w:w="1345" w:type="dxa"/>
            <w:vMerge/>
            <w:vAlign w:val="center"/>
          </w:tcPr>
          <w:p w:rsidR="00004147" w:rsidRPr="005F7CEC" w:rsidRDefault="00004147" w:rsidP="005F7CEC">
            <w:pPr>
              <w:pStyle w:val="Default"/>
              <w:snapToGrid w:val="0"/>
              <w:jc w:val="center"/>
              <w:rPr>
                <w:sz w:val="18"/>
                <w:szCs w:val="20"/>
              </w:rPr>
            </w:pPr>
          </w:p>
        </w:tc>
        <w:tc>
          <w:tcPr>
            <w:tcW w:w="1159" w:type="dxa"/>
            <w:vMerge/>
            <w:vAlign w:val="center"/>
          </w:tcPr>
          <w:p w:rsidR="00004147" w:rsidRPr="005F7CEC" w:rsidRDefault="00004147" w:rsidP="005F7CEC">
            <w:pPr>
              <w:pStyle w:val="Default"/>
              <w:snapToGrid w:val="0"/>
              <w:jc w:val="center"/>
              <w:rPr>
                <w:sz w:val="18"/>
                <w:szCs w:val="20"/>
              </w:rPr>
            </w:pPr>
          </w:p>
        </w:tc>
        <w:tc>
          <w:tcPr>
            <w:tcW w:w="666" w:type="dxa"/>
            <w:vMerge/>
            <w:vAlign w:val="center"/>
          </w:tcPr>
          <w:p w:rsidR="00004147" w:rsidRPr="005F7CEC" w:rsidRDefault="00004147" w:rsidP="005F7CEC">
            <w:pPr>
              <w:pStyle w:val="Default"/>
              <w:snapToGrid w:val="0"/>
              <w:jc w:val="center"/>
              <w:rPr>
                <w:sz w:val="18"/>
                <w:szCs w:val="20"/>
              </w:rPr>
            </w:pPr>
          </w:p>
        </w:tc>
        <w:tc>
          <w:tcPr>
            <w:tcW w:w="1086" w:type="dxa"/>
            <w:vMerge/>
            <w:vAlign w:val="center"/>
          </w:tcPr>
          <w:p w:rsidR="00004147" w:rsidRPr="005F7CEC" w:rsidRDefault="00004147" w:rsidP="005F7CEC">
            <w:pPr>
              <w:pStyle w:val="Default"/>
              <w:snapToGrid w:val="0"/>
              <w:jc w:val="center"/>
              <w:rPr>
                <w:sz w:val="18"/>
                <w:szCs w:val="20"/>
              </w:rPr>
            </w:pPr>
          </w:p>
        </w:tc>
        <w:tc>
          <w:tcPr>
            <w:tcW w:w="810" w:type="dxa"/>
            <w:vAlign w:val="center"/>
          </w:tcPr>
          <w:p w:rsidR="00004147" w:rsidRPr="005F7CEC" w:rsidRDefault="00004147" w:rsidP="005F7CEC">
            <w:pPr>
              <w:pStyle w:val="Default"/>
              <w:snapToGrid w:val="0"/>
              <w:jc w:val="center"/>
              <w:rPr>
                <w:sz w:val="18"/>
                <w:szCs w:val="20"/>
              </w:rPr>
            </w:pPr>
            <w:r w:rsidRPr="005F7CEC">
              <w:rPr>
                <w:sz w:val="18"/>
                <w:szCs w:val="20"/>
              </w:rPr>
              <w:t>Silt</w:t>
            </w:r>
          </w:p>
        </w:tc>
        <w:tc>
          <w:tcPr>
            <w:tcW w:w="720" w:type="dxa"/>
            <w:vAlign w:val="center"/>
          </w:tcPr>
          <w:p w:rsidR="00004147" w:rsidRPr="005F7CEC" w:rsidRDefault="00004147" w:rsidP="005F7CEC">
            <w:pPr>
              <w:pStyle w:val="Default"/>
              <w:snapToGrid w:val="0"/>
              <w:jc w:val="center"/>
              <w:rPr>
                <w:sz w:val="18"/>
                <w:szCs w:val="20"/>
              </w:rPr>
            </w:pPr>
            <w:r w:rsidRPr="005F7CEC">
              <w:rPr>
                <w:sz w:val="18"/>
                <w:szCs w:val="20"/>
              </w:rPr>
              <w:t>30.13</w:t>
            </w:r>
          </w:p>
        </w:tc>
        <w:tc>
          <w:tcPr>
            <w:tcW w:w="540" w:type="dxa"/>
            <w:vMerge/>
            <w:vAlign w:val="center"/>
          </w:tcPr>
          <w:p w:rsidR="00004147" w:rsidRPr="005F7CEC" w:rsidRDefault="00004147" w:rsidP="005F7CEC">
            <w:pPr>
              <w:pStyle w:val="Default"/>
              <w:snapToGrid w:val="0"/>
              <w:jc w:val="center"/>
              <w:rPr>
                <w:sz w:val="18"/>
                <w:szCs w:val="20"/>
              </w:rPr>
            </w:pPr>
          </w:p>
        </w:tc>
        <w:tc>
          <w:tcPr>
            <w:tcW w:w="736" w:type="dxa"/>
            <w:vMerge/>
            <w:vAlign w:val="center"/>
          </w:tcPr>
          <w:p w:rsidR="00004147" w:rsidRPr="005F7CEC" w:rsidRDefault="00004147" w:rsidP="005F7CEC">
            <w:pPr>
              <w:pStyle w:val="Default"/>
              <w:snapToGrid w:val="0"/>
              <w:jc w:val="center"/>
              <w:rPr>
                <w:sz w:val="18"/>
                <w:szCs w:val="20"/>
              </w:rPr>
            </w:pPr>
          </w:p>
        </w:tc>
        <w:tc>
          <w:tcPr>
            <w:tcW w:w="739" w:type="dxa"/>
            <w:vMerge/>
            <w:vAlign w:val="center"/>
          </w:tcPr>
          <w:p w:rsidR="00004147" w:rsidRPr="005F7CEC" w:rsidRDefault="00004147" w:rsidP="005F7CEC">
            <w:pPr>
              <w:snapToGrid w:val="0"/>
              <w:jc w:val="center"/>
              <w:rPr>
                <w:color w:val="000000"/>
                <w:sz w:val="18"/>
                <w:szCs w:val="20"/>
              </w:rPr>
            </w:pPr>
          </w:p>
        </w:tc>
        <w:tc>
          <w:tcPr>
            <w:tcW w:w="685" w:type="dxa"/>
            <w:vMerge/>
            <w:vAlign w:val="center"/>
          </w:tcPr>
          <w:p w:rsidR="00004147" w:rsidRPr="005F7CEC" w:rsidRDefault="00004147" w:rsidP="005F7CEC">
            <w:pPr>
              <w:snapToGrid w:val="0"/>
              <w:jc w:val="center"/>
              <w:rPr>
                <w:color w:val="000000"/>
                <w:sz w:val="18"/>
                <w:szCs w:val="20"/>
              </w:rPr>
            </w:pPr>
          </w:p>
        </w:tc>
        <w:tc>
          <w:tcPr>
            <w:tcW w:w="540" w:type="dxa"/>
            <w:vMerge/>
            <w:vAlign w:val="center"/>
          </w:tcPr>
          <w:p w:rsidR="00004147" w:rsidRPr="005F7CEC" w:rsidRDefault="00004147" w:rsidP="005F7CEC">
            <w:pPr>
              <w:snapToGrid w:val="0"/>
              <w:jc w:val="center"/>
              <w:rPr>
                <w:color w:val="000000"/>
                <w:sz w:val="18"/>
                <w:szCs w:val="20"/>
              </w:rPr>
            </w:pPr>
          </w:p>
        </w:tc>
      </w:tr>
      <w:tr w:rsidR="00004147" w:rsidRPr="005F7CEC" w:rsidTr="00B12191">
        <w:trPr>
          <w:jc w:val="center"/>
        </w:trPr>
        <w:tc>
          <w:tcPr>
            <w:tcW w:w="622" w:type="dxa"/>
            <w:vMerge/>
            <w:vAlign w:val="center"/>
          </w:tcPr>
          <w:p w:rsidR="00004147" w:rsidRPr="005F7CEC" w:rsidRDefault="00004147" w:rsidP="005F7CEC">
            <w:pPr>
              <w:pStyle w:val="Default"/>
              <w:snapToGrid w:val="0"/>
              <w:jc w:val="center"/>
              <w:rPr>
                <w:b/>
                <w:sz w:val="18"/>
                <w:szCs w:val="20"/>
              </w:rPr>
            </w:pPr>
          </w:p>
        </w:tc>
        <w:tc>
          <w:tcPr>
            <w:tcW w:w="1345" w:type="dxa"/>
            <w:vMerge/>
            <w:vAlign w:val="center"/>
          </w:tcPr>
          <w:p w:rsidR="00004147" w:rsidRPr="005F7CEC" w:rsidRDefault="00004147" w:rsidP="005F7CEC">
            <w:pPr>
              <w:pStyle w:val="Default"/>
              <w:snapToGrid w:val="0"/>
              <w:jc w:val="center"/>
              <w:rPr>
                <w:sz w:val="18"/>
                <w:szCs w:val="20"/>
              </w:rPr>
            </w:pPr>
          </w:p>
        </w:tc>
        <w:tc>
          <w:tcPr>
            <w:tcW w:w="1159" w:type="dxa"/>
            <w:vMerge/>
            <w:vAlign w:val="center"/>
          </w:tcPr>
          <w:p w:rsidR="00004147" w:rsidRPr="005F7CEC" w:rsidRDefault="00004147" w:rsidP="005F7CEC">
            <w:pPr>
              <w:pStyle w:val="Default"/>
              <w:snapToGrid w:val="0"/>
              <w:jc w:val="center"/>
              <w:rPr>
                <w:sz w:val="18"/>
                <w:szCs w:val="20"/>
              </w:rPr>
            </w:pPr>
          </w:p>
        </w:tc>
        <w:tc>
          <w:tcPr>
            <w:tcW w:w="666" w:type="dxa"/>
            <w:vMerge/>
            <w:vAlign w:val="center"/>
          </w:tcPr>
          <w:p w:rsidR="00004147" w:rsidRPr="005F7CEC" w:rsidRDefault="00004147" w:rsidP="005F7CEC">
            <w:pPr>
              <w:pStyle w:val="Default"/>
              <w:snapToGrid w:val="0"/>
              <w:jc w:val="center"/>
              <w:rPr>
                <w:sz w:val="18"/>
                <w:szCs w:val="20"/>
              </w:rPr>
            </w:pPr>
          </w:p>
        </w:tc>
        <w:tc>
          <w:tcPr>
            <w:tcW w:w="1086" w:type="dxa"/>
            <w:vMerge/>
            <w:vAlign w:val="center"/>
          </w:tcPr>
          <w:p w:rsidR="00004147" w:rsidRPr="005F7CEC" w:rsidRDefault="00004147" w:rsidP="005F7CEC">
            <w:pPr>
              <w:pStyle w:val="Default"/>
              <w:snapToGrid w:val="0"/>
              <w:jc w:val="center"/>
              <w:rPr>
                <w:sz w:val="18"/>
                <w:szCs w:val="20"/>
              </w:rPr>
            </w:pPr>
          </w:p>
        </w:tc>
        <w:tc>
          <w:tcPr>
            <w:tcW w:w="810" w:type="dxa"/>
            <w:vAlign w:val="center"/>
          </w:tcPr>
          <w:p w:rsidR="00004147" w:rsidRPr="005F7CEC" w:rsidRDefault="00004147" w:rsidP="005F7CEC">
            <w:pPr>
              <w:pStyle w:val="Default"/>
              <w:snapToGrid w:val="0"/>
              <w:jc w:val="center"/>
              <w:rPr>
                <w:sz w:val="18"/>
                <w:szCs w:val="20"/>
              </w:rPr>
            </w:pPr>
            <w:r w:rsidRPr="005F7CEC">
              <w:rPr>
                <w:sz w:val="18"/>
                <w:szCs w:val="20"/>
              </w:rPr>
              <w:t>Clay</w:t>
            </w:r>
          </w:p>
        </w:tc>
        <w:tc>
          <w:tcPr>
            <w:tcW w:w="720" w:type="dxa"/>
            <w:vAlign w:val="center"/>
          </w:tcPr>
          <w:p w:rsidR="00004147" w:rsidRPr="005F7CEC" w:rsidRDefault="00004147" w:rsidP="005F7CEC">
            <w:pPr>
              <w:pStyle w:val="Default"/>
              <w:snapToGrid w:val="0"/>
              <w:jc w:val="center"/>
              <w:rPr>
                <w:sz w:val="18"/>
                <w:szCs w:val="20"/>
              </w:rPr>
            </w:pPr>
            <w:r w:rsidRPr="005F7CEC">
              <w:rPr>
                <w:sz w:val="18"/>
                <w:szCs w:val="20"/>
              </w:rPr>
              <w:t>11.26</w:t>
            </w:r>
          </w:p>
        </w:tc>
        <w:tc>
          <w:tcPr>
            <w:tcW w:w="540" w:type="dxa"/>
            <w:vMerge/>
            <w:vAlign w:val="center"/>
          </w:tcPr>
          <w:p w:rsidR="00004147" w:rsidRPr="005F7CEC" w:rsidRDefault="00004147" w:rsidP="005F7CEC">
            <w:pPr>
              <w:pStyle w:val="Default"/>
              <w:snapToGrid w:val="0"/>
              <w:jc w:val="center"/>
              <w:rPr>
                <w:sz w:val="18"/>
                <w:szCs w:val="20"/>
              </w:rPr>
            </w:pPr>
          </w:p>
        </w:tc>
        <w:tc>
          <w:tcPr>
            <w:tcW w:w="736" w:type="dxa"/>
            <w:vMerge/>
            <w:vAlign w:val="center"/>
          </w:tcPr>
          <w:p w:rsidR="00004147" w:rsidRPr="005F7CEC" w:rsidRDefault="00004147" w:rsidP="005F7CEC">
            <w:pPr>
              <w:pStyle w:val="Default"/>
              <w:snapToGrid w:val="0"/>
              <w:jc w:val="center"/>
              <w:rPr>
                <w:sz w:val="18"/>
                <w:szCs w:val="20"/>
              </w:rPr>
            </w:pPr>
          </w:p>
        </w:tc>
        <w:tc>
          <w:tcPr>
            <w:tcW w:w="739" w:type="dxa"/>
            <w:vMerge/>
            <w:vAlign w:val="center"/>
          </w:tcPr>
          <w:p w:rsidR="00004147" w:rsidRPr="005F7CEC" w:rsidRDefault="00004147" w:rsidP="005F7CEC">
            <w:pPr>
              <w:snapToGrid w:val="0"/>
              <w:jc w:val="center"/>
              <w:rPr>
                <w:color w:val="000000"/>
                <w:sz w:val="18"/>
                <w:szCs w:val="20"/>
              </w:rPr>
            </w:pPr>
          </w:p>
        </w:tc>
        <w:tc>
          <w:tcPr>
            <w:tcW w:w="685" w:type="dxa"/>
            <w:vMerge/>
            <w:vAlign w:val="center"/>
          </w:tcPr>
          <w:p w:rsidR="00004147" w:rsidRPr="005F7CEC" w:rsidRDefault="00004147" w:rsidP="005F7CEC">
            <w:pPr>
              <w:snapToGrid w:val="0"/>
              <w:jc w:val="center"/>
              <w:rPr>
                <w:color w:val="000000"/>
                <w:sz w:val="18"/>
                <w:szCs w:val="20"/>
              </w:rPr>
            </w:pPr>
          </w:p>
        </w:tc>
        <w:tc>
          <w:tcPr>
            <w:tcW w:w="540" w:type="dxa"/>
            <w:vMerge/>
            <w:vAlign w:val="center"/>
          </w:tcPr>
          <w:p w:rsidR="00004147" w:rsidRPr="005F7CEC" w:rsidRDefault="00004147" w:rsidP="005F7CEC">
            <w:pPr>
              <w:snapToGrid w:val="0"/>
              <w:jc w:val="center"/>
              <w:rPr>
                <w:color w:val="000000"/>
                <w:sz w:val="18"/>
                <w:szCs w:val="20"/>
              </w:rPr>
            </w:pPr>
          </w:p>
        </w:tc>
      </w:tr>
      <w:tr w:rsidR="00004147" w:rsidRPr="005F7CEC" w:rsidTr="00B12191">
        <w:trPr>
          <w:jc w:val="center"/>
        </w:trPr>
        <w:tc>
          <w:tcPr>
            <w:tcW w:w="622" w:type="dxa"/>
            <w:vMerge w:val="restart"/>
            <w:vAlign w:val="center"/>
          </w:tcPr>
          <w:p w:rsidR="00004147" w:rsidRPr="005F7CEC" w:rsidRDefault="006E7E6A" w:rsidP="005F7CEC">
            <w:pPr>
              <w:pStyle w:val="Default"/>
              <w:snapToGrid w:val="0"/>
              <w:jc w:val="center"/>
              <w:rPr>
                <w:b/>
                <w:sz w:val="18"/>
                <w:szCs w:val="20"/>
              </w:rPr>
            </w:pPr>
            <w:r w:rsidRPr="005F7CEC">
              <w:rPr>
                <w:b/>
                <w:sz w:val="18"/>
                <w:szCs w:val="20"/>
              </w:rPr>
              <w:t>Site 2</w:t>
            </w:r>
          </w:p>
        </w:tc>
        <w:tc>
          <w:tcPr>
            <w:tcW w:w="1345" w:type="dxa"/>
            <w:vMerge w:val="restart"/>
            <w:vAlign w:val="center"/>
          </w:tcPr>
          <w:p w:rsidR="00004147" w:rsidRPr="005F7CEC" w:rsidRDefault="00004147" w:rsidP="005F7CEC">
            <w:pPr>
              <w:pStyle w:val="Default"/>
              <w:snapToGrid w:val="0"/>
              <w:jc w:val="center"/>
              <w:rPr>
                <w:sz w:val="18"/>
                <w:szCs w:val="20"/>
              </w:rPr>
            </w:pPr>
            <w:r w:rsidRPr="005F7CEC">
              <w:rPr>
                <w:sz w:val="18"/>
                <w:szCs w:val="20"/>
              </w:rPr>
              <w:t>24.17</w:t>
            </w:r>
          </w:p>
        </w:tc>
        <w:tc>
          <w:tcPr>
            <w:tcW w:w="1159" w:type="dxa"/>
            <w:vMerge w:val="restart"/>
            <w:vAlign w:val="center"/>
          </w:tcPr>
          <w:p w:rsidR="00004147" w:rsidRPr="005F7CEC" w:rsidRDefault="00004147" w:rsidP="005F7CEC">
            <w:pPr>
              <w:pStyle w:val="Default"/>
              <w:snapToGrid w:val="0"/>
              <w:jc w:val="center"/>
              <w:rPr>
                <w:sz w:val="18"/>
                <w:szCs w:val="20"/>
              </w:rPr>
            </w:pPr>
            <w:r w:rsidRPr="005F7CEC">
              <w:rPr>
                <w:sz w:val="18"/>
                <w:szCs w:val="20"/>
              </w:rPr>
              <w:t>1146.40</w:t>
            </w:r>
          </w:p>
        </w:tc>
        <w:tc>
          <w:tcPr>
            <w:tcW w:w="666" w:type="dxa"/>
            <w:vMerge w:val="restart"/>
            <w:vAlign w:val="center"/>
          </w:tcPr>
          <w:p w:rsidR="00004147" w:rsidRPr="005F7CEC" w:rsidRDefault="00004147" w:rsidP="005F7CEC">
            <w:pPr>
              <w:pStyle w:val="Default"/>
              <w:snapToGrid w:val="0"/>
              <w:jc w:val="center"/>
              <w:rPr>
                <w:sz w:val="18"/>
                <w:szCs w:val="20"/>
              </w:rPr>
            </w:pPr>
            <w:r w:rsidRPr="005F7CEC">
              <w:rPr>
                <w:rFonts w:eastAsia="Arial"/>
                <w:sz w:val="18"/>
                <w:szCs w:val="20"/>
              </w:rPr>
              <w:t>22.58</w:t>
            </w:r>
          </w:p>
        </w:tc>
        <w:tc>
          <w:tcPr>
            <w:tcW w:w="1086" w:type="dxa"/>
            <w:vMerge w:val="restart"/>
            <w:vAlign w:val="center"/>
          </w:tcPr>
          <w:p w:rsidR="00004147" w:rsidRPr="005F7CEC" w:rsidRDefault="00004147" w:rsidP="005F7CEC">
            <w:pPr>
              <w:pStyle w:val="Default"/>
              <w:snapToGrid w:val="0"/>
              <w:jc w:val="center"/>
              <w:rPr>
                <w:sz w:val="18"/>
                <w:szCs w:val="20"/>
              </w:rPr>
            </w:pPr>
            <w:r w:rsidRPr="005F7CEC">
              <w:rPr>
                <w:sz w:val="18"/>
                <w:szCs w:val="20"/>
              </w:rPr>
              <w:t>24.66</w:t>
            </w:r>
          </w:p>
        </w:tc>
        <w:tc>
          <w:tcPr>
            <w:tcW w:w="810" w:type="dxa"/>
            <w:vAlign w:val="center"/>
          </w:tcPr>
          <w:p w:rsidR="00004147" w:rsidRPr="005F7CEC" w:rsidRDefault="00004147" w:rsidP="005F7CEC">
            <w:pPr>
              <w:pStyle w:val="Default"/>
              <w:snapToGrid w:val="0"/>
              <w:jc w:val="center"/>
              <w:rPr>
                <w:sz w:val="18"/>
                <w:szCs w:val="20"/>
              </w:rPr>
            </w:pPr>
            <w:r w:rsidRPr="005F7CEC">
              <w:rPr>
                <w:sz w:val="18"/>
                <w:szCs w:val="20"/>
              </w:rPr>
              <w:t>Sand</w:t>
            </w:r>
          </w:p>
        </w:tc>
        <w:tc>
          <w:tcPr>
            <w:tcW w:w="720" w:type="dxa"/>
            <w:vAlign w:val="center"/>
          </w:tcPr>
          <w:p w:rsidR="00004147" w:rsidRPr="005F7CEC" w:rsidRDefault="00004147" w:rsidP="005F7CEC">
            <w:pPr>
              <w:pStyle w:val="Default"/>
              <w:snapToGrid w:val="0"/>
              <w:jc w:val="center"/>
              <w:rPr>
                <w:sz w:val="18"/>
                <w:szCs w:val="20"/>
              </w:rPr>
            </w:pPr>
            <w:r w:rsidRPr="005F7CEC">
              <w:rPr>
                <w:sz w:val="18"/>
                <w:szCs w:val="20"/>
              </w:rPr>
              <w:t>54.16</w:t>
            </w:r>
          </w:p>
        </w:tc>
        <w:tc>
          <w:tcPr>
            <w:tcW w:w="540" w:type="dxa"/>
            <w:vMerge w:val="restart"/>
            <w:textDirection w:val="btLr"/>
            <w:vAlign w:val="center"/>
          </w:tcPr>
          <w:p w:rsidR="00004147" w:rsidRPr="005F7CEC" w:rsidRDefault="00004147" w:rsidP="005F7CEC">
            <w:pPr>
              <w:pStyle w:val="Default"/>
              <w:snapToGrid w:val="0"/>
              <w:jc w:val="center"/>
              <w:rPr>
                <w:sz w:val="18"/>
                <w:szCs w:val="20"/>
              </w:rPr>
            </w:pPr>
            <w:r w:rsidRPr="005F7CEC">
              <w:rPr>
                <w:sz w:val="18"/>
                <w:szCs w:val="20"/>
              </w:rPr>
              <w:t>Sandy loam</w:t>
            </w:r>
          </w:p>
        </w:tc>
        <w:tc>
          <w:tcPr>
            <w:tcW w:w="736" w:type="dxa"/>
            <w:vMerge w:val="restart"/>
            <w:vAlign w:val="center"/>
          </w:tcPr>
          <w:p w:rsidR="00004147" w:rsidRPr="005F7CEC" w:rsidRDefault="00004147" w:rsidP="005F7CEC">
            <w:pPr>
              <w:snapToGrid w:val="0"/>
              <w:jc w:val="center"/>
              <w:rPr>
                <w:color w:val="000000"/>
                <w:sz w:val="18"/>
                <w:szCs w:val="20"/>
              </w:rPr>
            </w:pPr>
            <w:r w:rsidRPr="005F7CEC">
              <w:rPr>
                <w:color w:val="000000"/>
                <w:sz w:val="18"/>
                <w:szCs w:val="20"/>
              </w:rPr>
              <w:t>0.71</w:t>
            </w:r>
          </w:p>
        </w:tc>
        <w:tc>
          <w:tcPr>
            <w:tcW w:w="739" w:type="dxa"/>
            <w:vMerge w:val="restart"/>
            <w:vAlign w:val="center"/>
          </w:tcPr>
          <w:p w:rsidR="00004147" w:rsidRPr="005F7CEC" w:rsidRDefault="00004147" w:rsidP="005F7CEC">
            <w:pPr>
              <w:snapToGrid w:val="0"/>
              <w:jc w:val="center"/>
              <w:rPr>
                <w:color w:val="000000"/>
                <w:sz w:val="18"/>
                <w:szCs w:val="20"/>
              </w:rPr>
            </w:pPr>
            <w:r w:rsidRPr="005F7CEC">
              <w:rPr>
                <w:color w:val="000000"/>
                <w:sz w:val="18"/>
                <w:szCs w:val="20"/>
              </w:rPr>
              <w:t>16.12</w:t>
            </w:r>
          </w:p>
        </w:tc>
        <w:tc>
          <w:tcPr>
            <w:tcW w:w="685" w:type="dxa"/>
            <w:vMerge w:val="restart"/>
            <w:vAlign w:val="center"/>
          </w:tcPr>
          <w:p w:rsidR="00004147" w:rsidRPr="005F7CEC" w:rsidRDefault="00004147" w:rsidP="005F7CEC">
            <w:pPr>
              <w:snapToGrid w:val="0"/>
              <w:jc w:val="center"/>
              <w:rPr>
                <w:color w:val="000000"/>
                <w:sz w:val="18"/>
                <w:szCs w:val="20"/>
              </w:rPr>
            </w:pPr>
            <w:r w:rsidRPr="005F7CEC">
              <w:rPr>
                <w:color w:val="000000"/>
                <w:sz w:val="18"/>
                <w:szCs w:val="20"/>
              </w:rPr>
              <w:t>163.60</w:t>
            </w:r>
          </w:p>
        </w:tc>
        <w:tc>
          <w:tcPr>
            <w:tcW w:w="540" w:type="dxa"/>
            <w:vMerge w:val="restart"/>
            <w:vAlign w:val="center"/>
          </w:tcPr>
          <w:p w:rsidR="00004147" w:rsidRPr="005F7CEC" w:rsidRDefault="00004147" w:rsidP="005F7CEC">
            <w:pPr>
              <w:snapToGrid w:val="0"/>
              <w:jc w:val="center"/>
              <w:rPr>
                <w:color w:val="000000"/>
                <w:sz w:val="18"/>
                <w:szCs w:val="20"/>
              </w:rPr>
            </w:pPr>
            <w:r w:rsidRPr="005F7CEC">
              <w:rPr>
                <w:color w:val="000000"/>
                <w:sz w:val="18"/>
                <w:szCs w:val="20"/>
              </w:rPr>
              <w:t>5.16</w:t>
            </w:r>
          </w:p>
        </w:tc>
      </w:tr>
      <w:tr w:rsidR="00004147" w:rsidRPr="005F7CEC" w:rsidTr="00B12191">
        <w:trPr>
          <w:jc w:val="center"/>
        </w:trPr>
        <w:tc>
          <w:tcPr>
            <w:tcW w:w="622" w:type="dxa"/>
            <w:vMerge/>
            <w:vAlign w:val="center"/>
          </w:tcPr>
          <w:p w:rsidR="00004147" w:rsidRPr="005F7CEC" w:rsidRDefault="00004147" w:rsidP="005F7CEC">
            <w:pPr>
              <w:pStyle w:val="Default"/>
              <w:snapToGrid w:val="0"/>
              <w:jc w:val="center"/>
              <w:rPr>
                <w:b/>
                <w:sz w:val="18"/>
                <w:szCs w:val="20"/>
              </w:rPr>
            </w:pPr>
          </w:p>
        </w:tc>
        <w:tc>
          <w:tcPr>
            <w:tcW w:w="1345" w:type="dxa"/>
            <w:vMerge/>
            <w:vAlign w:val="center"/>
          </w:tcPr>
          <w:p w:rsidR="00004147" w:rsidRPr="005F7CEC" w:rsidRDefault="00004147" w:rsidP="005F7CEC">
            <w:pPr>
              <w:pStyle w:val="Default"/>
              <w:snapToGrid w:val="0"/>
              <w:jc w:val="center"/>
              <w:rPr>
                <w:sz w:val="18"/>
                <w:szCs w:val="20"/>
              </w:rPr>
            </w:pPr>
          </w:p>
        </w:tc>
        <w:tc>
          <w:tcPr>
            <w:tcW w:w="1159" w:type="dxa"/>
            <w:vMerge/>
            <w:vAlign w:val="center"/>
          </w:tcPr>
          <w:p w:rsidR="00004147" w:rsidRPr="005F7CEC" w:rsidRDefault="00004147" w:rsidP="005F7CEC">
            <w:pPr>
              <w:pStyle w:val="Default"/>
              <w:snapToGrid w:val="0"/>
              <w:jc w:val="center"/>
              <w:rPr>
                <w:sz w:val="18"/>
                <w:szCs w:val="20"/>
              </w:rPr>
            </w:pPr>
          </w:p>
        </w:tc>
        <w:tc>
          <w:tcPr>
            <w:tcW w:w="666" w:type="dxa"/>
            <w:vMerge/>
            <w:vAlign w:val="center"/>
          </w:tcPr>
          <w:p w:rsidR="00004147" w:rsidRPr="005F7CEC" w:rsidRDefault="00004147" w:rsidP="005F7CEC">
            <w:pPr>
              <w:pStyle w:val="Default"/>
              <w:snapToGrid w:val="0"/>
              <w:jc w:val="center"/>
              <w:rPr>
                <w:sz w:val="18"/>
                <w:szCs w:val="20"/>
              </w:rPr>
            </w:pPr>
          </w:p>
        </w:tc>
        <w:tc>
          <w:tcPr>
            <w:tcW w:w="1086" w:type="dxa"/>
            <w:vMerge/>
            <w:vAlign w:val="center"/>
          </w:tcPr>
          <w:p w:rsidR="00004147" w:rsidRPr="005F7CEC" w:rsidRDefault="00004147" w:rsidP="005F7CEC">
            <w:pPr>
              <w:pStyle w:val="Default"/>
              <w:snapToGrid w:val="0"/>
              <w:jc w:val="center"/>
              <w:rPr>
                <w:sz w:val="18"/>
                <w:szCs w:val="20"/>
              </w:rPr>
            </w:pPr>
          </w:p>
        </w:tc>
        <w:tc>
          <w:tcPr>
            <w:tcW w:w="810" w:type="dxa"/>
            <w:vAlign w:val="center"/>
          </w:tcPr>
          <w:p w:rsidR="00004147" w:rsidRPr="005F7CEC" w:rsidRDefault="00004147" w:rsidP="005F7CEC">
            <w:pPr>
              <w:pStyle w:val="Default"/>
              <w:snapToGrid w:val="0"/>
              <w:jc w:val="center"/>
              <w:rPr>
                <w:sz w:val="18"/>
                <w:szCs w:val="20"/>
              </w:rPr>
            </w:pPr>
            <w:r w:rsidRPr="005F7CEC">
              <w:rPr>
                <w:sz w:val="18"/>
                <w:szCs w:val="20"/>
              </w:rPr>
              <w:t>Silt</w:t>
            </w:r>
          </w:p>
        </w:tc>
        <w:tc>
          <w:tcPr>
            <w:tcW w:w="720" w:type="dxa"/>
            <w:vAlign w:val="center"/>
          </w:tcPr>
          <w:p w:rsidR="00004147" w:rsidRPr="005F7CEC" w:rsidRDefault="00004147" w:rsidP="005F7CEC">
            <w:pPr>
              <w:pStyle w:val="Default"/>
              <w:snapToGrid w:val="0"/>
              <w:jc w:val="center"/>
              <w:rPr>
                <w:sz w:val="18"/>
                <w:szCs w:val="20"/>
              </w:rPr>
            </w:pPr>
            <w:r w:rsidRPr="005F7CEC">
              <w:rPr>
                <w:sz w:val="18"/>
                <w:szCs w:val="20"/>
              </w:rPr>
              <w:t>31.43</w:t>
            </w:r>
          </w:p>
        </w:tc>
        <w:tc>
          <w:tcPr>
            <w:tcW w:w="540" w:type="dxa"/>
            <w:vMerge/>
            <w:vAlign w:val="center"/>
          </w:tcPr>
          <w:p w:rsidR="00004147" w:rsidRPr="005F7CEC" w:rsidRDefault="00004147" w:rsidP="005F7CEC">
            <w:pPr>
              <w:pStyle w:val="Default"/>
              <w:snapToGrid w:val="0"/>
              <w:jc w:val="center"/>
              <w:rPr>
                <w:sz w:val="18"/>
                <w:szCs w:val="20"/>
              </w:rPr>
            </w:pPr>
          </w:p>
        </w:tc>
        <w:tc>
          <w:tcPr>
            <w:tcW w:w="736" w:type="dxa"/>
            <w:vMerge/>
            <w:vAlign w:val="center"/>
          </w:tcPr>
          <w:p w:rsidR="00004147" w:rsidRPr="005F7CEC" w:rsidRDefault="00004147" w:rsidP="005F7CEC">
            <w:pPr>
              <w:pStyle w:val="Default"/>
              <w:snapToGrid w:val="0"/>
              <w:jc w:val="center"/>
              <w:rPr>
                <w:sz w:val="18"/>
                <w:szCs w:val="20"/>
              </w:rPr>
            </w:pPr>
          </w:p>
        </w:tc>
        <w:tc>
          <w:tcPr>
            <w:tcW w:w="739" w:type="dxa"/>
            <w:vMerge/>
            <w:vAlign w:val="center"/>
          </w:tcPr>
          <w:p w:rsidR="00004147" w:rsidRPr="005F7CEC" w:rsidRDefault="00004147" w:rsidP="005F7CEC">
            <w:pPr>
              <w:snapToGrid w:val="0"/>
              <w:jc w:val="center"/>
              <w:rPr>
                <w:color w:val="000000"/>
                <w:sz w:val="18"/>
                <w:szCs w:val="20"/>
              </w:rPr>
            </w:pPr>
          </w:p>
        </w:tc>
        <w:tc>
          <w:tcPr>
            <w:tcW w:w="685" w:type="dxa"/>
            <w:vMerge/>
            <w:vAlign w:val="center"/>
          </w:tcPr>
          <w:p w:rsidR="00004147" w:rsidRPr="005F7CEC" w:rsidRDefault="00004147" w:rsidP="005F7CEC">
            <w:pPr>
              <w:snapToGrid w:val="0"/>
              <w:jc w:val="center"/>
              <w:rPr>
                <w:color w:val="000000"/>
                <w:sz w:val="18"/>
                <w:szCs w:val="20"/>
              </w:rPr>
            </w:pPr>
          </w:p>
        </w:tc>
        <w:tc>
          <w:tcPr>
            <w:tcW w:w="540" w:type="dxa"/>
            <w:vMerge/>
            <w:vAlign w:val="center"/>
          </w:tcPr>
          <w:p w:rsidR="00004147" w:rsidRPr="005F7CEC" w:rsidRDefault="00004147" w:rsidP="005F7CEC">
            <w:pPr>
              <w:snapToGrid w:val="0"/>
              <w:jc w:val="center"/>
              <w:rPr>
                <w:color w:val="000000"/>
                <w:sz w:val="18"/>
                <w:szCs w:val="20"/>
              </w:rPr>
            </w:pPr>
          </w:p>
        </w:tc>
      </w:tr>
      <w:tr w:rsidR="00004147" w:rsidRPr="005F7CEC" w:rsidTr="00B12191">
        <w:trPr>
          <w:jc w:val="center"/>
        </w:trPr>
        <w:tc>
          <w:tcPr>
            <w:tcW w:w="622" w:type="dxa"/>
            <w:vMerge/>
            <w:vAlign w:val="center"/>
          </w:tcPr>
          <w:p w:rsidR="00004147" w:rsidRPr="005F7CEC" w:rsidRDefault="00004147" w:rsidP="005F7CEC">
            <w:pPr>
              <w:pStyle w:val="Default"/>
              <w:snapToGrid w:val="0"/>
              <w:jc w:val="center"/>
              <w:rPr>
                <w:b/>
                <w:sz w:val="18"/>
                <w:szCs w:val="20"/>
              </w:rPr>
            </w:pPr>
          </w:p>
        </w:tc>
        <w:tc>
          <w:tcPr>
            <w:tcW w:w="1345" w:type="dxa"/>
            <w:vMerge/>
            <w:vAlign w:val="center"/>
          </w:tcPr>
          <w:p w:rsidR="00004147" w:rsidRPr="005F7CEC" w:rsidRDefault="00004147" w:rsidP="005F7CEC">
            <w:pPr>
              <w:pStyle w:val="Default"/>
              <w:snapToGrid w:val="0"/>
              <w:jc w:val="center"/>
              <w:rPr>
                <w:sz w:val="18"/>
                <w:szCs w:val="20"/>
              </w:rPr>
            </w:pPr>
          </w:p>
        </w:tc>
        <w:tc>
          <w:tcPr>
            <w:tcW w:w="1159" w:type="dxa"/>
            <w:vMerge/>
            <w:vAlign w:val="center"/>
          </w:tcPr>
          <w:p w:rsidR="00004147" w:rsidRPr="005F7CEC" w:rsidRDefault="00004147" w:rsidP="005F7CEC">
            <w:pPr>
              <w:pStyle w:val="Default"/>
              <w:snapToGrid w:val="0"/>
              <w:jc w:val="center"/>
              <w:rPr>
                <w:sz w:val="18"/>
                <w:szCs w:val="20"/>
              </w:rPr>
            </w:pPr>
          </w:p>
        </w:tc>
        <w:tc>
          <w:tcPr>
            <w:tcW w:w="666" w:type="dxa"/>
            <w:vMerge/>
            <w:vAlign w:val="center"/>
          </w:tcPr>
          <w:p w:rsidR="00004147" w:rsidRPr="005F7CEC" w:rsidRDefault="00004147" w:rsidP="005F7CEC">
            <w:pPr>
              <w:pStyle w:val="Default"/>
              <w:snapToGrid w:val="0"/>
              <w:jc w:val="center"/>
              <w:rPr>
                <w:sz w:val="18"/>
                <w:szCs w:val="20"/>
              </w:rPr>
            </w:pPr>
          </w:p>
        </w:tc>
        <w:tc>
          <w:tcPr>
            <w:tcW w:w="1086" w:type="dxa"/>
            <w:vMerge/>
            <w:vAlign w:val="center"/>
          </w:tcPr>
          <w:p w:rsidR="00004147" w:rsidRPr="005F7CEC" w:rsidRDefault="00004147" w:rsidP="005F7CEC">
            <w:pPr>
              <w:pStyle w:val="Default"/>
              <w:snapToGrid w:val="0"/>
              <w:jc w:val="center"/>
              <w:rPr>
                <w:sz w:val="18"/>
                <w:szCs w:val="20"/>
              </w:rPr>
            </w:pPr>
          </w:p>
        </w:tc>
        <w:tc>
          <w:tcPr>
            <w:tcW w:w="810" w:type="dxa"/>
            <w:vAlign w:val="center"/>
          </w:tcPr>
          <w:p w:rsidR="00004147" w:rsidRPr="005F7CEC" w:rsidRDefault="00004147" w:rsidP="005F7CEC">
            <w:pPr>
              <w:pStyle w:val="Default"/>
              <w:snapToGrid w:val="0"/>
              <w:jc w:val="center"/>
              <w:rPr>
                <w:sz w:val="18"/>
                <w:szCs w:val="20"/>
              </w:rPr>
            </w:pPr>
            <w:r w:rsidRPr="005F7CEC">
              <w:rPr>
                <w:sz w:val="18"/>
                <w:szCs w:val="20"/>
              </w:rPr>
              <w:t>Clay</w:t>
            </w:r>
          </w:p>
        </w:tc>
        <w:tc>
          <w:tcPr>
            <w:tcW w:w="720" w:type="dxa"/>
            <w:vAlign w:val="center"/>
          </w:tcPr>
          <w:p w:rsidR="00004147" w:rsidRPr="005F7CEC" w:rsidRDefault="00004147" w:rsidP="005F7CEC">
            <w:pPr>
              <w:pStyle w:val="Default"/>
              <w:snapToGrid w:val="0"/>
              <w:jc w:val="center"/>
              <w:rPr>
                <w:sz w:val="18"/>
                <w:szCs w:val="20"/>
              </w:rPr>
            </w:pPr>
            <w:r w:rsidRPr="005F7CEC">
              <w:rPr>
                <w:sz w:val="18"/>
                <w:szCs w:val="20"/>
              </w:rPr>
              <w:t>14.1</w:t>
            </w:r>
          </w:p>
        </w:tc>
        <w:tc>
          <w:tcPr>
            <w:tcW w:w="540" w:type="dxa"/>
            <w:vMerge/>
            <w:vAlign w:val="center"/>
          </w:tcPr>
          <w:p w:rsidR="00004147" w:rsidRPr="005F7CEC" w:rsidRDefault="00004147" w:rsidP="005F7CEC">
            <w:pPr>
              <w:pStyle w:val="Default"/>
              <w:snapToGrid w:val="0"/>
              <w:jc w:val="center"/>
              <w:rPr>
                <w:sz w:val="18"/>
                <w:szCs w:val="20"/>
              </w:rPr>
            </w:pPr>
          </w:p>
        </w:tc>
        <w:tc>
          <w:tcPr>
            <w:tcW w:w="736" w:type="dxa"/>
            <w:vMerge/>
            <w:vAlign w:val="center"/>
          </w:tcPr>
          <w:p w:rsidR="00004147" w:rsidRPr="005F7CEC" w:rsidRDefault="00004147" w:rsidP="005F7CEC">
            <w:pPr>
              <w:pStyle w:val="Default"/>
              <w:snapToGrid w:val="0"/>
              <w:jc w:val="center"/>
              <w:rPr>
                <w:sz w:val="18"/>
                <w:szCs w:val="20"/>
              </w:rPr>
            </w:pPr>
          </w:p>
        </w:tc>
        <w:tc>
          <w:tcPr>
            <w:tcW w:w="739" w:type="dxa"/>
            <w:vMerge/>
            <w:vAlign w:val="center"/>
          </w:tcPr>
          <w:p w:rsidR="00004147" w:rsidRPr="005F7CEC" w:rsidRDefault="00004147" w:rsidP="005F7CEC">
            <w:pPr>
              <w:snapToGrid w:val="0"/>
              <w:jc w:val="center"/>
              <w:rPr>
                <w:color w:val="000000"/>
                <w:sz w:val="18"/>
                <w:szCs w:val="20"/>
              </w:rPr>
            </w:pPr>
          </w:p>
        </w:tc>
        <w:tc>
          <w:tcPr>
            <w:tcW w:w="685" w:type="dxa"/>
            <w:vMerge/>
            <w:vAlign w:val="center"/>
          </w:tcPr>
          <w:p w:rsidR="00004147" w:rsidRPr="005F7CEC" w:rsidRDefault="00004147" w:rsidP="005F7CEC">
            <w:pPr>
              <w:snapToGrid w:val="0"/>
              <w:jc w:val="center"/>
              <w:rPr>
                <w:color w:val="000000"/>
                <w:sz w:val="18"/>
                <w:szCs w:val="20"/>
              </w:rPr>
            </w:pPr>
          </w:p>
        </w:tc>
        <w:tc>
          <w:tcPr>
            <w:tcW w:w="540" w:type="dxa"/>
            <w:vMerge/>
            <w:vAlign w:val="center"/>
          </w:tcPr>
          <w:p w:rsidR="00004147" w:rsidRPr="005F7CEC" w:rsidRDefault="00004147" w:rsidP="005F7CEC">
            <w:pPr>
              <w:snapToGrid w:val="0"/>
              <w:jc w:val="center"/>
              <w:rPr>
                <w:color w:val="000000"/>
                <w:sz w:val="18"/>
                <w:szCs w:val="20"/>
              </w:rPr>
            </w:pPr>
          </w:p>
        </w:tc>
      </w:tr>
      <w:tr w:rsidR="004B3D1F" w:rsidRPr="005F7CEC" w:rsidTr="00B12191">
        <w:trPr>
          <w:jc w:val="center"/>
        </w:trPr>
        <w:tc>
          <w:tcPr>
            <w:tcW w:w="622" w:type="dxa"/>
            <w:vMerge w:val="restart"/>
            <w:vAlign w:val="center"/>
          </w:tcPr>
          <w:p w:rsidR="004B3D1F" w:rsidRPr="005F7CEC" w:rsidRDefault="006E7E6A" w:rsidP="005F7CEC">
            <w:pPr>
              <w:pStyle w:val="Default"/>
              <w:snapToGrid w:val="0"/>
              <w:jc w:val="center"/>
              <w:rPr>
                <w:b/>
                <w:sz w:val="18"/>
                <w:szCs w:val="20"/>
              </w:rPr>
            </w:pPr>
            <w:r w:rsidRPr="005F7CEC">
              <w:rPr>
                <w:b/>
                <w:sz w:val="18"/>
                <w:szCs w:val="20"/>
              </w:rPr>
              <w:t>Site 3</w:t>
            </w:r>
          </w:p>
        </w:tc>
        <w:tc>
          <w:tcPr>
            <w:tcW w:w="1345" w:type="dxa"/>
            <w:vMerge w:val="restart"/>
            <w:vAlign w:val="center"/>
          </w:tcPr>
          <w:p w:rsidR="004B3D1F" w:rsidRPr="005F7CEC" w:rsidRDefault="004B3D1F" w:rsidP="005F7CEC">
            <w:pPr>
              <w:pStyle w:val="Default"/>
              <w:snapToGrid w:val="0"/>
              <w:jc w:val="center"/>
              <w:rPr>
                <w:sz w:val="18"/>
                <w:szCs w:val="20"/>
              </w:rPr>
            </w:pPr>
            <w:r w:rsidRPr="005F7CEC">
              <w:rPr>
                <w:sz w:val="18"/>
                <w:szCs w:val="20"/>
              </w:rPr>
              <w:t>19.25</w:t>
            </w:r>
          </w:p>
        </w:tc>
        <w:tc>
          <w:tcPr>
            <w:tcW w:w="1159" w:type="dxa"/>
            <w:vMerge w:val="restart"/>
            <w:vAlign w:val="center"/>
          </w:tcPr>
          <w:p w:rsidR="004B3D1F" w:rsidRPr="005F7CEC" w:rsidRDefault="004B3D1F" w:rsidP="005F7CEC">
            <w:pPr>
              <w:pStyle w:val="Default"/>
              <w:snapToGrid w:val="0"/>
              <w:jc w:val="center"/>
              <w:rPr>
                <w:sz w:val="18"/>
                <w:szCs w:val="20"/>
              </w:rPr>
            </w:pPr>
            <w:r w:rsidRPr="005F7CEC">
              <w:rPr>
                <w:sz w:val="18"/>
                <w:szCs w:val="20"/>
              </w:rPr>
              <w:t>1036.51</w:t>
            </w:r>
          </w:p>
        </w:tc>
        <w:tc>
          <w:tcPr>
            <w:tcW w:w="666" w:type="dxa"/>
            <w:vMerge w:val="restart"/>
            <w:vAlign w:val="center"/>
          </w:tcPr>
          <w:p w:rsidR="004B3D1F" w:rsidRPr="005F7CEC" w:rsidRDefault="004B3D1F" w:rsidP="005F7CEC">
            <w:pPr>
              <w:pStyle w:val="Default"/>
              <w:snapToGrid w:val="0"/>
              <w:jc w:val="center"/>
              <w:rPr>
                <w:sz w:val="18"/>
                <w:szCs w:val="20"/>
              </w:rPr>
            </w:pPr>
            <w:r w:rsidRPr="005F7CEC">
              <w:rPr>
                <w:rFonts w:eastAsia="Arial"/>
                <w:sz w:val="18"/>
                <w:szCs w:val="20"/>
              </w:rPr>
              <w:t>23.40</w:t>
            </w:r>
          </w:p>
        </w:tc>
        <w:tc>
          <w:tcPr>
            <w:tcW w:w="1086" w:type="dxa"/>
            <w:vMerge w:val="restart"/>
            <w:vAlign w:val="center"/>
          </w:tcPr>
          <w:p w:rsidR="004B3D1F" w:rsidRPr="005F7CEC" w:rsidRDefault="004B3D1F" w:rsidP="005F7CEC">
            <w:pPr>
              <w:pStyle w:val="Default"/>
              <w:snapToGrid w:val="0"/>
              <w:jc w:val="center"/>
              <w:rPr>
                <w:sz w:val="18"/>
                <w:szCs w:val="20"/>
              </w:rPr>
            </w:pPr>
            <w:r w:rsidRPr="005F7CEC">
              <w:rPr>
                <w:sz w:val="18"/>
                <w:szCs w:val="20"/>
              </w:rPr>
              <w:t>26.33</w:t>
            </w:r>
          </w:p>
        </w:tc>
        <w:tc>
          <w:tcPr>
            <w:tcW w:w="810" w:type="dxa"/>
            <w:vAlign w:val="center"/>
          </w:tcPr>
          <w:p w:rsidR="004B3D1F" w:rsidRPr="005F7CEC" w:rsidRDefault="004B3D1F" w:rsidP="005F7CEC">
            <w:pPr>
              <w:pStyle w:val="Default"/>
              <w:snapToGrid w:val="0"/>
              <w:jc w:val="center"/>
              <w:rPr>
                <w:sz w:val="18"/>
                <w:szCs w:val="20"/>
              </w:rPr>
            </w:pPr>
            <w:r w:rsidRPr="005F7CEC">
              <w:rPr>
                <w:sz w:val="18"/>
                <w:szCs w:val="20"/>
              </w:rPr>
              <w:t>Sand</w:t>
            </w:r>
          </w:p>
        </w:tc>
        <w:tc>
          <w:tcPr>
            <w:tcW w:w="720" w:type="dxa"/>
            <w:vAlign w:val="center"/>
          </w:tcPr>
          <w:p w:rsidR="004B3D1F" w:rsidRPr="005F7CEC" w:rsidRDefault="004B3D1F" w:rsidP="005F7CEC">
            <w:pPr>
              <w:pStyle w:val="Default"/>
              <w:snapToGrid w:val="0"/>
              <w:jc w:val="center"/>
              <w:rPr>
                <w:sz w:val="18"/>
                <w:szCs w:val="20"/>
              </w:rPr>
            </w:pPr>
            <w:r w:rsidRPr="005F7CEC">
              <w:rPr>
                <w:sz w:val="18"/>
                <w:szCs w:val="20"/>
              </w:rPr>
              <w:t>58.33</w:t>
            </w:r>
          </w:p>
        </w:tc>
        <w:tc>
          <w:tcPr>
            <w:tcW w:w="540" w:type="dxa"/>
            <w:vMerge w:val="restart"/>
            <w:textDirection w:val="btLr"/>
            <w:vAlign w:val="center"/>
          </w:tcPr>
          <w:p w:rsidR="004B3D1F" w:rsidRPr="005F7CEC" w:rsidRDefault="004B3D1F" w:rsidP="005F7CEC">
            <w:pPr>
              <w:pStyle w:val="Default"/>
              <w:snapToGrid w:val="0"/>
              <w:jc w:val="center"/>
              <w:rPr>
                <w:sz w:val="18"/>
                <w:szCs w:val="20"/>
              </w:rPr>
            </w:pPr>
            <w:r w:rsidRPr="005F7CEC">
              <w:rPr>
                <w:sz w:val="18"/>
                <w:szCs w:val="20"/>
              </w:rPr>
              <w:t>Sandy loam</w:t>
            </w:r>
          </w:p>
        </w:tc>
        <w:tc>
          <w:tcPr>
            <w:tcW w:w="736" w:type="dxa"/>
            <w:vMerge w:val="restart"/>
            <w:vAlign w:val="center"/>
          </w:tcPr>
          <w:p w:rsidR="004B3D1F" w:rsidRPr="005F7CEC" w:rsidRDefault="004B3D1F" w:rsidP="005F7CEC">
            <w:pPr>
              <w:snapToGrid w:val="0"/>
              <w:jc w:val="center"/>
              <w:rPr>
                <w:color w:val="000000"/>
                <w:sz w:val="18"/>
                <w:szCs w:val="20"/>
              </w:rPr>
            </w:pPr>
            <w:r w:rsidRPr="005F7CEC">
              <w:rPr>
                <w:color w:val="000000"/>
                <w:sz w:val="18"/>
                <w:szCs w:val="20"/>
              </w:rPr>
              <w:t>0.73</w:t>
            </w:r>
          </w:p>
        </w:tc>
        <w:tc>
          <w:tcPr>
            <w:tcW w:w="739" w:type="dxa"/>
            <w:vMerge w:val="restart"/>
            <w:vAlign w:val="center"/>
          </w:tcPr>
          <w:p w:rsidR="004B3D1F" w:rsidRPr="005F7CEC" w:rsidRDefault="004B3D1F" w:rsidP="005F7CEC">
            <w:pPr>
              <w:snapToGrid w:val="0"/>
              <w:jc w:val="center"/>
              <w:rPr>
                <w:color w:val="000000"/>
                <w:sz w:val="18"/>
                <w:szCs w:val="20"/>
              </w:rPr>
            </w:pPr>
            <w:r w:rsidRPr="005F7CEC">
              <w:rPr>
                <w:color w:val="000000"/>
                <w:sz w:val="18"/>
                <w:szCs w:val="20"/>
              </w:rPr>
              <w:t>28.87</w:t>
            </w:r>
          </w:p>
        </w:tc>
        <w:tc>
          <w:tcPr>
            <w:tcW w:w="685" w:type="dxa"/>
            <w:vMerge w:val="restart"/>
            <w:vAlign w:val="center"/>
          </w:tcPr>
          <w:p w:rsidR="004B3D1F" w:rsidRPr="005F7CEC" w:rsidRDefault="004B3D1F" w:rsidP="005F7CEC">
            <w:pPr>
              <w:snapToGrid w:val="0"/>
              <w:jc w:val="center"/>
              <w:rPr>
                <w:color w:val="000000"/>
                <w:sz w:val="18"/>
                <w:szCs w:val="20"/>
              </w:rPr>
            </w:pPr>
            <w:r w:rsidRPr="005F7CEC">
              <w:rPr>
                <w:color w:val="000000"/>
                <w:sz w:val="18"/>
                <w:szCs w:val="20"/>
              </w:rPr>
              <w:t>207.10</w:t>
            </w:r>
          </w:p>
        </w:tc>
        <w:tc>
          <w:tcPr>
            <w:tcW w:w="540" w:type="dxa"/>
            <w:vMerge w:val="restart"/>
            <w:vAlign w:val="center"/>
          </w:tcPr>
          <w:p w:rsidR="004B3D1F" w:rsidRPr="005F7CEC" w:rsidRDefault="004B3D1F" w:rsidP="005F7CEC">
            <w:pPr>
              <w:snapToGrid w:val="0"/>
              <w:jc w:val="center"/>
              <w:rPr>
                <w:color w:val="000000"/>
                <w:sz w:val="18"/>
                <w:szCs w:val="20"/>
              </w:rPr>
            </w:pPr>
            <w:r w:rsidRPr="005F7CEC">
              <w:rPr>
                <w:color w:val="000000"/>
                <w:sz w:val="18"/>
                <w:szCs w:val="20"/>
              </w:rPr>
              <w:t>5.46</w:t>
            </w:r>
          </w:p>
        </w:tc>
      </w:tr>
      <w:tr w:rsidR="004B3D1F" w:rsidRPr="005F7CEC" w:rsidTr="00B12191">
        <w:trPr>
          <w:jc w:val="center"/>
        </w:trPr>
        <w:tc>
          <w:tcPr>
            <w:tcW w:w="622" w:type="dxa"/>
            <w:vMerge/>
            <w:vAlign w:val="center"/>
          </w:tcPr>
          <w:p w:rsidR="004B3D1F" w:rsidRPr="005F7CEC" w:rsidRDefault="004B3D1F" w:rsidP="005F7CEC">
            <w:pPr>
              <w:pStyle w:val="Default"/>
              <w:snapToGrid w:val="0"/>
              <w:jc w:val="center"/>
              <w:rPr>
                <w:b/>
                <w:sz w:val="18"/>
                <w:szCs w:val="20"/>
              </w:rPr>
            </w:pPr>
          </w:p>
        </w:tc>
        <w:tc>
          <w:tcPr>
            <w:tcW w:w="1345" w:type="dxa"/>
            <w:vMerge/>
            <w:vAlign w:val="center"/>
          </w:tcPr>
          <w:p w:rsidR="004B3D1F" w:rsidRPr="005F7CEC" w:rsidRDefault="004B3D1F" w:rsidP="005F7CEC">
            <w:pPr>
              <w:pStyle w:val="Default"/>
              <w:snapToGrid w:val="0"/>
              <w:jc w:val="center"/>
              <w:rPr>
                <w:sz w:val="18"/>
                <w:szCs w:val="20"/>
              </w:rPr>
            </w:pPr>
          </w:p>
        </w:tc>
        <w:tc>
          <w:tcPr>
            <w:tcW w:w="1159" w:type="dxa"/>
            <w:vMerge/>
            <w:vAlign w:val="center"/>
          </w:tcPr>
          <w:p w:rsidR="004B3D1F" w:rsidRPr="005F7CEC" w:rsidRDefault="004B3D1F" w:rsidP="005F7CEC">
            <w:pPr>
              <w:pStyle w:val="Default"/>
              <w:snapToGrid w:val="0"/>
              <w:jc w:val="center"/>
              <w:rPr>
                <w:sz w:val="18"/>
                <w:szCs w:val="20"/>
              </w:rPr>
            </w:pPr>
          </w:p>
        </w:tc>
        <w:tc>
          <w:tcPr>
            <w:tcW w:w="666" w:type="dxa"/>
            <w:vMerge/>
            <w:vAlign w:val="center"/>
          </w:tcPr>
          <w:p w:rsidR="004B3D1F" w:rsidRPr="005F7CEC" w:rsidRDefault="004B3D1F" w:rsidP="005F7CEC">
            <w:pPr>
              <w:pStyle w:val="Default"/>
              <w:snapToGrid w:val="0"/>
              <w:jc w:val="center"/>
              <w:rPr>
                <w:sz w:val="18"/>
                <w:szCs w:val="20"/>
              </w:rPr>
            </w:pPr>
          </w:p>
        </w:tc>
        <w:tc>
          <w:tcPr>
            <w:tcW w:w="1086" w:type="dxa"/>
            <w:vMerge/>
            <w:vAlign w:val="center"/>
          </w:tcPr>
          <w:p w:rsidR="004B3D1F" w:rsidRPr="005F7CEC" w:rsidRDefault="004B3D1F" w:rsidP="005F7CEC">
            <w:pPr>
              <w:pStyle w:val="Default"/>
              <w:snapToGrid w:val="0"/>
              <w:jc w:val="center"/>
              <w:rPr>
                <w:sz w:val="18"/>
                <w:szCs w:val="20"/>
              </w:rPr>
            </w:pPr>
          </w:p>
        </w:tc>
        <w:tc>
          <w:tcPr>
            <w:tcW w:w="810" w:type="dxa"/>
            <w:vAlign w:val="center"/>
          </w:tcPr>
          <w:p w:rsidR="004B3D1F" w:rsidRPr="005F7CEC" w:rsidRDefault="004B3D1F" w:rsidP="005F7CEC">
            <w:pPr>
              <w:pStyle w:val="Default"/>
              <w:snapToGrid w:val="0"/>
              <w:jc w:val="center"/>
              <w:rPr>
                <w:sz w:val="18"/>
                <w:szCs w:val="20"/>
              </w:rPr>
            </w:pPr>
            <w:r w:rsidRPr="005F7CEC">
              <w:rPr>
                <w:sz w:val="18"/>
                <w:szCs w:val="20"/>
              </w:rPr>
              <w:t>Silt</w:t>
            </w:r>
          </w:p>
        </w:tc>
        <w:tc>
          <w:tcPr>
            <w:tcW w:w="720" w:type="dxa"/>
            <w:vAlign w:val="center"/>
          </w:tcPr>
          <w:p w:rsidR="004B3D1F" w:rsidRPr="005F7CEC" w:rsidRDefault="004B3D1F" w:rsidP="005F7CEC">
            <w:pPr>
              <w:pStyle w:val="Default"/>
              <w:snapToGrid w:val="0"/>
              <w:jc w:val="center"/>
              <w:rPr>
                <w:sz w:val="18"/>
                <w:szCs w:val="20"/>
              </w:rPr>
            </w:pPr>
            <w:r w:rsidRPr="005F7CEC">
              <w:rPr>
                <w:sz w:val="18"/>
                <w:szCs w:val="20"/>
              </w:rPr>
              <w:t>31.1</w:t>
            </w:r>
          </w:p>
        </w:tc>
        <w:tc>
          <w:tcPr>
            <w:tcW w:w="540" w:type="dxa"/>
            <w:vMerge/>
            <w:vAlign w:val="center"/>
          </w:tcPr>
          <w:p w:rsidR="004B3D1F" w:rsidRPr="005F7CEC" w:rsidRDefault="004B3D1F" w:rsidP="005F7CEC">
            <w:pPr>
              <w:pStyle w:val="Default"/>
              <w:snapToGrid w:val="0"/>
              <w:jc w:val="center"/>
              <w:rPr>
                <w:sz w:val="18"/>
                <w:szCs w:val="20"/>
              </w:rPr>
            </w:pPr>
          </w:p>
        </w:tc>
        <w:tc>
          <w:tcPr>
            <w:tcW w:w="736" w:type="dxa"/>
            <w:vMerge/>
            <w:vAlign w:val="center"/>
          </w:tcPr>
          <w:p w:rsidR="004B3D1F" w:rsidRPr="005F7CEC" w:rsidRDefault="004B3D1F" w:rsidP="005F7CEC">
            <w:pPr>
              <w:pStyle w:val="Default"/>
              <w:snapToGrid w:val="0"/>
              <w:jc w:val="center"/>
              <w:rPr>
                <w:sz w:val="18"/>
                <w:szCs w:val="20"/>
              </w:rPr>
            </w:pPr>
          </w:p>
        </w:tc>
        <w:tc>
          <w:tcPr>
            <w:tcW w:w="739" w:type="dxa"/>
            <w:vMerge/>
            <w:vAlign w:val="center"/>
          </w:tcPr>
          <w:p w:rsidR="004B3D1F" w:rsidRPr="005F7CEC" w:rsidRDefault="004B3D1F" w:rsidP="005F7CEC">
            <w:pPr>
              <w:snapToGrid w:val="0"/>
              <w:jc w:val="center"/>
              <w:rPr>
                <w:color w:val="000000"/>
                <w:sz w:val="18"/>
                <w:szCs w:val="20"/>
              </w:rPr>
            </w:pPr>
          </w:p>
        </w:tc>
        <w:tc>
          <w:tcPr>
            <w:tcW w:w="685" w:type="dxa"/>
            <w:vMerge/>
            <w:vAlign w:val="center"/>
          </w:tcPr>
          <w:p w:rsidR="004B3D1F" w:rsidRPr="005F7CEC" w:rsidRDefault="004B3D1F" w:rsidP="005F7CEC">
            <w:pPr>
              <w:snapToGrid w:val="0"/>
              <w:jc w:val="center"/>
              <w:rPr>
                <w:color w:val="000000"/>
                <w:sz w:val="18"/>
                <w:szCs w:val="20"/>
              </w:rPr>
            </w:pPr>
          </w:p>
        </w:tc>
        <w:tc>
          <w:tcPr>
            <w:tcW w:w="540" w:type="dxa"/>
            <w:vMerge/>
            <w:vAlign w:val="center"/>
          </w:tcPr>
          <w:p w:rsidR="004B3D1F" w:rsidRPr="005F7CEC" w:rsidRDefault="004B3D1F" w:rsidP="005F7CEC">
            <w:pPr>
              <w:snapToGrid w:val="0"/>
              <w:jc w:val="center"/>
              <w:rPr>
                <w:color w:val="000000"/>
                <w:sz w:val="18"/>
                <w:szCs w:val="20"/>
              </w:rPr>
            </w:pPr>
          </w:p>
        </w:tc>
      </w:tr>
      <w:tr w:rsidR="004B3D1F" w:rsidRPr="005F7CEC" w:rsidTr="00B12191">
        <w:trPr>
          <w:jc w:val="center"/>
        </w:trPr>
        <w:tc>
          <w:tcPr>
            <w:tcW w:w="622" w:type="dxa"/>
            <w:vMerge/>
            <w:vAlign w:val="center"/>
          </w:tcPr>
          <w:p w:rsidR="004B3D1F" w:rsidRPr="005F7CEC" w:rsidRDefault="004B3D1F" w:rsidP="005F7CEC">
            <w:pPr>
              <w:pStyle w:val="Default"/>
              <w:snapToGrid w:val="0"/>
              <w:jc w:val="center"/>
              <w:rPr>
                <w:b/>
                <w:sz w:val="18"/>
                <w:szCs w:val="20"/>
              </w:rPr>
            </w:pPr>
          </w:p>
        </w:tc>
        <w:tc>
          <w:tcPr>
            <w:tcW w:w="1345" w:type="dxa"/>
            <w:vMerge/>
            <w:vAlign w:val="center"/>
          </w:tcPr>
          <w:p w:rsidR="004B3D1F" w:rsidRPr="005F7CEC" w:rsidRDefault="004B3D1F" w:rsidP="005F7CEC">
            <w:pPr>
              <w:pStyle w:val="Default"/>
              <w:snapToGrid w:val="0"/>
              <w:jc w:val="center"/>
              <w:rPr>
                <w:sz w:val="18"/>
                <w:szCs w:val="20"/>
              </w:rPr>
            </w:pPr>
          </w:p>
        </w:tc>
        <w:tc>
          <w:tcPr>
            <w:tcW w:w="1159" w:type="dxa"/>
            <w:vMerge/>
            <w:vAlign w:val="center"/>
          </w:tcPr>
          <w:p w:rsidR="004B3D1F" w:rsidRPr="005F7CEC" w:rsidRDefault="004B3D1F" w:rsidP="005F7CEC">
            <w:pPr>
              <w:pStyle w:val="Default"/>
              <w:snapToGrid w:val="0"/>
              <w:jc w:val="center"/>
              <w:rPr>
                <w:sz w:val="18"/>
                <w:szCs w:val="20"/>
              </w:rPr>
            </w:pPr>
          </w:p>
        </w:tc>
        <w:tc>
          <w:tcPr>
            <w:tcW w:w="666" w:type="dxa"/>
            <w:vMerge/>
            <w:vAlign w:val="center"/>
          </w:tcPr>
          <w:p w:rsidR="004B3D1F" w:rsidRPr="005F7CEC" w:rsidRDefault="004B3D1F" w:rsidP="005F7CEC">
            <w:pPr>
              <w:pStyle w:val="Default"/>
              <w:snapToGrid w:val="0"/>
              <w:jc w:val="center"/>
              <w:rPr>
                <w:sz w:val="18"/>
                <w:szCs w:val="20"/>
              </w:rPr>
            </w:pPr>
          </w:p>
        </w:tc>
        <w:tc>
          <w:tcPr>
            <w:tcW w:w="1086" w:type="dxa"/>
            <w:vMerge/>
            <w:vAlign w:val="center"/>
          </w:tcPr>
          <w:p w:rsidR="004B3D1F" w:rsidRPr="005F7CEC" w:rsidRDefault="004B3D1F" w:rsidP="005F7CEC">
            <w:pPr>
              <w:pStyle w:val="Default"/>
              <w:snapToGrid w:val="0"/>
              <w:jc w:val="center"/>
              <w:rPr>
                <w:sz w:val="18"/>
                <w:szCs w:val="20"/>
              </w:rPr>
            </w:pPr>
          </w:p>
        </w:tc>
        <w:tc>
          <w:tcPr>
            <w:tcW w:w="810" w:type="dxa"/>
            <w:vAlign w:val="center"/>
          </w:tcPr>
          <w:p w:rsidR="004B3D1F" w:rsidRPr="005F7CEC" w:rsidRDefault="004B3D1F" w:rsidP="005F7CEC">
            <w:pPr>
              <w:pStyle w:val="Default"/>
              <w:snapToGrid w:val="0"/>
              <w:jc w:val="center"/>
              <w:rPr>
                <w:sz w:val="18"/>
                <w:szCs w:val="20"/>
              </w:rPr>
            </w:pPr>
            <w:r w:rsidRPr="005F7CEC">
              <w:rPr>
                <w:sz w:val="18"/>
                <w:szCs w:val="20"/>
              </w:rPr>
              <w:t>Clay</w:t>
            </w:r>
          </w:p>
        </w:tc>
        <w:tc>
          <w:tcPr>
            <w:tcW w:w="720" w:type="dxa"/>
            <w:vAlign w:val="center"/>
          </w:tcPr>
          <w:p w:rsidR="004B3D1F" w:rsidRPr="005F7CEC" w:rsidRDefault="004B3D1F" w:rsidP="005F7CEC">
            <w:pPr>
              <w:pStyle w:val="Default"/>
              <w:snapToGrid w:val="0"/>
              <w:jc w:val="center"/>
              <w:rPr>
                <w:sz w:val="18"/>
                <w:szCs w:val="20"/>
              </w:rPr>
            </w:pPr>
            <w:r w:rsidRPr="005F7CEC">
              <w:rPr>
                <w:sz w:val="18"/>
                <w:szCs w:val="20"/>
              </w:rPr>
              <w:t>10.06</w:t>
            </w:r>
          </w:p>
        </w:tc>
        <w:tc>
          <w:tcPr>
            <w:tcW w:w="540" w:type="dxa"/>
            <w:vMerge/>
            <w:vAlign w:val="center"/>
          </w:tcPr>
          <w:p w:rsidR="004B3D1F" w:rsidRPr="005F7CEC" w:rsidRDefault="004B3D1F" w:rsidP="005F7CEC">
            <w:pPr>
              <w:pStyle w:val="Default"/>
              <w:snapToGrid w:val="0"/>
              <w:jc w:val="center"/>
              <w:rPr>
                <w:sz w:val="18"/>
                <w:szCs w:val="20"/>
              </w:rPr>
            </w:pPr>
          </w:p>
        </w:tc>
        <w:tc>
          <w:tcPr>
            <w:tcW w:w="736" w:type="dxa"/>
            <w:vMerge/>
            <w:vAlign w:val="center"/>
          </w:tcPr>
          <w:p w:rsidR="004B3D1F" w:rsidRPr="005F7CEC" w:rsidRDefault="004B3D1F" w:rsidP="005F7CEC">
            <w:pPr>
              <w:pStyle w:val="Default"/>
              <w:snapToGrid w:val="0"/>
              <w:jc w:val="center"/>
              <w:rPr>
                <w:sz w:val="18"/>
                <w:szCs w:val="20"/>
              </w:rPr>
            </w:pPr>
          </w:p>
        </w:tc>
        <w:tc>
          <w:tcPr>
            <w:tcW w:w="739" w:type="dxa"/>
            <w:vMerge/>
            <w:vAlign w:val="center"/>
          </w:tcPr>
          <w:p w:rsidR="004B3D1F" w:rsidRPr="005F7CEC" w:rsidRDefault="004B3D1F" w:rsidP="005F7CEC">
            <w:pPr>
              <w:snapToGrid w:val="0"/>
              <w:jc w:val="center"/>
              <w:rPr>
                <w:color w:val="000000"/>
                <w:sz w:val="18"/>
                <w:szCs w:val="20"/>
              </w:rPr>
            </w:pPr>
          </w:p>
        </w:tc>
        <w:tc>
          <w:tcPr>
            <w:tcW w:w="685" w:type="dxa"/>
            <w:vMerge/>
            <w:vAlign w:val="center"/>
          </w:tcPr>
          <w:p w:rsidR="004B3D1F" w:rsidRPr="005F7CEC" w:rsidRDefault="004B3D1F" w:rsidP="005F7CEC">
            <w:pPr>
              <w:snapToGrid w:val="0"/>
              <w:jc w:val="center"/>
              <w:rPr>
                <w:color w:val="000000"/>
                <w:sz w:val="18"/>
                <w:szCs w:val="20"/>
              </w:rPr>
            </w:pPr>
          </w:p>
        </w:tc>
        <w:tc>
          <w:tcPr>
            <w:tcW w:w="540" w:type="dxa"/>
            <w:vMerge/>
            <w:vAlign w:val="center"/>
          </w:tcPr>
          <w:p w:rsidR="004B3D1F" w:rsidRPr="005F7CEC" w:rsidRDefault="004B3D1F" w:rsidP="005F7CEC">
            <w:pPr>
              <w:snapToGrid w:val="0"/>
              <w:jc w:val="center"/>
              <w:rPr>
                <w:color w:val="000000"/>
                <w:sz w:val="18"/>
                <w:szCs w:val="20"/>
              </w:rPr>
            </w:pPr>
          </w:p>
        </w:tc>
      </w:tr>
      <w:tr w:rsidR="004B3D1F" w:rsidRPr="005F7CEC" w:rsidTr="00B12191">
        <w:trPr>
          <w:jc w:val="center"/>
        </w:trPr>
        <w:tc>
          <w:tcPr>
            <w:tcW w:w="622" w:type="dxa"/>
            <w:vMerge w:val="restart"/>
            <w:vAlign w:val="center"/>
          </w:tcPr>
          <w:p w:rsidR="004B3D1F" w:rsidRPr="005F7CEC" w:rsidRDefault="006E7E6A" w:rsidP="005F7CEC">
            <w:pPr>
              <w:pStyle w:val="Default"/>
              <w:snapToGrid w:val="0"/>
              <w:jc w:val="center"/>
              <w:rPr>
                <w:b/>
                <w:sz w:val="18"/>
                <w:szCs w:val="20"/>
              </w:rPr>
            </w:pPr>
            <w:r w:rsidRPr="005F7CEC">
              <w:rPr>
                <w:b/>
                <w:sz w:val="18"/>
                <w:szCs w:val="20"/>
              </w:rPr>
              <w:t>Site 4</w:t>
            </w:r>
          </w:p>
        </w:tc>
        <w:tc>
          <w:tcPr>
            <w:tcW w:w="1345" w:type="dxa"/>
            <w:vMerge w:val="restart"/>
            <w:vAlign w:val="center"/>
          </w:tcPr>
          <w:p w:rsidR="004B3D1F" w:rsidRPr="005F7CEC" w:rsidRDefault="004B3D1F" w:rsidP="005F7CEC">
            <w:pPr>
              <w:pStyle w:val="Default"/>
              <w:snapToGrid w:val="0"/>
              <w:jc w:val="center"/>
              <w:rPr>
                <w:sz w:val="18"/>
                <w:szCs w:val="20"/>
              </w:rPr>
            </w:pPr>
            <w:r w:rsidRPr="005F7CEC">
              <w:rPr>
                <w:sz w:val="18"/>
                <w:szCs w:val="20"/>
              </w:rPr>
              <w:t>17.95</w:t>
            </w:r>
          </w:p>
        </w:tc>
        <w:tc>
          <w:tcPr>
            <w:tcW w:w="1159" w:type="dxa"/>
            <w:vMerge w:val="restart"/>
            <w:vAlign w:val="center"/>
          </w:tcPr>
          <w:p w:rsidR="004B3D1F" w:rsidRPr="005F7CEC" w:rsidRDefault="004B3D1F" w:rsidP="005F7CEC">
            <w:pPr>
              <w:pStyle w:val="Default"/>
              <w:snapToGrid w:val="0"/>
              <w:jc w:val="center"/>
              <w:rPr>
                <w:sz w:val="18"/>
                <w:szCs w:val="20"/>
              </w:rPr>
            </w:pPr>
            <w:r w:rsidRPr="005F7CEC">
              <w:rPr>
                <w:sz w:val="18"/>
                <w:szCs w:val="20"/>
              </w:rPr>
              <w:t>696.72</w:t>
            </w:r>
          </w:p>
        </w:tc>
        <w:tc>
          <w:tcPr>
            <w:tcW w:w="666" w:type="dxa"/>
            <w:vMerge w:val="restart"/>
            <w:vAlign w:val="center"/>
          </w:tcPr>
          <w:p w:rsidR="004B3D1F" w:rsidRPr="005F7CEC" w:rsidRDefault="004B3D1F" w:rsidP="005F7CEC">
            <w:pPr>
              <w:pStyle w:val="Default"/>
              <w:snapToGrid w:val="0"/>
              <w:jc w:val="center"/>
              <w:rPr>
                <w:sz w:val="18"/>
                <w:szCs w:val="20"/>
              </w:rPr>
            </w:pPr>
            <w:r w:rsidRPr="005F7CEC">
              <w:rPr>
                <w:rFonts w:eastAsia="Arial"/>
                <w:sz w:val="18"/>
                <w:szCs w:val="20"/>
              </w:rPr>
              <w:t>17.58</w:t>
            </w:r>
          </w:p>
        </w:tc>
        <w:tc>
          <w:tcPr>
            <w:tcW w:w="1086" w:type="dxa"/>
            <w:vMerge w:val="restart"/>
            <w:vAlign w:val="center"/>
          </w:tcPr>
          <w:p w:rsidR="004B3D1F" w:rsidRPr="005F7CEC" w:rsidRDefault="004B3D1F" w:rsidP="005F7CEC">
            <w:pPr>
              <w:pStyle w:val="Default"/>
              <w:snapToGrid w:val="0"/>
              <w:jc w:val="center"/>
              <w:rPr>
                <w:sz w:val="18"/>
                <w:szCs w:val="20"/>
              </w:rPr>
            </w:pPr>
            <w:r w:rsidRPr="005F7CEC">
              <w:rPr>
                <w:sz w:val="18"/>
                <w:szCs w:val="20"/>
              </w:rPr>
              <w:t>20.5</w:t>
            </w:r>
          </w:p>
        </w:tc>
        <w:tc>
          <w:tcPr>
            <w:tcW w:w="810" w:type="dxa"/>
            <w:vAlign w:val="center"/>
          </w:tcPr>
          <w:p w:rsidR="004B3D1F" w:rsidRPr="005F7CEC" w:rsidRDefault="004B3D1F" w:rsidP="005F7CEC">
            <w:pPr>
              <w:pStyle w:val="Default"/>
              <w:snapToGrid w:val="0"/>
              <w:jc w:val="center"/>
              <w:rPr>
                <w:sz w:val="18"/>
                <w:szCs w:val="20"/>
              </w:rPr>
            </w:pPr>
            <w:r w:rsidRPr="005F7CEC">
              <w:rPr>
                <w:sz w:val="18"/>
                <w:szCs w:val="20"/>
              </w:rPr>
              <w:t>Sand</w:t>
            </w:r>
          </w:p>
        </w:tc>
        <w:tc>
          <w:tcPr>
            <w:tcW w:w="720" w:type="dxa"/>
            <w:vAlign w:val="center"/>
          </w:tcPr>
          <w:p w:rsidR="004B3D1F" w:rsidRPr="005F7CEC" w:rsidRDefault="004B3D1F" w:rsidP="005F7CEC">
            <w:pPr>
              <w:pStyle w:val="Default"/>
              <w:snapToGrid w:val="0"/>
              <w:jc w:val="center"/>
              <w:rPr>
                <w:sz w:val="18"/>
                <w:szCs w:val="20"/>
              </w:rPr>
            </w:pPr>
            <w:r w:rsidRPr="005F7CEC">
              <w:rPr>
                <w:sz w:val="18"/>
                <w:szCs w:val="20"/>
              </w:rPr>
              <w:t>48</w:t>
            </w:r>
          </w:p>
        </w:tc>
        <w:tc>
          <w:tcPr>
            <w:tcW w:w="540" w:type="dxa"/>
            <w:vMerge w:val="restart"/>
            <w:textDirection w:val="btLr"/>
            <w:vAlign w:val="center"/>
          </w:tcPr>
          <w:p w:rsidR="004B3D1F" w:rsidRPr="005F7CEC" w:rsidRDefault="004B3D1F" w:rsidP="005F7CEC">
            <w:pPr>
              <w:pStyle w:val="Default"/>
              <w:snapToGrid w:val="0"/>
              <w:jc w:val="center"/>
              <w:rPr>
                <w:sz w:val="18"/>
                <w:szCs w:val="20"/>
              </w:rPr>
            </w:pPr>
            <w:r w:rsidRPr="005F7CEC">
              <w:rPr>
                <w:sz w:val="18"/>
                <w:szCs w:val="20"/>
              </w:rPr>
              <w:t>Sandy loam</w:t>
            </w:r>
          </w:p>
        </w:tc>
        <w:tc>
          <w:tcPr>
            <w:tcW w:w="736" w:type="dxa"/>
            <w:vMerge w:val="restart"/>
            <w:vAlign w:val="center"/>
          </w:tcPr>
          <w:p w:rsidR="004B3D1F" w:rsidRPr="005F7CEC" w:rsidRDefault="004B3D1F" w:rsidP="005F7CEC">
            <w:pPr>
              <w:snapToGrid w:val="0"/>
              <w:jc w:val="center"/>
              <w:rPr>
                <w:color w:val="000000"/>
                <w:sz w:val="18"/>
                <w:szCs w:val="20"/>
              </w:rPr>
            </w:pPr>
            <w:r w:rsidRPr="005F7CEC">
              <w:rPr>
                <w:color w:val="000000"/>
                <w:sz w:val="18"/>
                <w:szCs w:val="20"/>
              </w:rPr>
              <w:t>0.68</w:t>
            </w:r>
          </w:p>
        </w:tc>
        <w:tc>
          <w:tcPr>
            <w:tcW w:w="739" w:type="dxa"/>
            <w:vMerge w:val="restart"/>
            <w:vAlign w:val="center"/>
          </w:tcPr>
          <w:p w:rsidR="004B3D1F" w:rsidRPr="005F7CEC" w:rsidRDefault="004B3D1F" w:rsidP="005F7CEC">
            <w:pPr>
              <w:snapToGrid w:val="0"/>
              <w:jc w:val="center"/>
              <w:rPr>
                <w:color w:val="000000"/>
                <w:sz w:val="18"/>
                <w:szCs w:val="20"/>
              </w:rPr>
            </w:pPr>
            <w:r w:rsidRPr="005F7CEC">
              <w:rPr>
                <w:color w:val="000000"/>
                <w:sz w:val="18"/>
                <w:szCs w:val="20"/>
              </w:rPr>
              <w:t>21.75</w:t>
            </w:r>
          </w:p>
        </w:tc>
        <w:tc>
          <w:tcPr>
            <w:tcW w:w="685" w:type="dxa"/>
            <w:vMerge w:val="restart"/>
            <w:vAlign w:val="center"/>
          </w:tcPr>
          <w:p w:rsidR="004B3D1F" w:rsidRPr="005F7CEC" w:rsidRDefault="004B3D1F" w:rsidP="005F7CEC">
            <w:pPr>
              <w:snapToGrid w:val="0"/>
              <w:jc w:val="center"/>
              <w:rPr>
                <w:color w:val="000000"/>
                <w:sz w:val="18"/>
                <w:szCs w:val="20"/>
              </w:rPr>
            </w:pPr>
            <w:r w:rsidRPr="005F7CEC">
              <w:rPr>
                <w:color w:val="000000"/>
                <w:sz w:val="18"/>
                <w:szCs w:val="20"/>
              </w:rPr>
              <w:t>154.97</w:t>
            </w:r>
          </w:p>
        </w:tc>
        <w:tc>
          <w:tcPr>
            <w:tcW w:w="540" w:type="dxa"/>
            <w:vMerge w:val="restart"/>
            <w:vAlign w:val="center"/>
          </w:tcPr>
          <w:p w:rsidR="004B3D1F" w:rsidRPr="005F7CEC" w:rsidRDefault="004B3D1F" w:rsidP="005F7CEC">
            <w:pPr>
              <w:snapToGrid w:val="0"/>
              <w:jc w:val="center"/>
              <w:rPr>
                <w:color w:val="000000"/>
                <w:sz w:val="18"/>
                <w:szCs w:val="20"/>
              </w:rPr>
            </w:pPr>
            <w:r w:rsidRPr="005F7CEC">
              <w:rPr>
                <w:color w:val="000000"/>
                <w:sz w:val="18"/>
                <w:szCs w:val="20"/>
              </w:rPr>
              <w:t>6.71</w:t>
            </w:r>
          </w:p>
        </w:tc>
      </w:tr>
      <w:tr w:rsidR="004B3D1F" w:rsidRPr="005F7CEC" w:rsidTr="00B12191">
        <w:trPr>
          <w:jc w:val="center"/>
        </w:trPr>
        <w:tc>
          <w:tcPr>
            <w:tcW w:w="622" w:type="dxa"/>
            <w:vMerge/>
            <w:vAlign w:val="center"/>
          </w:tcPr>
          <w:p w:rsidR="004B3D1F" w:rsidRPr="005F7CEC" w:rsidRDefault="004B3D1F" w:rsidP="005F7CEC">
            <w:pPr>
              <w:pStyle w:val="Default"/>
              <w:snapToGrid w:val="0"/>
              <w:jc w:val="center"/>
              <w:rPr>
                <w:sz w:val="18"/>
                <w:szCs w:val="22"/>
              </w:rPr>
            </w:pPr>
          </w:p>
        </w:tc>
        <w:tc>
          <w:tcPr>
            <w:tcW w:w="1345" w:type="dxa"/>
            <w:vMerge/>
            <w:vAlign w:val="center"/>
          </w:tcPr>
          <w:p w:rsidR="004B3D1F" w:rsidRPr="005F7CEC" w:rsidRDefault="004B3D1F" w:rsidP="005F7CEC">
            <w:pPr>
              <w:pStyle w:val="Default"/>
              <w:snapToGrid w:val="0"/>
              <w:jc w:val="center"/>
              <w:rPr>
                <w:sz w:val="18"/>
                <w:szCs w:val="22"/>
              </w:rPr>
            </w:pPr>
          </w:p>
        </w:tc>
        <w:tc>
          <w:tcPr>
            <w:tcW w:w="1159" w:type="dxa"/>
            <w:vMerge/>
            <w:vAlign w:val="center"/>
          </w:tcPr>
          <w:p w:rsidR="004B3D1F" w:rsidRPr="005F7CEC" w:rsidRDefault="004B3D1F" w:rsidP="005F7CEC">
            <w:pPr>
              <w:pStyle w:val="Default"/>
              <w:snapToGrid w:val="0"/>
              <w:jc w:val="center"/>
              <w:rPr>
                <w:sz w:val="18"/>
                <w:szCs w:val="22"/>
              </w:rPr>
            </w:pPr>
          </w:p>
        </w:tc>
        <w:tc>
          <w:tcPr>
            <w:tcW w:w="666" w:type="dxa"/>
            <w:vMerge/>
            <w:vAlign w:val="center"/>
          </w:tcPr>
          <w:p w:rsidR="004B3D1F" w:rsidRPr="005F7CEC" w:rsidRDefault="004B3D1F" w:rsidP="005F7CEC">
            <w:pPr>
              <w:pStyle w:val="Default"/>
              <w:snapToGrid w:val="0"/>
              <w:jc w:val="center"/>
              <w:rPr>
                <w:sz w:val="18"/>
                <w:szCs w:val="22"/>
              </w:rPr>
            </w:pPr>
          </w:p>
        </w:tc>
        <w:tc>
          <w:tcPr>
            <w:tcW w:w="1086" w:type="dxa"/>
            <w:vMerge/>
            <w:vAlign w:val="center"/>
          </w:tcPr>
          <w:p w:rsidR="004B3D1F" w:rsidRPr="005F7CEC" w:rsidRDefault="004B3D1F" w:rsidP="005F7CEC">
            <w:pPr>
              <w:pStyle w:val="Default"/>
              <w:snapToGrid w:val="0"/>
              <w:jc w:val="center"/>
              <w:rPr>
                <w:sz w:val="18"/>
                <w:szCs w:val="22"/>
              </w:rPr>
            </w:pPr>
          </w:p>
        </w:tc>
        <w:tc>
          <w:tcPr>
            <w:tcW w:w="810" w:type="dxa"/>
            <w:vAlign w:val="center"/>
          </w:tcPr>
          <w:p w:rsidR="004B3D1F" w:rsidRPr="005F7CEC" w:rsidRDefault="004B3D1F" w:rsidP="005F7CEC">
            <w:pPr>
              <w:pStyle w:val="Default"/>
              <w:snapToGrid w:val="0"/>
              <w:jc w:val="center"/>
              <w:rPr>
                <w:sz w:val="18"/>
                <w:szCs w:val="22"/>
              </w:rPr>
            </w:pPr>
            <w:r w:rsidRPr="005F7CEC">
              <w:rPr>
                <w:sz w:val="18"/>
                <w:szCs w:val="22"/>
              </w:rPr>
              <w:t>Silt</w:t>
            </w:r>
          </w:p>
        </w:tc>
        <w:tc>
          <w:tcPr>
            <w:tcW w:w="720" w:type="dxa"/>
            <w:vAlign w:val="center"/>
          </w:tcPr>
          <w:p w:rsidR="004B3D1F" w:rsidRPr="005F7CEC" w:rsidRDefault="004B3D1F" w:rsidP="005F7CEC">
            <w:pPr>
              <w:pStyle w:val="Default"/>
              <w:snapToGrid w:val="0"/>
              <w:jc w:val="center"/>
              <w:rPr>
                <w:sz w:val="18"/>
                <w:szCs w:val="22"/>
              </w:rPr>
            </w:pPr>
            <w:r w:rsidRPr="005F7CEC">
              <w:rPr>
                <w:sz w:val="18"/>
                <w:szCs w:val="22"/>
              </w:rPr>
              <w:t>24.46</w:t>
            </w:r>
          </w:p>
        </w:tc>
        <w:tc>
          <w:tcPr>
            <w:tcW w:w="540" w:type="dxa"/>
            <w:vMerge/>
            <w:vAlign w:val="center"/>
          </w:tcPr>
          <w:p w:rsidR="004B3D1F" w:rsidRPr="005F7CEC" w:rsidRDefault="004B3D1F" w:rsidP="005F7CEC">
            <w:pPr>
              <w:pStyle w:val="Default"/>
              <w:snapToGrid w:val="0"/>
              <w:jc w:val="center"/>
              <w:rPr>
                <w:sz w:val="18"/>
                <w:szCs w:val="22"/>
              </w:rPr>
            </w:pPr>
          </w:p>
        </w:tc>
        <w:tc>
          <w:tcPr>
            <w:tcW w:w="736" w:type="dxa"/>
            <w:vMerge/>
            <w:vAlign w:val="center"/>
          </w:tcPr>
          <w:p w:rsidR="004B3D1F" w:rsidRPr="005F7CEC" w:rsidRDefault="004B3D1F" w:rsidP="005F7CEC">
            <w:pPr>
              <w:pStyle w:val="Default"/>
              <w:snapToGrid w:val="0"/>
              <w:jc w:val="center"/>
              <w:rPr>
                <w:sz w:val="18"/>
                <w:szCs w:val="22"/>
              </w:rPr>
            </w:pPr>
          </w:p>
        </w:tc>
        <w:tc>
          <w:tcPr>
            <w:tcW w:w="739" w:type="dxa"/>
            <w:vMerge/>
            <w:vAlign w:val="center"/>
          </w:tcPr>
          <w:p w:rsidR="004B3D1F" w:rsidRPr="005F7CEC" w:rsidRDefault="004B3D1F" w:rsidP="005F7CEC">
            <w:pPr>
              <w:snapToGrid w:val="0"/>
              <w:jc w:val="center"/>
              <w:rPr>
                <w:color w:val="000000"/>
                <w:sz w:val="18"/>
              </w:rPr>
            </w:pPr>
          </w:p>
        </w:tc>
        <w:tc>
          <w:tcPr>
            <w:tcW w:w="685" w:type="dxa"/>
            <w:vMerge/>
            <w:vAlign w:val="center"/>
          </w:tcPr>
          <w:p w:rsidR="004B3D1F" w:rsidRPr="005F7CEC" w:rsidRDefault="004B3D1F" w:rsidP="005F7CEC">
            <w:pPr>
              <w:snapToGrid w:val="0"/>
              <w:jc w:val="center"/>
              <w:rPr>
                <w:color w:val="000000"/>
                <w:sz w:val="18"/>
              </w:rPr>
            </w:pPr>
          </w:p>
        </w:tc>
        <w:tc>
          <w:tcPr>
            <w:tcW w:w="540" w:type="dxa"/>
            <w:vMerge/>
            <w:vAlign w:val="center"/>
          </w:tcPr>
          <w:p w:rsidR="004B3D1F" w:rsidRPr="005F7CEC" w:rsidRDefault="004B3D1F" w:rsidP="005F7CEC">
            <w:pPr>
              <w:snapToGrid w:val="0"/>
              <w:jc w:val="center"/>
              <w:rPr>
                <w:color w:val="000000"/>
                <w:sz w:val="18"/>
              </w:rPr>
            </w:pPr>
          </w:p>
        </w:tc>
      </w:tr>
      <w:tr w:rsidR="004B3D1F" w:rsidRPr="005F7CEC" w:rsidTr="00B12191">
        <w:trPr>
          <w:jc w:val="center"/>
        </w:trPr>
        <w:tc>
          <w:tcPr>
            <w:tcW w:w="622" w:type="dxa"/>
            <w:vMerge/>
            <w:vAlign w:val="center"/>
          </w:tcPr>
          <w:p w:rsidR="004B3D1F" w:rsidRPr="005F7CEC" w:rsidRDefault="004B3D1F" w:rsidP="005F7CEC">
            <w:pPr>
              <w:pStyle w:val="Default"/>
              <w:snapToGrid w:val="0"/>
              <w:jc w:val="center"/>
              <w:rPr>
                <w:sz w:val="18"/>
                <w:szCs w:val="22"/>
              </w:rPr>
            </w:pPr>
          </w:p>
        </w:tc>
        <w:tc>
          <w:tcPr>
            <w:tcW w:w="1345" w:type="dxa"/>
            <w:vMerge/>
            <w:vAlign w:val="center"/>
          </w:tcPr>
          <w:p w:rsidR="004B3D1F" w:rsidRPr="005F7CEC" w:rsidRDefault="004B3D1F" w:rsidP="005F7CEC">
            <w:pPr>
              <w:pStyle w:val="Default"/>
              <w:snapToGrid w:val="0"/>
              <w:jc w:val="center"/>
              <w:rPr>
                <w:sz w:val="18"/>
                <w:szCs w:val="22"/>
              </w:rPr>
            </w:pPr>
          </w:p>
        </w:tc>
        <w:tc>
          <w:tcPr>
            <w:tcW w:w="1159" w:type="dxa"/>
            <w:vMerge/>
            <w:vAlign w:val="center"/>
          </w:tcPr>
          <w:p w:rsidR="004B3D1F" w:rsidRPr="005F7CEC" w:rsidRDefault="004B3D1F" w:rsidP="005F7CEC">
            <w:pPr>
              <w:pStyle w:val="Default"/>
              <w:snapToGrid w:val="0"/>
              <w:jc w:val="center"/>
              <w:rPr>
                <w:sz w:val="18"/>
                <w:szCs w:val="22"/>
              </w:rPr>
            </w:pPr>
          </w:p>
        </w:tc>
        <w:tc>
          <w:tcPr>
            <w:tcW w:w="666" w:type="dxa"/>
            <w:vMerge/>
            <w:vAlign w:val="center"/>
          </w:tcPr>
          <w:p w:rsidR="004B3D1F" w:rsidRPr="005F7CEC" w:rsidRDefault="004B3D1F" w:rsidP="005F7CEC">
            <w:pPr>
              <w:pStyle w:val="Default"/>
              <w:snapToGrid w:val="0"/>
              <w:jc w:val="center"/>
              <w:rPr>
                <w:sz w:val="18"/>
                <w:szCs w:val="22"/>
              </w:rPr>
            </w:pPr>
          </w:p>
        </w:tc>
        <w:tc>
          <w:tcPr>
            <w:tcW w:w="1086" w:type="dxa"/>
            <w:vMerge/>
            <w:vAlign w:val="center"/>
          </w:tcPr>
          <w:p w:rsidR="004B3D1F" w:rsidRPr="005F7CEC" w:rsidRDefault="004B3D1F" w:rsidP="005F7CEC">
            <w:pPr>
              <w:pStyle w:val="Default"/>
              <w:snapToGrid w:val="0"/>
              <w:jc w:val="center"/>
              <w:rPr>
                <w:sz w:val="18"/>
                <w:szCs w:val="22"/>
              </w:rPr>
            </w:pPr>
          </w:p>
        </w:tc>
        <w:tc>
          <w:tcPr>
            <w:tcW w:w="810" w:type="dxa"/>
            <w:vAlign w:val="center"/>
          </w:tcPr>
          <w:p w:rsidR="004B3D1F" w:rsidRPr="005F7CEC" w:rsidRDefault="004B3D1F" w:rsidP="005F7CEC">
            <w:pPr>
              <w:pStyle w:val="Default"/>
              <w:snapToGrid w:val="0"/>
              <w:jc w:val="center"/>
              <w:rPr>
                <w:sz w:val="18"/>
                <w:szCs w:val="22"/>
              </w:rPr>
            </w:pPr>
            <w:r w:rsidRPr="005F7CEC">
              <w:rPr>
                <w:sz w:val="18"/>
                <w:szCs w:val="22"/>
              </w:rPr>
              <w:t>Clay</w:t>
            </w:r>
          </w:p>
        </w:tc>
        <w:tc>
          <w:tcPr>
            <w:tcW w:w="720" w:type="dxa"/>
            <w:vAlign w:val="center"/>
          </w:tcPr>
          <w:p w:rsidR="004B3D1F" w:rsidRPr="005F7CEC" w:rsidRDefault="004B3D1F" w:rsidP="005F7CEC">
            <w:pPr>
              <w:pStyle w:val="Default"/>
              <w:snapToGrid w:val="0"/>
              <w:jc w:val="center"/>
              <w:rPr>
                <w:sz w:val="18"/>
                <w:szCs w:val="22"/>
              </w:rPr>
            </w:pPr>
            <w:r w:rsidRPr="005F7CEC">
              <w:rPr>
                <w:sz w:val="18"/>
                <w:szCs w:val="22"/>
              </w:rPr>
              <w:t>10.33</w:t>
            </w:r>
          </w:p>
        </w:tc>
        <w:tc>
          <w:tcPr>
            <w:tcW w:w="540" w:type="dxa"/>
            <w:vMerge/>
            <w:vAlign w:val="center"/>
          </w:tcPr>
          <w:p w:rsidR="004B3D1F" w:rsidRPr="005F7CEC" w:rsidRDefault="004B3D1F" w:rsidP="005F7CEC">
            <w:pPr>
              <w:pStyle w:val="Default"/>
              <w:snapToGrid w:val="0"/>
              <w:jc w:val="center"/>
              <w:rPr>
                <w:sz w:val="18"/>
                <w:szCs w:val="22"/>
              </w:rPr>
            </w:pPr>
          </w:p>
        </w:tc>
        <w:tc>
          <w:tcPr>
            <w:tcW w:w="736" w:type="dxa"/>
            <w:vMerge/>
            <w:vAlign w:val="center"/>
          </w:tcPr>
          <w:p w:rsidR="004B3D1F" w:rsidRPr="005F7CEC" w:rsidRDefault="004B3D1F" w:rsidP="005F7CEC">
            <w:pPr>
              <w:pStyle w:val="Default"/>
              <w:snapToGrid w:val="0"/>
              <w:jc w:val="center"/>
              <w:rPr>
                <w:sz w:val="18"/>
                <w:szCs w:val="22"/>
              </w:rPr>
            </w:pPr>
          </w:p>
        </w:tc>
        <w:tc>
          <w:tcPr>
            <w:tcW w:w="739" w:type="dxa"/>
            <w:vMerge/>
            <w:vAlign w:val="center"/>
          </w:tcPr>
          <w:p w:rsidR="004B3D1F" w:rsidRPr="005F7CEC" w:rsidRDefault="004B3D1F" w:rsidP="005F7CEC">
            <w:pPr>
              <w:snapToGrid w:val="0"/>
              <w:jc w:val="center"/>
              <w:rPr>
                <w:color w:val="000000"/>
                <w:sz w:val="18"/>
              </w:rPr>
            </w:pPr>
          </w:p>
        </w:tc>
        <w:tc>
          <w:tcPr>
            <w:tcW w:w="685" w:type="dxa"/>
            <w:vMerge/>
            <w:vAlign w:val="center"/>
          </w:tcPr>
          <w:p w:rsidR="004B3D1F" w:rsidRPr="005F7CEC" w:rsidRDefault="004B3D1F" w:rsidP="005F7CEC">
            <w:pPr>
              <w:snapToGrid w:val="0"/>
              <w:jc w:val="center"/>
              <w:rPr>
                <w:color w:val="000000"/>
                <w:sz w:val="18"/>
              </w:rPr>
            </w:pPr>
          </w:p>
        </w:tc>
        <w:tc>
          <w:tcPr>
            <w:tcW w:w="540" w:type="dxa"/>
            <w:vMerge/>
            <w:vAlign w:val="center"/>
          </w:tcPr>
          <w:p w:rsidR="004B3D1F" w:rsidRPr="005F7CEC" w:rsidRDefault="004B3D1F" w:rsidP="005F7CEC">
            <w:pPr>
              <w:snapToGrid w:val="0"/>
              <w:jc w:val="center"/>
              <w:rPr>
                <w:color w:val="000000"/>
                <w:sz w:val="18"/>
              </w:rPr>
            </w:pPr>
          </w:p>
        </w:tc>
      </w:tr>
    </w:tbl>
    <w:p w:rsidR="00B06502" w:rsidRDefault="00B06502" w:rsidP="005F7CEC">
      <w:pPr>
        <w:snapToGrid w:val="0"/>
        <w:jc w:val="center"/>
        <w:rPr>
          <w:rFonts w:eastAsiaTheme="minorEastAsia"/>
          <w:sz w:val="20"/>
          <w:szCs w:val="22"/>
          <w:lang w:eastAsia="zh-CN"/>
        </w:rPr>
      </w:pPr>
    </w:p>
    <w:p w:rsidR="005F7CEC" w:rsidRPr="005F7CEC" w:rsidRDefault="005F7CEC" w:rsidP="005F7CEC">
      <w:pPr>
        <w:snapToGrid w:val="0"/>
        <w:jc w:val="center"/>
        <w:rPr>
          <w:rFonts w:eastAsiaTheme="minorEastAsia"/>
          <w:sz w:val="20"/>
          <w:szCs w:val="22"/>
          <w:lang w:eastAsia="zh-CN"/>
        </w:rPr>
      </w:pPr>
    </w:p>
    <w:p w:rsidR="008D347D" w:rsidRPr="005F7CEC" w:rsidRDefault="008D347D" w:rsidP="005F7CEC">
      <w:pPr>
        <w:autoSpaceDE w:val="0"/>
        <w:autoSpaceDN w:val="0"/>
        <w:adjustRightInd w:val="0"/>
        <w:snapToGrid w:val="0"/>
        <w:jc w:val="center"/>
        <w:rPr>
          <w:b/>
          <w:sz w:val="20"/>
          <w:szCs w:val="22"/>
        </w:rPr>
      </w:pPr>
      <w:r w:rsidRPr="005F7CEC">
        <w:rPr>
          <w:b/>
          <w:sz w:val="20"/>
          <w:szCs w:val="22"/>
        </w:rPr>
        <w:t>Table</w:t>
      </w:r>
      <w:r w:rsidR="0057120A" w:rsidRPr="005F7CEC">
        <w:rPr>
          <w:b/>
          <w:sz w:val="20"/>
          <w:szCs w:val="22"/>
        </w:rPr>
        <w:t>:</w:t>
      </w:r>
      <w:r w:rsidRPr="005F7CEC">
        <w:rPr>
          <w:b/>
          <w:sz w:val="20"/>
          <w:szCs w:val="22"/>
        </w:rPr>
        <w:t xml:space="preserve"> </w:t>
      </w:r>
      <w:r w:rsidR="00E47118" w:rsidRPr="005F7CEC">
        <w:rPr>
          <w:b/>
          <w:sz w:val="20"/>
          <w:szCs w:val="22"/>
        </w:rPr>
        <w:t>3</w:t>
      </w:r>
      <w:r w:rsidR="0057120A" w:rsidRPr="005F7CEC">
        <w:rPr>
          <w:b/>
          <w:sz w:val="20"/>
          <w:szCs w:val="22"/>
        </w:rPr>
        <w:t>.</w:t>
      </w:r>
      <w:r w:rsidRPr="005F7CEC">
        <w:rPr>
          <w:b/>
          <w:sz w:val="20"/>
          <w:szCs w:val="22"/>
        </w:rPr>
        <w:t xml:space="preserve"> Organic carbon, soi</w:t>
      </w:r>
      <w:r w:rsidR="004B3D1F" w:rsidRPr="005F7CEC">
        <w:rPr>
          <w:b/>
          <w:sz w:val="20"/>
          <w:szCs w:val="22"/>
        </w:rPr>
        <w:t>l organic matter, and C</w:t>
      </w:r>
      <w:proofErr w:type="gramStart"/>
      <w:r w:rsidR="004B3D1F" w:rsidRPr="005F7CEC">
        <w:rPr>
          <w:b/>
          <w:sz w:val="20"/>
          <w:szCs w:val="22"/>
        </w:rPr>
        <w:t>:N</w:t>
      </w:r>
      <w:proofErr w:type="gramEnd"/>
      <w:r w:rsidR="004B3D1F" w:rsidRPr="005F7CEC">
        <w:rPr>
          <w:b/>
          <w:sz w:val="20"/>
          <w:szCs w:val="22"/>
        </w:rPr>
        <w:t xml:space="preserve"> ratio</w:t>
      </w:r>
      <w:r w:rsidRPr="005F7CEC">
        <w:rPr>
          <w:b/>
          <w:sz w:val="20"/>
          <w:szCs w:val="22"/>
        </w:rPr>
        <w:t xml:space="preserve"> in the soils of different forest types</w:t>
      </w:r>
      <w:r w:rsidR="0057120A" w:rsidRPr="005F7CEC">
        <w:rPr>
          <w:b/>
          <w:sz w:val="20"/>
          <w:szCs w:val="22"/>
        </w:rPr>
        <w:t xml:space="preserve"> of study area.</w:t>
      </w:r>
    </w:p>
    <w:tbl>
      <w:tblPr>
        <w:tblStyle w:val="TableGrid"/>
        <w:tblW w:w="0" w:type="auto"/>
        <w:jc w:val="center"/>
        <w:tblInd w:w="930" w:type="dxa"/>
        <w:tblLook w:val="04A0"/>
      </w:tblPr>
      <w:tblGrid>
        <w:gridCol w:w="2767"/>
        <w:gridCol w:w="1794"/>
        <w:gridCol w:w="2035"/>
        <w:gridCol w:w="2052"/>
      </w:tblGrid>
      <w:tr w:rsidR="008D347D" w:rsidRPr="005F7CEC" w:rsidTr="005F7CEC">
        <w:trPr>
          <w:jc w:val="center"/>
        </w:trPr>
        <w:tc>
          <w:tcPr>
            <w:tcW w:w="0" w:type="auto"/>
          </w:tcPr>
          <w:p w:rsidR="008D347D" w:rsidRPr="005F7CEC" w:rsidRDefault="008D347D" w:rsidP="005F7CEC">
            <w:pPr>
              <w:snapToGrid w:val="0"/>
              <w:jc w:val="both"/>
              <w:rPr>
                <w:b/>
                <w:color w:val="000000"/>
                <w:sz w:val="20"/>
              </w:rPr>
            </w:pPr>
            <w:r w:rsidRPr="005F7CEC">
              <w:rPr>
                <w:b/>
                <w:color w:val="000000"/>
                <w:sz w:val="20"/>
              </w:rPr>
              <w:t>Forest Type</w:t>
            </w:r>
          </w:p>
        </w:tc>
        <w:tc>
          <w:tcPr>
            <w:tcW w:w="0" w:type="auto"/>
          </w:tcPr>
          <w:p w:rsidR="008D347D" w:rsidRPr="005F7CEC" w:rsidRDefault="008D347D" w:rsidP="005F7CEC">
            <w:pPr>
              <w:snapToGrid w:val="0"/>
              <w:jc w:val="both"/>
              <w:rPr>
                <w:b/>
                <w:color w:val="000000"/>
                <w:sz w:val="20"/>
              </w:rPr>
            </w:pPr>
            <w:r w:rsidRPr="005F7CEC">
              <w:rPr>
                <w:b/>
                <w:color w:val="000000"/>
                <w:sz w:val="20"/>
              </w:rPr>
              <w:t>Organic carbon (%)</w:t>
            </w:r>
          </w:p>
        </w:tc>
        <w:tc>
          <w:tcPr>
            <w:tcW w:w="0" w:type="auto"/>
          </w:tcPr>
          <w:p w:rsidR="008D347D" w:rsidRPr="005F7CEC" w:rsidRDefault="008D347D" w:rsidP="005F7CEC">
            <w:pPr>
              <w:snapToGrid w:val="0"/>
              <w:jc w:val="both"/>
              <w:rPr>
                <w:b/>
                <w:color w:val="000000"/>
                <w:sz w:val="20"/>
              </w:rPr>
            </w:pPr>
            <w:r w:rsidRPr="005F7CEC">
              <w:rPr>
                <w:b/>
                <w:color w:val="000000"/>
                <w:sz w:val="20"/>
              </w:rPr>
              <w:t>Soil organic matter (%)</w:t>
            </w:r>
          </w:p>
        </w:tc>
        <w:tc>
          <w:tcPr>
            <w:tcW w:w="0" w:type="auto"/>
          </w:tcPr>
          <w:p w:rsidR="008D347D" w:rsidRPr="005F7CEC" w:rsidRDefault="008D347D" w:rsidP="005F7CEC">
            <w:pPr>
              <w:autoSpaceDE w:val="0"/>
              <w:autoSpaceDN w:val="0"/>
              <w:adjustRightInd w:val="0"/>
              <w:snapToGrid w:val="0"/>
              <w:jc w:val="both"/>
              <w:rPr>
                <w:b/>
                <w:color w:val="000000"/>
                <w:sz w:val="20"/>
              </w:rPr>
            </w:pPr>
            <w:proofErr w:type="spellStart"/>
            <w:r w:rsidRPr="005F7CEC">
              <w:rPr>
                <w:b/>
                <w:color w:val="000000"/>
                <w:sz w:val="20"/>
              </w:rPr>
              <w:t>Carbon:nitrogen</w:t>
            </w:r>
            <w:proofErr w:type="spellEnd"/>
            <w:r w:rsidRPr="005F7CEC">
              <w:rPr>
                <w:b/>
                <w:color w:val="000000"/>
                <w:sz w:val="20"/>
              </w:rPr>
              <w:t xml:space="preserve"> ratio</w:t>
            </w:r>
          </w:p>
        </w:tc>
      </w:tr>
      <w:tr w:rsidR="008D347D" w:rsidRPr="005F7CEC" w:rsidTr="005F7CEC">
        <w:trPr>
          <w:trHeight w:val="350"/>
          <w:jc w:val="center"/>
        </w:trPr>
        <w:tc>
          <w:tcPr>
            <w:tcW w:w="0" w:type="auto"/>
          </w:tcPr>
          <w:p w:rsidR="008D347D" w:rsidRPr="005F7CEC" w:rsidRDefault="008D347D" w:rsidP="005F7CEC">
            <w:pPr>
              <w:autoSpaceDE w:val="0"/>
              <w:autoSpaceDN w:val="0"/>
              <w:adjustRightInd w:val="0"/>
              <w:snapToGrid w:val="0"/>
              <w:jc w:val="both"/>
              <w:rPr>
                <w:b/>
                <w:bCs/>
                <w:color w:val="000000"/>
                <w:sz w:val="20"/>
              </w:rPr>
            </w:pPr>
            <w:r w:rsidRPr="005F7CEC">
              <w:rPr>
                <w:b/>
                <w:color w:val="000000"/>
                <w:sz w:val="20"/>
              </w:rPr>
              <w:t>Pine–oak forest</w:t>
            </w:r>
          </w:p>
        </w:tc>
        <w:tc>
          <w:tcPr>
            <w:tcW w:w="0" w:type="auto"/>
          </w:tcPr>
          <w:p w:rsidR="008D347D" w:rsidRPr="005F7CEC" w:rsidRDefault="00A46371" w:rsidP="005F7CEC">
            <w:pPr>
              <w:snapToGrid w:val="0"/>
              <w:jc w:val="both"/>
              <w:rPr>
                <w:color w:val="000000"/>
                <w:sz w:val="20"/>
              </w:rPr>
            </w:pPr>
            <w:r w:rsidRPr="005F7CEC">
              <w:rPr>
                <w:color w:val="000000"/>
                <w:sz w:val="20"/>
              </w:rPr>
              <w:t>2.70</w:t>
            </w:r>
          </w:p>
        </w:tc>
        <w:tc>
          <w:tcPr>
            <w:tcW w:w="0" w:type="auto"/>
          </w:tcPr>
          <w:p w:rsidR="008D347D" w:rsidRPr="005F7CEC" w:rsidRDefault="00A46371" w:rsidP="005F7CEC">
            <w:pPr>
              <w:snapToGrid w:val="0"/>
              <w:jc w:val="both"/>
              <w:rPr>
                <w:color w:val="000000"/>
                <w:sz w:val="20"/>
              </w:rPr>
            </w:pPr>
            <w:r w:rsidRPr="005F7CEC">
              <w:rPr>
                <w:color w:val="000000"/>
                <w:sz w:val="20"/>
              </w:rPr>
              <w:t>4.65</w:t>
            </w:r>
          </w:p>
        </w:tc>
        <w:tc>
          <w:tcPr>
            <w:tcW w:w="0" w:type="auto"/>
          </w:tcPr>
          <w:p w:rsidR="008D347D" w:rsidRPr="005F7CEC" w:rsidRDefault="00A46371" w:rsidP="005F7CEC">
            <w:pPr>
              <w:autoSpaceDE w:val="0"/>
              <w:autoSpaceDN w:val="0"/>
              <w:adjustRightInd w:val="0"/>
              <w:snapToGrid w:val="0"/>
              <w:jc w:val="both"/>
              <w:rPr>
                <w:color w:val="000000"/>
                <w:sz w:val="20"/>
              </w:rPr>
            </w:pPr>
            <w:r w:rsidRPr="005F7CEC">
              <w:rPr>
                <w:color w:val="000000"/>
                <w:sz w:val="20"/>
              </w:rPr>
              <w:t>4.09</w:t>
            </w:r>
          </w:p>
        </w:tc>
      </w:tr>
      <w:tr w:rsidR="008D347D" w:rsidRPr="005F7CEC" w:rsidTr="005F7CEC">
        <w:trPr>
          <w:jc w:val="center"/>
        </w:trPr>
        <w:tc>
          <w:tcPr>
            <w:tcW w:w="0" w:type="auto"/>
          </w:tcPr>
          <w:p w:rsidR="008D347D" w:rsidRPr="005F7CEC" w:rsidRDefault="008D347D" w:rsidP="005F7CEC">
            <w:pPr>
              <w:autoSpaceDE w:val="0"/>
              <w:autoSpaceDN w:val="0"/>
              <w:adjustRightInd w:val="0"/>
              <w:snapToGrid w:val="0"/>
              <w:jc w:val="both"/>
              <w:rPr>
                <w:b/>
                <w:color w:val="000000"/>
                <w:sz w:val="20"/>
              </w:rPr>
            </w:pPr>
            <w:r w:rsidRPr="005F7CEC">
              <w:rPr>
                <w:b/>
                <w:color w:val="000000"/>
                <w:sz w:val="20"/>
              </w:rPr>
              <w:t>Mixed oak- conifer forest</w:t>
            </w:r>
          </w:p>
        </w:tc>
        <w:tc>
          <w:tcPr>
            <w:tcW w:w="0" w:type="auto"/>
          </w:tcPr>
          <w:p w:rsidR="008D347D" w:rsidRPr="005F7CEC" w:rsidRDefault="00A46371" w:rsidP="005F7CEC">
            <w:pPr>
              <w:snapToGrid w:val="0"/>
              <w:jc w:val="both"/>
              <w:rPr>
                <w:color w:val="000000"/>
                <w:sz w:val="20"/>
              </w:rPr>
            </w:pPr>
            <w:r w:rsidRPr="005F7CEC">
              <w:rPr>
                <w:color w:val="000000"/>
                <w:sz w:val="20"/>
              </w:rPr>
              <w:t>3.56</w:t>
            </w:r>
          </w:p>
        </w:tc>
        <w:tc>
          <w:tcPr>
            <w:tcW w:w="0" w:type="auto"/>
          </w:tcPr>
          <w:p w:rsidR="008D347D" w:rsidRPr="005F7CEC" w:rsidRDefault="00A46371" w:rsidP="005F7CEC">
            <w:pPr>
              <w:snapToGrid w:val="0"/>
              <w:jc w:val="both"/>
              <w:rPr>
                <w:color w:val="000000"/>
                <w:sz w:val="20"/>
              </w:rPr>
            </w:pPr>
            <w:r w:rsidRPr="005F7CEC">
              <w:rPr>
                <w:color w:val="000000"/>
                <w:sz w:val="20"/>
              </w:rPr>
              <w:t>6.15</w:t>
            </w:r>
          </w:p>
        </w:tc>
        <w:tc>
          <w:tcPr>
            <w:tcW w:w="0" w:type="auto"/>
          </w:tcPr>
          <w:p w:rsidR="008D347D" w:rsidRPr="005F7CEC" w:rsidRDefault="00A46371" w:rsidP="005F7CEC">
            <w:pPr>
              <w:snapToGrid w:val="0"/>
              <w:jc w:val="both"/>
              <w:rPr>
                <w:color w:val="000000"/>
                <w:sz w:val="20"/>
              </w:rPr>
            </w:pPr>
            <w:r w:rsidRPr="005F7CEC">
              <w:rPr>
                <w:color w:val="000000"/>
                <w:sz w:val="20"/>
              </w:rPr>
              <w:t>5.01</w:t>
            </w:r>
          </w:p>
        </w:tc>
      </w:tr>
      <w:tr w:rsidR="008D347D" w:rsidRPr="005F7CEC" w:rsidTr="005F7CEC">
        <w:trPr>
          <w:jc w:val="center"/>
        </w:trPr>
        <w:tc>
          <w:tcPr>
            <w:tcW w:w="0" w:type="auto"/>
          </w:tcPr>
          <w:p w:rsidR="008D347D" w:rsidRPr="005F7CEC" w:rsidRDefault="008D347D" w:rsidP="005F7CEC">
            <w:pPr>
              <w:autoSpaceDE w:val="0"/>
              <w:autoSpaceDN w:val="0"/>
              <w:adjustRightInd w:val="0"/>
              <w:snapToGrid w:val="0"/>
              <w:jc w:val="both"/>
              <w:rPr>
                <w:b/>
                <w:bCs/>
                <w:color w:val="000000"/>
                <w:sz w:val="20"/>
              </w:rPr>
            </w:pPr>
            <w:r w:rsidRPr="005F7CEC">
              <w:rPr>
                <w:b/>
                <w:color w:val="000000"/>
                <w:sz w:val="20"/>
              </w:rPr>
              <w:t>Mixed broad leaved conifer forest</w:t>
            </w:r>
          </w:p>
        </w:tc>
        <w:tc>
          <w:tcPr>
            <w:tcW w:w="0" w:type="auto"/>
          </w:tcPr>
          <w:p w:rsidR="008D347D" w:rsidRPr="005F7CEC" w:rsidRDefault="00A46371" w:rsidP="005F7CEC">
            <w:pPr>
              <w:snapToGrid w:val="0"/>
              <w:jc w:val="both"/>
              <w:rPr>
                <w:color w:val="000000"/>
                <w:sz w:val="20"/>
              </w:rPr>
            </w:pPr>
            <w:r w:rsidRPr="005F7CEC">
              <w:rPr>
                <w:color w:val="000000"/>
                <w:sz w:val="20"/>
              </w:rPr>
              <w:t>3.91</w:t>
            </w:r>
          </w:p>
        </w:tc>
        <w:tc>
          <w:tcPr>
            <w:tcW w:w="0" w:type="auto"/>
          </w:tcPr>
          <w:p w:rsidR="008D347D" w:rsidRPr="005F7CEC" w:rsidRDefault="00A46371" w:rsidP="005F7CEC">
            <w:pPr>
              <w:snapToGrid w:val="0"/>
              <w:jc w:val="both"/>
              <w:rPr>
                <w:color w:val="000000"/>
                <w:sz w:val="20"/>
              </w:rPr>
            </w:pPr>
            <w:r w:rsidRPr="005F7CEC">
              <w:rPr>
                <w:color w:val="000000"/>
                <w:sz w:val="20"/>
              </w:rPr>
              <w:t>6.23</w:t>
            </w:r>
          </w:p>
        </w:tc>
        <w:tc>
          <w:tcPr>
            <w:tcW w:w="0" w:type="auto"/>
          </w:tcPr>
          <w:p w:rsidR="008D347D" w:rsidRPr="005F7CEC" w:rsidRDefault="00A46371" w:rsidP="005F7CEC">
            <w:pPr>
              <w:snapToGrid w:val="0"/>
              <w:jc w:val="both"/>
              <w:rPr>
                <w:color w:val="000000"/>
                <w:sz w:val="20"/>
              </w:rPr>
            </w:pPr>
            <w:r w:rsidRPr="005F7CEC">
              <w:rPr>
                <w:color w:val="000000"/>
                <w:sz w:val="20"/>
              </w:rPr>
              <w:t>5.35</w:t>
            </w:r>
          </w:p>
        </w:tc>
      </w:tr>
      <w:tr w:rsidR="008D347D" w:rsidRPr="005F7CEC" w:rsidTr="005F7CEC">
        <w:trPr>
          <w:jc w:val="center"/>
        </w:trPr>
        <w:tc>
          <w:tcPr>
            <w:tcW w:w="0" w:type="auto"/>
          </w:tcPr>
          <w:p w:rsidR="008D347D" w:rsidRPr="005F7CEC" w:rsidRDefault="008D347D" w:rsidP="005F7CEC">
            <w:pPr>
              <w:autoSpaceDE w:val="0"/>
              <w:autoSpaceDN w:val="0"/>
              <w:adjustRightInd w:val="0"/>
              <w:snapToGrid w:val="0"/>
              <w:jc w:val="both"/>
              <w:rPr>
                <w:b/>
                <w:bCs/>
                <w:color w:val="000000"/>
                <w:sz w:val="20"/>
              </w:rPr>
            </w:pPr>
            <w:r w:rsidRPr="005F7CEC">
              <w:rPr>
                <w:b/>
                <w:color w:val="000000"/>
                <w:sz w:val="20"/>
              </w:rPr>
              <w:t>Conifer forest</w:t>
            </w:r>
          </w:p>
        </w:tc>
        <w:tc>
          <w:tcPr>
            <w:tcW w:w="0" w:type="auto"/>
          </w:tcPr>
          <w:p w:rsidR="008D347D" w:rsidRPr="005F7CEC" w:rsidRDefault="00A46371" w:rsidP="005F7CEC">
            <w:pPr>
              <w:snapToGrid w:val="0"/>
              <w:jc w:val="both"/>
              <w:rPr>
                <w:color w:val="000000"/>
                <w:sz w:val="20"/>
              </w:rPr>
            </w:pPr>
            <w:r w:rsidRPr="005F7CEC">
              <w:rPr>
                <w:color w:val="000000"/>
                <w:sz w:val="20"/>
              </w:rPr>
              <w:t>2.44</w:t>
            </w:r>
          </w:p>
        </w:tc>
        <w:tc>
          <w:tcPr>
            <w:tcW w:w="0" w:type="auto"/>
          </w:tcPr>
          <w:p w:rsidR="008D347D" w:rsidRPr="005F7CEC" w:rsidRDefault="00A46371" w:rsidP="005F7CEC">
            <w:pPr>
              <w:snapToGrid w:val="0"/>
              <w:jc w:val="both"/>
              <w:rPr>
                <w:color w:val="000000"/>
                <w:sz w:val="20"/>
              </w:rPr>
            </w:pPr>
            <w:r w:rsidRPr="005F7CEC">
              <w:rPr>
                <w:color w:val="000000"/>
                <w:sz w:val="20"/>
              </w:rPr>
              <w:t>4.21</w:t>
            </w:r>
          </w:p>
        </w:tc>
        <w:tc>
          <w:tcPr>
            <w:tcW w:w="0" w:type="auto"/>
          </w:tcPr>
          <w:p w:rsidR="008D347D" w:rsidRPr="005F7CEC" w:rsidRDefault="00A46371" w:rsidP="005F7CEC">
            <w:pPr>
              <w:snapToGrid w:val="0"/>
              <w:jc w:val="both"/>
              <w:rPr>
                <w:color w:val="000000"/>
                <w:sz w:val="20"/>
              </w:rPr>
            </w:pPr>
            <w:r w:rsidRPr="005F7CEC">
              <w:rPr>
                <w:color w:val="000000"/>
                <w:sz w:val="20"/>
              </w:rPr>
              <w:t>3.58</w:t>
            </w:r>
          </w:p>
        </w:tc>
      </w:tr>
    </w:tbl>
    <w:p w:rsidR="00BE3C2E" w:rsidRDefault="00BE3C2E" w:rsidP="005F7CEC">
      <w:pPr>
        <w:pStyle w:val="Default"/>
        <w:snapToGrid w:val="0"/>
        <w:jc w:val="center"/>
        <w:rPr>
          <w:rFonts w:eastAsiaTheme="minorEastAsia" w:hint="eastAsia"/>
          <w:b/>
          <w:sz w:val="20"/>
          <w:szCs w:val="22"/>
          <w:lang w:eastAsia="zh-CN"/>
        </w:rPr>
      </w:pPr>
    </w:p>
    <w:p w:rsidR="00B12191" w:rsidRPr="00B12191" w:rsidRDefault="00B12191" w:rsidP="005F7CEC">
      <w:pPr>
        <w:pStyle w:val="Default"/>
        <w:snapToGrid w:val="0"/>
        <w:jc w:val="center"/>
        <w:rPr>
          <w:rFonts w:eastAsiaTheme="minorEastAsia" w:hint="eastAsia"/>
          <w:b/>
          <w:sz w:val="20"/>
          <w:szCs w:val="22"/>
          <w:lang w:eastAsia="zh-CN"/>
        </w:rPr>
      </w:pPr>
    </w:p>
    <w:p w:rsidR="00E47118" w:rsidRPr="005F7CEC" w:rsidRDefault="00E47118" w:rsidP="005F7CEC">
      <w:pPr>
        <w:pStyle w:val="Default"/>
        <w:snapToGrid w:val="0"/>
        <w:jc w:val="both"/>
        <w:rPr>
          <w:color w:val="auto"/>
          <w:sz w:val="20"/>
          <w:szCs w:val="22"/>
        </w:rPr>
      </w:pPr>
      <w:r w:rsidRPr="005F7CEC">
        <w:rPr>
          <w:b/>
          <w:sz w:val="20"/>
          <w:szCs w:val="22"/>
        </w:rPr>
        <w:t xml:space="preserve">Table: 4. </w:t>
      </w:r>
      <w:r w:rsidRPr="005F7CEC">
        <w:rPr>
          <w:b/>
          <w:color w:val="auto"/>
          <w:sz w:val="20"/>
          <w:szCs w:val="22"/>
        </w:rPr>
        <w:t>Total</w:t>
      </w:r>
      <w:r w:rsidRPr="005F7CEC">
        <w:rPr>
          <w:b/>
          <w:sz w:val="20"/>
          <w:szCs w:val="22"/>
        </w:rPr>
        <w:t xml:space="preserve"> density, total basal cover, concentration of dominance and species diversity (</w:t>
      </w:r>
      <w:r w:rsidRPr="005F7CEC">
        <w:rPr>
          <w:i/>
          <w:sz w:val="20"/>
          <w:szCs w:val="22"/>
        </w:rPr>
        <w:object w:dxaOrig="260" w:dyaOrig="300">
          <v:shape id="_x0000_i1026" type="#_x0000_t75" style="width:10.5pt;height:12.75pt" o:ole="">
            <v:imagedata r:id="rId9" o:title=""/>
          </v:shape>
          <o:OLEObject Type="Embed" ProgID="Equation.3" ShapeID="_x0000_i1026" DrawAspect="Content" ObjectID="_1473749976" r:id="rId15"/>
        </w:object>
      </w:r>
      <w:r w:rsidRPr="005F7CEC">
        <w:rPr>
          <w:b/>
          <w:sz w:val="20"/>
          <w:szCs w:val="22"/>
        </w:rPr>
        <w:t xml:space="preserve">) of the studied forest in </w:t>
      </w:r>
      <w:proofErr w:type="spellStart"/>
      <w:r w:rsidRPr="005F7CEC">
        <w:rPr>
          <w:b/>
          <w:sz w:val="20"/>
          <w:szCs w:val="22"/>
        </w:rPr>
        <w:t>Garhwal</w:t>
      </w:r>
      <w:proofErr w:type="spellEnd"/>
      <w:r w:rsidR="00EF2ACD" w:rsidRPr="005F7CEC">
        <w:rPr>
          <w:b/>
          <w:sz w:val="20"/>
          <w:szCs w:val="22"/>
        </w:rPr>
        <w:t xml:space="preserve"> region</w:t>
      </w:r>
      <w:r w:rsidRPr="005F7CEC">
        <w:rPr>
          <w:b/>
          <w:sz w:val="20"/>
          <w:szCs w:val="22"/>
        </w:rPr>
        <w:t xml:space="preserve"> </w:t>
      </w:r>
      <w:r w:rsidR="00EF2ACD" w:rsidRPr="005F7CEC">
        <w:rPr>
          <w:b/>
          <w:sz w:val="20"/>
          <w:szCs w:val="22"/>
        </w:rPr>
        <w:t xml:space="preserve">of central </w:t>
      </w:r>
      <w:r w:rsidRPr="005F7CEC">
        <w:rPr>
          <w:b/>
          <w:sz w:val="20"/>
          <w:szCs w:val="22"/>
        </w:rPr>
        <w:t>Himalaya.</w:t>
      </w:r>
    </w:p>
    <w:tbl>
      <w:tblPr>
        <w:tblW w:w="9810" w:type="dxa"/>
        <w:jc w:val="center"/>
        <w:tblInd w:w="1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A0"/>
      </w:tblPr>
      <w:tblGrid>
        <w:gridCol w:w="3330"/>
        <w:gridCol w:w="900"/>
        <w:gridCol w:w="1800"/>
        <w:gridCol w:w="990"/>
        <w:gridCol w:w="900"/>
        <w:gridCol w:w="1890"/>
      </w:tblGrid>
      <w:tr w:rsidR="00340F21" w:rsidRPr="005F7CEC" w:rsidTr="005F7CEC">
        <w:trPr>
          <w:trHeight w:val="192"/>
          <w:jc w:val="center"/>
        </w:trPr>
        <w:tc>
          <w:tcPr>
            <w:tcW w:w="3330" w:type="dxa"/>
            <w:shd w:val="clear" w:color="auto" w:fill="auto"/>
            <w:hideMark/>
          </w:tcPr>
          <w:p w:rsidR="00340F21" w:rsidRPr="005F7CEC" w:rsidRDefault="00340F21" w:rsidP="005F7CEC">
            <w:pPr>
              <w:snapToGrid w:val="0"/>
              <w:jc w:val="both"/>
              <w:rPr>
                <w:b/>
                <w:color w:val="000000"/>
                <w:sz w:val="20"/>
                <w:szCs w:val="20"/>
              </w:rPr>
            </w:pPr>
            <w:r w:rsidRPr="005F7CEC">
              <w:rPr>
                <w:b/>
                <w:bCs/>
                <w:color w:val="000000"/>
                <w:sz w:val="20"/>
                <w:szCs w:val="20"/>
              </w:rPr>
              <w:t>Sites</w:t>
            </w:r>
          </w:p>
        </w:tc>
        <w:tc>
          <w:tcPr>
            <w:tcW w:w="900" w:type="dxa"/>
            <w:shd w:val="clear" w:color="auto" w:fill="auto"/>
            <w:hideMark/>
          </w:tcPr>
          <w:p w:rsidR="00340F21" w:rsidRPr="005F7CEC" w:rsidRDefault="00340F21" w:rsidP="005F7CEC">
            <w:pPr>
              <w:snapToGrid w:val="0"/>
              <w:jc w:val="both"/>
              <w:rPr>
                <w:b/>
                <w:color w:val="000000"/>
                <w:sz w:val="20"/>
                <w:szCs w:val="20"/>
              </w:rPr>
            </w:pPr>
            <w:r w:rsidRPr="005F7CEC">
              <w:rPr>
                <w:b/>
                <w:color w:val="000000"/>
                <w:sz w:val="20"/>
                <w:szCs w:val="20"/>
              </w:rPr>
              <w:t>Density</w:t>
            </w:r>
          </w:p>
          <w:p w:rsidR="00340F21" w:rsidRPr="005F7CEC" w:rsidRDefault="00340F21" w:rsidP="005F7CEC">
            <w:pPr>
              <w:snapToGrid w:val="0"/>
              <w:jc w:val="both"/>
              <w:rPr>
                <w:b/>
                <w:color w:val="000000"/>
                <w:sz w:val="20"/>
                <w:szCs w:val="20"/>
              </w:rPr>
            </w:pPr>
            <w:r w:rsidRPr="005F7CEC">
              <w:rPr>
                <w:b/>
                <w:color w:val="000000"/>
                <w:sz w:val="20"/>
                <w:szCs w:val="20"/>
              </w:rPr>
              <w:t>( ha</w:t>
            </w:r>
            <w:r w:rsidRPr="005F7CEC">
              <w:rPr>
                <w:b/>
                <w:color w:val="000000"/>
                <w:sz w:val="20"/>
                <w:szCs w:val="20"/>
                <w:vertAlign w:val="superscript"/>
              </w:rPr>
              <w:t>-1</w:t>
            </w:r>
            <w:r w:rsidRPr="005F7CEC">
              <w:rPr>
                <w:b/>
                <w:color w:val="000000"/>
                <w:sz w:val="20"/>
                <w:szCs w:val="20"/>
              </w:rPr>
              <w:t>)</w:t>
            </w:r>
          </w:p>
        </w:tc>
        <w:tc>
          <w:tcPr>
            <w:tcW w:w="1800" w:type="dxa"/>
            <w:shd w:val="clear" w:color="auto" w:fill="auto"/>
            <w:hideMark/>
          </w:tcPr>
          <w:p w:rsidR="00340F21" w:rsidRPr="005F7CEC" w:rsidRDefault="00340F21" w:rsidP="005F7CEC">
            <w:pPr>
              <w:snapToGrid w:val="0"/>
              <w:jc w:val="both"/>
              <w:rPr>
                <w:b/>
                <w:color w:val="000000"/>
                <w:sz w:val="20"/>
                <w:szCs w:val="20"/>
              </w:rPr>
            </w:pPr>
            <w:r w:rsidRPr="005F7CEC">
              <w:rPr>
                <w:b/>
                <w:color w:val="000000"/>
                <w:sz w:val="20"/>
                <w:szCs w:val="20"/>
              </w:rPr>
              <w:t>Total Basal Cover</w:t>
            </w:r>
          </w:p>
          <w:p w:rsidR="00340F21" w:rsidRPr="005F7CEC" w:rsidRDefault="00340F21" w:rsidP="005F7CEC">
            <w:pPr>
              <w:snapToGrid w:val="0"/>
              <w:jc w:val="both"/>
              <w:rPr>
                <w:b/>
                <w:color w:val="000000"/>
                <w:sz w:val="20"/>
                <w:szCs w:val="20"/>
              </w:rPr>
            </w:pPr>
            <w:r w:rsidRPr="005F7CEC">
              <w:rPr>
                <w:b/>
                <w:color w:val="000000"/>
                <w:sz w:val="20"/>
                <w:szCs w:val="20"/>
              </w:rPr>
              <w:t>(m</w:t>
            </w:r>
            <w:r w:rsidRPr="005F7CEC">
              <w:rPr>
                <w:b/>
                <w:color w:val="000000"/>
                <w:sz w:val="20"/>
                <w:szCs w:val="20"/>
                <w:vertAlign w:val="superscript"/>
              </w:rPr>
              <w:t>2</w:t>
            </w:r>
            <w:r w:rsidRPr="005F7CEC">
              <w:rPr>
                <w:b/>
                <w:color w:val="000000"/>
                <w:sz w:val="20"/>
                <w:szCs w:val="20"/>
              </w:rPr>
              <w:t>ha</w:t>
            </w:r>
            <w:r w:rsidRPr="005F7CEC">
              <w:rPr>
                <w:b/>
                <w:color w:val="000000"/>
                <w:sz w:val="20"/>
                <w:szCs w:val="20"/>
                <w:vertAlign w:val="superscript"/>
              </w:rPr>
              <w:t>-1</w:t>
            </w:r>
            <w:r w:rsidRPr="005F7CEC">
              <w:rPr>
                <w:b/>
                <w:color w:val="000000"/>
                <w:sz w:val="20"/>
                <w:szCs w:val="20"/>
              </w:rPr>
              <w:t>)</w:t>
            </w:r>
          </w:p>
        </w:tc>
        <w:tc>
          <w:tcPr>
            <w:tcW w:w="990" w:type="dxa"/>
            <w:shd w:val="clear" w:color="auto" w:fill="auto"/>
            <w:hideMark/>
          </w:tcPr>
          <w:p w:rsidR="00340F21" w:rsidRPr="005F7CEC" w:rsidRDefault="00340F21" w:rsidP="005F7CEC">
            <w:pPr>
              <w:snapToGrid w:val="0"/>
              <w:jc w:val="both"/>
              <w:rPr>
                <w:b/>
                <w:color w:val="000000"/>
                <w:sz w:val="20"/>
                <w:szCs w:val="20"/>
              </w:rPr>
            </w:pPr>
            <w:r w:rsidRPr="005F7CEC">
              <w:rPr>
                <w:b/>
                <w:color w:val="000000"/>
                <w:sz w:val="20"/>
                <w:szCs w:val="20"/>
              </w:rPr>
              <w:t>Species Richness</w:t>
            </w:r>
          </w:p>
        </w:tc>
        <w:tc>
          <w:tcPr>
            <w:tcW w:w="900" w:type="dxa"/>
            <w:shd w:val="clear" w:color="auto" w:fill="auto"/>
            <w:hideMark/>
          </w:tcPr>
          <w:p w:rsidR="00340F21" w:rsidRPr="005F7CEC" w:rsidRDefault="00340F21" w:rsidP="005F7CEC">
            <w:pPr>
              <w:snapToGrid w:val="0"/>
              <w:jc w:val="both"/>
              <w:rPr>
                <w:b/>
                <w:color w:val="000000"/>
                <w:sz w:val="20"/>
                <w:szCs w:val="20"/>
              </w:rPr>
            </w:pPr>
            <w:proofErr w:type="spellStart"/>
            <w:r w:rsidRPr="005F7CEC">
              <w:rPr>
                <w:b/>
                <w:color w:val="000000"/>
                <w:sz w:val="20"/>
                <w:szCs w:val="20"/>
              </w:rPr>
              <w:t>Cd</w:t>
            </w:r>
            <w:proofErr w:type="spellEnd"/>
          </w:p>
        </w:tc>
        <w:tc>
          <w:tcPr>
            <w:tcW w:w="1890" w:type="dxa"/>
            <w:shd w:val="clear" w:color="auto" w:fill="auto"/>
            <w:hideMark/>
          </w:tcPr>
          <w:p w:rsidR="00340F21" w:rsidRPr="005F7CEC" w:rsidRDefault="00340F21" w:rsidP="005F7CEC">
            <w:pPr>
              <w:snapToGrid w:val="0"/>
              <w:jc w:val="both"/>
              <w:rPr>
                <w:b/>
                <w:color w:val="000000"/>
                <w:sz w:val="20"/>
                <w:szCs w:val="20"/>
              </w:rPr>
            </w:pPr>
            <w:r w:rsidRPr="005F7CEC">
              <w:rPr>
                <w:rFonts w:eastAsiaTheme="minorHAnsi"/>
                <w:b/>
                <w:color w:val="000000"/>
                <w:sz w:val="20"/>
                <w:szCs w:val="20"/>
              </w:rPr>
              <w:t>Shannon–Wiener diversity index</w:t>
            </w:r>
            <w:r w:rsidRPr="005F7CEC">
              <w:rPr>
                <w:b/>
                <w:i/>
                <w:color w:val="000000"/>
                <w:sz w:val="20"/>
                <w:szCs w:val="20"/>
              </w:rPr>
              <w:t xml:space="preserve"> </w:t>
            </w:r>
            <w:r w:rsidRPr="005F7CEC">
              <w:rPr>
                <w:b/>
                <w:i/>
                <w:color w:val="000000"/>
                <w:sz w:val="20"/>
                <w:szCs w:val="20"/>
              </w:rPr>
              <w:object w:dxaOrig="260" w:dyaOrig="300">
                <v:shape id="_x0000_i1027" type="#_x0000_t75" style="width:10.5pt;height:12.75pt" o:ole="">
                  <v:imagedata r:id="rId9" o:title=""/>
                </v:shape>
                <o:OLEObject Type="Embed" ProgID="Equation.3" ShapeID="_x0000_i1027" DrawAspect="Content" ObjectID="_1473749977" r:id="rId16"/>
              </w:object>
            </w:r>
          </w:p>
        </w:tc>
      </w:tr>
      <w:tr w:rsidR="00340F21" w:rsidRPr="005F7CEC" w:rsidTr="005F7CEC">
        <w:trPr>
          <w:trHeight w:val="192"/>
          <w:jc w:val="center"/>
        </w:trPr>
        <w:tc>
          <w:tcPr>
            <w:tcW w:w="3330" w:type="dxa"/>
            <w:shd w:val="clear" w:color="auto" w:fill="auto"/>
            <w:hideMark/>
          </w:tcPr>
          <w:p w:rsidR="00340F21" w:rsidRPr="005F7CEC" w:rsidRDefault="00340F21" w:rsidP="005F7CEC">
            <w:pPr>
              <w:autoSpaceDE w:val="0"/>
              <w:autoSpaceDN w:val="0"/>
              <w:adjustRightInd w:val="0"/>
              <w:snapToGrid w:val="0"/>
              <w:jc w:val="both"/>
              <w:rPr>
                <w:b/>
                <w:bCs/>
                <w:color w:val="000000"/>
                <w:sz w:val="20"/>
                <w:szCs w:val="20"/>
              </w:rPr>
            </w:pPr>
            <w:r w:rsidRPr="005F7CEC">
              <w:rPr>
                <w:b/>
                <w:color w:val="000000"/>
                <w:sz w:val="20"/>
                <w:szCs w:val="20"/>
              </w:rPr>
              <w:t>Pine–oak forest (1)</w:t>
            </w:r>
          </w:p>
        </w:tc>
        <w:tc>
          <w:tcPr>
            <w:tcW w:w="900" w:type="dxa"/>
            <w:shd w:val="clear" w:color="auto" w:fill="auto"/>
            <w:hideMark/>
          </w:tcPr>
          <w:p w:rsidR="00340F21" w:rsidRPr="005F7CEC" w:rsidRDefault="00340F21" w:rsidP="005F7CEC">
            <w:pPr>
              <w:snapToGrid w:val="0"/>
              <w:jc w:val="both"/>
              <w:rPr>
                <w:color w:val="000000"/>
                <w:sz w:val="20"/>
                <w:szCs w:val="20"/>
              </w:rPr>
            </w:pPr>
            <w:r w:rsidRPr="005F7CEC">
              <w:rPr>
                <w:color w:val="000000"/>
                <w:sz w:val="20"/>
                <w:szCs w:val="20"/>
              </w:rPr>
              <w:t>1070</w:t>
            </w:r>
          </w:p>
        </w:tc>
        <w:tc>
          <w:tcPr>
            <w:tcW w:w="1800" w:type="dxa"/>
            <w:shd w:val="clear" w:color="auto" w:fill="auto"/>
            <w:hideMark/>
          </w:tcPr>
          <w:p w:rsidR="00340F21" w:rsidRPr="005F7CEC" w:rsidRDefault="00340F21" w:rsidP="005F7CEC">
            <w:pPr>
              <w:snapToGrid w:val="0"/>
              <w:jc w:val="both"/>
              <w:rPr>
                <w:color w:val="000000"/>
                <w:sz w:val="20"/>
                <w:szCs w:val="20"/>
              </w:rPr>
            </w:pPr>
            <w:r w:rsidRPr="005F7CEC">
              <w:rPr>
                <w:color w:val="000000"/>
                <w:sz w:val="20"/>
                <w:szCs w:val="20"/>
              </w:rPr>
              <w:t>7180.65</w:t>
            </w:r>
          </w:p>
        </w:tc>
        <w:tc>
          <w:tcPr>
            <w:tcW w:w="990" w:type="dxa"/>
            <w:shd w:val="clear" w:color="auto" w:fill="auto"/>
            <w:hideMark/>
          </w:tcPr>
          <w:p w:rsidR="00340F21" w:rsidRPr="005F7CEC" w:rsidRDefault="00340F21" w:rsidP="005F7CEC">
            <w:pPr>
              <w:snapToGrid w:val="0"/>
              <w:jc w:val="both"/>
              <w:rPr>
                <w:color w:val="000000"/>
                <w:sz w:val="20"/>
                <w:szCs w:val="20"/>
              </w:rPr>
            </w:pPr>
            <w:r w:rsidRPr="005F7CEC">
              <w:rPr>
                <w:color w:val="000000"/>
                <w:sz w:val="20"/>
                <w:szCs w:val="20"/>
              </w:rPr>
              <w:t>07</w:t>
            </w:r>
          </w:p>
        </w:tc>
        <w:tc>
          <w:tcPr>
            <w:tcW w:w="900" w:type="dxa"/>
            <w:shd w:val="clear" w:color="auto" w:fill="auto"/>
            <w:hideMark/>
          </w:tcPr>
          <w:p w:rsidR="00340F21" w:rsidRPr="005F7CEC" w:rsidRDefault="00340F21" w:rsidP="005F7CEC">
            <w:pPr>
              <w:snapToGrid w:val="0"/>
              <w:jc w:val="both"/>
              <w:rPr>
                <w:color w:val="000000"/>
                <w:sz w:val="20"/>
                <w:szCs w:val="20"/>
              </w:rPr>
            </w:pPr>
            <w:r w:rsidRPr="005F7CEC">
              <w:rPr>
                <w:color w:val="000000"/>
                <w:sz w:val="20"/>
                <w:szCs w:val="20"/>
              </w:rPr>
              <w:t>0.216</w:t>
            </w:r>
          </w:p>
        </w:tc>
        <w:tc>
          <w:tcPr>
            <w:tcW w:w="1890" w:type="dxa"/>
            <w:shd w:val="clear" w:color="auto" w:fill="auto"/>
            <w:hideMark/>
          </w:tcPr>
          <w:p w:rsidR="00340F21" w:rsidRPr="005F7CEC" w:rsidRDefault="00340F21" w:rsidP="005F7CEC">
            <w:pPr>
              <w:snapToGrid w:val="0"/>
              <w:jc w:val="both"/>
              <w:rPr>
                <w:color w:val="000000"/>
                <w:sz w:val="20"/>
                <w:szCs w:val="20"/>
              </w:rPr>
            </w:pPr>
            <w:r w:rsidRPr="005F7CEC">
              <w:rPr>
                <w:color w:val="000000"/>
                <w:sz w:val="20"/>
                <w:szCs w:val="20"/>
              </w:rPr>
              <w:t>0.718</w:t>
            </w:r>
          </w:p>
        </w:tc>
      </w:tr>
      <w:tr w:rsidR="00340F21" w:rsidRPr="005F7CEC" w:rsidTr="005F7CEC">
        <w:trPr>
          <w:trHeight w:val="156"/>
          <w:jc w:val="center"/>
        </w:trPr>
        <w:tc>
          <w:tcPr>
            <w:tcW w:w="3330" w:type="dxa"/>
            <w:shd w:val="clear" w:color="auto" w:fill="auto"/>
            <w:hideMark/>
          </w:tcPr>
          <w:p w:rsidR="00340F21" w:rsidRPr="005F7CEC" w:rsidRDefault="00340F21" w:rsidP="005F7CEC">
            <w:pPr>
              <w:autoSpaceDE w:val="0"/>
              <w:autoSpaceDN w:val="0"/>
              <w:adjustRightInd w:val="0"/>
              <w:snapToGrid w:val="0"/>
              <w:jc w:val="both"/>
              <w:rPr>
                <w:b/>
                <w:color w:val="000000"/>
                <w:sz w:val="20"/>
                <w:szCs w:val="20"/>
              </w:rPr>
            </w:pPr>
            <w:r w:rsidRPr="005F7CEC">
              <w:rPr>
                <w:b/>
                <w:color w:val="000000"/>
                <w:sz w:val="20"/>
                <w:szCs w:val="20"/>
              </w:rPr>
              <w:t>Mixed oak- conifer forest (2)</w:t>
            </w:r>
          </w:p>
        </w:tc>
        <w:tc>
          <w:tcPr>
            <w:tcW w:w="900" w:type="dxa"/>
            <w:shd w:val="clear" w:color="auto" w:fill="auto"/>
            <w:hideMark/>
          </w:tcPr>
          <w:p w:rsidR="00340F21" w:rsidRPr="005F7CEC" w:rsidRDefault="00340F21" w:rsidP="005F7CEC">
            <w:pPr>
              <w:snapToGrid w:val="0"/>
              <w:jc w:val="both"/>
              <w:rPr>
                <w:color w:val="000000"/>
                <w:sz w:val="20"/>
                <w:szCs w:val="20"/>
              </w:rPr>
            </w:pPr>
            <w:r w:rsidRPr="005F7CEC">
              <w:rPr>
                <w:color w:val="000000"/>
                <w:sz w:val="20"/>
                <w:szCs w:val="20"/>
              </w:rPr>
              <w:t>2630</w:t>
            </w:r>
          </w:p>
        </w:tc>
        <w:tc>
          <w:tcPr>
            <w:tcW w:w="1800" w:type="dxa"/>
            <w:shd w:val="clear" w:color="auto" w:fill="auto"/>
            <w:hideMark/>
          </w:tcPr>
          <w:p w:rsidR="00340F21" w:rsidRPr="005F7CEC" w:rsidRDefault="00340F21" w:rsidP="005F7CEC">
            <w:pPr>
              <w:snapToGrid w:val="0"/>
              <w:jc w:val="both"/>
              <w:rPr>
                <w:color w:val="000000"/>
                <w:sz w:val="20"/>
                <w:szCs w:val="20"/>
              </w:rPr>
            </w:pPr>
            <w:r w:rsidRPr="005F7CEC">
              <w:rPr>
                <w:color w:val="000000"/>
                <w:sz w:val="20"/>
                <w:szCs w:val="20"/>
              </w:rPr>
              <w:t>16954.24</w:t>
            </w:r>
          </w:p>
        </w:tc>
        <w:tc>
          <w:tcPr>
            <w:tcW w:w="990" w:type="dxa"/>
            <w:shd w:val="clear" w:color="auto" w:fill="auto"/>
            <w:hideMark/>
          </w:tcPr>
          <w:p w:rsidR="00340F21" w:rsidRPr="005F7CEC" w:rsidRDefault="00340F21" w:rsidP="005F7CEC">
            <w:pPr>
              <w:snapToGrid w:val="0"/>
              <w:jc w:val="both"/>
              <w:rPr>
                <w:color w:val="000000"/>
                <w:sz w:val="20"/>
                <w:szCs w:val="20"/>
              </w:rPr>
            </w:pPr>
            <w:r w:rsidRPr="005F7CEC">
              <w:rPr>
                <w:color w:val="000000"/>
                <w:sz w:val="20"/>
                <w:szCs w:val="20"/>
              </w:rPr>
              <w:t>22</w:t>
            </w:r>
          </w:p>
        </w:tc>
        <w:tc>
          <w:tcPr>
            <w:tcW w:w="900" w:type="dxa"/>
            <w:shd w:val="clear" w:color="auto" w:fill="auto"/>
            <w:vAlign w:val="bottom"/>
            <w:hideMark/>
          </w:tcPr>
          <w:p w:rsidR="00340F21" w:rsidRPr="005F7CEC" w:rsidRDefault="00340F21" w:rsidP="005F7CEC">
            <w:pPr>
              <w:snapToGrid w:val="0"/>
              <w:jc w:val="both"/>
              <w:rPr>
                <w:color w:val="000000"/>
                <w:sz w:val="20"/>
                <w:szCs w:val="20"/>
              </w:rPr>
            </w:pPr>
            <w:r w:rsidRPr="005F7CEC">
              <w:rPr>
                <w:color w:val="000000"/>
                <w:sz w:val="20"/>
                <w:szCs w:val="20"/>
              </w:rPr>
              <w:t>0.074</w:t>
            </w:r>
          </w:p>
        </w:tc>
        <w:tc>
          <w:tcPr>
            <w:tcW w:w="1890" w:type="dxa"/>
            <w:shd w:val="clear" w:color="auto" w:fill="auto"/>
            <w:vAlign w:val="bottom"/>
            <w:hideMark/>
          </w:tcPr>
          <w:p w:rsidR="00340F21" w:rsidRPr="005F7CEC" w:rsidRDefault="00340F21" w:rsidP="005F7CEC">
            <w:pPr>
              <w:snapToGrid w:val="0"/>
              <w:jc w:val="both"/>
              <w:rPr>
                <w:color w:val="000000"/>
                <w:sz w:val="20"/>
                <w:szCs w:val="20"/>
              </w:rPr>
            </w:pPr>
            <w:r w:rsidRPr="005F7CEC">
              <w:rPr>
                <w:color w:val="000000"/>
                <w:sz w:val="20"/>
                <w:szCs w:val="20"/>
              </w:rPr>
              <w:t>0.237</w:t>
            </w:r>
          </w:p>
        </w:tc>
      </w:tr>
      <w:tr w:rsidR="00340F21" w:rsidRPr="005F7CEC" w:rsidTr="005F7CEC">
        <w:trPr>
          <w:trHeight w:val="165"/>
          <w:jc w:val="center"/>
        </w:trPr>
        <w:tc>
          <w:tcPr>
            <w:tcW w:w="3330" w:type="dxa"/>
            <w:shd w:val="clear" w:color="auto" w:fill="auto"/>
            <w:hideMark/>
          </w:tcPr>
          <w:p w:rsidR="00340F21" w:rsidRPr="005F7CEC" w:rsidRDefault="00340F21" w:rsidP="005F7CEC">
            <w:pPr>
              <w:autoSpaceDE w:val="0"/>
              <w:autoSpaceDN w:val="0"/>
              <w:adjustRightInd w:val="0"/>
              <w:snapToGrid w:val="0"/>
              <w:jc w:val="both"/>
              <w:rPr>
                <w:b/>
                <w:bCs/>
                <w:color w:val="000000"/>
                <w:sz w:val="20"/>
                <w:szCs w:val="20"/>
              </w:rPr>
            </w:pPr>
            <w:r w:rsidRPr="005F7CEC">
              <w:rPr>
                <w:b/>
                <w:color w:val="000000"/>
                <w:sz w:val="20"/>
                <w:szCs w:val="20"/>
              </w:rPr>
              <w:t>Mixed broad leaved conifer forest (3)</w:t>
            </w:r>
          </w:p>
        </w:tc>
        <w:tc>
          <w:tcPr>
            <w:tcW w:w="900" w:type="dxa"/>
            <w:shd w:val="clear" w:color="auto" w:fill="auto"/>
            <w:hideMark/>
          </w:tcPr>
          <w:p w:rsidR="00340F21" w:rsidRPr="005F7CEC" w:rsidRDefault="00340F21" w:rsidP="005F7CEC">
            <w:pPr>
              <w:snapToGrid w:val="0"/>
              <w:jc w:val="both"/>
              <w:rPr>
                <w:color w:val="000000"/>
                <w:sz w:val="20"/>
                <w:szCs w:val="20"/>
              </w:rPr>
            </w:pPr>
            <w:r w:rsidRPr="005F7CEC">
              <w:rPr>
                <w:color w:val="000000"/>
                <w:sz w:val="20"/>
                <w:szCs w:val="20"/>
              </w:rPr>
              <w:t>1640</w:t>
            </w:r>
          </w:p>
        </w:tc>
        <w:tc>
          <w:tcPr>
            <w:tcW w:w="1800" w:type="dxa"/>
            <w:shd w:val="clear" w:color="auto" w:fill="auto"/>
            <w:hideMark/>
          </w:tcPr>
          <w:p w:rsidR="00340F21" w:rsidRPr="005F7CEC" w:rsidRDefault="00340F21" w:rsidP="005F7CEC">
            <w:pPr>
              <w:snapToGrid w:val="0"/>
              <w:jc w:val="both"/>
              <w:rPr>
                <w:color w:val="000000"/>
                <w:sz w:val="20"/>
                <w:szCs w:val="20"/>
              </w:rPr>
            </w:pPr>
            <w:r w:rsidRPr="005F7CEC">
              <w:rPr>
                <w:color w:val="000000"/>
                <w:sz w:val="20"/>
                <w:szCs w:val="20"/>
              </w:rPr>
              <w:t>13644.6</w:t>
            </w:r>
          </w:p>
        </w:tc>
        <w:tc>
          <w:tcPr>
            <w:tcW w:w="990" w:type="dxa"/>
            <w:shd w:val="clear" w:color="auto" w:fill="auto"/>
            <w:hideMark/>
          </w:tcPr>
          <w:p w:rsidR="00340F21" w:rsidRPr="005F7CEC" w:rsidRDefault="00340F21" w:rsidP="005F7CEC">
            <w:pPr>
              <w:snapToGrid w:val="0"/>
              <w:jc w:val="both"/>
              <w:rPr>
                <w:color w:val="000000"/>
                <w:sz w:val="20"/>
                <w:szCs w:val="20"/>
              </w:rPr>
            </w:pPr>
            <w:r w:rsidRPr="005F7CEC">
              <w:rPr>
                <w:color w:val="000000"/>
                <w:sz w:val="20"/>
                <w:szCs w:val="20"/>
              </w:rPr>
              <w:t>23</w:t>
            </w:r>
          </w:p>
        </w:tc>
        <w:tc>
          <w:tcPr>
            <w:tcW w:w="900" w:type="dxa"/>
            <w:shd w:val="clear" w:color="auto" w:fill="auto"/>
            <w:hideMark/>
          </w:tcPr>
          <w:p w:rsidR="00340F21" w:rsidRPr="005F7CEC" w:rsidRDefault="00340F21" w:rsidP="005F7CEC">
            <w:pPr>
              <w:snapToGrid w:val="0"/>
              <w:jc w:val="both"/>
              <w:rPr>
                <w:color w:val="000000"/>
                <w:sz w:val="20"/>
                <w:szCs w:val="20"/>
              </w:rPr>
            </w:pPr>
            <w:r w:rsidRPr="005F7CEC">
              <w:rPr>
                <w:bCs/>
                <w:color w:val="000000"/>
                <w:sz w:val="20"/>
                <w:szCs w:val="20"/>
              </w:rPr>
              <w:t>0.076</w:t>
            </w:r>
          </w:p>
        </w:tc>
        <w:tc>
          <w:tcPr>
            <w:tcW w:w="1890" w:type="dxa"/>
            <w:shd w:val="clear" w:color="auto" w:fill="auto"/>
            <w:hideMark/>
          </w:tcPr>
          <w:p w:rsidR="00340F21" w:rsidRPr="005F7CEC" w:rsidRDefault="00340F21" w:rsidP="005F7CEC">
            <w:pPr>
              <w:snapToGrid w:val="0"/>
              <w:jc w:val="both"/>
              <w:rPr>
                <w:color w:val="000000"/>
                <w:sz w:val="20"/>
                <w:szCs w:val="20"/>
              </w:rPr>
            </w:pPr>
            <w:r w:rsidRPr="005F7CEC">
              <w:rPr>
                <w:bCs/>
                <w:color w:val="000000"/>
                <w:sz w:val="20"/>
                <w:szCs w:val="20"/>
              </w:rPr>
              <w:t>0.256</w:t>
            </w:r>
          </w:p>
        </w:tc>
      </w:tr>
      <w:tr w:rsidR="00340F21" w:rsidRPr="005F7CEC" w:rsidTr="005F7CEC">
        <w:trPr>
          <w:trHeight w:val="210"/>
          <w:jc w:val="center"/>
        </w:trPr>
        <w:tc>
          <w:tcPr>
            <w:tcW w:w="3330" w:type="dxa"/>
            <w:shd w:val="clear" w:color="auto" w:fill="auto"/>
            <w:hideMark/>
          </w:tcPr>
          <w:p w:rsidR="00340F21" w:rsidRPr="005F7CEC" w:rsidRDefault="00340F21" w:rsidP="005F7CEC">
            <w:pPr>
              <w:snapToGrid w:val="0"/>
              <w:jc w:val="both"/>
              <w:rPr>
                <w:b/>
                <w:color w:val="000000"/>
                <w:sz w:val="20"/>
                <w:szCs w:val="20"/>
              </w:rPr>
            </w:pPr>
            <w:r w:rsidRPr="005F7CEC">
              <w:rPr>
                <w:b/>
                <w:color w:val="000000"/>
                <w:sz w:val="20"/>
                <w:szCs w:val="20"/>
              </w:rPr>
              <w:t>Conifer forest (4)</w:t>
            </w:r>
          </w:p>
        </w:tc>
        <w:tc>
          <w:tcPr>
            <w:tcW w:w="900" w:type="dxa"/>
            <w:shd w:val="clear" w:color="auto" w:fill="auto"/>
            <w:hideMark/>
          </w:tcPr>
          <w:p w:rsidR="00340F21" w:rsidRPr="005F7CEC" w:rsidRDefault="00340F21" w:rsidP="005F7CEC">
            <w:pPr>
              <w:snapToGrid w:val="0"/>
              <w:jc w:val="both"/>
              <w:rPr>
                <w:color w:val="000000"/>
                <w:sz w:val="20"/>
                <w:szCs w:val="20"/>
              </w:rPr>
            </w:pPr>
            <w:r w:rsidRPr="005F7CEC">
              <w:rPr>
                <w:color w:val="000000"/>
                <w:sz w:val="20"/>
                <w:szCs w:val="20"/>
              </w:rPr>
              <w:t>1134</w:t>
            </w:r>
          </w:p>
        </w:tc>
        <w:tc>
          <w:tcPr>
            <w:tcW w:w="1800" w:type="dxa"/>
            <w:shd w:val="clear" w:color="auto" w:fill="auto"/>
            <w:hideMark/>
          </w:tcPr>
          <w:p w:rsidR="00340F21" w:rsidRPr="005F7CEC" w:rsidRDefault="00340F21" w:rsidP="005F7CEC">
            <w:pPr>
              <w:snapToGrid w:val="0"/>
              <w:jc w:val="both"/>
              <w:rPr>
                <w:color w:val="000000"/>
                <w:sz w:val="20"/>
                <w:szCs w:val="20"/>
              </w:rPr>
            </w:pPr>
            <w:r w:rsidRPr="005F7CEC">
              <w:rPr>
                <w:color w:val="000000"/>
                <w:sz w:val="20"/>
                <w:szCs w:val="20"/>
              </w:rPr>
              <w:t>9729.24</w:t>
            </w:r>
          </w:p>
        </w:tc>
        <w:tc>
          <w:tcPr>
            <w:tcW w:w="990" w:type="dxa"/>
            <w:shd w:val="clear" w:color="auto" w:fill="auto"/>
            <w:hideMark/>
          </w:tcPr>
          <w:p w:rsidR="00340F21" w:rsidRPr="005F7CEC" w:rsidRDefault="00340F21" w:rsidP="005F7CEC">
            <w:pPr>
              <w:snapToGrid w:val="0"/>
              <w:jc w:val="both"/>
              <w:rPr>
                <w:color w:val="000000"/>
                <w:sz w:val="20"/>
                <w:szCs w:val="20"/>
              </w:rPr>
            </w:pPr>
            <w:r w:rsidRPr="005F7CEC">
              <w:rPr>
                <w:color w:val="000000"/>
                <w:sz w:val="20"/>
                <w:szCs w:val="20"/>
              </w:rPr>
              <w:t>13</w:t>
            </w:r>
          </w:p>
        </w:tc>
        <w:tc>
          <w:tcPr>
            <w:tcW w:w="900" w:type="dxa"/>
            <w:shd w:val="clear" w:color="auto" w:fill="auto"/>
            <w:hideMark/>
          </w:tcPr>
          <w:p w:rsidR="00340F21" w:rsidRPr="005F7CEC" w:rsidRDefault="00340F21" w:rsidP="005F7CEC">
            <w:pPr>
              <w:snapToGrid w:val="0"/>
              <w:jc w:val="both"/>
              <w:rPr>
                <w:color w:val="000000"/>
                <w:sz w:val="20"/>
                <w:szCs w:val="20"/>
              </w:rPr>
            </w:pPr>
            <w:r w:rsidRPr="005F7CEC">
              <w:rPr>
                <w:color w:val="000000"/>
                <w:sz w:val="20"/>
                <w:szCs w:val="20"/>
              </w:rPr>
              <w:t>0.110</w:t>
            </w:r>
          </w:p>
        </w:tc>
        <w:tc>
          <w:tcPr>
            <w:tcW w:w="1890" w:type="dxa"/>
            <w:shd w:val="clear" w:color="auto" w:fill="auto"/>
            <w:hideMark/>
          </w:tcPr>
          <w:p w:rsidR="00340F21" w:rsidRPr="005F7CEC" w:rsidRDefault="00340F21" w:rsidP="005F7CEC">
            <w:pPr>
              <w:snapToGrid w:val="0"/>
              <w:jc w:val="both"/>
              <w:rPr>
                <w:color w:val="000000"/>
                <w:sz w:val="20"/>
                <w:szCs w:val="20"/>
              </w:rPr>
            </w:pPr>
            <w:r w:rsidRPr="005F7CEC">
              <w:rPr>
                <w:color w:val="000000"/>
                <w:sz w:val="20"/>
                <w:szCs w:val="20"/>
              </w:rPr>
              <w:t>0.343</w:t>
            </w:r>
          </w:p>
        </w:tc>
      </w:tr>
    </w:tbl>
    <w:p w:rsidR="00BC210D" w:rsidRDefault="00BC210D" w:rsidP="005F7CEC">
      <w:pPr>
        <w:snapToGrid w:val="0"/>
        <w:ind w:firstLine="425"/>
        <w:jc w:val="both"/>
        <w:rPr>
          <w:rFonts w:eastAsiaTheme="minorEastAsia" w:hint="eastAsia"/>
          <w:sz w:val="20"/>
          <w:szCs w:val="16"/>
          <w:lang w:eastAsia="zh-CN"/>
        </w:rPr>
      </w:pPr>
    </w:p>
    <w:p w:rsidR="00B12191" w:rsidRPr="00B12191" w:rsidRDefault="00B12191" w:rsidP="005F7CEC">
      <w:pPr>
        <w:snapToGrid w:val="0"/>
        <w:ind w:firstLine="425"/>
        <w:jc w:val="both"/>
        <w:rPr>
          <w:rFonts w:eastAsiaTheme="minorEastAsia" w:hint="eastAsia"/>
          <w:sz w:val="20"/>
          <w:szCs w:val="16"/>
          <w:lang w:eastAsia="zh-CN"/>
        </w:rPr>
      </w:pPr>
    </w:p>
    <w:p w:rsidR="005F7CEC" w:rsidRDefault="005F7CEC" w:rsidP="005F7CEC">
      <w:pPr>
        <w:snapToGrid w:val="0"/>
        <w:ind w:firstLine="425"/>
        <w:jc w:val="both"/>
        <w:rPr>
          <w:sz w:val="20"/>
        </w:rPr>
        <w:sectPr w:rsidR="005F7CEC" w:rsidSect="00386F03">
          <w:type w:val="continuous"/>
          <w:pgSz w:w="12242" w:h="15842" w:code="1"/>
          <w:pgMar w:top="1440" w:right="1440" w:bottom="1440" w:left="1440" w:header="720" w:footer="720" w:gutter="0"/>
          <w:cols w:space="720"/>
          <w:docGrid w:linePitch="360"/>
        </w:sectPr>
      </w:pPr>
    </w:p>
    <w:p w:rsidR="00813382" w:rsidRPr="005F7CEC" w:rsidRDefault="00813382" w:rsidP="005F7CEC">
      <w:pPr>
        <w:autoSpaceDE w:val="0"/>
        <w:autoSpaceDN w:val="0"/>
        <w:adjustRightInd w:val="0"/>
        <w:snapToGrid w:val="0"/>
        <w:jc w:val="both"/>
        <w:rPr>
          <w:rFonts w:eastAsiaTheme="minorHAnsi"/>
          <w:b/>
          <w:sz w:val="20"/>
        </w:rPr>
      </w:pPr>
      <w:r w:rsidRPr="005F7CEC">
        <w:rPr>
          <w:rFonts w:eastAsiaTheme="minorHAnsi"/>
          <w:b/>
          <w:sz w:val="20"/>
        </w:rPr>
        <w:lastRenderedPageBreak/>
        <w:t>Acknowledgements</w:t>
      </w:r>
    </w:p>
    <w:p w:rsidR="00813382" w:rsidRPr="005F7CEC" w:rsidRDefault="00813382" w:rsidP="005F7CEC">
      <w:pPr>
        <w:autoSpaceDE w:val="0"/>
        <w:autoSpaceDN w:val="0"/>
        <w:adjustRightInd w:val="0"/>
        <w:snapToGrid w:val="0"/>
        <w:ind w:firstLine="425"/>
        <w:jc w:val="both"/>
        <w:rPr>
          <w:rFonts w:eastAsiaTheme="minorHAnsi"/>
          <w:b/>
          <w:sz w:val="20"/>
        </w:rPr>
      </w:pPr>
      <w:r w:rsidRPr="005F7CEC">
        <w:rPr>
          <w:sz w:val="20"/>
        </w:rPr>
        <w:t>Authors are thankful to the editorial board and reviewers to improve the manuscript.</w:t>
      </w:r>
    </w:p>
    <w:p w:rsidR="00E10926" w:rsidRPr="005F7CEC" w:rsidRDefault="00E10926" w:rsidP="005F7CEC">
      <w:pPr>
        <w:autoSpaceDE w:val="0"/>
        <w:autoSpaceDN w:val="0"/>
        <w:adjustRightInd w:val="0"/>
        <w:snapToGrid w:val="0"/>
        <w:jc w:val="both"/>
        <w:rPr>
          <w:rFonts w:eastAsiaTheme="minorHAnsi"/>
          <w:b/>
          <w:sz w:val="20"/>
        </w:rPr>
      </w:pPr>
    </w:p>
    <w:p w:rsidR="00DB27EA" w:rsidRPr="005F7CEC" w:rsidRDefault="00DB27EA" w:rsidP="005F7CEC">
      <w:pPr>
        <w:autoSpaceDE w:val="0"/>
        <w:autoSpaceDN w:val="0"/>
        <w:adjustRightInd w:val="0"/>
        <w:snapToGrid w:val="0"/>
        <w:jc w:val="both"/>
        <w:rPr>
          <w:rFonts w:eastAsiaTheme="minorHAnsi"/>
          <w:b/>
          <w:sz w:val="20"/>
        </w:rPr>
      </w:pPr>
      <w:r w:rsidRPr="005F7CEC">
        <w:rPr>
          <w:rFonts w:eastAsiaTheme="minorHAnsi"/>
          <w:b/>
          <w:sz w:val="20"/>
        </w:rPr>
        <w:t>References</w:t>
      </w:r>
    </w:p>
    <w:p w:rsidR="00A800C0" w:rsidRPr="005F7CEC" w:rsidRDefault="006E7E6A" w:rsidP="005F7CEC">
      <w:pPr>
        <w:pStyle w:val="ListParagraph"/>
        <w:numPr>
          <w:ilvl w:val="0"/>
          <w:numId w:val="5"/>
        </w:numPr>
        <w:autoSpaceDE w:val="0"/>
        <w:autoSpaceDN w:val="0"/>
        <w:adjustRightInd w:val="0"/>
        <w:snapToGrid w:val="0"/>
        <w:ind w:left="425" w:hanging="425"/>
        <w:jc w:val="both"/>
        <w:rPr>
          <w:rFonts w:eastAsiaTheme="minorHAnsi"/>
          <w:sz w:val="20"/>
        </w:rPr>
      </w:pPr>
      <w:r w:rsidRPr="005F7CEC">
        <w:rPr>
          <w:rFonts w:eastAsiaTheme="minorHAnsi"/>
          <w:sz w:val="20"/>
        </w:rPr>
        <w:t>Adams PW and Sidle RC</w:t>
      </w:r>
      <w:r w:rsidR="00A800C0" w:rsidRPr="005F7CEC">
        <w:rPr>
          <w:rFonts w:eastAsiaTheme="minorHAnsi"/>
          <w:sz w:val="20"/>
        </w:rPr>
        <w:t xml:space="preserve">. Soil conditions in three recent landslides in southeast Alaska. </w:t>
      </w:r>
      <w:r w:rsidR="00A800C0" w:rsidRPr="005F7CEC">
        <w:rPr>
          <w:rFonts w:eastAsiaTheme="minorHAnsi"/>
          <w:i/>
          <w:sz w:val="20"/>
        </w:rPr>
        <w:t xml:space="preserve">For Ecol </w:t>
      </w:r>
      <w:proofErr w:type="spellStart"/>
      <w:r w:rsidR="00A800C0" w:rsidRPr="005F7CEC">
        <w:rPr>
          <w:rFonts w:eastAsiaTheme="minorHAnsi"/>
          <w:i/>
          <w:sz w:val="20"/>
        </w:rPr>
        <w:t>Manag</w:t>
      </w:r>
      <w:proofErr w:type="spellEnd"/>
      <w:r w:rsidRPr="005F7CEC">
        <w:rPr>
          <w:rFonts w:eastAsiaTheme="minorHAnsi"/>
          <w:sz w:val="20"/>
        </w:rPr>
        <w:t>,</w:t>
      </w:r>
      <w:r w:rsidR="00A800C0" w:rsidRPr="005F7CEC">
        <w:rPr>
          <w:rFonts w:eastAsiaTheme="minorHAnsi"/>
          <w:sz w:val="20"/>
        </w:rPr>
        <w:t xml:space="preserve"> </w:t>
      </w:r>
      <w:r w:rsidRPr="005F7CEC">
        <w:rPr>
          <w:rFonts w:eastAsiaTheme="minorHAnsi"/>
          <w:sz w:val="20"/>
        </w:rPr>
        <w:t xml:space="preserve">1987; </w:t>
      </w:r>
      <w:r w:rsidR="00A800C0" w:rsidRPr="005F7CEC">
        <w:rPr>
          <w:rFonts w:eastAsiaTheme="minorHAnsi"/>
          <w:sz w:val="20"/>
        </w:rPr>
        <w:t>18(2):93–102</w:t>
      </w:r>
      <w:r w:rsidRPr="005F7CEC">
        <w:rPr>
          <w:rFonts w:eastAsiaTheme="minorHAnsi"/>
          <w:sz w:val="20"/>
        </w:rPr>
        <w:t>.</w:t>
      </w:r>
    </w:p>
    <w:p w:rsidR="00A800C0" w:rsidRPr="005F7CEC" w:rsidRDefault="00A800C0" w:rsidP="005F7CEC">
      <w:pPr>
        <w:pStyle w:val="ListParagraph"/>
        <w:numPr>
          <w:ilvl w:val="0"/>
          <w:numId w:val="5"/>
        </w:numPr>
        <w:autoSpaceDE w:val="0"/>
        <w:autoSpaceDN w:val="0"/>
        <w:adjustRightInd w:val="0"/>
        <w:snapToGrid w:val="0"/>
        <w:ind w:left="425" w:hanging="425"/>
        <w:jc w:val="both"/>
        <w:rPr>
          <w:rFonts w:eastAsiaTheme="minorHAnsi"/>
          <w:sz w:val="20"/>
        </w:rPr>
      </w:pPr>
      <w:r w:rsidRPr="005F7CEC">
        <w:rPr>
          <w:rFonts w:eastAsiaTheme="minorHAnsi"/>
          <w:sz w:val="20"/>
        </w:rPr>
        <w:t xml:space="preserve">Augusto L, Ranger J, </w:t>
      </w:r>
      <w:proofErr w:type="spellStart"/>
      <w:r w:rsidRPr="005F7CEC">
        <w:rPr>
          <w:rFonts w:eastAsiaTheme="minorHAnsi"/>
          <w:sz w:val="20"/>
        </w:rPr>
        <w:t>Binkely</w:t>
      </w:r>
      <w:proofErr w:type="spellEnd"/>
      <w:r w:rsidRPr="005F7CEC">
        <w:rPr>
          <w:rFonts w:eastAsiaTheme="minorHAnsi"/>
          <w:sz w:val="20"/>
        </w:rPr>
        <w:t xml:space="preserve"> D, </w:t>
      </w:r>
      <w:proofErr w:type="spellStart"/>
      <w:r w:rsidRPr="005F7CEC">
        <w:rPr>
          <w:rFonts w:eastAsiaTheme="minorHAnsi"/>
          <w:sz w:val="20"/>
        </w:rPr>
        <w:t>Rothe</w:t>
      </w:r>
      <w:proofErr w:type="spellEnd"/>
      <w:r w:rsidRPr="005F7CEC">
        <w:rPr>
          <w:rFonts w:eastAsiaTheme="minorHAnsi"/>
          <w:sz w:val="20"/>
        </w:rPr>
        <w:t xml:space="preserve"> A. Impact of several common tree species of European temperate forests on soil fertility. </w:t>
      </w:r>
      <w:r w:rsidRPr="005F7CEC">
        <w:rPr>
          <w:rFonts w:eastAsiaTheme="minorHAnsi"/>
          <w:i/>
          <w:sz w:val="20"/>
        </w:rPr>
        <w:t xml:space="preserve">Ann </w:t>
      </w:r>
      <w:proofErr w:type="gramStart"/>
      <w:r w:rsidRPr="005F7CEC">
        <w:rPr>
          <w:rFonts w:eastAsiaTheme="minorHAnsi"/>
          <w:i/>
          <w:sz w:val="20"/>
        </w:rPr>
        <w:t>For</w:t>
      </w:r>
      <w:proofErr w:type="gramEnd"/>
      <w:r w:rsidRPr="005F7CEC">
        <w:rPr>
          <w:rFonts w:eastAsiaTheme="minorHAnsi"/>
          <w:i/>
          <w:sz w:val="20"/>
        </w:rPr>
        <w:t xml:space="preserve"> </w:t>
      </w:r>
      <w:proofErr w:type="spellStart"/>
      <w:r w:rsidRPr="005F7CEC">
        <w:rPr>
          <w:rFonts w:eastAsiaTheme="minorHAnsi"/>
          <w:i/>
          <w:sz w:val="20"/>
        </w:rPr>
        <w:t>Sci</w:t>
      </w:r>
      <w:proofErr w:type="spellEnd"/>
      <w:r w:rsidR="00352925" w:rsidRPr="005F7CEC">
        <w:rPr>
          <w:rFonts w:eastAsiaTheme="minorHAnsi"/>
          <w:sz w:val="20"/>
        </w:rPr>
        <w:t xml:space="preserve">, 2002; </w:t>
      </w:r>
      <w:r w:rsidRPr="005F7CEC">
        <w:rPr>
          <w:rFonts w:eastAsiaTheme="minorHAnsi"/>
          <w:sz w:val="20"/>
        </w:rPr>
        <w:t>59(3):233–253</w:t>
      </w:r>
      <w:r w:rsidR="00352925" w:rsidRPr="005F7CEC">
        <w:rPr>
          <w:rFonts w:eastAsiaTheme="minorHAnsi"/>
          <w:sz w:val="20"/>
        </w:rPr>
        <w:t>.</w:t>
      </w:r>
    </w:p>
    <w:p w:rsidR="00A800C0" w:rsidRPr="005F7CEC" w:rsidRDefault="00352925" w:rsidP="005F7CEC">
      <w:pPr>
        <w:pStyle w:val="ListParagraph"/>
        <w:numPr>
          <w:ilvl w:val="0"/>
          <w:numId w:val="5"/>
        </w:numPr>
        <w:autoSpaceDE w:val="0"/>
        <w:autoSpaceDN w:val="0"/>
        <w:adjustRightInd w:val="0"/>
        <w:snapToGrid w:val="0"/>
        <w:ind w:left="425" w:hanging="425"/>
        <w:jc w:val="both"/>
        <w:rPr>
          <w:rFonts w:eastAsiaTheme="minorHAnsi"/>
          <w:sz w:val="20"/>
        </w:rPr>
      </w:pPr>
      <w:proofErr w:type="spellStart"/>
      <w:r w:rsidRPr="005F7CEC">
        <w:rPr>
          <w:rFonts w:eastAsiaTheme="minorHAnsi"/>
          <w:sz w:val="20"/>
        </w:rPr>
        <w:t>Basumatary</w:t>
      </w:r>
      <w:proofErr w:type="spellEnd"/>
      <w:r w:rsidRPr="005F7CEC">
        <w:rPr>
          <w:rFonts w:eastAsiaTheme="minorHAnsi"/>
          <w:sz w:val="20"/>
        </w:rPr>
        <w:t xml:space="preserve"> A, </w:t>
      </w:r>
      <w:proofErr w:type="spellStart"/>
      <w:r w:rsidRPr="005F7CEC">
        <w:rPr>
          <w:rFonts w:eastAsiaTheme="minorHAnsi"/>
          <w:sz w:val="20"/>
        </w:rPr>
        <w:t>Bordoloi</w:t>
      </w:r>
      <w:proofErr w:type="spellEnd"/>
      <w:r w:rsidRPr="005F7CEC">
        <w:rPr>
          <w:rFonts w:eastAsiaTheme="minorHAnsi"/>
          <w:sz w:val="20"/>
        </w:rPr>
        <w:t xml:space="preserve"> PK</w:t>
      </w:r>
      <w:r w:rsidR="00B12191">
        <w:rPr>
          <w:rFonts w:eastAsiaTheme="minorHAnsi"/>
          <w:sz w:val="20"/>
        </w:rPr>
        <w:t>.</w:t>
      </w:r>
      <w:r w:rsidR="00A800C0" w:rsidRPr="005F7CEC">
        <w:rPr>
          <w:rFonts w:eastAsiaTheme="minorHAnsi"/>
          <w:sz w:val="20"/>
        </w:rPr>
        <w:t xml:space="preserve"> Forms of potassium in some soils of Assam in relation to soil </w:t>
      </w:r>
      <w:r w:rsidR="00A800C0" w:rsidRPr="005F7CEC">
        <w:rPr>
          <w:rFonts w:eastAsiaTheme="minorHAnsi"/>
          <w:sz w:val="20"/>
        </w:rPr>
        <w:lastRenderedPageBreak/>
        <w:t xml:space="preserve">properties. </w:t>
      </w:r>
      <w:r w:rsidR="00A800C0" w:rsidRPr="005F7CEC">
        <w:rPr>
          <w:rFonts w:eastAsiaTheme="minorHAnsi"/>
          <w:i/>
          <w:sz w:val="20"/>
        </w:rPr>
        <w:t xml:space="preserve">J Indian Soc Soil </w:t>
      </w:r>
      <w:proofErr w:type="spellStart"/>
      <w:r w:rsidR="00A800C0" w:rsidRPr="005F7CEC">
        <w:rPr>
          <w:rFonts w:eastAsiaTheme="minorHAnsi"/>
          <w:i/>
          <w:sz w:val="20"/>
        </w:rPr>
        <w:t>Sci</w:t>
      </w:r>
      <w:proofErr w:type="spellEnd"/>
      <w:r w:rsidRPr="005F7CEC">
        <w:rPr>
          <w:rFonts w:eastAsiaTheme="minorHAnsi"/>
          <w:sz w:val="20"/>
        </w:rPr>
        <w:t xml:space="preserve">, 1992; </w:t>
      </w:r>
      <w:r w:rsidR="00A800C0" w:rsidRPr="005F7CEC">
        <w:rPr>
          <w:rFonts w:eastAsiaTheme="minorHAnsi"/>
          <w:sz w:val="20"/>
        </w:rPr>
        <w:t>40(3):443–446</w:t>
      </w:r>
      <w:r w:rsidRPr="005F7CEC">
        <w:rPr>
          <w:rFonts w:eastAsiaTheme="minorHAnsi"/>
          <w:sz w:val="20"/>
        </w:rPr>
        <w:t>.</w:t>
      </w:r>
    </w:p>
    <w:p w:rsidR="00A800C0" w:rsidRPr="005F7CEC" w:rsidRDefault="00A800C0" w:rsidP="005F7CEC">
      <w:pPr>
        <w:pStyle w:val="ListParagraph"/>
        <w:numPr>
          <w:ilvl w:val="0"/>
          <w:numId w:val="5"/>
        </w:numPr>
        <w:snapToGrid w:val="0"/>
        <w:ind w:left="425" w:hanging="425"/>
        <w:jc w:val="both"/>
        <w:rPr>
          <w:sz w:val="20"/>
        </w:rPr>
      </w:pPr>
      <w:r w:rsidRPr="005F7CEC">
        <w:rPr>
          <w:sz w:val="20"/>
        </w:rPr>
        <w:t>Bhatt, V</w:t>
      </w:r>
      <w:r w:rsidR="0079139F" w:rsidRPr="005F7CEC">
        <w:rPr>
          <w:sz w:val="20"/>
        </w:rPr>
        <w:t xml:space="preserve">P, </w:t>
      </w:r>
      <w:r w:rsidR="00352925" w:rsidRPr="005F7CEC">
        <w:rPr>
          <w:sz w:val="20"/>
        </w:rPr>
        <w:t xml:space="preserve">and </w:t>
      </w:r>
      <w:proofErr w:type="spellStart"/>
      <w:r w:rsidRPr="005F7CEC">
        <w:rPr>
          <w:sz w:val="20"/>
        </w:rPr>
        <w:t>Purohit</w:t>
      </w:r>
      <w:proofErr w:type="spellEnd"/>
      <w:r w:rsidRPr="005F7CEC">
        <w:rPr>
          <w:sz w:val="20"/>
        </w:rPr>
        <w:t xml:space="preserve">, VK. Floristic structure and </w:t>
      </w:r>
      <w:proofErr w:type="spellStart"/>
      <w:r w:rsidRPr="005F7CEC">
        <w:rPr>
          <w:sz w:val="20"/>
        </w:rPr>
        <w:t>phytodiversity</w:t>
      </w:r>
      <w:proofErr w:type="spellEnd"/>
      <w:r w:rsidRPr="005F7CEC">
        <w:rPr>
          <w:sz w:val="20"/>
        </w:rPr>
        <w:t xml:space="preserve"> along an </w:t>
      </w:r>
      <w:proofErr w:type="spellStart"/>
      <w:r w:rsidRPr="005F7CEC">
        <w:rPr>
          <w:sz w:val="20"/>
        </w:rPr>
        <w:t>elevational</w:t>
      </w:r>
      <w:proofErr w:type="spellEnd"/>
      <w:r w:rsidRPr="005F7CEC">
        <w:rPr>
          <w:sz w:val="20"/>
        </w:rPr>
        <w:t xml:space="preserve"> gradient in </w:t>
      </w:r>
      <w:proofErr w:type="spellStart"/>
      <w:r w:rsidRPr="005F7CEC">
        <w:rPr>
          <w:sz w:val="20"/>
        </w:rPr>
        <w:t>Peepalkoti-Joshimath</w:t>
      </w:r>
      <w:proofErr w:type="spellEnd"/>
      <w:r w:rsidRPr="005F7CEC">
        <w:rPr>
          <w:sz w:val="20"/>
        </w:rPr>
        <w:t xml:space="preserve"> area of </w:t>
      </w:r>
      <w:proofErr w:type="spellStart"/>
      <w:r w:rsidRPr="005F7CEC">
        <w:rPr>
          <w:sz w:val="20"/>
        </w:rPr>
        <w:t>Garhwal</w:t>
      </w:r>
      <w:proofErr w:type="spellEnd"/>
      <w:r w:rsidRPr="005F7CEC">
        <w:rPr>
          <w:sz w:val="20"/>
        </w:rPr>
        <w:t xml:space="preserve"> Himalaya, India. </w:t>
      </w:r>
      <w:r w:rsidRPr="005F7CEC">
        <w:rPr>
          <w:i/>
          <w:sz w:val="20"/>
        </w:rPr>
        <w:t>Nature and Science</w:t>
      </w:r>
      <w:r w:rsidRPr="005F7CEC">
        <w:rPr>
          <w:sz w:val="20"/>
        </w:rPr>
        <w:t>,</w:t>
      </w:r>
      <w:r w:rsidR="00352925" w:rsidRPr="005F7CEC">
        <w:rPr>
          <w:sz w:val="20"/>
        </w:rPr>
        <w:t xml:space="preserve"> 2009;</w:t>
      </w:r>
      <w:r w:rsidRPr="005F7CEC">
        <w:rPr>
          <w:sz w:val="20"/>
        </w:rPr>
        <w:t xml:space="preserve"> 7(9), 63-74.</w:t>
      </w:r>
    </w:p>
    <w:p w:rsidR="00A800C0" w:rsidRPr="005F7CEC" w:rsidRDefault="00352925" w:rsidP="005F7CEC">
      <w:pPr>
        <w:pStyle w:val="ListParagraph"/>
        <w:numPr>
          <w:ilvl w:val="0"/>
          <w:numId w:val="5"/>
        </w:numPr>
        <w:autoSpaceDE w:val="0"/>
        <w:autoSpaceDN w:val="0"/>
        <w:adjustRightInd w:val="0"/>
        <w:snapToGrid w:val="0"/>
        <w:ind w:left="425" w:hanging="425"/>
        <w:jc w:val="both"/>
        <w:rPr>
          <w:sz w:val="20"/>
        </w:rPr>
      </w:pPr>
      <w:proofErr w:type="spellStart"/>
      <w:r w:rsidRPr="005F7CEC">
        <w:rPr>
          <w:sz w:val="20"/>
        </w:rPr>
        <w:t>Bhatta</w:t>
      </w:r>
      <w:proofErr w:type="spellEnd"/>
      <w:r w:rsidRPr="005F7CEC">
        <w:rPr>
          <w:sz w:val="20"/>
        </w:rPr>
        <w:t xml:space="preserve"> DD</w:t>
      </w:r>
      <w:r w:rsidR="00A800C0" w:rsidRPr="005F7CEC">
        <w:rPr>
          <w:sz w:val="20"/>
        </w:rPr>
        <w:t xml:space="preserve">. Nepal Himalaya and change. In: </w:t>
      </w:r>
      <w:proofErr w:type="spellStart"/>
      <w:r w:rsidR="00A800C0" w:rsidRPr="005F7CEC">
        <w:rPr>
          <w:sz w:val="20"/>
        </w:rPr>
        <w:t>Laal</w:t>
      </w:r>
      <w:proofErr w:type="spellEnd"/>
      <w:r w:rsidR="00A800C0" w:rsidRPr="005F7CEC">
        <w:rPr>
          <w:sz w:val="20"/>
        </w:rPr>
        <w:t xml:space="preserve"> JS (</w:t>
      </w:r>
      <w:proofErr w:type="spellStart"/>
      <w:proofErr w:type="gramStart"/>
      <w:r w:rsidR="00A800C0" w:rsidRPr="005F7CEC">
        <w:rPr>
          <w:sz w:val="20"/>
        </w:rPr>
        <w:t>ed</w:t>
      </w:r>
      <w:proofErr w:type="spellEnd"/>
      <w:proofErr w:type="gramEnd"/>
      <w:r w:rsidR="00A800C0" w:rsidRPr="005F7CEC">
        <w:rPr>
          <w:sz w:val="20"/>
        </w:rPr>
        <w:t xml:space="preserve">), </w:t>
      </w:r>
      <w:r w:rsidR="00A800C0" w:rsidRPr="005F7CEC">
        <w:rPr>
          <w:i/>
          <w:iCs/>
          <w:sz w:val="20"/>
        </w:rPr>
        <w:t>Himalaya: Aspects of change</w:t>
      </w:r>
      <w:r w:rsidR="00A800C0" w:rsidRPr="005F7CEC">
        <w:rPr>
          <w:sz w:val="20"/>
        </w:rPr>
        <w:t xml:space="preserve">. New Delhi: </w:t>
      </w:r>
      <w:r w:rsidR="00A800C0" w:rsidRPr="005F7CEC">
        <w:rPr>
          <w:i/>
          <w:sz w:val="20"/>
        </w:rPr>
        <w:t>Oxford University Press</w:t>
      </w:r>
      <w:r w:rsidR="00A800C0" w:rsidRPr="005F7CEC">
        <w:rPr>
          <w:sz w:val="20"/>
        </w:rPr>
        <w:t xml:space="preserve">. </w:t>
      </w:r>
      <w:r w:rsidRPr="005F7CEC">
        <w:rPr>
          <w:sz w:val="20"/>
        </w:rPr>
        <w:t xml:space="preserve">1981, </w:t>
      </w:r>
      <w:r w:rsidR="00A800C0" w:rsidRPr="005F7CEC">
        <w:rPr>
          <w:sz w:val="20"/>
        </w:rPr>
        <w:t>p 253-77</w:t>
      </w:r>
    </w:p>
    <w:p w:rsidR="00A800C0" w:rsidRPr="005F7CEC" w:rsidRDefault="00A800C0" w:rsidP="005F7CEC">
      <w:pPr>
        <w:pStyle w:val="ListParagraph"/>
        <w:numPr>
          <w:ilvl w:val="0"/>
          <w:numId w:val="5"/>
        </w:numPr>
        <w:autoSpaceDE w:val="0"/>
        <w:autoSpaceDN w:val="0"/>
        <w:adjustRightInd w:val="0"/>
        <w:snapToGrid w:val="0"/>
        <w:ind w:left="425" w:hanging="425"/>
        <w:jc w:val="both"/>
        <w:rPr>
          <w:rFonts w:eastAsiaTheme="minorHAnsi"/>
          <w:sz w:val="20"/>
        </w:rPr>
      </w:pPr>
      <w:r w:rsidRPr="005F7CEC">
        <w:rPr>
          <w:rFonts w:eastAsiaTheme="minorHAnsi"/>
          <w:sz w:val="20"/>
        </w:rPr>
        <w:t xml:space="preserve">Binkley </w:t>
      </w:r>
      <w:proofErr w:type="gramStart"/>
      <w:r w:rsidRPr="005F7CEC">
        <w:rPr>
          <w:rFonts w:eastAsiaTheme="minorHAnsi"/>
          <w:sz w:val="20"/>
        </w:rPr>
        <w:t>D,</w:t>
      </w:r>
      <w:proofErr w:type="gramEnd"/>
      <w:r w:rsidRPr="005F7CEC">
        <w:rPr>
          <w:rFonts w:eastAsiaTheme="minorHAnsi"/>
          <w:sz w:val="20"/>
        </w:rPr>
        <w:t xml:space="preserve"> </w:t>
      </w:r>
      <w:r w:rsidR="00352925" w:rsidRPr="005F7CEC">
        <w:rPr>
          <w:rFonts w:eastAsiaTheme="minorHAnsi"/>
          <w:sz w:val="20"/>
        </w:rPr>
        <w:t xml:space="preserve">and </w:t>
      </w:r>
      <w:proofErr w:type="spellStart"/>
      <w:r w:rsidRPr="005F7CEC">
        <w:rPr>
          <w:rFonts w:eastAsiaTheme="minorHAnsi"/>
          <w:sz w:val="20"/>
        </w:rPr>
        <w:t>Giardina</w:t>
      </w:r>
      <w:proofErr w:type="spellEnd"/>
      <w:r w:rsidRPr="005F7CEC">
        <w:rPr>
          <w:rFonts w:eastAsiaTheme="minorHAnsi"/>
          <w:sz w:val="20"/>
        </w:rPr>
        <w:t xml:space="preserve"> C</w:t>
      </w:r>
      <w:r w:rsidR="00352925" w:rsidRPr="005F7CEC">
        <w:rPr>
          <w:rFonts w:eastAsiaTheme="minorHAnsi"/>
          <w:sz w:val="20"/>
        </w:rPr>
        <w:t>.</w:t>
      </w:r>
      <w:r w:rsidRPr="005F7CEC">
        <w:rPr>
          <w:rFonts w:eastAsiaTheme="minorHAnsi"/>
          <w:sz w:val="20"/>
        </w:rPr>
        <w:t xml:space="preserve"> Why do species affect soils? The warp and woof of tree-soil interaction. </w:t>
      </w:r>
      <w:r w:rsidRPr="005F7CEC">
        <w:rPr>
          <w:rFonts w:eastAsiaTheme="minorHAnsi"/>
          <w:i/>
          <w:sz w:val="20"/>
        </w:rPr>
        <w:t>Biogeochemistry</w:t>
      </w:r>
      <w:r w:rsidR="00352925" w:rsidRPr="005F7CEC">
        <w:rPr>
          <w:rFonts w:eastAsiaTheme="minorHAnsi"/>
          <w:sz w:val="20"/>
        </w:rPr>
        <w:t>, 1998,</w:t>
      </w:r>
      <w:r w:rsidRPr="005F7CEC">
        <w:rPr>
          <w:rFonts w:eastAsiaTheme="minorHAnsi"/>
          <w:sz w:val="20"/>
        </w:rPr>
        <w:t xml:space="preserve"> 42(1–2):89–106</w:t>
      </w:r>
    </w:p>
    <w:p w:rsidR="00A800C0" w:rsidRPr="005F7CEC" w:rsidRDefault="00A800C0" w:rsidP="005F7CEC">
      <w:pPr>
        <w:pStyle w:val="ListParagraph"/>
        <w:numPr>
          <w:ilvl w:val="0"/>
          <w:numId w:val="5"/>
        </w:numPr>
        <w:autoSpaceDE w:val="0"/>
        <w:autoSpaceDN w:val="0"/>
        <w:adjustRightInd w:val="0"/>
        <w:snapToGrid w:val="0"/>
        <w:ind w:left="425" w:hanging="425"/>
        <w:jc w:val="both"/>
        <w:rPr>
          <w:rFonts w:eastAsiaTheme="minorHAnsi"/>
          <w:sz w:val="20"/>
        </w:rPr>
      </w:pPr>
      <w:r w:rsidRPr="005F7CEC">
        <w:rPr>
          <w:rFonts w:eastAsiaTheme="minorHAnsi"/>
          <w:sz w:val="20"/>
        </w:rPr>
        <w:lastRenderedPageBreak/>
        <w:t xml:space="preserve">Box EO. Predicting physiognomic vegetation types with climate </w:t>
      </w:r>
      <w:proofErr w:type="spellStart"/>
      <w:r w:rsidRPr="005F7CEC">
        <w:rPr>
          <w:rFonts w:eastAsiaTheme="minorHAnsi"/>
          <w:sz w:val="20"/>
        </w:rPr>
        <w:t>variables.</w:t>
      </w:r>
      <w:r w:rsidRPr="005F7CEC">
        <w:rPr>
          <w:rFonts w:eastAsiaTheme="minorHAnsi"/>
          <w:i/>
          <w:sz w:val="20"/>
        </w:rPr>
        <w:t>Vegetatio</w:t>
      </w:r>
      <w:proofErr w:type="spellEnd"/>
      <w:r w:rsidR="00352925" w:rsidRPr="005F7CEC">
        <w:rPr>
          <w:rFonts w:eastAsiaTheme="minorHAnsi"/>
          <w:sz w:val="20"/>
        </w:rPr>
        <w:t>, 1981,</w:t>
      </w:r>
      <w:r w:rsidRPr="005F7CEC">
        <w:rPr>
          <w:rFonts w:eastAsiaTheme="minorHAnsi"/>
          <w:sz w:val="20"/>
        </w:rPr>
        <w:t xml:space="preserve"> 45: 127–139.</w:t>
      </w:r>
    </w:p>
    <w:p w:rsidR="00A800C0" w:rsidRPr="005F7CEC" w:rsidRDefault="00352925" w:rsidP="005F7CEC">
      <w:pPr>
        <w:pStyle w:val="ListParagraph"/>
        <w:numPr>
          <w:ilvl w:val="0"/>
          <w:numId w:val="5"/>
        </w:numPr>
        <w:autoSpaceDE w:val="0"/>
        <w:autoSpaceDN w:val="0"/>
        <w:adjustRightInd w:val="0"/>
        <w:snapToGrid w:val="0"/>
        <w:ind w:left="425" w:hanging="425"/>
        <w:jc w:val="both"/>
        <w:rPr>
          <w:rFonts w:eastAsiaTheme="minorHAnsi"/>
          <w:sz w:val="20"/>
        </w:rPr>
      </w:pPr>
      <w:r w:rsidRPr="005F7CEC">
        <w:rPr>
          <w:rFonts w:eastAsiaTheme="minorHAnsi"/>
          <w:sz w:val="20"/>
        </w:rPr>
        <w:t>Brady NC</w:t>
      </w:r>
      <w:r w:rsidR="00A800C0" w:rsidRPr="005F7CEC">
        <w:rPr>
          <w:rFonts w:eastAsiaTheme="minorHAnsi"/>
          <w:sz w:val="20"/>
        </w:rPr>
        <w:t xml:space="preserve">. The nature and properties of soil, 10th </w:t>
      </w:r>
      <w:proofErr w:type="spellStart"/>
      <w:r w:rsidR="00A800C0" w:rsidRPr="005F7CEC">
        <w:rPr>
          <w:rFonts w:eastAsiaTheme="minorHAnsi"/>
          <w:sz w:val="20"/>
        </w:rPr>
        <w:t>edn</w:t>
      </w:r>
      <w:proofErr w:type="spellEnd"/>
      <w:r w:rsidR="00A800C0" w:rsidRPr="005F7CEC">
        <w:rPr>
          <w:rFonts w:eastAsiaTheme="minorHAnsi"/>
          <w:sz w:val="20"/>
        </w:rPr>
        <w:t>. Prentice Hall, New Delhi</w:t>
      </w:r>
      <w:r w:rsidRPr="005F7CEC">
        <w:rPr>
          <w:rFonts w:eastAsiaTheme="minorHAnsi"/>
          <w:sz w:val="20"/>
        </w:rPr>
        <w:t>, 1996.</w:t>
      </w:r>
    </w:p>
    <w:p w:rsidR="00A800C0" w:rsidRPr="005F7CEC" w:rsidRDefault="00A800C0" w:rsidP="005F7CEC">
      <w:pPr>
        <w:pStyle w:val="ListParagraph"/>
        <w:numPr>
          <w:ilvl w:val="0"/>
          <w:numId w:val="5"/>
        </w:numPr>
        <w:autoSpaceDE w:val="0"/>
        <w:autoSpaceDN w:val="0"/>
        <w:adjustRightInd w:val="0"/>
        <w:snapToGrid w:val="0"/>
        <w:ind w:left="425" w:hanging="425"/>
        <w:jc w:val="both"/>
        <w:rPr>
          <w:rFonts w:eastAsiaTheme="minorHAnsi"/>
          <w:sz w:val="20"/>
        </w:rPr>
      </w:pPr>
      <w:proofErr w:type="spellStart"/>
      <w:r w:rsidRPr="005F7CEC">
        <w:rPr>
          <w:rFonts w:eastAsiaTheme="minorHAnsi"/>
          <w:sz w:val="20"/>
        </w:rPr>
        <w:t>Bremner</w:t>
      </w:r>
      <w:proofErr w:type="spellEnd"/>
      <w:r w:rsidRPr="005F7CEC">
        <w:rPr>
          <w:rFonts w:eastAsiaTheme="minorHAnsi"/>
          <w:sz w:val="20"/>
        </w:rPr>
        <w:t xml:space="preserve"> </w:t>
      </w:r>
      <w:proofErr w:type="gramStart"/>
      <w:r w:rsidRPr="005F7CEC">
        <w:rPr>
          <w:rFonts w:eastAsiaTheme="minorHAnsi"/>
          <w:sz w:val="20"/>
        </w:rPr>
        <w:t>JM,</w:t>
      </w:r>
      <w:proofErr w:type="gramEnd"/>
      <w:r w:rsidRPr="005F7CEC">
        <w:rPr>
          <w:rFonts w:eastAsiaTheme="minorHAnsi"/>
          <w:sz w:val="20"/>
        </w:rPr>
        <w:t xml:space="preserve"> </w:t>
      </w:r>
      <w:r w:rsidR="00352925" w:rsidRPr="005F7CEC">
        <w:rPr>
          <w:rFonts w:eastAsiaTheme="minorHAnsi"/>
          <w:sz w:val="20"/>
        </w:rPr>
        <w:t xml:space="preserve">and </w:t>
      </w:r>
      <w:proofErr w:type="spellStart"/>
      <w:r w:rsidR="00352925" w:rsidRPr="005F7CEC">
        <w:rPr>
          <w:rFonts w:eastAsiaTheme="minorHAnsi"/>
          <w:sz w:val="20"/>
        </w:rPr>
        <w:t>Mulvaney</w:t>
      </w:r>
      <w:proofErr w:type="spellEnd"/>
      <w:r w:rsidR="00352925" w:rsidRPr="005F7CEC">
        <w:rPr>
          <w:rFonts w:eastAsiaTheme="minorHAnsi"/>
          <w:sz w:val="20"/>
        </w:rPr>
        <w:t xml:space="preserve"> CS</w:t>
      </w:r>
      <w:r w:rsidRPr="005F7CEC">
        <w:rPr>
          <w:rFonts w:eastAsiaTheme="minorHAnsi"/>
          <w:sz w:val="20"/>
        </w:rPr>
        <w:t xml:space="preserve">. Nitrogen total. In: Miller RH, </w:t>
      </w:r>
      <w:proofErr w:type="spellStart"/>
      <w:r w:rsidRPr="005F7CEC">
        <w:rPr>
          <w:rFonts w:eastAsiaTheme="minorHAnsi"/>
          <w:sz w:val="20"/>
        </w:rPr>
        <w:t>Kieney</w:t>
      </w:r>
      <w:proofErr w:type="spellEnd"/>
      <w:r w:rsidRPr="005F7CEC">
        <w:rPr>
          <w:rFonts w:eastAsiaTheme="minorHAnsi"/>
          <w:sz w:val="20"/>
        </w:rPr>
        <w:t xml:space="preserve"> DR (</w:t>
      </w:r>
      <w:proofErr w:type="spellStart"/>
      <w:proofErr w:type="gramStart"/>
      <w:r w:rsidRPr="005F7CEC">
        <w:rPr>
          <w:rFonts w:eastAsiaTheme="minorHAnsi"/>
          <w:sz w:val="20"/>
        </w:rPr>
        <w:t>eds</w:t>
      </w:r>
      <w:proofErr w:type="spellEnd"/>
      <w:proofErr w:type="gramEnd"/>
      <w:r w:rsidRPr="005F7CEC">
        <w:rPr>
          <w:rFonts w:eastAsiaTheme="minorHAnsi"/>
          <w:sz w:val="20"/>
        </w:rPr>
        <w:t xml:space="preserve">) Method of soil analysis- part 2: chemical and microbiological methods, 2nd </w:t>
      </w:r>
      <w:proofErr w:type="spellStart"/>
      <w:r w:rsidRPr="005F7CEC">
        <w:rPr>
          <w:rFonts w:eastAsiaTheme="minorHAnsi"/>
          <w:sz w:val="20"/>
        </w:rPr>
        <w:t>edn</w:t>
      </w:r>
      <w:proofErr w:type="spellEnd"/>
      <w:r w:rsidRPr="005F7CEC">
        <w:rPr>
          <w:rFonts w:eastAsiaTheme="minorHAnsi"/>
          <w:sz w:val="20"/>
        </w:rPr>
        <w:t>. Agronomy series No. 9</w:t>
      </w:r>
      <w:r w:rsidRPr="005F7CEC">
        <w:rPr>
          <w:rFonts w:eastAsiaTheme="minorHAnsi"/>
          <w:i/>
          <w:sz w:val="20"/>
        </w:rPr>
        <w:t>. American Society for Agronomy and Soil Sciences, Madison</w:t>
      </w:r>
      <w:r w:rsidRPr="005F7CEC">
        <w:rPr>
          <w:rFonts w:eastAsiaTheme="minorHAnsi"/>
          <w:sz w:val="20"/>
        </w:rPr>
        <w:t>,</w:t>
      </w:r>
      <w:r w:rsidR="00352925" w:rsidRPr="005F7CEC">
        <w:rPr>
          <w:rFonts w:eastAsiaTheme="minorHAnsi"/>
          <w:sz w:val="20"/>
        </w:rPr>
        <w:t xml:space="preserve"> 1982,</w:t>
      </w:r>
      <w:r w:rsidRPr="005F7CEC">
        <w:rPr>
          <w:rFonts w:eastAsiaTheme="minorHAnsi"/>
          <w:sz w:val="20"/>
        </w:rPr>
        <w:t xml:space="preserve"> pp 595–624.</w:t>
      </w:r>
    </w:p>
    <w:p w:rsidR="00A800C0" w:rsidRPr="005F7CEC" w:rsidRDefault="00A800C0" w:rsidP="005F7CEC">
      <w:pPr>
        <w:pStyle w:val="ListParagraph"/>
        <w:numPr>
          <w:ilvl w:val="0"/>
          <w:numId w:val="5"/>
        </w:numPr>
        <w:autoSpaceDE w:val="0"/>
        <w:autoSpaceDN w:val="0"/>
        <w:adjustRightInd w:val="0"/>
        <w:snapToGrid w:val="0"/>
        <w:ind w:left="425" w:hanging="425"/>
        <w:jc w:val="both"/>
        <w:rPr>
          <w:rFonts w:eastAsiaTheme="minorHAnsi"/>
          <w:sz w:val="20"/>
        </w:rPr>
      </w:pPr>
      <w:r w:rsidRPr="005F7CEC">
        <w:rPr>
          <w:rFonts w:eastAsiaTheme="minorHAnsi"/>
          <w:sz w:val="20"/>
        </w:rPr>
        <w:t xml:space="preserve">Brown S, Anderson JM, </w:t>
      </w:r>
      <w:proofErr w:type="spellStart"/>
      <w:r w:rsidRPr="005F7CEC">
        <w:rPr>
          <w:rFonts w:eastAsiaTheme="minorHAnsi"/>
          <w:sz w:val="20"/>
        </w:rPr>
        <w:t>Woomer</w:t>
      </w:r>
      <w:proofErr w:type="spellEnd"/>
      <w:r w:rsidRPr="005F7CEC">
        <w:rPr>
          <w:rFonts w:eastAsiaTheme="minorHAnsi"/>
          <w:sz w:val="20"/>
        </w:rPr>
        <w:t xml:space="preserve"> PL, Swift MJ, </w:t>
      </w:r>
      <w:r w:rsidR="00352925" w:rsidRPr="005F7CEC">
        <w:rPr>
          <w:rFonts w:eastAsiaTheme="minorHAnsi"/>
          <w:sz w:val="20"/>
        </w:rPr>
        <w:t>and Barrios E.</w:t>
      </w:r>
      <w:r w:rsidRPr="005F7CEC">
        <w:rPr>
          <w:rFonts w:eastAsiaTheme="minorHAnsi"/>
          <w:sz w:val="20"/>
        </w:rPr>
        <w:t xml:space="preserve"> Soil biological processes in tropical ecosystems. In: </w:t>
      </w:r>
      <w:proofErr w:type="spellStart"/>
      <w:r w:rsidRPr="005F7CEC">
        <w:rPr>
          <w:rFonts w:eastAsiaTheme="minorHAnsi"/>
          <w:sz w:val="20"/>
        </w:rPr>
        <w:t>Woomer</w:t>
      </w:r>
      <w:proofErr w:type="spellEnd"/>
      <w:r w:rsidRPr="005F7CEC">
        <w:rPr>
          <w:rFonts w:eastAsiaTheme="minorHAnsi"/>
          <w:sz w:val="20"/>
        </w:rPr>
        <w:t xml:space="preserve"> PL, Swift MJ (</w:t>
      </w:r>
      <w:proofErr w:type="spellStart"/>
      <w:proofErr w:type="gramStart"/>
      <w:r w:rsidRPr="005F7CEC">
        <w:rPr>
          <w:rFonts w:eastAsiaTheme="minorHAnsi"/>
          <w:sz w:val="20"/>
        </w:rPr>
        <w:t>eds</w:t>
      </w:r>
      <w:proofErr w:type="spellEnd"/>
      <w:proofErr w:type="gramEnd"/>
      <w:r w:rsidRPr="005F7CEC">
        <w:rPr>
          <w:rFonts w:eastAsiaTheme="minorHAnsi"/>
          <w:sz w:val="20"/>
        </w:rPr>
        <w:t xml:space="preserve">) The biological management of tropical soil fertility. </w:t>
      </w:r>
      <w:r w:rsidRPr="005F7CEC">
        <w:rPr>
          <w:rFonts w:eastAsiaTheme="minorHAnsi"/>
          <w:i/>
          <w:sz w:val="20"/>
        </w:rPr>
        <w:t xml:space="preserve">Wiley, </w:t>
      </w:r>
      <w:proofErr w:type="spellStart"/>
      <w:r w:rsidRPr="005F7CEC">
        <w:rPr>
          <w:rFonts w:eastAsiaTheme="minorHAnsi"/>
          <w:i/>
          <w:sz w:val="20"/>
        </w:rPr>
        <w:t>Chichester</w:t>
      </w:r>
      <w:proofErr w:type="spellEnd"/>
      <w:r w:rsidRPr="005F7CEC">
        <w:rPr>
          <w:rFonts w:eastAsiaTheme="minorHAnsi"/>
          <w:sz w:val="20"/>
        </w:rPr>
        <w:t>,</w:t>
      </w:r>
      <w:r w:rsidR="00352925" w:rsidRPr="005F7CEC">
        <w:rPr>
          <w:rFonts w:eastAsiaTheme="minorHAnsi"/>
          <w:sz w:val="20"/>
        </w:rPr>
        <w:t xml:space="preserve"> 1994;</w:t>
      </w:r>
      <w:r w:rsidRPr="005F7CEC">
        <w:rPr>
          <w:rFonts w:eastAsiaTheme="minorHAnsi"/>
          <w:sz w:val="20"/>
        </w:rPr>
        <w:t xml:space="preserve"> pp 15–46</w:t>
      </w:r>
      <w:r w:rsidR="00352925" w:rsidRPr="005F7CEC">
        <w:rPr>
          <w:rFonts w:eastAsiaTheme="minorHAnsi"/>
          <w:sz w:val="20"/>
        </w:rPr>
        <w:t>.</w:t>
      </w:r>
    </w:p>
    <w:p w:rsidR="00A800C0" w:rsidRPr="005F7CEC" w:rsidRDefault="00A800C0" w:rsidP="005F7CEC">
      <w:pPr>
        <w:pStyle w:val="ListParagraph"/>
        <w:numPr>
          <w:ilvl w:val="0"/>
          <w:numId w:val="5"/>
        </w:numPr>
        <w:autoSpaceDE w:val="0"/>
        <w:autoSpaceDN w:val="0"/>
        <w:adjustRightInd w:val="0"/>
        <w:snapToGrid w:val="0"/>
        <w:ind w:left="425" w:hanging="425"/>
        <w:jc w:val="both"/>
        <w:rPr>
          <w:rFonts w:eastAsiaTheme="minorHAnsi"/>
          <w:sz w:val="20"/>
        </w:rPr>
      </w:pPr>
      <w:r w:rsidRPr="005F7CEC">
        <w:rPr>
          <w:rFonts w:eastAsiaTheme="minorHAnsi"/>
          <w:sz w:val="20"/>
        </w:rPr>
        <w:t>Cote L, Bro</w:t>
      </w:r>
      <w:r w:rsidR="00352925" w:rsidRPr="005F7CEC">
        <w:rPr>
          <w:rFonts w:eastAsiaTheme="minorHAnsi"/>
          <w:sz w:val="20"/>
        </w:rPr>
        <w:t xml:space="preserve">wn S, Pare D, </w:t>
      </w:r>
      <w:proofErr w:type="spellStart"/>
      <w:r w:rsidR="00352925" w:rsidRPr="005F7CEC">
        <w:rPr>
          <w:rFonts w:eastAsiaTheme="minorHAnsi"/>
          <w:sz w:val="20"/>
        </w:rPr>
        <w:t>Fyles</w:t>
      </w:r>
      <w:proofErr w:type="spellEnd"/>
      <w:r w:rsidR="00352925" w:rsidRPr="005F7CEC">
        <w:rPr>
          <w:rFonts w:eastAsiaTheme="minorHAnsi"/>
          <w:sz w:val="20"/>
        </w:rPr>
        <w:t xml:space="preserve"> J, </w:t>
      </w:r>
      <w:proofErr w:type="spellStart"/>
      <w:proofErr w:type="gramStart"/>
      <w:r w:rsidR="00352925" w:rsidRPr="005F7CEC">
        <w:rPr>
          <w:rFonts w:eastAsiaTheme="minorHAnsi"/>
          <w:sz w:val="20"/>
        </w:rPr>
        <w:t>Bauhus</w:t>
      </w:r>
      <w:proofErr w:type="spellEnd"/>
      <w:proofErr w:type="gramEnd"/>
      <w:r w:rsidR="00352925" w:rsidRPr="005F7CEC">
        <w:rPr>
          <w:rFonts w:eastAsiaTheme="minorHAnsi"/>
          <w:sz w:val="20"/>
        </w:rPr>
        <w:t xml:space="preserve"> J</w:t>
      </w:r>
      <w:r w:rsidRPr="005F7CEC">
        <w:rPr>
          <w:rFonts w:eastAsiaTheme="minorHAnsi"/>
          <w:sz w:val="20"/>
        </w:rPr>
        <w:t xml:space="preserve">. Dynamics of carbon and nitrogen mineralization in relation to stand type, stand age and soil texture in the boreal </w:t>
      </w:r>
      <w:proofErr w:type="spellStart"/>
      <w:r w:rsidRPr="005F7CEC">
        <w:rPr>
          <w:rFonts w:eastAsiaTheme="minorHAnsi"/>
          <w:sz w:val="20"/>
        </w:rPr>
        <w:t>mixedwood</w:t>
      </w:r>
      <w:proofErr w:type="spellEnd"/>
      <w:r w:rsidRPr="005F7CEC">
        <w:rPr>
          <w:rFonts w:eastAsiaTheme="minorHAnsi"/>
          <w:sz w:val="20"/>
        </w:rPr>
        <w:t xml:space="preserve">. </w:t>
      </w:r>
      <w:r w:rsidRPr="005F7CEC">
        <w:rPr>
          <w:rFonts w:eastAsiaTheme="minorHAnsi"/>
          <w:i/>
          <w:sz w:val="20"/>
        </w:rPr>
        <w:t xml:space="preserve">Soil </w:t>
      </w:r>
      <w:proofErr w:type="spellStart"/>
      <w:r w:rsidRPr="005F7CEC">
        <w:rPr>
          <w:rFonts w:eastAsiaTheme="minorHAnsi"/>
          <w:i/>
          <w:sz w:val="20"/>
        </w:rPr>
        <w:t>Biol</w:t>
      </w:r>
      <w:proofErr w:type="spellEnd"/>
      <w:r w:rsidRPr="005F7CEC">
        <w:rPr>
          <w:rFonts w:eastAsiaTheme="minorHAnsi"/>
          <w:i/>
          <w:sz w:val="20"/>
        </w:rPr>
        <w:t xml:space="preserve"> </w:t>
      </w:r>
      <w:proofErr w:type="spellStart"/>
      <w:r w:rsidRPr="005F7CEC">
        <w:rPr>
          <w:rFonts w:eastAsiaTheme="minorHAnsi"/>
          <w:i/>
          <w:sz w:val="20"/>
        </w:rPr>
        <w:t>Biochem</w:t>
      </w:r>
      <w:proofErr w:type="spellEnd"/>
      <w:r w:rsidR="00352925" w:rsidRPr="005F7CEC">
        <w:rPr>
          <w:rFonts w:eastAsiaTheme="minorHAnsi"/>
          <w:i/>
          <w:sz w:val="20"/>
        </w:rPr>
        <w:t>,</w:t>
      </w:r>
      <w:r w:rsidRPr="005F7CEC">
        <w:rPr>
          <w:rFonts w:eastAsiaTheme="minorHAnsi"/>
          <w:sz w:val="20"/>
        </w:rPr>
        <w:t xml:space="preserve"> </w:t>
      </w:r>
      <w:r w:rsidR="00352925" w:rsidRPr="005F7CEC">
        <w:rPr>
          <w:rFonts w:eastAsiaTheme="minorHAnsi"/>
          <w:sz w:val="20"/>
        </w:rPr>
        <w:t xml:space="preserve">2000; </w:t>
      </w:r>
      <w:r w:rsidRPr="005F7CEC">
        <w:rPr>
          <w:rFonts w:eastAsiaTheme="minorHAnsi"/>
          <w:sz w:val="20"/>
        </w:rPr>
        <w:t>32(8–9):1079–1090</w:t>
      </w:r>
    </w:p>
    <w:p w:rsidR="00A800C0" w:rsidRPr="005F7CEC" w:rsidRDefault="00352925" w:rsidP="005F7CEC">
      <w:pPr>
        <w:pStyle w:val="ListParagraph"/>
        <w:numPr>
          <w:ilvl w:val="0"/>
          <w:numId w:val="5"/>
        </w:numPr>
        <w:autoSpaceDE w:val="0"/>
        <w:autoSpaceDN w:val="0"/>
        <w:adjustRightInd w:val="0"/>
        <w:snapToGrid w:val="0"/>
        <w:ind w:left="425" w:hanging="425"/>
        <w:jc w:val="both"/>
        <w:rPr>
          <w:rFonts w:eastAsiaTheme="minorHAnsi"/>
          <w:sz w:val="20"/>
        </w:rPr>
      </w:pPr>
      <w:r w:rsidRPr="005F7CEC">
        <w:rPr>
          <w:rFonts w:eastAsiaTheme="minorHAnsi"/>
          <w:sz w:val="20"/>
        </w:rPr>
        <w:t xml:space="preserve">Curtis </w:t>
      </w:r>
      <w:proofErr w:type="gramStart"/>
      <w:r w:rsidRPr="005F7CEC">
        <w:rPr>
          <w:rFonts w:eastAsiaTheme="minorHAnsi"/>
          <w:sz w:val="20"/>
        </w:rPr>
        <w:t>JT,</w:t>
      </w:r>
      <w:proofErr w:type="gramEnd"/>
      <w:r w:rsidRPr="005F7CEC">
        <w:rPr>
          <w:rFonts w:eastAsiaTheme="minorHAnsi"/>
          <w:sz w:val="20"/>
        </w:rPr>
        <w:t xml:space="preserve"> and McIntosh RP</w:t>
      </w:r>
      <w:r w:rsidR="00A800C0" w:rsidRPr="005F7CEC">
        <w:rPr>
          <w:rFonts w:eastAsiaTheme="minorHAnsi"/>
          <w:sz w:val="20"/>
        </w:rPr>
        <w:t xml:space="preserve">. The interrelations of certain analytic and synthetic </w:t>
      </w:r>
      <w:proofErr w:type="spellStart"/>
      <w:r w:rsidR="00A800C0" w:rsidRPr="005F7CEC">
        <w:rPr>
          <w:rFonts w:eastAsiaTheme="minorHAnsi"/>
          <w:sz w:val="20"/>
        </w:rPr>
        <w:t>phytosociological</w:t>
      </w:r>
      <w:proofErr w:type="spellEnd"/>
      <w:r w:rsidR="00A800C0" w:rsidRPr="005F7CEC">
        <w:rPr>
          <w:rFonts w:eastAsiaTheme="minorHAnsi"/>
          <w:sz w:val="20"/>
        </w:rPr>
        <w:t xml:space="preserve"> characters. </w:t>
      </w:r>
      <w:r w:rsidR="00A800C0" w:rsidRPr="005F7CEC">
        <w:rPr>
          <w:rFonts w:eastAsiaTheme="minorHAnsi"/>
          <w:i/>
          <w:sz w:val="20"/>
        </w:rPr>
        <w:t>Ecology</w:t>
      </w:r>
      <w:r w:rsidRPr="005F7CEC">
        <w:rPr>
          <w:rFonts w:eastAsiaTheme="minorHAnsi"/>
          <w:sz w:val="20"/>
        </w:rPr>
        <w:t>,</w:t>
      </w:r>
      <w:r w:rsidR="00A800C0" w:rsidRPr="005F7CEC">
        <w:rPr>
          <w:rFonts w:eastAsiaTheme="minorHAnsi"/>
          <w:sz w:val="20"/>
        </w:rPr>
        <w:t xml:space="preserve"> </w:t>
      </w:r>
      <w:r w:rsidRPr="005F7CEC">
        <w:rPr>
          <w:rFonts w:eastAsiaTheme="minorHAnsi"/>
          <w:sz w:val="20"/>
        </w:rPr>
        <w:t>1950 ;</w:t>
      </w:r>
      <w:r w:rsidR="00A800C0" w:rsidRPr="005F7CEC">
        <w:rPr>
          <w:rFonts w:eastAsiaTheme="minorHAnsi"/>
          <w:sz w:val="20"/>
        </w:rPr>
        <w:t>31(3):434–455</w:t>
      </w:r>
    </w:p>
    <w:p w:rsidR="00A800C0" w:rsidRPr="005F7CEC" w:rsidRDefault="00A800C0" w:rsidP="005F7CEC">
      <w:pPr>
        <w:pStyle w:val="ListParagraph"/>
        <w:numPr>
          <w:ilvl w:val="0"/>
          <w:numId w:val="5"/>
        </w:numPr>
        <w:snapToGrid w:val="0"/>
        <w:ind w:left="425" w:hanging="425"/>
        <w:jc w:val="both"/>
        <w:rPr>
          <w:sz w:val="20"/>
        </w:rPr>
      </w:pPr>
      <w:proofErr w:type="spellStart"/>
      <w:r w:rsidRPr="005F7CEC">
        <w:rPr>
          <w:bCs/>
          <w:sz w:val="20"/>
        </w:rPr>
        <w:t>Daubenmire</w:t>
      </w:r>
      <w:proofErr w:type="spellEnd"/>
      <w:r w:rsidRPr="005F7CEC">
        <w:rPr>
          <w:bCs/>
          <w:sz w:val="20"/>
        </w:rPr>
        <w:t xml:space="preserve"> R</w:t>
      </w:r>
      <w:r w:rsidRPr="005F7CEC">
        <w:rPr>
          <w:sz w:val="20"/>
        </w:rPr>
        <w:t>. Steppe vegetation of Washington. Tech. Bull. 62. Pullman, WA: Washington Agricultural Experiment Station, Washington State University.</w:t>
      </w:r>
      <w:r w:rsidR="00352925" w:rsidRPr="005F7CEC">
        <w:rPr>
          <w:sz w:val="20"/>
        </w:rPr>
        <w:t xml:space="preserve"> 1979;</w:t>
      </w:r>
      <w:r w:rsidRPr="005F7CEC">
        <w:rPr>
          <w:sz w:val="20"/>
        </w:rPr>
        <w:t xml:space="preserve"> </w:t>
      </w:r>
      <w:r w:rsidR="00352925" w:rsidRPr="005F7CEC">
        <w:rPr>
          <w:sz w:val="20"/>
        </w:rPr>
        <w:t>p.</w:t>
      </w:r>
      <w:r w:rsidRPr="005F7CEC">
        <w:rPr>
          <w:sz w:val="20"/>
        </w:rPr>
        <w:t>131</w:t>
      </w:r>
      <w:r w:rsidR="00352925" w:rsidRPr="005F7CEC">
        <w:rPr>
          <w:sz w:val="20"/>
        </w:rPr>
        <w:t>.</w:t>
      </w:r>
    </w:p>
    <w:p w:rsidR="00A800C0" w:rsidRPr="005F7CEC" w:rsidRDefault="00A800C0" w:rsidP="005F7CEC">
      <w:pPr>
        <w:pStyle w:val="ListParagraph"/>
        <w:numPr>
          <w:ilvl w:val="0"/>
          <w:numId w:val="5"/>
        </w:numPr>
        <w:snapToGrid w:val="0"/>
        <w:ind w:left="425" w:hanging="425"/>
        <w:jc w:val="both"/>
        <w:rPr>
          <w:sz w:val="20"/>
        </w:rPr>
      </w:pPr>
      <w:proofErr w:type="spellStart"/>
      <w:r w:rsidRPr="005F7CEC">
        <w:rPr>
          <w:bCs/>
          <w:sz w:val="20"/>
        </w:rPr>
        <w:t>Daubenmire</w:t>
      </w:r>
      <w:proofErr w:type="spellEnd"/>
      <w:r w:rsidRPr="005F7CEC">
        <w:rPr>
          <w:bCs/>
          <w:sz w:val="20"/>
        </w:rPr>
        <w:t xml:space="preserve"> </w:t>
      </w:r>
      <w:proofErr w:type="gramStart"/>
      <w:r w:rsidRPr="005F7CEC">
        <w:rPr>
          <w:bCs/>
          <w:sz w:val="20"/>
        </w:rPr>
        <w:t>R,</w:t>
      </w:r>
      <w:proofErr w:type="gramEnd"/>
      <w:r w:rsidRPr="005F7CEC">
        <w:rPr>
          <w:bCs/>
          <w:sz w:val="20"/>
        </w:rPr>
        <w:t xml:space="preserve"> </w:t>
      </w:r>
      <w:r w:rsidR="00352925" w:rsidRPr="005F7CEC">
        <w:rPr>
          <w:bCs/>
          <w:sz w:val="20"/>
        </w:rPr>
        <w:t xml:space="preserve">and </w:t>
      </w:r>
      <w:proofErr w:type="spellStart"/>
      <w:r w:rsidRPr="005F7CEC">
        <w:rPr>
          <w:bCs/>
          <w:sz w:val="20"/>
        </w:rPr>
        <w:t>Daubenmire</w:t>
      </w:r>
      <w:proofErr w:type="spellEnd"/>
      <w:r w:rsidRPr="005F7CEC">
        <w:rPr>
          <w:bCs/>
          <w:sz w:val="20"/>
        </w:rPr>
        <w:t xml:space="preserve"> Jean B</w:t>
      </w:r>
      <w:r w:rsidRPr="005F7CEC">
        <w:rPr>
          <w:sz w:val="20"/>
        </w:rPr>
        <w:t xml:space="preserve">. Forest vegetation of eastern Washington and north Idaho. Tech. Bull. 60. Pullman, WA: Washington Agricultural Experiment Station, Washington State University. </w:t>
      </w:r>
      <w:r w:rsidR="00352925" w:rsidRPr="005F7CEC">
        <w:rPr>
          <w:sz w:val="20"/>
        </w:rPr>
        <w:t>1968; p.</w:t>
      </w:r>
      <w:r w:rsidRPr="005F7CEC">
        <w:rPr>
          <w:sz w:val="20"/>
        </w:rPr>
        <w:t>104</w:t>
      </w:r>
      <w:r w:rsidR="00352925" w:rsidRPr="005F7CEC">
        <w:rPr>
          <w:sz w:val="20"/>
        </w:rPr>
        <w:t>.</w:t>
      </w:r>
    </w:p>
    <w:p w:rsidR="00A800C0" w:rsidRPr="005F7CEC" w:rsidRDefault="00352925" w:rsidP="005F7CEC">
      <w:pPr>
        <w:pStyle w:val="ListParagraph"/>
        <w:numPr>
          <w:ilvl w:val="0"/>
          <w:numId w:val="5"/>
        </w:numPr>
        <w:autoSpaceDE w:val="0"/>
        <w:autoSpaceDN w:val="0"/>
        <w:adjustRightInd w:val="0"/>
        <w:snapToGrid w:val="0"/>
        <w:ind w:left="425" w:hanging="425"/>
        <w:jc w:val="both"/>
        <w:rPr>
          <w:rFonts w:eastAsiaTheme="minorHAnsi"/>
          <w:sz w:val="20"/>
        </w:rPr>
      </w:pPr>
      <w:proofErr w:type="gramStart"/>
      <w:r w:rsidRPr="005F7CEC">
        <w:rPr>
          <w:rFonts w:eastAsiaTheme="minorHAnsi"/>
          <w:sz w:val="20"/>
        </w:rPr>
        <w:t>de</w:t>
      </w:r>
      <w:proofErr w:type="gramEnd"/>
      <w:r w:rsidRPr="005F7CEC">
        <w:rPr>
          <w:rFonts w:eastAsiaTheme="minorHAnsi"/>
          <w:sz w:val="20"/>
        </w:rPr>
        <w:t xml:space="preserve"> </w:t>
      </w:r>
      <w:proofErr w:type="spellStart"/>
      <w:r w:rsidRPr="005F7CEC">
        <w:rPr>
          <w:rFonts w:eastAsiaTheme="minorHAnsi"/>
          <w:sz w:val="20"/>
        </w:rPr>
        <w:t>Hann</w:t>
      </w:r>
      <w:proofErr w:type="spellEnd"/>
      <w:r w:rsidRPr="005F7CEC">
        <w:rPr>
          <w:rFonts w:eastAsiaTheme="minorHAnsi"/>
          <w:sz w:val="20"/>
        </w:rPr>
        <w:t xml:space="preserve"> S</w:t>
      </w:r>
      <w:r w:rsidR="00A800C0" w:rsidRPr="005F7CEC">
        <w:rPr>
          <w:rFonts w:eastAsiaTheme="minorHAnsi"/>
          <w:sz w:val="20"/>
        </w:rPr>
        <w:t xml:space="preserve">. Humus, its formation, its relation with the mineral part of the soil and its significance for soil productivity. In: Organic matter studies, </w:t>
      </w:r>
      <w:proofErr w:type="spellStart"/>
      <w:r w:rsidR="00A800C0" w:rsidRPr="005F7CEC">
        <w:rPr>
          <w:rFonts w:eastAsiaTheme="minorHAnsi"/>
          <w:sz w:val="20"/>
        </w:rPr>
        <w:t>vol</w:t>
      </w:r>
      <w:proofErr w:type="spellEnd"/>
      <w:r w:rsidR="00A800C0" w:rsidRPr="005F7CEC">
        <w:rPr>
          <w:rFonts w:eastAsiaTheme="minorHAnsi"/>
          <w:sz w:val="20"/>
        </w:rPr>
        <w:t xml:space="preserve"> 1. International Atomic Energy Agency, Vienna, </w:t>
      </w:r>
      <w:r w:rsidRPr="005F7CEC">
        <w:rPr>
          <w:rFonts w:eastAsiaTheme="minorHAnsi"/>
          <w:sz w:val="20"/>
        </w:rPr>
        <w:t xml:space="preserve">1977; </w:t>
      </w:r>
      <w:r w:rsidR="00A800C0" w:rsidRPr="005F7CEC">
        <w:rPr>
          <w:rFonts w:eastAsiaTheme="minorHAnsi"/>
          <w:sz w:val="20"/>
        </w:rPr>
        <w:t>pp 21–30</w:t>
      </w:r>
      <w:r w:rsidRPr="005F7CEC">
        <w:rPr>
          <w:rFonts w:eastAsiaTheme="minorHAnsi"/>
          <w:sz w:val="20"/>
        </w:rPr>
        <w:t>.</w:t>
      </w:r>
    </w:p>
    <w:p w:rsidR="00A800C0" w:rsidRPr="005F7CEC" w:rsidRDefault="00A800C0" w:rsidP="005F7CEC">
      <w:pPr>
        <w:pStyle w:val="ListParagraph"/>
        <w:numPr>
          <w:ilvl w:val="0"/>
          <w:numId w:val="5"/>
        </w:numPr>
        <w:autoSpaceDE w:val="0"/>
        <w:autoSpaceDN w:val="0"/>
        <w:adjustRightInd w:val="0"/>
        <w:snapToGrid w:val="0"/>
        <w:ind w:left="425" w:hanging="425"/>
        <w:jc w:val="both"/>
        <w:rPr>
          <w:rFonts w:eastAsiaTheme="minorHAnsi"/>
          <w:sz w:val="20"/>
        </w:rPr>
      </w:pPr>
      <w:proofErr w:type="spellStart"/>
      <w:r w:rsidRPr="005F7CEC">
        <w:rPr>
          <w:rFonts w:eastAsiaTheme="minorHAnsi"/>
          <w:sz w:val="20"/>
        </w:rPr>
        <w:t>Fenn</w:t>
      </w:r>
      <w:proofErr w:type="spellEnd"/>
      <w:r w:rsidRPr="005F7CEC">
        <w:rPr>
          <w:rFonts w:eastAsiaTheme="minorHAnsi"/>
          <w:sz w:val="20"/>
        </w:rPr>
        <w:t xml:space="preserve"> ME, </w:t>
      </w:r>
      <w:proofErr w:type="spellStart"/>
      <w:r w:rsidRPr="005F7CEC">
        <w:rPr>
          <w:rFonts w:eastAsiaTheme="minorHAnsi"/>
          <w:sz w:val="20"/>
        </w:rPr>
        <w:t>Poth</w:t>
      </w:r>
      <w:proofErr w:type="spellEnd"/>
      <w:r w:rsidRPr="005F7CEC">
        <w:rPr>
          <w:rFonts w:eastAsiaTheme="minorHAnsi"/>
          <w:sz w:val="20"/>
        </w:rPr>
        <w:t xml:space="preserve"> MA, </w:t>
      </w:r>
      <w:proofErr w:type="spellStart"/>
      <w:r w:rsidRPr="005F7CEC">
        <w:rPr>
          <w:rFonts w:eastAsiaTheme="minorHAnsi"/>
          <w:sz w:val="20"/>
        </w:rPr>
        <w:t>Aber</w:t>
      </w:r>
      <w:proofErr w:type="spellEnd"/>
      <w:r w:rsidRPr="005F7CEC">
        <w:rPr>
          <w:rFonts w:eastAsiaTheme="minorHAnsi"/>
          <w:sz w:val="20"/>
        </w:rPr>
        <w:t xml:space="preserve"> JD, Boron JS, Bormann BJ, Johnson DW, </w:t>
      </w:r>
      <w:proofErr w:type="spellStart"/>
      <w:r w:rsidRPr="005F7CEC">
        <w:rPr>
          <w:rFonts w:eastAsiaTheme="minorHAnsi"/>
          <w:sz w:val="20"/>
        </w:rPr>
        <w:t>Lenly</w:t>
      </w:r>
      <w:proofErr w:type="spellEnd"/>
      <w:r w:rsidRPr="005F7CEC">
        <w:rPr>
          <w:rFonts w:eastAsiaTheme="minorHAnsi"/>
          <w:sz w:val="20"/>
        </w:rPr>
        <w:t xml:space="preserve"> AD, McNul</w:t>
      </w:r>
      <w:r w:rsidR="00352925" w:rsidRPr="005F7CEC">
        <w:rPr>
          <w:rFonts w:eastAsiaTheme="minorHAnsi"/>
          <w:sz w:val="20"/>
        </w:rPr>
        <w:t xml:space="preserve">ty SG, Ryan DF, </w:t>
      </w:r>
      <w:proofErr w:type="spellStart"/>
      <w:r w:rsidR="00352925" w:rsidRPr="005F7CEC">
        <w:rPr>
          <w:rFonts w:eastAsiaTheme="minorHAnsi"/>
          <w:sz w:val="20"/>
        </w:rPr>
        <w:t>Stottlemeyer</w:t>
      </w:r>
      <w:proofErr w:type="spellEnd"/>
      <w:r w:rsidR="00352925" w:rsidRPr="005F7CEC">
        <w:rPr>
          <w:rFonts w:eastAsiaTheme="minorHAnsi"/>
          <w:sz w:val="20"/>
        </w:rPr>
        <w:t xml:space="preserve"> R</w:t>
      </w:r>
      <w:r w:rsidRPr="005F7CEC">
        <w:rPr>
          <w:rFonts w:eastAsiaTheme="minorHAnsi"/>
          <w:sz w:val="20"/>
        </w:rPr>
        <w:t xml:space="preserve">. Nitrogen excess in North American ecosystems: predisposing factors, ecosystem responses and management strategies. </w:t>
      </w:r>
      <w:r w:rsidRPr="005F7CEC">
        <w:rPr>
          <w:rFonts w:eastAsiaTheme="minorHAnsi"/>
          <w:i/>
          <w:sz w:val="20"/>
        </w:rPr>
        <w:t xml:space="preserve">Ecol </w:t>
      </w:r>
      <w:proofErr w:type="spellStart"/>
      <w:r w:rsidRPr="005F7CEC">
        <w:rPr>
          <w:rFonts w:eastAsiaTheme="minorHAnsi"/>
          <w:i/>
          <w:sz w:val="20"/>
        </w:rPr>
        <w:t>Appl</w:t>
      </w:r>
      <w:proofErr w:type="spellEnd"/>
      <w:r w:rsidR="005020C8" w:rsidRPr="005F7CEC">
        <w:rPr>
          <w:rFonts w:eastAsiaTheme="minorHAnsi"/>
          <w:i/>
          <w:sz w:val="20"/>
        </w:rPr>
        <w:t xml:space="preserve">, </w:t>
      </w:r>
      <w:r w:rsidR="005020C8" w:rsidRPr="005F7CEC">
        <w:rPr>
          <w:rFonts w:eastAsiaTheme="minorHAnsi"/>
          <w:sz w:val="20"/>
        </w:rPr>
        <w:t>1998;</w:t>
      </w:r>
      <w:r w:rsidRPr="005F7CEC">
        <w:rPr>
          <w:rFonts w:eastAsiaTheme="minorHAnsi"/>
          <w:i/>
          <w:sz w:val="20"/>
        </w:rPr>
        <w:t xml:space="preserve"> </w:t>
      </w:r>
      <w:r w:rsidRPr="005F7CEC">
        <w:rPr>
          <w:rFonts w:eastAsiaTheme="minorHAnsi"/>
          <w:sz w:val="20"/>
        </w:rPr>
        <w:t>8(3):706–733</w:t>
      </w:r>
      <w:r w:rsidR="005020C8" w:rsidRPr="005F7CEC">
        <w:rPr>
          <w:rFonts w:eastAsiaTheme="minorHAnsi"/>
          <w:sz w:val="20"/>
        </w:rPr>
        <w:t>.</w:t>
      </w:r>
    </w:p>
    <w:p w:rsidR="00A800C0" w:rsidRPr="005F7CEC" w:rsidRDefault="00A800C0" w:rsidP="005F7CEC">
      <w:pPr>
        <w:pStyle w:val="ListParagraph"/>
        <w:numPr>
          <w:ilvl w:val="0"/>
          <w:numId w:val="5"/>
        </w:numPr>
        <w:autoSpaceDE w:val="0"/>
        <w:autoSpaceDN w:val="0"/>
        <w:adjustRightInd w:val="0"/>
        <w:snapToGrid w:val="0"/>
        <w:ind w:left="425" w:hanging="425"/>
        <w:jc w:val="both"/>
        <w:rPr>
          <w:rFonts w:eastAsiaTheme="minorHAnsi"/>
          <w:sz w:val="20"/>
        </w:rPr>
      </w:pPr>
      <w:r w:rsidRPr="005F7CEC">
        <w:rPr>
          <w:rFonts w:eastAsiaTheme="minorHAnsi"/>
          <w:sz w:val="20"/>
        </w:rPr>
        <w:t>Fisher RF,</w:t>
      </w:r>
      <w:r w:rsidR="005020C8" w:rsidRPr="005F7CEC">
        <w:rPr>
          <w:rFonts w:eastAsiaTheme="minorHAnsi"/>
          <w:sz w:val="20"/>
        </w:rPr>
        <w:t xml:space="preserve"> and Binkley D</w:t>
      </w:r>
      <w:r w:rsidRPr="005F7CEC">
        <w:rPr>
          <w:rFonts w:eastAsiaTheme="minorHAnsi"/>
          <w:sz w:val="20"/>
        </w:rPr>
        <w:t xml:space="preserve">. Ecology and management of forest soils, 3rd </w:t>
      </w:r>
      <w:proofErr w:type="spellStart"/>
      <w:r w:rsidRPr="005F7CEC">
        <w:rPr>
          <w:rFonts w:eastAsiaTheme="minorHAnsi"/>
          <w:sz w:val="20"/>
        </w:rPr>
        <w:t>edn</w:t>
      </w:r>
      <w:proofErr w:type="spellEnd"/>
      <w:r w:rsidRPr="005F7CEC">
        <w:rPr>
          <w:rFonts w:eastAsiaTheme="minorHAnsi"/>
          <w:sz w:val="20"/>
        </w:rPr>
        <w:t xml:space="preserve">. Wiley, New York, </w:t>
      </w:r>
      <w:r w:rsidR="005020C8" w:rsidRPr="005F7CEC">
        <w:rPr>
          <w:rFonts w:eastAsiaTheme="minorHAnsi"/>
          <w:sz w:val="20"/>
        </w:rPr>
        <w:t xml:space="preserve">2000; </w:t>
      </w:r>
      <w:r w:rsidRPr="005F7CEC">
        <w:rPr>
          <w:rFonts w:eastAsiaTheme="minorHAnsi"/>
          <w:sz w:val="20"/>
        </w:rPr>
        <w:t>p 489</w:t>
      </w:r>
      <w:r w:rsidR="005020C8" w:rsidRPr="005F7CEC">
        <w:rPr>
          <w:rFonts w:eastAsiaTheme="minorHAnsi"/>
          <w:sz w:val="20"/>
        </w:rPr>
        <w:t>.</w:t>
      </w:r>
    </w:p>
    <w:p w:rsidR="00A800C0" w:rsidRPr="005F7CEC" w:rsidRDefault="00A800C0" w:rsidP="005F7CEC">
      <w:pPr>
        <w:pStyle w:val="ListParagraph"/>
        <w:numPr>
          <w:ilvl w:val="0"/>
          <w:numId w:val="5"/>
        </w:numPr>
        <w:autoSpaceDE w:val="0"/>
        <w:autoSpaceDN w:val="0"/>
        <w:adjustRightInd w:val="0"/>
        <w:snapToGrid w:val="0"/>
        <w:ind w:left="425" w:hanging="425"/>
        <w:jc w:val="both"/>
        <w:rPr>
          <w:rFonts w:eastAsiaTheme="minorHAnsi"/>
          <w:sz w:val="20"/>
        </w:rPr>
      </w:pPr>
      <w:r w:rsidRPr="005F7CEC">
        <w:rPr>
          <w:rFonts w:eastAsiaTheme="minorHAnsi"/>
          <w:sz w:val="20"/>
        </w:rPr>
        <w:t xml:space="preserve">Forman RTT (1964). Growth under controlled conditions to explain the hierarchical distributions of a moss, </w:t>
      </w:r>
      <w:proofErr w:type="spellStart"/>
      <w:r w:rsidRPr="005F7CEC">
        <w:rPr>
          <w:rFonts w:eastAsiaTheme="minorHAnsi"/>
          <w:i/>
          <w:iCs/>
          <w:sz w:val="20"/>
        </w:rPr>
        <w:t>Tetraphis</w:t>
      </w:r>
      <w:proofErr w:type="spellEnd"/>
      <w:r w:rsidRPr="005F7CEC">
        <w:rPr>
          <w:rFonts w:eastAsiaTheme="minorHAnsi"/>
          <w:i/>
          <w:iCs/>
          <w:sz w:val="20"/>
        </w:rPr>
        <w:t xml:space="preserve"> </w:t>
      </w:r>
      <w:proofErr w:type="spellStart"/>
      <w:r w:rsidRPr="005F7CEC">
        <w:rPr>
          <w:rFonts w:eastAsiaTheme="minorHAnsi"/>
          <w:i/>
          <w:iCs/>
          <w:sz w:val="20"/>
        </w:rPr>
        <w:t>pellucida</w:t>
      </w:r>
      <w:proofErr w:type="spellEnd"/>
      <w:r w:rsidRPr="005F7CEC">
        <w:rPr>
          <w:rFonts w:eastAsiaTheme="minorHAnsi"/>
          <w:i/>
          <w:iCs/>
          <w:sz w:val="20"/>
        </w:rPr>
        <w:t xml:space="preserve">. </w:t>
      </w:r>
      <w:r w:rsidRPr="005F7CEC">
        <w:rPr>
          <w:rFonts w:eastAsiaTheme="minorHAnsi"/>
          <w:sz w:val="20"/>
        </w:rPr>
        <w:t>Ecological Monographs 34: 1–25.</w:t>
      </w:r>
    </w:p>
    <w:p w:rsidR="00A800C0" w:rsidRPr="005F7CEC" w:rsidRDefault="00A800C0" w:rsidP="005F7CEC">
      <w:pPr>
        <w:pStyle w:val="ListParagraph"/>
        <w:numPr>
          <w:ilvl w:val="0"/>
          <w:numId w:val="5"/>
        </w:numPr>
        <w:autoSpaceDE w:val="0"/>
        <w:autoSpaceDN w:val="0"/>
        <w:adjustRightInd w:val="0"/>
        <w:snapToGrid w:val="0"/>
        <w:ind w:left="425" w:hanging="425"/>
        <w:jc w:val="both"/>
        <w:rPr>
          <w:rFonts w:eastAsiaTheme="minorHAnsi"/>
          <w:sz w:val="20"/>
        </w:rPr>
      </w:pPr>
      <w:proofErr w:type="spellStart"/>
      <w:r w:rsidRPr="005F7CEC">
        <w:rPr>
          <w:rFonts w:eastAsiaTheme="minorHAnsi"/>
          <w:sz w:val="20"/>
        </w:rPr>
        <w:t>Gairola</w:t>
      </w:r>
      <w:proofErr w:type="spellEnd"/>
      <w:r w:rsidRPr="005F7CEC">
        <w:rPr>
          <w:rFonts w:eastAsiaTheme="minorHAnsi"/>
          <w:sz w:val="20"/>
        </w:rPr>
        <w:t xml:space="preserve"> S, Sharma CM, </w:t>
      </w:r>
      <w:proofErr w:type="spellStart"/>
      <w:r w:rsidRPr="005F7CEC">
        <w:rPr>
          <w:rFonts w:eastAsiaTheme="minorHAnsi"/>
          <w:sz w:val="20"/>
        </w:rPr>
        <w:t>Ghildiyal</w:t>
      </w:r>
      <w:proofErr w:type="spellEnd"/>
      <w:r w:rsidRPr="005F7CEC">
        <w:rPr>
          <w:rFonts w:eastAsiaTheme="minorHAnsi"/>
          <w:sz w:val="20"/>
        </w:rPr>
        <w:t xml:space="preserve"> SK, </w:t>
      </w:r>
      <w:r w:rsidR="005020C8" w:rsidRPr="005F7CEC">
        <w:rPr>
          <w:rFonts w:eastAsiaTheme="minorHAnsi"/>
          <w:sz w:val="20"/>
        </w:rPr>
        <w:t xml:space="preserve">and </w:t>
      </w:r>
      <w:proofErr w:type="spellStart"/>
      <w:r w:rsidRPr="005F7CEC">
        <w:rPr>
          <w:rFonts w:eastAsiaTheme="minorHAnsi"/>
          <w:sz w:val="20"/>
        </w:rPr>
        <w:t>Suyal</w:t>
      </w:r>
      <w:proofErr w:type="spellEnd"/>
      <w:r w:rsidRPr="005F7CEC">
        <w:rPr>
          <w:rFonts w:eastAsiaTheme="minorHAnsi"/>
          <w:sz w:val="20"/>
        </w:rPr>
        <w:t xml:space="preserve"> S. Chemical properties of soil in relation to forest </w:t>
      </w:r>
      <w:proofErr w:type="spellStart"/>
      <w:r w:rsidRPr="005F7CEC">
        <w:rPr>
          <w:rFonts w:eastAsiaTheme="minorHAnsi"/>
          <w:sz w:val="20"/>
        </w:rPr>
        <w:t>compostion</w:t>
      </w:r>
      <w:proofErr w:type="spellEnd"/>
      <w:r w:rsidRPr="005F7CEC">
        <w:rPr>
          <w:rFonts w:eastAsiaTheme="minorHAnsi"/>
          <w:sz w:val="20"/>
        </w:rPr>
        <w:t xml:space="preserve"> in moist temperate valley slopes of </w:t>
      </w:r>
      <w:proofErr w:type="spellStart"/>
      <w:r w:rsidRPr="005F7CEC">
        <w:rPr>
          <w:rFonts w:eastAsiaTheme="minorHAnsi"/>
          <w:sz w:val="20"/>
        </w:rPr>
        <w:lastRenderedPageBreak/>
        <w:t>Garhwal</w:t>
      </w:r>
      <w:proofErr w:type="spellEnd"/>
      <w:r w:rsidRPr="005F7CEC">
        <w:rPr>
          <w:rFonts w:eastAsiaTheme="minorHAnsi"/>
          <w:sz w:val="20"/>
        </w:rPr>
        <w:t xml:space="preserve"> Himalaya. </w:t>
      </w:r>
      <w:r w:rsidRPr="005F7CEC">
        <w:rPr>
          <w:rFonts w:eastAsiaTheme="minorHAnsi"/>
          <w:i/>
          <w:sz w:val="20"/>
        </w:rPr>
        <w:t>Environmentalist</w:t>
      </w:r>
      <w:r w:rsidR="005020C8" w:rsidRPr="005F7CEC">
        <w:rPr>
          <w:rFonts w:eastAsiaTheme="minorHAnsi"/>
          <w:sz w:val="20"/>
        </w:rPr>
        <w:t xml:space="preserve">, 2012; </w:t>
      </w:r>
      <w:r w:rsidRPr="005F7CEC">
        <w:rPr>
          <w:rFonts w:eastAsiaTheme="minorHAnsi"/>
          <w:sz w:val="20"/>
        </w:rPr>
        <w:t>DOI 10.1007/s10669-012-9420-7.</w:t>
      </w:r>
    </w:p>
    <w:p w:rsidR="00A800C0" w:rsidRPr="005F7CEC" w:rsidRDefault="00A800C0" w:rsidP="005F7CEC">
      <w:pPr>
        <w:pStyle w:val="ListParagraph"/>
        <w:numPr>
          <w:ilvl w:val="0"/>
          <w:numId w:val="5"/>
        </w:numPr>
        <w:autoSpaceDE w:val="0"/>
        <w:autoSpaceDN w:val="0"/>
        <w:adjustRightInd w:val="0"/>
        <w:snapToGrid w:val="0"/>
        <w:ind w:left="425" w:hanging="425"/>
        <w:jc w:val="both"/>
        <w:rPr>
          <w:rFonts w:eastAsiaTheme="minorHAnsi"/>
          <w:sz w:val="20"/>
        </w:rPr>
      </w:pPr>
      <w:proofErr w:type="spellStart"/>
      <w:r w:rsidRPr="005F7CEC">
        <w:rPr>
          <w:rFonts w:eastAsiaTheme="minorHAnsi"/>
          <w:sz w:val="20"/>
        </w:rPr>
        <w:t>Hogberg</w:t>
      </w:r>
      <w:proofErr w:type="spellEnd"/>
      <w:r w:rsidRPr="005F7CEC">
        <w:rPr>
          <w:rFonts w:eastAsiaTheme="minorHAnsi"/>
          <w:sz w:val="20"/>
        </w:rPr>
        <w:t xml:space="preserve"> NM. Carbon and nitrogen relations among soils, microbes and plants in boreal forests. </w:t>
      </w:r>
      <w:r w:rsidRPr="005F7CEC">
        <w:rPr>
          <w:rFonts w:eastAsiaTheme="minorHAnsi"/>
          <w:i/>
          <w:sz w:val="20"/>
        </w:rPr>
        <w:t>PhD Thesis, Swedish University of Agricultural Sciences</w:t>
      </w:r>
      <w:r w:rsidR="005020C8" w:rsidRPr="005F7CEC">
        <w:rPr>
          <w:rFonts w:eastAsiaTheme="minorHAnsi"/>
          <w:sz w:val="20"/>
        </w:rPr>
        <w:t>, 2004.</w:t>
      </w:r>
    </w:p>
    <w:p w:rsidR="00A800C0" w:rsidRPr="005F7CEC" w:rsidRDefault="00A800C0" w:rsidP="005F7CEC">
      <w:pPr>
        <w:pStyle w:val="ListParagraph"/>
        <w:numPr>
          <w:ilvl w:val="0"/>
          <w:numId w:val="5"/>
        </w:numPr>
        <w:snapToGrid w:val="0"/>
        <w:ind w:left="425" w:hanging="425"/>
        <w:jc w:val="both"/>
        <w:rPr>
          <w:sz w:val="20"/>
        </w:rPr>
      </w:pPr>
      <w:r w:rsidRPr="005F7CEC">
        <w:rPr>
          <w:bCs/>
          <w:sz w:val="20"/>
        </w:rPr>
        <w:t xml:space="preserve">Jensen ME, Simonson GH, </w:t>
      </w:r>
      <w:r w:rsidR="005020C8" w:rsidRPr="005F7CEC">
        <w:rPr>
          <w:bCs/>
          <w:sz w:val="20"/>
        </w:rPr>
        <w:t xml:space="preserve">and </w:t>
      </w:r>
      <w:proofErr w:type="spellStart"/>
      <w:r w:rsidRPr="005F7CEC">
        <w:rPr>
          <w:bCs/>
          <w:sz w:val="20"/>
        </w:rPr>
        <w:t>Dosskey</w:t>
      </w:r>
      <w:proofErr w:type="spellEnd"/>
      <w:r w:rsidRPr="005F7CEC">
        <w:rPr>
          <w:bCs/>
          <w:sz w:val="20"/>
        </w:rPr>
        <w:t xml:space="preserve"> M</w:t>
      </w:r>
      <w:r w:rsidRPr="005F7CEC">
        <w:rPr>
          <w:sz w:val="20"/>
        </w:rPr>
        <w:t xml:space="preserve">. Correlation between soils and sagebrush-dominated plant communities of northeastern Nevada. </w:t>
      </w:r>
      <w:r w:rsidRPr="005F7CEC">
        <w:rPr>
          <w:i/>
          <w:sz w:val="20"/>
        </w:rPr>
        <w:t>Soil Sci</w:t>
      </w:r>
      <w:r w:rsidR="005020C8" w:rsidRPr="005F7CEC">
        <w:rPr>
          <w:i/>
          <w:sz w:val="20"/>
        </w:rPr>
        <w:t>ence Society of America Journal</w:t>
      </w:r>
      <w:r w:rsidR="005020C8" w:rsidRPr="005F7CEC">
        <w:rPr>
          <w:sz w:val="20"/>
        </w:rPr>
        <w:t>, 1990;</w:t>
      </w:r>
      <w:r w:rsidRPr="005F7CEC">
        <w:rPr>
          <w:sz w:val="20"/>
        </w:rPr>
        <w:t xml:space="preserve"> </w:t>
      </w:r>
      <w:r w:rsidRPr="005F7CEC">
        <w:rPr>
          <w:bCs/>
          <w:sz w:val="20"/>
        </w:rPr>
        <w:t>54</w:t>
      </w:r>
      <w:r w:rsidRPr="005F7CEC">
        <w:rPr>
          <w:sz w:val="20"/>
        </w:rPr>
        <w:t>: 902-910.</w:t>
      </w:r>
    </w:p>
    <w:p w:rsidR="00A800C0" w:rsidRPr="005F7CEC" w:rsidRDefault="00A800C0" w:rsidP="005F7CEC">
      <w:pPr>
        <w:pStyle w:val="ListParagraph"/>
        <w:numPr>
          <w:ilvl w:val="0"/>
          <w:numId w:val="5"/>
        </w:numPr>
        <w:autoSpaceDE w:val="0"/>
        <w:autoSpaceDN w:val="0"/>
        <w:adjustRightInd w:val="0"/>
        <w:snapToGrid w:val="0"/>
        <w:ind w:left="425" w:hanging="425"/>
        <w:jc w:val="both"/>
        <w:rPr>
          <w:rFonts w:eastAsiaTheme="minorHAnsi"/>
          <w:sz w:val="20"/>
        </w:rPr>
      </w:pPr>
      <w:proofErr w:type="spellStart"/>
      <w:r w:rsidRPr="005F7CEC">
        <w:rPr>
          <w:rFonts w:eastAsiaTheme="minorHAnsi"/>
          <w:sz w:val="20"/>
        </w:rPr>
        <w:t>Jha</w:t>
      </w:r>
      <w:proofErr w:type="spellEnd"/>
      <w:r w:rsidRPr="005F7CEC">
        <w:rPr>
          <w:rFonts w:eastAsiaTheme="minorHAnsi"/>
          <w:sz w:val="20"/>
        </w:rPr>
        <w:t xml:space="preserve"> MN, </w:t>
      </w:r>
      <w:r w:rsidR="005020C8" w:rsidRPr="005F7CEC">
        <w:rPr>
          <w:rFonts w:eastAsiaTheme="minorHAnsi"/>
          <w:sz w:val="20"/>
        </w:rPr>
        <w:t xml:space="preserve">and </w:t>
      </w:r>
      <w:proofErr w:type="spellStart"/>
      <w:r w:rsidRPr="005F7CEC">
        <w:rPr>
          <w:rFonts w:eastAsiaTheme="minorHAnsi"/>
          <w:sz w:val="20"/>
        </w:rPr>
        <w:t>Dimri</w:t>
      </w:r>
      <w:proofErr w:type="spellEnd"/>
      <w:r w:rsidRPr="005F7CEC">
        <w:rPr>
          <w:rFonts w:eastAsiaTheme="minorHAnsi"/>
          <w:sz w:val="20"/>
        </w:rPr>
        <w:t xml:space="preserve"> BM (). Soil nutrients and forest productivity in four natural stands. </w:t>
      </w:r>
      <w:r w:rsidRPr="005F7CEC">
        <w:rPr>
          <w:rFonts w:eastAsiaTheme="minorHAnsi"/>
          <w:i/>
          <w:sz w:val="20"/>
        </w:rPr>
        <w:t xml:space="preserve">J Indian Soc Soil </w:t>
      </w:r>
      <w:proofErr w:type="spellStart"/>
      <w:r w:rsidRPr="005F7CEC">
        <w:rPr>
          <w:rFonts w:eastAsiaTheme="minorHAnsi"/>
          <w:i/>
          <w:sz w:val="20"/>
        </w:rPr>
        <w:t>Sci</w:t>
      </w:r>
      <w:proofErr w:type="spellEnd"/>
      <w:r w:rsidRPr="005F7CEC">
        <w:rPr>
          <w:rFonts w:eastAsiaTheme="minorHAnsi"/>
          <w:sz w:val="20"/>
        </w:rPr>
        <w:t xml:space="preserve"> </w:t>
      </w:r>
      <w:r w:rsidR="005020C8" w:rsidRPr="005F7CEC">
        <w:rPr>
          <w:rFonts w:eastAsiaTheme="minorHAnsi"/>
          <w:sz w:val="20"/>
        </w:rPr>
        <w:t xml:space="preserve">1991; </w:t>
      </w:r>
      <w:r w:rsidRPr="005F7CEC">
        <w:rPr>
          <w:rFonts w:eastAsiaTheme="minorHAnsi"/>
          <w:sz w:val="20"/>
        </w:rPr>
        <w:t>39:735–738</w:t>
      </w:r>
      <w:r w:rsidR="005020C8" w:rsidRPr="005F7CEC">
        <w:rPr>
          <w:rFonts w:eastAsiaTheme="minorHAnsi"/>
          <w:sz w:val="20"/>
        </w:rPr>
        <w:t>.</w:t>
      </w:r>
    </w:p>
    <w:p w:rsidR="00A800C0" w:rsidRPr="005F7CEC" w:rsidRDefault="00A800C0" w:rsidP="005F7CEC">
      <w:pPr>
        <w:pStyle w:val="ListParagraph"/>
        <w:numPr>
          <w:ilvl w:val="0"/>
          <w:numId w:val="5"/>
        </w:numPr>
        <w:snapToGrid w:val="0"/>
        <w:ind w:left="425" w:hanging="425"/>
        <w:jc w:val="both"/>
        <w:rPr>
          <w:sz w:val="20"/>
        </w:rPr>
      </w:pPr>
      <w:r w:rsidRPr="005F7CEC">
        <w:rPr>
          <w:bCs/>
          <w:sz w:val="20"/>
        </w:rPr>
        <w:t xml:space="preserve">Johnson </w:t>
      </w:r>
      <w:proofErr w:type="gramStart"/>
      <w:r w:rsidRPr="005F7CEC">
        <w:rPr>
          <w:bCs/>
          <w:sz w:val="20"/>
        </w:rPr>
        <w:t>CG,</w:t>
      </w:r>
      <w:proofErr w:type="gramEnd"/>
      <w:r w:rsidRPr="005F7CEC">
        <w:rPr>
          <w:bCs/>
          <w:sz w:val="20"/>
        </w:rPr>
        <w:t xml:space="preserve"> </w:t>
      </w:r>
      <w:r w:rsidR="005020C8" w:rsidRPr="005F7CEC">
        <w:rPr>
          <w:bCs/>
          <w:sz w:val="20"/>
        </w:rPr>
        <w:t xml:space="preserve">and </w:t>
      </w:r>
      <w:r w:rsidRPr="005F7CEC">
        <w:rPr>
          <w:bCs/>
          <w:sz w:val="20"/>
        </w:rPr>
        <w:t>Simon SA</w:t>
      </w:r>
      <w:r w:rsidRPr="005F7CEC">
        <w:rPr>
          <w:sz w:val="20"/>
        </w:rPr>
        <w:t xml:space="preserve">. Plant associations of the Wallowa-Snake Province, Wallowa-Whitman National Forest. R6-ECOL-TP-255a-86. Portland, OR: U.S. Department of Agriculture, Forest Service, Pacific Northwest Region. </w:t>
      </w:r>
      <w:r w:rsidR="005020C8" w:rsidRPr="005F7CEC">
        <w:rPr>
          <w:sz w:val="20"/>
        </w:rPr>
        <w:t xml:space="preserve">1987; p </w:t>
      </w:r>
      <w:r w:rsidRPr="005F7CEC">
        <w:rPr>
          <w:sz w:val="20"/>
        </w:rPr>
        <w:t>400.</w:t>
      </w:r>
    </w:p>
    <w:p w:rsidR="00A800C0" w:rsidRPr="005F7CEC" w:rsidRDefault="00A800C0" w:rsidP="005F7CEC">
      <w:pPr>
        <w:pStyle w:val="ListParagraph"/>
        <w:numPr>
          <w:ilvl w:val="0"/>
          <w:numId w:val="5"/>
        </w:numPr>
        <w:autoSpaceDE w:val="0"/>
        <w:autoSpaceDN w:val="0"/>
        <w:adjustRightInd w:val="0"/>
        <w:snapToGrid w:val="0"/>
        <w:ind w:left="425" w:hanging="425"/>
        <w:jc w:val="both"/>
        <w:rPr>
          <w:rFonts w:eastAsiaTheme="minorHAnsi"/>
          <w:sz w:val="20"/>
        </w:rPr>
      </w:pPr>
      <w:r w:rsidRPr="005F7CEC">
        <w:rPr>
          <w:rFonts w:eastAsiaTheme="minorHAnsi"/>
          <w:sz w:val="20"/>
        </w:rPr>
        <w:t xml:space="preserve">Johnson </w:t>
      </w:r>
      <w:proofErr w:type="gramStart"/>
      <w:r w:rsidRPr="005F7CEC">
        <w:rPr>
          <w:rFonts w:eastAsiaTheme="minorHAnsi"/>
          <w:sz w:val="20"/>
        </w:rPr>
        <w:t>DW,</w:t>
      </w:r>
      <w:proofErr w:type="gramEnd"/>
      <w:r w:rsidRPr="005F7CEC">
        <w:rPr>
          <w:rFonts w:eastAsiaTheme="minorHAnsi"/>
          <w:sz w:val="20"/>
        </w:rPr>
        <w:t xml:space="preserve"> </w:t>
      </w:r>
      <w:r w:rsidR="005020C8" w:rsidRPr="005F7CEC">
        <w:rPr>
          <w:rFonts w:eastAsiaTheme="minorHAnsi"/>
          <w:sz w:val="20"/>
        </w:rPr>
        <w:t xml:space="preserve">and </w:t>
      </w:r>
      <w:r w:rsidRPr="005F7CEC">
        <w:rPr>
          <w:rFonts w:eastAsiaTheme="minorHAnsi"/>
          <w:sz w:val="20"/>
        </w:rPr>
        <w:t xml:space="preserve">Ball JT. Interactions between CO2 and nitrogen in forests: can we extrapolate from the seedling to the </w:t>
      </w:r>
      <w:proofErr w:type="spellStart"/>
      <w:r w:rsidRPr="005F7CEC">
        <w:rPr>
          <w:rFonts w:eastAsiaTheme="minorHAnsi"/>
          <w:sz w:val="20"/>
        </w:rPr>
        <w:t>standlevel</w:t>
      </w:r>
      <w:proofErr w:type="spellEnd"/>
      <w:r w:rsidRPr="005F7CEC">
        <w:rPr>
          <w:rFonts w:eastAsiaTheme="minorHAnsi"/>
          <w:sz w:val="20"/>
        </w:rPr>
        <w:t>? In: Koch GW, Mooney HA (</w:t>
      </w:r>
      <w:proofErr w:type="spellStart"/>
      <w:proofErr w:type="gramStart"/>
      <w:r w:rsidRPr="005F7CEC">
        <w:rPr>
          <w:rFonts w:eastAsiaTheme="minorHAnsi"/>
          <w:sz w:val="20"/>
        </w:rPr>
        <w:t>eds</w:t>
      </w:r>
      <w:proofErr w:type="spellEnd"/>
      <w:proofErr w:type="gramEnd"/>
      <w:r w:rsidRPr="005F7CEC">
        <w:rPr>
          <w:rFonts w:eastAsiaTheme="minorHAnsi"/>
          <w:sz w:val="20"/>
        </w:rPr>
        <w:t xml:space="preserve">) Carbon dioxide and terrestrial ecosystems. Academic Press, San Diego, </w:t>
      </w:r>
      <w:r w:rsidR="005020C8" w:rsidRPr="005F7CEC">
        <w:rPr>
          <w:rFonts w:eastAsiaTheme="minorHAnsi"/>
          <w:sz w:val="20"/>
        </w:rPr>
        <w:t xml:space="preserve">1996; </w:t>
      </w:r>
      <w:r w:rsidRPr="005F7CEC">
        <w:rPr>
          <w:rFonts w:eastAsiaTheme="minorHAnsi"/>
          <w:sz w:val="20"/>
        </w:rPr>
        <w:t>p 443</w:t>
      </w:r>
      <w:r w:rsidR="005020C8" w:rsidRPr="005F7CEC">
        <w:rPr>
          <w:rFonts w:eastAsiaTheme="minorHAnsi"/>
          <w:sz w:val="20"/>
        </w:rPr>
        <w:t>.</w:t>
      </w:r>
    </w:p>
    <w:p w:rsidR="00A800C0" w:rsidRPr="005F7CEC" w:rsidRDefault="00A800C0" w:rsidP="005F7CEC">
      <w:pPr>
        <w:pStyle w:val="ListParagraph"/>
        <w:numPr>
          <w:ilvl w:val="0"/>
          <w:numId w:val="5"/>
        </w:numPr>
        <w:autoSpaceDE w:val="0"/>
        <w:autoSpaceDN w:val="0"/>
        <w:adjustRightInd w:val="0"/>
        <w:snapToGrid w:val="0"/>
        <w:ind w:left="425" w:hanging="425"/>
        <w:jc w:val="both"/>
        <w:rPr>
          <w:rFonts w:eastAsiaTheme="minorHAnsi"/>
          <w:sz w:val="20"/>
        </w:rPr>
      </w:pPr>
      <w:r w:rsidRPr="005F7CEC">
        <w:rPr>
          <w:rFonts w:eastAsiaTheme="minorHAnsi"/>
          <w:sz w:val="20"/>
        </w:rPr>
        <w:t xml:space="preserve">Kawahara T, </w:t>
      </w:r>
      <w:r w:rsidR="005020C8" w:rsidRPr="005F7CEC">
        <w:rPr>
          <w:rFonts w:eastAsiaTheme="minorHAnsi"/>
          <w:sz w:val="20"/>
        </w:rPr>
        <w:t xml:space="preserve">and </w:t>
      </w:r>
      <w:proofErr w:type="spellStart"/>
      <w:r w:rsidRPr="005F7CEC">
        <w:rPr>
          <w:rFonts w:eastAsiaTheme="minorHAnsi"/>
          <w:sz w:val="20"/>
        </w:rPr>
        <w:t>Tsutsuni</w:t>
      </w:r>
      <w:proofErr w:type="spellEnd"/>
      <w:r w:rsidRPr="005F7CEC">
        <w:rPr>
          <w:rFonts w:eastAsiaTheme="minorHAnsi"/>
          <w:sz w:val="20"/>
        </w:rPr>
        <w:t xml:space="preserve"> T (). Studies on the circulation of Carbon and Nitrogen in forest ecosystem. </w:t>
      </w:r>
      <w:r w:rsidRPr="005F7CEC">
        <w:rPr>
          <w:rFonts w:eastAsiaTheme="minorHAnsi"/>
          <w:i/>
          <w:sz w:val="20"/>
        </w:rPr>
        <w:t xml:space="preserve">Bull Kyoto </w:t>
      </w:r>
      <w:proofErr w:type="spellStart"/>
      <w:r w:rsidRPr="005F7CEC">
        <w:rPr>
          <w:rFonts w:eastAsiaTheme="minorHAnsi"/>
          <w:i/>
          <w:sz w:val="20"/>
        </w:rPr>
        <w:t>Univ</w:t>
      </w:r>
      <w:proofErr w:type="spellEnd"/>
      <w:r w:rsidRPr="005F7CEC">
        <w:rPr>
          <w:rFonts w:eastAsiaTheme="minorHAnsi"/>
          <w:i/>
          <w:sz w:val="20"/>
        </w:rPr>
        <w:t xml:space="preserve"> </w:t>
      </w:r>
      <w:proofErr w:type="gramStart"/>
      <w:r w:rsidRPr="005F7CEC">
        <w:rPr>
          <w:rFonts w:eastAsiaTheme="minorHAnsi"/>
          <w:i/>
          <w:sz w:val="20"/>
        </w:rPr>
        <w:t>For</w:t>
      </w:r>
      <w:proofErr w:type="gramEnd"/>
      <w:r w:rsidRPr="005F7CEC">
        <w:rPr>
          <w:rFonts w:eastAsiaTheme="minorHAnsi"/>
          <w:sz w:val="20"/>
        </w:rPr>
        <w:t xml:space="preserve"> </w:t>
      </w:r>
      <w:r w:rsidR="005020C8" w:rsidRPr="005F7CEC">
        <w:rPr>
          <w:rFonts w:eastAsiaTheme="minorHAnsi"/>
          <w:sz w:val="20"/>
        </w:rPr>
        <w:t xml:space="preserve">1972, </w:t>
      </w:r>
      <w:r w:rsidRPr="005F7CEC">
        <w:rPr>
          <w:rFonts w:eastAsiaTheme="minorHAnsi"/>
          <w:sz w:val="20"/>
        </w:rPr>
        <w:t>44:141–158</w:t>
      </w:r>
      <w:r w:rsidR="005020C8" w:rsidRPr="005F7CEC">
        <w:rPr>
          <w:rFonts w:eastAsiaTheme="minorHAnsi"/>
          <w:sz w:val="20"/>
        </w:rPr>
        <w:t>.</w:t>
      </w:r>
    </w:p>
    <w:p w:rsidR="00A800C0" w:rsidRPr="005F7CEC" w:rsidRDefault="00A800C0" w:rsidP="005F7CEC">
      <w:pPr>
        <w:pStyle w:val="ListParagraph"/>
        <w:numPr>
          <w:ilvl w:val="0"/>
          <w:numId w:val="5"/>
        </w:numPr>
        <w:autoSpaceDE w:val="0"/>
        <w:autoSpaceDN w:val="0"/>
        <w:adjustRightInd w:val="0"/>
        <w:snapToGrid w:val="0"/>
        <w:ind w:left="425" w:hanging="425"/>
        <w:jc w:val="both"/>
        <w:rPr>
          <w:rFonts w:eastAsiaTheme="minorHAnsi"/>
          <w:sz w:val="20"/>
        </w:rPr>
      </w:pPr>
      <w:r w:rsidRPr="005F7CEC">
        <w:rPr>
          <w:rFonts w:eastAsiaTheme="minorHAnsi"/>
          <w:sz w:val="20"/>
        </w:rPr>
        <w:t xml:space="preserve">Kent M, </w:t>
      </w:r>
      <w:r w:rsidR="005020C8" w:rsidRPr="005F7CEC">
        <w:rPr>
          <w:rFonts w:eastAsiaTheme="minorHAnsi"/>
          <w:sz w:val="20"/>
        </w:rPr>
        <w:t xml:space="preserve">and </w:t>
      </w:r>
      <w:r w:rsidRPr="005F7CEC">
        <w:rPr>
          <w:rFonts w:eastAsiaTheme="minorHAnsi"/>
          <w:sz w:val="20"/>
        </w:rPr>
        <w:t>Coker P. Vegetation description and analysis. Belhaven Press, London</w:t>
      </w:r>
      <w:proofErr w:type="gramStart"/>
      <w:r w:rsidR="005020C8" w:rsidRPr="005F7CEC">
        <w:rPr>
          <w:rFonts w:eastAsiaTheme="minorHAnsi"/>
          <w:sz w:val="20"/>
        </w:rPr>
        <w:t>,1992</w:t>
      </w:r>
      <w:proofErr w:type="gramEnd"/>
      <w:r w:rsidR="005020C8" w:rsidRPr="005F7CEC">
        <w:rPr>
          <w:rFonts w:eastAsiaTheme="minorHAnsi"/>
          <w:sz w:val="20"/>
        </w:rPr>
        <w:t>.</w:t>
      </w:r>
    </w:p>
    <w:p w:rsidR="00A800C0" w:rsidRPr="005F7CEC" w:rsidRDefault="00A800C0" w:rsidP="005F7CEC">
      <w:pPr>
        <w:pStyle w:val="ListParagraph"/>
        <w:numPr>
          <w:ilvl w:val="0"/>
          <w:numId w:val="5"/>
        </w:numPr>
        <w:autoSpaceDE w:val="0"/>
        <w:autoSpaceDN w:val="0"/>
        <w:adjustRightInd w:val="0"/>
        <w:snapToGrid w:val="0"/>
        <w:ind w:left="425" w:hanging="425"/>
        <w:jc w:val="both"/>
        <w:rPr>
          <w:rFonts w:eastAsiaTheme="minorHAnsi"/>
          <w:sz w:val="20"/>
        </w:rPr>
      </w:pPr>
      <w:proofErr w:type="spellStart"/>
      <w:r w:rsidRPr="005F7CEC">
        <w:rPr>
          <w:rFonts w:eastAsiaTheme="minorHAnsi"/>
          <w:sz w:val="20"/>
        </w:rPr>
        <w:t>Kharkwal</w:t>
      </w:r>
      <w:proofErr w:type="spellEnd"/>
      <w:r w:rsidRPr="005F7CEC">
        <w:rPr>
          <w:rFonts w:eastAsiaTheme="minorHAnsi"/>
          <w:sz w:val="20"/>
        </w:rPr>
        <w:t xml:space="preserve"> G. Spatial pattern of plant species diversity with particular reference to forest herbs along an altitudinal transect in Central Himalaya. PhD Thesis, </w:t>
      </w:r>
      <w:proofErr w:type="spellStart"/>
      <w:r w:rsidRPr="005F7CEC">
        <w:rPr>
          <w:rFonts w:eastAsiaTheme="minorHAnsi"/>
          <w:sz w:val="20"/>
        </w:rPr>
        <w:t>Kumaun</w:t>
      </w:r>
      <w:proofErr w:type="spellEnd"/>
      <w:r w:rsidRPr="005F7CEC">
        <w:rPr>
          <w:rFonts w:eastAsiaTheme="minorHAnsi"/>
          <w:sz w:val="20"/>
        </w:rPr>
        <w:t xml:space="preserve"> University, </w:t>
      </w:r>
      <w:proofErr w:type="spellStart"/>
      <w:r w:rsidRPr="005F7CEC">
        <w:rPr>
          <w:rFonts w:eastAsiaTheme="minorHAnsi"/>
          <w:sz w:val="20"/>
        </w:rPr>
        <w:t>Nainital</w:t>
      </w:r>
      <w:proofErr w:type="spellEnd"/>
      <w:r w:rsidRPr="005F7CEC">
        <w:rPr>
          <w:rFonts w:eastAsiaTheme="minorHAnsi"/>
          <w:sz w:val="20"/>
        </w:rPr>
        <w:t xml:space="preserve">, </w:t>
      </w:r>
      <w:proofErr w:type="spellStart"/>
      <w:r w:rsidRPr="005F7CEC">
        <w:rPr>
          <w:rFonts w:eastAsiaTheme="minorHAnsi"/>
          <w:sz w:val="20"/>
        </w:rPr>
        <w:t>Uttarakhand</w:t>
      </w:r>
      <w:proofErr w:type="spellEnd"/>
      <w:r w:rsidRPr="005F7CEC">
        <w:rPr>
          <w:rFonts w:eastAsiaTheme="minorHAnsi"/>
          <w:sz w:val="20"/>
        </w:rPr>
        <w:t>, India</w:t>
      </w:r>
      <w:r w:rsidR="005020C8" w:rsidRPr="005F7CEC">
        <w:rPr>
          <w:rFonts w:eastAsiaTheme="minorHAnsi"/>
          <w:sz w:val="20"/>
        </w:rPr>
        <w:t>, 2002.</w:t>
      </w:r>
    </w:p>
    <w:p w:rsidR="00A800C0" w:rsidRPr="005F7CEC" w:rsidRDefault="00A800C0" w:rsidP="005F7CEC">
      <w:pPr>
        <w:pStyle w:val="ListParagraph"/>
        <w:numPr>
          <w:ilvl w:val="0"/>
          <w:numId w:val="5"/>
        </w:numPr>
        <w:autoSpaceDE w:val="0"/>
        <w:autoSpaceDN w:val="0"/>
        <w:adjustRightInd w:val="0"/>
        <w:snapToGrid w:val="0"/>
        <w:ind w:left="425" w:hanging="425"/>
        <w:jc w:val="both"/>
        <w:rPr>
          <w:rFonts w:eastAsiaTheme="minorHAnsi"/>
          <w:sz w:val="20"/>
        </w:rPr>
      </w:pPr>
      <w:proofErr w:type="spellStart"/>
      <w:r w:rsidRPr="005F7CEC">
        <w:rPr>
          <w:rFonts w:eastAsiaTheme="minorHAnsi"/>
          <w:sz w:val="20"/>
        </w:rPr>
        <w:t>Khera</w:t>
      </w:r>
      <w:proofErr w:type="spellEnd"/>
      <w:r w:rsidRPr="005F7CEC">
        <w:rPr>
          <w:rFonts w:eastAsiaTheme="minorHAnsi"/>
          <w:sz w:val="20"/>
        </w:rPr>
        <w:t xml:space="preserve"> N, Kumar A, Ram J, </w:t>
      </w:r>
      <w:proofErr w:type="spellStart"/>
      <w:r w:rsidRPr="005F7CEC">
        <w:rPr>
          <w:rFonts w:eastAsiaTheme="minorHAnsi"/>
          <w:sz w:val="20"/>
        </w:rPr>
        <w:t>Tewari</w:t>
      </w:r>
      <w:proofErr w:type="spellEnd"/>
      <w:r w:rsidRPr="005F7CEC">
        <w:rPr>
          <w:rFonts w:eastAsiaTheme="minorHAnsi"/>
          <w:sz w:val="20"/>
        </w:rPr>
        <w:t xml:space="preserve"> A (). Plant biodiversity assessment in relation to disturbances in mid-</w:t>
      </w:r>
      <w:proofErr w:type="spellStart"/>
      <w:r w:rsidRPr="005F7CEC">
        <w:rPr>
          <w:rFonts w:eastAsiaTheme="minorHAnsi"/>
          <w:sz w:val="20"/>
        </w:rPr>
        <w:t>elevational</w:t>
      </w:r>
      <w:proofErr w:type="spellEnd"/>
      <w:r w:rsidRPr="005F7CEC">
        <w:rPr>
          <w:rFonts w:eastAsiaTheme="minorHAnsi"/>
          <w:sz w:val="20"/>
        </w:rPr>
        <w:t xml:space="preserve"> forest of Central Himalaya, India. </w:t>
      </w:r>
      <w:proofErr w:type="spellStart"/>
      <w:r w:rsidRPr="005F7CEC">
        <w:rPr>
          <w:rFonts w:eastAsiaTheme="minorHAnsi"/>
          <w:i/>
          <w:sz w:val="20"/>
        </w:rPr>
        <w:t>Trop</w:t>
      </w:r>
      <w:proofErr w:type="spellEnd"/>
      <w:r w:rsidRPr="005F7CEC">
        <w:rPr>
          <w:rFonts w:eastAsiaTheme="minorHAnsi"/>
          <w:i/>
          <w:sz w:val="20"/>
        </w:rPr>
        <w:t xml:space="preserve"> Ecol</w:t>
      </w:r>
      <w:r w:rsidR="005020C8" w:rsidRPr="005F7CEC">
        <w:rPr>
          <w:rFonts w:eastAsiaTheme="minorHAnsi"/>
          <w:sz w:val="20"/>
        </w:rPr>
        <w:t>, 2001;</w:t>
      </w:r>
      <w:r w:rsidRPr="005F7CEC">
        <w:rPr>
          <w:rFonts w:eastAsiaTheme="minorHAnsi"/>
          <w:sz w:val="20"/>
        </w:rPr>
        <w:t xml:space="preserve"> 42(1):83–95.</w:t>
      </w:r>
    </w:p>
    <w:p w:rsidR="00A800C0" w:rsidRPr="005F7CEC" w:rsidRDefault="00A800C0" w:rsidP="005F7CEC">
      <w:pPr>
        <w:pStyle w:val="ListParagraph"/>
        <w:numPr>
          <w:ilvl w:val="0"/>
          <w:numId w:val="5"/>
        </w:numPr>
        <w:autoSpaceDE w:val="0"/>
        <w:autoSpaceDN w:val="0"/>
        <w:adjustRightInd w:val="0"/>
        <w:snapToGrid w:val="0"/>
        <w:ind w:left="425" w:hanging="425"/>
        <w:jc w:val="both"/>
        <w:rPr>
          <w:rFonts w:eastAsiaTheme="minorHAnsi"/>
          <w:sz w:val="20"/>
        </w:rPr>
      </w:pPr>
      <w:r w:rsidRPr="005F7CEC">
        <w:rPr>
          <w:rFonts w:eastAsiaTheme="minorHAnsi"/>
          <w:sz w:val="20"/>
        </w:rPr>
        <w:t xml:space="preserve">Kumar M, </w:t>
      </w:r>
      <w:proofErr w:type="spellStart"/>
      <w:r w:rsidRPr="005F7CEC">
        <w:rPr>
          <w:rFonts w:eastAsiaTheme="minorHAnsi"/>
          <w:sz w:val="20"/>
        </w:rPr>
        <w:t>Rajwar</w:t>
      </w:r>
      <w:proofErr w:type="spellEnd"/>
      <w:r w:rsidRPr="005F7CEC">
        <w:rPr>
          <w:rFonts w:eastAsiaTheme="minorHAnsi"/>
          <w:sz w:val="20"/>
        </w:rPr>
        <w:t xml:space="preserve"> GS, </w:t>
      </w:r>
      <w:r w:rsidR="005020C8" w:rsidRPr="005F7CEC">
        <w:rPr>
          <w:rFonts w:eastAsiaTheme="minorHAnsi"/>
          <w:sz w:val="20"/>
        </w:rPr>
        <w:t xml:space="preserve">and </w:t>
      </w:r>
      <w:r w:rsidRPr="005F7CEC">
        <w:rPr>
          <w:rFonts w:eastAsiaTheme="minorHAnsi"/>
          <w:sz w:val="20"/>
        </w:rPr>
        <w:t xml:space="preserve">Sharma CM (). </w:t>
      </w:r>
      <w:proofErr w:type="spellStart"/>
      <w:r w:rsidRPr="005F7CEC">
        <w:rPr>
          <w:rFonts w:eastAsiaTheme="minorHAnsi"/>
          <w:sz w:val="20"/>
        </w:rPr>
        <w:t>Physico</w:t>
      </w:r>
      <w:proofErr w:type="spellEnd"/>
      <w:r w:rsidRPr="005F7CEC">
        <w:rPr>
          <w:rFonts w:eastAsiaTheme="minorHAnsi"/>
          <w:sz w:val="20"/>
        </w:rPr>
        <w:t xml:space="preserve">-Chemical properties of forest soils along altitudinal gradient in the </w:t>
      </w:r>
      <w:proofErr w:type="spellStart"/>
      <w:r w:rsidRPr="005F7CEC">
        <w:rPr>
          <w:rFonts w:eastAsiaTheme="minorHAnsi"/>
          <w:sz w:val="20"/>
        </w:rPr>
        <w:t>Garhwal</w:t>
      </w:r>
      <w:proofErr w:type="spellEnd"/>
      <w:r w:rsidRPr="005F7CEC">
        <w:rPr>
          <w:rFonts w:eastAsiaTheme="minorHAnsi"/>
          <w:sz w:val="20"/>
        </w:rPr>
        <w:t xml:space="preserve"> Himalayas. </w:t>
      </w:r>
      <w:r w:rsidRPr="005F7CEC">
        <w:rPr>
          <w:rFonts w:eastAsiaTheme="minorHAnsi"/>
          <w:i/>
          <w:sz w:val="20"/>
        </w:rPr>
        <w:t>J Hill Res</w:t>
      </w:r>
      <w:r w:rsidR="005020C8" w:rsidRPr="005F7CEC">
        <w:rPr>
          <w:rFonts w:eastAsiaTheme="minorHAnsi"/>
          <w:i/>
          <w:sz w:val="20"/>
        </w:rPr>
        <w:t>,</w:t>
      </w:r>
      <w:r w:rsidRPr="005F7CEC">
        <w:rPr>
          <w:rFonts w:eastAsiaTheme="minorHAnsi"/>
          <w:sz w:val="20"/>
        </w:rPr>
        <w:t xml:space="preserve"> </w:t>
      </w:r>
      <w:r w:rsidR="005020C8" w:rsidRPr="005F7CEC">
        <w:rPr>
          <w:rFonts w:eastAsiaTheme="minorHAnsi"/>
          <w:sz w:val="20"/>
        </w:rPr>
        <w:t xml:space="preserve">2004; </w:t>
      </w:r>
      <w:r w:rsidRPr="005F7CEC">
        <w:rPr>
          <w:rFonts w:eastAsiaTheme="minorHAnsi"/>
          <w:sz w:val="20"/>
        </w:rPr>
        <w:t>17(2):60–64</w:t>
      </w:r>
      <w:r w:rsidR="005020C8" w:rsidRPr="005F7CEC">
        <w:rPr>
          <w:rFonts w:eastAsiaTheme="minorHAnsi"/>
          <w:sz w:val="20"/>
        </w:rPr>
        <w:t>.</w:t>
      </w:r>
    </w:p>
    <w:p w:rsidR="00A800C0" w:rsidRPr="005F7CEC" w:rsidRDefault="00A800C0" w:rsidP="005F7CEC">
      <w:pPr>
        <w:pStyle w:val="ListParagraph"/>
        <w:numPr>
          <w:ilvl w:val="0"/>
          <w:numId w:val="5"/>
        </w:numPr>
        <w:autoSpaceDE w:val="0"/>
        <w:autoSpaceDN w:val="0"/>
        <w:adjustRightInd w:val="0"/>
        <w:snapToGrid w:val="0"/>
        <w:ind w:left="425" w:hanging="425"/>
        <w:jc w:val="both"/>
        <w:rPr>
          <w:rFonts w:eastAsiaTheme="minorHAnsi"/>
          <w:sz w:val="20"/>
        </w:rPr>
      </w:pPr>
      <w:proofErr w:type="spellStart"/>
      <w:r w:rsidRPr="005F7CEC">
        <w:rPr>
          <w:rFonts w:eastAsiaTheme="minorHAnsi"/>
          <w:sz w:val="20"/>
        </w:rPr>
        <w:t>Leskiw</w:t>
      </w:r>
      <w:proofErr w:type="spellEnd"/>
      <w:r w:rsidRPr="005F7CEC">
        <w:rPr>
          <w:rFonts w:eastAsiaTheme="minorHAnsi"/>
          <w:sz w:val="20"/>
        </w:rPr>
        <w:t xml:space="preserve"> LA. Land capability classification for forest ecosystem in the oil stands region. </w:t>
      </w:r>
      <w:proofErr w:type="spellStart"/>
      <w:r w:rsidRPr="005F7CEC">
        <w:rPr>
          <w:rFonts w:eastAsiaTheme="minorHAnsi"/>
          <w:sz w:val="20"/>
        </w:rPr>
        <w:t>Alberia</w:t>
      </w:r>
      <w:proofErr w:type="spellEnd"/>
      <w:r w:rsidRPr="005F7CEC">
        <w:rPr>
          <w:rFonts w:eastAsiaTheme="minorHAnsi"/>
          <w:sz w:val="20"/>
        </w:rPr>
        <w:t xml:space="preserve"> Environmental Protection, Edmonton</w:t>
      </w:r>
      <w:r w:rsidR="005020C8" w:rsidRPr="005F7CEC">
        <w:rPr>
          <w:rFonts w:eastAsiaTheme="minorHAnsi"/>
          <w:sz w:val="20"/>
        </w:rPr>
        <w:t>, 1998.</w:t>
      </w:r>
    </w:p>
    <w:p w:rsidR="00A800C0" w:rsidRPr="005F7CEC" w:rsidRDefault="00A800C0" w:rsidP="005F7CEC">
      <w:pPr>
        <w:pStyle w:val="ListParagraph"/>
        <w:numPr>
          <w:ilvl w:val="0"/>
          <w:numId w:val="5"/>
        </w:numPr>
        <w:autoSpaceDE w:val="0"/>
        <w:autoSpaceDN w:val="0"/>
        <w:adjustRightInd w:val="0"/>
        <w:snapToGrid w:val="0"/>
        <w:ind w:left="425" w:hanging="425"/>
        <w:jc w:val="both"/>
        <w:rPr>
          <w:rFonts w:eastAsiaTheme="minorHAnsi"/>
          <w:sz w:val="20"/>
        </w:rPr>
      </w:pPr>
      <w:r w:rsidRPr="005F7CEC">
        <w:rPr>
          <w:rFonts w:eastAsiaTheme="minorHAnsi"/>
          <w:sz w:val="20"/>
        </w:rPr>
        <w:t xml:space="preserve">Miller C. Understanding the carbon-nitrogen ratio. Reprinted from ACRES. </w:t>
      </w:r>
      <w:r w:rsidRPr="005F7CEC">
        <w:rPr>
          <w:rFonts w:eastAsiaTheme="minorHAnsi"/>
          <w:i/>
          <w:sz w:val="20"/>
        </w:rPr>
        <w:t>A voice for Eco-agriculture</w:t>
      </w:r>
      <w:r w:rsidR="005020C8" w:rsidRPr="005F7CEC">
        <w:rPr>
          <w:rFonts w:eastAsiaTheme="minorHAnsi"/>
          <w:sz w:val="20"/>
        </w:rPr>
        <w:t>,</w:t>
      </w:r>
      <w:r w:rsidRPr="005F7CEC">
        <w:rPr>
          <w:rFonts w:eastAsiaTheme="minorHAnsi"/>
          <w:sz w:val="20"/>
        </w:rPr>
        <w:t xml:space="preserve"> </w:t>
      </w:r>
      <w:r w:rsidR="005020C8" w:rsidRPr="005F7CEC">
        <w:rPr>
          <w:rFonts w:eastAsiaTheme="minorHAnsi"/>
          <w:sz w:val="20"/>
        </w:rPr>
        <w:t xml:space="preserve">2001; </w:t>
      </w:r>
      <w:r w:rsidRPr="005F7CEC">
        <w:rPr>
          <w:rFonts w:eastAsiaTheme="minorHAnsi"/>
          <w:sz w:val="20"/>
        </w:rPr>
        <w:t>30(4):20</w:t>
      </w:r>
      <w:r w:rsidR="005020C8" w:rsidRPr="005F7CEC">
        <w:rPr>
          <w:rFonts w:eastAsiaTheme="minorHAnsi"/>
          <w:sz w:val="20"/>
        </w:rPr>
        <w:t>.</w:t>
      </w:r>
    </w:p>
    <w:p w:rsidR="00A800C0" w:rsidRPr="005F7CEC" w:rsidRDefault="00A800C0" w:rsidP="005F7CEC">
      <w:pPr>
        <w:pStyle w:val="ListParagraph"/>
        <w:numPr>
          <w:ilvl w:val="0"/>
          <w:numId w:val="5"/>
        </w:numPr>
        <w:autoSpaceDE w:val="0"/>
        <w:autoSpaceDN w:val="0"/>
        <w:adjustRightInd w:val="0"/>
        <w:snapToGrid w:val="0"/>
        <w:ind w:left="425" w:hanging="425"/>
        <w:jc w:val="both"/>
        <w:rPr>
          <w:sz w:val="20"/>
        </w:rPr>
      </w:pPr>
      <w:proofErr w:type="spellStart"/>
      <w:r w:rsidRPr="005F7CEC">
        <w:rPr>
          <w:sz w:val="20"/>
        </w:rPr>
        <w:t>Mishra</w:t>
      </w:r>
      <w:proofErr w:type="spellEnd"/>
      <w:r w:rsidRPr="005F7CEC">
        <w:rPr>
          <w:sz w:val="20"/>
        </w:rPr>
        <w:t xml:space="preserve"> A</w:t>
      </w:r>
      <w:r w:rsidR="005020C8" w:rsidRPr="005F7CEC">
        <w:rPr>
          <w:sz w:val="20"/>
        </w:rPr>
        <w:t>,</w:t>
      </w:r>
      <w:r w:rsidRPr="005F7CEC">
        <w:rPr>
          <w:sz w:val="20"/>
        </w:rPr>
        <w:t xml:space="preserve"> Sharma CM,</w:t>
      </w:r>
      <w:r w:rsidR="005020C8" w:rsidRPr="005F7CEC">
        <w:rPr>
          <w:sz w:val="20"/>
        </w:rPr>
        <w:t xml:space="preserve"> Sharma</w:t>
      </w:r>
      <w:r w:rsidRPr="005F7CEC">
        <w:rPr>
          <w:sz w:val="20"/>
        </w:rPr>
        <w:t xml:space="preserve"> </w:t>
      </w:r>
      <w:proofErr w:type="gramStart"/>
      <w:r w:rsidRPr="005F7CEC">
        <w:rPr>
          <w:sz w:val="20"/>
        </w:rPr>
        <w:t>SD</w:t>
      </w:r>
      <w:r w:rsidR="005020C8" w:rsidRPr="005F7CEC">
        <w:rPr>
          <w:sz w:val="20"/>
        </w:rPr>
        <w:t xml:space="preserve">  and</w:t>
      </w:r>
      <w:proofErr w:type="gramEnd"/>
      <w:r w:rsidR="005020C8" w:rsidRPr="005F7CEC">
        <w:rPr>
          <w:sz w:val="20"/>
        </w:rPr>
        <w:t xml:space="preserve"> </w:t>
      </w:r>
      <w:proofErr w:type="spellStart"/>
      <w:r w:rsidR="005020C8" w:rsidRPr="005F7CEC">
        <w:rPr>
          <w:sz w:val="20"/>
        </w:rPr>
        <w:t>Baduni</w:t>
      </w:r>
      <w:proofErr w:type="spellEnd"/>
      <w:r w:rsidRPr="005F7CEC">
        <w:rPr>
          <w:sz w:val="20"/>
        </w:rPr>
        <w:t xml:space="preserve"> NP. Effect of aspect on the structure of vegetation community of moist </w:t>
      </w:r>
      <w:proofErr w:type="spellStart"/>
      <w:r w:rsidRPr="005F7CEC">
        <w:rPr>
          <w:sz w:val="20"/>
        </w:rPr>
        <w:t>bhabar</w:t>
      </w:r>
      <w:proofErr w:type="spellEnd"/>
      <w:r w:rsidRPr="005F7CEC">
        <w:rPr>
          <w:sz w:val="20"/>
        </w:rPr>
        <w:t xml:space="preserve"> and </w:t>
      </w:r>
      <w:proofErr w:type="spellStart"/>
      <w:r w:rsidRPr="005F7CEC">
        <w:rPr>
          <w:sz w:val="20"/>
        </w:rPr>
        <w:t>tarai</w:t>
      </w:r>
      <w:proofErr w:type="spellEnd"/>
      <w:r w:rsidRPr="005F7CEC">
        <w:rPr>
          <w:sz w:val="20"/>
        </w:rPr>
        <w:t xml:space="preserve"> </w:t>
      </w:r>
      <w:proofErr w:type="spellStart"/>
      <w:r w:rsidRPr="005F7CEC">
        <w:rPr>
          <w:i/>
          <w:iCs/>
          <w:sz w:val="20"/>
        </w:rPr>
        <w:t>Shorea</w:t>
      </w:r>
      <w:proofErr w:type="spellEnd"/>
      <w:r w:rsidRPr="005F7CEC">
        <w:rPr>
          <w:i/>
          <w:iCs/>
          <w:sz w:val="20"/>
        </w:rPr>
        <w:t xml:space="preserve"> </w:t>
      </w:r>
      <w:proofErr w:type="spellStart"/>
      <w:r w:rsidRPr="005F7CEC">
        <w:rPr>
          <w:i/>
          <w:iCs/>
          <w:sz w:val="20"/>
        </w:rPr>
        <w:t>robusta</w:t>
      </w:r>
      <w:proofErr w:type="spellEnd"/>
      <w:r w:rsidRPr="005F7CEC">
        <w:rPr>
          <w:i/>
          <w:iCs/>
          <w:sz w:val="20"/>
        </w:rPr>
        <w:t xml:space="preserve"> </w:t>
      </w:r>
      <w:r w:rsidRPr="005F7CEC">
        <w:rPr>
          <w:sz w:val="20"/>
        </w:rPr>
        <w:t xml:space="preserve">forest in Central Himalaya. </w:t>
      </w:r>
      <w:r w:rsidRPr="005F7CEC">
        <w:rPr>
          <w:i/>
          <w:iCs/>
          <w:sz w:val="20"/>
        </w:rPr>
        <w:t>Indian Forester</w:t>
      </w:r>
      <w:r w:rsidRPr="005F7CEC">
        <w:rPr>
          <w:sz w:val="20"/>
        </w:rPr>
        <w:t>,</w:t>
      </w:r>
      <w:r w:rsidR="005020C8" w:rsidRPr="005F7CEC">
        <w:rPr>
          <w:sz w:val="20"/>
        </w:rPr>
        <w:t xml:space="preserve"> 2000;</w:t>
      </w:r>
      <w:r w:rsidRPr="005F7CEC">
        <w:rPr>
          <w:sz w:val="20"/>
        </w:rPr>
        <w:t xml:space="preserve"> 126(6), 634-642.</w:t>
      </w:r>
    </w:p>
    <w:p w:rsidR="00A800C0" w:rsidRPr="005F7CEC" w:rsidRDefault="00A800C0" w:rsidP="005F7CEC">
      <w:pPr>
        <w:pStyle w:val="ListParagraph"/>
        <w:numPr>
          <w:ilvl w:val="0"/>
          <w:numId w:val="5"/>
        </w:numPr>
        <w:autoSpaceDE w:val="0"/>
        <w:autoSpaceDN w:val="0"/>
        <w:adjustRightInd w:val="0"/>
        <w:snapToGrid w:val="0"/>
        <w:ind w:left="425" w:hanging="425"/>
        <w:jc w:val="both"/>
        <w:rPr>
          <w:rFonts w:eastAsiaTheme="minorHAnsi"/>
          <w:sz w:val="20"/>
        </w:rPr>
      </w:pPr>
      <w:r w:rsidRPr="005F7CEC">
        <w:rPr>
          <w:rFonts w:eastAsiaTheme="minorHAnsi"/>
          <w:sz w:val="20"/>
        </w:rPr>
        <w:lastRenderedPageBreak/>
        <w:t xml:space="preserve">Mitchell HL, </w:t>
      </w:r>
      <w:r w:rsidR="005020C8" w:rsidRPr="005F7CEC">
        <w:rPr>
          <w:rFonts w:eastAsiaTheme="minorHAnsi"/>
          <w:sz w:val="20"/>
        </w:rPr>
        <w:t xml:space="preserve">and </w:t>
      </w:r>
      <w:r w:rsidRPr="005F7CEC">
        <w:rPr>
          <w:rFonts w:eastAsiaTheme="minorHAnsi"/>
          <w:sz w:val="20"/>
        </w:rPr>
        <w:t>Chandler RF. The nitrogen nutrition and growth of certain deciduous trees of Northeastern United States. The Blackrock Forest Bulletin no. 11. Cornwall-on-the-Hudson, NY</w:t>
      </w:r>
      <w:r w:rsidR="005020C8" w:rsidRPr="005F7CEC">
        <w:rPr>
          <w:rFonts w:eastAsiaTheme="minorHAnsi"/>
          <w:sz w:val="20"/>
        </w:rPr>
        <w:t>, 1939.</w:t>
      </w:r>
    </w:p>
    <w:p w:rsidR="00A800C0" w:rsidRPr="005F7CEC" w:rsidRDefault="00A800C0" w:rsidP="005F7CEC">
      <w:pPr>
        <w:pStyle w:val="ListParagraph"/>
        <w:numPr>
          <w:ilvl w:val="0"/>
          <w:numId w:val="5"/>
        </w:numPr>
        <w:autoSpaceDE w:val="0"/>
        <w:autoSpaceDN w:val="0"/>
        <w:adjustRightInd w:val="0"/>
        <w:snapToGrid w:val="0"/>
        <w:ind w:left="425" w:hanging="425"/>
        <w:jc w:val="both"/>
        <w:rPr>
          <w:rFonts w:eastAsiaTheme="minorHAnsi"/>
          <w:sz w:val="20"/>
        </w:rPr>
      </w:pPr>
      <w:proofErr w:type="spellStart"/>
      <w:r w:rsidRPr="005F7CEC">
        <w:rPr>
          <w:rFonts w:eastAsiaTheme="minorHAnsi"/>
          <w:sz w:val="20"/>
        </w:rPr>
        <w:t>Morwin</w:t>
      </w:r>
      <w:proofErr w:type="spellEnd"/>
      <w:r w:rsidRPr="005F7CEC">
        <w:rPr>
          <w:rFonts w:eastAsiaTheme="minorHAnsi"/>
          <w:sz w:val="20"/>
        </w:rPr>
        <w:t xml:space="preserve"> HD, Peach PM. Exchangeability of soil potassium in and, silt and clay fractions as influenced by the nature of complementary exchangeable </w:t>
      </w:r>
      <w:proofErr w:type="spellStart"/>
      <w:r w:rsidRPr="005F7CEC">
        <w:rPr>
          <w:rFonts w:eastAsiaTheme="minorHAnsi"/>
          <w:sz w:val="20"/>
        </w:rPr>
        <w:t>cations</w:t>
      </w:r>
      <w:proofErr w:type="spellEnd"/>
      <w:r w:rsidRPr="005F7CEC">
        <w:rPr>
          <w:rFonts w:eastAsiaTheme="minorHAnsi"/>
          <w:sz w:val="20"/>
        </w:rPr>
        <w:t xml:space="preserve">. </w:t>
      </w:r>
      <w:r w:rsidRPr="005F7CEC">
        <w:rPr>
          <w:rFonts w:eastAsiaTheme="minorHAnsi"/>
          <w:i/>
          <w:sz w:val="20"/>
        </w:rPr>
        <w:t xml:space="preserve">Proc Soil </w:t>
      </w:r>
      <w:proofErr w:type="spellStart"/>
      <w:r w:rsidRPr="005F7CEC">
        <w:rPr>
          <w:rFonts w:eastAsiaTheme="minorHAnsi"/>
          <w:i/>
          <w:sz w:val="20"/>
        </w:rPr>
        <w:t>Sci</w:t>
      </w:r>
      <w:proofErr w:type="spellEnd"/>
      <w:r w:rsidRPr="005F7CEC">
        <w:rPr>
          <w:rFonts w:eastAsiaTheme="minorHAnsi"/>
          <w:i/>
          <w:sz w:val="20"/>
        </w:rPr>
        <w:t xml:space="preserve"> Soc Am</w:t>
      </w:r>
      <w:r w:rsidR="005020C8" w:rsidRPr="005F7CEC">
        <w:rPr>
          <w:rFonts w:eastAsiaTheme="minorHAnsi"/>
          <w:sz w:val="20"/>
        </w:rPr>
        <w:t>,</w:t>
      </w:r>
      <w:r w:rsidRPr="005F7CEC">
        <w:rPr>
          <w:rFonts w:eastAsiaTheme="minorHAnsi"/>
          <w:sz w:val="20"/>
        </w:rPr>
        <w:t xml:space="preserve"> </w:t>
      </w:r>
      <w:r w:rsidR="005020C8" w:rsidRPr="005F7CEC">
        <w:rPr>
          <w:rFonts w:eastAsiaTheme="minorHAnsi"/>
          <w:sz w:val="20"/>
        </w:rPr>
        <w:t>1951</w:t>
      </w:r>
      <w:proofErr w:type="gramStart"/>
      <w:r w:rsidR="005020C8" w:rsidRPr="005F7CEC">
        <w:rPr>
          <w:rFonts w:eastAsiaTheme="minorHAnsi"/>
          <w:sz w:val="20"/>
        </w:rPr>
        <w:t>;</w:t>
      </w:r>
      <w:r w:rsidRPr="005F7CEC">
        <w:rPr>
          <w:rFonts w:eastAsiaTheme="minorHAnsi"/>
          <w:sz w:val="20"/>
        </w:rPr>
        <w:t>15:125</w:t>
      </w:r>
      <w:proofErr w:type="gramEnd"/>
      <w:r w:rsidRPr="005F7CEC">
        <w:rPr>
          <w:rFonts w:eastAsiaTheme="minorHAnsi"/>
          <w:sz w:val="20"/>
        </w:rPr>
        <w:t>–128</w:t>
      </w:r>
      <w:r w:rsidR="005020C8" w:rsidRPr="005F7CEC">
        <w:rPr>
          <w:rFonts w:eastAsiaTheme="minorHAnsi"/>
          <w:sz w:val="20"/>
        </w:rPr>
        <w:t>.</w:t>
      </w:r>
    </w:p>
    <w:p w:rsidR="00A800C0" w:rsidRPr="005F7CEC" w:rsidRDefault="00A800C0" w:rsidP="005F7CEC">
      <w:pPr>
        <w:pStyle w:val="ListParagraph"/>
        <w:numPr>
          <w:ilvl w:val="0"/>
          <w:numId w:val="5"/>
        </w:numPr>
        <w:autoSpaceDE w:val="0"/>
        <w:autoSpaceDN w:val="0"/>
        <w:adjustRightInd w:val="0"/>
        <w:snapToGrid w:val="0"/>
        <w:ind w:left="425" w:hanging="425"/>
        <w:jc w:val="both"/>
        <w:rPr>
          <w:rFonts w:eastAsiaTheme="minorHAnsi"/>
          <w:sz w:val="20"/>
        </w:rPr>
      </w:pPr>
      <w:r w:rsidRPr="005F7CEC">
        <w:rPr>
          <w:rFonts w:eastAsiaTheme="minorHAnsi"/>
          <w:sz w:val="20"/>
        </w:rPr>
        <w:t>Murphy HP. The fertility status of some soils of Ethiopia. College of Agriculture, Jimma</w:t>
      </w:r>
      <w:proofErr w:type="gramStart"/>
      <w:r w:rsidR="005020C8" w:rsidRPr="005F7CEC">
        <w:rPr>
          <w:rFonts w:eastAsiaTheme="minorHAnsi"/>
          <w:sz w:val="20"/>
        </w:rPr>
        <w:t>,1958</w:t>
      </w:r>
      <w:proofErr w:type="gramEnd"/>
      <w:r w:rsidR="005020C8" w:rsidRPr="005F7CEC">
        <w:rPr>
          <w:rFonts w:eastAsiaTheme="minorHAnsi"/>
          <w:sz w:val="20"/>
        </w:rPr>
        <w:t>.</w:t>
      </w:r>
    </w:p>
    <w:p w:rsidR="00A800C0" w:rsidRPr="005F7CEC" w:rsidRDefault="00A800C0" w:rsidP="005F7CEC">
      <w:pPr>
        <w:pStyle w:val="ListParagraph"/>
        <w:numPr>
          <w:ilvl w:val="0"/>
          <w:numId w:val="5"/>
        </w:numPr>
        <w:autoSpaceDE w:val="0"/>
        <w:autoSpaceDN w:val="0"/>
        <w:adjustRightInd w:val="0"/>
        <w:snapToGrid w:val="0"/>
        <w:ind w:left="425" w:hanging="425"/>
        <w:jc w:val="both"/>
        <w:rPr>
          <w:rFonts w:eastAsiaTheme="minorHAnsi"/>
          <w:sz w:val="20"/>
        </w:rPr>
      </w:pPr>
      <w:proofErr w:type="spellStart"/>
      <w:r w:rsidRPr="005F7CEC">
        <w:rPr>
          <w:rFonts w:eastAsiaTheme="minorHAnsi"/>
          <w:sz w:val="20"/>
        </w:rPr>
        <w:t>Nazir</w:t>
      </w:r>
      <w:proofErr w:type="spellEnd"/>
      <w:r w:rsidRPr="005F7CEC">
        <w:rPr>
          <w:rFonts w:eastAsiaTheme="minorHAnsi"/>
          <w:sz w:val="20"/>
        </w:rPr>
        <w:t xml:space="preserve"> T. Estimation of site quality of important temperate forest </w:t>
      </w:r>
      <w:r w:rsidR="005A7BD6" w:rsidRPr="005F7CEC">
        <w:rPr>
          <w:rFonts w:eastAsiaTheme="minorHAnsi"/>
          <w:sz w:val="20"/>
        </w:rPr>
        <w:t>covers</w:t>
      </w:r>
      <w:r w:rsidRPr="005F7CEC">
        <w:rPr>
          <w:rFonts w:eastAsiaTheme="minorHAnsi"/>
          <w:sz w:val="20"/>
        </w:rPr>
        <w:t xml:space="preserve"> on the basis of soil nutrient and growing stock in </w:t>
      </w:r>
      <w:proofErr w:type="spellStart"/>
      <w:r w:rsidRPr="005F7CEC">
        <w:rPr>
          <w:rFonts w:eastAsiaTheme="minorHAnsi"/>
          <w:sz w:val="20"/>
        </w:rPr>
        <w:t>Garhwal</w:t>
      </w:r>
      <w:proofErr w:type="spellEnd"/>
      <w:r w:rsidRPr="005F7CEC">
        <w:rPr>
          <w:rFonts w:eastAsiaTheme="minorHAnsi"/>
          <w:sz w:val="20"/>
        </w:rPr>
        <w:t xml:space="preserve"> Himalaya. D.Phil. Thesis, HNB </w:t>
      </w:r>
      <w:proofErr w:type="spellStart"/>
      <w:r w:rsidRPr="005F7CEC">
        <w:rPr>
          <w:rFonts w:eastAsiaTheme="minorHAnsi"/>
          <w:sz w:val="20"/>
        </w:rPr>
        <w:t>Garhwal</w:t>
      </w:r>
      <w:proofErr w:type="spellEnd"/>
      <w:r w:rsidRPr="005F7CEC">
        <w:rPr>
          <w:rFonts w:eastAsiaTheme="minorHAnsi"/>
          <w:sz w:val="20"/>
        </w:rPr>
        <w:t xml:space="preserve"> University, Srinagar (</w:t>
      </w:r>
      <w:proofErr w:type="spellStart"/>
      <w:r w:rsidRPr="005F7CEC">
        <w:rPr>
          <w:rFonts w:eastAsiaTheme="minorHAnsi"/>
          <w:sz w:val="20"/>
        </w:rPr>
        <w:t>Garhwal</w:t>
      </w:r>
      <w:proofErr w:type="spellEnd"/>
      <w:r w:rsidRPr="005F7CEC">
        <w:rPr>
          <w:rFonts w:eastAsiaTheme="minorHAnsi"/>
          <w:sz w:val="20"/>
        </w:rPr>
        <w:t xml:space="preserve">), </w:t>
      </w:r>
      <w:proofErr w:type="spellStart"/>
      <w:r w:rsidRPr="005F7CEC">
        <w:rPr>
          <w:rFonts w:eastAsiaTheme="minorHAnsi"/>
          <w:sz w:val="20"/>
        </w:rPr>
        <w:t>Uttarakhand</w:t>
      </w:r>
      <w:proofErr w:type="spellEnd"/>
      <w:r w:rsidRPr="005F7CEC">
        <w:rPr>
          <w:rFonts w:eastAsiaTheme="minorHAnsi"/>
          <w:sz w:val="20"/>
        </w:rPr>
        <w:t>, India</w:t>
      </w:r>
      <w:r w:rsidR="005A7BD6" w:rsidRPr="005F7CEC">
        <w:rPr>
          <w:rFonts w:eastAsiaTheme="minorHAnsi"/>
          <w:sz w:val="20"/>
        </w:rPr>
        <w:t>, 2009.</w:t>
      </w:r>
    </w:p>
    <w:p w:rsidR="00A800C0" w:rsidRPr="005F7CEC" w:rsidRDefault="00A800C0" w:rsidP="005F7CEC">
      <w:pPr>
        <w:pStyle w:val="ListParagraph"/>
        <w:numPr>
          <w:ilvl w:val="0"/>
          <w:numId w:val="5"/>
        </w:numPr>
        <w:snapToGrid w:val="0"/>
        <w:ind w:left="425" w:hanging="425"/>
        <w:jc w:val="both"/>
        <w:rPr>
          <w:sz w:val="20"/>
        </w:rPr>
      </w:pPr>
      <w:r w:rsidRPr="005F7CEC">
        <w:rPr>
          <w:bCs/>
          <w:sz w:val="20"/>
        </w:rPr>
        <w:t xml:space="preserve">Neiman </w:t>
      </w:r>
      <w:proofErr w:type="spellStart"/>
      <w:r w:rsidRPr="005F7CEC">
        <w:rPr>
          <w:bCs/>
          <w:sz w:val="20"/>
        </w:rPr>
        <w:t>KEJr</w:t>
      </w:r>
      <w:proofErr w:type="spellEnd"/>
      <w:r w:rsidRPr="005F7CEC">
        <w:rPr>
          <w:sz w:val="20"/>
        </w:rPr>
        <w:t xml:space="preserve">. Soil characteristics as an aid to identifying forest habitat types in northern Idaho. Res. Pap. INT-390. Ogden, UT: U.S. Department of Agriculture, Forest Service, Intermountain Research Station. </w:t>
      </w:r>
      <w:r w:rsidR="003508C3" w:rsidRPr="005F7CEC">
        <w:rPr>
          <w:sz w:val="20"/>
        </w:rPr>
        <w:t>1988; p.</w:t>
      </w:r>
      <w:r w:rsidRPr="005F7CEC">
        <w:rPr>
          <w:sz w:val="20"/>
        </w:rPr>
        <w:t>16</w:t>
      </w:r>
      <w:r w:rsidR="003508C3" w:rsidRPr="005F7CEC">
        <w:rPr>
          <w:sz w:val="20"/>
        </w:rPr>
        <w:t>.</w:t>
      </w:r>
    </w:p>
    <w:p w:rsidR="00A800C0" w:rsidRPr="005F7CEC" w:rsidRDefault="00A800C0" w:rsidP="005F7CEC">
      <w:pPr>
        <w:pStyle w:val="ListParagraph"/>
        <w:numPr>
          <w:ilvl w:val="0"/>
          <w:numId w:val="5"/>
        </w:numPr>
        <w:autoSpaceDE w:val="0"/>
        <w:autoSpaceDN w:val="0"/>
        <w:adjustRightInd w:val="0"/>
        <w:snapToGrid w:val="0"/>
        <w:ind w:left="425" w:hanging="425"/>
        <w:jc w:val="both"/>
        <w:rPr>
          <w:rFonts w:eastAsiaTheme="minorHAnsi"/>
          <w:sz w:val="20"/>
        </w:rPr>
      </w:pPr>
      <w:r w:rsidRPr="005F7CEC">
        <w:rPr>
          <w:rFonts w:eastAsiaTheme="minorHAnsi"/>
          <w:sz w:val="20"/>
        </w:rPr>
        <w:t xml:space="preserve">Olsen SR, Cole CV, Watanabe FS, </w:t>
      </w:r>
      <w:r w:rsidR="003508C3" w:rsidRPr="005F7CEC">
        <w:rPr>
          <w:rFonts w:eastAsiaTheme="minorHAnsi"/>
          <w:sz w:val="20"/>
        </w:rPr>
        <w:t xml:space="preserve">and </w:t>
      </w:r>
      <w:r w:rsidRPr="005F7CEC">
        <w:rPr>
          <w:rFonts w:eastAsiaTheme="minorHAnsi"/>
          <w:sz w:val="20"/>
        </w:rPr>
        <w:t xml:space="preserve">Dean LA. Estimation of available phosphorus in soils by extraction with Sodium bicarbonate. Department of Agriculture Circular, US, </w:t>
      </w:r>
      <w:r w:rsidR="003508C3" w:rsidRPr="005F7CEC">
        <w:rPr>
          <w:rFonts w:eastAsiaTheme="minorHAnsi"/>
          <w:sz w:val="20"/>
        </w:rPr>
        <w:t xml:space="preserve">1954; </w:t>
      </w:r>
      <w:r w:rsidRPr="005F7CEC">
        <w:rPr>
          <w:rFonts w:eastAsiaTheme="minorHAnsi"/>
          <w:sz w:val="20"/>
        </w:rPr>
        <w:t>p 939</w:t>
      </w:r>
      <w:r w:rsidR="003508C3" w:rsidRPr="005F7CEC">
        <w:rPr>
          <w:rFonts w:eastAsiaTheme="minorHAnsi"/>
          <w:sz w:val="20"/>
        </w:rPr>
        <w:t>.</w:t>
      </w:r>
    </w:p>
    <w:p w:rsidR="00A800C0" w:rsidRPr="005F7CEC" w:rsidRDefault="00A800C0" w:rsidP="005F7CEC">
      <w:pPr>
        <w:pStyle w:val="ListParagraph"/>
        <w:numPr>
          <w:ilvl w:val="0"/>
          <w:numId w:val="5"/>
        </w:numPr>
        <w:autoSpaceDE w:val="0"/>
        <w:autoSpaceDN w:val="0"/>
        <w:adjustRightInd w:val="0"/>
        <w:snapToGrid w:val="0"/>
        <w:ind w:left="425" w:hanging="425"/>
        <w:jc w:val="both"/>
        <w:rPr>
          <w:rFonts w:eastAsiaTheme="minorHAnsi"/>
          <w:sz w:val="20"/>
        </w:rPr>
      </w:pPr>
      <w:proofErr w:type="spellStart"/>
      <w:r w:rsidRPr="005F7CEC">
        <w:rPr>
          <w:rFonts w:eastAsiaTheme="minorHAnsi"/>
          <w:sz w:val="20"/>
        </w:rPr>
        <w:t>Pande</w:t>
      </w:r>
      <w:proofErr w:type="spellEnd"/>
      <w:r w:rsidRPr="005F7CEC">
        <w:rPr>
          <w:rFonts w:eastAsiaTheme="minorHAnsi"/>
          <w:sz w:val="20"/>
        </w:rPr>
        <w:t xml:space="preserve"> PK, </w:t>
      </w:r>
      <w:proofErr w:type="spellStart"/>
      <w:r w:rsidRPr="005F7CEC">
        <w:rPr>
          <w:rFonts w:eastAsiaTheme="minorHAnsi"/>
          <w:sz w:val="20"/>
        </w:rPr>
        <w:t>Negi</w:t>
      </w:r>
      <w:proofErr w:type="spellEnd"/>
      <w:r w:rsidRPr="005F7CEC">
        <w:rPr>
          <w:rFonts w:eastAsiaTheme="minorHAnsi"/>
          <w:sz w:val="20"/>
        </w:rPr>
        <w:t xml:space="preserve"> JDS, </w:t>
      </w:r>
      <w:r w:rsidR="003508C3" w:rsidRPr="005F7CEC">
        <w:rPr>
          <w:rFonts w:eastAsiaTheme="minorHAnsi"/>
          <w:sz w:val="20"/>
        </w:rPr>
        <w:t xml:space="preserve">and </w:t>
      </w:r>
      <w:r w:rsidRPr="005F7CEC">
        <w:rPr>
          <w:rFonts w:eastAsiaTheme="minorHAnsi"/>
          <w:sz w:val="20"/>
        </w:rPr>
        <w:t xml:space="preserve">Sharma SC. Plant species diversity and vegetation analysis in moist temperate Himalayan forest. </w:t>
      </w:r>
      <w:r w:rsidRPr="005F7CEC">
        <w:rPr>
          <w:rFonts w:eastAsiaTheme="minorHAnsi"/>
          <w:i/>
          <w:sz w:val="20"/>
        </w:rPr>
        <w:t>Indian J For</w:t>
      </w:r>
      <w:r w:rsidR="003508C3" w:rsidRPr="005F7CEC">
        <w:rPr>
          <w:rFonts w:eastAsiaTheme="minorHAnsi"/>
          <w:sz w:val="20"/>
        </w:rPr>
        <w:t>,</w:t>
      </w:r>
      <w:r w:rsidRPr="005F7CEC">
        <w:rPr>
          <w:rFonts w:eastAsiaTheme="minorHAnsi"/>
          <w:sz w:val="20"/>
        </w:rPr>
        <w:t xml:space="preserve"> </w:t>
      </w:r>
      <w:r w:rsidR="003508C3" w:rsidRPr="005F7CEC">
        <w:rPr>
          <w:rFonts w:eastAsiaTheme="minorHAnsi"/>
          <w:sz w:val="20"/>
        </w:rPr>
        <w:t xml:space="preserve">2001; </w:t>
      </w:r>
      <w:r w:rsidRPr="005F7CEC">
        <w:rPr>
          <w:rFonts w:eastAsiaTheme="minorHAnsi"/>
          <w:sz w:val="20"/>
        </w:rPr>
        <w:t>24(4):456–470</w:t>
      </w:r>
      <w:r w:rsidR="003508C3" w:rsidRPr="005F7CEC">
        <w:rPr>
          <w:rFonts w:eastAsiaTheme="minorHAnsi"/>
          <w:sz w:val="20"/>
        </w:rPr>
        <w:t>.</w:t>
      </w:r>
    </w:p>
    <w:p w:rsidR="00A800C0" w:rsidRPr="005F7CEC" w:rsidRDefault="00A800C0" w:rsidP="005F7CEC">
      <w:pPr>
        <w:pStyle w:val="ListParagraph"/>
        <w:numPr>
          <w:ilvl w:val="0"/>
          <w:numId w:val="5"/>
        </w:numPr>
        <w:autoSpaceDE w:val="0"/>
        <w:autoSpaceDN w:val="0"/>
        <w:adjustRightInd w:val="0"/>
        <w:snapToGrid w:val="0"/>
        <w:ind w:left="425" w:hanging="425"/>
        <w:jc w:val="both"/>
        <w:rPr>
          <w:rFonts w:eastAsiaTheme="minorHAnsi"/>
          <w:sz w:val="20"/>
        </w:rPr>
      </w:pPr>
      <w:proofErr w:type="spellStart"/>
      <w:r w:rsidRPr="005F7CEC">
        <w:rPr>
          <w:rFonts w:eastAsiaTheme="minorHAnsi"/>
          <w:sz w:val="20"/>
        </w:rPr>
        <w:t>Pande</w:t>
      </w:r>
      <w:proofErr w:type="spellEnd"/>
      <w:r w:rsidRPr="005F7CEC">
        <w:rPr>
          <w:rFonts w:eastAsiaTheme="minorHAnsi"/>
          <w:sz w:val="20"/>
        </w:rPr>
        <w:t xml:space="preserve"> PK, </w:t>
      </w:r>
      <w:proofErr w:type="spellStart"/>
      <w:r w:rsidRPr="005F7CEC">
        <w:rPr>
          <w:rFonts w:eastAsiaTheme="minorHAnsi"/>
          <w:sz w:val="20"/>
        </w:rPr>
        <w:t>Negi</w:t>
      </w:r>
      <w:proofErr w:type="spellEnd"/>
      <w:r w:rsidRPr="005F7CEC">
        <w:rPr>
          <w:rFonts w:eastAsiaTheme="minorHAnsi"/>
          <w:sz w:val="20"/>
        </w:rPr>
        <w:t xml:space="preserve"> JDS, </w:t>
      </w:r>
      <w:r w:rsidR="003508C3" w:rsidRPr="005F7CEC">
        <w:rPr>
          <w:rFonts w:eastAsiaTheme="minorHAnsi"/>
          <w:sz w:val="20"/>
        </w:rPr>
        <w:t xml:space="preserve">and </w:t>
      </w:r>
      <w:r w:rsidRPr="005F7CEC">
        <w:rPr>
          <w:rFonts w:eastAsiaTheme="minorHAnsi"/>
          <w:sz w:val="20"/>
        </w:rPr>
        <w:t xml:space="preserve">Sharma SC. Plant species diversity, composition, gradient analysis and regeneration </w:t>
      </w:r>
      <w:proofErr w:type="spellStart"/>
      <w:r w:rsidRPr="005F7CEC">
        <w:rPr>
          <w:rFonts w:eastAsiaTheme="minorHAnsi"/>
          <w:sz w:val="20"/>
        </w:rPr>
        <w:t>behaviour</w:t>
      </w:r>
      <w:proofErr w:type="spellEnd"/>
      <w:r w:rsidRPr="005F7CEC">
        <w:rPr>
          <w:rFonts w:eastAsiaTheme="minorHAnsi"/>
          <w:sz w:val="20"/>
        </w:rPr>
        <w:t xml:space="preserve"> of some tree species in a moist temperate western Himalayan forest ecosystem. </w:t>
      </w:r>
      <w:r w:rsidRPr="005F7CEC">
        <w:rPr>
          <w:rFonts w:eastAsiaTheme="minorHAnsi"/>
          <w:i/>
          <w:sz w:val="20"/>
        </w:rPr>
        <w:t>Indian For</w:t>
      </w:r>
      <w:r w:rsidR="003508C3" w:rsidRPr="005F7CEC">
        <w:rPr>
          <w:rFonts w:eastAsiaTheme="minorHAnsi"/>
          <w:sz w:val="20"/>
        </w:rPr>
        <w:t>,</w:t>
      </w:r>
      <w:r w:rsidRPr="005F7CEC">
        <w:rPr>
          <w:rFonts w:eastAsiaTheme="minorHAnsi"/>
          <w:sz w:val="20"/>
        </w:rPr>
        <w:t xml:space="preserve"> </w:t>
      </w:r>
      <w:r w:rsidR="003508C3" w:rsidRPr="005F7CEC">
        <w:rPr>
          <w:rFonts w:eastAsiaTheme="minorHAnsi"/>
          <w:sz w:val="20"/>
        </w:rPr>
        <w:t xml:space="preserve">2002; </w:t>
      </w:r>
      <w:r w:rsidRPr="005F7CEC">
        <w:rPr>
          <w:rFonts w:eastAsiaTheme="minorHAnsi"/>
          <w:sz w:val="20"/>
        </w:rPr>
        <w:t>128(8):869–886</w:t>
      </w:r>
      <w:r w:rsidR="003508C3" w:rsidRPr="005F7CEC">
        <w:rPr>
          <w:rFonts w:eastAsiaTheme="minorHAnsi"/>
          <w:sz w:val="20"/>
        </w:rPr>
        <w:t>.</w:t>
      </w:r>
    </w:p>
    <w:p w:rsidR="00A800C0" w:rsidRPr="005F7CEC" w:rsidRDefault="00A800C0" w:rsidP="005F7CEC">
      <w:pPr>
        <w:pStyle w:val="ListParagraph"/>
        <w:numPr>
          <w:ilvl w:val="0"/>
          <w:numId w:val="5"/>
        </w:numPr>
        <w:autoSpaceDE w:val="0"/>
        <w:autoSpaceDN w:val="0"/>
        <w:adjustRightInd w:val="0"/>
        <w:snapToGrid w:val="0"/>
        <w:ind w:left="425" w:hanging="425"/>
        <w:jc w:val="both"/>
        <w:rPr>
          <w:rFonts w:eastAsiaTheme="minorHAnsi"/>
          <w:sz w:val="20"/>
        </w:rPr>
      </w:pPr>
      <w:proofErr w:type="spellStart"/>
      <w:r w:rsidRPr="005F7CEC">
        <w:rPr>
          <w:rFonts w:eastAsiaTheme="minorHAnsi"/>
          <w:sz w:val="20"/>
        </w:rPr>
        <w:t>Pandit</w:t>
      </w:r>
      <w:proofErr w:type="spellEnd"/>
      <w:r w:rsidRPr="005F7CEC">
        <w:rPr>
          <w:rFonts w:eastAsiaTheme="minorHAnsi"/>
          <w:sz w:val="20"/>
        </w:rPr>
        <w:t xml:space="preserve"> </w:t>
      </w:r>
      <w:proofErr w:type="gramStart"/>
      <w:r w:rsidRPr="005F7CEC">
        <w:rPr>
          <w:rFonts w:eastAsiaTheme="minorHAnsi"/>
          <w:sz w:val="20"/>
        </w:rPr>
        <w:t>BR,</w:t>
      </w:r>
      <w:proofErr w:type="gramEnd"/>
      <w:r w:rsidRPr="005F7CEC">
        <w:rPr>
          <w:rFonts w:eastAsiaTheme="minorHAnsi"/>
          <w:sz w:val="20"/>
        </w:rPr>
        <w:t xml:space="preserve"> </w:t>
      </w:r>
      <w:r w:rsidR="003508C3" w:rsidRPr="005F7CEC">
        <w:rPr>
          <w:rFonts w:eastAsiaTheme="minorHAnsi"/>
          <w:sz w:val="20"/>
        </w:rPr>
        <w:t xml:space="preserve">and </w:t>
      </w:r>
      <w:proofErr w:type="spellStart"/>
      <w:r w:rsidRPr="005F7CEC">
        <w:rPr>
          <w:rFonts w:eastAsiaTheme="minorHAnsi"/>
          <w:sz w:val="20"/>
        </w:rPr>
        <w:t>Thampan</w:t>
      </w:r>
      <w:proofErr w:type="spellEnd"/>
      <w:r w:rsidRPr="005F7CEC">
        <w:rPr>
          <w:rFonts w:eastAsiaTheme="minorHAnsi"/>
          <w:sz w:val="20"/>
        </w:rPr>
        <w:t xml:space="preserve"> S. Total concentration of P, Ca, Mg, N &amp; C in the soils of reserve forest near Bhavnagar (Gujarat State). </w:t>
      </w:r>
      <w:r w:rsidRPr="005F7CEC">
        <w:rPr>
          <w:rFonts w:eastAsiaTheme="minorHAnsi"/>
          <w:i/>
          <w:sz w:val="20"/>
        </w:rPr>
        <w:t>Indian J For</w:t>
      </w:r>
      <w:r w:rsidR="003508C3" w:rsidRPr="005F7CEC">
        <w:rPr>
          <w:rFonts w:eastAsiaTheme="minorHAnsi"/>
          <w:i/>
          <w:sz w:val="20"/>
        </w:rPr>
        <w:t>,</w:t>
      </w:r>
      <w:r w:rsidRPr="005F7CEC">
        <w:rPr>
          <w:rFonts w:eastAsiaTheme="minorHAnsi"/>
          <w:sz w:val="20"/>
        </w:rPr>
        <w:t xml:space="preserve"> </w:t>
      </w:r>
      <w:r w:rsidR="003508C3" w:rsidRPr="005F7CEC">
        <w:rPr>
          <w:rFonts w:eastAsiaTheme="minorHAnsi"/>
          <w:sz w:val="20"/>
        </w:rPr>
        <w:t xml:space="preserve">1988; </w:t>
      </w:r>
      <w:r w:rsidRPr="005F7CEC">
        <w:rPr>
          <w:rFonts w:eastAsiaTheme="minorHAnsi"/>
          <w:sz w:val="20"/>
        </w:rPr>
        <w:t>11(2):98–100</w:t>
      </w:r>
      <w:r w:rsidR="003508C3" w:rsidRPr="005F7CEC">
        <w:rPr>
          <w:rFonts w:eastAsiaTheme="minorHAnsi"/>
          <w:sz w:val="20"/>
        </w:rPr>
        <w:t>.</w:t>
      </w:r>
    </w:p>
    <w:p w:rsidR="00A800C0" w:rsidRPr="005F7CEC" w:rsidRDefault="00A800C0" w:rsidP="005F7CEC">
      <w:pPr>
        <w:pStyle w:val="ListParagraph"/>
        <w:numPr>
          <w:ilvl w:val="0"/>
          <w:numId w:val="5"/>
        </w:numPr>
        <w:autoSpaceDE w:val="0"/>
        <w:autoSpaceDN w:val="0"/>
        <w:adjustRightInd w:val="0"/>
        <w:snapToGrid w:val="0"/>
        <w:ind w:left="425" w:hanging="425"/>
        <w:jc w:val="both"/>
        <w:rPr>
          <w:rFonts w:eastAsiaTheme="minorHAnsi"/>
          <w:sz w:val="20"/>
        </w:rPr>
      </w:pPr>
      <w:r w:rsidRPr="005F7CEC">
        <w:rPr>
          <w:rFonts w:eastAsiaTheme="minorHAnsi"/>
          <w:sz w:val="20"/>
        </w:rPr>
        <w:t xml:space="preserve">Paul EA, </w:t>
      </w:r>
      <w:r w:rsidR="003508C3" w:rsidRPr="005F7CEC">
        <w:rPr>
          <w:rFonts w:eastAsiaTheme="minorHAnsi"/>
          <w:sz w:val="20"/>
        </w:rPr>
        <w:t xml:space="preserve">and </w:t>
      </w:r>
      <w:r w:rsidRPr="005F7CEC">
        <w:rPr>
          <w:rFonts w:eastAsiaTheme="minorHAnsi"/>
          <w:sz w:val="20"/>
        </w:rPr>
        <w:t>Clark FE. Soil microbiology and biochemistry, 2</w:t>
      </w:r>
      <w:r w:rsidRPr="005F7CEC">
        <w:rPr>
          <w:rFonts w:eastAsiaTheme="minorHAnsi"/>
          <w:sz w:val="20"/>
          <w:vertAlign w:val="superscript"/>
        </w:rPr>
        <w:t>nd</w:t>
      </w:r>
      <w:r w:rsidRPr="005F7CEC">
        <w:rPr>
          <w:rFonts w:eastAsiaTheme="minorHAnsi"/>
          <w:sz w:val="20"/>
        </w:rPr>
        <w:t xml:space="preserve"> </w:t>
      </w:r>
      <w:proofErr w:type="spellStart"/>
      <w:r w:rsidRPr="005F7CEC">
        <w:rPr>
          <w:rFonts w:eastAsiaTheme="minorHAnsi"/>
          <w:sz w:val="20"/>
        </w:rPr>
        <w:t>edn</w:t>
      </w:r>
      <w:proofErr w:type="spellEnd"/>
      <w:r w:rsidRPr="005F7CEC">
        <w:rPr>
          <w:rFonts w:eastAsiaTheme="minorHAnsi"/>
          <w:sz w:val="20"/>
        </w:rPr>
        <w:t>. Academic Press, San Diego</w:t>
      </w:r>
      <w:r w:rsidR="003508C3" w:rsidRPr="005F7CEC">
        <w:rPr>
          <w:rFonts w:eastAsiaTheme="minorHAnsi"/>
          <w:sz w:val="20"/>
        </w:rPr>
        <w:t>, 1996.</w:t>
      </w:r>
    </w:p>
    <w:p w:rsidR="00A800C0" w:rsidRPr="005F7CEC" w:rsidRDefault="00A800C0" w:rsidP="005F7CEC">
      <w:pPr>
        <w:pStyle w:val="ListParagraph"/>
        <w:numPr>
          <w:ilvl w:val="0"/>
          <w:numId w:val="5"/>
        </w:numPr>
        <w:autoSpaceDE w:val="0"/>
        <w:autoSpaceDN w:val="0"/>
        <w:adjustRightInd w:val="0"/>
        <w:snapToGrid w:val="0"/>
        <w:ind w:left="425" w:hanging="425"/>
        <w:jc w:val="both"/>
        <w:rPr>
          <w:rFonts w:eastAsiaTheme="minorHAnsi"/>
          <w:sz w:val="20"/>
        </w:rPr>
      </w:pPr>
      <w:r w:rsidRPr="005F7CEC">
        <w:rPr>
          <w:rFonts w:eastAsiaTheme="minorHAnsi"/>
          <w:sz w:val="20"/>
        </w:rPr>
        <w:t xml:space="preserve">Phillips EA. Methods of vegetation study. Henry Holt, New York, </w:t>
      </w:r>
      <w:r w:rsidR="003508C3" w:rsidRPr="005F7CEC">
        <w:rPr>
          <w:rFonts w:eastAsiaTheme="minorHAnsi"/>
          <w:sz w:val="20"/>
        </w:rPr>
        <w:t xml:space="preserve">1959; </w:t>
      </w:r>
      <w:r w:rsidRPr="005F7CEC">
        <w:rPr>
          <w:rFonts w:eastAsiaTheme="minorHAnsi"/>
          <w:sz w:val="20"/>
        </w:rPr>
        <w:t>p 107</w:t>
      </w:r>
      <w:r w:rsidR="003508C3" w:rsidRPr="005F7CEC">
        <w:rPr>
          <w:rFonts w:eastAsiaTheme="minorHAnsi"/>
          <w:sz w:val="20"/>
        </w:rPr>
        <w:t>.</w:t>
      </w:r>
    </w:p>
    <w:p w:rsidR="00A800C0" w:rsidRPr="005F7CEC" w:rsidRDefault="003508C3" w:rsidP="005F7CEC">
      <w:pPr>
        <w:pStyle w:val="ListParagraph"/>
        <w:numPr>
          <w:ilvl w:val="0"/>
          <w:numId w:val="5"/>
        </w:numPr>
        <w:autoSpaceDE w:val="0"/>
        <w:autoSpaceDN w:val="0"/>
        <w:adjustRightInd w:val="0"/>
        <w:snapToGrid w:val="0"/>
        <w:ind w:left="425" w:hanging="425"/>
        <w:jc w:val="both"/>
        <w:rPr>
          <w:sz w:val="20"/>
        </w:rPr>
      </w:pPr>
      <w:proofErr w:type="spellStart"/>
      <w:r w:rsidRPr="005F7CEC">
        <w:rPr>
          <w:sz w:val="20"/>
        </w:rPr>
        <w:t>Ralhan</w:t>
      </w:r>
      <w:proofErr w:type="spellEnd"/>
      <w:r w:rsidRPr="005F7CEC">
        <w:rPr>
          <w:sz w:val="20"/>
        </w:rPr>
        <w:t xml:space="preserve"> P</w:t>
      </w:r>
      <w:r w:rsidR="00A800C0" w:rsidRPr="005F7CEC">
        <w:rPr>
          <w:sz w:val="20"/>
        </w:rPr>
        <w:t>K</w:t>
      </w:r>
      <w:r w:rsidRPr="005F7CEC">
        <w:rPr>
          <w:sz w:val="20"/>
        </w:rPr>
        <w:t xml:space="preserve">, </w:t>
      </w:r>
      <w:proofErr w:type="spellStart"/>
      <w:r w:rsidRPr="005F7CEC">
        <w:rPr>
          <w:sz w:val="20"/>
        </w:rPr>
        <w:t>Saxena</w:t>
      </w:r>
      <w:proofErr w:type="spellEnd"/>
      <w:r w:rsidRPr="005F7CEC">
        <w:rPr>
          <w:sz w:val="20"/>
        </w:rPr>
        <w:t xml:space="preserve"> A</w:t>
      </w:r>
      <w:r w:rsidR="00A800C0" w:rsidRPr="005F7CEC">
        <w:rPr>
          <w:sz w:val="20"/>
        </w:rPr>
        <w:t xml:space="preserve">K, </w:t>
      </w:r>
      <w:r w:rsidRPr="005F7CEC">
        <w:rPr>
          <w:sz w:val="20"/>
        </w:rPr>
        <w:t>and Singh J</w:t>
      </w:r>
      <w:r w:rsidR="00A800C0" w:rsidRPr="005F7CEC">
        <w:rPr>
          <w:sz w:val="20"/>
        </w:rPr>
        <w:t xml:space="preserve">S. Analysis of forest vegetation at and around </w:t>
      </w:r>
      <w:proofErr w:type="spellStart"/>
      <w:r w:rsidR="00A800C0" w:rsidRPr="005F7CEC">
        <w:rPr>
          <w:sz w:val="20"/>
        </w:rPr>
        <w:t>Nainital</w:t>
      </w:r>
      <w:proofErr w:type="spellEnd"/>
      <w:r w:rsidR="00A800C0" w:rsidRPr="005F7CEC">
        <w:rPr>
          <w:sz w:val="20"/>
        </w:rPr>
        <w:t xml:space="preserve"> in </w:t>
      </w:r>
      <w:proofErr w:type="spellStart"/>
      <w:r w:rsidR="00A800C0" w:rsidRPr="005F7CEC">
        <w:rPr>
          <w:sz w:val="20"/>
        </w:rPr>
        <w:t>Kumaun</w:t>
      </w:r>
      <w:proofErr w:type="spellEnd"/>
      <w:r w:rsidR="00A800C0" w:rsidRPr="005F7CEC">
        <w:rPr>
          <w:sz w:val="20"/>
        </w:rPr>
        <w:t xml:space="preserve"> Himalaya. </w:t>
      </w:r>
      <w:r w:rsidR="00A800C0" w:rsidRPr="005F7CEC">
        <w:rPr>
          <w:i/>
          <w:iCs/>
          <w:sz w:val="20"/>
        </w:rPr>
        <w:t xml:space="preserve">Proc. Indian National Science Academy. </w:t>
      </w:r>
      <w:r w:rsidR="00A800C0" w:rsidRPr="005F7CEC">
        <w:rPr>
          <w:sz w:val="20"/>
        </w:rPr>
        <w:t>B</w:t>
      </w:r>
      <w:r w:rsidRPr="005F7CEC">
        <w:rPr>
          <w:sz w:val="20"/>
        </w:rPr>
        <w:t>,</w:t>
      </w:r>
      <w:r w:rsidR="00A800C0" w:rsidRPr="005F7CEC">
        <w:rPr>
          <w:sz w:val="20"/>
        </w:rPr>
        <w:t xml:space="preserve"> </w:t>
      </w:r>
      <w:r w:rsidRPr="005F7CEC">
        <w:rPr>
          <w:sz w:val="20"/>
        </w:rPr>
        <w:t>1982;</w:t>
      </w:r>
      <w:r w:rsidR="00BA2369" w:rsidRPr="005F7CEC">
        <w:rPr>
          <w:sz w:val="20"/>
        </w:rPr>
        <w:t xml:space="preserve"> </w:t>
      </w:r>
      <w:r w:rsidR="00A800C0" w:rsidRPr="005F7CEC">
        <w:rPr>
          <w:sz w:val="20"/>
        </w:rPr>
        <w:t>48, 121-137.</w:t>
      </w:r>
    </w:p>
    <w:p w:rsidR="00A800C0" w:rsidRPr="005F7CEC" w:rsidRDefault="00A800C0" w:rsidP="005F7CEC">
      <w:pPr>
        <w:pStyle w:val="ListParagraph"/>
        <w:numPr>
          <w:ilvl w:val="0"/>
          <w:numId w:val="5"/>
        </w:numPr>
        <w:autoSpaceDE w:val="0"/>
        <w:autoSpaceDN w:val="0"/>
        <w:adjustRightInd w:val="0"/>
        <w:snapToGrid w:val="0"/>
        <w:ind w:left="425" w:hanging="425"/>
        <w:jc w:val="both"/>
        <w:rPr>
          <w:rFonts w:eastAsiaTheme="minorHAnsi"/>
          <w:sz w:val="20"/>
        </w:rPr>
      </w:pPr>
      <w:proofErr w:type="spellStart"/>
      <w:r w:rsidRPr="005F7CEC">
        <w:rPr>
          <w:rFonts w:eastAsiaTheme="minorHAnsi"/>
          <w:sz w:val="20"/>
        </w:rPr>
        <w:t>Rawal</w:t>
      </w:r>
      <w:proofErr w:type="spellEnd"/>
      <w:r w:rsidRPr="005F7CEC">
        <w:rPr>
          <w:rFonts w:eastAsiaTheme="minorHAnsi"/>
          <w:sz w:val="20"/>
        </w:rPr>
        <w:t xml:space="preserve"> RS. Woody vegetation analysis along an </w:t>
      </w:r>
      <w:proofErr w:type="spellStart"/>
      <w:r w:rsidRPr="005F7CEC">
        <w:rPr>
          <w:rFonts w:eastAsiaTheme="minorHAnsi"/>
          <w:sz w:val="20"/>
        </w:rPr>
        <w:t>elevational</w:t>
      </w:r>
      <w:proofErr w:type="spellEnd"/>
      <w:r w:rsidRPr="005F7CEC">
        <w:rPr>
          <w:rFonts w:eastAsiaTheme="minorHAnsi"/>
          <w:sz w:val="20"/>
        </w:rPr>
        <w:t xml:space="preserve"> gradient (1600-3400 m) of upper </w:t>
      </w:r>
      <w:proofErr w:type="spellStart"/>
      <w:r w:rsidRPr="005F7CEC">
        <w:rPr>
          <w:rFonts w:eastAsiaTheme="minorHAnsi"/>
          <w:sz w:val="20"/>
        </w:rPr>
        <w:t>Sarju</w:t>
      </w:r>
      <w:proofErr w:type="spellEnd"/>
      <w:r w:rsidRPr="005F7CEC">
        <w:rPr>
          <w:rFonts w:eastAsiaTheme="minorHAnsi"/>
          <w:sz w:val="20"/>
        </w:rPr>
        <w:t xml:space="preserve"> catchment, </w:t>
      </w:r>
      <w:proofErr w:type="spellStart"/>
      <w:r w:rsidRPr="005F7CEC">
        <w:rPr>
          <w:rFonts w:eastAsiaTheme="minorHAnsi"/>
          <w:sz w:val="20"/>
        </w:rPr>
        <w:t>Kumaun</w:t>
      </w:r>
      <w:proofErr w:type="spellEnd"/>
      <w:r w:rsidRPr="005F7CEC">
        <w:rPr>
          <w:rFonts w:eastAsiaTheme="minorHAnsi"/>
          <w:sz w:val="20"/>
        </w:rPr>
        <w:t xml:space="preserve"> Himalaya. PhD Thesis, </w:t>
      </w:r>
      <w:proofErr w:type="spellStart"/>
      <w:r w:rsidRPr="005F7CEC">
        <w:rPr>
          <w:rFonts w:eastAsiaTheme="minorHAnsi"/>
          <w:sz w:val="20"/>
        </w:rPr>
        <w:t>Kumaun</w:t>
      </w:r>
      <w:proofErr w:type="spellEnd"/>
      <w:r w:rsidRPr="005F7CEC">
        <w:rPr>
          <w:rFonts w:eastAsiaTheme="minorHAnsi"/>
          <w:sz w:val="20"/>
        </w:rPr>
        <w:t xml:space="preserve"> University, </w:t>
      </w:r>
      <w:proofErr w:type="spellStart"/>
      <w:r w:rsidRPr="005F7CEC">
        <w:rPr>
          <w:rFonts w:eastAsiaTheme="minorHAnsi"/>
          <w:sz w:val="20"/>
        </w:rPr>
        <w:t>Naini</w:t>
      </w:r>
      <w:proofErr w:type="spellEnd"/>
      <w:r w:rsidRPr="005F7CEC">
        <w:rPr>
          <w:rFonts w:eastAsiaTheme="minorHAnsi"/>
          <w:sz w:val="20"/>
        </w:rPr>
        <w:t xml:space="preserve"> Tal, </w:t>
      </w:r>
      <w:proofErr w:type="spellStart"/>
      <w:r w:rsidRPr="005F7CEC">
        <w:rPr>
          <w:rFonts w:eastAsiaTheme="minorHAnsi"/>
          <w:sz w:val="20"/>
        </w:rPr>
        <w:t>Uttarakhand</w:t>
      </w:r>
      <w:proofErr w:type="spellEnd"/>
      <w:r w:rsidRPr="005F7CEC">
        <w:rPr>
          <w:rFonts w:eastAsiaTheme="minorHAnsi"/>
          <w:sz w:val="20"/>
        </w:rPr>
        <w:t>, India</w:t>
      </w:r>
      <w:r w:rsidR="003508C3" w:rsidRPr="005F7CEC">
        <w:rPr>
          <w:rFonts w:eastAsiaTheme="minorHAnsi"/>
          <w:sz w:val="20"/>
        </w:rPr>
        <w:t>, 1991.</w:t>
      </w:r>
    </w:p>
    <w:p w:rsidR="00A800C0" w:rsidRPr="005F7CEC" w:rsidRDefault="00A800C0" w:rsidP="005F7CEC">
      <w:pPr>
        <w:pStyle w:val="ListParagraph"/>
        <w:numPr>
          <w:ilvl w:val="0"/>
          <w:numId w:val="5"/>
        </w:numPr>
        <w:autoSpaceDE w:val="0"/>
        <w:autoSpaceDN w:val="0"/>
        <w:adjustRightInd w:val="0"/>
        <w:snapToGrid w:val="0"/>
        <w:ind w:left="425" w:hanging="425"/>
        <w:jc w:val="both"/>
        <w:rPr>
          <w:rFonts w:eastAsiaTheme="minorHAnsi"/>
          <w:sz w:val="20"/>
        </w:rPr>
      </w:pPr>
      <w:r w:rsidRPr="005F7CEC">
        <w:rPr>
          <w:rFonts w:eastAsiaTheme="minorHAnsi"/>
          <w:sz w:val="20"/>
        </w:rPr>
        <w:lastRenderedPageBreak/>
        <w:t xml:space="preserve">Robertson </w:t>
      </w:r>
      <w:proofErr w:type="gramStart"/>
      <w:r w:rsidRPr="005F7CEC">
        <w:rPr>
          <w:rFonts w:eastAsiaTheme="minorHAnsi"/>
          <w:sz w:val="20"/>
        </w:rPr>
        <w:t>GP,</w:t>
      </w:r>
      <w:proofErr w:type="gramEnd"/>
      <w:r w:rsidRPr="005F7CEC">
        <w:rPr>
          <w:rFonts w:eastAsiaTheme="minorHAnsi"/>
          <w:sz w:val="20"/>
        </w:rPr>
        <w:t xml:space="preserve"> </w:t>
      </w:r>
      <w:r w:rsidR="003508C3" w:rsidRPr="005F7CEC">
        <w:rPr>
          <w:rFonts w:eastAsiaTheme="minorHAnsi"/>
          <w:sz w:val="20"/>
        </w:rPr>
        <w:t xml:space="preserve">and </w:t>
      </w:r>
      <w:proofErr w:type="spellStart"/>
      <w:r w:rsidRPr="005F7CEC">
        <w:rPr>
          <w:rFonts w:eastAsiaTheme="minorHAnsi"/>
          <w:sz w:val="20"/>
        </w:rPr>
        <w:t>Vitousek</w:t>
      </w:r>
      <w:proofErr w:type="spellEnd"/>
      <w:r w:rsidRPr="005F7CEC">
        <w:rPr>
          <w:rFonts w:eastAsiaTheme="minorHAnsi"/>
          <w:sz w:val="20"/>
        </w:rPr>
        <w:t xml:space="preserve"> PM. Nitrification in primary and secondary succession. </w:t>
      </w:r>
      <w:r w:rsidRPr="005F7CEC">
        <w:rPr>
          <w:rFonts w:eastAsiaTheme="minorHAnsi"/>
          <w:i/>
          <w:sz w:val="20"/>
        </w:rPr>
        <w:t>Ecology</w:t>
      </w:r>
      <w:r w:rsidR="003508C3" w:rsidRPr="005F7CEC">
        <w:rPr>
          <w:rFonts w:eastAsiaTheme="minorHAnsi"/>
          <w:sz w:val="20"/>
        </w:rPr>
        <w:t>,</w:t>
      </w:r>
      <w:r w:rsidRPr="005F7CEC">
        <w:rPr>
          <w:rFonts w:eastAsiaTheme="minorHAnsi"/>
          <w:sz w:val="20"/>
        </w:rPr>
        <w:t xml:space="preserve"> </w:t>
      </w:r>
      <w:r w:rsidR="003508C3" w:rsidRPr="005F7CEC">
        <w:rPr>
          <w:rFonts w:eastAsiaTheme="minorHAnsi"/>
          <w:sz w:val="20"/>
        </w:rPr>
        <w:t xml:space="preserve">1981; </w:t>
      </w:r>
      <w:r w:rsidRPr="005F7CEC">
        <w:rPr>
          <w:rFonts w:eastAsiaTheme="minorHAnsi"/>
          <w:sz w:val="20"/>
        </w:rPr>
        <w:t>62:376–386</w:t>
      </w:r>
      <w:r w:rsidR="003508C3" w:rsidRPr="005F7CEC">
        <w:rPr>
          <w:rFonts w:eastAsiaTheme="minorHAnsi"/>
          <w:sz w:val="20"/>
        </w:rPr>
        <w:t>.</w:t>
      </w:r>
    </w:p>
    <w:p w:rsidR="00A800C0" w:rsidRPr="005F7CEC" w:rsidRDefault="00A800C0" w:rsidP="005F7CEC">
      <w:pPr>
        <w:pStyle w:val="ListParagraph"/>
        <w:numPr>
          <w:ilvl w:val="0"/>
          <w:numId w:val="5"/>
        </w:numPr>
        <w:autoSpaceDE w:val="0"/>
        <w:autoSpaceDN w:val="0"/>
        <w:adjustRightInd w:val="0"/>
        <w:snapToGrid w:val="0"/>
        <w:ind w:left="425" w:hanging="425"/>
        <w:jc w:val="both"/>
        <w:rPr>
          <w:rFonts w:eastAsiaTheme="minorHAnsi"/>
          <w:sz w:val="20"/>
        </w:rPr>
      </w:pPr>
      <w:proofErr w:type="spellStart"/>
      <w:r w:rsidRPr="005F7CEC">
        <w:rPr>
          <w:rFonts w:eastAsiaTheme="minorHAnsi"/>
          <w:sz w:val="20"/>
        </w:rPr>
        <w:t>Semwal</w:t>
      </w:r>
      <w:proofErr w:type="spellEnd"/>
      <w:r w:rsidRPr="005F7CEC">
        <w:rPr>
          <w:rFonts w:eastAsiaTheme="minorHAnsi"/>
          <w:sz w:val="20"/>
        </w:rPr>
        <w:t xml:space="preserve"> S. Studies on </w:t>
      </w:r>
      <w:proofErr w:type="spellStart"/>
      <w:r w:rsidRPr="005F7CEC">
        <w:rPr>
          <w:rFonts w:eastAsiaTheme="minorHAnsi"/>
          <w:sz w:val="20"/>
        </w:rPr>
        <w:t>phytosociology</w:t>
      </w:r>
      <w:proofErr w:type="spellEnd"/>
      <w:r w:rsidRPr="005F7CEC">
        <w:rPr>
          <w:rFonts w:eastAsiaTheme="minorHAnsi"/>
          <w:sz w:val="20"/>
        </w:rPr>
        <w:t xml:space="preserve">, diversity patterns and competition along an altitudinal gradient in a part of lesser Himalaya in </w:t>
      </w:r>
      <w:proofErr w:type="spellStart"/>
      <w:r w:rsidRPr="005F7CEC">
        <w:rPr>
          <w:rFonts w:eastAsiaTheme="minorHAnsi"/>
          <w:sz w:val="20"/>
        </w:rPr>
        <w:t>Garhwal</w:t>
      </w:r>
      <w:proofErr w:type="spellEnd"/>
      <w:r w:rsidRPr="005F7CEC">
        <w:rPr>
          <w:rFonts w:eastAsiaTheme="minorHAnsi"/>
          <w:sz w:val="20"/>
        </w:rPr>
        <w:t xml:space="preserve">, Uttaranchal. D.Phil. Thesis, HNB </w:t>
      </w:r>
      <w:proofErr w:type="spellStart"/>
      <w:r w:rsidRPr="005F7CEC">
        <w:rPr>
          <w:rFonts w:eastAsiaTheme="minorHAnsi"/>
          <w:sz w:val="20"/>
        </w:rPr>
        <w:t>Garhwal</w:t>
      </w:r>
      <w:proofErr w:type="spellEnd"/>
      <w:r w:rsidRPr="005F7CEC">
        <w:rPr>
          <w:rFonts w:eastAsiaTheme="minorHAnsi"/>
          <w:sz w:val="20"/>
        </w:rPr>
        <w:t xml:space="preserve"> University, Srinagar (</w:t>
      </w:r>
      <w:proofErr w:type="spellStart"/>
      <w:r w:rsidRPr="005F7CEC">
        <w:rPr>
          <w:rFonts w:eastAsiaTheme="minorHAnsi"/>
          <w:sz w:val="20"/>
        </w:rPr>
        <w:t>Garhwal</w:t>
      </w:r>
      <w:proofErr w:type="spellEnd"/>
      <w:r w:rsidRPr="005F7CEC">
        <w:rPr>
          <w:rFonts w:eastAsiaTheme="minorHAnsi"/>
          <w:sz w:val="20"/>
        </w:rPr>
        <w:t xml:space="preserve">), </w:t>
      </w:r>
      <w:proofErr w:type="spellStart"/>
      <w:r w:rsidRPr="005F7CEC">
        <w:rPr>
          <w:rFonts w:eastAsiaTheme="minorHAnsi"/>
          <w:sz w:val="20"/>
        </w:rPr>
        <w:t>Uttarakhand</w:t>
      </w:r>
      <w:proofErr w:type="spellEnd"/>
      <w:r w:rsidRPr="005F7CEC">
        <w:rPr>
          <w:rFonts w:eastAsiaTheme="minorHAnsi"/>
          <w:sz w:val="20"/>
        </w:rPr>
        <w:t>, India</w:t>
      </w:r>
      <w:r w:rsidR="003508C3" w:rsidRPr="005F7CEC">
        <w:rPr>
          <w:rFonts w:eastAsiaTheme="minorHAnsi"/>
          <w:sz w:val="20"/>
        </w:rPr>
        <w:t>, 2006.</w:t>
      </w:r>
    </w:p>
    <w:p w:rsidR="00A800C0" w:rsidRPr="005F7CEC" w:rsidRDefault="00A800C0" w:rsidP="005F7CEC">
      <w:pPr>
        <w:pStyle w:val="ListParagraph"/>
        <w:numPr>
          <w:ilvl w:val="0"/>
          <w:numId w:val="5"/>
        </w:numPr>
        <w:snapToGrid w:val="0"/>
        <w:ind w:left="425" w:hanging="425"/>
        <w:jc w:val="both"/>
        <w:rPr>
          <w:sz w:val="20"/>
        </w:rPr>
      </w:pPr>
      <w:r w:rsidRPr="005F7CEC">
        <w:rPr>
          <w:bCs/>
          <w:sz w:val="20"/>
        </w:rPr>
        <w:t>Sexton WT</w:t>
      </w:r>
      <w:r w:rsidRPr="005F7CEC">
        <w:rPr>
          <w:sz w:val="20"/>
        </w:rPr>
        <w:t xml:space="preserve">. Selected forest soil-parent material relationships in the Clearwater and Nez Perce National Forests. Moscow, ID: University of Idaho. </w:t>
      </w:r>
      <w:r w:rsidRPr="005F7CEC">
        <w:rPr>
          <w:i/>
          <w:sz w:val="20"/>
        </w:rPr>
        <w:t>Dissertation</w:t>
      </w:r>
      <w:r w:rsidR="003508C3" w:rsidRPr="005F7CEC">
        <w:rPr>
          <w:sz w:val="20"/>
        </w:rPr>
        <w:t>, 1986.</w:t>
      </w:r>
    </w:p>
    <w:p w:rsidR="00A800C0" w:rsidRPr="005F7CEC" w:rsidRDefault="00A800C0" w:rsidP="005F7CEC">
      <w:pPr>
        <w:pStyle w:val="ListParagraph"/>
        <w:numPr>
          <w:ilvl w:val="0"/>
          <w:numId w:val="5"/>
        </w:numPr>
        <w:autoSpaceDE w:val="0"/>
        <w:autoSpaceDN w:val="0"/>
        <w:adjustRightInd w:val="0"/>
        <w:snapToGrid w:val="0"/>
        <w:ind w:left="425" w:hanging="425"/>
        <w:jc w:val="both"/>
        <w:rPr>
          <w:rFonts w:eastAsiaTheme="minorHAnsi"/>
          <w:sz w:val="20"/>
        </w:rPr>
      </w:pPr>
      <w:r w:rsidRPr="005F7CEC">
        <w:rPr>
          <w:rFonts w:eastAsiaTheme="minorHAnsi"/>
          <w:sz w:val="20"/>
        </w:rPr>
        <w:t xml:space="preserve">Shannon CE, </w:t>
      </w:r>
      <w:r w:rsidR="0056230B" w:rsidRPr="005F7CEC">
        <w:rPr>
          <w:rFonts w:eastAsiaTheme="minorHAnsi"/>
          <w:sz w:val="20"/>
        </w:rPr>
        <w:t xml:space="preserve">and </w:t>
      </w:r>
      <w:r w:rsidRPr="005F7CEC">
        <w:rPr>
          <w:rFonts w:eastAsiaTheme="minorHAnsi"/>
          <w:sz w:val="20"/>
        </w:rPr>
        <w:t xml:space="preserve">Weaver W. The mathematical theory of communication. University of Illinois Press, Urbana, </w:t>
      </w:r>
      <w:r w:rsidR="0056230B" w:rsidRPr="005F7CEC">
        <w:rPr>
          <w:rFonts w:eastAsiaTheme="minorHAnsi"/>
          <w:sz w:val="20"/>
        </w:rPr>
        <w:t xml:space="preserve">1963; </w:t>
      </w:r>
      <w:r w:rsidRPr="005F7CEC">
        <w:rPr>
          <w:rFonts w:eastAsiaTheme="minorHAnsi"/>
          <w:sz w:val="20"/>
        </w:rPr>
        <w:t>p 117</w:t>
      </w:r>
      <w:r w:rsidR="0056230B" w:rsidRPr="005F7CEC">
        <w:rPr>
          <w:rFonts w:eastAsiaTheme="minorHAnsi"/>
          <w:sz w:val="20"/>
        </w:rPr>
        <w:t>.</w:t>
      </w:r>
    </w:p>
    <w:p w:rsidR="00A800C0" w:rsidRPr="005F7CEC" w:rsidRDefault="00A800C0" w:rsidP="005F7CEC">
      <w:pPr>
        <w:pStyle w:val="ListParagraph"/>
        <w:numPr>
          <w:ilvl w:val="0"/>
          <w:numId w:val="5"/>
        </w:numPr>
        <w:autoSpaceDE w:val="0"/>
        <w:autoSpaceDN w:val="0"/>
        <w:adjustRightInd w:val="0"/>
        <w:snapToGrid w:val="0"/>
        <w:ind w:left="425" w:hanging="425"/>
        <w:jc w:val="both"/>
        <w:rPr>
          <w:rFonts w:eastAsiaTheme="minorHAnsi"/>
          <w:sz w:val="20"/>
        </w:rPr>
      </w:pPr>
      <w:r w:rsidRPr="005F7CEC">
        <w:rPr>
          <w:rFonts w:eastAsiaTheme="minorHAnsi"/>
          <w:sz w:val="20"/>
        </w:rPr>
        <w:t xml:space="preserve">Sharma </w:t>
      </w:r>
      <w:proofErr w:type="gramStart"/>
      <w:r w:rsidRPr="005F7CEC">
        <w:rPr>
          <w:rFonts w:eastAsiaTheme="minorHAnsi"/>
          <w:sz w:val="20"/>
        </w:rPr>
        <w:t>CM,</w:t>
      </w:r>
      <w:proofErr w:type="gramEnd"/>
      <w:r w:rsidRPr="005F7CEC">
        <w:rPr>
          <w:rFonts w:eastAsiaTheme="minorHAnsi"/>
          <w:sz w:val="20"/>
        </w:rPr>
        <w:t xml:space="preserve"> </w:t>
      </w:r>
      <w:r w:rsidR="0056230B" w:rsidRPr="005F7CEC">
        <w:rPr>
          <w:rFonts w:eastAsiaTheme="minorHAnsi"/>
          <w:sz w:val="20"/>
        </w:rPr>
        <w:t xml:space="preserve">and </w:t>
      </w:r>
      <w:proofErr w:type="spellStart"/>
      <w:r w:rsidRPr="005F7CEC">
        <w:rPr>
          <w:rFonts w:eastAsiaTheme="minorHAnsi"/>
          <w:sz w:val="20"/>
        </w:rPr>
        <w:t>Baduni</w:t>
      </w:r>
      <w:proofErr w:type="spellEnd"/>
      <w:r w:rsidRPr="005F7CEC">
        <w:rPr>
          <w:rFonts w:eastAsiaTheme="minorHAnsi"/>
          <w:sz w:val="20"/>
        </w:rPr>
        <w:t xml:space="preserve"> NP. Effect of aspects on the structure of some natural stands of </w:t>
      </w:r>
      <w:proofErr w:type="spellStart"/>
      <w:r w:rsidRPr="005F7CEC">
        <w:rPr>
          <w:rFonts w:eastAsiaTheme="minorHAnsi"/>
          <w:sz w:val="20"/>
        </w:rPr>
        <w:t>Abies</w:t>
      </w:r>
      <w:proofErr w:type="spellEnd"/>
      <w:r w:rsidRPr="005F7CEC">
        <w:rPr>
          <w:rFonts w:eastAsiaTheme="minorHAnsi"/>
          <w:sz w:val="20"/>
        </w:rPr>
        <w:t xml:space="preserve"> </w:t>
      </w:r>
      <w:proofErr w:type="spellStart"/>
      <w:r w:rsidRPr="005F7CEC">
        <w:rPr>
          <w:rFonts w:eastAsiaTheme="minorHAnsi"/>
          <w:sz w:val="20"/>
        </w:rPr>
        <w:t>pindrow</w:t>
      </w:r>
      <w:proofErr w:type="spellEnd"/>
      <w:r w:rsidRPr="005F7CEC">
        <w:rPr>
          <w:rFonts w:eastAsiaTheme="minorHAnsi"/>
          <w:sz w:val="20"/>
        </w:rPr>
        <w:t xml:space="preserve"> in Himalayan moist temperate forest. </w:t>
      </w:r>
      <w:r w:rsidRPr="005F7CEC">
        <w:rPr>
          <w:rFonts w:eastAsiaTheme="minorHAnsi"/>
          <w:i/>
          <w:sz w:val="20"/>
        </w:rPr>
        <w:t>Environmentalist</w:t>
      </w:r>
      <w:r w:rsidR="0056230B" w:rsidRPr="005F7CEC">
        <w:rPr>
          <w:rFonts w:eastAsiaTheme="minorHAnsi"/>
          <w:sz w:val="20"/>
        </w:rPr>
        <w:t>,</w:t>
      </w:r>
      <w:r w:rsidRPr="005F7CEC">
        <w:rPr>
          <w:rFonts w:eastAsiaTheme="minorHAnsi"/>
          <w:sz w:val="20"/>
        </w:rPr>
        <w:t xml:space="preserve"> </w:t>
      </w:r>
      <w:r w:rsidR="0056230B" w:rsidRPr="005F7CEC">
        <w:rPr>
          <w:rFonts w:eastAsiaTheme="minorHAnsi"/>
          <w:sz w:val="20"/>
        </w:rPr>
        <w:t xml:space="preserve">2000, </w:t>
      </w:r>
      <w:r w:rsidRPr="005F7CEC">
        <w:rPr>
          <w:rFonts w:eastAsiaTheme="minorHAnsi"/>
          <w:sz w:val="20"/>
        </w:rPr>
        <w:t>20(4):309–317</w:t>
      </w:r>
    </w:p>
    <w:p w:rsidR="00A800C0" w:rsidRPr="005F7CEC" w:rsidRDefault="00A800C0" w:rsidP="005F7CEC">
      <w:pPr>
        <w:pStyle w:val="ListParagraph"/>
        <w:numPr>
          <w:ilvl w:val="0"/>
          <w:numId w:val="5"/>
        </w:numPr>
        <w:autoSpaceDE w:val="0"/>
        <w:autoSpaceDN w:val="0"/>
        <w:adjustRightInd w:val="0"/>
        <w:snapToGrid w:val="0"/>
        <w:ind w:left="425" w:hanging="425"/>
        <w:jc w:val="both"/>
        <w:rPr>
          <w:rFonts w:eastAsiaTheme="minorHAnsi"/>
          <w:sz w:val="20"/>
        </w:rPr>
      </w:pPr>
      <w:r w:rsidRPr="005F7CEC">
        <w:rPr>
          <w:rFonts w:eastAsiaTheme="minorHAnsi"/>
          <w:sz w:val="20"/>
        </w:rPr>
        <w:t xml:space="preserve">Sharma CM, </w:t>
      </w:r>
      <w:proofErr w:type="spellStart"/>
      <w:r w:rsidRPr="005F7CEC">
        <w:rPr>
          <w:rFonts w:eastAsiaTheme="minorHAnsi"/>
          <w:sz w:val="20"/>
        </w:rPr>
        <w:t>Baduni</w:t>
      </w:r>
      <w:proofErr w:type="spellEnd"/>
      <w:r w:rsidRPr="005F7CEC">
        <w:rPr>
          <w:rFonts w:eastAsiaTheme="minorHAnsi"/>
          <w:sz w:val="20"/>
        </w:rPr>
        <w:t xml:space="preserve"> NP, </w:t>
      </w:r>
      <w:proofErr w:type="spellStart"/>
      <w:r w:rsidRPr="005F7CEC">
        <w:rPr>
          <w:rFonts w:eastAsiaTheme="minorHAnsi"/>
          <w:sz w:val="20"/>
        </w:rPr>
        <w:t>Gairola</w:t>
      </w:r>
      <w:proofErr w:type="spellEnd"/>
      <w:r w:rsidRPr="005F7CEC">
        <w:rPr>
          <w:rFonts w:eastAsiaTheme="minorHAnsi"/>
          <w:sz w:val="20"/>
        </w:rPr>
        <w:t xml:space="preserve"> S, </w:t>
      </w:r>
      <w:proofErr w:type="spellStart"/>
      <w:r w:rsidRPr="005F7CEC">
        <w:rPr>
          <w:rFonts w:eastAsiaTheme="minorHAnsi"/>
          <w:sz w:val="20"/>
        </w:rPr>
        <w:t>Ghildiyal</w:t>
      </w:r>
      <w:proofErr w:type="spellEnd"/>
      <w:r w:rsidRPr="005F7CEC">
        <w:rPr>
          <w:rFonts w:eastAsiaTheme="minorHAnsi"/>
          <w:sz w:val="20"/>
        </w:rPr>
        <w:t xml:space="preserve"> SK, </w:t>
      </w:r>
      <w:r w:rsidR="0056230B" w:rsidRPr="005F7CEC">
        <w:rPr>
          <w:rFonts w:eastAsiaTheme="minorHAnsi"/>
          <w:sz w:val="20"/>
        </w:rPr>
        <w:t xml:space="preserve">and </w:t>
      </w:r>
      <w:proofErr w:type="spellStart"/>
      <w:r w:rsidR="0056230B" w:rsidRPr="005F7CEC">
        <w:rPr>
          <w:rFonts w:eastAsiaTheme="minorHAnsi"/>
          <w:sz w:val="20"/>
        </w:rPr>
        <w:t>Suyal</w:t>
      </w:r>
      <w:proofErr w:type="spellEnd"/>
      <w:r w:rsidR="0056230B" w:rsidRPr="005F7CEC">
        <w:rPr>
          <w:rFonts w:eastAsiaTheme="minorHAnsi"/>
          <w:sz w:val="20"/>
        </w:rPr>
        <w:t xml:space="preserve"> S</w:t>
      </w:r>
      <w:r w:rsidRPr="005F7CEC">
        <w:rPr>
          <w:rFonts w:eastAsiaTheme="minorHAnsi"/>
          <w:sz w:val="20"/>
        </w:rPr>
        <w:t xml:space="preserve">. Tree diversity and carbon stocks of some major forest types of </w:t>
      </w:r>
      <w:proofErr w:type="spellStart"/>
      <w:r w:rsidRPr="005F7CEC">
        <w:rPr>
          <w:rFonts w:eastAsiaTheme="minorHAnsi"/>
          <w:sz w:val="20"/>
        </w:rPr>
        <w:t>Garhwal</w:t>
      </w:r>
      <w:proofErr w:type="spellEnd"/>
      <w:r w:rsidRPr="005F7CEC">
        <w:rPr>
          <w:rFonts w:eastAsiaTheme="minorHAnsi"/>
          <w:sz w:val="20"/>
        </w:rPr>
        <w:t xml:space="preserve"> Himalaya, India. </w:t>
      </w:r>
      <w:r w:rsidRPr="005F7CEC">
        <w:rPr>
          <w:rFonts w:eastAsiaTheme="minorHAnsi"/>
          <w:i/>
          <w:sz w:val="20"/>
        </w:rPr>
        <w:t xml:space="preserve">For Ecol </w:t>
      </w:r>
      <w:proofErr w:type="spellStart"/>
      <w:r w:rsidRPr="005F7CEC">
        <w:rPr>
          <w:rFonts w:eastAsiaTheme="minorHAnsi"/>
          <w:i/>
          <w:sz w:val="20"/>
        </w:rPr>
        <w:t>Manag</w:t>
      </w:r>
      <w:proofErr w:type="spellEnd"/>
      <w:r w:rsidR="0056230B" w:rsidRPr="005F7CEC">
        <w:rPr>
          <w:rFonts w:eastAsiaTheme="minorHAnsi"/>
          <w:sz w:val="20"/>
        </w:rPr>
        <w:t>,</w:t>
      </w:r>
      <w:r w:rsidRPr="005F7CEC">
        <w:rPr>
          <w:rFonts w:eastAsiaTheme="minorHAnsi"/>
          <w:sz w:val="20"/>
        </w:rPr>
        <w:t xml:space="preserve"> </w:t>
      </w:r>
      <w:r w:rsidR="0056230B" w:rsidRPr="005F7CEC">
        <w:rPr>
          <w:rFonts w:eastAsiaTheme="minorHAnsi"/>
          <w:sz w:val="20"/>
        </w:rPr>
        <w:t>2010b</w:t>
      </w:r>
      <w:proofErr w:type="gramStart"/>
      <w:r w:rsidR="0056230B" w:rsidRPr="005F7CEC">
        <w:rPr>
          <w:rFonts w:eastAsiaTheme="minorHAnsi"/>
          <w:sz w:val="20"/>
        </w:rPr>
        <w:t>;</w:t>
      </w:r>
      <w:r w:rsidRPr="005F7CEC">
        <w:rPr>
          <w:rFonts w:eastAsiaTheme="minorHAnsi"/>
          <w:sz w:val="20"/>
        </w:rPr>
        <w:t>260</w:t>
      </w:r>
      <w:proofErr w:type="gramEnd"/>
      <w:r w:rsidRPr="005F7CEC">
        <w:rPr>
          <w:rFonts w:eastAsiaTheme="minorHAnsi"/>
          <w:sz w:val="20"/>
        </w:rPr>
        <w:t>(12):2170–2179</w:t>
      </w:r>
      <w:r w:rsidR="0056230B" w:rsidRPr="005F7CEC">
        <w:rPr>
          <w:rFonts w:eastAsiaTheme="minorHAnsi"/>
          <w:sz w:val="20"/>
        </w:rPr>
        <w:t>.</w:t>
      </w:r>
    </w:p>
    <w:p w:rsidR="00A800C0" w:rsidRPr="005F7CEC" w:rsidRDefault="00A800C0" w:rsidP="005F7CEC">
      <w:pPr>
        <w:pStyle w:val="ListParagraph"/>
        <w:numPr>
          <w:ilvl w:val="0"/>
          <w:numId w:val="5"/>
        </w:numPr>
        <w:autoSpaceDE w:val="0"/>
        <w:autoSpaceDN w:val="0"/>
        <w:adjustRightInd w:val="0"/>
        <w:snapToGrid w:val="0"/>
        <w:ind w:left="425" w:hanging="425"/>
        <w:jc w:val="both"/>
        <w:rPr>
          <w:rFonts w:eastAsiaTheme="minorHAnsi"/>
          <w:sz w:val="20"/>
        </w:rPr>
      </w:pPr>
      <w:r w:rsidRPr="005F7CEC">
        <w:rPr>
          <w:rFonts w:eastAsiaTheme="minorHAnsi"/>
          <w:sz w:val="20"/>
        </w:rPr>
        <w:t xml:space="preserve">Sharma CM, </w:t>
      </w:r>
      <w:proofErr w:type="spellStart"/>
      <w:r w:rsidRPr="005F7CEC">
        <w:rPr>
          <w:rFonts w:eastAsiaTheme="minorHAnsi"/>
          <w:sz w:val="20"/>
        </w:rPr>
        <w:t>Baduni</w:t>
      </w:r>
      <w:proofErr w:type="spellEnd"/>
      <w:r w:rsidRPr="005F7CEC">
        <w:rPr>
          <w:rFonts w:eastAsiaTheme="minorHAnsi"/>
          <w:sz w:val="20"/>
        </w:rPr>
        <w:t xml:space="preserve"> NP, </w:t>
      </w:r>
      <w:proofErr w:type="spellStart"/>
      <w:r w:rsidRPr="005F7CEC">
        <w:rPr>
          <w:rFonts w:eastAsiaTheme="minorHAnsi"/>
          <w:sz w:val="20"/>
        </w:rPr>
        <w:t>Gairola</w:t>
      </w:r>
      <w:proofErr w:type="spellEnd"/>
      <w:r w:rsidRPr="005F7CEC">
        <w:rPr>
          <w:rFonts w:eastAsiaTheme="minorHAnsi"/>
          <w:sz w:val="20"/>
        </w:rPr>
        <w:t xml:space="preserve"> S, </w:t>
      </w:r>
      <w:proofErr w:type="spellStart"/>
      <w:r w:rsidRPr="005F7CEC">
        <w:rPr>
          <w:rFonts w:eastAsiaTheme="minorHAnsi"/>
          <w:sz w:val="20"/>
        </w:rPr>
        <w:t>Ghildiyal</w:t>
      </w:r>
      <w:proofErr w:type="spellEnd"/>
      <w:r w:rsidRPr="005F7CEC">
        <w:rPr>
          <w:rFonts w:eastAsiaTheme="minorHAnsi"/>
          <w:sz w:val="20"/>
        </w:rPr>
        <w:t xml:space="preserve"> SK, </w:t>
      </w:r>
      <w:proofErr w:type="spellStart"/>
      <w:r w:rsidRPr="005F7CEC">
        <w:rPr>
          <w:rFonts w:eastAsiaTheme="minorHAnsi"/>
          <w:sz w:val="20"/>
        </w:rPr>
        <w:t>Suyal</w:t>
      </w:r>
      <w:proofErr w:type="spellEnd"/>
      <w:r w:rsidRPr="005F7CEC">
        <w:rPr>
          <w:rFonts w:eastAsiaTheme="minorHAnsi"/>
          <w:sz w:val="20"/>
        </w:rPr>
        <w:t xml:space="preserve"> S. The effect of slope aspects on forest compositions, community structures and soil properties in natural temperate forests in </w:t>
      </w:r>
      <w:proofErr w:type="spellStart"/>
      <w:r w:rsidRPr="005F7CEC">
        <w:rPr>
          <w:rFonts w:eastAsiaTheme="minorHAnsi"/>
          <w:sz w:val="20"/>
        </w:rPr>
        <w:t>Garhwal</w:t>
      </w:r>
      <w:proofErr w:type="spellEnd"/>
      <w:r w:rsidRPr="005F7CEC">
        <w:rPr>
          <w:rFonts w:eastAsiaTheme="minorHAnsi"/>
          <w:sz w:val="20"/>
        </w:rPr>
        <w:t xml:space="preserve"> Himalaya. </w:t>
      </w:r>
      <w:r w:rsidRPr="005F7CEC">
        <w:rPr>
          <w:rFonts w:eastAsiaTheme="minorHAnsi"/>
          <w:i/>
          <w:sz w:val="20"/>
        </w:rPr>
        <w:t>J For Res</w:t>
      </w:r>
      <w:r w:rsidR="0056230B" w:rsidRPr="005F7CEC">
        <w:rPr>
          <w:rFonts w:eastAsiaTheme="minorHAnsi"/>
          <w:i/>
          <w:sz w:val="20"/>
        </w:rPr>
        <w:t>,</w:t>
      </w:r>
      <w:r w:rsidRPr="005F7CEC">
        <w:rPr>
          <w:rFonts w:eastAsiaTheme="minorHAnsi"/>
          <w:sz w:val="20"/>
        </w:rPr>
        <w:t xml:space="preserve"> </w:t>
      </w:r>
      <w:r w:rsidR="0056230B" w:rsidRPr="005F7CEC">
        <w:rPr>
          <w:rFonts w:eastAsiaTheme="minorHAnsi"/>
          <w:sz w:val="20"/>
        </w:rPr>
        <w:t xml:space="preserve">2010c; </w:t>
      </w:r>
      <w:r w:rsidRPr="005F7CEC">
        <w:rPr>
          <w:rFonts w:eastAsiaTheme="minorHAnsi"/>
          <w:sz w:val="20"/>
        </w:rPr>
        <w:t>21(3):331–337</w:t>
      </w:r>
      <w:r w:rsidR="0056230B" w:rsidRPr="005F7CEC">
        <w:rPr>
          <w:rFonts w:eastAsiaTheme="minorHAnsi"/>
          <w:sz w:val="20"/>
        </w:rPr>
        <w:t>.</w:t>
      </w:r>
    </w:p>
    <w:p w:rsidR="00A800C0" w:rsidRPr="005F7CEC" w:rsidRDefault="00A800C0" w:rsidP="005F7CEC">
      <w:pPr>
        <w:pStyle w:val="ListParagraph"/>
        <w:numPr>
          <w:ilvl w:val="0"/>
          <w:numId w:val="5"/>
        </w:numPr>
        <w:autoSpaceDE w:val="0"/>
        <w:autoSpaceDN w:val="0"/>
        <w:adjustRightInd w:val="0"/>
        <w:snapToGrid w:val="0"/>
        <w:ind w:left="425" w:hanging="425"/>
        <w:jc w:val="both"/>
        <w:rPr>
          <w:rFonts w:eastAsiaTheme="minorHAnsi"/>
          <w:sz w:val="20"/>
        </w:rPr>
      </w:pPr>
      <w:r w:rsidRPr="005F7CEC">
        <w:rPr>
          <w:rFonts w:eastAsiaTheme="minorHAnsi"/>
          <w:sz w:val="20"/>
        </w:rPr>
        <w:t xml:space="preserve">Sharma CM, </w:t>
      </w:r>
      <w:proofErr w:type="spellStart"/>
      <w:r w:rsidRPr="005F7CEC">
        <w:rPr>
          <w:rFonts w:eastAsiaTheme="minorHAnsi"/>
          <w:sz w:val="20"/>
        </w:rPr>
        <w:t>Gairola</w:t>
      </w:r>
      <w:proofErr w:type="spellEnd"/>
      <w:r w:rsidRPr="005F7CEC">
        <w:rPr>
          <w:rFonts w:eastAsiaTheme="minorHAnsi"/>
          <w:sz w:val="20"/>
        </w:rPr>
        <w:t xml:space="preserve"> S, </w:t>
      </w:r>
      <w:proofErr w:type="spellStart"/>
      <w:r w:rsidRPr="005F7CEC">
        <w:rPr>
          <w:rFonts w:eastAsiaTheme="minorHAnsi"/>
          <w:sz w:val="20"/>
        </w:rPr>
        <w:t>Baduni</w:t>
      </w:r>
      <w:proofErr w:type="spellEnd"/>
      <w:r w:rsidRPr="005F7CEC">
        <w:rPr>
          <w:rFonts w:eastAsiaTheme="minorHAnsi"/>
          <w:sz w:val="20"/>
        </w:rPr>
        <w:t xml:space="preserve"> NP, </w:t>
      </w:r>
      <w:proofErr w:type="spellStart"/>
      <w:r w:rsidRPr="005F7CEC">
        <w:rPr>
          <w:rFonts w:eastAsiaTheme="minorHAnsi"/>
          <w:sz w:val="20"/>
        </w:rPr>
        <w:t>Ghildiyal</w:t>
      </w:r>
      <w:proofErr w:type="spellEnd"/>
      <w:r w:rsidRPr="005F7CEC">
        <w:rPr>
          <w:rFonts w:eastAsiaTheme="minorHAnsi"/>
          <w:sz w:val="20"/>
        </w:rPr>
        <w:t xml:space="preserve"> SK, </w:t>
      </w:r>
      <w:proofErr w:type="spellStart"/>
      <w:r w:rsidRPr="005F7CEC">
        <w:rPr>
          <w:rFonts w:eastAsiaTheme="minorHAnsi"/>
          <w:sz w:val="20"/>
        </w:rPr>
        <w:t>Suyal</w:t>
      </w:r>
      <w:proofErr w:type="spellEnd"/>
      <w:r w:rsidRPr="005F7CEC">
        <w:rPr>
          <w:rFonts w:eastAsiaTheme="minorHAnsi"/>
          <w:sz w:val="20"/>
        </w:rPr>
        <w:t xml:space="preserve"> S. Variation in carbon stocks on different slope aspects in seven major forest types of temperate region of </w:t>
      </w:r>
      <w:proofErr w:type="spellStart"/>
      <w:r w:rsidRPr="005F7CEC">
        <w:rPr>
          <w:rFonts w:eastAsiaTheme="minorHAnsi"/>
          <w:sz w:val="20"/>
        </w:rPr>
        <w:t>Garhwal</w:t>
      </w:r>
      <w:proofErr w:type="spellEnd"/>
      <w:r w:rsidRPr="005F7CEC">
        <w:rPr>
          <w:rFonts w:eastAsiaTheme="minorHAnsi"/>
          <w:sz w:val="20"/>
        </w:rPr>
        <w:t xml:space="preserve"> Himalaya, India. </w:t>
      </w:r>
      <w:r w:rsidRPr="005F7CEC">
        <w:rPr>
          <w:rFonts w:eastAsiaTheme="minorHAnsi"/>
          <w:i/>
          <w:sz w:val="20"/>
        </w:rPr>
        <w:t xml:space="preserve">J </w:t>
      </w:r>
      <w:proofErr w:type="spellStart"/>
      <w:r w:rsidRPr="005F7CEC">
        <w:rPr>
          <w:rFonts w:eastAsiaTheme="minorHAnsi"/>
          <w:i/>
          <w:sz w:val="20"/>
        </w:rPr>
        <w:t>Biosci</w:t>
      </w:r>
      <w:proofErr w:type="spellEnd"/>
      <w:r w:rsidR="0056230B" w:rsidRPr="005F7CEC">
        <w:rPr>
          <w:rFonts w:eastAsiaTheme="minorHAnsi"/>
          <w:sz w:val="20"/>
        </w:rPr>
        <w:t>,</w:t>
      </w:r>
      <w:r w:rsidRPr="005F7CEC">
        <w:rPr>
          <w:rFonts w:eastAsiaTheme="minorHAnsi"/>
          <w:sz w:val="20"/>
        </w:rPr>
        <w:t xml:space="preserve"> </w:t>
      </w:r>
      <w:r w:rsidR="0056230B" w:rsidRPr="005F7CEC">
        <w:rPr>
          <w:rFonts w:eastAsiaTheme="minorHAnsi"/>
          <w:sz w:val="20"/>
        </w:rPr>
        <w:t xml:space="preserve">2011; </w:t>
      </w:r>
      <w:r w:rsidRPr="005F7CEC">
        <w:rPr>
          <w:rFonts w:eastAsiaTheme="minorHAnsi"/>
          <w:sz w:val="20"/>
        </w:rPr>
        <w:t>36(4):701–708</w:t>
      </w:r>
      <w:r w:rsidR="0056230B" w:rsidRPr="005F7CEC">
        <w:rPr>
          <w:rFonts w:eastAsiaTheme="minorHAnsi"/>
          <w:sz w:val="20"/>
        </w:rPr>
        <w:t>.</w:t>
      </w:r>
    </w:p>
    <w:p w:rsidR="00A800C0" w:rsidRPr="005F7CEC" w:rsidRDefault="00A800C0" w:rsidP="005F7CEC">
      <w:pPr>
        <w:pStyle w:val="ListParagraph"/>
        <w:numPr>
          <w:ilvl w:val="0"/>
          <w:numId w:val="5"/>
        </w:numPr>
        <w:autoSpaceDE w:val="0"/>
        <w:autoSpaceDN w:val="0"/>
        <w:adjustRightInd w:val="0"/>
        <w:snapToGrid w:val="0"/>
        <w:ind w:left="425" w:hanging="425"/>
        <w:jc w:val="both"/>
        <w:rPr>
          <w:rFonts w:eastAsiaTheme="minorHAnsi"/>
          <w:sz w:val="20"/>
        </w:rPr>
      </w:pPr>
      <w:r w:rsidRPr="005F7CEC">
        <w:rPr>
          <w:rFonts w:eastAsiaTheme="minorHAnsi"/>
          <w:sz w:val="20"/>
        </w:rPr>
        <w:t xml:space="preserve">Sharma CM, </w:t>
      </w:r>
      <w:proofErr w:type="spellStart"/>
      <w:r w:rsidRPr="005F7CEC">
        <w:rPr>
          <w:rFonts w:eastAsiaTheme="minorHAnsi"/>
          <w:sz w:val="20"/>
        </w:rPr>
        <w:t>Gairola</w:t>
      </w:r>
      <w:proofErr w:type="spellEnd"/>
      <w:r w:rsidRPr="005F7CEC">
        <w:rPr>
          <w:rFonts w:eastAsiaTheme="minorHAnsi"/>
          <w:sz w:val="20"/>
        </w:rPr>
        <w:t xml:space="preserve"> S, </w:t>
      </w:r>
      <w:proofErr w:type="spellStart"/>
      <w:r w:rsidRPr="005F7CEC">
        <w:rPr>
          <w:rFonts w:eastAsiaTheme="minorHAnsi"/>
          <w:sz w:val="20"/>
        </w:rPr>
        <w:t>Ghildiyal</w:t>
      </w:r>
      <w:proofErr w:type="spellEnd"/>
      <w:r w:rsidRPr="005F7CEC">
        <w:rPr>
          <w:rFonts w:eastAsiaTheme="minorHAnsi"/>
          <w:sz w:val="20"/>
        </w:rPr>
        <w:t xml:space="preserve"> SK, </w:t>
      </w:r>
      <w:proofErr w:type="spellStart"/>
      <w:r w:rsidRPr="005F7CEC">
        <w:rPr>
          <w:rFonts w:eastAsiaTheme="minorHAnsi"/>
          <w:sz w:val="20"/>
        </w:rPr>
        <w:t>Suyal</w:t>
      </w:r>
      <w:proofErr w:type="spellEnd"/>
      <w:r w:rsidRPr="005F7CEC">
        <w:rPr>
          <w:rFonts w:eastAsiaTheme="minorHAnsi"/>
          <w:sz w:val="20"/>
        </w:rPr>
        <w:t xml:space="preserve"> S. Forest dependent livelihood in relation to socio-economic status of the people in temperate villages of </w:t>
      </w:r>
      <w:proofErr w:type="spellStart"/>
      <w:r w:rsidRPr="005F7CEC">
        <w:rPr>
          <w:rFonts w:eastAsiaTheme="minorHAnsi"/>
          <w:sz w:val="20"/>
        </w:rPr>
        <w:t>Garhwal</w:t>
      </w:r>
      <w:proofErr w:type="spellEnd"/>
      <w:r w:rsidRPr="005F7CEC">
        <w:rPr>
          <w:rFonts w:eastAsiaTheme="minorHAnsi"/>
          <w:sz w:val="20"/>
        </w:rPr>
        <w:t xml:space="preserve"> Himalaya: a case study. </w:t>
      </w:r>
      <w:r w:rsidRPr="005F7CEC">
        <w:rPr>
          <w:rFonts w:eastAsiaTheme="minorHAnsi"/>
          <w:i/>
          <w:sz w:val="20"/>
        </w:rPr>
        <w:t>Mt Res Dev</w:t>
      </w:r>
      <w:r w:rsidR="0056230B" w:rsidRPr="005F7CEC">
        <w:rPr>
          <w:rFonts w:eastAsiaTheme="minorHAnsi"/>
          <w:sz w:val="20"/>
        </w:rPr>
        <w:t>,</w:t>
      </w:r>
      <w:r w:rsidRPr="005F7CEC">
        <w:rPr>
          <w:rFonts w:eastAsiaTheme="minorHAnsi"/>
          <w:sz w:val="20"/>
        </w:rPr>
        <w:t xml:space="preserve"> </w:t>
      </w:r>
      <w:r w:rsidR="0056230B" w:rsidRPr="005F7CEC">
        <w:rPr>
          <w:rFonts w:eastAsiaTheme="minorHAnsi"/>
          <w:sz w:val="20"/>
        </w:rPr>
        <w:t xml:space="preserve">2009; </w:t>
      </w:r>
      <w:r w:rsidRPr="005F7CEC">
        <w:rPr>
          <w:rFonts w:eastAsiaTheme="minorHAnsi"/>
          <w:sz w:val="20"/>
        </w:rPr>
        <w:t>29(4):308–319</w:t>
      </w:r>
      <w:r w:rsidR="0056230B" w:rsidRPr="005F7CEC">
        <w:rPr>
          <w:rFonts w:eastAsiaTheme="minorHAnsi"/>
          <w:sz w:val="20"/>
        </w:rPr>
        <w:t>.</w:t>
      </w:r>
    </w:p>
    <w:p w:rsidR="00A800C0" w:rsidRPr="005F7CEC" w:rsidRDefault="00A800C0" w:rsidP="005F7CEC">
      <w:pPr>
        <w:pStyle w:val="ListParagraph"/>
        <w:numPr>
          <w:ilvl w:val="0"/>
          <w:numId w:val="5"/>
        </w:numPr>
        <w:autoSpaceDE w:val="0"/>
        <w:autoSpaceDN w:val="0"/>
        <w:adjustRightInd w:val="0"/>
        <w:snapToGrid w:val="0"/>
        <w:ind w:left="425" w:hanging="425"/>
        <w:jc w:val="both"/>
        <w:rPr>
          <w:rFonts w:eastAsiaTheme="minorHAnsi"/>
          <w:sz w:val="20"/>
        </w:rPr>
      </w:pPr>
      <w:r w:rsidRPr="005F7CEC">
        <w:rPr>
          <w:rFonts w:eastAsiaTheme="minorHAnsi"/>
          <w:sz w:val="20"/>
        </w:rPr>
        <w:t xml:space="preserve">Sharma CM, </w:t>
      </w:r>
      <w:proofErr w:type="spellStart"/>
      <w:r w:rsidRPr="005F7CEC">
        <w:rPr>
          <w:rFonts w:eastAsiaTheme="minorHAnsi"/>
          <w:sz w:val="20"/>
        </w:rPr>
        <w:t>Gairola</w:t>
      </w:r>
      <w:proofErr w:type="spellEnd"/>
      <w:r w:rsidRPr="005F7CEC">
        <w:rPr>
          <w:rFonts w:eastAsiaTheme="minorHAnsi"/>
          <w:sz w:val="20"/>
        </w:rPr>
        <w:t xml:space="preserve"> S, </w:t>
      </w:r>
      <w:proofErr w:type="spellStart"/>
      <w:r w:rsidRPr="005F7CEC">
        <w:rPr>
          <w:rFonts w:eastAsiaTheme="minorHAnsi"/>
          <w:sz w:val="20"/>
        </w:rPr>
        <w:t>Ghildiyal</w:t>
      </w:r>
      <w:proofErr w:type="spellEnd"/>
      <w:r w:rsidRPr="005F7CEC">
        <w:rPr>
          <w:rFonts w:eastAsiaTheme="minorHAnsi"/>
          <w:sz w:val="20"/>
        </w:rPr>
        <w:t xml:space="preserve"> SK, </w:t>
      </w:r>
      <w:proofErr w:type="spellStart"/>
      <w:r w:rsidRPr="005F7CEC">
        <w:rPr>
          <w:rFonts w:eastAsiaTheme="minorHAnsi"/>
          <w:sz w:val="20"/>
        </w:rPr>
        <w:t>Suyal</w:t>
      </w:r>
      <w:proofErr w:type="spellEnd"/>
      <w:r w:rsidRPr="005F7CEC">
        <w:rPr>
          <w:rFonts w:eastAsiaTheme="minorHAnsi"/>
          <w:sz w:val="20"/>
        </w:rPr>
        <w:t xml:space="preserve"> S. Physical properties of soils in relation to forest composition in moist temperate valley slopes of the Central Western Himalaya. </w:t>
      </w:r>
      <w:r w:rsidRPr="005F7CEC">
        <w:rPr>
          <w:rFonts w:eastAsiaTheme="minorHAnsi"/>
          <w:i/>
          <w:sz w:val="20"/>
        </w:rPr>
        <w:t xml:space="preserve">J For </w:t>
      </w:r>
      <w:proofErr w:type="spellStart"/>
      <w:r w:rsidRPr="005F7CEC">
        <w:rPr>
          <w:rFonts w:eastAsiaTheme="minorHAnsi"/>
          <w:i/>
          <w:sz w:val="20"/>
        </w:rPr>
        <w:t>Sci</w:t>
      </w:r>
      <w:proofErr w:type="spellEnd"/>
      <w:r w:rsidR="0056230B" w:rsidRPr="005F7CEC">
        <w:rPr>
          <w:rFonts w:eastAsiaTheme="minorHAnsi"/>
          <w:sz w:val="20"/>
        </w:rPr>
        <w:t>,</w:t>
      </w:r>
      <w:r w:rsidRPr="005F7CEC">
        <w:rPr>
          <w:rFonts w:eastAsiaTheme="minorHAnsi"/>
          <w:sz w:val="20"/>
        </w:rPr>
        <w:t xml:space="preserve"> </w:t>
      </w:r>
      <w:r w:rsidR="0056230B" w:rsidRPr="005F7CEC">
        <w:rPr>
          <w:rFonts w:eastAsiaTheme="minorHAnsi"/>
          <w:sz w:val="20"/>
        </w:rPr>
        <w:t xml:space="preserve">2010d; </w:t>
      </w:r>
      <w:r w:rsidRPr="005F7CEC">
        <w:rPr>
          <w:rFonts w:eastAsiaTheme="minorHAnsi"/>
          <w:sz w:val="20"/>
        </w:rPr>
        <w:t>26(2):117–129</w:t>
      </w:r>
      <w:r w:rsidR="0056230B" w:rsidRPr="005F7CEC">
        <w:rPr>
          <w:rFonts w:eastAsiaTheme="minorHAnsi"/>
          <w:sz w:val="20"/>
        </w:rPr>
        <w:t>.</w:t>
      </w:r>
    </w:p>
    <w:p w:rsidR="00A800C0" w:rsidRPr="005F7CEC" w:rsidRDefault="00A800C0" w:rsidP="005F7CEC">
      <w:pPr>
        <w:pStyle w:val="ListParagraph"/>
        <w:numPr>
          <w:ilvl w:val="0"/>
          <w:numId w:val="5"/>
        </w:numPr>
        <w:autoSpaceDE w:val="0"/>
        <w:autoSpaceDN w:val="0"/>
        <w:adjustRightInd w:val="0"/>
        <w:snapToGrid w:val="0"/>
        <w:ind w:left="425" w:hanging="425"/>
        <w:jc w:val="both"/>
        <w:rPr>
          <w:rFonts w:eastAsiaTheme="minorHAnsi"/>
          <w:sz w:val="20"/>
        </w:rPr>
      </w:pPr>
      <w:r w:rsidRPr="005F7CEC">
        <w:rPr>
          <w:rFonts w:eastAsiaTheme="minorHAnsi"/>
          <w:sz w:val="20"/>
        </w:rPr>
        <w:t xml:space="preserve">Sharma CM, </w:t>
      </w:r>
      <w:proofErr w:type="spellStart"/>
      <w:r w:rsidRPr="005F7CEC">
        <w:rPr>
          <w:rFonts w:eastAsiaTheme="minorHAnsi"/>
          <w:sz w:val="20"/>
        </w:rPr>
        <w:t>Suyal</w:t>
      </w:r>
      <w:proofErr w:type="spellEnd"/>
      <w:r w:rsidRPr="005F7CEC">
        <w:rPr>
          <w:rFonts w:eastAsiaTheme="minorHAnsi"/>
          <w:sz w:val="20"/>
        </w:rPr>
        <w:t xml:space="preserve"> S, </w:t>
      </w:r>
      <w:proofErr w:type="spellStart"/>
      <w:r w:rsidRPr="005F7CEC">
        <w:rPr>
          <w:rFonts w:eastAsiaTheme="minorHAnsi"/>
          <w:sz w:val="20"/>
        </w:rPr>
        <w:t>Ghildiyal</w:t>
      </w:r>
      <w:proofErr w:type="spellEnd"/>
      <w:r w:rsidRPr="005F7CEC">
        <w:rPr>
          <w:rFonts w:eastAsiaTheme="minorHAnsi"/>
          <w:sz w:val="20"/>
        </w:rPr>
        <w:t xml:space="preserve"> SK, </w:t>
      </w:r>
      <w:r w:rsidR="0056230B" w:rsidRPr="005F7CEC">
        <w:rPr>
          <w:rFonts w:eastAsiaTheme="minorHAnsi"/>
          <w:sz w:val="20"/>
        </w:rPr>
        <w:t xml:space="preserve">and </w:t>
      </w:r>
      <w:proofErr w:type="spellStart"/>
      <w:r w:rsidRPr="005F7CEC">
        <w:rPr>
          <w:rFonts w:eastAsiaTheme="minorHAnsi"/>
          <w:sz w:val="20"/>
        </w:rPr>
        <w:t>Gairola</w:t>
      </w:r>
      <w:proofErr w:type="spellEnd"/>
      <w:r w:rsidRPr="005F7CEC">
        <w:rPr>
          <w:rFonts w:eastAsiaTheme="minorHAnsi"/>
          <w:sz w:val="20"/>
        </w:rPr>
        <w:t xml:space="preserve"> S. Role of Physiographic factors in distribution of </w:t>
      </w:r>
      <w:proofErr w:type="spellStart"/>
      <w:r w:rsidRPr="005F7CEC">
        <w:rPr>
          <w:rFonts w:eastAsiaTheme="minorHAnsi"/>
          <w:sz w:val="20"/>
        </w:rPr>
        <w:t>Abies</w:t>
      </w:r>
      <w:proofErr w:type="spellEnd"/>
      <w:r w:rsidRPr="005F7CEC">
        <w:rPr>
          <w:rFonts w:eastAsiaTheme="minorHAnsi"/>
          <w:sz w:val="20"/>
        </w:rPr>
        <w:t xml:space="preserve"> </w:t>
      </w:r>
      <w:proofErr w:type="spellStart"/>
      <w:r w:rsidRPr="005F7CEC">
        <w:rPr>
          <w:rFonts w:eastAsiaTheme="minorHAnsi"/>
          <w:sz w:val="20"/>
        </w:rPr>
        <w:t>pindrow</w:t>
      </w:r>
      <w:proofErr w:type="spellEnd"/>
      <w:r w:rsidRPr="005F7CEC">
        <w:rPr>
          <w:rFonts w:eastAsiaTheme="minorHAnsi"/>
          <w:sz w:val="20"/>
        </w:rPr>
        <w:t xml:space="preserve"> (Silver Fir) along an altitudinal gradient in Himalayan temperate Forests. </w:t>
      </w:r>
      <w:r w:rsidRPr="005F7CEC">
        <w:rPr>
          <w:rFonts w:eastAsiaTheme="minorHAnsi"/>
          <w:i/>
          <w:sz w:val="20"/>
        </w:rPr>
        <w:t>Environmentalist</w:t>
      </w:r>
      <w:r w:rsidR="0056230B" w:rsidRPr="005F7CEC">
        <w:rPr>
          <w:rFonts w:eastAsiaTheme="minorHAnsi"/>
          <w:sz w:val="20"/>
        </w:rPr>
        <w:t>,</w:t>
      </w:r>
      <w:r w:rsidRPr="005F7CEC">
        <w:rPr>
          <w:rFonts w:eastAsiaTheme="minorHAnsi"/>
          <w:sz w:val="20"/>
        </w:rPr>
        <w:t xml:space="preserve"> </w:t>
      </w:r>
      <w:proofErr w:type="gramStart"/>
      <w:r w:rsidR="0056230B" w:rsidRPr="005F7CEC">
        <w:rPr>
          <w:rFonts w:eastAsiaTheme="minorHAnsi"/>
          <w:sz w:val="20"/>
        </w:rPr>
        <w:t>2010a ;</w:t>
      </w:r>
      <w:proofErr w:type="gramEnd"/>
      <w:r w:rsidR="0056230B" w:rsidRPr="005F7CEC">
        <w:rPr>
          <w:rFonts w:eastAsiaTheme="minorHAnsi"/>
          <w:sz w:val="20"/>
        </w:rPr>
        <w:t xml:space="preserve"> </w:t>
      </w:r>
      <w:r w:rsidRPr="005F7CEC">
        <w:rPr>
          <w:rFonts w:eastAsiaTheme="minorHAnsi"/>
          <w:sz w:val="20"/>
        </w:rPr>
        <w:t>30(1):76–84</w:t>
      </w:r>
      <w:r w:rsidR="0056230B" w:rsidRPr="005F7CEC">
        <w:rPr>
          <w:rFonts w:eastAsiaTheme="minorHAnsi"/>
          <w:sz w:val="20"/>
        </w:rPr>
        <w:t>.</w:t>
      </w:r>
    </w:p>
    <w:p w:rsidR="00A800C0" w:rsidRPr="005F7CEC" w:rsidRDefault="00A800C0" w:rsidP="005F7CEC">
      <w:pPr>
        <w:pStyle w:val="ListParagraph"/>
        <w:numPr>
          <w:ilvl w:val="0"/>
          <w:numId w:val="5"/>
        </w:numPr>
        <w:autoSpaceDE w:val="0"/>
        <w:autoSpaceDN w:val="0"/>
        <w:adjustRightInd w:val="0"/>
        <w:snapToGrid w:val="0"/>
        <w:ind w:left="425" w:hanging="425"/>
        <w:jc w:val="both"/>
        <w:rPr>
          <w:rFonts w:eastAsiaTheme="minorHAnsi"/>
          <w:sz w:val="20"/>
        </w:rPr>
      </w:pPr>
      <w:r w:rsidRPr="005F7CEC">
        <w:rPr>
          <w:rFonts w:eastAsiaTheme="minorHAnsi"/>
          <w:sz w:val="20"/>
        </w:rPr>
        <w:t xml:space="preserve">Sharpe WE, </w:t>
      </w:r>
      <w:proofErr w:type="spellStart"/>
      <w:r w:rsidRPr="005F7CEC">
        <w:rPr>
          <w:rFonts w:eastAsiaTheme="minorHAnsi"/>
          <w:sz w:val="20"/>
        </w:rPr>
        <w:t>Swistock</w:t>
      </w:r>
      <w:proofErr w:type="spellEnd"/>
      <w:r w:rsidRPr="005F7CEC">
        <w:rPr>
          <w:rFonts w:eastAsiaTheme="minorHAnsi"/>
          <w:sz w:val="20"/>
        </w:rPr>
        <w:t xml:space="preserve"> BR, </w:t>
      </w:r>
      <w:r w:rsidR="0056230B" w:rsidRPr="005F7CEC">
        <w:rPr>
          <w:rFonts w:eastAsiaTheme="minorHAnsi"/>
          <w:sz w:val="20"/>
        </w:rPr>
        <w:t xml:space="preserve">and </w:t>
      </w:r>
      <w:proofErr w:type="spellStart"/>
      <w:r w:rsidRPr="005F7CEC">
        <w:rPr>
          <w:rFonts w:eastAsiaTheme="minorHAnsi"/>
          <w:sz w:val="20"/>
        </w:rPr>
        <w:t>Dewalle</w:t>
      </w:r>
      <w:proofErr w:type="spellEnd"/>
      <w:r w:rsidRPr="005F7CEC">
        <w:rPr>
          <w:rFonts w:eastAsiaTheme="minorHAnsi"/>
          <w:sz w:val="20"/>
        </w:rPr>
        <w:t xml:space="preserve"> DR. A greenhouse study of northern red oak seedling growth of two forest soils at different stages of acidification. </w:t>
      </w:r>
      <w:r w:rsidRPr="005F7CEC">
        <w:rPr>
          <w:rFonts w:eastAsiaTheme="minorHAnsi"/>
          <w:i/>
          <w:sz w:val="20"/>
        </w:rPr>
        <w:t xml:space="preserve">Water Air Soil </w:t>
      </w:r>
      <w:proofErr w:type="spellStart"/>
      <w:r w:rsidRPr="005F7CEC">
        <w:rPr>
          <w:rFonts w:eastAsiaTheme="minorHAnsi"/>
          <w:i/>
          <w:sz w:val="20"/>
        </w:rPr>
        <w:t>Pollut</w:t>
      </w:r>
      <w:proofErr w:type="spellEnd"/>
      <w:r w:rsidR="0056230B" w:rsidRPr="005F7CEC">
        <w:rPr>
          <w:rFonts w:eastAsiaTheme="minorHAnsi"/>
          <w:sz w:val="20"/>
        </w:rPr>
        <w:t>,</w:t>
      </w:r>
      <w:r w:rsidRPr="005F7CEC">
        <w:rPr>
          <w:rFonts w:eastAsiaTheme="minorHAnsi"/>
          <w:sz w:val="20"/>
        </w:rPr>
        <w:t xml:space="preserve"> </w:t>
      </w:r>
      <w:r w:rsidR="0056230B" w:rsidRPr="005F7CEC">
        <w:rPr>
          <w:rFonts w:eastAsiaTheme="minorHAnsi"/>
          <w:sz w:val="20"/>
        </w:rPr>
        <w:t xml:space="preserve">1992; </w:t>
      </w:r>
      <w:r w:rsidRPr="005F7CEC">
        <w:rPr>
          <w:rFonts w:eastAsiaTheme="minorHAnsi"/>
          <w:sz w:val="20"/>
        </w:rPr>
        <w:t>66(1–2):121–133</w:t>
      </w:r>
      <w:r w:rsidR="00B12191">
        <w:rPr>
          <w:rFonts w:eastAsiaTheme="minorHAnsi"/>
          <w:sz w:val="20"/>
        </w:rPr>
        <w:t>.</w:t>
      </w:r>
    </w:p>
    <w:p w:rsidR="00A800C0" w:rsidRPr="005F7CEC" w:rsidRDefault="00A800C0" w:rsidP="005F7CEC">
      <w:pPr>
        <w:pStyle w:val="ListParagraph"/>
        <w:numPr>
          <w:ilvl w:val="0"/>
          <w:numId w:val="5"/>
        </w:numPr>
        <w:autoSpaceDE w:val="0"/>
        <w:autoSpaceDN w:val="0"/>
        <w:adjustRightInd w:val="0"/>
        <w:snapToGrid w:val="0"/>
        <w:ind w:left="425" w:hanging="425"/>
        <w:jc w:val="both"/>
        <w:rPr>
          <w:rFonts w:eastAsiaTheme="minorHAnsi"/>
          <w:sz w:val="20"/>
        </w:rPr>
      </w:pPr>
      <w:r w:rsidRPr="005F7CEC">
        <w:rPr>
          <w:rFonts w:eastAsiaTheme="minorHAnsi"/>
          <w:sz w:val="20"/>
        </w:rPr>
        <w:lastRenderedPageBreak/>
        <w:t xml:space="preserve">Simpson EH. Measurement of diversity. </w:t>
      </w:r>
      <w:r w:rsidRPr="005F7CEC">
        <w:rPr>
          <w:rFonts w:eastAsiaTheme="minorHAnsi"/>
          <w:i/>
          <w:sz w:val="20"/>
        </w:rPr>
        <w:t>Nature</w:t>
      </w:r>
      <w:r w:rsidR="0056230B" w:rsidRPr="005F7CEC">
        <w:rPr>
          <w:rFonts w:eastAsiaTheme="minorHAnsi"/>
          <w:i/>
          <w:sz w:val="20"/>
        </w:rPr>
        <w:t>,</w:t>
      </w:r>
      <w:r w:rsidRPr="005F7CEC">
        <w:rPr>
          <w:rFonts w:eastAsiaTheme="minorHAnsi"/>
          <w:sz w:val="20"/>
        </w:rPr>
        <w:t xml:space="preserve"> </w:t>
      </w:r>
      <w:r w:rsidR="0056230B" w:rsidRPr="005F7CEC">
        <w:rPr>
          <w:rFonts w:eastAsiaTheme="minorHAnsi"/>
          <w:sz w:val="20"/>
        </w:rPr>
        <w:t>1949</w:t>
      </w:r>
      <w:proofErr w:type="gramStart"/>
      <w:r w:rsidR="0056230B" w:rsidRPr="005F7CEC">
        <w:rPr>
          <w:rFonts w:eastAsiaTheme="minorHAnsi"/>
          <w:sz w:val="20"/>
        </w:rPr>
        <w:t>;</w:t>
      </w:r>
      <w:r w:rsidRPr="005F7CEC">
        <w:rPr>
          <w:rFonts w:eastAsiaTheme="minorHAnsi"/>
          <w:sz w:val="20"/>
        </w:rPr>
        <w:t>163:688</w:t>
      </w:r>
      <w:proofErr w:type="gramEnd"/>
      <w:r w:rsidR="0056230B" w:rsidRPr="005F7CEC">
        <w:rPr>
          <w:rFonts w:eastAsiaTheme="minorHAnsi"/>
          <w:sz w:val="20"/>
        </w:rPr>
        <w:t>.</w:t>
      </w:r>
    </w:p>
    <w:p w:rsidR="00A800C0" w:rsidRPr="005F7CEC" w:rsidRDefault="00A800C0" w:rsidP="005F7CEC">
      <w:pPr>
        <w:pStyle w:val="ListParagraph"/>
        <w:numPr>
          <w:ilvl w:val="0"/>
          <w:numId w:val="5"/>
        </w:numPr>
        <w:autoSpaceDE w:val="0"/>
        <w:autoSpaceDN w:val="0"/>
        <w:adjustRightInd w:val="0"/>
        <w:snapToGrid w:val="0"/>
        <w:ind w:left="425" w:hanging="425"/>
        <w:jc w:val="both"/>
        <w:rPr>
          <w:rFonts w:eastAsiaTheme="minorHAnsi"/>
          <w:sz w:val="20"/>
        </w:rPr>
      </w:pPr>
      <w:r w:rsidRPr="005F7CEC">
        <w:rPr>
          <w:rFonts w:eastAsiaTheme="minorHAnsi"/>
          <w:sz w:val="20"/>
        </w:rPr>
        <w:t xml:space="preserve">Singh AK, </w:t>
      </w:r>
      <w:proofErr w:type="spellStart"/>
      <w:r w:rsidRPr="005F7CEC">
        <w:rPr>
          <w:rFonts w:eastAsiaTheme="minorHAnsi"/>
          <w:sz w:val="20"/>
        </w:rPr>
        <w:t>Parsad</w:t>
      </w:r>
      <w:proofErr w:type="spellEnd"/>
      <w:r w:rsidRPr="005F7CEC">
        <w:rPr>
          <w:rFonts w:eastAsiaTheme="minorHAnsi"/>
          <w:sz w:val="20"/>
        </w:rPr>
        <w:t xml:space="preserve"> A, Singh B</w:t>
      </w:r>
      <w:r w:rsidR="0056230B" w:rsidRPr="005F7CEC">
        <w:rPr>
          <w:rFonts w:eastAsiaTheme="minorHAnsi"/>
          <w:sz w:val="20"/>
        </w:rPr>
        <w:t>.</w:t>
      </w:r>
      <w:r w:rsidRPr="005F7CEC">
        <w:rPr>
          <w:rFonts w:eastAsiaTheme="minorHAnsi"/>
          <w:sz w:val="20"/>
        </w:rPr>
        <w:t xml:space="preserve">  Availability of phosphorus and potassium and its relationship with </w:t>
      </w:r>
      <w:proofErr w:type="spellStart"/>
      <w:r w:rsidRPr="005F7CEC">
        <w:rPr>
          <w:rFonts w:eastAsiaTheme="minorHAnsi"/>
          <w:sz w:val="20"/>
        </w:rPr>
        <w:t>physico</w:t>
      </w:r>
      <w:proofErr w:type="spellEnd"/>
      <w:r w:rsidRPr="005F7CEC">
        <w:rPr>
          <w:rFonts w:eastAsiaTheme="minorHAnsi"/>
          <w:sz w:val="20"/>
        </w:rPr>
        <w:t xml:space="preserve">-chemical properties of some forest soils of </w:t>
      </w:r>
      <w:proofErr w:type="spellStart"/>
      <w:r w:rsidRPr="005F7CEC">
        <w:rPr>
          <w:rFonts w:eastAsiaTheme="minorHAnsi"/>
          <w:sz w:val="20"/>
        </w:rPr>
        <w:t>Pali</w:t>
      </w:r>
      <w:proofErr w:type="spellEnd"/>
      <w:r w:rsidRPr="005F7CEC">
        <w:rPr>
          <w:rFonts w:eastAsiaTheme="minorHAnsi"/>
          <w:sz w:val="20"/>
        </w:rPr>
        <w:t>-range (</w:t>
      </w:r>
      <w:proofErr w:type="spellStart"/>
      <w:r w:rsidRPr="005F7CEC">
        <w:rPr>
          <w:rFonts w:eastAsiaTheme="minorHAnsi"/>
          <w:sz w:val="20"/>
        </w:rPr>
        <w:t>Shahodol</w:t>
      </w:r>
      <w:proofErr w:type="spellEnd"/>
      <w:r w:rsidRPr="005F7CEC">
        <w:rPr>
          <w:rFonts w:eastAsiaTheme="minorHAnsi"/>
          <w:sz w:val="20"/>
        </w:rPr>
        <w:t xml:space="preserve">, M.P.). </w:t>
      </w:r>
      <w:r w:rsidRPr="005F7CEC">
        <w:rPr>
          <w:rFonts w:eastAsiaTheme="minorHAnsi"/>
          <w:i/>
          <w:sz w:val="20"/>
        </w:rPr>
        <w:t>Indian For</w:t>
      </w:r>
      <w:r w:rsidR="0056230B" w:rsidRPr="005F7CEC">
        <w:rPr>
          <w:rFonts w:eastAsiaTheme="minorHAnsi"/>
          <w:sz w:val="20"/>
        </w:rPr>
        <w:t>,</w:t>
      </w:r>
      <w:r w:rsidRPr="005F7CEC">
        <w:rPr>
          <w:rFonts w:eastAsiaTheme="minorHAnsi"/>
          <w:sz w:val="20"/>
        </w:rPr>
        <w:t xml:space="preserve"> </w:t>
      </w:r>
      <w:r w:rsidR="0056230B" w:rsidRPr="005F7CEC">
        <w:rPr>
          <w:rFonts w:eastAsiaTheme="minorHAnsi"/>
          <w:sz w:val="20"/>
        </w:rPr>
        <w:t>1986</w:t>
      </w:r>
      <w:proofErr w:type="gramStart"/>
      <w:r w:rsidR="0056230B" w:rsidRPr="005F7CEC">
        <w:rPr>
          <w:rFonts w:eastAsiaTheme="minorHAnsi"/>
          <w:sz w:val="20"/>
        </w:rPr>
        <w:t>;</w:t>
      </w:r>
      <w:r w:rsidRPr="005F7CEC">
        <w:rPr>
          <w:rFonts w:eastAsiaTheme="minorHAnsi"/>
          <w:sz w:val="20"/>
        </w:rPr>
        <w:t>112</w:t>
      </w:r>
      <w:proofErr w:type="gramEnd"/>
      <w:r w:rsidRPr="005F7CEC">
        <w:rPr>
          <w:rFonts w:eastAsiaTheme="minorHAnsi"/>
          <w:sz w:val="20"/>
        </w:rPr>
        <w:t>(12):1094–1104</w:t>
      </w:r>
      <w:r w:rsidR="0056230B" w:rsidRPr="005F7CEC">
        <w:rPr>
          <w:rFonts w:eastAsiaTheme="minorHAnsi"/>
          <w:sz w:val="20"/>
        </w:rPr>
        <w:t>.</w:t>
      </w:r>
    </w:p>
    <w:p w:rsidR="00A800C0" w:rsidRPr="005F7CEC" w:rsidRDefault="00A800C0" w:rsidP="005F7CEC">
      <w:pPr>
        <w:pStyle w:val="ListParagraph"/>
        <w:numPr>
          <w:ilvl w:val="0"/>
          <w:numId w:val="5"/>
        </w:numPr>
        <w:autoSpaceDE w:val="0"/>
        <w:autoSpaceDN w:val="0"/>
        <w:adjustRightInd w:val="0"/>
        <w:snapToGrid w:val="0"/>
        <w:ind w:left="425" w:hanging="425"/>
        <w:jc w:val="both"/>
        <w:rPr>
          <w:rFonts w:eastAsiaTheme="minorHAnsi"/>
          <w:sz w:val="20"/>
        </w:rPr>
      </w:pPr>
      <w:proofErr w:type="spellStart"/>
      <w:r w:rsidRPr="005F7CEC">
        <w:rPr>
          <w:rFonts w:eastAsiaTheme="minorHAnsi"/>
          <w:sz w:val="20"/>
        </w:rPr>
        <w:t>Soromessa</w:t>
      </w:r>
      <w:proofErr w:type="spellEnd"/>
      <w:r w:rsidRPr="005F7CEC">
        <w:rPr>
          <w:rFonts w:eastAsiaTheme="minorHAnsi"/>
          <w:sz w:val="20"/>
        </w:rPr>
        <w:t xml:space="preserve"> T, </w:t>
      </w:r>
      <w:proofErr w:type="spellStart"/>
      <w:r w:rsidRPr="005F7CEC">
        <w:rPr>
          <w:rFonts w:eastAsiaTheme="minorHAnsi"/>
          <w:sz w:val="20"/>
        </w:rPr>
        <w:t>Teketay</w:t>
      </w:r>
      <w:proofErr w:type="spellEnd"/>
      <w:r w:rsidRPr="005F7CEC">
        <w:rPr>
          <w:rFonts w:eastAsiaTheme="minorHAnsi"/>
          <w:sz w:val="20"/>
        </w:rPr>
        <w:t xml:space="preserve"> D,</w:t>
      </w:r>
      <w:r w:rsidR="0056230B" w:rsidRPr="005F7CEC">
        <w:rPr>
          <w:rFonts w:eastAsiaTheme="minorHAnsi"/>
          <w:sz w:val="20"/>
        </w:rPr>
        <w:t xml:space="preserve"> and</w:t>
      </w:r>
      <w:r w:rsidRPr="005F7CEC">
        <w:rPr>
          <w:rFonts w:eastAsiaTheme="minorHAnsi"/>
          <w:sz w:val="20"/>
        </w:rPr>
        <w:t xml:space="preserve"> </w:t>
      </w:r>
      <w:proofErr w:type="spellStart"/>
      <w:r w:rsidRPr="005F7CEC">
        <w:rPr>
          <w:rFonts w:eastAsiaTheme="minorHAnsi"/>
          <w:sz w:val="20"/>
        </w:rPr>
        <w:t>Demissew</w:t>
      </w:r>
      <w:proofErr w:type="spellEnd"/>
      <w:r w:rsidRPr="005F7CEC">
        <w:rPr>
          <w:rFonts w:eastAsiaTheme="minorHAnsi"/>
          <w:sz w:val="20"/>
        </w:rPr>
        <w:t xml:space="preserve"> S. Ecological study of the vegetation in </w:t>
      </w:r>
      <w:proofErr w:type="spellStart"/>
      <w:r w:rsidRPr="005F7CEC">
        <w:rPr>
          <w:rFonts w:eastAsiaTheme="minorHAnsi"/>
          <w:sz w:val="20"/>
        </w:rPr>
        <w:t>Gamo</w:t>
      </w:r>
      <w:proofErr w:type="spellEnd"/>
      <w:r w:rsidRPr="005F7CEC">
        <w:rPr>
          <w:rFonts w:eastAsiaTheme="minorHAnsi"/>
          <w:sz w:val="20"/>
        </w:rPr>
        <w:t xml:space="preserve"> </w:t>
      </w:r>
      <w:proofErr w:type="spellStart"/>
      <w:r w:rsidRPr="005F7CEC">
        <w:rPr>
          <w:rFonts w:eastAsiaTheme="minorHAnsi"/>
          <w:sz w:val="20"/>
        </w:rPr>
        <w:t>Gofa</w:t>
      </w:r>
      <w:proofErr w:type="spellEnd"/>
      <w:r w:rsidRPr="005F7CEC">
        <w:rPr>
          <w:rFonts w:eastAsiaTheme="minorHAnsi"/>
          <w:sz w:val="20"/>
        </w:rPr>
        <w:t xml:space="preserve"> zone, southern Ethiopia. </w:t>
      </w:r>
      <w:proofErr w:type="spellStart"/>
      <w:r w:rsidRPr="005F7CEC">
        <w:rPr>
          <w:rFonts w:eastAsiaTheme="minorHAnsi"/>
          <w:i/>
          <w:sz w:val="20"/>
        </w:rPr>
        <w:t>Trop</w:t>
      </w:r>
      <w:proofErr w:type="spellEnd"/>
      <w:r w:rsidRPr="005F7CEC">
        <w:rPr>
          <w:rFonts w:eastAsiaTheme="minorHAnsi"/>
          <w:i/>
          <w:sz w:val="20"/>
        </w:rPr>
        <w:t xml:space="preserve"> Ecol</w:t>
      </w:r>
      <w:r w:rsidR="0056230B" w:rsidRPr="005F7CEC">
        <w:rPr>
          <w:rFonts w:eastAsiaTheme="minorHAnsi"/>
          <w:sz w:val="20"/>
        </w:rPr>
        <w:t>,</w:t>
      </w:r>
      <w:r w:rsidRPr="005F7CEC">
        <w:rPr>
          <w:rFonts w:eastAsiaTheme="minorHAnsi"/>
          <w:sz w:val="20"/>
        </w:rPr>
        <w:t xml:space="preserve"> </w:t>
      </w:r>
      <w:r w:rsidR="0056230B" w:rsidRPr="005F7CEC">
        <w:rPr>
          <w:rFonts w:eastAsiaTheme="minorHAnsi"/>
          <w:sz w:val="20"/>
        </w:rPr>
        <w:t xml:space="preserve">2004; </w:t>
      </w:r>
      <w:r w:rsidRPr="005F7CEC">
        <w:rPr>
          <w:rFonts w:eastAsiaTheme="minorHAnsi"/>
          <w:sz w:val="20"/>
        </w:rPr>
        <w:t>45(2):209–221</w:t>
      </w:r>
      <w:r w:rsidR="0056230B" w:rsidRPr="005F7CEC">
        <w:rPr>
          <w:rFonts w:eastAsiaTheme="minorHAnsi"/>
          <w:sz w:val="20"/>
        </w:rPr>
        <w:t>.</w:t>
      </w:r>
    </w:p>
    <w:p w:rsidR="00A800C0" w:rsidRPr="005F7CEC" w:rsidRDefault="00A800C0" w:rsidP="005F7CEC">
      <w:pPr>
        <w:pStyle w:val="ListParagraph"/>
        <w:numPr>
          <w:ilvl w:val="0"/>
          <w:numId w:val="5"/>
        </w:numPr>
        <w:autoSpaceDE w:val="0"/>
        <w:autoSpaceDN w:val="0"/>
        <w:adjustRightInd w:val="0"/>
        <w:snapToGrid w:val="0"/>
        <w:ind w:left="425" w:hanging="425"/>
        <w:jc w:val="both"/>
        <w:rPr>
          <w:rFonts w:eastAsiaTheme="minorHAnsi"/>
          <w:sz w:val="20"/>
        </w:rPr>
      </w:pPr>
      <w:proofErr w:type="spellStart"/>
      <w:r w:rsidRPr="005F7CEC">
        <w:rPr>
          <w:rFonts w:eastAsiaTheme="minorHAnsi"/>
          <w:sz w:val="20"/>
        </w:rPr>
        <w:t>Srivastava</w:t>
      </w:r>
      <w:proofErr w:type="spellEnd"/>
      <w:r w:rsidRPr="005F7CEC">
        <w:rPr>
          <w:rFonts w:eastAsiaTheme="minorHAnsi"/>
          <w:sz w:val="20"/>
        </w:rPr>
        <w:t xml:space="preserve"> RK, </w:t>
      </w:r>
      <w:proofErr w:type="spellStart"/>
      <w:r w:rsidRPr="005F7CEC">
        <w:rPr>
          <w:rFonts w:eastAsiaTheme="minorHAnsi"/>
          <w:sz w:val="20"/>
        </w:rPr>
        <w:t>Khanduri</w:t>
      </w:r>
      <w:proofErr w:type="spellEnd"/>
      <w:r w:rsidRPr="005F7CEC">
        <w:rPr>
          <w:rFonts w:eastAsiaTheme="minorHAnsi"/>
          <w:sz w:val="20"/>
        </w:rPr>
        <w:t xml:space="preserve"> VP, Sharma CM, </w:t>
      </w:r>
      <w:r w:rsidR="0056230B" w:rsidRPr="005F7CEC">
        <w:rPr>
          <w:rFonts w:eastAsiaTheme="minorHAnsi"/>
          <w:sz w:val="20"/>
        </w:rPr>
        <w:t xml:space="preserve">and </w:t>
      </w:r>
      <w:r w:rsidRPr="005F7CEC">
        <w:rPr>
          <w:rFonts w:eastAsiaTheme="minorHAnsi"/>
          <w:sz w:val="20"/>
        </w:rPr>
        <w:t xml:space="preserve">Kumar P. Structure, diversity and regeneration potential of oak-dominant conifer mixed forest along an altitudinal gradient in </w:t>
      </w:r>
      <w:proofErr w:type="spellStart"/>
      <w:r w:rsidRPr="005F7CEC">
        <w:rPr>
          <w:rFonts w:eastAsiaTheme="minorHAnsi"/>
          <w:sz w:val="20"/>
        </w:rPr>
        <w:t>Garhwal</w:t>
      </w:r>
      <w:proofErr w:type="spellEnd"/>
      <w:r w:rsidRPr="005F7CEC">
        <w:rPr>
          <w:rFonts w:eastAsiaTheme="minorHAnsi"/>
          <w:sz w:val="20"/>
        </w:rPr>
        <w:t xml:space="preserve"> Himalaya. </w:t>
      </w:r>
      <w:r w:rsidRPr="005F7CEC">
        <w:rPr>
          <w:rFonts w:eastAsiaTheme="minorHAnsi"/>
          <w:i/>
          <w:sz w:val="20"/>
        </w:rPr>
        <w:t>Indian For</w:t>
      </w:r>
      <w:r w:rsidR="0056230B" w:rsidRPr="005F7CEC">
        <w:rPr>
          <w:rFonts w:eastAsiaTheme="minorHAnsi"/>
          <w:sz w:val="20"/>
        </w:rPr>
        <w:t>,</w:t>
      </w:r>
      <w:r w:rsidRPr="005F7CEC">
        <w:rPr>
          <w:rFonts w:eastAsiaTheme="minorHAnsi"/>
          <w:sz w:val="20"/>
        </w:rPr>
        <w:t xml:space="preserve"> </w:t>
      </w:r>
      <w:r w:rsidR="0056230B" w:rsidRPr="005F7CEC">
        <w:rPr>
          <w:rFonts w:eastAsiaTheme="minorHAnsi"/>
          <w:sz w:val="20"/>
        </w:rPr>
        <w:t>2005</w:t>
      </w:r>
      <w:proofErr w:type="gramStart"/>
      <w:r w:rsidR="0056230B" w:rsidRPr="005F7CEC">
        <w:rPr>
          <w:rFonts w:eastAsiaTheme="minorHAnsi"/>
          <w:sz w:val="20"/>
        </w:rPr>
        <w:t>;</w:t>
      </w:r>
      <w:r w:rsidRPr="005F7CEC">
        <w:rPr>
          <w:rFonts w:eastAsiaTheme="minorHAnsi"/>
          <w:sz w:val="20"/>
        </w:rPr>
        <w:t>131</w:t>
      </w:r>
      <w:proofErr w:type="gramEnd"/>
      <w:r w:rsidRPr="005F7CEC">
        <w:rPr>
          <w:rFonts w:eastAsiaTheme="minorHAnsi"/>
          <w:sz w:val="20"/>
        </w:rPr>
        <w:t>(12):1537–1553</w:t>
      </w:r>
      <w:r w:rsidR="0056230B" w:rsidRPr="005F7CEC">
        <w:rPr>
          <w:rFonts w:eastAsiaTheme="minorHAnsi"/>
          <w:sz w:val="20"/>
        </w:rPr>
        <w:t>.</w:t>
      </w:r>
    </w:p>
    <w:p w:rsidR="00A800C0" w:rsidRPr="005F7CEC" w:rsidRDefault="00A800C0" w:rsidP="005F7CEC">
      <w:pPr>
        <w:pStyle w:val="ListParagraph"/>
        <w:numPr>
          <w:ilvl w:val="0"/>
          <w:numId w:val="5"/>
        </w:numPr>
        <w:autoSpaceDE w:val="0"/>
        <w:autoSpaceDN w:val="0"/>
        <w:adjustRightInd w:val="0"/>
        <w:snapToGrid w:val="0"/>
        <w:ind w:left="425" w:hanging="425"/>
        <w:jc w:val="both"/>
        <w:rPr>
          <w:rFonts w:eastAsiaTheme="minorHAnsi"/>
          <w:sz w:val="20"/>
        </w:rPr>
      </w:pPr>
      <w:r w:rsidRPr="005F7CEC">
        <w:rPr>
          <w:rFonts w:eastAsiaTheme="minorHAnsi"/>
          <w:sz w:val="20"/>
        </w:rPr>
        <w:t xml:space="preserve">Stevenson FJ. Humus chemistry, 2nd </w:t>
      </w:r>
      <w:proofErr w:type="spellStart"/>
      <w:r w:rsidRPr="005F7CEC">
        <w:rPr>
          <w:rFonts w:eastAsiaTheme="minorHAnsi"/>
          <w:sz w:val="20"/>
        </w:rPr>
        <w:t>edn</w:t>
      </w:r>
      <w:proofErr w:type="spellEnd"/>
      <w:r w:rsidRPr="005F7CEC">
        <w:rPr>
          <w:rFonts w:eastAsiaTheme="minorHAnsi"/>
          <w:sz w:val="20"/>
        </w:rPr>
        <w:t>. Wiley, New York</w:t>
      </w:r>
      <w:r w:rsidR="0056230B" w:rsidRPr="005F7CEC">
        <w:rPr>
          <w:rFonts w:eastAsiaTheme="minorHAnsi"/>
          <w:sz w:val="20"/>
        </w:rPr>
        <w:t>, 1994.</w:t>
      </w:r>
    </w:p>
    <w:p w:rsidR="00A800C0" w:rsidRPr="005F7CEC" w:rsidRDefault="00A800C0" w:rsidP="005F7CEC">
      <w:pPr>
        <w:pStyle w:val="ListParagraph"/>
        <w:numPr>
          <w:ilvl w:val="0"/>
          <w:numId w:val="5"/>
        </w:numPr>
        <w:autoSpaceDE w:val="0"/>
        <w:autoSpaceDN w:val="0"/>
        <w:adjustRightInd w:val="0"/>
        <w:snapToGrid w:val="0"/>
        <w:ind w:left="425" w:hanging="425"/>
        <w:jc w:val="both"/>
        <w:rPr>
          <w:rFonts w:eastAsiaTheme="minorHAnsi"/>
          <w:sz w:val="20"/>
        </w:rPr>
      </w:pPr>
      <w:proofErr w:type="spellStart"/>
      <w:r w:rsidRPr="005F7CEC">
        <w:rPr>
          <w:rFonts w:eastAsiaTheme="minorHAnsi"/>
          <w:sz w:val="20"/>
        </w:rPr>
        <w:t>Thadani</w:t>
      </w:r>
      <w:proofErr w:type="spellEnd"/>
      <w:r w:rsidRPr="005F7CEC">
        <w:rPr>
          <w:rFonts w:eastAsiaTheme="minorHAnsi"/>
          <w:sz w:val="20"/>
        </w:rPr>
        <w:t xml:space="preserve"> R, </w:t>
      </w:r>
      <w:r w:rsidR="0056230B" w:rsidRPr="005F7CEC">
        <w:rPr>
          <w:rFonts w:eastAsiaTheme="minorHAnsi"/>
          <w:sz w:val="20"/>
        </w:rPr>
        <w:t xml:space="preserve">and </w:t>
      </w:r>
      <w:r w:rsidRPr="005F7CEC">
        <w:rPr>
          <w:rFonts w:eastAsiaTheme="minorHAnsi"/>
          <w:sz w:val="20"/>
        </w:rPr>
        <w:t xml:space="preserve">Ashton PMS. Regeneration of </w:t>
      </w:r>
      <w:proofErr w:type="spellStart"/>
      <w:r w:rsidRPr="005F7CEC">
        <w:rPr>
          <w:rFonts w:eastAsiaTheme="minorHAnsi"/>
          <w:sz w:val="20"/>
        </w:rPr>
        <w:t>Banj</w:t>
      </w:r>
      <w:proofErr w:type="spellEnd"/>
      <w:r w:rsidRPr="005F7CEC">
        <w:rPr>
          <w:rFonts w:eastAsiaTheme="minorHAnsi"/>
          <w:sz w:val="20"/>
        </w:rPr>
        <w:t xml:space="preserve"> oak (</w:t>
      </w:r>
      <w:proofErr w:type="spellStart"/>
      <w:r w:rsidRPr="005F7CEC">
        <w:rPr>
          <w:rFonts w:eastAsiaTheme="minorHAnsi"/>
          <w:sz w:val="20"/>
        </w:rPr>
        <w:t>Quercus</w:t>
      </w:r>
      <w:proofErr w:type="spellEnd"/>
      <w:r w:rsidRPr="005F7CEC">
        <w:rPr>
          <w:rFonts w:eastAsiaTheme="minorHAnsi"/>
          <w:sz w:val="20"/>
        </w:rPr>
        <w:t xml:space="preserve"> </w:t>
      </w:r>
      <w:proofErr w:type="spellStart"/>
      <w:r w:rsidRPr="005F7CEC">
        <w:rPr>
          <w:rFonts w:eastAsiaTheme="minorHAnsi"/>
          <w:sz w:val="20"/>
        </w:rPr>
        <w:t>leucotrichophora</w:t>
      </w:r>
      <w:proofErr w:type="spellEnd"/>
      <w:r w:rsidRPr="005F7CEC">
        <w:rPr>
          <w:rFonts w:eastAsiaTheme="minorHAnsi"/>
          <w:sz w:val="20"/>
        </w:rPr>
        <w:t xml:space="preserve"> A. Camus) in the central Himalaya. </w:t>
      </w:r>
      <w:r w:rsidRPr="005F7CEC">
        <w:rPr>
          <w:rFonts w:eastAsiaTheme="minorHAnsi"/>
          <w:i/>
          <w:sz w:val="20"/>
        </w:rPr>
        <w:t xml:space="preserve">For Ecol </w:t>
      </w:r>
      <w:proofErr w:type="spellStart"/>
      <w:r w:rsidRPr="005F7CEC">
        <w:rPr>
          <w:rFonts w:eastAsiaTheme="minorHAnsi"/>
          <w:i/>
          <w:sz w:val="20"/>
        </w:rPr>
        <w:t>Manag</w:t>
      </w:r>
      <w:proofErr w:type="spellEnd"/>
      <w:r w:rsidR="0056230B" w:rsidRPr="005F7CEC">
        <w:rPr>
          <w:rFonts w:eastAsiaTheme="minorHAnsi"/>
          <w:i/>
          <w:sz w:val="20"/>
        </w:rPr>
        <w:t>,</w:t>
      </w:r>
      <w:r w:rsidRPr="005F7CEC">
        <w:rPr>
          <w:rFonts w:eastAsiaTheme="minorHAnsi"/>
          <w:sz w:val="20"/>
        </w:rPr>
        <w:t xml:space="preserve"> </w:t>
      </w:r>
      <w:r w:rsidR="0056230B" w:rsidRPr="005F7CEC">
        <w:rPr>
          <w:rFonts w:eastAsiaTheme="minorHAnsi"/>
          <w:sz w:val="20"/>
        </w:rPr>
        <w:t xml:space="preserve">1995; </w:t>
      </w:r>
      <w:r w:rsidRPr="005F7CEC">
        <w:rPr>
          <w:rFonts w:eastAsiaTheme="minorHAnsi"/>
          <w:sz w:val="20"/>
        </w:rPr>
        <w:t>78:217–224</w:t>
      </w:r>
      <w:r w:rsidR="0056230B" w:rsidRPr="005F7CEC">
        <w:rPr>
          <w:rFonts w:eastAsiaTheme="minorHAnsi"/>
          <w:sz w:val="20"/>
        </w:rPr>
        <w:t>.</w:t>
      </w:r>
    </w:p>
    <w:p w:rsidR="00A800C0" w:rsidRPr="005F7CEC" w:rsidRDefault="00A800C0" w:rsidP="005F7CEC">
      <w:pPr>
        <w:pStyle w:val="ListParagraph"/>
        <w:numPr>
          <w:ilvl w:val="0"/>
          <w:numId w:val="5"/>
        </w:numPr>
        <w:snapToGrid w:val="0"/>
        <w:ind w:left="425" w:hanging="425"/>
        <w:jc w:val="both"/>
        <w:rPr>
          <w:sz w:val="20"/>
        </w:rPr>
      </w:pPr>
      <w:r w:rsidRPr="005F7CEC">
        <w:rPr>
          <w:bCs/>
          <w:sz w:val="20"/>
        </w:rPr>
        <w:t xml:space="preserve">Tisdale EW, </w:t>
      </w:r>
      <w:r w:rsidR="0056230B" w:rsidRPr="005F7CEC">
        <w:rPr>
          <w:bCs/>
          <w:sz w:val="20"/>
        </w:rPr>
        <w:t xml:space="preserve">and </w:t>
      </w:r>
      <w:r w:rsidRPr="005F7CEC">
        <w:rPr>
          <w:bCs/>
          <w:sz w:val="20"/>
        </w:rPr>
        <w:t>Bramble-</w:t>
      </w:r>
      <w:proofErr w:type="spellStart"/>
      <w:r w:rsidRPr="005F7CEC">
        <w:rPr>
          <w:bCs/>
          <w:sz w:val="20"/>
        </w:rPr>
        <w:t>Brodahl</w:t>
      </w:r>
      <w:proofErr w:type="spellEnd"/>
      <w:r w:rsidRPr="005F7CEC">
        <w:rPr>
          <w:bCs/>
          <w:sz w:val="20"/>
        </w:rPr>
        <w:t xml:space="preserve"> M</w:t>
      </w:r>
      <w:r w:rsidRPr="005F7CEC">
        <w:rPr>
          <w:sz w:val="20"/>
        </w:rPr>
        <w:t xml:space="preserve">. Relationships of site characteristics to vegetation in canyon grasslands of west central Idaho and adjacent areas. </w:t>
      </w:r>
      <w:r w:rsidRPr="005F7CEC">
        <w:rPr>
          <w:i/>
          <w:sz w:val="20"/>
        </w:rPr>
        <w:t>Journal of Range Management</w:t>
      </w:r>
      <w:r w:rsidR="0056230B" w:rsidRPr="005F7CEC">
        <w:rPr>
          <w:sz w:val="20"/>
        </w:rPr>
        <w:t>,</w:t>
      </w:r>
      <w:r w:rsidRPr="005F7CEC">
        <w:rPr>
          <w:sz w:val="20"/>
        </w:rPr>
        <w:t xml:space="preserve"> </w:t>
      </w:r>
      <w:r w:rsidR="0056230B" w:rsidRPr="005F7CEC">
        <w:rPr>
          <w:sz w:val="20"/>
        </w:rPr>
        <w:t xml:space="preserve">1983; </w:t>
      </w:r>
      <w:r w:rsidRPr="005F7CEC">
        <w:rPr>
          <w:bCs/>
          <w:sz w:val="20"/>
        </w:rPr>
        <w:t>36</w:t>
      </w:r>
      <w:r w:rsidRPr="005F7CEC">
        <w:rPr>
          <w:sz w:val="20"/>
        </w:rPr>
        <w:t>: 775-778.</w:t>
      </w:r>
    </w:p>
    <w:p w:rsidR="00A800C0" w:rsidRPr="005F7CEC" w:rsidRDefault="00A800C0" w:rsidP="005F7CEC">
      <w:pPr>
        <w:pStyle w:val="ListParagraph"/>
        <w:numPr>
          <w:ilvl w:val="0"/>
          <w:numId w:val="5"/>
        </w:numPr>
        <w:autoSpaceDE w:val="0"/>
        <w:autoSpaceDN w:val="0"/>
        <w:adjustRightInd w:val="0"/>
        <w:snapToGrid w:val="0"/>
        <w:ind w:left="425" w:hanging="425"/>
        <w:jc w:val="both"/>
        <w:rPr>
          <w:rFonts w:eastAsiaTheme="minorHAnsi"/>
          <w:sz w:val="20"/>
        </w:rPr>
      </w:pPr>
      <w:r w:rsidRPr="005F7CEC">
        <w:rPr>
          <w:rFonts w:eastAsiaTheme="minorHAnsi"/>
          <w:sz w:val="20"/>
        </w:rPr>
        <w:lastRenderedPageBreak/>
        <w:t xml:space="preserve">Tomlinson </w:t>
      </w:r>
      <w:proofErr w:type="gramStart"/>
      <w:r w:rsidRPr="005F7CEC">
        <w:rPr>
          <w:rFonts w:eastAsiaTheme="minorHAnsi"/>
          <w:sz w:val="20"/>
        </w:rPr>
        <w:t>GH,</w:t>
      </w:r>
      <w:proofErr w:type="gramEnd"/>
      <w:r w:rsidRPr="005F7CEC">
        <w:rPr>
          <w:rFonts w:eastAsiaTheme="minorHAnsi"/>
          <w:sz w:val="20"/>
        </w:rPr>
        <w:t xml:space="preserve"> </w:t>
      </w:r>
      <w:r w:rsidR="0056230B" w:rsidRPr="005F7CEC">
        <w:rPr>
          <w:rFonts w:eastAsiaTheme="minorHAnsi"/>
          <w:sz w:val="20"/>
        </w:rPr>
        <w:t xml:space="preserve">and </w:t>
      </w:r>
      <w:r w:rsidRPr="005F7CEC">
        <w:rPr>
          <w:rFonts w:eastAsiaTheme="minorHAnsi"/>
          <w:sz w:val="20"/>
        </w:rPr>
        <w:t xml:space="preserve">Tomlinson FL. Effects of acid deposition on the forests of Europe and North America. CRC Press, Boca Raton, FL, </w:t>
      </w:r>
      <w:r w:rsidR="0056230B" w:rsidRPr="005F7CEC">
        <w:rPr>
          <w:rFonts w:eastAsiaTheme="minorHAnsi"/>
          <w:sz w:val="20"/>
        </w:rPr>
        <w:t xml:space="preserve">1990; </w:t>
      </w:r>
      <w:r w:rsidRPr="005F7CEC">
        <w:rPr>
          <w:rFonts w:eastAsiaTheme="minorHAnsi"/>
          <w:sz w:val="20"/>
        </w:rPr>
        <w:t>p 281</w:t>
      </w:r>
      <w:r w:rsidR="0056230B" w:rsidRPr="005F7CEC">
        <w:rPr>
          <w:rFonts w:eastAsiaTheme="minorHAnsi"/>
          <w:sz w:val="20"/>
        </w:rPr>
        <w:t>.</w:t>
      </w:r>
    </w:p>
    <w:p w:rsidR="00206D41" w:rsidRPr="005F7CEC" w:rsidRDefault="00206D41" w:rsidP="005F7CEC">
      <w:pPr>
        <w:pStyle w:val="ListParagraph"/>
        <w:numPr>
          <w:ilvl w:val="0"/>
          <w:numId w:val="5"/>
        </w:numPr>
        <w:autoSpaceDE w:val="0"/>
        <w:autoSpaceDN w:val="0"/>
        <w:adjustRightInd w:val="0"/>
        <w:snapToGrid w:val="0"/>
        <w:ind w:left="425" w:hanging="425"/>
        <w:jc w:val="both"/>
        <w:rPr>
          <w:sz w:val="20"/>
        </w:rPr>
      </w:pPr>
      <w:r w:rsidRPr="005F7CEC">
        <w:rPr>
          <w:rFonts w:eastAsiaTheme="minorHAnsi"/>
          <w:sz w:val="20"/>
        </w:rPr>
        <w:t>Ulrich B.</w:t>
      </w:r>
      <w:r w:rsidRPr="005F7CEC">
        <w:rPr>
          <w:rFonts w:eastAsiaTheme="minorHAnsi"/>
          <w:sz w:val="20"/>
          <w:szCs w:val="17"/>
        </w:rPr>
        <w:t xml:space="preserve"> </w:t>
      </w:r>
      <w:r w:rsidRPr="005F7CEC">
        <w:rPr>
          <w:rFonts w:eastAsiaTheme="minorHAnsi"/>
          <w:sz w:val="20"/>
        </w:rPr>
        <w:t>The ecological value of soil chemical data. In:</w:t>
      </w:r>
      <w:r w:rsidR="0056230B" w:rsidRPr="005F7CEC">
        <w:rPr>
          <w:rFonts w:eastAsiaTheme="minorHAnsi"/>
          <w:sz w:val="20"/>
        </w:rPr>
        <w:t xml:space="preserve"> </w:t>
      </w:r>
      <w:proofErr w:type="spellStart"/>
      <w:r w:rsidRPr="005F7CEC">
        <w:rPr>
          <w:rFonts w:eastAsiaTheme="minorHAnsi"/>
          <w:sz w:val="20"/>
        </w:rPr>
        <w:t>Duvigneaud</w:t>
      </w:r>
      <w:proofErr w:type="spellEnd"/>
      <w:r w:rsidRPr="005F7CEC">
        <w:rPr>
          <w:rFonts w:eastAsiaTheme="minorHAnsi"/>
          <w:sz w:val="20"/>
        </w:rPr>
        <w:t xml:space="preserve"> P (</w:t>
      </w:r>
      <w:proofErr w:type="spellStart"/>
      <w:proofErr w:type="gramStart"/>
      <w:r w:rsidRPr="005F7CEC">
        <w:rPr>
          <w:rFonts w:eastAsiaTheme="minorHAnsi"/>
          <w:sz w:val="20"/>
        </w:rPr>
        <w:t>ed</w:t>
      </w:r>
      <w:proofErr w:type="spellEnd"/>
      <w:proofErr w:type="gramEnd"/>
      <w:r w:rsidRPr="005F7CEC">
        <w:rPr>
          <w:rFonts w:eastAsiaTheme="minorHAnsi"/>
          <w:sz w:val="20"/>
        </w:rPr>
        <w:t xml:space="preserve">) Productivity of forest ecosystems. UNESCO, Paris, </w:t>
      </w:r>
      <w:r w:rsidR="0056230B" w:rsidRPr="005F7CEC">
        <w:rPr>
          <w:rFonts w:eastAsiaTheme="minorHAnsi"/>
          <w:sz w:val="20"/>
        </w:rPr>
        <w:t xml:space="preserve">1971; </w:t>
      </w:r>
      <w:r w:rsidRPr="005F7CEC">
        <w:rPr>
          <w:rFonts w:eastAsiaTheme="minorHAnsi"/>
          <w:sz w:val="20"/>
        </w:rPr>
        <w:t>pp 101–105</w:t>
      </w:r>
      <w:r w:rsidR="0056230B" w:rsidRPr="005F7CEC">
        <w:rPr>
          <w:rFonts w:eastAsiaTheme="minorHAnsi"/>
          <w:sz w:val="20"/>
        </w:rPr>
        <w:t>.</w:t>
      </w:r>
    </w:p>
    <w:p w:rsidR="00A800C0" w:rsidRPr="005F7CEC" w:rsidRDefault="00A800C0" w:rsidP="005F7CEC">
      <w:pPr>
        <w:pStyle w:val="ListParagraph"/>
        <w:numPr>
          <w:ilvl w:val="0"/>
          <w:numId w:val="5"/>
        </w:numPr>
        <w:autoSpaceDE w:val="0"/>
        <w:autoSpaceDN w:val="0"/>
        <w:adjustRightInd w:val="0"/>
        <w:snapToGrid w:val="0"/>
        <w:ind w:left="425" w:hanging="425"/>
        <w:jc w:val="both"/>
        <w:rPr>
          <w:rFonts w:eastAsiaTheme="minorHAnsi"/>
          <w:sz w:val="20"/>
        </w:rPr>
      </w:pPr>
      <w:proofErr w:type="spellStart"/>
      <w:r w:rsidRPr="005F7CEC">
        <w:rPr>
          <w:rFonts w:eastAsiaTheme="minorHAnsi"/>
          <w:sz w:val="20"/>
        </w:rPr>
        <w:t>Usman</w:t>
      </w:r>
      <w:proofErr w:type="spellEnd"/>
      <w:r w:rsidRPr="005F7CEC">
        <w:rPr>
          <w:rFonts w:eastAsiaTheme="minorHAnsi"/>
          <w:sz w:val="20"/>
        </w:rPr>
        <w:t xml:space="preserve"> S, Singh SP, </w:t>
      </w:r>
      <w:proofErr w:type="spellStart"/>
      <w:r w:rsidRPr="005F7CEC">
        <w:rPr>
          <w:rFonts w:eastAsiaTheme="minorHAnsi"/>
          <w:sz w:val="20"/>
        </w:rPr>
        <w:t>Rawat</w:t>
      </w:r>
      <w:proofErr w:type="spellEnd"/>
      <w:r w:rsidRPr="005F7CEC">
        <w:rPr>
          <w:rFonts w:eastAsiaTheme="minorHAnsi"/>
          <w:sz w:val="20"/>
        </w:rPr>
        <w:t xml:space="preserve"> YS,</w:t>
      </w:r>
      <w:r w:rsidR="0056230B" w:rsidRPr="005F7CEC">
        <w:rPr>
          <w:rFonts w:eastAsiaTheme="minorHAnsi"/>
          <w:sz w:val="20"/>
        </w:rPr>
        <w:t xml:space="preserve"> and</w:t>
      </w:r>
      <w:r w:rsidRPr="005F7CEC">
        <w:rPr>
          <w:rFonts w:eastAsiaTheme="minorHAnsi"/>
          <w:sz w:val="20"/>
        </w:rPr>
        <w:t xml:space="preserve"> </w:t>
      </w:r>
      <w:proofErr w:type="spellStart"/>
      <w:r w:rsidRPr="005F7CEC">
        <w:rPr>
          <w:rFonts w:eastAsiaTheme="minorHAnsi"/>
          <w:sz w:val="20"/>
        </w:rPr>
        <w:t>Bargali</w:t>
      </w:r>
      <w:proofErr w:type="spellEnd"/>
      <w:r w:rsidRPr="005F7CEC">
        <w:rPr>
          <w:rFonts w:eastAsiaTheme="minorHAnsi"/>
          <w:sz w:val="20"/>
        </w:rPr>
        <w:t xml:space="preserve"> SS. Fine root decomposition and nitrogen </w:t>
      </w:r>
      <w:proofErr w:type="spellStart"/>
      <w:r w:rsidRPr="005F7CEC">
        <w:rPr>
          <w:rFonts w:eastAsiaTheme="minorHAnsi"/>
          <w:sz w:val="20"/>
        </w:rPr>
        <w:t>mineralisation</w:t>
      </w:r>
      <w:proofErr w:type="spellEnd"/>
      <w:r w:rsidRPr="005F7CEC">
        <w:rPr>
          <w:rFonts w:eastAsiaTheme="minorHAnsi"/>
          <w:sz w:val="20"/>
        </w:rPr>
        <w:t xml:space="preserve"> patterns in </w:t>
      </w:r>
      <w:proofErr w:type="spellStart"/>
      <w:r w:rsidRPr="005F7CEC">
        <w:rPr>
          <w:rFonts w:eastAsiaTheme="minorHAnsi"/>
          <w:sz w:val="20"/>
        </w:rPr>
        <w:t>Quercus</w:t>
      </w:r>
      <w:proofErr w:type="spellEnd"/>
      <w:r w:rsidRPr="005F7CEC">
        <w:rPr>
          <w:rFonts w:eastAsiaTheme="minorHAnsi"/>
          <w:sz w:val="20"/>
        </w:rPr>
        <w:t xml:space="preserve"> </w:t>
      </w:r>
      <w:proofErr w:type="spellStart"/>
      <w:r w:rsidRPr="005F7CEC">
        <w:rPr>
          <w:rFonts w:eastAsiaTheme="minorHAnsi"/>
          <w:sz w:val="20"/>
        </w:rPr>
        <w:t>leucotrichophora</w:t>
      </w:r>
      <w:proofErr w:type="spellEnd"/>
      <w:r w:rsidRPr="005F7CEC">
        <w:rPr>
          <w:rFonts w:eastAsiaTheme="minorHAnsi"/>
          <w:sz w:val="20"/>
        </w:rPr>
        <w:t xml:space="preserve"> and </w:t>
      </w:r>
      <w:proofErr w:type="spellStart"/>
      <w:r w:rsidRPr="005F7CEC">
        <w:rPr>
          <w:rFonts w:eastAsiaTheme="minorHAnsi"/>
          <w:sz w:val="20"/>
        </w:rPr>
        <w:t>Pinus</w:t>
      </w:r>
      <w:proofErr w:type="spellEnd"/>
      <w:r w:rsidRPr="005F7CEC">
        <w:rPr>
          <w:rFonts w:eastAsiaTheme="minorHAnsi"/>
          <w:sz w:val="20"/>
        </w:rPr>
        <w:t xml:space="preserve"> </w:t>
      </w:r>
      <w:proofErr w:type="spellStart"/>
      <w:r w:rsidRPr="005F7CEC">
        <w:rPr>
          <w:rFonts w:eastAsiaTheme="minorHAnsi"/>
          <w:sz w:val="20"/>
        </w:rPr>
        <w:t>roxburghii</w:t>
      </w:r>
      <w:proofErr w:type="spellEnd"/>
      <w:r w:rsidRPr="005F7CEC">
        <w:rPr>
          <w:rFonts w:eastAsiaTheme="minorHAnsi"/>
          <w:sz w:val="20"/>
        </w:rPr>
        <w:t xml:space="preserve"> forests in Central Himalaya. </w:t>
      </w:r>
      <w:r w:rsidRPr="005F7CEC">
        <w:rPr>
          <w:rFonts w:eastAsiaTheme="minorHAnsi"/>
          <w:i/>
          <w:sz w:val="20"/>
        </w:rPr>
        <w:t xml:space="preserve">For Ecol </w:t>
      </w:r>
      <w:proofErr w:type="spellStart"/>
      <w:r w:rsidRPr="005F7CEC">
        <w:rPr>
          <w:rFonts w:eastAsiaTheme="minorHAnsi"/>
          <w:i/>
          <w:sz w:val="20"/>
        </w:rPr>
        <w:t>Manag</w:t>
      </w:r>
      <w:proofErr w:type="spellEnd"/>
      <w:r w:rsidR="0056230B" w:rsidRPr="005F7CEC">
        <w:rPr>
          <w:rFonts w:eastAsiaTheme="minorHAnsi"/>
          <w:sz w:val="20"/>
        </w:rPr>
        <w:t xml:space="preserve">, 2000; </w:t>
      </w:r>
      <w:r w:rsidRPr="005F7CEC">
        <w:rPr>
          <w:rFonts w:eastAsiaTheme="minorHAnsi"/>
          <w:sz w:val="20"/>
        </w:rPr>
        <w:t>131:191–199</w:t>
      </w:r>
      <w:r w:rsidR="0056230B" w:rsidRPr="005F7CEC">
        <w:rPr>
          <w:rFonts w:eastAsiaTheme="minorHAnsi"/>
          <w:sz w:val="20"/>
        </w:rPr>
        <w:t>.</w:t>
      </w:r>
    </w:p>
    <w:p w:rsidR="00A800C0" w:rsidRPr="005F7CEC" w:rsidRDefault="00A800C0" w:rsidP="005F7CEC">
      <w:pPr>
        <w:pStyle w:val="ListParagraph"/>
        <w:numPr>
          <w:ilvl w:val="0"/>
          <w:numId w:val="5"/>
        </w:numPr>
        <w:autoSpaceDE w:val="0"/>
        <w:autoSpaceDN w:val="0"/>
        <w:adjustRightInd w:val="0"/>
        <w:snapToGrid w:val="0"/>
        <w:ind w:left="425" w:hanging="425"/>
        <w:jc w:val="both"/>
        <w:rPr>
          <w:rFonts w:eastAsiaTheme="minorHAnsi"/>
          <w:sz w:val="20"/>
        </w:rPr>
      </w:pPr>
      <w:proofErr w:type="spellStart"/>
      <w:r w:rsidRPr="005F7CEC">
        <w:rPr>
          <w:rFonts w:eastAsiaTheme="minorHAnsi"/>
          <w:sz w:val="20"/>
        </w:rPr>
        <w:t>Walkley</w:t>
      </w:r>
      <w:proofErr w:type="spellEnd"/>
      <w:r w:rsidRPr="005F7CEC">
        <w:rPr>
          <w:rFonts w:eastAsiaTheme="minorHAnsi"/>
          <w:sz w:val="20"/>
        </w:rPr>
        <w:t xml:space="preserve"> A. An estimation of methods for determining organic carbon and nitrogen in soils. </w:t>
      </w:r>
      <w:r w:rsidRPr="005F7CEC">
        <w:rPr>
          <w:rFonts w:eastAsiaTheme="minorHAnsi"/>
          <w:i/>
          <w:sz w:val="20"/>
        </w:rPr>
        <w:t xml:space="preserve">J Agric </w:t>
      </w:r>
      <w:proofErr w:type="spellStart"/>
      <w:r w:rsidRPr="005F7CEC">
        <w:rPr>
          <w:rFonts w:eastAsiaTheme="minorHAnsi"/>
          <w:i/>
          <w:sz w:val="20"/>
        </w:rPr>
        <w:t>Sci</w:t>
      </w:r>
      <w:proofErr w:type="spellEnd"/>
      <w:r w:rsidR="0056230B" w:rsidRPr="005F7CEC">
        <w:rPr>
          <w:rFonts w:eastAsiaTheme="minorHAnsi"/>
          <w:sz w:val="20"/>
        </w:rPr>
        <w:t>,</w:t>
      </w:r>
      <w:r w:rsidRPr="005F7CEC">
        <w:rPr>
          <w:rFonts w:eastAsiaTheme="minorHAnsi"/>
          <w:sz w:val="20"/>
        </w:rPr>
        <w:t xml:space="preserve"> </w:t>
      </w:r>
      <w:r w:rsidR="0056230B" w:rsidRPr="005F7CEC">
        <w:rPr>
          <w:rFonts w:eastAsiaTheme="minorHAnsi"/>
          <w:sz w:val="20"/>
        </w:rPr>
        <w:t xml:space="preserve">1947; </w:t>
      </w:r>
      <w:r w:rsidRPr="005F7CEC">
        <w:rPr>
          <w:rFonts w:eastAsiaTheme="minorHAnsi"/>
          <w:sz w:val="20"/>
        </w:rPr>
        <w:t>25:598–609</w:t>
      </w:r>
      <w:r w:rsidR="0056230B" w:rsidRPr="005F7CEC">
        <w:rPr>
          <w:rFonts w:eastAsiaTheme="minorHAnsi"/>
          <w:sz w:val="20"/>
        </w:rPr>
        <w:t>.</w:t>
      </w:r>
    </w:p>
    <w:p w:rsidR="00A800C0" w:rsidRPr="005F7CEC" w:rsidRDefault="00A800C0" w:rsidP="005F7CEC">
      <w:pPr>
        <w:pStyle w:val="ListParagraph"/>
        <w:numPr>
          <w:ilvl w:val="0"/>
          <w:numId w:val="5"/>
        </w:numPr>
        <w:autoSpaceDE w:val="0"/>
        <w:autoSpaceDN w:val="0"/>
        <w:adjustRightInd w:val="0"/>
        <w:snapToGrid w:val="0"/>
        <w:ind w:left="425" w:hanging="425"/>
        <w:jc w:val="both"/>
        <w:rPr>
          <w:rFonts w:eastAsiaTheme="minorHAnsi"/>
          <w:sz w:val="20"/>
        </w:rPr>
      </w:pPr>
      <w:r w:rsidRPr="005F7CEC">
        <w:rPr>
          <w:rFonts w:eastAsiaTheme="minorHAnsi"/>
          <w:sz w:val="20"/>
        </w:rPr>
        <w:t xml:space="preserve">Whittaker RH. Communities and Ecosystems (MacMillan, New York,) </w:t>
      </w:r>
      <w:r w:rsidR="005020C8" w:rsidRPr="005F7CEC">
        <w:rPr>
          <w:rFonts w:eastAsiaTheme="minorHAnsi"/>
          <w:sz w:val="20"/>
        </w:rPr>
        <w:t>1975; pp.</w:t>
      </w:r>
      <w:r w:rsidRPr="005F7CEC">
        <w:rPr>
          <w:rFonts w:eastAsiaTheme="minorHAnsi"/>
          <w:sz w:val="20"/>
        </w:rPr>
        <w:t>385</w:t>
      </w:r>
      <w:r w:rsidR="005020C8" w:rsidRPr="005F7CEC">
        <w:rPr>
          <w:rFonts w:eastAsiaTheme="minorHAnsi"/>
          <w:sz w:val="20"/>
        </w:rPr>
        <w:t>.</w:t>
      </w:r>
    </w:p>
    <w:p w:rsidR="00A800C0" w:rsidRPr="005F7CEC" w:rsidRDefault="00A800C0" w:rsidP="005F7CEC">
      <w:pPr>
        <w:pStyle w:val="ListParagraph"/>
        <w:numPr>
          <w:ilvl w:val="0"/>
          <w:numId w:val="5"/>
        </w:numPr>
        <w:autoSpaceDE w:val="0"/>
        <w:autoSpaceDN w:val="0"/>
        <w:adjustRightInd w:val="0"/>
        <w:snapToGrid w:val="0"/>
        <w:ind w:left="425" w:hanging="425"/>
        <w:jc w:val="both"/>
        <w:rPr>
          <w:rFonts w:eastAsiaTheme="minorHAnsi"/>
          <w:sz w:val="20"/>
        </w:rPr>
      </w:pPr>
      <w:r w:rsidRPr="005F7CEC">
        <w:rPr>
          <w:rFonts w:eastAsiaTheme="minorHAnsi"/>
          <w:sz w:val="20"/>
        </w:rPr>
        <w:t>Wilde SA. Forest soils and forest growth. Publishers Periodical Experts Book Agency</w:t>
      </w:r>
      <w:proofErr w:type="gramStart"/>
      <w:r w:rsidR="005020C8" w:rsidRPr="005F7CEC">
        <w:rPr>
          <w:rFonts w:eastAsiaTheme="minorHAnsi"/>
          <w:sz w:val="20"/>
        </w:rPr>
        <w:t>,1946</w:t>
      </w:r>
      <w:proofErr w:type="gramEnd"/>
      <w:r w:rsidR="005020C8" w:rsidRPr="005F7CEC">
        <w:rPr>
          <w:rFonts w:eastAsiaTheme="minorHAnsi"/>
          <w:sz w:val="20"/>
        </w:rPr>
        <w:t>.</w:t>
      </w:r>
    </w:p>
    <w:p w:rsidR="00A800C0" w:rsidRPr="005F7CEC" w:rsidRDefault="00A800C0" w:rsidP="005F7CEC">
      <w:pPr>
        <w:pStyle w:val="ListParagraph"/>
        <w:numPr>
          <w:ilvl w:val="0"/>
          <w:numId w:val="5"/>
        </w:numPr>
        <w:autoSpaceDE w:val="0"/>
        <w:autoSpaceDN w:val="0"/>
        <w:adjustRightInd w:val="0"/>
        <w:snapToGrid w:val="0"/>
        <w:ind w:left="425" w:hanging="425"/>
        <w:jc w:val="both"/>
        <w:rPr>
          <w:rFonts w:eastAsiaTheme="minorHAnsi"/>
          <w:sz w:val="20"/>
        </w:rPr>
      </w:pPr>
      <w:r w:rsidRPr="005F7CEC">
        <w:rPr>
          <w:rFonts w:eastAsiaTheme="minorHAnsi"/>
          <w:sz w:val="20"/>
        </w:rPr>
        <w:t xml:space="preserve">Woodward FI. Climate and plant distribution (Cambridge University Press,) </w:t>
      </w:r>
      <w:r w:rsidR="005020C8" w:rsidRPr="005F7CEC">
        <w:rPr>
          <w:rFonts w:eastAsiaTheme="minorHAnsi"/>
          <w:sz w:val="20"/>
        </w:rPr>
        <w:t>1987; pp.</w:t>
      </w:r>
      <w:r w:rsidRPr="005F7CEC">
        <w:rPr>
          <w:rFonts w:eastAsiaTheme="minorHAnsi"/>
          <w:sz w:val="20"/>
        </w:rPr>
        <w:t>174</w:t>
      </w:r>
      <w:r w:rsidR="005020C8" w:rsidRPr="005F7CEC">
        <w:rPr>
          <w:rFonts w:eastAsiaTheme="minorHAnsi"/>
          <w:sz w:val="20"/>
        </w:rPr>
        <w:t>.</w:t>
      </w:r>
    </w:p>
    <w:p w:rsidR="00CF2E07" w:rsidRPr="00B12191" w:rsidRDefault="00A800C0" w:rsidP="005F7CEC">
      <w:pPr>
        <w:pStyle w:val="ListParagraph"/>
        <w:numPr>
          <w:ilvl w:val="0"/>
          <w:numId w:val="5"/>
        </w:numPr>
        <w:autoSpaceDE w:val="0"/>
        <w:autoSpaceDN w:val="0"/>
        <w:adjustRightInd w:val="0"/>
        <w:snapToGrid w:val="0"/>
        <w:ind w:left="425" w:hanging="425"/>
        <w:jc w:val="both"/>
        <w:rPr>
          <w:sz w:val="20"/>
        </w:rPr>
      </w:pPr>
      <w:proofErr w:type="spellStart"/>
      <w:r w:rsidRPr="00B12191">
        <w:rPr>
          <w:sz w:val="20"/>
        </w:rPr>
        <w:t>Zarinkafsh</w:t>
      </w:r>
      <w:proofErr w:type="spellEnd"/>
      <w:r w:rsidRPr="00B12191">
        <w:rPr>
          <w:sz w:val="20"/>
        </w:rPr>
        <w:t xml:space="preserve"> M. Applied </w:t>
      </w:r>
      <w:proofErr w:type="spellStart"/>
      <w:r w:rsidRPr="00B12191">
        <w:rPr>
          <w:sz w:val="20"/>
        </w:rPr>
        <w:t>Pedology</w:t>
      </w:r>
      <w:proofErr w:type="spellEnd"/>
      <w:r w:rsidRPr="00B12191">
        <w:rPr>
          <w:sz w:val="20"/>
        </w:rPr>
        <w:t>. Tehran University</w:t>
      </w:r>
      <w:r w:rsidR="005020C8" w:rsidRPr="00B12191">
        <w:rPr>
          <w:sz w:val="20"/>
        </w:rPr>
        <w:t>, 1987.</w:t>
      </w:r>
      <w:r w:rsidR="00B12191" w:rsidRPr="00B12191">
        <w:rPr>
          <w:rFonts w:eastAsiaTheme="minorEastAsia" w:hint="eastAsia"/>
          <w:sz w:val="20"/>
          <w:lang w:eastAsia="zh-CN"/>
        </w:rPr>
        <w:t xml:space="preserve"> </w:t>
      </w:r>
    </w:p>
    <w:p w:rsidR="005F7CEC" w:rsidRDefault="005F7CEC" w:rsidP="005F7CEC">
      <w:pPr>
        <w:autoSpaceDE w:val="0"/>
        <w:autoSpaceDN w:val="0"/>
        <w:adjustRightInd w:val="0"/>
        <w:snapToGrid w:val="0"/>
        <w:ind w:left="425" w:hanging="425"/>
        <w:jc w:val="both"/>
        <w:rPr>
          <w:sz w:val="20"/>
        </w:rPr>
        <w:sectPr w:rsidR="005F7CEC" w:rsidSect="00B12191">
          <w:type w:val="continuous"/>
          <w:pgSz w:w="12242" w:h="15842" w:code="1"/>
          <w:pgMar w:top="1440" w:right="1440" w:bottom="1440" w:left="1440" w:header="720" w:footer="720" w:gutter="0"/>
          <w:cols w:num="2" w:space="576"/>
          <w:docGrid w:linePitch="360"/>
        </w:sectPr>
      </w:pPr>
    </w:p>
    <w:p w:rsidR="005F7CEC" w:rsidRPr="005F7CEC" w:rsidRDefault="005F7CEC" w:rsidP="005F7CEC">
      <w:pPr>
        <w:autoSpaceDE w:val="0"/>
        <w:autoSpaceDN w:val="0"/>
        <w:adjustRightInd w:val="0"/>
        <w:snapToGrid w:val="0"/>
        <w:ind w:left="425" w:hanging="425"/>
        <w:jc w:val="both"/>
        <w:rPr>
          <w:sz w:val="20"/>
        </w:rPr>
      </w:pPr>
    </w:p>
    <w:p w:rsidR="00455420" w:rsidRDefault="00455420" w:rsidP="005F7CEC">
      <w:pPr>
        <w:autoSpaceDE w:val="0"/>
        <w:autoSpaceDN w:val="0"/>
        <w:adjustRightInd w:val="0"/>
        <w:snapToGrid w:val="0"/>
        <w:ind w:left="425" w:hanging="425"/>
        <w:jc w:val="both"/>
        <w:rPr>
          <w:rFonts w:eastAsiaTheme="minorEastAsia"/>
          <w:sz w:val="20"/>
          <w:lang w:eastAsia="zh-CN"/>
        </w:rPr>
      </w:pPr>
    </w:p>
    <w:p w:rsidR="005F7CEC" w:rsidRPr="005F7CEC" w:rsidRDefault="005F7CEC" w:rsidP="005F7CEC">
      <w:pPr>
        <w:autoSpaceDE w:val="0"/>
        <w:autoSpaceDN w:val="0"/>
        <w:adjustRightInd w:val="0"/>
        <w:snapToGrid w:val="0"/>
        <w:ind w:left="425" w:hanging="425"/>
        <w:jc w:val="both"/>
        <w:rPr>
          <w:rFonts w:eastAsiaTheme="minorEastAsia"/>
          <w:sz w:val="20"/>
          <w:lang w:eastAsia="zh-CN"/>
        </w:rPr>
      </w:pPr>
    </w:p>
    <w:p w:rsidR="00A800C0" w:rsidRPr="005F7CEC" w:rsidRDefault="00455420" w:rsidP="005F7CEC">
      <w:pPr>
        <w:autoSpaceDE w:val="0"/>
        <w:autoSpaceDN w:val="0"/>
        <w:adjustRightInd w:val="0"/>
        <w:snapToGrid w:val="0"/>
        <w:ind w:left="425" w:hanging="425"/>
        <w:jc w:val="both"/>
        <w:rPr>
          <w:sz w:val="20"/>
        </w:rPr>
      </w:pPr>
      <w:r w:rsidRPr="005F7CEC">
        <w:rPr>
          <w:sz w:val="20"/>
        </w:rPr>
        <w:t>9/28/2014</w:t>
      </w:r>
    </w:p>
    <w:sectPr w:rsidR="00A800C0" w:rsidRPr="005F7CEC" w:rsidSect="00386F03">
      <w:headerReference w:type="default" r:id="rId17"/>
      <w:footerReference w:type="default" r:id="rId18"/>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123" w:rsidRDefault="00AA6123" w:rsidP="00872119">
      <w:r>
        <w:separator/>
      </w:r>
    </w:p>
  </w:endnote>
  <w:endnote w:type="continuationSeparator" w:id="0">
    <w:p w:rsidR="00AA6123" w:rsidRDefault="00AA6123" w:rsidP="008721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DFHDB+TimesNewRoman,Bold">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CEC" w:rsidRPr="00455420" w:rsidRDefault="00CF678D" w:rsidP="00455420">
    <w:pPr>
      <w:jc w:val="center"/>
      <w:rPr>
        <w:sz w:val="20"/>
      </w:rPr>
    </w:pPr>
    <w:r w:rsidRPr="00455420">
      <w:rPr>
        <w:sz w:val="20"/>
      </w:rPr>
      <w:fldChar w:fldCharType="begin"/>
    </w:r>
    <w:r w:rsidR="005F7CEC" w:rsidRPr="00455420">
      <w:rPr>
        <w:sz w:val="20"/>
      </w:rPr>
      <w:instrText xml:space="preserve"> page </w:instrText>
    </w:r>
    <w:r w:rsidRPr="00455420">
      <w:rPr>
        <w:sz w:val="20"/>
      </w:rPr>
      <w:fldChar w:fldCharType="separate"/>
    </w:r>
    <w:r w:rsidR="00B12191">
      <w:rPr>
        <w:noProof/>
        <w:sz w:val="20"/>
      </w:rPr>
      <w:t>46</w:t>
    </w:r>
    <w:r w:rsidRPr="00455420">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420" w:rsidRPr="00455420" w:rsidRDefault="00CF678D" w:rsidP="00455420">
    <w:pPr>
      <w:jc w:val="center"/>
      <w:rPr>
        <w:sz w:val="20"/>
      </w:rPr>
    </w:pPr>
    <w:r w:rsidRPr="00455420">
      <w:rPr>
        <w:sz w:val="20"/>
      </w:rPr>
      <w:fldChar w:fldCharType="begin"/>
    </w:r>
    <w:r w:rsidR="00455420" w:rsidRPr="00455420">
      <w:rPr>
        <w:sz w:val="20"/>
      </w:rPr>
      <w:instrText xml:space="preserve"> page </w:instrText>
    </w:r>
    <w:r w:rsidRPr="00455420">
      <w:rPr>
        <w:sz w:val="20"/>
      </w:rPr>
      <w:fldChar w:fldCharType="separate"/>
    </w:r>
    <w:r w:rsidR="00B12191">
      <w:rPr>
        <w:noProof/>
        <w:sz w:val="20"/>
      </w:rPr>
      <w:t>52</w:t>
    </w:r>
    <w:r w:rsidRPr="00455420">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123" w:rsidRDefault="00AA6123" w:rsidP="00872119">
      <w:r>
        <w:separator/>
      </w:r>
    </w:p>
  </w:footnote>
  <w:footnote w:type="continuationSeparator" w:id="0">
    <w:p w:rsidR="00AA6123" w:rsidRDefault="00AA6123" w:rsidP="008721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CEC" w:rsidRPr="00455420" w:rsidRDefault="005F7CEC" w:rsidP="00455420">
    <w:pPr>
      <w:pBdr>
        <w:bottom w:val="thinThickMediumGap" w:sz="12" w:space="1" w:color="auto"/>
      </w:pBdr>
      <w:tabs>
        <w:tab w:val="left" w:pos="851"/>
        <w:tab w:val="right" w:pos="8364"/>
      </w:tabs>
      <w:adjustRightInd w:val="0"/>
      <w:snapToGrid w:val="0"/>
      <w:jc w:val="both"/>
      <w:rPr>
        <w:sz w:val="20"/>
        <w:szCs w:val="20"/>
      </w:rPr>
    </w:pPr>
    <w:r w:rsidRPr="00455420">
      <w:rPr>
        <w:rFonts w:hint="eastAsia"/>
        <w:iCs/>
        <w:color w:val="000000"/>
        <w:sz w:val="20"/>
        <w:szCs w:val="20"/>
      </w:rPr>
      <w:tab/>
    </w:r>
    <w:r w:rsidRPr="00455420">
      <w:rPr>
        <w:sz w:val="20"/>
        <w:szCs w:val="20"/>
      </w:rPr>
      <w:t>Nature and Science 201</w:t>
    </w:r>
    <w:r w:rsidRPr="00455420">
      <w:rPr>
        <w:rFonts w:hint="eastAsia"/>
        <w:sz w:val="20"/>
        <w:szCs w:val="20"/>
      </w:rPr>
      <w:t>4</w:t>
    </w:r>
    <w:proofErr w:type="gramStart"/>
    <w:r w:rsidRPr="00455420">
      <w:rPr>
        <w:sz w:val="20"/>
        <w:szCs w:val="20"/>
      </w:rPr>
      <w:t>;1</w:t>
    </w:r>
    <w:r w:rsidRPr="00455420">
      <w:rPr>
        <w:rFonts w:hint="eastAsia"/>
        <w:sz w:val="20"/>
        <w:szCs w:val="20"/>
      </w:rPr>
      <w:t>2</w:t>
    </w:r>
    <w:proofErr w:type="gramEnd"/>
    <w:r w:rsidRPr="00455420">
      <w:rPr>
        <w:sz w:val="20"/>
        <w:szCs w:val="20"/>
      </w:rPr>
      <w:t>(</w:t>
    </w:r>
    <w:r w:rsidRPr="00455420">
      <w:rPr>
        <w:rFonts w:hint="eastAsia"/>
        <w:sz w:val="20"/>
        <w:szCs w:val="20"/>
      </w:rPr>
      <w:t>11</w:t>
    </w:r>
    <w:r w:rsidRPr="00455420">
      <w:rPr>
        <w:sz w:val="20"/>
        <w:szCs w:val="20"/>
      </w:rPr>
      <w:t xml:space="preserve">) </w:t>
    </w:r>
    <w:r w:rsidRPr="00455420">
      <w:rPr>
        <w:color w:val="000000"/>
        <w:sz w:val="20"/>
        <w:szCs w:val="20"/>
      </w:rPr>
      <w:t xml:space="preserve"> </w:t>
    </w:r>
    <w:r w:rsidRPr="00455420">
      <w:rPr>
        <w:rFonts w:hint="eastAsia"/>
        <w:color w:val="000000"/>
        <w:sz w:val="20"/>
        <w:szCs w:val="20"/>
      </w:rPr>
      <w:tab/>
    </w:r>
    <w:r w:rsidRPr="00455420">
      <w:rPr>
        <w:color w:val="000000"/>
        <w:sz w:val="20"/>
        <w:szCs w:val="20"/>
      </w:rPr>
      <w:t xml:space="preserve"> </w:t>
    </w:r>
    <w:hyperlink r:id="rId1" w:history="1">
      <w:r w:rsidRPr="00455420">
        <w:rPr>
          <w:rStyle w:val="Hyperlink"/>
          <w:sz w:val="20"/>
          <w:szCs w:val="20"/>
        </w:rPr>
        <w:t>http://www.sciencepub.net/nature</w:t>
      </w:r>
    </w:hyperlink>
  </w:p>
  <w:p w:rsidR="005F7CEC" w:rsidRPr="00455420" w:rsidRDefault="005F7CEC" w:rsidP="00455420">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420" w:rsidRPr="00455420" w:rsidRDefault="00455420" w:rsidP="00455420">
    <w:pPr>
      <w:pBdr>
        <w:bottom w:val="thinThickMediumGap" w:sz="12" w:space="1" w:color="auto"/>
      </w:pBdr>
      <w:tabs>
        <w:tab w:val="left" w:pos="851"/>
        <w:tab w:val="right" w:pos="8364"/>
      </w:tabs>
      <w:adjustRightInd w:val="0"/>
      <w:snapToGrid w:val="0"/>
      <w:jc w:val="both"/>
      <w:rPr>
        <w:sz w:val="20"/>
        <w:szCs w:val="20"/>
      </w:rPr>
    </w:pPr>
    <w:r w:rsidRPr="00455420">
      <w:rPr>
        <w:rFonts w:hint="eastAsia"/>
        <w:iCs/>
        <w:color w:val="000000"/>
        <w:sz w:val="20"/>
        <w:szCs w:val="20"/>
      </w:rPr>
      <w:tab/>
    </w:r>
    <w:r w:rsidRPr="00455420">
      <w:rPr>
        <w:sz w:val="20"/>
        <w:szCs w:val="20"/>
      </w:rPr>
      <w:t>Nature and Science 201</w:t>
    </w:r>
    <w:r w:rsidRPr="00455420">
      <w:rPr>
        <w:rFonts w:hint="eastAsia"/>
        <w:sz w:val="20"/>
        <w:szCs w:val="20"/>
      </w:rPr>
      <w:t>4</w:t>
    </w:r>
    <w:proofErr w:type="gramStart"/>
    <w:r w:rsidRPr="00455420">
      <w:rPr>
        <w:sz w:val="20"/>
        <w:szCs w:val="20"/>
      </w:rPr>
      <w:t>;1</w:t>
    </w:r>
    <w:r w:rsidRPr="00455420">
      <w:rPr>
        <w:rFonts w:hint="eastAsia"/>
        <w:sz w:val="20"/>
        <w:szCs w:val="20"/>
      </w:rPr>
      <w:t>2</w:t>
    </w:r>
    <w:proofErr w:type="gramEnd"/>
    <w:r w:rsidRPr="00455420">
      <w:rPr>
        <w:sz w:val="20"/>
        <w:szCs w:val="20"/>
      </w:rPr>
      <w:t>(</w:t>
    </w:r>
    <w:r w:rsidRPr="00455420">
      <w:rPr>
        <w:rFonts w:hint="eastAsia"/>
        <w:sz w:val="20"/>
        <w:szCs w:val="20"/>
      </w:rPr>
      <w:t>11</w:t>
    </w:r>
    <w:r w:rsidRPr="00455420">
      <w:rPr>
        <w:sz w:val="20"/>
        <w:szCs w:val="20"/>
      </w:rPr>
      <w:t xml:space="preserve">) </w:t>
    </w:r>
    <w:r w:rsidRPr="00455420">
      <w:rPr>
        <w:color w:val="000000"/>
        <w:sz w:val="20"/>
        <w:szCs w:val="20"/>
      </w:rPr>
      <w:t xml:space="preserve"> </w:t>
    </w:r>
    <w:r w:rsidRPr="00455420">
      <w:rPr>
        <w:rFonts w:hint="eastAsia"/>
        <w:color w:val="000000"/>
        <w:sz w:val="20"/>
        <w:szCs w:val="20"/>
      </w:rPr>
      <w:tab/>
    </w:r>
    <w:r w:rsidRPr="00455420">
      <w:rPr>
        <w:color w:val="000000"/>
        <w:sz w:val="20"/>
        <w:szCs w:val="20"/>
      </w:rPr>
      <w:t xml:space="preserve"> </w:t>
    </w:r>
    <w:hyperlink r:id="rId1" w:history="1">
      <w:r w:rsidRPr="00455420">
        <w:rPr>
          <w:rStyle w:val="Hyperlink"/>
          <w:sz w:val="20"/>
          <w:szCs w:val="20"/>
        </w:rPr>
        <w:t>http://www.sciencepub.net/nature</w:t>
      </w:r>
    </w:hyperlink>
  </w:p>
  <w:p w:rsidR="00455420" w:rsidRPr="00455420" w:rsidRDefault="00455420" w:rsidP="00455420">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13A6F"/>
    <w:multiLevelType w:val="hybridMultilevel"/>
    <w:tmpl w:val="E6386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B58DC"/>
    <w:multiLevelType w:val="hybridMultilevel"/>
    <w:tmpl w:val="8306E3F0"/>
    <w:lvl w:ilvl="0" w:tplc="2E0CDA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4B0ED9"/>
    <w:multiLevelType w:val="hybridMultilevel"/>
    <w:tmpl w:val="9A680466"/>
    <w:lvl w:ilvl="0" w:tplc="DCC06ABE">
      <w:start w:val="1"/>
      <w:numFmt w:val="lowerLetter"/>
      <w:lvlText w:val="%1)"/>
      <w:lvlJc w:val="left"/>
      <w:pPr>
        <w:ind w:left="99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390AC8"/>
    <w:multiLevelType w:val="hybridMultilevel"/>
    <w:tmpl w:val="718EBC98"/>
    <w:lvl w:ilvl="0" w:tplc="7F48654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0424A0E"/>
    <w:multiLevelType w:val="hybridMultilevel"/>
    <w:tmpl w:val="B0A4F3B8"/>
    <w:lvl w:ilvl="0" w:tplc="7730EEF4">
      <w:start w:val="1"/>
      <w:numFmt w:val="decimal"/>
      <w:lvlText w:val="%1."/>
      <w:lvlJc w:val="left"/>
      <w:pPr>
        <w:tabs>
          <w:tab w:val="num" w:pos="1095"/>
        </w:tabs>
        <w:ind w:left="1095" w:hanging="735"/>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49153"/>
  </w:hdrShapeDefaults>
  <w:footnotePr>
    <w:footnote w:id="-1"/>
    <w:footnote w:id="0"/>
  </w:footnotePr>
  <w:endnotePr>
    <w:endnote w:id="-1"/>
    <w:endnote w:id="0"/>
  </w:endnotePr>
  <w:compat>
    <w:useFELayout/>
  </w:compat>
  <w:rsids>
    <w:rsidRoot w:val="00496090"/>
    <w:rsid w:val="000015AE"/>
    <w:rsid w:val="00004147"/>
    <w:rsid w:val="000062B9"/>
    <w:rsid w:val="00013A0B"/>
    <w:rsid w:val="0003024D"/>
    <w:rsid w:val="000312DF"/>
    <w:rsid w:val="0003295F"/>
    <w:rsid w:val="000423AC"/>
    <w:rsid w:val="00043423"/>
    <w:rsid w:val="00045925"/>
    <w:rsid w:val="000500B0"/>
    <w:rsid w:val="00057797"/>
    <w:rsid w:val="00063649"/>
    <w:rsid w:val="00070BD3"/>
    <w:rsid w:val="000A080B"/>
    <w:rsid w:val="000A130E"/>
    <w:rsid w:val="000A68B0"/>
    <w:rsid w:val="000B1F12"/>
    <w:rsid w:val="000B3349"/>
    <w:rsid w:val="000B36CA"/>
    <w:rsid w:val="000C6551"/>
    <w:rsid w:val="000D145D"/>
    <w:rsid w:val="000E5A42"/>
    <w:rsid w:val="000F321A"/>
    <w:rsid w:val="00102193"/>
    <w:rsid w:val="0011347F"/>
    <w:rsid w:val="0011709A"/>
    <w:rsid w:val="0012256B"/>
    <w:rsid w:val="001251C6"/>
    <w:rsid w:val="001261DD"/>
    <w:rsid w:val="001265BE"/>
    <w:rsid w:val="00132DBD"/>
    <w:rsid w:val="001376A0"/>
    <w:rsid w:val="00137A77"/>
    <w:rsid w:val="00152311"/>
    <w:rsid w:val="001538DE"/>
    <w:rsid w:val="00153D92"/>
    <w:rsid w:val="001571D6"/>
    <w:rsid w:val="00161C72"/>
    <w:rsid w:val="00163160"/>
    <w:rsid w:val="00197D4A"/>
    <w:rsid w:val="001B6C54"/>
    <w:rsid w:val="001C3AD8"/>
    <w:rsid w:val="001C7564"/>
    <w:rsid w:val="001E26B9"/>
    <w:rsid w:val="001F3A94"/>
    <w:rsid w:val="00206D41"/>
    <w:rsid w:val="00213234"/>
    <w:rsid w:val="00222D2F"/>
    <w:rsid w:val="0022357B"/>
    <w:rsid w:val="00231DFD"/>
    <w:rsid w:val="00233F9B"/>
    <w:rsid w:val="00250EAE"/>
    <w:rsid w:val="00254AA7"/>
    <w:rsid w:val="00266EF2"/>
    <w:rsid w:val="00273827"/>
    <w:rsid w:val="00273F79"/>
    <w:rsid w:val="002817F0"/>
    <w:rsid w:val="00287122"/>
    <w:rsid w:val="002C1A38"/>
    <w:rsid w:val="002C34E6"/>
    <w:rsid w:val="002F1EF9"/>
    <w:rsid w:val="002F6548"/>
    <w:rsid w:val="003053A5"/>
    <w:rsid w:val="00310F95"/>
    <w:rsid w:val="00323554"/>
    <w:rsid w:val="00326106"/>
    <w:rsid w:val="00332C21"/>
    <w:rsid w:val="00340F21"/>
    <w:rsid w:val="003508C3"/>
    <w:rsid w:val="00352925"/>
    <w:rsid w:val="00354C16"/>
    <w:rsid w:val="00355BC4"/>
    <w:rsid w:val="003565CC"/>
    <w:rsid w:val="00365E34"/>
    <w:rsid w:val="00367A84"/>
    <w:rsid w:val="0037438F"/>
    <w:rsid w:val="003826AC"/>
    <w:rsid w:val="0038560D"/>
    <w:rsid w:val="00386F03"/>
    <w:rsid w:val="00387634"/>
    <w:rsid w:val="00396787"/>
    <w:rsid w:val="003A323D"/>
    <w:rsid w:val="003B0FFC"/>
    <w:rsid w:val="003B1519"/>
    <w:rsid w:val="003C27A2"/>
    <w:rsid w:val="003E33E1"/>
    <w:rsid w:val="003E41E0"/>
    <w:rsid w:val="003F0C02"/>
    <w:rsid w:val="003F215B"/>
    <w:rsid w:val="003F41EA"/>
    <w:rsid w:val="004007D0"/>
    <w:rsid w:val="00404CA4"/>
    <w:rsid w:val="00413FFA"/>
    <w:rsid w:val="004140CC"/>
    <w:rsid w:val="004157B0"/>
    <w:rsid w:val="004209C8"/>
    <w:rsid w:val="00440DE3"/>
    <w:rsid w:val="00443530"/>
    <w:rsid w:val="00453B9B"/>
    <w:rsid w:val="00455420"/>
    <w:rsid w:val="00460B6A"/>
    <w:rsid w:val="00461B49"/>
    <w:rsid w:val="00472637"/>
    <w:rsid w:val="0047409A"/>
    <w:rsid w:val="00494698"/>
    <w:rsid w:val="00496090"/>
    <w:rsid w:val="004A2A8D"/>
    <w:rsid w:val="004B06F7"/>
    <w:rsid w:val="004B3D1F"/>
    <w:rsid w:val="004B3FDC"/>
    <w:rsid w:val="004C0F69"/>
    <w:rsid w:val="004C4DBC"/>
    <w:rsid w:val="004C554B"/>
    <w:rsid w:val="004C586E"/>
    <w:rsid w:val="004C5CD9"/>
    <w:rsid w:val="004D2843"/>
    <w:rsid w:val="004E2164"/>
    <w:rsid w:val="004E7E11"/>
    <w:rsid w:val="004F4482"/>
    <w:rsid w:val="005020C8"/>
    <w:rsid w:val="00506D67"/>
    <w:rsid w:val="005202B0"/>
    <w:rsid w:val="00530D26"/>
    <w:rsid w:val="005339EE"/>
    <w:rsid w:val="005417D5"/>
    <w:rsid w:val="00541AFB"/>
    <w:rsid w:val="00545012"/>
    <w:rsid w:val="00557A42"/>
    <w:rsid w:val="0056230B"/>
    <w:rsid w:val="0056684D"/>
    <w:rsid w:val="0057120A"/>
    <w:rsid w:val="005718F1"/>
    <w:rsid w:val="00580875"/>
    <w:rsid w:val="0058147A"/>
    <w:rsid w:val="00583F45"/>
    <w:rsid w:val="0059591B"/>
    <w:rsid w:val="005A576F"/>
    <w:rsid w:val="005A7BD6"/>
    <w:rsid w:val="005C1FD8"/>
    <w:rsid w:val="005C2AEF"/>
    <w:rsid w:val="005C41CB"/>
    <w:rsid w:val="005D6242"/>
    <w:rsid w:val="005D6965"/>
    <w:rsid w:val="005E14FF"/>
    <w:rsid w:val="005E2B4D"/>
    <w:rsid w:val="005E2E9E"/>
    <w:rsid w:val="005E3CAB"/>
    <w:rsid w:val="005E4735"/>
    <w:rsid w:val="005F7CEC"/>
    <w:rsid w:val="00602523"/>
    <w:rsid w:val="00606BE9"/>
    <w:rsid w:val="00607052"/>
    <w:rsid w:val="00613414"/>
    <w:rsid w:val="0061468F"/>
    <w:rsid w:val="0061679C"/>
    <w:rsid w:val="006213F1"/>
    <w:rsid w:val="00633CC2"/>
    <w:rsid w:val="00636541"/>
    <w:rsid w:val="00653EBF"/>
    <w:rsid w:val="00672335"/>
    <w:rsid w:val="00673651"/>
    <w:rsid w:val="00676EB6"/>
    <w:rsid w:val="00677847"/>
    <w:rsid w:val="0069057F"/>
    <w:rsid w:val="006A1729"/>
    <w:rsid w:val="006A4076"/>
    <w:rsid w:val="006D4643"/>
    <w:rsid w:val="006E380A"/>
    <w:rsid w:val="006E7E6A"/>
    <w:rsid w:val="006F0768"/>
    <w:rsid w:val="006F14DA"/>
    <w:rsid w:val="006F4CEE"/>
    <w:rsid w:val="0070714D"/>
    <w:rsid w:val="00730EF9"/>
    <w:rsid w:val="00731E28"/>
    <w:rsid w:val="00735C0C"/>
    <w:rsid w:val="00743BFB"/>
    <w:rsid w:val="00745ED4"/>
    <w:rsid w:val="0074678D"/>
    <w:rsid w:val="007476CE"/>
    <w:rsid w:val="00753448"/>
    <w:rsid w:val="007859E9"/>
    <w:rsid w:val="00786E13"/>
    <w:rsid w:val="0079139F"/>
    <w:rsid w:val="00791602"/>
    <w:rsid w:val="00794109"/>
    <w:rsid w:val="007A51D5"/>
    <w:rsid w:val="007A62EB"/>
    <w:rsid w:val="007B33C2"/>
    <w:rsid w:val="007B5C37"/>
    <w:rsid w:val="007B6093"/>
    <w:rsid w:val="007B72BD"/>
    <w:rsid w:val="007C7870"/>
    <w:rsid w:val="007D1EC6"/>
    <w:rsid w:val="007D7AA1"/>
    <w:rsid w:val="007F0352"/>
    <w:rsid w:val="007F0BE2"/>
    <w:rsid w:val="007F25EF"/>
    <w:rsid w:val="007F5DDB"/>
    <w:rsid w:val="00813382"/>
    <w:rsid w:val="0082125F"/>
    <w:rsid w:val="008303C0"/>
    <w:rsid w:val="00835C3B"/>
    <w:rsid w:val="0084686A"/>
    <w:rsid w:val="00852CBF"/>
    <w:rsid w:val="0085588B"/>
    <w:rsid w:val="00872119"/>
    <w:rsid w:val="0087400A"/>
    <w:rsid w:val="00875483"/>
    <w:rsid w:val="00883182"/>
    <w:rsid w:val="00884BFB"/>
    <w:rsid w:val="00890180"/>
    <w:rsid w:val="00893E68"/>
    <w:rsid w:val="00897DD1"/>
    <w:rsid w:val="008A71E4"/>
    <w:rsid w:val="008C44DB"/>
    <w:rsid w:val="008D0A3F"/>
    <w:rsid w:val="008D347D"/>
    <w:rsid w:val="008E0C5A"/>
    <w:rsid w:val="008E4963"/>
    <w:rsid w:val="008E5EE4"/>
    <w:rsid w:val="008E62FD"/>
    <w:rsid w:val="008E720B"/>
    <w:rsid w:val="008F276F"/>
    <w:rsid w:val="008F370A"/>
    <w:rsid w:val="00912E8B"/>
    <w:rsid w:val="00921C27"/>
    <w:rsid w:val="009248F1"/>
    <w:rsid w:val="009253EE"/>
    <w:rsid w:val="00932C40"/>
    <w:rsid w:val="00955EFD"/>
    <w:rsid w:val="00956949"/>
    <w:rsid w:val="00961E37"/>
    <w:rsid w:val="009646D9"/>
    <w:rsid w:val="009679E4"/>
    <w:rsid w:val="00967B2D"/>
    <w:rsid w:val="00970928"/>
    <w:rsid w:val="00971583"/>
    <w:rsid w:val="00984690"/>
    <w:rsid w:val="009A0CF9"/>
    <w:rsid w:val="009A7E2B"/>
    <w:rsid w:val="009B36CE"/>
    <w:rsid w:val="009D4DD8"/>
    <w:rsid w:val="009E0A72"/>
    <w:rsid w:val="009F044C"/>
    <w:rsid w:val="009F11F6"/>
    <w:rsid w:val="00A215FC"/>
    <w:rsid w:val="00A22061"/>
    <w:rsid w:val="00A31C7C"/>
    <w:rsid w:val="00A46371"/>
    <w:rsid w:val="00A476F6"/>
    <w:rsid w:val="00A6110A"/>
    <w:rsid w:val="00A64D99"/>
    <w:rsid w:val="00A71860"/>
    <w:rsid w:val="00A74F6C"/>
    <w:rsid w:val="00A800C0"/>
    <w:rsid w:val="00A85BDB"/>
    <w:rsid w:val="00A90A89"/>
    <w:rsid w:val="00A95E20"/>
    <w:rsid w:val="00AA3462"/>
    <w:rsid w:val="00AA6123"/>
    <w:rsid w:val="00AB1771"/>
    <w:rsid w:val="00AB1931"/>
    <w:rsid w:val="00AB569D"/>
    <w:rsid w:val="00AC505D"/>
    <w:rsid w:val="00AE17C2"/>
    <w:rsid w:val="00AE2706"/>
    <w:rsid w:val="00AE3ABE"/>
    <w:rsid w:val="00AE4927"/>
    <w:rsid w:val="00AF0737"/>
    <w:rsid w:val="00AF119C"/>
    <w:rsid w:val="00AF55CD"/>
    <w:rsid w:val="00AF6AEB"/>
    <w:rsid w:val="00B04BF5"/>
    <w:rsid w:val="00B06502"/>
    <w:rsid w:val="00B12191"/>
    <w:rsid w:val="00B3408F"/>
    <w:rsid w:val="00B34A29"/>
    <w:rsid w:val="00B34EBA"/>
    <w:rsid w:val="00B57CFF"/>
    <w:rsid w:val="00B604A9"/>
    <w:rsid w:val="00B60927"/>
    <w:rsid w:val="00B61B42"/>
    <w:rsid w:val="00B7362F"/>
    <w:rsid w:val="00B7786B"/>
    <w:rsid w:val="00BA2369"/>
    <w:rsid w:val="00BB1989"/>
    <w:rsid w:val="00BB37A6"/>
    <w:rsid w:val="00BB38DE"/>
    <w:rsid w:val="00BC210D"/>
    <w:rsid w:val="00BC3BA5"/>
    <w:rsid w:val="00BD3972"/>
    <w:rsid w:val="00BD79FD"/>
    <w:rsid w:val="00BE09D6"/>
    <w:rsid w:val="00BE25A7"/>
    <w:rsid w:val="00BE3C2E"/>
    <w:rsid w:val="00BE6654"/>
    <w:rsid w:val="00BF06B6"/>
    <w:rsid w:val="00C06540"/>
    <w:rsid w:val="00C077C3"/>
    <w:rsid w:val="00C1031C"/>
    <w:rsid w:val="00C14475"/>
    <w:rsid w:val="00C256A9"/>
    <w:rsid w:val="00C315EC"/>
    <w:rsid w:val="00C35CD1"/>
    <w:rsid w:val="00C378C6"/>
    <w:rsid w:val="00C5092A"/>
    <w:rsid w:val="00C64011"/>
    <w:rsid w:val="00C952F0"/>
    <w:rsid w:val="00C95694"/>
    <w:rsid w:val="00C9793F"/>
    <w:rsid w:val="00CB1818"/>
    <w:rsid w:val="00CB518B"/>
    <w:rsid w:val="00CC0073"/>
    <w:rsid w:val="00CC2A65"/>
    <w:rsid w:val="00CD3860"/>
    <w:rsid w:val="00CE1E7C"/>
    <w:rsid w:val="00CF2E07"/>
    <w:rsid w:val="00CF678D"/>
    <w:rsid w:val="00D0040F"/>
    <w:rsid w:val="00D03A2E"/>
    <w:rsid w:val="00D0687C"/>
    <w:rsid w:val="00D06C40"/>
    <w:rsid w:val="00D07ABB"/>
    <w:rsid w:val="00D12B16"/>
    <w:rsid w:val="00D140DC"/>
    <w:rsid w:val="00D238D1"/>
    <w:rsid w:val="00D23BBF"/>
    <w:rsid w:val="00D27A22"/>
    <w:rsid w:val="00D3047D"/>
    <w:rsid w:val="00D328F8"/>
    <w:rsid w:val="00D332F0"/>
    <w:rsid w:val="00D427E2"/>
    <w:rsid w:val="00D6200A"/>
    <w:rsid w:val="00D76D56"/>
    <w:rsid w:val="00D83778"/>
    <w:rsid w:val="00D84E20"/>
    <w:rsid w:val="00D97C10"/>
    <w:rsid w:val="00DB27EA"/>
    <w:rsid w:val="00DC37F4"/>
    <w:rsid w:val="00DC3909"/>
    <w:rsid w:val="00DE2B07"/>
    <w:rsid w:val="00DE77EE"/>
    <w:rsid w:val="00DE7CA7"/>
    <w:rsid w:val="00E02D19"/>
    <w:rsid w:val="00E060C9"/>
    <w:rsid w:val="00E10926"/>
    <w:rsid w:val="00E10E63"/>
    <w:rsid w:val="00E155F8"/>
    <w:rsid w:val="00E33CAE"/>
    <w:rsid w:val="00E40FDC"/>
    <w:rsid w:val="00E41982"/>
    <w:rsid w:val="00E43A8D"/>
    <w:rsid w:val="00E47118"/>
    <w:rsid w:val="00E57D84"/>
    <w:rsid w:val="00E61C26"/>
    <w:rsid w:val="00E664C1"/>
    <w:rsid w:val="00E76515"/>
    <w:rsid w:val="00E817B7"/>
    <w:rsid w:val="00E876C8"/>
    <w:rsid w:val="00E903B0"/>
    <w:rsid w:val="00E908E8"/>
    <w:rsid w:val="00E96A3B"/>
    <w:rsid w:val="00EA60B9"/>
    <w:rsid w:val="00ED21AD"/>
    <w:rsid w:val="00EE66EB"/>
    <w:rsid w:val="00EF2ACD"/>
    <w:rsid w:val="00EF3E61"/>
    <w:rsid w:val="00EF52B0"/>
    <w:rsid w:val="00F0087A"/>
    <w:rsid w:val="00F10DF2"/>
    <w:rsid w:val="00F13327"/>
    <w:rsid w:val="00F2172A"/>
    <w:rsid w:val="00F22A77"/>
    <w:rsid w:val="00F51227"/>
    <w:rsid w:val="00F559FB"/>
    <w:rsid w:val="00F651CD"/>
    <w:rsid w:val="00F77993"/>
    <w:rsid w:val="00F81CC7"/>
    <w:rsid w:val="00F8502B"/>
    <w:rsid w:val="00F86B6C"/>
    <w:rsid w:val="00F96764"/>
    <w:rsid w:val="00FA4EC7"/>
    <w:rsid w:val="00FA5B78"/>
    <w:rsid w:val="00FB3AF5"/>
    <w:rsid w:val="00FB759A"/>
    <w:rsid w:val="00FC7A15"/>
    <w:rsid w:val="00FD14C5"/>
    <w:rsid w:val="00FE2F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090"/>
    <w:pPr>
      <w:spacing w:after="0" w:line="240" w:lineRule="auto"/>
    </w:pPr>
    <w:rPr>
      <w:rFonts w:ascii="Times New Roman" w:eastAsia="Times New Roman" w:hAnsi="Times New Roman" w:cs="Times New Roman"/>
      <w:sz w:val="24"/>
      <w:szCs w:val="24"/>
    </w:rPr>
  </w:style>
  <w:style w:type="paragraph" w:styleId="Heading1">
    <w:name w:val="heading 1"/>
    <w:basedOn w:val="Default"/>
    <w:next w:val="Default"/>
    <w:link w:val="Heading1Char"/>
    <w:uiPriority w:val="99"/>
    <w:qFormat/>
    <w:rsid w:val="009248F1"/>
    <w:pPr>
      <w:outlineLvl w:val="0"/>
    </w:pPr>
    <w:rPr>
      <w:rFonts w:ascii="CDFHDB+TimesNewRoman,Bold" w:hAnsi="CDFHDB+TimesNewRoman,Bold"/>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248F1"/>
    <w:rPr>
      <w:rFonts w:ascii="CDFHDB+TimesNewRoman,Bold" w:eastAsia="Calibri" w:hAnsi="CDFHDB+TimesNewRoman,Bold" w:cs="Times New Roman"/>
      <w:sz w:val="24"/>
      <w:szCs w:val="24"/>
    </w:rPr>
  </w:style>
  <w:style w:type="paragraph" w:customStyle="1" w:styleId="Default">
    <w:name w:val="Default"/>
    <w:rsid w:val="009248F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9248F1"/>
    <w:pPr>
      <w:ind w:left="720"/>
      <w:contextualSpacing/>
    </w:pPr>
  </w:style>
  <w:style w:type="paragraph" w:customStyle="1" w:styleId="a1">
    <w:name w:val="a1"/>
    <w:basedOn w:val="Default"/>
    <w:next w:val="Default"/>
    <w:uiPriority w:val="99"/>
    <w:rsid w:val="009248F1"/>
    <w:rPr>
      <w:rFonts w:ascii="Bookman Old Style" w:hAnsi="Bookman Old Style"/>
      <w:color w:val="auto"/>
    </w:rPr>
  </w:style>
  <w:style w:type="paragraph" w:styleId="Footer">
    <w:name w:val="footer"/>
    <w:basedOn w:val="Normal"/>
    <w:link w:val="FooterChar"/>
    <w:rsid w:val="009248F1"/>
    <w:pPr>
      <w:tabs>
        <w:tab w:val="center" w:pos="4320"/>
        <w:tab w:val="right" w:pos="8640"/>
      </w:tabs>
      <w:spacing w:after="200" w:line="276" w:lineRule="auto"/>
    </w:pPr>
    <w:rPr>
      <w:rFonts w:ascii="Calibri" w:eastAsia="Calibri" w:hAnsi="Calibri"/>
      <w:sz w:val="22"/>
      <w:szCs w:val="22"/>
    </w:rPr>
  </w:style>
  <w:style w:type="character" w:customStyle="1" w:styleId="FooterChar">
    <w:name w:val="Footer Char"/>
    <w:basedOn w:val="DefaultParagraphFont"/>
    <w:link w:val="Footer"/>
    <w:rsid w:val="009248F1"/>
    <w:rPr>
      <w:rFonts w:ascii="Calibri" w:eastAsia="Calibri" w:hAnsi="Calibri" w:cs="Times New Roman"/>
    </w:rPr>
  </w:style>
  <w:style w:type="character" w:styleId="PageNumber">
    <w:name w:val="page number"/>
    <w:basedOn w:val="DefaultParagraphFont"/>
    <w:rsid w:val="009248F1"/>
  </w:style>
  <w:style w:type="paragraph" w:styleId="Header">
    <w:name w:val="header"/>
    <w:basedOn w:val="Normal"/>
    <w:link w:val="HeaderChar"/>
    <w:rsid w:val="009248F1"/>
    <w:pPr>
      <w:tabs>
        <w:tab w:val="center" w:pos="4320"/>
        <w:tab w:val="right" w:pos="8640"/>
      </w:tabs>
      <w:spacing w:after="200" w:line="276" w:lineRule="auto"/>
    </w:pPr>
    <w:rPr>
      <w:rFonts w:ascii="Calibri" w:eastAsia="Calibri" w:hAnsi="Calibri"/>
      <w:sz w:val="22"/>
      <w:szCs w:val="22"/>
    </w:rPr>
  </w:style>
  <w:style w:type="character" w:customStyle="1" w:styleId="HeaderChar">
    <w:name w:val="Header Char"/>
    <w:basedOn w:val="DefaultParagraphFont"/>
    <w:link w:val="Header"/>
    <w:rsid w:val="009248F1"/>
    <w:rPr>
      <w:rFonts w:ascii="Calibri" w:eastAsia="Calibri" w:hAnsi="Calibri" w:cs="Times New Roman"/>
    </w:rPr>
  </w:style>
  <w:style w:type="paragraph" w:styleId="BalloonText">
    <w:name w:val="Balloon Text"/>
    <w:basedOn w:val="Normal"/>
    <w:link w:val="BalloonTextChar"/>
    <w:uiPriority w:val="99"/>
    <w:semiHidden/>
    <w:unhideWhenUsed/>
    <w:rsid w:val="009248F1"/>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9248F1"/>
    <w:rPr>
      <w:rFonts w:ascii="Tahoma" w:eastAsia="Calibri" w:hAnsi="Tahoma" w:cs="Tahoma"/>
      <w:sz w:val="16"/>
      <w:szCs w:val="16"/>
    </w:rPr>
  </w:style>
  <w:style w:type="character" w:styleId="Hyperlink">
    <w:name w:val="Hyperlink"/>
    <w:basedOn w:val="DefaultParagraphFont"/>
    <w:unhideWhenUsed/>
    <w:rsid w:val="009248F1"/>
    <w:rPr>
      <w:color w:val="0000FF"/>
      <w:u w:val="single"/>
    </w:rPr>
  </w:style>
  <w:style w:type="paragraph" w:styleId="NormalWeb">
    <w:name w:val="Normal (Web)"/>
    <w:basedOn w:val="Normal"/>
    <w:unhideWhenUsed/>
    <w:rsid w:val="009248F1"/>
    <w:pPr>
      <w:spacing w:before="100" w:beforeAutospacing="1" w:after="100" w:afterAutospacing="1"/>
    </w:pPr>
  </w:style>
  <w:style w:type="paragraph" w:styleId="BodyText3">
    <w:name w:val="Body Text 3"/>
    <w:basedOn w:val="Normal"/>
    <w:link w:val="BodyText3Char"/>
    <w:rsid w:val="009248F1"/>
    <w:pPr>
      <w:spacing w:after="120"/>
    </w:pPr>
    <w:rPr>
      <w:sz w:val="16"/>
      <w:szCs w:val="16"/>
      <w:lang w:val="en-IN"/>
    </w:rPr>
  </w:style>
  <w:style w:type="character" w:customStyle="1" w:styleId="BodyText3Char">
    <w:name w:val="Body Text 3 Char"/>
    <w:basedOn w:val="DefaultParagraphFont"/>
    <w:link w:val="BodyText3"/>
    <w:rsid w:val="009248F1"/>
    <w:rPr>
      <w:rFonts w:ascii="Times New Roman" w:eastAsia="Times New Roman" w:hAnsi="Times New Roman" w:cs="Times New Roman"/>
      <w:sz w:val="16"/>
      <w:szCs w:val="16"/>
      <w:lang w:val="en-IN"/>
    </w:rPr>
  </w:style>
  <w:style w:type="table" w:styleId="TableGrid">
    <w:name w:val="Table Grid"/>
    <w:basedOn w:val="TableNormal"/>
    <w:uiPriority w:val="59"/>
    <w:rsid w:val="00A476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4798">
      <w:bodyDiv w:val="1"/>
      <w:marLeft w:val="0"/>
      <w:marRight w:val="0"/>
      <w:marTop w:val="0"/>
      <w:marBottom w:val="0"/>
      <w:divBdr>
        <w:top w:val="none" w:sz="0" w:space="0" w:color="auto"/>
        <w:left w:val="none" w:sz="0" w:space="0" w:color="auto"/>
        <w:bottom w:val="none" w:sz="0" w:space="0" w:color="auto"/>
        <w:right w:val="none" w:sz="0" w:space="0" w:color="auto"/>
      </w:divBdr>
    </w:div>
    <w:div w:id="346257378">
      <w:bodyDiv w:val="1"/>
      <w:marLeft w:val="0"/>
      <w:marRight w:val="0"/>
      <w:marTop w:val="0"/>
      <w:marBottom w:val="0"/>
      <w:divBdr>
        <w:top w:val="none" w:sz="0" w:space="0" w:color="auto"/>
        <w:left w:val="none" w:sz="0" w:space="0" w:color="auto"/>
        <w:bottom w:val="none" w:sz="0" w:space="0" w:color="auto"/>
        <w:right w:val="none" w:sz="0" w:space="0" w:color="auto"/>
      </w:divBdr>
    </w:div>
    <w:div w:id="350571044">
      <w:bodyDiv w:val="1"/>
      <w:marLeft w:val="0"/>
      <w:marRight w:val="0"/>
      <w:marTop w:val="0"/>
      <w:marBottom w:val="0"/>
      <w:divBdr>
        <w:top w:val="none" w:sz="0" w:space="0" w:color="auto"/>
        <w:left w:val="none" w:sz="0" w:space="0" w:color="auto"/>
        <w:bottom w:val="none" w:sz="0" w:space="0" w:color="auto"/>
        <w:right w:val="none" w:sz="0" w:space="0" w:color="auto"/>
      </w:divBdr>
    </w:div>
    <w:div w:id="402266632">
      <w:bodyDiv w:val="1"/>
      <w:marLeft w:val="0"/>
      <w:marRight w:val="0"/>
      <w:marTop w:val="0"/>
      <w:marBottom w:val="0"/>
      <w:divBdr>
        <w:top w:val="none" w:sz="0" w:space="0" w:color="auto"/>
        <w:left w:val="none" w:sz="0" w:space="0" w:color="auto"/>
        <w:bottom w:val="none" w:sz="0" w:space="0" w:color="auto"/>
        <w:right w:val="none" w:sz="0" w:space="0" w:color="auto"/>
      </w:divBdr>
    </w:div>
    <w:div w:id="442308574">
      <w:bodyDiv w:val="1"/>
      <w:marLeft w:val="0"/>
      <w:marRight w:val="0"/>
      <w:marTop w:val="0"/>
      <w:marBottom w:val="0"/>
      <w:divBdr>
        <w:top w:val="none" w:sz="0" w:space="0" w:color="auto"/>
        <w:left w:val="none" w:sz="0" w:space="0" w:color="auto"/>
        <w:bottom w:val="none" w:sz="0" w:space="0" w:color="auto"/>
        <w:right w:val="none" w:sz="0" w:space="0" w:color="auto"/>
      </w:divBdr>
    </w:div>
    <w:div w:id="542327779">
      <w:bodyDiv w:val="1"/>
      <w:marLeft w:val="0"/>
      <w:marRight w:val="0"/>
      <w:marTop w:val="0"/>
      <w:marBottom w:val="0"/>
      <w:divBdr>
        <w:top w:val="none" w:sz="0" w:space="0" w:color="auto"/>
        <w:left w:val="none" w:sz="0" w:space="0" w:color="auto"/>
        <w:bottom w:val="none" w:sz="0" w:space="0" w:color="auto"/>
        <w:right w:val="none" w:sz="0" w:space="0" w:color="auto"/>
      </w:divBdr>
    </w:div>
    <w:div w:id="611517299">
      <w:bodyDiv w:val="1"/>
      <w:marLeft w:val="0"/>
      <w:marRight w:val="0"/>
      <w:marTop w:val="0"/>
      <w:marBottom w:val="0"/>
      <w:divBdr>
        <w:top w:val="none" w:sz="0" w:space="0" w:color="auto"/>
        <w:left w:val="none" w:sz="0" w:space="0" w:color="auto"/>
        <w:bottom w:val="none" w:sz="0" w:space="0" w:color="auto"/>
        <w:right w:val="none" w:sz="0" w:space="0" w:color="auto"/>
      </w:divBdr>
    </w:div>
    <w:div w:id="864101994">
      <w:bodyDiv w:val="1"/>
      <w:marLeft w:val="0"/>
      <w:marRight w:val="0"/>
      <w:marTop w:val="0"/>
      <w:marBottom w:val="0"/>
      <w:divBdr>
        <w:top w:val="none" w:sz="0" w:space="0" w:color="auto"/>
        <w:left w:val="none" w:sz="0" w:space="0" w:color="auto"/>
        <w:bottom w:val="none" w:sz="0" w:space="0" w:color="auto"/>
        <w:right w:val="none" w:sz="0" w:space="0" w:color="auto"/>
      </w:divBdr>
    </w:div>
    <w:div w:id="1054043610">
      <w:bodyDiv w:val="1"/>
      <w:marLeft w:val="0"/>
      <w:marRight w:val="0"/>
      <w:marTop w:val="0"/>
      <w:marBottom w:val="0"/>
      <w:divBdr>
        <w:top w:val="none" w:sz="0" w:space="0" w:color="auto"/>
        <w:left w:val="none" w:sz="0" w:space="0" w:color="auto"/>
        <w:bottom w:val="none" w:sz="0" w:space="0" w:color="auto"/>
        <w:right w:val="none" w:sz="0" w:space="0" w:color="auto"/>
      </w:divBdr>
    </w:div>
    <w:div w:id="1141339119">
      <w:bodyDiv w:val="1"/>
      <w:marLeft w:val="0"/>
      <w:marRight w:val="0"/>
      <w:marTop w:val="0"/>
      <w:marBottom w:val="0"/>
      <w:divBdr>
        <w:top w:val="none" w:sz="0" w:space="0" w:color="auto"/>
        <w:left w:val="none" w:sz="0" w:space="0" w:color="auto"/>
        <w:bottom w:val="none" w:sz="0" w:space="0" w:color="auto"/>
        <w:right w:val="none" w:sz="0" w:space="0" w:color="auto"/>
      </w:divBdr>
    </w:div>
    <w:div w:id="1151212056">
      <w:bodyDiv w:val="1"/>
      <w:marLeft w:val="0"/>
      <w:marRight w:val="0"/>
      <w:marTop w:val="0"/>
      <w:marBottom w:val="0"/>
      <w:divBdr>
        <w:top w:val="none" w:sz="0" w:space="0" w:color="auto"/>
        <w:left w:val="none" w:sz="0" w:space="0" w:color="auto"/>
        <w:bottom w:val="none" w:sz="0" w:space="0" w:color="auto"/>
        <w:right w:val="none" w:sz="0" w:space="0" w:color="auto"/>
      </w:divBdr>
    </w:div>
    <w:div w:id="1549414229">
      <w:bodyDiv w:val="1"/>
      <w:marLeft w:val="0"/>
      <w:marRight w:val="0"/>
      <w:marTop w:val="0"/>
      <w:marBottom w:val="0"/>
      <w:divBdr>
        <w:top w:val="none" w:sz="0" w:space="0" w:color="auto"/>
        <w:left w:val="none" w:sz="0" w:space="0" w:color="auto"/>
        <w:bottom w:val="none" w:sz="0" w:space="0" w:color="auto"/>
        <w:right w:val="none" w:sz="0" w:space="0" w:color="auto"/>
      </w:divBdr>
    </w:div>
    <w:div w:id="1662199785">
      <w:bodyDiv w:val="1"/>
      <w:marLeft w:val="0"/>
      <w:marRight w:val="0"/>
      <w:marTop w:val="0"/>
      <w:marBottom w:val="0"/>
      <w:divBdr>
        <w:top w:val="none" w:sz="0" w:space="0" w:color="auto"/>
        <w:left w:val="none" w:sz="0" w:space="0" w:color="auto"/>
        <w:bottom w:val="none" w:sz="0" w:space="0" w:color="auto"/>
        <w:right w:val="none" w:sz="0" w:space="0" w:color="auto"/>
      </w:divBdr>
    </w:div>
    <w:div w:id="1697659517">
      <w:bodyDiv w:val="1"/>
      <w:marLeft w:val="0"/>
      <w:marRight w:val="0"/>
      <w:marTop w:val="0"/>
      <w:marBottom w:val="0"/>
      <w:divBdr>
        <w:top w:val="none" w:sz="0" w:space="0" w:color="auto"/>
        <w:left w:val="none" w:sz="0" w:space="0" w:color="auto"/>
        <w:bottom w:val="none" w:sz="0" w:space="0" w:color="auto"/>
        <w:right w:val="none" w:sz="0" w:space="0" w:color="auto"/>
      </w:divBdr>
    </w:div>
    <w:div w:id="1833250806">
      <w:bodyDiv w:val="1"/>
      <w:marLeft w:val="0"/>
      <w:marRight w:val="0"/>
      <w:marTop w:val="0"/>
      <w:marBottom w:val="0"/>
      <w:divBdr>
        <w:top w:val="none" w:sz="0" w:space="0" w:color="auto"/>
        <w:left w:val="none" w:sz="0" w:space="0" w:color="auto"/>
        <w:bottom w:val="none" w:sz="0" w:space="0" w:color="auto"/>
        <w:right w:val="none" w:sz="0" w:space="0" w:color="auto"/>
      </w:divBdr>
    </w:div>
    <w:div w:id="1990355839">
      <w:bodyDiv w:val="1"/>
      <w:marLeft w:val="0"/>
      <w:marRight w:val="0"/>
      <w:marTop w:val="0"/>
      <w:marBottom w:val="0"/>
      <w:divBdr>
        <w:top w:val="none" w:sz="0" w:space="0" w:color="auto"/>
        <w:left w:val="none" w:sz="0" w:space="0" w:color="auto"/>
        <w:bottom w:val="none" w:sz="0" w:space="0" w:color="auto"/>
        <w:right w:val="none" w:sz="0" w:space="0" w:color="auto"/>
      </w:divBdr>
    </w:div>
    <w:div w:id="2026520567">
      <w:bodyDiv w:val="1"/>
      <w:marLeft w:val="0"/>
      <w:marRight w:val="0"/>
      <w:marTop w:val="0"/>
      <w:marBottom w:val="0"/>
      <w:divBdr>
        <w:top w:val="none" w:sz="0" w:space="0" w:color="auto"/>
        <w:left w:val="none" w:sz="0" w:space="0" w:color="auto"/>
        <w:bottom w:val="none" w:sz="0" w:space="0" w:color="auto"/>
        <w:right w:val="none" w:sz="0" w:space="0" w:color="auto"/>
      </w:divBdr>
    </w:div>
    <w:div w:id="209659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gatpmehta@gmail.com" TargetMode="Externa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bhattvp3@yahoo.com" TargetMode="Externa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ncepub.net/nature" TargetMode="External"/><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5569</Words>
  <Characters>31744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37239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V P Bhatt</dc:creator>
  <cp:lastModifiedBy>Administrator</cp:lastModifiedBy>
  <cp:revision>4</cp:revision>
  <cp:lastPrinted>2014-10-02T00:50:00Z</cp:lastPrinted>
  <dcterms:created xsi:type="dcterms:W3CDTF">2014-10-02T00:42:00Z</dcterms:created>
  <dcterms:modified xsi:type="dcterms:W3CDTF">2014-10-02T02:13:00Z</dcterms:modified>
</cp:coreProperties>
</file>