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83" w:rsidRPr="001C0625" w:rsidRDefault="00CF4283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Relationship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hormone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levels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severity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HBV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cirrhosis</w:t>
      </w:r>
    </w:p>
    <w:p w:rsidR="00CF4283" w:rsidRPr="001C0625" w:rsidRDefault="00CF4283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CF4283" w:rsidRPr="001C0625" w:rsidRDefault="006E490F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1C0625">
        <w:rPr>
          <w:rFonts w:ascii="Times New Roman" w:hAnsi="Times New Roman" w:cs="Times New Roman"/>
          <w:sz w:val="20"/>
          <w:szCs w:val="20"/>
        </w:rPr>
        <w:t>Tarek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korah</w:t>
      </w: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khaled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El-zorkany</w:t>
      </w:r>
      <w:r w:rsidR="00CF4283" w:rsidRPr="001C06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Rania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El-shazly</w:t>
      </w: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47522" w:rsidRPr="001C062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Ahmed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El-a</w:t>
      </w:r>
      <w:r w:rsidR="003D7F85" w:rsidRPr="001C0625">
        <w:rPr>
          <w:rFonts w:ascii="Times New Roman" w:hAnsi="Times New Roman" w:cs="Times New Roman"/>
          <w:sz w:val="20"/>
          <w:szCs w:val="20"/>
        </w:rPr>
        <w:t>s</w:t>
      </w:r>
      <w:r w:rsidR="00CF4283" w:rsidRPr="001C0625">
        <w:rPr>
          <w:rFonts w:ascii="Times New Roman" w:hAnsi="Times New Roman" w:cs="Times New Roman"/>
          <w:sz w:val="20"/>
          <w:szCs w:val="20"/>
        </w:rPr>
        <w:t>hmawy</w:t>
      </w: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B47522" w:rsidRPr="001C0625" w:rsidRDefault="00B47522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F4283" w:rsidRPr="001C0625" w:rsidRDefault="008837C8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4283" w:rsidRPr="001C0625">
        <w:rPr>
          <w:rFonts w:ascii="Times New Roman" w:hAnsi="Times New Roman" w:cs="Times New Roman"/>
          <w:sz w:val="20"/>
          <w:szCs w:val="20"/>
        </w:rPr>
        <w:t>Internal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CF4283" w:rsidRPr="001C0625">
        <w:rPr>
          <w:rFonts w:ascii="Times New Roman" w:hAnsi="Times New Roman" w:cs="Times New Roman"/>
          <w:sz w:val="20"/>
          <w:szCs w:val="20"/>
        </w:rPr>
        <w:t>edicine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</w:t>
      </w:r>
      <w:r w:rsidR="00CF4283" w:rsidRPr="001C0625">
        <w:rPr>
          <w:rFonts w:ascii="Times New Roman" w:hAnsi="Times New Roman" w:cs="Times New Roman"/>
          <w:sz w:val="20"/>
          <w:szCs w:val="20"/>
        </w:rPr>
        <w:t>ep</w:t>
      </w:r>
      <w:r w:rsidR="006E490F" w:rsidRPr="001C0625">
        <w:rPr>
          <w:rFonts w:ascii="Times New Roman" w:hAnsi="Times New Roman" w:cs="Times New Roman"/>
          <w:sz w:val="20"/>
          <w:szCs w:val="20"/>
        </w:rPr>
        <w:t>artment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</w:t>
      </w:r>
      <w:r w:rsidR="00CF4283" w:rsidRPr="001C0625">
        <w:rPr>
          <w:rFonts w:ascii="Times New Roman" w:hAnsi="Times New Roman" w:cs="Times New Roman"/>
          <w:sz w:val="20"/>
          <w:szCs w:val="20"/>
        </w:rPr>
        <w:t>aculty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CF4283" w:rsidRPr="001C0625">
        <w:rPr>
          <w:rFonts w:ascii="Times New Roman" w:hAnsi="Times New Roman" w:cs="Times New Roman"/>
          <w:sz w:val="20"/>
          <w:szCs w:val="20"/>
        </w:rPr>
        <w:t>edicine-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Menoufia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E490F" w:rsidRPr="001C0625">
        <w:rPr>
          <w:rFonts w:ascii="Times New Roman" w:hAnsi="Times New Roman" w:cs="Times New Roman"/>
          <w:sz w:val="20"/>
          <w:szCs w:val="20"/>
        </w:rPr>
        <w:t>University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Egypt</w:t>
      </w:r>
    </w:p>
    <w:p w:rsidR="000E3195" w:rsidRPr="001C0625" w:rsidRDefault="006E490F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4283" w:rsidRPr="001C0625">
        <w:rPr>
          <w:rFonts w:ascii="Times New Roman" w:hAnsi="Times New Roman" w:cs="Times New Roman"/>
          <w:sz w:val="20"/>
          <w:szCs w:val="20"/>
        </w:rPr>
        <w:t>Medical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Biochemistry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</w:t>
      </w:r>
      <w:r w:rsidR="00CF4283" w:rsidRPr="001C0625">
        <w:rPr>
          <w:rFonts w:ascii="Times New Roman" w:hAnsi="Times New Roman" w:cs="Times New Roman"/>
          <w:sz w:val="20"/>
          <w:szCs w:val="20"/>
        </w:rPr>
        <w:t>epartment,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Faculty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Medicine-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Menoufia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University,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Egypt</w:t>
      </w:r>
    </w:p>
    <w:p w:rsidR="000E3195" w:rsidRPr="001C0625" w:rsidRDefault="00321C32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rtl/>
          <w:lang w:eastAsia="zh-CN" w:bidi="ar-EG"/>
        </w:rPr>
      </w:pPr>
      <w:hyperlink r:id="rId7" w:history="1">
        <w:r w:rsidRPr="0057608F">
          <w:rPr>
            <w:rStyle w:val="Hyperlink"/>
            <w:rFonts w:ascii="Times New Roman" w:hAnsi="Times New Roman"/>
            <w:sz w:val="20"/>
            <w:szCs w:val="20"/>
          </w:rPr>
          <w:t>gadayman93@yahoo.com</w:t>
        </w:r>
      </w:hyperlink>
      <w:r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  <w:rtl/>
        </w:rPr>
        <w:t xml:space="preserve"> </w:t>
      </w:r>
      <w:hyperlink r:id="rId8" w:history="1">
        <w:r w:rsidR="000E3195" w:rsidRPr="00321C32">
          <w:rPr>
            <w:rStyle w:val="Hyperlink"/>
            <w:rFonts w:ascii="Times New Roman" w:hAnsi="Times New Roman"/>
            <w:sz w:val="20"/>
            <w:szCs w:val="20"/>
          </w:rPr>
          <w:t>ahmedahmed405@yahoo.com</w:t>
        </w:r>
      </w:hyperlink>
    </w:p>
    <w:p w:rsidR="006E490F" w:rsidRPr="001C0625" w:rsidRDefault="006E490F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CF4283" w:rsidRPr="001C0625" w:rsidRDefault="006E490F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Objectives: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assess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levels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TSH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related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their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relation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severity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cirrhosis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="00101E9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Background: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multisystem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disease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several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complications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4283" w:rsidRPr="001C0625">
        <w:rPr>
          <w:rFonts w:ascii="Times New Roman" w:hAnsi="Times New Roman" w:cs="Times New Roman"/>
          <w:sz w:val="20"/>
          <w:szCs w:val="20"/>
        </w:rPr>
        <w:t>Numerous</w:t>
      </w:r>
      <w:proofErr w:type="gram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clinicians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have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subclinical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hypothyroidism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chronic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diseases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="00101E9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Methods: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sixty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twenty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healthy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4283" w:rsidRPr="001C0625">
        <w:rPr>
          <w:rFonts w:ascii="Times New Roman" w:hAnsi="Times New Roman" w:cs="Times New Roman"/>
          <w:sz w:val="20"/>
          <w:szCs w:val="20"/>
        </w:rPr>
        <w:t>subject</w:t>
      </w:r>
      <w:proofErr w:type="gram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control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group.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divided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two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group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thirty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chronic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related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stages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group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II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thirty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related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stages.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All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subjected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history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taking,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examination,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biochemical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tests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level.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lower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than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normal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range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significantly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increased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along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score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proofErr w:type="gramStart"/>
      <w:r w:rsidR="00CF4283" w:rsidRPr="001C0625">
        <w:rPr>
          <w:rFonts w:ascii="Times New Roman" w:hAnsi="Times New Roman" w:cs="Times New Roman"/>
          <w:sz w:val="20"/>
          <w:szCs w:val="20"/>
        </w:rPr>
        <w:t>,B,C</w:t>
      </w:r>
      <w:proofErr w:type="gramEnd"/>
      <w:r w:rsidR="00CF4283" w:rsidRPr="001C0625">
        <w:rPr>
          <w:rFonts w:ascii="Times New Roman" w:hAnsi="Times New Roman" w:cs="Times New Roman"/>
          <w:sz w:val="20"/>
          <w:szCs w:val="20"/>
        </w:rPr>
        <w:t>.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negative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score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T3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C0625" w:rsidRPr="001C0625">
        <w:rPr>
          <w:rFonts w:ascii="Times New Roman" w:hAnsi="Times New Roman" w:cs="Times New Roman"/>
          <w:sz w:val="20"/>
          <w:szCs w:val="20"/>
        </w:rPr>
        <w:t>(</w:t>
      </w:r>
      <w:r w:rsidR="00CF4283" w:rsidRPr="001C0625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value&lt;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0.05)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conclusion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good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indicator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hepatic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function,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decreasing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severity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damage.</w:t>
      </w:r>
    </w:p>
    <w:p w:rsidR="00965E81" w:rsidRPr="001C0625" w:rsidRDefault="00B47522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>[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Tarek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korah</w:t>
      </w:r>
      <w:proofErr w:type="spellEnd"/>
      <w:r w:rsidR="000E3195" w:rsidRPr="001C0625">
        <w:rPr>
          <w:rFonts w:ascii="Times New Roman" w:hAnsi="Times New Roman" w:cs="Times New Roman"/>
          <w:sz w:val="20"/>
          <w:szCs w:val="20"/>
        </w:rPr>
        <w:t>,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khaled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M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zorkany</w:t>
      </w:r>
      <w:proofErr w:type="spellEnd"/>
      <w:r w:rsidR="000E3195" w:rsidRPr="001C0625">
        <w:rPr>
          <w:rFonts w:ascii="Times New Roman" w:hAnsi="Times New Roman" w:cs="Times New Roman"/>
          <w:sz w:val="20"/>
          <w:szCs w:val="20"/>
        </w:rPr>
        <w:t>,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Rania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M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5C6C77" w:rsidRPr="001C0625">
        <w:rPr>
          <w:rFonts w:ascii="Times New Roman" w:hAnsi="Times New Roman" w:cs="Times New Roman"/>
          <w:sz w:val="20"/>
          <w:szCs w:val="20"/>
        </w:rPr>
        <w:t>shazly</w:t>
      </w:r>
      <w:proofErr w:type="spellEnd"/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</w:rPr>
        <w:t>and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Ahmed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R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a</w:t>
      </w:r>
      <w:r w:rsidR="003864B0" w:rsidRPr="001C0625">
        <w:rPr>
          <w:rFonts w:ascii="Times New Roman" w:hAnsi="Times New Roman" w:cs="Times New Roman"/>
          <w:sz w:val="20"/>
          <w:szCs w:val="20"/>
        </w:rPr>
        <w:t>s</w:t>
      </w:r>
      <w:r w:rsidR="000E3195" w:rsidRPr="001C0625">
        <w:rPr>
          <w:rFonts w:ascii="Times New Roman" w:hAnsi="Times New Roman" w:cs="Times New Roman"/>
          <w:sz w:val="20"/>
          <w:szCs w:val="20"/>
        </w:rPr>
        <w:t>hmawy</w:t>
      </w:r>
      <w:proofErr w:type="spellEnd"/>
      <w:r w:rsidR="0087209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="0087209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Relationship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between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Thyroid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hormone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levels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severity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HBV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HCV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liver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b/>
          <w:bCs/>
          <w:sz w:val="20"/>
          <w:szCs w:val="20"/>
        </w:rPr>
        <w:t>cirrhosis</w:t>
      </w:r>
      <w:r w:rsidR="00965E81" w:rsidRPr="001C0625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1C0625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965E81" w:rsidRPr="001C0625">
        <w:rPr>
          <w:rFonts w:ascii="Times New Roman" w:eastAsia="Times New Roman" w:hAnsi="Times New Roman" w:cs="Times New Roman"/>
          <w:bCs/>
          <w:i/>
          <w:sz w:val="20"/>
          <w:szCs w:val="20"/>
        </w:rPr>
        <w:t>Nat</w:t>
      </w:r>
      <w:r w:rsidRPr="001C062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65E81" w:rsidRPr="001C0625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1C0625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965E81" w:rsidRPr="001C0625">
        <w:rPr>
          <w:rFonts w:ascii="Times New Roman" w:hAnsi="Times New Roman" w:cs="Times New Roman"/>
          <w:sz w:val="20"/>
          <w:szCs w:val="20"/>
        </w:rPr>
        <w:t>201</w:t>
      </w:r>
      <w:r w:rsidR="00965E81" w:rsidRPr="001C0625">
        <w:rPr>
          <w:rFonts w:ascii="Times New Roman" w:hAnsi="Times New Roman" w:cs="Times New Roman" w:hint="eastAsia"/>
          <w:sz w:val="20"/>
          <w:szCs w:val="20"/>
        </w:rPr>
        <w:t>4</w:t>
      </w:r>
      <w:proofErr w:type="gramStart"/>
      <w:r w:rsidR="00965E81" w:rsidRPr="001C0625">
        <w:rPr>
          <w:rFonts w:ascii="Times New Roman" w:hAnsi="Times New Roman" w:cs="Times New Roman"/>
          <w:sz w:val="20"/>
          <w:szCs w:val="20"/>
        </w:rPr>
        <w:t>;1</w:t>
      </w:r>
      <w:r w:rsidR="00965E81" w:rsidRPr="001C0625">
        <w:rPr>
          <w:rFonts w:ascii="Times New Roman" w:hAnsi="Times New Roman" w:cs="Times New Roman" w:hint="eastAsia"/>
          <w:sz w:val="20"/>
          <w:szCs w:val="20"/>
        </w:rPr>
        <w:t>2</w:t>
      </w:r>
      <w:proofErr w:type="gramEnd"/>
      <w:r w:rsidR="00965E81" w:rsidRPr="001C0625">
        <w:rPr>
          <w:rFonts w:ascii="Times New Roman" w:hAnsi="Times New Roman" w:cs="Times New Roman"/>
          <w:sz w:val="20"/>
          <w:szCs w:val="20"/>
        </w:rPr>
        <w:t>(</w:t>
      </w:r>
      <w:r w:rsidR="00965E81" w:rsidRPr="001C0625">
        <w:rPr>
          <w:rFonts w:ascii="Times New Roman" w:hAnsi="Times New Roman" w:cs="Times New Roman" w:hint="eastAsia"/>
          <w:sz w:val="20"/>
          <w:szCs w:val="20"/>
        </w:rPr>
        <w:t>12)</w:t>
      </w:r>
      <w:r w:rsidR="00965E81" w:rsidRPr="001C0625">
        <w:rPr>
          <w:rFonts w:ascii="Times New Roman" w:hAnsi="Times New Roman" w:cs="Times New Roman"/>
          <w:sz w:val="20"/>
          <w:szCs w:val="20"/>
        </w:rPr>
        <w:t>:</w:t>
      </w:r>
      <w:r w:rsidR="007B5118" w:rsidRPr="001C0625">
        <w:rPr>
          <w:rFonts w:ascii="Times New Roman" w:hAnsi="Times New Roman" w:cs="Times New Roman"/>
          <w:noProof/>
          <w:color w:val="000000"/>
          <w:sz w:val="20"/>
          <w:szCs w:val="20"/>
        </w:rPr>
        <w:t>89</w:t>
      </w:r>
      <w:r w:rsidR="00965E81" w:rsidRPr="001C062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B5118" w:rsidRPr="001C0625">
        <w:rPr>
          <w:rFonts w:ascii="Times New Roman" w:hAnsi="Times New Roman" w:cs="Times New Roman"/>
          <w:noProof/>
          <w:color w:val="000000"/>
          <w:sz w:val="20"/>
          <w:szCs w:val="20"/>
        </w:rPr>
        <w:t>9</w:t>
      </w:r>
      <w:r w:rsidR="009C2556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4</w:t>
      </w:r>
      <w:r w:rsidR="00965E81" w:rsidRPr="001C0625">
        <w:rPr>
          <w:rFonts w:ascii="Times New Roman" w:hAnsi="Times New Roman" w:cs="Times New Roman"/>
          <w:sz w:val="20"/>
          <w:szCs w:val="20"/>
        </w:rPr>
        <w:t>]</w:t>
      </w:r>
      <w:r w:rsidR="00965E81" w:rsidRPr="001C0625">
        <w:rPr>
          <w:rFonts w:ascii="Times New Roman" w:hAnsi="Times New Roman" w:cs="Times New Roman" w:hint="eastAsia"/>
          <w:sz w:val="20"/>
          <w:szCs w:val="20"/>
        </w:rPr>
        <w:t>.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965E81" w:rsidRPr="001C0625">
        <w:rPr>
          <w:rFonts w:ascii="Times New Roman" w:hAnsi="Times New Roman" w:cs="Times New Roman"/>
          <w:sz w:val="20"/>
          <w:szCs w:val="20"/>
        </w:rPr>
        <w:t>(ISSN:</w:t>
      </w:r>
      <w:r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965E81" w:rsidRPr="001C0625">
        <w:rPr>
          <w:rFonts w:ascii="Times New Roman" w:hAnsi="Times New Roman" w:cs="Times New Roman"/>
          <w:sz w:val="20"/>
          <w:szCs w:val="20"/>
        </w:rPr>
        <w:t>1545-0740).</w:t>
      </w:r>
      <w:r w:rsidRPr="001C062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9" w:history="1">
        <w:r w:rsidR="00965E81" w:rsidRPr="001C0625">
          <w:rPr>
            <w:rStyle w:val="Hyperlink"/>
            <w:rFonts w:ascii="Times New Roman" w:hAnsi="Times New Roman"/>
            <w:sz w:val="20"/>
            <w:szCs w:val="20"/>
          </w:rPr>
          <w:t>http://www.sciencepub.net/nature</w:t>
        </w:r>
      </w:hyperlink>
      <w:r w:rsidR="00965E81" w:rsidRPr="001C0625">
        <w:rPr>
          <w:rFonts w:ascii="Times New Roman" w:hAnsi="Times New Roman" w:cs="Times New Roman"/>
          <w:sz w:val="20"/>
          <w:szCs w:val="20"/>
        </w:rPr>
        <w:t>.</w:t>
      </w:r>
      <w:r w:rsidRPr="001C062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>13</w:t>
      </w:r>
    </w:p>
    <w:p w:rsidR="005C6C77" w:rsidRPr="001C0625" w:rsidRDefault="005C6C77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283" w:rsidRPr="001C0625" w:rsidRDefault="00CF4283" w:rsidP="005B1BC3">
      <w:pPr>
        <w:tabs>
          <w:tab w:val="left" w:pos="851"/>
          <w:tab w:val="right" w:pos="8306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Key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words: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Cirrhosis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hormones</w:t>
      </w:r>
      <w:r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dysfunction.</w:t>
      </w:r>
    </w:p>
    <w:p w:rsidR="000E3195" w:rsidRPr="001C0625" w:rsidRDefault="000E3195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6C77" w:rsidRPr="001C0625" w:rsidRDefault="005C6C77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5C6C77" w:rsidRPr="001C0625" w:rsidSect="007B5118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89"/>
          <w:cols w:space="708"/>
          <w:docGrid w:linePitch="360"/>
        </w:sectPr>
      </w:pPr>
    </w:p>
    <w:p w:rsidR="00CF4283" w:rsidRPr="001C0625" w:rsidRDefault="000E3195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lastRenderedPageBreak/>
        <w:t>1</w:t>
      </w:r>
      <w:bookmarkStart w:id="0" w:name="_GoBack"/>
      <w:r w:rsidRPr="001C062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multisystem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owing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several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consequential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complications,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obviously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liver`s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central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role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body`s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metabolism.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incidence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5F93" w:rsidRPr="001C0625">
        <w:rPr>
          <w:sz w:val="20"/>
          <w:szCs w:val="20"/>
        </w:rPr>
        <w:t>Reportedly</w:t>
      </w:r>
      <w:proofErr w:type="gramEnd"/>
      <w:r w:rsidR="00B47522" w:rsidRPr="001C0625">
        <w:rPr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increased.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Extra-hepatic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manifestations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include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involvement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lungs,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central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nervous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system,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heart,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kidneys,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062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involvement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organ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systems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become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manifest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along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course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therefore,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some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complications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relevant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="00101E9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Other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less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subtle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manifest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complications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occur,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usually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neglected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management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but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present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nonetheless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(1).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Several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affected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including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insulin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glucagon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deamination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defect,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glucocorticoids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gonadal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steroids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conjugation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defect,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iodination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defect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(2)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dysfunction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present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several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chronic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like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severe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kidney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certain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metabolic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disorders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infections.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chronic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illnesses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fluctuation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occur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render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routine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unreliable.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sometimes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essential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cases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additional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deficiency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suspected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benefit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from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thyroxin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0625">
        <w:rPr>
          <w:rFonts w:ascii="Times New Roman" w:hAnsi="Times New Roman" w:cs="Times New Roman"/>
          <w:sz w:val="20"/>
          <w:szCs w:val="20"/>
        </w:rPr>
        <w:t>treatment(</w:t>
      </w:r>
      <w:proofErr w:type="gramEnd"/>
      <w:r w:rsidRPr="001C0625">
        <w:rPr>
          <w:rFonts w:ascii="Times New Roman" w:hAnsi="Times New Roman" w:cs="Times New Roman"/>
          <w:sz w:val="20"/>
          <w:szCs w:val="20"/>
        </w:rPr>
        <w:t>3).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-Numerous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clinicians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have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subclinical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hypothyroidism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chronic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(4).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rtl/>
          <w:lang w:eastAsia="zh-CN"/>
        </w:rPr>
      </w:pPr>
      <w:r w:rsidRPr="001C0625">
        <w:rPr>
          <w:rFonts w:ascii="Times New Roman" w:hAnsi="Times New Roman" w:cs="Times New Roman"/>
          <w:sz w:val="20"/>
          <w:szCs w:val="20"/>
        </w:rPr>
        <w:t>Although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studies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populations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their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findings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respect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type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degree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lastRenderedPageBreak/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dysfunctions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but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have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consistently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low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levels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face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normal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TSH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(5)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1C0625">
        <w:rPr>
          <w:rFonts w:ascii="Times New Roman" w:hAnsi="Times New Roman" w:cs="Times New Roman"/>
          <w:sz w:val="20"/>
          <w:szCs w:val="20"/>
        </w:rPr>
        <w:t>Several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methods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used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stage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including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histological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staging.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reliable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time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system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assessing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severity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Pugh`s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classification.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includes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biochemical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albumin,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time,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two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criteria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ascites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encephalopathy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(6).</w:t>
      </w:r>
    </w:p>
    <w:p w:rsidR="000E3195" w:rsidRPr="001C0625" w:rsidRDefault="000E3195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283" w:rsidRPr="001C0625" w:rsidRDefault="000E3195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CF4283" w:rsidRPr="001C0625" w:rsidRDefault="00CF4283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collection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patients: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carried</w:t>
      </w:r>
      <w:r w:rsidR="00B47522" w:rsidRPr="001C0625">
        <w:rPr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out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at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internal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medicine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department,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faculty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medicine,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3195" w:rsidRPr="001C0625">
        <w:rPr>
          <w:rFonts w:ascii="Times New Roman" w:hAnsi="Times New Roman" w:cs="Times New Roman"/>
          <w:sz w:val="20"/>
          <w:szCs w:val="20"/>
        </w:rPr>
        <w:t>Menoufia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University</w:t>
      </w:r>
      <w:r w:rsidRPr="001C0625">
        <w:rPr>
          <w:rFonts w:ascii="Times New Roman" w:hAnsi="Times New Roman" w:cs="Times New Roman"/>
          <w:sz w:val="20"/>
          <w:szCs w:val="20"/>
        </w:rPr>
        <w:t>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duration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sz w:val="20"/>
          <w:szCs w:val="20"/>
        </w:rPr>
        <w:t>Between</w:t>
      </w:r>
      <w:r w:rsidR="00B47522" w:rsidRPr="001C0625">
        <w:rPr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September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2013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September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2014.sixty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twenty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healthy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subjects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control,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included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aged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from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twenty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sz w:val="20"/>
          <w:szCs w:val="20"/>
        </w:rPr>
        <w:t>sixty</w:t>
      </w:r>
      <w:r w:rsidRPr="001C0625">
        <w:rPr>
          <w:rFonts w:ascii="Times New Roman" w:hAnsi="Times New Roman" w:cs="Times New Roman"/>
          <w:sz w:val="20"/>
          <w:szCs w:val="20"/>
        </w:rPr>
        <w:t>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44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male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(</w:t>
      </w:r>
      <w:r w:rsidRPr="001C0625">
        <w:rPr>
          <w:rFonts w:ascii="Times New Roman" w:hAnsi="Times New Roman" w:cs="Times New Roman"/>
          <w:sz w:val="20"/>
          <w:szCs w:val="20"/>
        </w:rPr>
        <w:t>63.8%)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25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female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(</w:t>
      </w:r>
      <w:r w:rsidRPr="001C0625">
        <w:rPr>
          <w:rFonts w:ascii="Times New Roman" w:hAnsi="Times New Roman" w:cs="Times New Roman"/>
          <w:sz w:val="20"/>
          <w:szCs w:val="20"/>
        </w:rPr>
        <w:t>36.2%).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individuals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sz w:val="20"/>
          <w:szCs w:val="20"/>
        </w:rPr>
        <w:t>subjected</w:t>
      </w:r>
      <w:r w:rsidR="00B47522" w:rsidRPr="001C0625">
        <w:rPr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complete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history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taking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examination.</w:t>
      </w:r>
    </w:p>
    <w:p w:rsidR="00CF4283" w:rsidRPr="001C0625" w:rsidRDefault="00CF4283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Microbiological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laboratory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CF4283" w:rsidRPr="001C0625" w:rsidRDefault="00CF4283" w:rsidP="005B1B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rtl/>
        </w:rPr>
      </w:pPr>
      <w:r w:rsidRPr="001C0625">
        <w:rPr>
          <w:rFonts w:ascii="Times" w:hAnsi="Times" w:cs="Times"/>
          <w:sz w:val="20"/>
          <w:szCs w:val="20"/>
        </w:rPr>
        <w:t>Two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ml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of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venous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blood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was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taken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in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EDTA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tube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for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CBC.</w:t>
      </w:r>
    </w:p>
    <w:p w:rsidR="000E3195" w:rsidRPr="001C0625" w:rsidRDefault="00CF4283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C0625">
        <w:rPr>
          <w:rFonts w:ascii="Times" w:hAnsi="Times" w:cs="Times"/>
          <w:sz w:val="20"/>
          <w:szCs w:val="20"/>
        </w:rPr>
        <w:t>Eight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ml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of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venous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blood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was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withdrawn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into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vacationer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tube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under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aseptic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condition</w:t>
      </w:r>
      <w:r w:rsidR="001C0625" w:rsidRPr="001C0625">
        <w:rPr>
          <w:rFonts w:ascii="Times" w:hAnsi="Times" w:cs="Times"/>
          <w:sz w:val="20"/>
          <w:szCs w:val="20"/>
        </w:rPr>
        <w:t>.</w:t>
      </w:r>
      <w:r w:rsidRPr="001C0625">
        <w:rPr>
          <w:rFonts w:ascii="Times" w:hAnsi="Times" w:cs="Times"/>
          <w:sz w:val="20"/>
          <w:szCs w:val="20"/>
        </w:rPr>
        <w:t>The</w:t>
      </w:r>
      <w:proofErr w:type="spellEnd"/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sample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was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centrifuged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and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the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clear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supernatant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serum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was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separ</w:t>
      </w:r>
      <w:r w:rsidRPr="001C0625">
        <w:rPr>
          <w:rFonts w:ascii="Times New Roman" w:hAnsi="Times New Roman" w:cs="Times New Roman"/>
          <w:sz w:val="20"/>
          <w:szCs w:val="20"/>
        </w:rPr>
        <w:t>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from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clot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collected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divided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into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: </w:t>
      </w:r>
    </w:p>
    <w:p w:rsidR="00CF4283" w:rsidRPr="001C0625" w:rsidRDefault="00CF4283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a-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first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assayed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4941" w:rsidRPr="001C0625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DD4941"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</w:rPr>
        <w:t>anti</w:t>
      </w:r>
      <w:r w:rsidRPr="001C0625">
        <w:rPr>
          <w:rFonts w:ascii="Times New Roman" w:hAnsi="Times New Roman" w:cs="Times New Roman"/>
          <w:sz w:val="20"/>
          <w:szCs w:val="20"/>
        </w:rPr>
        <w:t>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antibodies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</w:rPr>
        <w:t>AST,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</w:rPr>
        <w:t>ALT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albumin,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4941" w:rsidRPr="001C062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="00DD4941"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time,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urea,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>.</w:t>
      </w:r>
    </w:p>
    <w:p w:rsidR="00CF4283" w:rsidRPr="001C0625" w:rsidRDefault="00CF4283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1C0625">
        <w:rPr>
          <w:rFonts w:ascii="Times New Roman" w:hAnsi="Times New Roman" w:cs="Times New Roman"/>
          <w:sz w:val="20"/>
          <w:szCs w:val="20"/>
        </w:rPr>
        <w:lastRenderedPageBreak/>
        <w:t>b-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second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stored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frozen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20</w:t>
      </w:r>
      <w:r w:rsidRPr="001C0625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until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assayed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freeT3,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T4,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</w:rPr>
        <w:t>TSH,</w:t>
      </w:r>
    </w:p>
    <w:p w:rsidR="00CF4283" w:rsidRPr="001C0625" w:rsidRDefault="00CF4283" w:rsidP="005B1BC3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 w:rsidRPr="001C0625">
        <w:rPr>
          <w:rFonts w:ascii="Times New Roman" w:hAnsi="Times New Roman" w:cs="Times New Roman"/>
          <w:b/>
          <w:bCs/>
          <w:i/>
          <w:sz w:val="20"/>
          <w:szCs w:val="20"/>
        </w:rPr>
        <w:t>1-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Hepatitis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virus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antibody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(anti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HCV)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serum:</w:t>
      </w:r>
    </w:p>
    <w:p w:rsidR="00CF4283" w:rsidRPr="001C0625" w:rsidRDefault="00CF4283" w:rsidP="005B1BC3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</w:t>
      </w:r>
      <w:r w:rsidRPr="001C0625">
        <w:rPr>
          <w:rFonts w:ascii="Times" w:hAnsi="Times" w:cs="Times"/>
          <w:sz w:val="20"/>
          <w:szCs w:val="20"/>
        </w:rPr>
        <w:t>irus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antibody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detected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by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ELISA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third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generation,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using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kits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from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the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Biochem</w:t>
      </w:r>
      <w:proofErr w:type="spellEnd"/>
      <w:r w:rsidRPr="001C0625">
        <w:rPr>
          <w:rFonts w:ascii="Times" w:hAnsi="Times" w:cs="Times"/>
          <w:sz w:val="20"/>
          <w:szCs w:val="20"/>
        </w:rPr>
        <w:t>.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Immunosystem</w:t>
      </w:r>
      <w:proofErr w:type="spellEnd"/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gramStart"/>
      <w:r w:rsidRPr="001C0625">
        <w:rPr>
          <w:rFonts w:ascii="Times" w:hAnsi="Times" w:cs="Times"/>
          <w:sz w:val="20"/>
          <w:szCs w:val="20"/>
        </w:rPr>
        <w:t>Inc</w:t>
      </w:r>
      <w:r w:rsidRPr="001C0625">
        <w:rPr>
          <w:rFonts w:ascii="Times" w:hAnsi="Times" w:cs="Times"/>
          <w:b/>
          <w:bCs/>
          <w:sz w:val="20"/>
          <w:szCs w:val="20"/>
        </w:rPr>
        <w:t>(</w:t>
      </w:r>
      <w:proofErr w:type="gramEnd"/>
      <w:r w:rsidR="000E3195" w:rsidRPr="001C0625">
        <w:rPr>
          <w:rFonts w:ascii="Times" w:hAnsi="Times" w:cs="Times"/>
          <w:b/>
          <w:bCs/>
          <w:sz w:val="20"/>
          <w:szCs w:val="20"/>
        </w:rPr>
        <w:t>7)</w:t>
      </w:r>
      <w:r w:rsidRPr="001C0625">
        <w:rPr>
          <w:rFonts w:ascii="Times" w:hAnsi="Times" w:cs="Times"/>
          <w:b/>
          <w:bCs/>
          <w:sz w:val="20"/>
          <w:szCs w:val="20"/>
        </w:rPr>
        <w:t>.</w:t>
      </w:r>
    </w:p>
    <w:p w:rsidR="00CF4283" w:rsidRPr="001C0625" w:rsidRDefault="00CF4283" w:rsidP="005B1B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0"/>
          <w:szCs w:val="20"/>
          <w:rtl/>
          <w:lang w:bidi="ar-EG"/>
        </w:rPr>
      </w:pPr>
      <w:r w:rsidRPr="001C0625">
        <w:rPr>
          <w:rFonts w:ascii="Times" w:hAnsi="Times" w:cs="Times"/>
          <w:b/>
          <w:bCs/>
          <w:i/>
          <w:sz w:val="20"/>
          <w:szCs w:val="20"/>
        </w:rPr>
        <w:t>2-</w:t>
      </w:r>
      <w:r w:rsidR="00B47522" w:rsidRPr="001C0625">
        <w:rPr>
          <w:rFonts w:ascii="Times" w:hAnsi="Times" w:cs="Times"/>
          <w:b/>
          <w:bCs/>
          <w:i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Hepatitis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B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surface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antigen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(HBs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Ag)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in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serum:</w:t>
      </w:r>
    </w:p>
    <w:p w:rsidR="00CF4283" w:rsidRPr="001C0625" w:rsidRDefault="00CF4283" w:rsidP="001C0625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ind w:left="180" w:right="6" w:firstLine="425"/>
        <w:jc w:val="both"/>
        <w:rPr>
          <w:rFonts w:ascii="Times" w:hAnsi="Times" w:cs="Times"/>
          <w:b/>
          <w:bCs/>
          <w:sz w:val="20"/>
          <w:szCs w:val="20"/>
          <w:rtl/>
          <w:lang w:bidi="ar-EG"/>
        </w:rPr>
      </w:pPr>
      <w:proofErr w:type="gramStart"/>
      <w:r w:rsidRPr="001C0625">
        <w:rPr>
          <w:rFonts w:ascii="Times" w:hAnsi="Times" w:cs="Times"/>
          <w:sz w:val="20"/>
          <w:szCs w:val="20"/>
        </w:rPr>
        <w:t>Based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on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Enzyme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Linked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Immuno</w:t>
      </w:r>
      <w:proofErr w:type="spellEnd"/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sorbent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Assay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(ELISA)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technique</w:t>
      </w:r>
      <w:r w:rsidR="000E3195" w:rsidRPr="001C0625">
        <w:rPr>
          <w:rFonts w:ascii="Times" w:hAnsi="Times" w:cs="Times"/>
          <w:sz w:val="20"/>
          <w:szCs w:val="20"/>
        </w:rPr>
        <w:t>,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="000E3195" w:rsidRPr="001C0625">
        <w:rPr>
          <w:rFonts w:ascii="Times" w:hAnsi="Times" w:cs="Times"/>
          <w:sz w:val="20"/>
          <w:szCs w:val="20"/>
        </w:rPr>
        <w:t>by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kit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from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Sorin</w:t>
      </w:r>
      <w:proofErr w:type="spellEnd"/>
      <w:r w:rsidR="00B47522" w:rsidRPr="001C0625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1C0625">
        <w:rPr>
          <w:rFonts w:ascii="Times" w:hAnsi="Times" w:cs="Times"/>
          <w:sz w:val="20"/>
          <w:szCs w:val="20"/>
        </w:rPr>
        <w:t>Biomedica</w:t>
      </w:r>
      <w:proofErr w:type="spellEnd"/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Pr="001C0625">
        <w:rPr>
          <w:rFonts w:ascii="Times" w:hAnsi="Times" w:cs="Times"/>
          <w:sz w:val="20"/>
          <w:szCs w:val="20"/>
        </w:rPr>
        <w:t>Co</w:t>
      </w:r>
      <w:r w:rsidR="00B47522" w:rsidRPr="001C0625">
        <w:rPr>
          <w:rFonts w:ascii="Times" w:hAnsi="Times" w:cs="Times"/>
          <w:sz w:val="20"/>
          <w:szCs w:val="20"/>
        </w:rPr>
        <w:t xml:space="preserve"> </w:t>
      </w:r>
      <w:r w:rsidR="000E3195" w:rsidRPr="001C0625">
        <w:rPr>
          <w:rFonts w:ascii="Times" w:hAnsi="Times" w:cs="Times"/>
          <w:b/>
          <w:bCs/>
          <w:sz w:val="20"/>
          <w:szCs w:val="20"/>
        </w:rPr>
        <w:t>(8</w:t>
      </w:r>
      <w:r w:rsidR="00DD4941" w:rsidRPr="001C0625">
        <w:rPr>
          <w:rFonts w:ascii="Times" w:hAnsi="Times" w:cs="Times"/>
          <w:b/>
          <w:bCs/>
          <w:sz w:val="20"/>
          <w:szCs w:val="20"/>
        </w:rPr>
        <w:t>).</w:t>
      </w:r>
      <w:proofErr w:type="gramEnd"/>
    </w:p>
    <w:p w:rsidR="00CF4283" w:rsidRPr="001C0625" w:rsidRDefault="00655F93" w:rsidP="005B1BC3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page125"/>
      <w:bookmarkEnd w:id="1"/>
      <w:r w:rsidRPr="001C0625">
        <w:rPr>
          <w:rFonts w:ascii="Times" w:hAnsi="Times" w:cs="Times"/>
          <w:b/>
          <w:bCs/>
          <w:sz w:val="20"/>
          <w:szCs w:val="20"/>
        </w:rPr>
        <w:t>Thyroid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="00CF4283" w:rsidRPr="001C0625">
        <w:rPr>
          <w:rFonts w:ascii="Times" w:hAnsi="Times" w:cs="Times"/>
          <w:b/>
          <w:bCs/>
          <w:sz w:val="20"/>
          <w:szCs w:val="20"/>
        </w:rPr>
        <w:t>function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="000E3195" w:rsidRPr="001C0625">
        <w:rPr>
          <w:rFonts w:ascii="Times" w:hAnsi="Times" w:cs="Times"/>
          <w:b/>
          <w:bCs/>
          <w:sz w:val="20"/>
          <w:szCs w:val="20"/>
        </w:rPr>
        <w:t>tests:</w:t>
      </w:r>
    </w:p>
    <w:p w:rsidR="00CF4283" w:rsidRPr="001C0625" w:rsidRDefault="00CF4283" w:rsidP="005B1B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rtl/>
        </w:rPr>
      </w:pPr>
      <w:r w:rsidRPr="001C0625">
        <w:rPr>
          <w:rFonts w:ascii="Times" w:hAnsi="Times" w:cs="Times"/>
          <w:b/>
          <w:bCs/>
          <w:sz w:val="20"/>
          <w:szCs w:val="20"/>
        </w:rPr>
        <w:t>-FREE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T3,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free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="000E3195" w:rsidRPr="001C0625">
        <w:rPr>
          <w:rFonts w:ascii="Times" w:hAnsi="Times" w:cs="Times"/>
          <w:b/>
          <w:bCs/>
          <w:sz w:val="20"/>
          <w:szCs w:val="20"/>
        </w:rPr>
        <w:t>T4,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proofErr w:type="gramStart"/>
      <w:r w:rsidRPr="001C0625">
        <w:rPr>
          <w:rFonts w:ascii="Times" w:hAnsi="Times" w:cs="Times"/>
          <w:b/>
          <w:bCs/>
          <w:sz w:val="20"/>
          <w:szCs w:val="20"/>
        </w:rPr>
        <w:t>TSH</w:t>
      </w:r>
      <w:proofErr w:type="gramEnd"/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Assay</w:t>
      </w:r>
      <w:r w:rsidR="00B47522" w:rsidRPr="001C0625">
        <w:rPr>
          <w:rFonts w:ascii="Times" w:hAnsi="Times" w:cs="Times"/>
          <w:b/>
          <w:bCs/>
          <w:sz w:val="20"/>
          <w:szCs w:val="20"/>
        </w:rPr>
        <w:t xml:space="preserve"> </w:t>
      </w:r>
      <w:r w:rsidRPr="001C0625">
        <w:rPr>
          <w:rFonts w:ascii="Times" w:hAnsi="Times" w:cs="Times"/>
          <w:b/>
          <w:bCs/>
          <w:sz w:val="20"/>
          <w:szCs w:val="20"/>
        </w:rPr>
        <w:t>principle:</w:t>
      </w:r>
    </w:p>
    <w:p w:rsidR="00CF4283" w:rsidRPr="001C0625" w:rsidRDefault="000E3195" w:rsidP="005B1BC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1C0625">
        <w:rPr>
          <w:rFonts w:ascii="Times New Roman" w:hAnsi="Times New Roman" w:cs="Times New Roman"/>
          <w:sz w:val="20"/>
          <w:szCs w:val="20"/>
        </w:rPr>
        <w:t>Determined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using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IMMULITE/IMMULITE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solid-phase,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compe</w:t>
      </w:r>
      <w:r w:rsidRPr="001C0625">
        <w:rPr>
          <w:rFonts w:ascii="Times New Roman" w:hAnsi="Times New Roman" w:cs="Times New Roman"/>
          <w:sz w:val="20"/>
          <w:szCs w:val="20"/>
        </w:rPr>
        <w:t>titive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chemiluminescent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enzyme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immunoassay.</w:t>
      </w:r>
    </w:p>
    <w:p w:rsidR="00CF4283" w:rsidRPr="001C0625" w:rsidRDefault="00CF4283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rtl/>
          <w:lang w:eastAsia="zh-CN"/>
        </w:rPr>
      </w:pPr>
      <w:r w:rsidRPr="001C0625">
        <w:rPr>
          <w:rFonts w:ascii="Times New Roman" w:hAnsi="Times New Roman" w:cs="Times New Roman"/>
          <w:sz w:val="20"/>
          <w:szCs w:val="20"/>
        </w:rPr>
        <w:t>Data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analyzed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SPSS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version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11.0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package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quantitative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data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expressed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mean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standard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deviation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E3195" w:rsidRPr="001C0625">
        <w:rPr>
          <w:rFonts w:ascii="Times New Roman" w:hAnsi="Times New Roman" w:cs="Times New Roman"/>
          <w:sz w:val="20"/>
          <w:szCs w:val="20"/>
        </w:rPr>
        <w:t>(mean</w:t>
      </w:r>
      <w:r w:rsidRPr="001C0625">
        <w:rPr>
          <w:rFonts w:ascii="Times New Roman" w:hAnsi="Times New Roman" w:cs="Times New Roman"/>
          <w:sz w:val="20"/>
          <w:szCs w:val="20"/>
        </w:rPr>
        <w:t>+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or-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SD)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quantitative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data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expressed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number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percentage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analyzed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chi-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sqare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students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normally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distributed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variables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normal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distributed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variables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Mann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525989" w:rsidRPr="001C0625">
        <w:rPr>
          <w:rFonts w:ascii="Times New Roman" w:hAnsi="Times New Roman" w:cs="Times New Roman"/>
          <w:sz w:val="20"/>
          <w:szCs w:val="20"/>
        </w:rPr>
        <w:t>W</w:t>
      </w:r>
      <w:r w:rsidRPr="001C0625">
        <w:rPr>
          <w:rFonts w:ascii="Times New Roman" w:hAnsi="Times New Roman" w:cs="Times New Roman"/>
          <w:sz w:val="20"/>
          <w:szCs w:val="20"/>
        </w:rPr>
        <w:t>hitney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used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&lt;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0.05.</w:t>
      </w:r>
    </w:p>
    <w:p w:rsidR="005C6C77" w:rsidRPr="001C0625" w:rsidRDefault="005C6C77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283" w:rsidRPr="001C0625" w:rsidRDefault="005C6C77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F4283" w:rsidRPr="001C0625" w:rsidRDefault="005C6C77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underwent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T3,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T4,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TSH,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CBC,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HBs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Ag,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Abs,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albumin,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="00CF4283"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time,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creatine</w:t>
      </w:r>
      <w:proofErr w:type="spellEnd"/>
      <w:r w:rsidR="00CF4283" w:rsidRPr="001C0625">
        <w:rPr>
          <w:rFonts w:ascii="Times New Roman" w:hAnsi="Times New Roman" w:cs="Times New Roman"/>
          <w:sz w:val="20"/>
          <w:szCs w:val="20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4283" w:rsidRPr="001C0625">
        <w:rPr>
          <w:rFonts w:ascii="Times New Roman" w:hAnsi="Times New Roman" w:cs="Times New Roman"/>
          <w:sz w:val="20"/>
          <w:szCs w:val="20"/>
        </w:rPr>
        <w:t>ultrasound</w:t>
      </w:r>
      <w:proofErr w:type="gramEnd"/>
      <w:r w:rsidR="00CF4283" w:rsidRPr="001C0625">
        <w:rPr>
          <w:rFonts w:ascii="Times New Roman" w:hAnsi="Times New Roman" w:cs="Times New Roman"/>
          <w:sz w:val="20"/>
          <w:szCs w:val="20"/>
        </w:rPr>
        <w:t>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All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control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matched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terms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age,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sex,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BMI,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function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viral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markers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</w:rPr>
        <w:t>Comparing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case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control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group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regard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age</w:t>
      </w:r>
      <w:proofErr w:type="gramStart"/>
      <w:r w:rsidR="001C0625" w:rsidRPr="001C0625">
        <w:rPr>
          <w:rFonts w:ascii="Times New Roman" w:hAnsi="Times New Roman" w:cs="Times New Roman"/>
          <w:sz w:val="20"/>
          <w:szCs w:val="20"/>
        </w:rPr>
        <w:t>,</w:t>
      </w:r>
      <w:r w:rsidRPr="001C0625">
        <w:rPr>
          <w:rFonts w:ascii="Times New Roman" w:hAnsi="Times New Roman" w:cs="Times New Roman"/>
          <w:sz w:val="20"/>
          <w:szCs w:val="20"/>
        </w:rPr>
        <w:t>sex</w:t>
      </w:r>
      <w:r w:rsidR="001C0625" w:rsidRPr="001C0625">
        <w:rPr>
          <w:rFonts w:ascii="Times New Roman" w:hAnsi="Times New Roman" w:cs="Times New Roman"/>
          <w:sz w:val="20"/>
          <w:szCs w:val="20"/>
        </w:rPr>
        <w:t>,</w:t>
      </w:r>
      <w:r w:rsidRPr="001C0625">
        <w:rPr>
          <w:rFonts w:ascii="Times New Roman" w:hAnsi="Times New Roman" w:cs="Times New Roman"/>
          <w:sz w:val="20"/>
          <w:szCs w:val="20"/>
        </w:rPr>
        <w:t>BMI</w:t>
      </w:r>
      <w:proofErr w:type="spellEnd"/>
      <w:proofErr w:type="gram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(p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&gt;0.05)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("Table1).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case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T3,T4,TSH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case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value&lt;0.001)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but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value&gt;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0.05).(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able2)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Comparing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male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female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cases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T3,T4,TSH,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&gt;00.05)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female</w:t>
      </w:r>
      <w:r w:rsidR="001C0625" w:rsidRPr="001C0625">
        <w:rPr>
          <w:rFonts w:ascii="Times New Roman" w:hAnsi="Times New Roman" w:cs="Times New Roman"/>
          <w:sz w:val="20"/>
          <w:szCs w:val="20"/>
        </w:rPr>
        <w:t>.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able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3).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Comparing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cases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T3,T4,TSH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&gt;0.05).(table4).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Comparing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push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1C0625" w:rsidRPr="001C0625">
        <w:rPr>
          <w:rFonts w:ascii="Times New Roman" w:hAnsi="Times New Roman" w:cs="Times New Roman"/>
          <w:sz w:val="20"/>
          <w:szCs w:val="20"/>
        </w:rPr>
        <w:t>,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regard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classification(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&gt;0.05)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HBV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HCV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regard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compensated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decompensated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&gt;0.05)(</w:t>
      </w:r>
      <w:r w:rsidR="00D856A5" w:rsidRPr="001C0625">
        <w:rPr>
          <w:rFonts w:ascii="Times New Roman" w:hAnsi="Times New Roman" w:cs="Times New Roman"/>
          <w:sz w:val="20"/>
          <w:szCs w:val="20"/>
        </w:rPr>
        <w:t>T</w:t>
      </w:r>
      <w:r w:rsidRPr="001C0625">
        <w:rPr>
          <w:rFonts w:ascii="Times New Roman" w:hAnsi="Times New Roman" w:cs="Times New Roman"/>
          <w:sz w:val="20"/>
          <w:szCs w:val="20"/>
        </w:rPr>
        <w:t>able5)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Relationship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(A,B,C)and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functions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T3,T4,TSH),we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shows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highly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negative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classification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&lt;0.001)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but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classification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andFT4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TSH(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&gt;0.05).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(table6).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parameters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group</w:t>
      </w:r>
      <w:proofErr w:type="gramStart"/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we</w:t>
      </w:r>
      <w:proofErr w:type="spellEnd"/>
      <w:proofErr w:type="gram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positive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albumin(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&lt;0.001)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negative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bilirubin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albumin</w:t>
      </w:r>
      <w:proofErr w:type="spellEnd"/>
      <w:r w:rsidRPr="001C0625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&lt;0.001.also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table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shows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Aand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age,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BMI,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HB,TLC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platelet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count,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s.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Creatine</w:t>
      </w:r>
      <w:proofErr w:type="spellEnd"/>
      <w:r w:rsidRPr="001C0625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56A5" w:rsidRPr="001C0625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&gt;0.05.</w:t>
      </w:r>
    </w:p>
    <w:p w:rsidR="005C6C77" w:rsidRPr="001C0625" w:rsidRDefault="005C6C77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5C6C77" w:rsidRPr="001C0625" w:rsidSect="001C0625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5B1BC3" w:rsidRPr="001C0625" w:rsidRDefault="005B1BC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5C6C77" w:rsidRPr="001C0625" w:rsidRDefault="005C6C77" w:rsidP="005B1B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1</w:t>
      </w:r>
      <w:proofErr w:type="gramStart"/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:Comparison</w:t>
      </w:r>
      <w:proofErr w:type="gramEnd"/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case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control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age,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sex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4"/>
        <w:gridCol w:w="816"/>
        <w:gridCol w:w="992"/>
        <w:gridCol w:w="816"/>
        <w:gridCol w:w="992"/>
        <w:gridCol w:w="2944"/>
        <w:gridCol w:w="1364"/>
      </w:tblGrid>
      <w:tr w:rsidR="00C06EFE" w:rsidRPr="001C0625" w:rsidTr="005B1BC3">
        <w:tc>
          <w:tcPr>
            <w:tcW w:w="863" w:type="pct"/>
            <w:vMerge w:val="restar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888" w:type="pct"/>
            <w:gridSpan w:val="4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groups</w:t>
            </w:r>
          </w:p>
        </w:tc>
        <w:tc>
          <w:tcPr>
            <w:tcW w:w="1537" w:type="pct"/>
            <w:vMerge w:val="restar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Test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significance</w:t>
            </w:r>
          </w:p>
        </w:tc>
        <w:tc>
          <w:tcPr>
            <w:tcW w:w="712" w:type="pct"/>
            <w:vMerge w:val="restar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5B1BC3">
        <w:tc>
          <w:tcPr>
            <w:tcW w:w="863" w:type="pct"/>
            <w:vMerge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69</w:t>
            </w: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Control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20</w:t>
            </w:r>
          </w:p>
        </w:tc>
        <w:tc>
          <w:tcPr>
            <w:tcW w:w="1537" w:type="pct"/>
            <w:vMerge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2" w:type="pct"/>
            <w:vMerge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5B1BC3">
        <w:tc>
          <w:tcPr>
            <w:tcW w:w="863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Age/years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tabs>
                <w:tab w:val="center" w:pos="1563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45.13±9.97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61</w:t>
            </w: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48.65±7.23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61</w:t>
            </w:r>
          </w:p>
        </w:tc>
        <w:tc>
          <w:tcPr>
            <w:tcW w:w="1537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test</w:t>
            </w:r>
          </w:p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1.47</w:t>
            </w:r>
          </w:p>
        </w:tc>
        <w:tc>
          <w:tcPr>
            <w:tcW w:w="712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</w:tr>
      <w:tr w:rsidR="00C06EFE" w:rsidRPr="001C0625" w:rsidTr="005B1BC3">
        <w:tc>
          <w:tcPr>
            <w:tcW w:w="863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BMI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27.72±3.41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</w:t>
            </w:r>
          </w:p>
        </w:tc>
        <w:tc>
          <w:tcPr>
            <w:tcW w:w="944" w:type="pct"/>
            <w:gridSpan w:val="2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26.27±3.63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33</w:t>
            </w:r>
          </w:p>
        </w:tc>
        <w:tc>
          <w:tcPr>
            <w:tcW w:w="1537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test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1.66</w:t>
            </w:r>
          </w:p>
        </w:tc>
        <w:tc>
          <w:tcPr>
            <w:tcW w:w="712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0.10</w:t>
            </w:r>
          </w:p>
        </w:tc>
      </w:tr>
      <w:tr w:rsidR="00C06EFE" w:rsidRPr="001C0625" w:rsidTr="005B1BC3">
        <w:tc>
          <w:tcPr>
            <w:tcW w:w="863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26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518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%</w:t>
            </w:r>
          </w:p>
        </w:tc>
        <w:tc>
          <w:tcPr>
            <w:tcW w:w="426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</w:p>
        </w:tc>
        <w:tc>
          <w:tcPr>
            <w:tcW w:w="518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%</w:t>
            </w:r>
          </w:p>
        </w:tc>
        <w:tc>
          <w:tcPr>
            <w:tcW w:w="1537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712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5B1BC3">
        <w:tc>
          <w:tcPr>
            <w:tcW w:w="863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Sex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Male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Female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25</w:t>
            </w:r>
          </w:p>
        </w:tc>
        <w:tc>
          <w:tcPr>
            <w:tcW w:w="518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63.8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36.2</w:t>
            </w:r>
          </w:p>
        </w:tc>
        <w:tc>
          <w:tcPr>
            <w:tcW w:w="426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</w:t>
            </w:r>
          </w:p>
        </w:tc>
        <w:tc>
          <w:tcPr>
            <w:tcW w:w="518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65.0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35.0</w:t>
            </w:r>
          </w:p>
        </w:tc>
        <w:tc>
          <w:tcPr>
            <w:tcW w:w="1537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Monotype Corsiva" w:hAnsi="Monotype Corsiva" w:cs="Times New Roman"/>
                <w:b/>
                <w:bCs/>
                <w:sz w:val="20"/>
                <w:szCs w:val="20"/>
                <w:vertAlign w:val="superscript"/>
                <w:lang w:bidi="ar-EG"/>
              </w:rPr>
            </w:pP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  <w:t>X</w:t>
            </w: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</w:t>
            </w:r>
          </w:p>
        </w:tc>
        <w:tc>
          <w:tcPr>
            <w:tcW w:w="712" w:type="pct"/>
            <w:vAlign w:val="center"/>
          </w:tcPr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0.92</w:t>
            </w:r>
          </w:p>
          <w:p w:rsidR="005C6C77" w:rsidRPr="001C0625" w:rsidRDefault="005C6C77" w:rsidP="005B1BC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&gt;0.05</w:t>
            </w:r>
          </w:p>
        </w:tc>
      </w:tr>
    </w:tbl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X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Standard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Deviation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Monotype Corsiva" w:hAnsi="Monotype Corsiva" w:cs="Times New Roman"/>
          <w:sz w:val="20"/>
          <w:szCs w:val="20"/>
          <w:lang w:bidi="ar-EG"/>
        </w:rPr>
        <w:t>X</w:t>
      </w:r>
      <w:r w:rsidRPr="001C0625">
        <w:rPr>
          <w:rFonts w:ascii="Monotype Corsiva" w:hAnsi="Monotype Corsiva" w:cs="Times New Roman"/>
          <w:sz w:val="20"/>
          <w:szCs w:val="20"/>
          <w:vertAlign w:val="superscript"/>
          <w:lang w:bidi="ar-EG"/>
        </w:rPr>
        <w:t>2</w:t>
      </w:r>
      <w:r w:rsidR="00B47522" w:rsidRPr="001C0625">
        <w:rPr>
          <w:rFonts w:ascii="Monotype Corsiva" w:hAnsi="Monotype Corsiva" w:cs="Times New Roman"/>
          <w:sz w:val="20"/>
          <w:szCs w:val="20"/>
          <w:vertAlign w:val="superscript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square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test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&gt;0.05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</w:p>
    <w:p w:rsidR="005B1BC3" w:rsidRDefault="005B1BC3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1C0625" w:rsidRPr="001C0625" w:rsidRDefault="001C0625" w:rsidP="001C0625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5C6C77" w:rsidRPr="001C0625" w:rsidRDefault="005C6C77" w:rsidP="005B1B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Table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2</w:t>
      </w:r>
      <w:proofErr w:type="gramStart"/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:Comparison</w:t>
      </w:r>
      <w:proofErr w:type="gramEnd"/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case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control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groups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functions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2"/>
        <w:gridCol w:w="1906"/>
        <w:gridCol w:w="1906"/>
        <w:gridCol w:w="2931"/>
        <w:gridCol w:w="1433"/>
      </w:tblGrid>
      <w:tr w:rsidR="00C06EFE" w:rsidRPr="001C0625" w:rsidTr="00B47522">
        <w:tc>
          <w:tcPr>
            <w:tcW w:w="732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990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groups</w:t>
            </w:r>
          </w:p>
        </w:tc>
        <w:tc>
          <w:tcPr>
            <w:tcW w:w="1530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Mann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Whitney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U</w:t>
            </w:r>
          </w:p>
        </w:tc>
        <w:tc>
          <w:tcPr>
            <w:tcW w:w="748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B47522">
        <w:tc>
          <w:tcPr>
            <w:tcW w:w="732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69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Control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20</w:t>
            </w:r>
          </w:p>
        </w:tc>
        <w:tc>
          <w:tcPr>
            <w:tcW w:w="1530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8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2.15±0.66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3.28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3.01±0.45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2.31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3.71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6.73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T4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1.25±0.17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1.09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1.30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±0.07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1.38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1.83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TSH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2.07±0.26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2.63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2.02±0.14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1.73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2.18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0.99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0.33</w:t>
            </w:r>
          </w:p>
        </w:tc>
      </w:tr>
    </w:tbl>
    <w:p w:rsidR="005C6C77" w:rsidRPr="001C0625" w:rsidRDefault="005C6C77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C6C77" w:rsidRPr="001C0625" w:rsidRDefault="005C6C77" w:rsidP="005B1B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3</w:t>
      </w:r>
      <w:proofErr w:type="gramStart"/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:Comparison</w:t>
      </w:r>
      <w:proofErr w:type="gramEnd"/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male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female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cases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functions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2"/>
        <w:gridCol w:w="1906"/>
        <w:gridCol w:w="1906"/>
        <w:gridCol w:w="2931"/>
        <w:gridCol w:w="1433"/>
      </w:tblGrid>
      <w:tr w:rsidR="00C06EFE" w:rsidRPr="001C0625" w:rsidTr="00B47522">
        <w:tc>
          <w:tcPr>
            <w:tcW w:w="732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990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</w:p>
        </w:tc>
        <w:tc>
          <w:tcPr>
            <w:tcW w:w="1530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748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B47522">
        <w:tc>
          <w:tcPr>
            <w:tcW w:w="732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Male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44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Female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25</w:t>
            </w:r>
          </w:p>
        </w:tc>
        <w:tc>
          <w:tcPr>
            <w:tcW w:w="1530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8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2.13±0.62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3.28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2.19±0.73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3.25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0.39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0.70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T4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1.24±0.16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1.09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2.17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1.27±0.20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2.17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0.66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0.51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TSH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2.04±0.28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2.52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±0.21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2.63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1.71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0.09</w:t>
            </w:r>
          </w:p>
        </w:tc>
      </w:tr>
    </w:tbl>
    <w:p w:rsidR="005B1BC3" w:rsidRPr="001C0625" w:rsidRDefault="005B1BC3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5C6C77" w:rsidRPr="001C0625" w:rsidRDefault="005C6C77" w:rsidP="005B1BC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4</w:t>
      </w:r>
      <w:proofErr w:type="gramStart"/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:Comparison</w:t>
      </w:r>
      <w:proofErr w:type="gramEnd"/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HBV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HCV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cases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functions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2"/>
        <w:gridCol w:w="1906"/>
        <w:gridCol w:w="1906"/>
        <w:gridCol w:w="2931"/>
        <w:gridCol w:w="1433"/>
      </w:tblGrid>
      <w:tr w:rsidR="00C06EFE" w:rsidRPr="001C0625" w:rsidTr="00B47522">
        <w:tc>
          <w:tcPr>
            <w:tcW w:w="732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990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</w:p>
        </w:tc>
        <w:tc>
          <w:tcPr>
            <w:tcW w:w="1530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748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B47522">
        <w:tc>
          <w:tcPr>
            <w:tcW w:w="732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HBV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30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HCV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39</w:t>
            </w:r>
          </w:p>
        </w:tc>
        <w:tc>
          <w:tcPr>
            <w:tcW w:w="1530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8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2.29±0.64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3.25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2.04±0.66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3.28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1.58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T4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1.27±0.26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1.09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1.24±0.05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1.12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1.32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0.78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0.44</w:t>
            </w:r>
          </w:p>
        </w:tc>
      </w:tr>
      <w:tr w:rsidR="00C06EFE" w:rsidRPr="001C0625" w:rsidTr="00B47522">
        <w:tc>
          <w:tcPr>
            <w:tcW w:w="732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TSH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2.09±0.21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1.45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2.52</w:t>
            </w:r>
          </w:p>
        </w:tc>
        <w:tc>
          <w:tcPr>
            <w:tcW w:w="995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2.06±0.29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2.63</w:t>
            </w:r>
          </w:p>
        </w:tc>
        <w:tc>
          <w:tcPr>
            <w:tcW w:w="153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0.46</w:t>
            </w:r>
          </w:p>
        </w:tc>
        <w:tc>
          <w:tcPr>
            <w:tcW w:w="74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0.65</w:t>
            </w:r>
          </w:p>
        </w:tc>
      </w:tr>
    </w:tbl>
    <w:p w:rsidR="005C6C77" w:rsidRPr="001C0625" w:rsidRDefault="005C6C77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C6C77" w:rsidRPr="001C0625" w:rsidRDefault="005C6C77" w:rsidP="00345B7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5: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Comparison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HBV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HCV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regards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classification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7"/>
        <w:gridCol w:w="829"/>
        <w:gridCol w:w="1029"/>
        <w:gridCol w:w="829"/>
        <w:gridCol w:w="1029"/>
        <w:gridCol w:w="1029"/>
        <w:gridCol w:w="1546"/>
      </w:tblGrid>
      <w:tr w:rsidR="00C06EFE" w:rsidRPr="001C0625" w:rsidTr="005C6C77">
        <w:tc>
          <w:tcPr>
            <w:tcW w:w="1716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940" w:type="pct"/>
            <w:gridSpan w:val="4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37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vertAlign w:val="superscript"/>
                <w:lang w:bidi="ar-EG"/>
              </w:rPr>
            </w:pP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  <w:t>X</w:t>
            </w: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07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5C6C77">
        <w:tc>
          <w:tcPr>
            <w:tcW w:w="1716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70" w:type="pct"/>
            <w:gridSpan w:val="2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HBV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30</w:t>
            </w:r>
          </w:p>
        </w:tc>
        <w:tc>
          <w:tcPr>
            <w:tcW w:w="970" w:type="pct"/>
            <w:gridSpan w:val="2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HCV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39</w:t>
            </w:r>
          </w:p>
        </w:tc>
        <w:tc>
          <w:tcPr>
            <w:tcW w:w="537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07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5C6C77">
        <w:tc>
          <w:tcPr>
            <w:tcW w:w="1716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%</w:t>
            </w: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%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0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5C6C77">
        <w:tc>
          <w:tcPr>
            <w:tcW w:w="1716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Child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classification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B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</w:t>
            </w: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26.7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33.3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40.0</w:t>
            </w: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17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25.6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30.8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43.6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  <w:t>0.09</w:t>
            </w:r>
          </w:p>
        </w:tc>
        <w:tc>
          <w:tcPr>
            <w:tcW w:w="80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0.95</w:t>
            </w:r>
          </w:p>
        </w:tc>
      </w:tr>
      <w:tr w:rsidR="00C06EFE" w:rsidRPr="001C0625" w:rsidTr="005C6C77">
        <w:tc>
          <w:tcPr>
            <w:tcW w:w="1716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Compensated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liver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disease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Decompensated</w:t>
            </w:r>
            <w:proofErr w:type="spellEnd"/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liver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disease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46.7</w:t>
            </w:r>
          </w:p>
        </w:tc>
        <w:tc>
          <w:tcPr>
            <w:tcW w:w="433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51.3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48.7</w:t>
            </w:r>
          </w:p>
        </w:tc>
        <w:tc>
          <w:tcPr>
            <w:tcW w:w="53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Monotype Corsiva" w:hAnsi="Monotype Corsiva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807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0.87</w:t>
            </w:r>
          </w:p>
        </w:tc>
      </w:tr>
    </w:tbl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Monotype Corsiva" w:hAnsi="Monotype Corsiva" w:cs="Times New Roman"/>
          <w:sz w:val="20"/>
          <w:szCs w:val="20"/>
          <w:lang w:bidi="ar-EG"/>
        </w:rPr>
        <w:t>X</w:t>
      </w:r>
      <w:r w:rsidRPr="001C0625">
        <w:rPr>
          <w:rFonts w:ascii="Monotype Corsiva" w:hAnsi="Monotype Corsiva" w:cs="Times New Roman"/>
          <w:sz w:val="20"/>
          <w:szCs w:val="20"/>
          <w:vertAlign w:val="superscript"/>
          <w:lang w:bidi="ar-EG"/>
        </w:rPr>
        <w:t>2</w:t>
      </w:r>
      <w:r w:rsidR="00B47522" w:rsidRPr="001C0625">
        <w:rPr>
          <w:rFonts w:ascii="Monotype Corsiva" w:hAnsi="Monotype Corsiva" w:cs="Times New Roman"/>
          <w:sz w:val="20"/>
          <w:szCs w:val="20"/>
          <w:vertAlign w:val="superscript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square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test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&gt;0.05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</w:p>
    <w:p w:rsidR="005C6C77" w:rsidRPr="001C0625" w:rsidRDefault="005C6C77" w:rsidP="005B1BC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C6C77" w:rsidRPr="001C0625" w:rsidRDefault="005C6C77" w:rsidP="005B1BC3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Table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6:</w:t>
      </w:r>
      <w:r w:rsidR="001C0625" w:rsidRPr="001C0625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Relationship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classification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Cs/>
          <w:sz w:val="20"/>
          <w:szCs w:val="20"/>
          <w:lang w:bidi="ar-EG"/>
        </w:rPr>
        <w:t>functions</w:t>
      </w:r>
      <w:r w:rsidR="00B47522" w:rsidRPr="001C0625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0"/>
        <w:gridCol w:w="1534"/>
        <w:gridCol w:w="1416"/>
        <w:gridCol w:w="2203"/>
        <w:gridCol w:w="2203"/>
        <w:gridCol w:w="1092"/>
      </w:tblGrid>
      <w:tr w:rsidR="00C06EFE" w:rsidRPr="001C0625" w:rsidTr="00B47522">
        <w:tc>
          <w:tcPr>
            <w:tcW w:w="590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2690" w:type="pct"/>
            <w:gridSpan w:val="3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Child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classification</w:t>
            </w:r>
          </w:p>
        </w:tc>
        <w:tc>
          <w:tcPr>
            <w:tcW w:w="1150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570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B47522">
        <w:tc>
          <w:tcPr>
            <w:tcW w:w="590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01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18</w:t>
            </w:r>
          </w:p>
        </w:tc>
        <w:tc>
          <w:tcPr>
            <w:tcW w:w="73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B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22</w:t>
            </w:r>
          </w:p>
        </w:tc>
        <w:tc>
          <w:tcPr>
            <w:tcW w:w="114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29</w:t>
            </w:r>
          </w:p>
        </w:tc>
        <w:tc>
          <w:tcPr>
            <w:tcW w:w="1150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70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06EFE" w:rsidRPr="001C0625" w:rsidTr="005C6C77">
        <w:trPr>
          <w:trHeight w:val="125"/>
        </w:trPr>
        <w:tc>
          <w:tcPr>
            <w:tcW w:w="590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801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2.87±0.25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2.45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3.28</w:t>
            </w:r>
          </w:p>
        </w:tc>
        <w:tc>
          <w:tcPr>
            <w:tcW w:w="73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2.36±0.22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1.87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2.73</w:t>
            </w:r>
          </w:p>
        </w:tc>
        <w:tc>
          <w:tcPr>
            <w:tcW w:w="114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1.54±0.47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3.25</w:t>
            </w:r>
          </w:p>
        </w:tc>
        <w:tc>
          <w:tcPr>
            <w:tcW w:w="1150" w:type="pct"/>
          </w:tcPr>
          <w:p w:rsidR="005C6C77" w:rsidRPr="001C0625" w:rsidRDefault="005C6C77" w:rsidP="005C6C77">
            <w:pPr>
              <w:tabs>
                <w:tab w:val="left" w:pos="584"/>
                <w:tab w:val="center" w:pos="874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6.84</w:t>
            </w:r>
          </w:p>
          <w:p w:rsidR="005C6C77" w:rsidRPr="001C0625" w:rsidRDefault="005C6C77" w:rsidP="005C6C77">
            <w:pPr>
              <w:tabs>
                <w:tab w:val="left" w:pos="584"/>
                <w:tab w:val="center" w:pos="874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11.14</w:t>
            </w:r>
          </w:p>
          <w:p w:rsidR="005C6C77" w:rsidRPr="001C0625" w:rsidRDefault="005C6C77" w:rsidP="005C6C77">
            <w:pPr>
              <w:tabs>
                <w:tab w:val="left" w:pos="584"/>
                <w:tab w:val="center" w:pos="874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7.65</w:t>
            </w:r>
          </w:p>
        </w:tc>
        <w:tc>
          <w:tcPr>
            <w:tcW w:w="5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</w:p>
        </w:tc>
      </w:tr>
      <w:tr w:rsidR="00C06EFE" w:rsidRPr="001C0625" w:rsidTr="00B47522">
        <w:tc>
          <w:tcPr>
            <w:tcW w:w="590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T4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</w:tc>
        <w:tc>
          <w:tcPr>
            <w:tcW w:w="801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1.27±0.04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1.18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1.22</w:t>
            </w:r>
          </w:p>
        </w:tc>
        <w:tc>
          <w:tcPr>
            <w:tcW w:w="73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1.26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±0.21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1.13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2.17</w:t>
            </w:r>
          </w:p>
        </w:tc>
        <w:tc>
          <w:tcPr>
            <w:tcW w:w="114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1.23±0.20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1.09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</w:t>
            </w:r>
          </w:p>
        </w:tc>
        <w:tc>
          <w:tcPr>
            <w:tcW w:w="115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0.83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0.55</w:t>
            </w:r>
          </w:p>
        </w:tc>
        <w:tc>
          <w:tcPr>
            <w:tcW w:w="5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0.86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0.41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0.58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</w:p>
        </w:tc>
      </w:tr>
      <w:tr w:rsidR="00C06EFE" w:rsidRPr="001C0625" w:rsidTr="00B47522">
        <w:tc>
          <w:tcPr>
            <w:tcW w:w="590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TSH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801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2.01±0.12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1.82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2.72</w:t>
            </w:r>
          </w:p>
        </w:tc>
        <w:tc>
          <w:tcPr>
            <w:tcW w:w="73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2.07±0.27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1.58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2.63</w:t>
            </w:r>
          </w:p>
        </w:tc>
        <w:tc>
          <w:tcPr>
            <w:tcW w:w="114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2.12±0.30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1.04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2.52</w:t>
            </w:r>
          </w:p>
        </w:tc>
        <w:tc>
          <w:tcPr>
            <w:tcW w:w="115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1.54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0.62</w:t>
            </w:r>
          </w:p>
        </w:tc>
        <w:tc>
          <w:tcPr>
            <w:tcW w:w="5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0.36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1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0.64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</w:p>
        </w:tc>
      </w:tr>
    </w:tbl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classes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2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classes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5C6C77" w:rsidRPr="001C0625" w:rsidRDefault="00B47522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relation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classes</w:t>
      </w:r>
    </w:p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6C77" w:rsidRPr="001C0625" w:rsidRDefault="005C6C77" w:rsidP="005B1BC3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</w:rPr>
        <w:t>Table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7: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Correlation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parameters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group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1531"/>
        <w:gridCol w:w="900"/>
        <w:gridCol w:w="1532"/>
        <w:gridCol w:w="810"/>
        <w:gridCol w:w="1575"/>
        <w:gridCol w:w="782"/>
      </w:tblGrid>
      <w:tr w:rsidR="00C06EFE" w:rsidRPr="001C0625" w:rsidTr="009C2556">
        <w:trPr>
          <w:jc w:val="center"/>
        </w:trPr>
        <w:tc>
          <w:tcPr>
            <w:tcW w:w="1278" w:type="pct"/>
            <w:vMerge w:val="restar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269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1223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</w:p>
        </w:tc>
        <w:tc>
          <w:tcPr>
            <w:tcW w:w="1230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</w:rPr>
              <w:t>TSH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799" w:type="pct"/>
          </w:tcPr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Correlation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coefficient</w:t>
            </w:r>
            <w:r w:rsidR="001C0625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(r)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  <w:tc>
          <w:tcPr>
            <w:tcW w:w="800" w:type="pct"/>
          </w:tcPr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Correlation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coefficient</w:t>
            </w:r>
            <w:r w:rsidR="001C0625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(r)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  <w:tc>
          <w:tcPr>
            <w:tcW w:w="822" w:type="pct"/>
          </w:tcPr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Correlation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coefficient</w:t>
            </w:r>
            <w:r w:rsidR="001C0625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(r)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Age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0.18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0.09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0.08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0.44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0.05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0.63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BMI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0.20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0.001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0.99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0.003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0.98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PT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0.72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0.23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0.06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0.23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Albumin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0.87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0.06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0.62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0.14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0.26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Bilirubin</w:t>
            </w:r>
            <w:proofErr w:type="spellEnd"/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0.67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0.08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0.52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0.22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Hb</w:t>
            </w:r>
            <w:proofErr w:type="spellEnd"/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0.20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0.10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0.21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0.39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TLC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0.21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0.09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0.02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0.87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0.18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Platlets</w:t>
            </w:r>
            <w:proofErr w:type="spellEnd"/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0.21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0.08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0.31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0.39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Child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classification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0.83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&lt;0.001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0.22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0.18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0.33</w:t>
            </w:r>
          </w:p>
        </w:tc>
      </w:tr>
      <w:tr w:rsidR="00C06EFE" w:rsidRPr="001C0625" w:rsidTr="009C2556">
        <w:trPr>
          <w:jc w:val="center"/>
        </w:trPr>
        <w:tc>
          <w:tcPr>
            <w:tcW w:w="12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S.</w:t>
            </w:r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creatinin</w:t>
            </w:r>
            <w:proofErr w:type="spellEnd"/>
            <w:r w:rsidR="00B47522" w:rsidRPr="001C06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799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0.19</w:t>
            </w:r>
          </w:p>
        </w:tc>
        <w:tc>
          <w:tcPr>
            <w:tcW w:w="47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</w:t>
            </w:r>
          </w:p>
        </w:tc>
        <w:tc>
          <w:tcPr>
            <w:tcW w:w="800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0.10</w:t>
            </w:r>
          </w:p>
        </w:tc>
        <w:tc>
          <w:tcPr>
            <w:tcW w:w="423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0.42</w:t>
            </w:r>
          </w:p>
        </w:tc>
        <w:tc>
          <w:tcPr>
            <w:tcW w:w="82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+</w:t>
            </w:r>
            <w:r w:rsidR="00B47522"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</w:t>
            </w:r>
          </w:p>
        </w:tc>
        <w:tc>
          <w:tcPr>
            <w:tcW w:w="408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1C0625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0.19</w:t>
            </w:r>
          </w:p>
        </w:tc>
      </w:tr>
    </w:tbl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&lt;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0.05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&lt;0.001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&gt;0.05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</w:p>
    <w:p w:rsidR="005C6C77" w:rsidRPr="001C0625" w:rsidRDefault="005C6C77" w:rsidP="005C6C7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C6C77" w:rsidRPr="001C0625" w:rsidRDefault="005C6C77" w:rsidP="005C6C77">
      <w:pPr>
        <w:bidi w:val="0"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bidi="ar-EG"/>
        </w:rPr>
      </w:pPr>
      <w:proofErr w:type="gramStart"/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Table</w:t>
      </w:r>
      <w:r w:rsidR="001C0625" w:rsidRPr="001C0625">
        <w:rPr>
          <w:rFonts w:asciiTheme="majorBidi" w:hAnsiTheme="majorBidi" w:cstheme="majorBidi" w:hint="eastAsia"/>
          <w:bCs/>
          <w:sz w:val="20"/>
          <w:szCs w:val="20"/>
          <w:lang w:eastAsia="zh-CN"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8: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The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relationship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between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compensated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decompensated</w:t>
      </w:r>
      <w:proofErr w:type="spellEnd"/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cirrhosis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ass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regard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thyroid</w:t>
      </w:r>
      <w:r w:rsidR="00B47522" w:rsidRPr="001C0625">
        <w:rPr>
          <w:rFonts w:asciiTheme="majorBidi" w:hAnsiTheme="majorBidi" w:cstheme="majorBidi"/>
          <w:bCs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bCs/>
          <w:sz w:val="20"/>
          <w:szCs w:val="20"/>
          <w:lang w:bidi="ar-EG"/>
        </w:rPr>
        <w:t>function.</w:t>
      </w:r>
      <w:proofErr w:type="gramEnd"/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1"/>
        <w:gridCol w:w="2463"/>
        <w:gridCol w:w="2906"/>
        <w:gridCol w:w="1230"/>
        <w:gridCol w:w="1488"/>
      </w:tblGrid>
      <w:tr w:rsidR="00C06EFE" w:rsidRPr="001C0625" w:rsidTr="005C6C77">
        <w:tc>
          <w:tcPr>
            <w:tcW w:w="778" w:type="pct"/>
            <w:vMerge w:val="restart"/>
          </w:tcPr>
          <w:p w:rsidR="005C6C77" w:rsidRPr="001C0625" w:rsidRDefault="005C6C77" w:rsidP="001C062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803" w:type="pct"/>
            <w:gridSpan w:val="2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The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studied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cases</w:t>
            </w:r>
          </w:p>
        </w:tc>
        <w:tc>
          <w:tcPr>
            <w:tcW w:w="642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t-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777" w:type="pct"/>
            <w:vMerge w:val="restar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ar-EG"/>
              </w:rPr>
              <w:t>P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value</w:t>
            </w:r>
          </w:p>
        </w:tc>
      </w:tr>
      <w:tr w:rsidR="00C06EFE" w:rsidRPr="001C0625" w:rsidTr="005C6C77">
        <w:tc>
          <w:tcPr>
            <w:tcW w:w="778" w:type="pct"/>
            <w:vMerge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6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Compensated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36</w:t>
            </w:r>
          </w:p>
        </w:tc>
        <w:tc>
          <w:tcPr>
            <w:tcW w:w="151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De-compensated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=</w:t>
            </w:r>
            <w:r w:rsidR="00B47522"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33</w:t>
            </w:r>
          </w:p>
        </w:tc>
        <w:tc>
          <w:tcPr>
            <w:tcW w:w="642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7" w:type="pct"/>
            <w:vMerge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06EFE" w:rsidRPr="001C0625" w:rsidTr="005C6C77">
        <w:tc>
          <w:tcPr>
            <w:tcW w:w="7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T3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286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2.61±0.36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1.37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3.28</w:t>
            </w:r>
          </w:p>
        </w:tc>
        <w:tc>
          <w:tcPr>
            <w:tcW w:w="151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1.64±0.53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1.07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3.25</w:t>
            </w:r>
          </w:p>
        </w:tc>
        <w:tc>
          <w:tcPr>
            <w:tcW w:w="64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9.02</w:t>
            </w:r>
          </w:p>
        </w:tc>
        <w:tc>
          <w:tcPr>
            <w:tcW w:w="77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&lt;0.001</w:t>
            </w:r>
          </w:p>
        </w:tc>
      </w:tr>
      <w:tr w:rsidR="00C06EFE" w:rsidRPr="001C0625" w:rsidTr="005C6C77">
        <w:tc>
          <w:tcPr>
            <w:tcW w:w="7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Free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T4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Range</w:t>
            </w:r>
          </w:p>
        </w:tc>
        <w:tc>
          <w:tcPr>
            <w:tcW w:w="1286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1.25±0.05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1.13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1.32</w:t>
            </w:r>
          </w:p>
        </w:tc>
        <w:tc>
          <w:tcPr>
            <w:tcW w:w="151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1.26±0.25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1.09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2.2</w:t>
            </w:r>
          </w:p>
        </w:tc>
        <w:tc>
          <w:tcPr>
            <w:tcW w:w="64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0.23</w:t>
            </w:r>
          </w:p>
        </w:tc>
        <w:tc>
          <w:tcPr>
            <w:tcW w:w="77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0.82</w:t>
            </w:r>
          </w:p>
        </w:tc>
      </w:tr>
      <w:tr w:rsidR="00C06EFE" w:rsidRPr="001C0625" w:rsidTr="005C6C77">
        <w:tc>
          <w:tcPr>
            <w:tcW w:w="778" w:type="pct"/>
          </w:tcPr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TSH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±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SD</w:t>
            </w:r>
          </w:p>
          <w:p w:rsidR="005C6C77" w:rsidRPr="001C0625" w:rsidRDefault="005C6C77" w:rsidP="00B47522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Range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286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2.04±0.22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1.58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2.63</w:t>
            </w:r>
          </w:p>
        </w:tc>
        <w:tc>
          <w:tcPr>
            <w:tcW w:w="151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2.11±0.29</w:t>
            </w: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1.04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–</w:t>
            </w:r>
            <w:r w:rsidR="00B47522"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2.52</w:t>
            </w:r>
          </w:p>
        </w:tc>
        <w:tc>
          <w:tcPr>
            <w:tcW w:w="642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1.04</w:t>
            </w:r>
          </w:p>
        </w:tc>
        <w:tc>
          <w:tcPr>
            <w:tcW w:w="777" w:type="pct"/>
          </w:tcPr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5C6C77" w:rsidRPr="001C0625" w:rsidRDefault="005C6C77" w:rsidP="005C6C7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062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0.30</w:t>
            </w:r>
          </w:p>
        </w:tc>
      </w:tr>
    </w:tbl>
    <w:p w:rsidR="005C6C77" w:rsidRPr="001C0625" w:rsidRDefault="005C6C77" w:rsidP="00016812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</w:rPr>
        <w:t>This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table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showing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statistical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difference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T3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(compensated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</w:rPr>
        <w:t>decompensated</w:t>
      </w:r>
      <w:proofErr w:type="spellEnd"/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cirrhosis)</w:t>
      </w:r>
      <w:r w:rsidR="009C2556">
        <w:rPr>
          <w:rFonts w:asciiTheme="majorBidi" w:hAnsiTheme="majorBidi" w:cstheme="majorBidi" w:hint="eastAsia"/>
          <w:sz w:val="20"/>
          <w:szCs w:val="20"/>
          <w:lang w:eastAsia="zh-CN"/>
        </w:rPr>
        <w:t xml:space="preserve"> </w:t>
      </w:r>
      <w:r w:rsidRPr="001C0625">
        <w:rPr>
          <w:rFonts w:asciiTheme="majorBidi" w:hAnsiTheme="majorBidi" w:cstheme="majorBidi"/>
          <w:i/>
          <w:iCs/>
          <w:sz w:val="20"/>
          <w:szCs w:val="20"/>
        </w:rPr>
        <w:t>p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value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&lt;0.001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non</w:t>
      </w:r>
      <w:r w:rsidR="00016812" w:rsidRPr="001C0625">
        <w:rPr>
          <w:rFonts w:asciiTheme="majorBidi" w:hAnsiTheme="majorBidi" w:cstheme="majorBidi"/>
          <w:sz w:val="20"/>
          <w:szCs w:val="20"/>
        </w:rPr>
        <w:t>-</w:t>
      </w:r>
      <w:r w:rsidRPr="001C0625">
        <w:rPr>
          <w:rFonts w:asciiTheme="majorBidi" w:hAnsiTheme="majorBidi" w:cstheme="majorBidi"/>
          <w:sz w:val="20"/>
          <w:szCs w:val="20"/>
        </w:rPr>
        <w:t>statistical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difference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free</w:t>
      </w:r>
      <w:r w:rsidR="001C0625">
        <w:rPr>
          <w:rFonts w:asciiTheme="majorBidi" w:hAnsiTheme="majorBidi" w:cstheme="majorBidi" w:hint="eastAsia"/>
          <w:sz w:val="20"/>
          <w:szCs w:val="20"/>
          <w:lang w:eastAsia="zh-CN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T4</w:t>
      </w:r>
      <w:proofErr w:type="gramStart"/>
      <w:r w:rsidR="001C0625" w:rsidRPr="001C0625">
        <w:rPr>
          <w:rFonts w:asciiTheme="majorBidi" w:hAnsiTheme="majorBidi" w:cstheme="majorBidi"/>
          <w:sz w:val="20"/>
          <w:szCs w:val="20"/>
        </w:rPr>
        <w:t>,</w:t>
      </w:r>
      <w:r w:rsidRPr="001C0625">
        <w:rPr>
          <w:rFonts w:asciiTheme="majorBidi" w:hAnsiTheme="majorBidi" w:cstheme="majorBidi"/>
          <w:sz w:val="20"/>
          <w:szCs w:val="20"/>
        </w:rPr>
        <w:t>TSH</w:t>
      </w:r>
      <w:proofErr w:type="gramEnd"/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(compensated</w:t>
      </w:r>
      <w:r w:rsidR="001C0625" w:rsidRPr="001C0625">
        <w:rPr>
          <w:rFonts w:asciiTheme="majorBidi" w:hAnsiTheme="majorBidi" w:cstheme="majorBidi"/>
          <w:sz w:val="20"/>
          <w:szCs w:val="20"/>
        </w:rPr>
        <w:t>,</w:t>
      </w:r>
      <w:r w:rsidR="001C0625">
        <w:rPr>
          <w:rFonts w:asciiTheme="majorBidi" w:hAnsiTheme="majorBidi" w:cstheme="majorBidi" w:hint="eastAsia"/>
          <w:sz w:val="20"/>
          <w:szCs w:val="20"/>
          <w:lang w:eastAsia="zh-CN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</w:rPr>
        <w:t>decompensated</w:t>
      </w:r>
      <w:proofErr w:type="spellEnd"/>
      <w:r w:rsidRPr="001C0625">
        <w:rPr>
          <w:rFonts w:asciiTheme="majorBidi" w:hAnsiTheme="majorBidi" w:cstheme="majorBidi"/>
          <w:sz w:val="20"/>
          <w:szCs w:val="20"/>
        </w:rPr>
        <w:t>)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cirrhosis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i/>
          <w:iCs/>
          <w:sz w:val="20"/>
          <w:szCs w:val="20"/>
        </w:rPr>
        <w:t>p</w:t>
      </w:r>
      <w:r w:rsidR="00B47522" w:rsidRPr="001C062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value&gt;0.05.</w:t>
      </w:r>
    </w:p>
    <w:p w:rsidR="005C6C77" w:rsidRPr="001C0625" w:rsidRDefault="005C6C77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45B7F" w:rsidRPr="001C0625" w:rsidRDefault="00345B7F" w:rsidP="00345B7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345B7F" w:rsidRPr="001C0625" w:rsidSect="001243A6">
          <w:type w:val="continuous"/>
          <w:pgSz w:w="12242" w:h="15842" w:code="1"/>
          <w:pgMar w:top="1440" w:right="1440" w:bottom="1440" w:left="1440" w:header="720" w:footer="720" w:gutter="0"/>
          <w:cols w:space="709"/>
          <w:docGrid w:linePitch="360"/>
        </w:sectPr>
      </w:pPr>
    </w:p>
    <w:p w:rsidR="00345B7F" w:rsidRPr="001C0625" w:rsidRDefault="00345B7F" w:rsidP="00345B7F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lastRenderedPageBreak/>
        <w:t>This table shows also no significant statistical correlation between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 T4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C2556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TSH) and 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age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C2556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BMI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C2556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PT, albumin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C2556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bilirubin</w:t>
      </w:r>
      <w:proofErr w:type="spellEnd"/>
      <w:r w:rsidRPr="001C0625">
        <w:rPr>
          <w:rFonts w:ascii="Times New Roman" w:hAnsi="Times New Roman" w:cs="Times New Roman"/>
          <w:sz w:val="20"/>
          <w:szCs w:val="20"/>
          <w:lang w:bidi="ar-EG"/>
        </w:rPr>
        <w:t>, platelet count</w:t>
      </w:r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TLC</w:t>
      </w:r>
      <w:proofErr w:type="gramStart"/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</w:t>
      </w:r>
      <w:proofErr w:type="gramEnd"/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creatine</w:t>
      </w:r>
      <w:proofErr w:type="spellEnd"/>
      <w:r w:rsidR="001C0625" w:rsidRPr="001C0625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9C2556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HB) P value &gt;0.05.(Table7).</w:t>
      </w:r>
    </w:p>
    <w:p w:rsidR="00345B7F" w:rsidRPr="001C0625" w:rsidRDefault="00345B7F" w:rsidP="001C0625">
      <w:pPr>
        <w:bidi w:val="0"/>
        <w:spacing w:after="0" w:line="240" w:lineRule="auto"/>
        <w:ind w:firstLine="425"/>
        <w:jc w:val="both"/>
        <w:rPr>
          <w:sz w:val="20"/>
          <w:szCs w:val="20"/>
          <w:lang w:eastAsia="zh-CN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We studied the relationship between compensated and de compensated liver cirrhosis ass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lastRenderedPageBreak/>
        <w:t>regard thyroid function (free T3</w:t>
      </w:r>
      <w:proofErr w:type="gram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,T4,TSH</w:t>
      </w:r>
      <w:proofErr w:type="gramEnd"/>
      <w:r w:rsidRPr="001C0625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1C0625">
        <w:rPr>
          <w:rFonts w:ascii="Times New Roman" w:hAnsi="Times New Roman" w:cs="Times New Roman"/>
          <w:sz w:val="20"/>
          <w:szCs w:val="20"/>
        </w:rPr>
        <w:t xml:space="preserve">, There were significant statistical difference between free T3 and (compensated and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decompensated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 xml:space="preserve"> liver cirrhosis)p value &lt;0.001 and non statistical significant difference between (free</w:t>
      </w:r>
      <w:r w:rsidR="009C255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T4</w:t>
      </w:r>
      <w:r w:rsidR="001C0625" w:rsidRPr="001C0625">
        <w:rPr>
          <w:rFonts w:ascii="Times New Roman" w:hAnsi="Times New Roman" w:cs="Times New Roman"/>
          <w:sz w:val="20"/>
          <w:szCs w:val="20"/>
        </w:rPr>
        <w:t>,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 xml:space="preserve">TSH) and (compensated,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decompensated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>) liver cirrhosis p value&gt;0.05</w:t>
      </w:r>
      <w:r w:rsidR="001C0625" w:rsidRPr="001C062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(Table8)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5B1BC3" w:rsidRPr="001C0625" w:rsidRDefault="009C2556" w:rsidP="009C2556">
      <w:pPr>
        <w:bidi w:val="0"/>
        <w:spacing w:after="0" w:line="240" w:lineRule="auto"/>
        <w:jc w:val="center"/>
        <w:rPr>
          <w:sz w:val="20"/>
          <w:szCs w:val="20"/>
          <w:lang w:eastAsia="zh-CN"/>
        </w:rPr>
      </w:pPr>
      <w:r w:rsidRPr="001C0625">
        <w:rPr>
          <w:sz w:val="20"/>
          <w:szCs w:val="20"/>
        </w:rPr>
        <w:object w:dxaOrig="7142" w:dyaOrig="5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51.5pt" o:ole="">
            <v:imagedata r:id="rId12" o:title=""/>
          </v:shape>
          <o:OLEObject Type="Embed" ProgID="StaticEnhancedMetafile" ShapeID="_x0000_i1025" DrawAspect="Content" ObjectID="_1478941666" r:id="rId13"/>
        </w:object>
      </w:r>
    </w:p>
    <w:p w:rsidR="00CF4283" w:rsidRPr="001C0625" w:rsidRDefault="00DD4941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Discussion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F4283" w:rsidRPr="001C0625" w:rsidRDefault="00CF4283" w:rsidP="00655F93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key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role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metabolism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their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level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very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important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normal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hepatic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function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5F93" w:rsidRPr="001C062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metabolism.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0625">
        <w:rPr>
          <w:rFonts w:ascii="Times New Roman" w:hAnsi="Times New Roman" w:cs="Times New Roman"/>
          <w:sz w:val="20"/>
          <w:szCs w:val="20"/>
        </w:rPr>
        <w:t>Besides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associations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autoimmune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nature,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such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primary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billary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thyrotoxicosis</w:t>
      </w:r>
      <w:proofErr w:type="spellEnd"/>
      <w:r w:rsidRPr="001C06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frequently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associated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injuries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biochemical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test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abnormalities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like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elevation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ALP.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association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cause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diagnostic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confusions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neglect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these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facts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may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result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over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under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diagnosis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associated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disease</w:t>
      </w:r>
      <w:proofErr w:type="gramStart"/>
      <w:r w:rsidRPr="001C0625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1C0625">
        <w:rPr>
          <w:rFonts w:ascii="Times New Roman" w:hAnsi="Times New Roman" w:cs="Times New Roman"/>
          <w:sz w:val="20"/>
          <w:szCs w:val="20"/>
        </w:rPr>
        <w:t>9)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C0625">
        <w:rPr>
          <w:rFonts w:asciiTheme="majorBidi" w:hAnsiTheme="majorBidi" w:cstheme="majorBidi"/>
          <w:sz w:val="20"/>
          <w:szCs w:val="20"/>
        </w:rPr>
        <w:t>Thyroid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hormones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are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essential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for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normal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growth,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development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function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all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tissues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oh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body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by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regulating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BMR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all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cells,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including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</w:rPr>
        <w:t>hepatocytes</w:t>
      </w:r>
      <w:proofErr w:type="spellEnd"/>
      <w:r w:rsidRPr="001C0625">
        <w:rPr>
          <w:rFonts w:asciiTheme="majorBidi" w:hAnsiTheme="majorBidi" w:cstheme="majorBidi"/>
          <w:sz w:val="20"/>
          <w:szCs w:val="20"/>
        </w:rPr>
        <w:t>.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turn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016812" w:rsidRPr="001C0625">
        <w:rPr>
          <w:rFonts w:asciiTheme="majorBidi" w:hAnsiTheme="majorBidi" w:cstheme="majorBidi"/>
          <w:sz w:val="20"/>
          <w:szCs w:val="20"/>
        </w:rPr>
        <w:t>metabolize</w:t>
      </w:r>
      <w:proofErr w:type="gramEnd"/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thyroid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hormones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regulates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their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systemic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endocrine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effects.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Therefore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016812" w:rsidRPr="001C0625">
        <w:rPr>
          <w:rFonts w:asciiTheme="majorBidi" w:hAnsiTheme="majorBidi" w:cstheme="majorBidi"/>
          <w:sz w:val="20"/>
          <w:szCs w:val="20"/>
        </w:rPr>
        <w:t>thyroid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dysfunction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may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disturb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function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016812"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diseases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modulates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thyroid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hormone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</w:rPr>
        <w:t>metabolism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</w:rPr>
        <w:t>(</w:t>
      </w:r>
      <w:r w:rsidRPr="001C0625">
        <w:rPr>
          <w:rFonts w:asciiTheme="majorBidi" w:hAnsiTheme="majorBidi" w:cstheme="majorBidi"/>
          <w:sz w:val="20"/>
          <w:szCs w:val="20"/>
        </w:rPr>
        <w:t>10)</w:t>
      </w:r>
      <w:r w:rsidR="001C0625" w:rsidRPr="001C0625">
        <w:rPr>
          <w:rFonts w:asciiTheme="majorBidi" w:hAnsiTheme="majorBidi" w:cstheme="majorBidi" w:hint="eastAsia"/>
          <w:sz w:val="20"/>
          <w:szCs w:val="20"/>
          <w:lang w:eastAsia="zh-CN"/>
        </w:rPr>
        <w:t>.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Numerous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clinicians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have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reported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a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subclinical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hypothyroidism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patients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chronic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diseases</w:t>
      </w:r>
      <w:r w:rsidR="00B47522"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</w:rPr>
        <w:t>(</w:t>
      </w:r>
      <w:r w:rsidRPr="001C0625">
        <w:rPr>
          <w:rFonts w:asciiTheme="majorBidi" w:hAnsiTheme="majorBidi" w:cstheme="majorBidi"/>
          <w:b/>
          <w:bCs/>
          <w:sz w:val="20"/>
          <w:szCs w:val="20"/>
        </w:rPr>
        <w:t>4).</w:t>
      </w:r>
    </w:p>
    <w:p w:rsidR="00CF4283" w:rsidRPr="001C0625" w:rsidRDefault="00B47522" w:rsidP="00016812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eastAsia="zh-CN" w:bidi="ar-EG"/>
        </w:rPr>
      </w:pP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diagnosis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liver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cirrhosis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in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our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study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was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based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on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clinical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features,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F4283" w:rsidRPr="001C0625">
        <w:rPr>
          <w:rFonts w:asciiTheme="majorBidi" w:hAnsiTheme="majorBidi" w:cstheme="majorBidi"/>
          <w:sz w:val="20"/>
          <w:szCs w:val="20"/>
        </w:rPr>
        <w:t>ultrasonographic</w:t>
      </w:r>
      <w:proofErr w:type="spellEnd"/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findings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well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laboratory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investigations</w:t>
      </w:r>
      <w:r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>"</w:t>
      </w:r>
      <w:r w:rsidR="005C6C77" w:rsidRPr="001C0625">
        <w:rPr>
          <w:rFonts w:asciiTheme="majorBidi" w:hAnsiTheme="majorBidi" w:cstheme="majorBidi"/>
          <w:sz w:val="20"/>
          <w:szCs w:val="20"/>
        </w:rPr>
        <w:t>These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findings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were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supported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by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previous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reports.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Clinical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diagnosis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liver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cirrhosis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may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include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signs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and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symptoms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that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may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occur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in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presence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cirrhosis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as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a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result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the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complications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DD4941" w:rsidRPr="001C0625">
        <w:rPr>
          <w:rFonts w:asciiTheme="majorBidi" w:hAnsiTheme="majorBidi" w:cstheme="majorBidi"/>
          <w:sz w:val="20"/>
          <w:szCs w:val="20"/>
        </w:rPr>
        <w:t>cirrhosis</w:t>
      </w:r>
      <w:r w:rsidR="00CF4283" w:rsidRPr="001C0625">
        <w:rPr>
          <w:rFonts w:asciiTheme="majorBidi" w:hAnsiTheme="majorBidi" w:cstheme="majorBidi"/>
          <w:sz w:val="20"/>
          <w:szCs w:val="20"/>
        </w:rPr>
        <w:t>.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Many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are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nonspecific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and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may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occur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in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other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diseases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and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do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not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necessarily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point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to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cirrhosis.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Likewise,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absence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any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does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not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rule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out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possibility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of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cirrhosis.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These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features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include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weakness,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fatigue,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anorexia,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weight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loss,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spider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nevi,</w:t>
      </w:r>
      <w:hyperlink r:id="rId14" w:tooltip="Gynecomastia" w:history="1">
        <w:r w:rsidRPr="001C0625">
          <w:rPr>
            <w:rFonts w:asciiTheme="majorBidi" w:hAnsiTheme="majorBidi" w:cstheme="majorBidi"/>
            <w:sz w:val="20"/>
            <w:szCs w:val="20"/>
          </w:rPr>
          <w:t xml:space="preserve"> </w:t>
        </w:r>
        <w:proofErr w:type="spellStart"/>
        <w:r w:rsidR="00CF4283" w:rsidRPr="001C0625">
          <w:rPr>
            <w:rFonts w:asciiTheme="majorBidi" w:hAnsiTheme="majorBidi" w:cstheme="majorBidi"/>
            <w:sz w:val="20"/>
            <w:szCs w:val="20"/>
          </w:rPr>
          <w:t>gynecomastia</w:t>
        </w:r>
        <w:proofErr w:type="spellEnd"/>
      </w:hyperlink>
      <w:r w:rsidR="00CF4283" w:rsidRPr="001C0625">
        <w:rPr>
          <w:rFonts w:asciiTheme="majorBidi" w:hAnsiTheme="majorBidi" w:cstheme="majorBidi"/>
          <w:sz w:val="20"/>
          <w:szCs w:val="20"/>
        </w:rPr>
        <w:t>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hyperlink r:id="rId15" w:tooltip="Palmar erythema" w:history="1">
        <w:proofErr w:type="spellStart"/>
        <w:r w:rsidR="00CF4283" w:rsidRPr="001C0625">
          <w:rPr>
            <w:rFonts w:asciiTheme="majorBidi" w:hAnsiTheme="majorBidi" w:cstheme="majorBidi"/>
            <w:sz w:val="20"/>
            <w:szCs w:val="20"/>
          </w:rPr>
          <w:t>palmar</w:t>
        </w:r>
        <w:proofErr w:type="spellEnd"/>
        <w:r w:rsidRPr="001C0625">
          <w:rPr>
            <w:rFonts w:asciiTheme="majorBidi" w:hAnsiTheme="majorBidi" w:cstheme="majorBidi"/>
            <w:sz w:val="20"/>
            <w:szCs w:val="20"/>
          </w:rPr>
          <w:t xml:space="preserve"> </w:t>
        </w:r>
        <w:proofErr w:type="spellStart"/>
        <w:r w:rsidR="00CF4283" w:rsidRPr="001C0625">
          <w:rPr>
            <w:rFonts w:asciiTheme="majorBidi" w:hAnsiTheme="majorBidi" w:cstheme="majorBidi"/>
            <w:sz w:val="20"/>
            <w:szCs w:val="20"/>
          </w:rPr>
          <w:t>erythema</w:t>
        </w:r>
        <w:proofErr w:type="spellEnd"/>
      </w:hyperlink>
      <w:r w:rsidR="00CF4283" w:rsidRPr="001C0625">
        <w:rPr>
          <w:rFonts w:asciiTheme="majorBidi" w:hAnsiTheme="majorBidi" w:cstheme="majorBidi"/>
          <w:sz w:val="20"/>
          <w:szCs w:val="20"/>
        </w:rPr>
        <w:t>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hyperlink r:id="rId16" w:tooltip="Hypertrophic osteoarthropathy" w:history="1">
        <w:r w:rsidR="00CF4283" w:rsidRPr="001C0625">
          <w:rPr>
            <w:rFonts w:asciiTheme="majorBidi" w:hAnsiTheme="majorBidi" w:cstheme="majorBidi"/>
            <w:sz w:val="20"/>
            <w:szCs w:val="20"/>
          </w:rPr>
          <w:t>hypertrophic</w:t>
        </w:r>
        <w:r w:rsidRPr="001C0625">
          <w:rPr>
            <w:rFonts w:asciiTheme="majorBidi" w:hAnsiTheme="majorBidi" w:cstheme="majorBidi"/>
            <w:sz w:val="20"/>
            <w:szCs w:val="20"/>
          </w:rPr>
          <w:t xml:space="preserve"> </w:t>
        </w:r>
        <w:proofErr w:type="spellStart"/>
        <w:r w:rsidR="00CF4283" w:rsidRPr="001C0625">
          <w:rPr>
            <w:rFonts w:asciiTheme="majorBidi" w:hAnsiTheme="majorBidi" w:cstheme="majorBidi"/>
            <w:sz w:val="20"/>
            <w:szCs w:val="20"/>
          </w:rPr>
          <w:t>osteoarthropathy</w:t>
        </w:r>
        <w:proofErr w:type="spellEnd"/>
      </w:hyperlink>
      <w:r w:rsidR="00CF4283" w:rsidRPr="001C0625">
        <w:rPr>
          <w:rFonts w:asciiTheme="majorBidi" w:hAnsiTheme="majorBidi" w:cstheme="majorBidi"/>
          <w:sz w:val="20"/>
          <w:szCs w:val="20"/>
        </w:rPr>
        <w:t>,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CF4283" w:rsidRPr="001C0625">
        <w:rPr>
          <w:rFonts w:asciiTheme="majorBidi" w:hAnsiTheme="majorBidi" w:cstheme="majorBidi"/>
          <w:sz w:val="20"/>
          <w:szCs w:val="20"/>
        </w:rPr>
        <w:t>etc</w:t>
      </w:r>
      <w:r w:rsidR="00CF4283" w:rsidRPr="001C0625">
        <w:rPr>
          <w:rFonts w:asciiTheme="majorBidi" w:hAnsiTheme="majorBidi" w:cstheme="majorBidi"/>
          <w:b/>
          <w:bCs/>
          <w:sz w:val="20"/>
          <w:szCs w:val="20"/>
        </w:rPr>
        <w:t>(</w:t>
      </w:r>
      <w:proofErr w:type="gramEnd"/>
      <w:r w:rsidR="00CF4283" w:rsidRPr="001C0625">
        <w:rPr>
          <w:rFonts w:asciiTheme="majorBidi" w:hAnsiTheme="majorBidi" w:cstheme="majorBidi"/>
          <w:b/>
          <w:bCs/>
          <w:sz w:val="20"/>
          <w:szCs w:val="20"/>
        </w:rPr>
        <w:t>11).</w:t>
      </w:r>
      <w:r w:rsidRPr="001C062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regard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laboratory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diagnosis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="001C0625" w:rsidRPr="001C0625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>(12)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clarified</w:t>
      </w:r>
      <w:proofErr w:type="gramEnd"/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no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serological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test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can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diagnose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accurately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but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when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abnormality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suspected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identified,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panel,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complete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blood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count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with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F4283" w:rsidRPr="001C0625">
        <w:rPr>
          <w:rFonts w:asciiTheme="majorBidi" w:hAnsiTheme="majorBidi" w:cstheme="majorBidi"/>
          <w:sz w:val="20"/>
          <w:szCs w:val="20"/>
        </w:rPr>
        <w:t>prothrombin</w:t>
      </w:r>
      <w:proofErr w:type="spellEnd"/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time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should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be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performed.</w:t>
      </w:r>
      <w:r w:rsidRPr="001C0625">
        <w:rPr>
          <w:rFonts w:asciiTheme="majorBidi" w:hAnsiTheme="majorBidi" w:cstheme="majorBidi"/>
          <w:sz w:val="20"/>
          <w:szCs w:val="20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Moreover,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imaging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study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patients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revealed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the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following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lastRenderedPageBreak/>
        <w:t>characteristic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ultrasonographic</w:t>
      </w:r>
      <w:proofErr w:type="spellEnd"/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</w:rPr>
        <w:t>features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cirrhosis: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16812" w:rsidRPr="001C0625">
        <w:rPr>
          <w:rFonts w:asciiTheme="majorBidi" w:hAnsiTheme="majorBidi" w:cstheme="majorBidi"/>
          <w:sz w:val="20"/>
          <w:szCs w:val="20"/>
          <w:lang w:bidi="ar-EG"/>
        </w:rPr>
        <w:t>modularity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&amp;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irregularity,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regenerating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nodules,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etc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>(13)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216C61">
        <w:rPr>
          <w:rFonts w:asciiTheme="majorBidi" w:hAnsiTheme="majorBidi" w:cstheme="majorBidi" w:hint="eastAsia"/>
          <w:sz w:val="20"/>
          <w:szCs w:val="20"/>
          <w:lang w:eastAsia="zh-CN" w:bidi="ar-EG"/>
        </w:rPr>
        <w:t xml:space="preserve"> </w:t>
      </w:r>
      <w:proofErr w:type="spellStart"/>
      <w:r w:rsidR="005C6C77" w:rsidRPr="001C0625">
        <w:rPr>
          <w:rFonts w:asciiTheme="majorBidi" w:eastAsia="BatangChe" w:hAnsiTheme="majorBidi" w:cstheme="majorBidi"/>
          <w:b/>
          <w:bCs/>
          <w:sz w:val="20"/>
          <w:szCs w:val="20"/>
          <w:lang w:bidi="ar-EG"/>
        </w:rPr>
        <w:t>Ghany</w:t>
      </w:r>
      <w:proofErr w:type="spellEnd"/>
      <w:r w:rsidRPr="001C0625">
        <w:rPr>
          <w:rFonts w:asciiTheme="majorBidi" w:eastAsia="BatangChe" w:hAnsiTheme="majorBidi" w:cstheme="majorBidi"/>
          <w:b/>
          <w:bCs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eastAsia="BatangChe" w:hAnsiTheme="majorBidi" w:cstheme="majorBidi"/>
          <w:b/>
          <w:bCs/>
          <w:sz w:val="20"/>
          <w:szCs w:val="20"/>
          <w:lang w:bidi="ar-EG"/>
        </w:rPr>
        <w:t>and</w:t>
      </w:r>
      <w:r w:rsidRPr="001C0625">
        <w:rPr>
          <w:rFonts w:asciiTheme="majorBidi" w:eastAsia="BatangChe" w:hAnsiTheme="majorBidi" w:cstheme="majorBidi"/>
          <w:b/>
          <w:bCs/>
          <w:sz w:val="20"/>
          <w:szCs w:val="20"/>
          <w:lang w:bidi="ar-EG"/>
        </w:rPr>
        <w:t xml:space="preserve"> </w:t>
      </w:r>
      <w:proofErr w:type="spellStart"/>
      <w:r w:rsidR="005C6C77" w:rsidRPr="001C0625">
        <w:rPr>
          <w:rFonts w:asciiTheme="majorBidi" w:eastAsia="BatangChe" w:hAnsiTheme="majorBidi" w:cstheme="majorBidi"/>
          <w:b/>
          <w:bCs/>
          <w:sz w:val="20"/>
          <w:szCs w:val="20"/>
          <w:lang w:bidi="ar-EG"/>
        </w:rPr>
        <w:t>Hoofangle</w:t>
      </w:r>
      <w:proofErr w:type="spellEnd"/>
      <w:r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>(6)</w:t>
      </w:r>
      <w:r w:rsidRPr="001C0625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reported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chronic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HCV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the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most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common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cause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chronic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disease,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accounting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for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40%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60%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cases.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patients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exposed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HCV,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about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80%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develop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chronic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HCV,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those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about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20-30%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will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develop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over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20-30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F4283" w:rsidRPr="001C0625">
        <w:rPr>
          <w:rFonts w:asciiTheme="majorBidi" w:hAnsiTheme="majorBidi" w:cstheme="majorBidi"/>
          <w:sz w:val="20"/>
          <w:szCs w:val="20"/>
          <w:lang w:bidi="ar-EG"/>
        </w:rPr>
        <w:t>years</w:t>
      </w:r>
      <w:r w:rsidR="001C0625" w:rsidRPr="001C0625">
        <w:rPr>
          <w:rFonts w:asciiTheme="majorBidi" w:hAnsiTheme="majorBidi" w:cstheme="majorBidi" w:hint="eastAsia"/>
          <w:sz w:val="20"/>
          <w:szCs w:val="20"/>
          <w:lang w:eastAsia="zh-CN" w:bidi="ar-EG"/>
        </w:rPr>
        <w:t>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This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study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evaluate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relationship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thyroid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hormones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TSH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HBV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HCV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their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relation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severity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cirrhosis.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This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study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had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been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conducted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60</w:t>
      </w:r>
      <w:proofErr w:type="gramEnd"/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20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healthy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subjects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control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group.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subjects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were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divided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groups.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Group1:</w:t>
      </w:r>
      <w:r w:rsidR="001C0625" w:rsidRPr="001C0625">
        <w:rPr>
          <w:rFonts w:asciiTheme="majorBidi" w:hAnsiTheme="majorBidi" w:cstheme="majorBidi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thirty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chronic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hepatitis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cirrhosis.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Group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11:</w:t>
      </w:r>
      <w:r w:rsidR="001C0625" w:rsidRPr="001C0625">
        <w:rPr>
          <w:rFonts w:asciiTheme="majorBidi" w:hAnsiTheme="majorBidi" w:cstheme="majorBidi" w:hint="eastAsia"/>
          <w:sz w:val="20"/>
          <w:szCs w:val="20"/>
          <w:lang w:eastAsia="zh-CN" w:bidi="ar-EG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  <w:lang w:bidi="ar-EG"/>
        </w:rPr>
        <w:t>trirty</w:t>
      </w:r>
      <w:proofErr w:type="spellEnd"/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chronic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hepatitis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cirrhosis.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Group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111:</w:t>
      </w:r>
      <w:r w:rsidR="001C0625" w:rsidRPr="001C0625">
        <w:rPr>
          <w:rFonts w:asciiTheme="majorBidi" w:hAnsiTheme="majorBidi" w:cstheme="majorBidi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twenty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healthy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subject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age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sex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matched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group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control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group.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our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study,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confirmed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more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severe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status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inversely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associated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T3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using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child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score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such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negative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correlation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observed.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Categorizing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according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child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score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B,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C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found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number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patients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T3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below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normal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range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significantly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increase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with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child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score.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016812" w:rsidRPr="001C0625">
        <w:rPr>
          <w:rFonts w:asciiTheme="majorBidi" w:hAnsiTheme="majorBidi" w:cstheme="majorBidi"/>
          <w:sz w:val="20"/>
          <w:szCs w:val="20"/>
          <w:lang w:bidi="ar-EG"/>
        </w:rPr>
        <w:t>However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T4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TSH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reported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steady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levels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despite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alteration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T3.</w:t>
      </w:r>
      <w:proofErr w:type="gramEnd"/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Our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study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also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confirmed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difference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was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found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according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viral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16812" w:rsidRPr="001C0625">
        <w:rPr>
          <w:rFonts w:asciiTheme="majorBidi" w:hAnsiTheme="majorBidi" w:cstheme="majorBidi"/>
          <w:sz w:val="20"/>
          <w:szCs w:val="20"/>
          <w:lang w:bidi="ar-EG"/>
        </w:rPr>
        <w:t>etiology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of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liver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cirrhosis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(HBV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HCV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).</w:t>
      </w:r>
    </w:p>
    <w:p w:rsidR="00CF4283" w:rsidRPr="001C0625" w:rsidRDefault="00CF4283" w:rsidP="00655F93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1C0625">
        <w:rPr>
          <w:rFonts w:asciiTheme="majorBidi" w:hAnsiTheme="majorBidi" w:cstheme="majorBidi"/>
          <w:sz w:val="20"/>
          <w:szCs w:val="20"/>
          <w:lang w:bidi="ar-EG"/>
        </w:rPr>
        <w:t>Our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study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also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confirmed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that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there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is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positive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correlation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freeT3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serum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albumin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negative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correlation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T3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serum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  <w:lang w:bidi="ar-EG"/>
        </w:rPr>
        <w:t>bilirubin</w:t>
      </w:r>
      <w:proofErr w:type="spellEnd"/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  <w:lang w:bidi="ar-EG"/>
        </w:rPr>
        <w:t>prothrombin</w:t>
      </w:r>
      <w:proofErr w:type="spellEnd"/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time.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016812" w:rsidRPr="001C0625">
        <w:rPr>
          <w:rFonts w:asciiTheme="majorBidi" w:hAnsiTheme="majorBidi" w:cstheme="majorBidi"/>
          <w:sz w:val="20"/>
          <w:szCs w:val="20"/>
          <w:lang w:bidi="ar-EG"/>
        </w:rPr>
        <w:t>A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no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significant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relationship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between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freeT3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C6C77" w:rsidRPr="001C0625">
        <w:rPr>
          <w:rFonts w:asciiTheme="majorBidi" w:hAnsiTheme="majorBidi" w:cstheme="majorBidi"/>
          <w:sz w:val="20"/>
          <w:szCs w:val="20"/>
          <w:lang w:bidi="ar-EG"/>
        </w:rPr>
        <w:t>age,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BMI,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HB,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TLC,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platelet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count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and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serum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Theme="majorBidi" w:hAnsiTheme="majorBidi" w:cstheme="majorBidi"/>
          <w:sz w:val="20"/>
          <w:szCs w:val="20"/>
          <w:lang w:bidi="ar-EG"/>
        </w:rPr>
        <w:t>creatine</w:t>
      </w:r>
      <w:proofErr w:type="spellEnd"/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655F93" w:rsidRPr="001C0625">
        <w:rPr>
          <w:sz w:val="20"/>
          <w:szCs w:val="20"/>
        </w:rPr>
        <w:t>among</w:t>
      </w:r>
      <w:r w:rsidR="00B47522" w:rsidRPr="001C0625">
        <w:rPr>
          <w:sz w:val="20"/>
          <w:szCs w:val="20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studied</w:t>
      </w:r>
      <w:r w:rsidR="00B47522" w:rsidRPr="001C0625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1C0625">
        <w:rPr>
          <w:rFonts w:asciiTheme="majorBidi" w:hAnsiTheme="majorBidi" w:cstheme="majorBidi"/>
          <w:sz w:val="20"/>
          <w:szCs w:val="20"/>
          <w:lang w:bidi="ar-EG"/>
        </w:rPr>
        <w:t>groups.</w:t>
      </w:r>
      <w:proofErr w:type="gramEnd"/>
    </w:p>
    <w:p w:rsidR="00CF4283" w:rsidRPr="001C0625" w:rsidRDefault="00CF4283" w:rsidP="00655F93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main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enzymes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acting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part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iodothyronine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seleno-deiodinase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enzyme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system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type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type3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deiodinases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responsible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extra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thyroidal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production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(14).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So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  <w:lang w:bidi="ar-EG"/>
        </w:rPr>
        <w:t>respectively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  <w:lang w:bidi="ar-EG"/>
        </w:rPr>
        <w:t>decrease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Probably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reflects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decrease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deiodinse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cirrhotic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CF4283" w:rsidRPr="001C0625" w:rsidRDefault="00CF4283" w:rsidP="00655F93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However,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T4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steady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spite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alteration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T3,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indicating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adaptive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mechanisms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body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reduces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basal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metabolic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rate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within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hepatocytes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resultant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preservation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oh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function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total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body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protein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storage</w:t>
      </w:r>
      <w:r w:rsidR="001C0625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15).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experimental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sub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hypo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thyroidism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rats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benefit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both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protecting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further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damage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regression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establish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fibrosis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induced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lastRenderedPageBreak/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fibrosis.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it’s</w:t>
      </w:r>
      <w:proofErr w:type="gram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suggested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function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hypothyroid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tend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better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euthyroid</w:t>
      </w:r>
      <w:proofErr w:type="spellEnd"/>
      <w:r w:rsidRPr="001C0625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F4283" w:rsidRPr="001C0625" w:rsidRDefault="00CF4283" w:rsidP="000E3195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Some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show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controlled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hypothyroidism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might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beneficial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euthyroid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cirrhotic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16)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F4283" w:rsidRPr="001C0625" w:rsidRDefault="005C6C77" w:rsidP="000E3195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These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studies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suggestive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protective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mechanism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body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lower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circulating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body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contributes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protection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further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fibrosis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helps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reverse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damage.</w:t>
      </w:r>
    </w:p>
    <w:p w:rsidR="00CF4283" w:rsidRPr="001C0625" w:rsidRDefault="00CF4283" w:rsidP="00655F93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more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hypothyroidism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rather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Pr="001C0625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proofErr w:type="gramEnd"/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17)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216C61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However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find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relation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level.</w:t>
      </w:r>
    </w:p>
    <w:p w:rsidR="00CF4283" w:rsidRPr="001C0625" w:rsidRDefault="005C6C77" w:rsidP="00655F93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similar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(18)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conduct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their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50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varying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degrees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push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scoring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system.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suggested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prevalence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low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inverse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association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increase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severity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cirrhosis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score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predictor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dysfunction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cirrhotic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5C6C77" w:rsidRPr="001C0625" w:rsidRDefault="00CF4283" w:rsidP="009C2556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hAnsi="Times New Roman" w:cs="Times New Roman"/>
          <w:sz w:val="20"/>
          <w:szCs w:val="20"/>
          <w:lang w:bidi="ar-EG"/>
        </w:rPr>
        <w:t>Another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similar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(19))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done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72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severity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child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score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(HBV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HCV).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concentration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goo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indicator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hepatic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function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observed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viral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  <w:lang w:bidi="ar-EG"/>
        </w:rPr>
        <w:t>hepatitis.</w:t>
      </w:r>
      <w:r w:rsidR="00B47522" w:rsidRPr="001C062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bookmarkEnd w:id="0"/>
    </w:p>
    <w:p w:rsidR="00CF4283" w:rsidRPr="001C0625" w:rsidRDefault="00CF4283" w:rsidP="005B1BC3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Conclusions:</w:t>
      </w:r>
    </w:p>
    <w:p w:rsidR="00CF4283" w:rsidRPr="001C0625" w:rsidRDefault="00CF4283" w:rsidP="005B1BC3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Our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results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confirm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</w:rPr>
        <w:t>other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</w:rPr>
        <w:t>studies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which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serum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</w:rPr>
        <w:t>free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5C6C77" w:rsidRPr="001C0625">
        <w:rPr>
          <w:rFonts w:ascii="Times New Roman" w:hAnsi="Times New Roman" w:cs="Times New Roman"/>
          <w:sz w:val="20"/>
          <w:szCs w:val="20"/>
        </w:rPr>
        <w:t>T3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reported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be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good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indicator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liver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function.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No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difference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was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655F93" w:rsidRPr="001C0625">
        <w:rPr>
          <w:rFonts w:ascii="Times New Roman" w:hAnsi="Times New Roman" w:cs="Times New Roman"/>
          <w:sz w:val="20"/>
          <w:szCs w:val="20"/>
        </w:rPr>
        <w:t>observed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in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thyroid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hormones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regarding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016812" w:rsidRPr="001C0625">
        <w:rPr>
          <w:rFonts w:ascii="Times New Roman" w:hAnsi="Times New Roman" w:cs="Times New Roman"/>
          <w:sz w:val="20"/>
          <w:szCs w:val="20"/>
        </w:rPr>
        <w:t>etiology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viral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hepatitis.</w:t>
      </w:r>
    </w:p>
    <w:p w:rsidR="000E3195" w:rsidRPr="001C0625" w:rsidRDefault="000E3195" w:rsidP="000E319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283" w:rsidRPr="001C0625" w:rsidRDefault="00CF4283" w:rsidP="000E3195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b/>
          <w:bCs/>
          <w:sz w:val="20"/>
          <w:szCs w:val="20"/>
        </w:rPr>
        <w:t>Corresponding</w:t>
      </w:r>
      <w:r w:rsidR="00B47522" w:rsidRPr="001C06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b/>
          <w:bCs/>
          <w:sz w:val="20"/>
          <w:szCs w:val="20"/>
        </w:rPr>
        <w:t>author</w:t>
      </w:r>
      <w:r w:rsidRPr="001C0625">
        <w:rPr>
          <w:rFonts w:ascii="Times New Roman" w:hAnsi="Times New Roman" w:cs="Times New Roman"/>
          <w:sz w:val="20"/>
          <w:szCs w:val="20"/>
        </w:rPr>
        <w:t>:</w:t>
      </w:r>
    </w:p>
    <w:p w:rsidR="00CF4283" w:rsidRPr="001C0625" w:rsidRDefault="00CF4283" w:rsidP="000E3195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Ahmed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Riad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Ahmed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El-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Ashmawy</w:t>
      </w:r>
      <w:proofErr w:type="spellEnd"/>
    </w:p>
    <w:p w:rsidR="00CF4283" w:rsidRPr="001C0625" w:rsidRDefault="007F2D8D" w:rsidP="000E3195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0625">
        <w:rPr>
          <w:rFonts w:ascii="Times New Roman" w:hAnsi="Times New Roman" w:cs="Times New Roman"/>
          <w:sz w:val="20"/>
          <w:szCs w:val="20"/>
        </w:rPr>
        <w:t>I</w:t>
      </w:r>
      <w:r w:rsidR="00CF4283" w:rsidRPr="001C0625">
        <w:rPr>
          <w:rFonts w:ascii="Times New Roman" w:hAnsi="Times New Roman" w:cs="Times New Roman"/>
          <w:sz w:val="20"/>
          <w:szCs w:val="20"/>
        </w:rPr>
        <w:t>nternal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CF4283" w:rsidRPr="001C0625">
        <w:rPr>
          <w:rFonts w:ascii="Times New Roman" w:hAnsi="Times New Roman" w:cs="Times New Roman"/>
          <w:sz w:val="20"/>
          <w:szCs w:val="20"/>
        </w:rPr>
        <w:t>edicine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D</w:t>
      </w:r>
      <w:r w:rsidR="00CF4283" w:rsidRPr="001C0625">
        <w:rPr>
          <w:rFonts w:ascii="Times New Roman" w:hAnsi="Times New Roman" w:cs="Times New Roman"/>
          <w:sz w:val="20"/>
          <w:szCs w:val="20"/>
        </w:rPr>
        <w:t>epartment,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F</w:t>
      </w:r>
      <w:r w:rsidR="00CF4283" w:rsidRPr="001C0625">
        <w:rPr>
          <w:rFonts w:ascii="Times New Roman" w:hAnsi="Times New Roman" w:cs="Times New Roman"/>
          <w:sz w:val="20"/>
          <w:szCs w:val="20"/>
        </w:rPr>
        <w:t>aculty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of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CF4283" w:rsidRPr="001C0625">
        <w:rPr>
          <w:rFonts w:ascii="Times New Roman" w:hAnsi="Times New Roman" w:cs="Times New Roman"/>
          <w:sz w:val="20"/>
          <w:szCs w:val="20"/>
        </w:rPr>
        <w:t>edicine-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625">
        <w:rPr>
          <w:rFonts w:ascii="Times New Roman" w:hAnsi="Times New Roman" w:cs="Times New Roman"/>
          <w:sz w:val="20"/>
          <w:szCs w:val="20"/>
        </w:rPr>
        <w:t>M</w:t>
      </w:r>
      <w:r w:rsidR="00CF4283" w:rsidRPr="001C0625">
        <w:rPr>
          <w:rFonts w:ascii="Times New Roman" w:hAnsi="Times New Roman" w:cs="Times New Roman"/>
          <w:sz w:val="20"/>
          <w:szCs w:val="20"/>
        </w:rPr>
        <w:t>enoufia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DD4941" w:rsidRPr="001C0625">
        <w:rPr>
          <w:rFonts w:ascii="Times New Roman" w:hAnsi="Times New Roman" w:cs="Times New Roman"/>
          <w:sz w:val="20"/>
          <w:szCs w:val="20"/>
        </w:rPr>
        <w:t>University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Shebein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Kom</w:t>
      </w:r>
      <w:proofErr w:type="spellEnd"/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CF4283" w:rsidRPr="001C0625">
        <w:rPr>
          <w:rFonts w:ascii="Times New Roman" w:hAnsi="Times New Roman" w:cs="Times New Roman"/>
          <w:sz w:val="20"/>
          <w:szCs w:val="20"/>
        </w:rPr>
        <w:t>Menoufia</w:t>
      </w:r>
      <w:proofErr w:type="spellEnd"/>
      <w:r w:rsidR="00CF4283" w:rsidRPr="001C0625">
        <w:rPr>
          <w:rFonts w:ascii="Times New Roman" w:hAnsi="Times New Roman" w:cs="Times New Roman"/>
          <w:sz w:val="20"/>
          <w:szCs w:val="20"/>
        </w:rPr>
        <w:t>-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Egypt</w:t>
      </w:r>
      <w:r w:rsidRPr="001C06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C255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F4283" w:rsidRPr="001C0625">
        <w:rPr>
          <w:rFonts w:ascii="Times New Roman" w:hAnsi="Times New Roman" w:cs="Times New Roman"/>
          <w:sz w:val="20"/>
          <w:szCs w:val="20"/>
        </w:rPr>
        <w:t>Email:</w:t>
      </w:r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r w:rsidRPr="001C0625">
          <w:rPr>
            <w:rStyle w:val="Hyperlink"/>
            <w:rFonts w:ascii="Times New Roman" w:hAnsi="Times New Roman"/>
            <w:sz w:val="20"/>
            <w:szCs w:val="20"/>
          </w:rPr>
          <w:t>ahmedahmed405@yahoo.com</w:t>
        </w:r>
      </w:hyperlink>
      <w:r w:rsidR="00B47522" w:rsidRPr="001C06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2556" w:rsidRDefault="009C2556" w:rsidP="005C6C7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E3195" w:rsidRPr="001C0625" w:rsidRDefault="000E3195" w:rsidP="009C2556">
      <w:pPr>
        <w:bidi w:val="0"/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0"/>
          <w:szCs w:val="20"/>
          <w:lang w:bidi="ar-EG"/>
        </w:rPr>
      </w:pPr>
      <w:r w:rsidRPr="001C0625">
        <w:rPr>
          <w:rFonts w:ascii="Times New Roman" w:eastAsia="BatangChe" w:hAnsi="Times New Roman" w:cs="Times New Roman"/>
          <w:b/>
          <w:bCs/>
          <w:sz w:val="20"/>
          <w:szCs w:val="20"/>
          <w:lang w:bidi="ar-EG"/>
        </w:rPr>
        <w:t>References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Bruk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R,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weisss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Traister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zvibel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I,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Aeed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H,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Halpern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Z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(2007):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Induced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hypothyroidism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accelerated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regression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fibrosis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Rats.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Gastroenterol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Hepatol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2007: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22;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2189-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94.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Georgia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Kostopanagioton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Konstanions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Kalimeris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Iordonis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Mourouzis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Nikolaos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Arkadopoulous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Dimitions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Panagopouls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Nikoloos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Paputsidukis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Aikaterins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Chranitois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Agatha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Pafit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and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Dania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Spanor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(2009):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hormone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alteration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during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acute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cell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failure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possible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underlying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mechanisms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cosequences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endireine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36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(2)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148-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204</w:t>
      </w:r>
      <w:r w:rsidR="001C0625" w:rsidRPr="009C2556">
        <w:rPr>
          <w:rFonts w:ascii="Times New Roman" w:hAnsi="Times New Roman" w:cs="Times New Roman"/>
          <w:sz w:val="18"/>
          <w:szCs w:val="18"/>
          <w:lang w:eastAsia="zh-CN" w:bidi="ar-EG"/>
        </w:rPr>
        <w:t>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Kayacetin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E,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Kisakol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G,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Kaya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(2003):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low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serum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total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thyroxine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fre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triiodothyromine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patients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lastRenderedPageBreak/>
        <w:t>with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hepatic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encephalopathy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due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to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non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alcoholic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cirrhosis-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swiss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Nedwkly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;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13: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10-213.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Green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JRP,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Snitcher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Ej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Mowat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naG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Ekins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RP,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Rees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LH,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proofErr w:type="gram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dawson</w:t>
      </w:r>
      <w:proofErr w:type="spellEnd"/>
      <w:proofErr w:type="gram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Am.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(1977):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function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regulation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euthyroid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men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with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chronic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disease: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evidence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multiple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abnormalities.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Clin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Endocrinol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97: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453-461.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Borzio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Caldara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R,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Borzio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F,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pipeloiV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Rampini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P,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ferranic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C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(1983):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function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tests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chronic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disease.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Evidence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multiple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abnormalities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despite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clinical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eathyroidism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Gut;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24: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631-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636.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Ghany</w:t>
      </w:r>
      <w:proofErr w:type="spellEnd"/>
      <w:r w:rsidR="001C0625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Hoofangle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JH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(2008):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approach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to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patient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with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disease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17</w:t>
      </w:r>
      <w:r w:rsidRPr="009C2556">
        <w:rPr>
          <w:rFonts w:ascii="Times New Roman" w:eastAsia="BatangChe" w:hAnsi="Times New Roman" w:cs="Times New Roman"/>
          <w:sz w:val="18"/>
          <w:szCs w:val="18"/>
          <w:vertAlign w:val="superscript"/>
          <w:lang w:bidi="ar-EG"/>
        </w:rPr>
        <w:t>th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edition.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Kasper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Dl,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fanci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AS,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longo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IDL,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braunmold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E;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Hanser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SL.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Atrah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HI,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Ahmed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MM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(1996):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Hepatitis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virus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seroconversion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by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third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generation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ELISA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screening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test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blood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donors.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Clin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Pathol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49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(3):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254-5.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  <w:lang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BonibloA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Dovis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Matteja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(1982):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use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Enzyme.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Linked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immunosorbent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assay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for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screening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hybridoma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antibodies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against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hepatitis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B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surface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antigen.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Immunol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Method;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49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(</w:t>
      </w:r>
      <w:r w:rsidR="005C6C77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10: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1-15.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Hojk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yoshida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E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  <w:lang w:bidi="ar-EG"/>
        </w:rPr>
        <w:t>(2006):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gram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Extra</w:t>
      </w:r>
      <w:proofErr w:type="gram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hepatic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consequences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r w:rsidR="005C6C77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cirrhosis.</w:t>
      </w:r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gram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med</w:t>
      </w:r>
      <w:proofErr w:type="gramEnd"/>
      <w:r w:rsidR="00B47522"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  <w:lang w:bidi="ar-EG"/>
        </w:rPr>
        <w:t>gen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med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</w:rPr>
        <w:t>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Gastroenterology;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8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(1):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59.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Malik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R,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Hodgson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H.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(2002):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relationship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between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gland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QJ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Med;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95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(9):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559-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569.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Dren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R,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Sikuler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E,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Wong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Blendislm</w:t>
      </w:r>
      <w:proofErr w:type="spellEnd"/>
      <w:proofErr w:type="gramEnd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Halpe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Z.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(2000):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effects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hypothyroidism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status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cirrhotic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patients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Clin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Gastroenterol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200: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31: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162-3</w:t>
      </w:r>
      <w:r w:rsidR="001C0625" w:rsidRPr="009C2556">
        <w:rPr>
          <w:rFonts w:ascii="Times New Roman" w:hAnsi="Times New Roman" w:cs="Times New Roman"/>
          <w:sz w:val="18"/>
          <w:szCs w:val="18"/>
          <w:lang w:eastAsia="zh-CN"/>
        </w:rPr>
        <w:t>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Zietz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B,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lock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G,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plach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B,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Brobinikw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Grossman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J,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scholmerich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J.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(2003):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Dysfunction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hypothalamic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pituitary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axes.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gramStart"/>
      <w:r w:rsidRPr="009C2556">
        <w:rPr>
          <w:rFonts w:ascii="Times New Roman" w:eastAsia="BatangChe" w:hAnsi="Times New Roman" w:cs="Times New Roman"/>
          <w:sz w:val="18"/>
          <w:szCs w:val="18"/>
        </w:rPr>
        <w:t>relation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to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child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push</w:t>
      </w:r>
      <w:proofErr w:type="gram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classification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male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patients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with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alcoholic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related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cirrhosis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Eur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Gastroe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</w:rPr>
        <w:t>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2003: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15: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495-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501.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Burra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P,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franklyn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JA,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Ramsden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DB,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Elias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E,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Sheppard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Mc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(1992):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severity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alcoholic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disease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markers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steroid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status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postgrad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Med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68: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804-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810.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Mostafa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AH,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Ali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Mohammed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Tm,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abdou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H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(2009):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oxidative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stress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hormones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patients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with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diseases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Eur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Internal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Medicine;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20: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703-8.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Yamanaka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T,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Ido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K,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Kimura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K;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Saito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T,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(1980):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serum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levels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hormones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disease.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Clin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Chim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Acts;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14: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45-55.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Huang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J,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Liaw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(1995):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Clinical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associations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between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diseases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Gasterol</w:t>
      </w:r>
      <w:proofErr w:type="spellEnd"/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Hepatol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</w:rPr>
        <w:t>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10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93):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344-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350.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Antonelli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Ferri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C,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Pampanna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A,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Fallah</w:t>
      </w:r>
      <w:proofErr w:type="spellEnd"/>
      <w:proofErr w:type="gramEnd"/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;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bCs/>
          <w:sz w:val="18"/>
          <w:szCs w:val="18"/>
        </w:rPr>
        <w:t>P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Nestic</w:t>
      </w:r>
      <w:proofErr w:type="spellEnd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Pasquini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M.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(2004):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sz w:val="18"/>
          <w:szCs w:val="18"/>
        </w:rPr>
        <w:t>disorders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chronic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hepatitis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</w:t>
      </w:r>
      <w:r w:rsidR="001C0625" w:rsidRPr="009C2556">
        <w:rPr>
          <w:rFonts w:ascii="Times New Roman" w:eastAsia="BatangChe" w:hAnsi="Times New Roman" w:cs="Times New Roman"/>
          <w:sz w:val="18"/>
          <w:szCs w:val="18"/>
        </w:rPr>
        <w:t>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AM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Med;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10-3.</w:t>
      </w:r>
    </w:p>
    <w:p w:rsidR="000E3195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eastAsia="BatangChe" w:hAnsi="Times New Roman" w:cs="Times New Roman"/>
          <w:sz w:val="18"/>
          <w:szCs w:val="18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Shazia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Fatima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Uzma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I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(2012):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Free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T3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reliable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="00016812" w:rsidRPr="009C2556">
        <w:rPr>
          <w:rFonts w:ascii="Times New Roman" w:eastAsia="BatangChe" w:hAnsi="Times New Roman" w:cs="Times New Roman"/>
          <w:sz w:val="18"/>
          <w:szCs w:val="18"/>
        </w:rPr>
        <w:t>indicator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thyroid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dysfunction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cirrhosis.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International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peer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reviewed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Journal</w:t>
      </w:r>
      <w:r w:rsidR="005C6C77" w:rsidRPr="009C2556">
        <w:rPr>
          <w:rFonts w:ascii="Times New Roman" w:eastAsia="BatangChe" w:hAnsi="Times New Roman" w:cs="Times New Roman"/>
          <w:sz w:val="18"/>
          <w:szCs w:val="18"/>
        </w:rPr>
        <w:t>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sz w:val="18"/>
          <w:szCs w:val="18"/>
        </w:rPr>
        <w:t>1</w:t>
      </w:r>
      <w:r w:rsidRPr="009C2556">
        <w:rPr>
          <w:rFonts w:ascii="Times New Roman" w:eastAsia="BatangChe" w:hAnsi="Times New Roman" w:cs="Times New Roman"/>
          <w:sz w:val="18"/>
          <w:szCs w:val="18"/>
        </w:rPr>
        <w:t>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2244-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1557.</w:t>
      </w:r>
    </w:p>
    <w:p w:rsidR="005C6C77" w:rsidRPr="009C2556" w:rsidRDefault="000E3195" w:rsidP="005B1BC3">
      <w:pPr>
        <w:numPr>
          <w:ilvl w:val="0"/>
          <w:numId w:val="3"/>
        </w:numPr>
        <w:tabs>
          <w:tab w:val="clear" w:pos="735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18"/>
          <w:szCs w:val="18"/>
          <w:lang w:eastAsia="zh-CN" w:bidi="ar-EG"/>
        </w:rPr>
      </w:pP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Fariborz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Mostaba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</w:t>
      </w:r>
      <w:proofErr w:type="gram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,Sahereh</w:t>
      </w:r>
      <w:proofErr w:type="spellEnd"/>
      <w:proofErr w:type="gram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Farahna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z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S,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Mahammoud</w:t>
      </w:r>
      <w:proofErr w:type="spellEnd"/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K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Zahra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A</w:t>
      </w:r>
      <w:r w:rsidR="00B47522" w:rsidRPr="009C2556">
        <w:rPr>
          <w:rFonts w:ascii="Times New Roman" w:eastAsia="BatangChe" w:hAnsi="Times New Roman" w:cs="Times New Roman"/>
          <w:bCs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bCs/>
          <w:sz w:val="18"/>
          <w:szCs w:val="18"/>
        </w:rPr>
        <w:t>(2012):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Decreased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serum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total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T3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level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in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hepatitis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B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related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cirrhosis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by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severity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liver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damage.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Annals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of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9C2556">
        <w:rPr>
          <w:rFonts w:ascii="Times New Roman" w:eastAsia="BatangChe" w:hAnsi="Times New Roman" w:cs="Times New Roman"/>
          <w:sz w:val="18"/>
          <w:szCs w:val="18"/>
        </w:rPr>
        <w:t>Hepatology</w:t>
      </w:r>
      <w:proofErr w:type="spellEnd"/>
      <w:r w:rsidRPr="009C2556">
        <w:rPr>
          <w:rFonts w:ascii="Times New Roman" w:eastAsia="BatangChe" w:hAnsi="Times New Roman" w:cs="Times New Roman"/>
          <w:sz w:val="18"/>
          <w:szCs w:val="18"/>
        </w:rPr>
        <w:t>;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="005C6C77" w:rsidRPr="009C2556">
        <w:rPr>
          <w:rFonts w:ascii="Times New Roman" w:eastAsia="BatangChe" w:hAnsi="Times New Roman" w:cs="Times New Roman"/>
          <w:sz w:val="18"/>
          <w:szCs w:val="18"/>
        </w:rPr>
        <w:t>11: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(5):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667-</w:t>
      </w:r>
      <w:r w:rsidR="00B47522" w:rsidRPr="009C2556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C2556">
        <w:rPr>
          <w:rFonts w:ascii="Times New Roman" w:eastAsia="BatangChe" w:hAnsi="Times New Roman" w:cs="Times New Roman"/>
          <w:sz w:val="18"/>
          <w:szCs w:val="18"/>
        </w:rPr>
        <w:t>671.</w:t>
      </w:r>
      <w:r w:rsidR="001C0625" w:rsidRPr="009C255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</w:p>
    <w:p w:rsidR="00345B7F" w:rsidRPr="001C0625" w:rsidRDefault="00345B7F" w:rsidP="00345B7F">
      <w:pPr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  <w:sectPr w:rsidR="00345B7F" w:rsidRPr="001C0625" w:rsidSect="001C0625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5B1BC3" w:rsidRPr="001C0625" w:rsidRDefault="005B1BC3" w:rsidP="005B1BC3">
      <w:pPr>
        <w:bidi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  <w:lang w:eastAsia="zh-CN"/>
        </w:rPr>
      </w:pPr>
    </w:p>
    <w:p w:rsidR="00CF4283" w:rsidRPr="001C0625" w:rsidRDefault="00965E81" w:rsidP="005B1BC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625">
        <w:rPr>
          <w:rFonts w:ascii="Times New Roman" w:hAnsi="Times New Roman" w:cs="Times New Roman"/>
          <w:sz w:val="20"/>
          <w:szCs w:val="20"/>
        </w:rPr>
        <w:t>11/28/2014</w:t>
      </w:r>
    </w:p>
    <w:sectPr w:rsidR="00CF4283" w:rsidRPr="001C0625" w:rsidSect="001243A6"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25" w:rsidRDefault="001C0625" w:rsidP="003D7F85">
      <w:pPr>
        <w:spacing w:after="0" w:line="240" w:lineRule="auto"/>
      </w:pPr>
      <w:r>
        <w:separator/>
      </w:r>
    </w:p>
  </w:endnote>
  <w:endnote w:type="continuationSeparator" w:id="0">
    <w:p w:rsidR="001C0625" w:rsidRDefault="001C0625" w:rsidP="003D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25" w:rsidRPr="00965E81" w:rsidRDefault="00645581" w:rsidP="00965E8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65E81">
      <w:rPr>
        <w:rFonts w:ascii="Times New Roman" w:hAnsi="Times New Roman" w:cs="Times New Roman"/>
        <w:sz w:val="20"/>
      </w:rPr>
      <w:fldChar w:fldCharType="begin"/>
    </w:r>
    <w:r w:rsidR="001C0625" w:rsidRPr="00965E81">
      <w:rPr>
        <w:rFonts w:ascii="Times New Roman" w:hAnsi="Times New Roman" w:cs="Times New Roman"/>
        <w:sz w:val="20"/>
      </w:rPr>
      <w:instrText xml:space="preserve"> page </w:instrText>
    </w:r>
    <w:r w:rsidRPr="00965E81">
      <w:rPr>
        <w:rFonts w:ascii="Times New Roman" w:hAnsi="Times New Roman" w:cs="Times New Roman"/>
        <w:sz w:val="20"/>
      </w:rPr>
      <w:fldChar w:fldCharType="separate"/>
    </w:r>
    <w:r w:rsidR="00216C61">
      <w:rPr>
        <w:rFonts w:ascii="Times New Roman" w:hAnsi="Times New Roman" w:cs="Times New Roman"/>
        <w:noProof/>
        <w:sz w:val="20"/>
      </w:rPr>
      <w:t>94</w:t>
    </w:r>
    <w:r w:rsidRPr="00965E8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25" w:rsidRDefault="001C0625" w:rsidP="003D7F85">
      <w:pPr>
        <w:spacing w:after="0" w:line="240" w:lineRule="auto"/>
      </w:pPr>
      <w:r>
        <w:separator/>
      </w:r>
    </w:p>
  </w:footnote>
  <w:footnote w:type="continuationSeparator" w:id="0">
    <w:p w:rsidR="001C0625" w:rsidRDefault="001C0625" w:rsidP="003D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25" w:rsidRPr="00965E81" w:rsidRDefault="001C0625" w:rsidP="00965E8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965E8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965E81">
      <w:rPr>
        <w:rFonts w:ascii="Times New Roman" w:hAnsi="Times New Roman" w:cs="Times New Roman"/>
        <w:sz w:val="20"/>
        <w:szCs w:val="20"/>
      </w:rPr>
      <w:t>Nature and Science 201</w:t>
    </w:r>
    <w:r w:rsidRPr="00965E81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965E81">
      <w:rPr>
        <w:rFonts w:ascii="Times New Roman" w:hAnsi="Times New Roman" w:cs="Times New Roman"/>
        <w:sz w:val="20"/>
        <w:szCs w:val="20"/>
      </w:rPr>
      <w:t>;1</w:t>
    </w:r>
    <w:r w:rsidRPr="00965E81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965E81">
      <w:rPr>
        <w:rFonts w:ascii="Times New Roman" w:hAnsi="Times New Roman" w:cs="Times New Roman"/>
        <w:sz w:val="20"/>
        <w:szCs w:val="20"/>
      </w:rPr>
      <w:t>(</w:t>
    </w:r>
    <w:r w:rsidRPr="00965E81">
      <w:rPr>
        <w:rFonts w:ascii="Times New Roman" w:hAnsi="Times New Roman" w:cs="Times New Roman" w:hint="eastAsia"/>
        <w:sz w:val="20"/>
        <w:szCs w:val="20"/>
      </w:rPr>
      <w:t>12)</w:t>
    </w:r>
    <w:r w:rsidRPr="00965E8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965E8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965E8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965E81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1C0625" w:rsidRPr="00965E81" w:rsidRDefault="001C0625" w:rsidP="00965E8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4D7"/>
    <w:multiLevelType w:val="hybridMultilevel"/>
    <w:tmpl w:val="1FE858DA"/>
    <w:lvl w:ilvl="0" w:tplc="90AA70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745416"/>
    <w:multiLevelType w:val="hybridMultilevel"/>
    <w:tmpl w:val="2EA4D53A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1974F1"/>
    <w:multiLevelType w:val="hybridMultilevel"/>
    <w:tmpl w:val="27F09334"/>
    <w:lvl w:ilvl="0" w:tplc="8A626A52">
      <w:start w:val="1"/>
      <w:numFmt w:val="decimal"/>
      <w:lvlText w:val="%1-"/>
      <w:lvlJc w:val="left"/>
      <w:pPr>
        <w:ind w:left="4875" w:hanging="451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10CC"/>
    <w:rsid w:val="00016812"/>
    <w:rsid w:val="00037AB5"/>
    <w:rsid w:val="000963C1"/>
    <w:rsid w:val="000C28F4"/>
    <w:rsid w:val="000E3195"/>
    <w:rsid w:val="00101E94"/>
    <w:rsid w:val="0011416B"/>
    <w:rsid w:val="001243A6"/>
    <w:rsid w:val="00137E48"/>
    <w:rsid w:val="001C0625"/>
    <w:rsid w:val="00215475"/>
    <w:rsid w:val="00216C61"/>
    <w:rsid w:val="00321C32"/>
    <w:rsid w:val="00345B7F"/>
    <w:rsid w:val="00346872"/>
    <w:rsid w:val="00364FE8"/>
    <w:rsid w:val="003864B0"/>
    <w:rsid w:val="003D7F85"/>
    <w:rsid w:val="00411A41"/>
    <w:rsid w:val="004909AF"/>
    <w:rsid w:val="004D6A5C"/>
    <w:rsid w:val="00525989"/>
    <w:rsid w:val="00534C68"/>
    <w:rsid w:val="00553344"/>
    <w:rsid w:val="00555716"/>
    <w:rsid w:val="00577EB0"/>
    <w:rsid w:val="005B1BC3"/>
    <w:rsid w:val="005C6C77"/>
    <w:rsid w:val="00627D0D"/>
    <w:rsid w:val="00645581"/>
    <w:rsid w:val="00655F93"/>
    <w:rsid w:val="00665E2E"/>
    <w:rsid w:val="0069610D"/>
    <w:rsid w:val="006A0582"/>
    <w:rsid w:val="006C1566"/>
    <w:rsid w:val="006D5EC3"/>
    <w:rsid w:val="006E39D3"/>
    <w:rsid w:val="006E490F"/>
    <w:rsid w:val="007B5118"/>
    <w:rsid w:val="007D0C93"/>
    <w:rsid w:val="007F2D8D"/>
    <w:rsid w:val="00872098"/>
    <w:rsid w:val="008837C8"/>
    <w:rsid w:val="008B50C1"/>
    <w:rsid w:val="008B5FF4"/>
    <w:rsid w:val="008B68A2"/>
    <w:rsid w:val="008F25F5"/>
    <w:rsid w:val="008F4011"/>
    <w:rsid w:val="00965E81"/>
    <w:rsid w:val="0097315B"/>
    <w:rsid w:val="0098479A"/>
    <w:rsid w:val="009A10CC"/>
    <w:rsid w:val="009C2556"/>
    <w:rsid w:val="00A52C41"/>
    <w:rsid w:val="00A81BFC"/>
    <w:rsid w:val="00A85667"/>
    <w:rsid w:val="00A923FE"/>
    <w:rsid w:val="00AC04B9"/>
    <w:rsid w:val="00AC543F"/>
    <w:rsid w:val="00B07F64"/>
    <w:rsid w:val="00B47522"/>
    <w:rsid w:val="00B577A5"/>
    <w:rsid w:val="00B628BE"/>
    <w:rsid w:val="00B736DE"/>
    <w:rsid w:val="00BC4AFA"/>
    <w:rsid w:val="00C06EFE"/>
    <w:rsid w:val="00C9535E"/>
    <w:rsid w:val="00CF309A"/>
    <w:rsid w:val="00CF4283"/>
    <w:rsid w:val="00D123EB"/>
    <w:rsid w:val="00D22363"/>
    <w:rsid w:val="00D46E53"/>
    <w:rsid w:val="00D63D20"/>
    <w:rsid w:val="00D8000D"/>
    <w:rsid w:val="00D856A5"/>
    <w:rsid w:val="00DD4941"/>
    <w:rsid w:val="00E0381D"/>
    <w:rsid w:val="00E1694E"/>
    <w:rsid w:val="00E6754E"/>
    <w:rsid w:val="00E72095"/>
    <w:rsid w:val="00EA1731"/>
    <w:rsid w:val="00EC701F"/>
    <w:rsid w:val="00F20073"/>
    <w:rsid w:val="00F274C9"/>
    <w:rsid w:val="00F65D8A"/>
    <w:rsid w:val="00F96E0C"/>
    <w:rsid w:val="00FD7576"/>
    <w:rsid w:val="00FE42CD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CD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6E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A058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8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7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C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C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D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F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D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F8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ahmed405@yahoo.com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dayman93@yahoo.com" TargetMode="External"/><Relationship Id="rId12" Type="http://schemas.openxmlformats.org/officeDocument/2006/relationships/image" Target="media/image1.emf"/><Relationship Id="rId17" Type="http://schemas.openxmlformats.org/officeDocument/2006/relationships/hyperlink" Target="mailto:ahmedahmed405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Hypertrophic_osteoarthropathy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Palmar_erythema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hyperlink" Target="http://en.wikipedia.org/wiki/Gynecomast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3454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 between Thyroid hormone levels and severity of HBV and HCV related liver cirrhosis</vt:lpstr>
    </vt:vector>
  </TitlesOfParts>
  <Company>orient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 between Thyroid hormone levels and severity of HBV and HCV related liver cirrhosis</dc:title>
  <dc:creator>ScOrPiOnE</dc:creator>
  <cp:lastModifiedBy>Administrator</cp:lastModifiedBy>
  <cp:revision>8</cp:revision>
  <cp:lastPrinted>2014-12-01T04:18:00Z</cp:lastPrinted>
  <dcterms:created xsi:type="dcterms:W3CDTF">2014-12-01T12:05:00Z</dcterms:created>
  <dcterms:modified xsi:type="dcterms:W3CDTF">2014-12-01T04:21:00Z</dcterms:modified>
</cp:coreProperties>
</file>