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EC6" w:rsidRPr="00776594" w:rsidRDefault="00485EC6" w:rsidP="00776594">
      <w:pPr>
        <w:suppressAutoHyphens w:val="0"/>
        <w:snapToGrid w:val="0"/>
        <w:contextualSpacing/>
        <w:jc w:val="center"/>
        <w:rPr>
          <w:rFonts w:eastAsia="Times New Roman"/>
          <w:b/>
          <w:bCs/>
          <w:sz w:val="20"/>
          <w:szCs w:val="20"/>
          <w:lang w:bidi="fa-IR"/>
        </w:rPr>
      </w:pPr>
      <w:r w:rsidRPr="00776594">
        <w:rPr>
          <w:rFonts w:eastAsia="Times New Roman"/>
          <w:b/>
          <w:bCs/>
          <w:sz w:val="20"/>
          <w:szCs w:val="20"/>
          <w:lang w:bidi="fa-IR"/>
        </w:rPr>
        <w:t xml:space="preserve">Prevalence and Risk Factors of Corneal Transplant Rejection in Imam </w:t>
      </w:r>
      <w:proofErr w:type="spellStart"/>
      <w:r w:rsidRPr="00776594">
        <w:rPr>
          <w:rFonts w:eastAsia="Times New Roman"/>
          <w:b/>
          <w:bCs/>
          <w:sz w:val="20"/>
          <w:szCs w:val="20"/>
          <w:lang w:bidi="fa-IR"/>
        </w:rPr>
        <w:t>Hussain</w:t>
      </w:r>
      <w:proofErr w:type="spellEnd"/>
      <w:r w:rsidRPr="00776594">
        <w:rPr>
          <w:rFonts w:eastAsia="Times New Roman"/>
          <w:b/>
          <w:bCs/>
          <w:sz w:val="20"/>
          <w:szCs w:val="20"/>
          <w:lang w:bidi="fa-IR"/>
        </w:rPr>
        <w:t xml:space="preserve"> (AS) Hospital during 2009-2013</w:t>
      </w:r>
    </w:p>
    <w:p w:rsidR="003947CF" w:rsidRPr="00776594" w:rsidRDefault="003947CF" w:rsidP="00776594">
      <w:pPr>
        <w:suppressAutoHyphens w:val="0"/>
        <w:snapToGrid w:val="0"/>
        <w:contextualSpacing/>
        <w:jc w:val="center"/>
        <w:rPr>
          <w:rFonts w:eastAsia="Times New Roman"/>
          <w:b/>
          <w:bCs/>
          <w:sz w:val="20"/>
          <w:szCs w:val="20"/>
          <w:lang w:bidi="fa-IR"/>
        </w:rPr>
      </w:pPr>
    </w:p>
    <w:p w:rsidR="003947CF" w:rsidRPr="00776594" w:rsidRDefault="003947CF" w:rsidP="00776594">
      <w:pPr>
        <w:suppressAutoHyphens w:val="0"/>
        <w:snapToGrid w:val="0"/>
        <w:contextualSpacing/>
        <w:jc w:val="center"/>
        <w:rPr>
          <w:rFonts w:eastAsia="Times New Roman"/>
          <w:b/>
          <w:bCs/>
          <w:sz w:val="20"/>
          <w:szCs w:val="20"/>
          <w:lang w:bidi="fa-IR"/>
        </w:rPr>
      </w:pPr>
      <w:r w:rsidRPr="00776594">
        <w:rPr>
          <w:sz w:val="20"/>
          <w:szCs w:val="20"/>
        </w:rPr>
        <w:t xml:space="preserve">Dr. Ghazal </w:t>
      </w:r>
      <w:proofErr w:type="spellStart"/>
      <w:r w:rsidRPr="00776594">
        <w:rPr>
          <w:sz w:val="20"/>
          <w:szCs w:val="20"/>
        </w:rPr>
        <w:t>Norouzi</w:t>
      </w:r>
      <w:proofErr w:type="spellEnd"/>
    </w:p>
    <w:p w:rsidR="003947CF" w:rsidRPr="00776594" w:rsidRDefault="003947CF" w:rsidP="00776594">
      <w:pPr>
        <w:suppressAutoHyphens w:val="0"/>
        <w:snapToGrid w:val="0"/>
        <w:contextualSpacing/>
        <w:jc w:val="center"/>
        <w:rPr>
          <w:rFonts w:eastAsia="Times New Roman"/>
          <w:b/>
          <w:bCs/>
          <w:sz w:val="20"/>
          <w:szCs w:val="20"/>
          <w:lang w:bidi="fa-IR"/>
        </w:rPr>
      </w:pPr>
    </w:p>
    <w:p w:rsidR="003947CF" w:rsidRPr="00776594" w:rsidRDefault="003947CF" w:rsidP="00776594">
      <w:pPr>
        <w:suppressAutoHyphens w:val="0"/>
        <w:snapToGrid w:val="0"/>
        <w:contextualSpacing/>
        <w:jc w:val="center"/>
        <w:rPr>
          <w:rFonts w:eastAsia="Times New Roman"/>
          <w:b/>
          <w:bCs/>
          <w:sz w:val="20"/>
          <w:szCs w:val="20"/>
          <w:lang w:bidi="fa-IR"/>
        </w:rPr>
      </w:pPr>
      <w:r w:rsidRPr="00776594">
        <w:rPr>
          <w:sz w:val="20"/>
          <w:szCs w:val="20"/>
        </w:rPr>
        <w:t xml:space="preserve">General Practitioner at </w:t>
      </w:r>
      <w:proofErr w:type="spellStart"/>
      <w:r w:rsidRPr="00776594">
        <w:rPr>
          <w:sz w:val="20"/>
          <w:szCs w:val="20"/>
        </w:rPr>
        <w:t>Shahid</w:t>
      </w:r>
      <w:proofErr w:type="spellEnd"/>
      <w:r w:rsidRPr="00776594">
        <w:rPr>
          <w:sz w:val="20"/>
          <w:szCs w:val="20"/>
        </w:rPr>
        <w:t xml:space="preserve"> </w:t>
      </w:r>
      <w:proofErr w:type="spellStart"/>
      <w:r w:rsidRPr="00776594">
        <w:rPr>
          <w:sz w:val="20"/>
          <w:szCs w:val="20"/>
        </w:rPr>
        <w:t>Beheshti</w:t>
      </w:r>
      <w:proofErr w:type="spellEnd"/>
      <w:r w:rsidRPr="00776594">
        <w:rPr>
          <w:sz w:val="20"/>
          <w:szCs w:val="20"/>
        </w:rPr>
        <w:t xml:space="preserve"> Medical School; </w:t>
      </w:r>
      <w:proofErr w:type="spellStart"/>
      <w:r w:rsidRPr="00776594">
        <w:rPr>
          <w:sz w:val="20"/>
          <w:szCs w:val="20"/>
        </w:rPr>
        <w:t>Shahid</w:t>
      </w:r>
      <w:proofErr w:type="spellEnd"/>
      <w:r w:rsidRPr="00776594">
        <w:rPr>
          <w:sz w:val="20"/>
          <w:szCs w:val="20"/>
        </w:rPr>
        <w:t xml:space="preserve"> </w:t>
      </w:r>
      <w:proofErr w:type="spellStart"/>
      <w:r w:rsidRPr="00776594">
        <w:rPr>
          <w:sz w:val="20"/>
          <w:szCs w:val="20"/>
        </w:rPr>
        <w:t>Beheshti</w:t>
      </w:r>
      <w:proofErr w:type="spellEnd"/>
      <w:r w:rsidRPr="00776594">
        <w:rPr>
          <w:sz w:val="20"/>
          <w:szCs w:val="20"/>
        </w:rPr>
        <w:t xml:space="preserve"> University of Medical Sciences, Tehran, Iran</w:t>
      </w:r>
    </w:p>
    <w:p w:rsidR="003947CF" w:rsidRPr="00776594" w:rsidRDefault="00CB696F" w:rsidP="00776594">
      <w:pPr>
        <w:suppressAutoHyphens w:val="0"/>
        <w:snapToGrid w:val="0"/>
        <w:contextualSpacing/>
        <w:jc w:val="center"/>
        <w:rPr>
          <w:rFonts w:eastAsia="Times New Roman"/>
          <w:b/>
          <w:bCs/>
          <w:sz w:val="20"/>
          <w:szCs w:val="20"/>
          <w:lang w:bidi="fa-IR"/>
        </w:rPr>
      </w:pPr>
      <w:hyperlink r:id="rId8" w:tgtFrame="_blank" w:history="1">
        <w:r w:rsidR="003947CF" w:rsidRPr="00776594">
          <w:rPr>
            <w:rStyle w:val="Hyperlink"/>
            <w:sz w:val="20"/>
            <w:szCs w:val="20"/>
          </w:rPr>
          <w:t>conanp89@yahoo.com</w:t>
        </w:r>
      </w:hyperlink>
    </w:p>
    <w:p w:rsidR="003947CF" w:rsidRPr="00776594" w:rsidRDefault="003947CF" w:rsidP="00776594">
      <w:pPr>
        <w:suppressAutoHyphens w:val="0"/>
        <w:snapToGrid w:val="0"/>
        <w:contextualSpacing/>
        <w:jc w:val="center"/>
        <w:rPr>
          <w:rFonts w:eastAsia="Times New Roman"/>
          <w:b/>
          <w:bCs/>
          <w:sz w:val="20"/>
          <w:szCs w:val="20"/>
          <w:lang w:bidi="fa-IR"/>
        </w:rPr>
      </w:pPr>
    </w:p>
    <w:p w:rsidR="00485EC6" w:rsidRPr="00776594" w:rsidRDefault="00485EC6" w:rsidP="00776594">
      <w:pPr>
        <w:suppressAutoHyphens w:val="0"/>
        <w:snapToGrid w:val="0"/>
        <w:jc w:val="both"/>
        <w:rPr>
          <w:rFonts w:eastAsia="Calibri"/>
          <w:b/>
          <w:bCs/>
          <w:iCs/>
          <w:sz w:val="20"/>
          <w:szCs w:val="20"/>
          <w:lang w:val="en-GB" w:eastAsia="en-US"/>
        </w:rPr>
      </w:pPr>
      <w:r w:rsidRPr="00776594">
        <w:rPr>
          <w:rFonts w:eastAsia="Calibri"/>
          <w:b/>
          <w:bCs/>
          <w:iCs/>
          <w:sz w:val="20"/>
          <w:szCs w:val="20"/>
          <w:lang w:val="en-GB" w:eastAsia="en-US"/>
        </w:rPr>
        <w:t xml:space="preserve">Abstract: </w:t>
      </w:r>
      <w:r w:rsidRPr="00776594">
        <w:rPr>
          <w:rFonts w:eastAsia="Calibri"/>
          <w:iCs/>
          <w:sz w:val="20"/>
          <w:szCs w:val="20"/>
          <w:lang w:val="en-GB" w:eastAsia="en-US"/>
        </w:rPr>
        <w:t xml:space="preserve">Background: The purpose of this study is to determine the prevalence and risk factors of corneal graft rejection in patients undergoing corneal transplant in Imam </w:t>
      </w:r>
      <w:proofErr w:type="spellStart"/>
      <w:r w:rsidRPr="00776594">
        <w:rPr>
          <w:rFonts w:eastAsia="Calibri"/>
          <w:iCs/>
          <w:sz w:val="20"/>
          <w:szCs w:val="20"/>
          <w:lang w:val="en-GB" w:eastAsia="en-US"/>
        </w:rPr>
        <w:t>Hussain</w:t>
      </w:r>
      <w:proofErr w:type="spellEnd"/>
      <w:r w:rsidRPr="00776594">
        <w:rPr>
          <w:rFonts w:eastAsia="Calibri"/>
          <w:iCs/>
          <w:sz w:val="20"/>
          <w:szCs w:val="20"/>
          <w:lang w:val="en-GB" w:eastAsia="en-US"/>
        </w:rPr>
        <w:t xml:space="preserve"> (AS) hospital over the years 2009-2013.</w:t>
      </w:r>
      <w:r w:rsidRPr="00776594">
        <w:rPr>
          <w:rFonts w:eastAsia="Calibri"/>
          <w:b/>
          <w:bCs/>
          <w:iCs/>
          <w:sz w:val="20"/>
          <w:szCs w:val="20"/>
          <w:lang w:val="en-GB" w:eastAsia="en-US"/>
        </w:rPr>
        <w:t xml:space="preserve"> </w:t>
      </w:r>
      <w:r w:rsidRPr="00776594">
        <w:rPr>
          <w:rFonts w:eastAsia="Calibri"/>
          <w:iCs/>
          <w:sz w:val="20"/>
          <w:szCs w:val="20"/>
          <w:lang w:val="en-GB" w:eastAsia="en-US"/>
        </w:rPr>
        <w:t xml:space="preserve">Materials and Methods: Patient inclusion criteria were: 1) corneal transplant in Imam </w:t>
      </w:r>
      <w:proofErr w:type="spellStart"/>
      <w:r w:rsidRPr="00776594">
        <w:rPr>
          <w:rFonts w:eastAsia="Calibri"/>
          <w:iCs/>
          <w:sz w:val="20"/>
          <w:szCs w:val="20"/>
          <w:lang w:val="en-GB" w:eastAsia="en-US"/>
        </w:rPr>
        <w:t>Hussain</w:t>
      </w:r>
      <w:proofErr w:type="spellEnd"/>
      <w:r w:rsidRPr="00776594">
        <w:rPr>
          <w:rFonts w:eastAsia="Calibri"/>
          <w:iCs/>
          <w:sz w:val="20"/>
          <w:szCs w:val="20"/>
          <w:lang w:val="en-GB" w:eastAsia="en-US"/>
        </w:rPr>
        <w:t xml:space="preserve"> (AS), Tehran, 2) received transplants during 2009-2013, 3) two-year track record in the patient's record. Patient exclusion criteria were: 1) incomplete record, 2) lack of patient follow-up, 3) using systemic immunosuppressive drugs. Information extracted from the records was used for statistical analysis. Results: In this study, a total of 215 cases of corneal transplantation were evaluated in 215 patients; mean age of patients was 49 years. The patients were followed for 24 months. </w:t>
      </w:r>
      <w:proofErr w:type="spellStart"/>
      <w:r w:rsidRPr="00776594">
        <w:rPr>
          <w:rFonts w:eastAsia="Calibri"/>
          <w:iCs/>
          <w:sz w:val="20"/>
          <w:szCs w:val="20"/>
          <w:lang w:val="en-GB" w:eastAsia="en-US"/>
        </w:rPr>
        <w:t>Regraft</w:t>
      </w:r>
      <w:proofErr w:type="spellEnd"/>
      <w:r w:rsidRPr="00776594">
        <w:rPr>
          <w:rFonts w:eastAsia="Calibri"/>
          <w:iCs/>
          <w:sz w:val="20"/>
          <w:szCs w:val="20"/>
          <w:lang w:val="en-GB" w:eastAsia="en-US"/>
        </w:rPr>
        <w:t xml:space="preserve"> (P&lt;0.01) and anterior </w:t>
      </w:r>
      <w:proofErr w:type="spellStart"/>
      <w:r w:rsidRPr="00776594">
        <w:rPr>
          <w:rFonts w:eastAsia="Calibri"/>
          <w:iCs/>
          <w:sz w:val="20"/>
          <w:szCs w:val="20"/>
          <w:lang w:val="en-GB" w:eastAsia="en-US"/>
        </w:rPr>
        <w:t>synechiae</w:t>
      </w:r>
      <w:proofErr w:type="spellEnd"/>
      <w:r w:rsidRPr="00776594">
        <w:rPr>
          <w:rFonts w:eastAsia="Calibri"/>
          <w:iCs/>
          <w:sz w:val="20"/>
          <w:szCs w:val="20"/>
          <w:lang w:val="en-GB" w:eastAsia="en-US"/>
        </w:rPr>
        <w:t xml:space="preserve"> (P=0.009) are a risk factor for graft rejection. No significant relationship was found between irritating sutures (P=0.067); corneal </w:t>
      </w:r>
      <w:proofErr w:type="spellStart"/>
      <w:r w:rsidRPr="00776594">
        <w:rPr>
          <w:rFonts w:eastAsia="Calibri"/>
          <w:iCs/>
          <w:sz w:val="20"/>
          <w:szCs w:val="20"/>
          <w:lang w:val="en-GB" w:eastAsia="en-US"/>
        </w:rPr>
        <w:t>vascularization</w:t>
      </w:r>
      <w:proofErr w:type="spellEnd"/>
      <w:r w:rsidRPr="00776594">
        <w:rPr>
          <w:rFonts w:eastAsia="Calibri"/>
          <w:iCs/>
          <w:sz w:val="20"/>
          <w:szCs w:val="20"/>
          <w:lang w:val="en-GB" w:eastAsia="en-US"/>
        </w:rPr>
        <w:t xml:space="preserve"> (P=0.111); uncontrolled intraocular pressure (P=0.120); recurrent herpetic </w:t>
      </w:r>
      <w:proofErr w:type="spellStart"/>
      <w:r w:rsidRPr="00776594">
        <w:rPr>
          <w:rFonts w:eastAsia="Calibri"/>
          <w:iCs/>
          <w:sz w:val="20"/>
          <w:szCs w:val="20"/>
          <w:lang w:val="en-GB" w:eastAsia="en-US"/>
        </w:rPr>
        <w:t>keratitis</w:t>
      </w:r>
      <w:proofErr w:type="spellEnd"/>
      <w:r w:rsidRPr="00776594">
        <w:rPr>
          <w:rFonts w:eastAsia="Calibri"/>
          <w:iCs/>
          <w:sz w:val="20"/>
          <w:szCs w:val="20"/>
          <w:lang w:val="en-GB" w:eastAsia="en-US"/>
        </w:rPr>
        <w:t xml:space="preserve"> (P=0.134); transplantation accompanied to cataract surgery (P=0.186) and recipient age (P=0.283) and an increased likelihood of rejection. Conclusion: This study shows that </w:t>
      </w:r>
      <w:proofErr w:type="spellStart"/>
      <w:r w:rsidRPr="00776594">
        <w:rPr>
          <w:rFonts w:eastAsia="Calibri"/>
          <w:iCs/>
          <w:sz w:val="20"/>
          <w:szCs w:val="20"/>
          <w:lang w:val="en-GB" w:eastAsia="en-US"/>
        </w:rPr>
        <w:t>regraft</w:t>
      </w:r>
      <w:proofErr w:type="spellEnd"/>
      <w:r w:rsidRPr="00776594">
        <w:rPr>
          <w:rFonts w:eastAsia="Calibri"/>
          <w:iCs/>
          <w:sz w:val="20"/>
          <w:szCs w:val="20"/>
          <w:lang w:val="en-GB" w:eastAsia="en-US"/>
        </w:rPr>
        <w:t xml:space="preserve"> and anterior </w:t>
      </w:r>
      <w:proofErr w:type="spellStart"/>
      <w:r w:rsidRPr="00776594">
        <w:rPr>
          <w:rFonts w:eastAsia="Calibri"/>
          <w:iCs/>
          <w:sz w:val="20"/>
          <w:szCs w:val="20"/>
          <w:lang w:val="en-GB" w:eastAsia="en-US"/>
        </w:rPr>
        <w:t>synechiae</w:t>
      </w:r>
      <w:proofErr w:type="spellEnd"/>
      <w:r w:rsidRPr="00776594">
        <w:rPr>
          <w:rFonts w:eastAsia="Calibri"/>
          <w:iCs/>
          <w:sz w:val="20"/>
          <w:szCs w:val="20"/>
          <w:lang w:val="en-GB" w:eastAsia="en-US"/>
        </w:rPr>
        <w:t xml:space="preserve"> may increase the likelihood of graft rejection. There is no significant relationship between irritating sutures, corneal </w:t>
      </w:r>
      <w:proofErr w:type="spellStart"/>
      <w:r w:rsidRPr="00776594">
        <w:rPr>
          <w:rFonts w:eastAsia="Calibri"/>
          <w:iCs/>
          <w:sz w:val="20"/>
          <w:szCs w:val="20"/>
          <w:lang w:val="en-GB" w:eastAsia="en-US"/>
        </w:rPr>
        <w:t>vascularization</w:t>
      </w:r>
      <w:proofErr w:type="spellEnd"/>
      <w:r w:rsidRPr="00776594">
        <w:rPr>
          <w:rFonts w:eastAsia="Calibri"/>
          <w:iCs/>
          <w:sz w:val="20"/>
          <w:szCs w:val="20"/>
          <w:lang w:val="en-GB" w:eastAsia="en-US"/>
        </w:rPr>
        <w:t xml:space="preserve">, uncontrolled intraocular pressure, recurrent herpetic </w:t>
      </w:r>
      <w:proofErr w:type="spellStart"/>
      <w:r w:rsidRPr="00776594">
        <w:rPr>
          <w:rFonts w:eastAsia="Calibri"/>
          <w:iCs/>
          <w:sz w:val="20"/>
          <w:szCs w:val="20"/>
          <w:lang w:val="en-GB" w:eastAsia="en-US"/>
        </w:rPr>
        <w:t>keratitis</w:t>
      </w:r>
      <w:proofErr w:type="spellEnd"/>
      <w:r w:rsidRPr="00776594">
        <w:rPr>
          <w:rFonts w:eastAsia="Calibri"/>
          <w:iCs/>
          <w:sz w:val="20"/>
          <w:szCs w:val="20"/>
          <w:lang w:val="en-GB" w:eastAsia="en-US"/>
        </w:rPr>
        <w:t>, transplantation accompanied to cataract surgery and recipient age and increased likelihood of graft rejection.</w:t>
      </w:r>
    </w:p>
    <w:p w:rsidR="00553C0E" w:rsidRPr="00776594" w:rsidRDefault="00966860" w:rsidP="00776594">
      <w:pPr>
        <w:suppressAutoHyphens w:val="0"/>
        <w:snapToGrid w:val="0"/>
        <w:jc w:val="both"/>
        <w:rPr>
          <w:sz w:val="20"/>
          <w:szCs w:val="20"/>
          <w:lang w:eastAsia="zh-CN"/>
        </w:rPr>
      </w:pPr>
      <w:r w:rsidRPr="00776594">
        <w:rPr>
          <w:color w:val="000000"/>
          <w:sz w:val="20"/>
          <w:szCs w:val="20"/>
        </w:rPr>
        <w:t>[</w:t>
      </w:r>
      <w:r w:rsidR="003947CF" w:rsidRPr="00776594">
        <w:rPr>
          <w:sz w:val="20"/>
          <w:szCs w:val="20"/>
        </w:rPr>
        <w:t xml:space="preserve">Ghazal </w:t>
      </w:r>
      <w:proofErr w:type="spellStart"/>
      <w:r w:rsidR="003947CF" w:rsidRPr="00776594">
        <w:rPr>
          <w:sz w:val="20"/>
          <w:szCs w:val="20"/>
        </w:rPr>
        <w:t>Norouzi</w:t>
      </w:r>
      <w:proofErr w:type="spellEnd"/>
      <w:r w:rsidR="00734A5D" w:rsidRPr="00776594">
        <w:rPr>
          <w:sz w:val="20"/>
          <w:szCs w:val="20"/>
        </w:rPr>
        <w:t xml:space="preserve">. </w:t>
      </w:r>
      <w:r w:rsidR="003947CF" w:rsidRPr="00776594">
        <w:rPr>
          <w:rFonts w:eastAsia="Times New Roman"/>
          <w:b/>
          <w:bCs/>
          <w:sz w:val="20"/>
          <w:szCs w:val="20"/>
          <w:lang w:bidi="fa-IR"/>
        </w:rPr>
        <w:t xml:space="preserve">Prevalence and Risk Factors of Corneal Transplant Rejection in Imam </w:t>
      </w:r>
      <w:proofErr w:type="spellStart"/>
      <w:r w:rsidR="003947CF" w:rsidRPr="00776594">
        <w:rPr>
          <w:rFonts w:eastAsia="Times New Roman"/>
          <w:b/>
          <w:bCs/>
          <w:sz w:val="20"/>
          <w:szCs w:val="20"/>
          <w:lang w:bidi="fa-IR"/>
        </w:rPr>
        <w:t>Hussain</w:t>
      </w:r>
      <w:proofErr w:type="spellEnd"/>
      <w:r w:rsidR="003947CF" w:rsidRPr="00776594">
        <w:rPr>
          <w:rFonts w:eastAsia="Times New Roman"/>
          <w:b/>
          <w:bCs/>
          <w:sz w:val="20"/>
          <w:szCs w:val="20"/>
          <w:lang w:bidi="fa-IR"/>
        </w:rPr>
        <w:t xml:space="preserve"> (AS) Hospital during 2009-2013</w:t>
      </w:r>
      <w:r w:rsidR="00553C0E" w:rsidRPr="00776594">
        <w:rPr>
          <w:rFonts w:eastAsia="Times New Roman"/>
          <w:b/>
          <w:bCs/>
          <w:sz w:val="20"/>
          <w:szCs w:val="20"/>
          <w:lang w:bidi="fa-IR"/>
        </w:rPr>
        <w:t>.</w:t>
      </w:r>
      <w:r w:rsidR="00553C0E" w:rsidRPr="00776594">
        <w:rPr>
          <w:rFonts w:hint="eastAsia"/>
          <w:b/>
          <w:bCs/>
          <w:sz w:val="20"/>
          <w:szCs w:val="20"/>
        </w:rPr>
        <w:t xml:space="preserve"> </w:t>
      </w:r>
      <w:r w:rsidR="00553C0E" w:rsidRPr="00776594">
        <w:rPr>
          <w:rFonts w:eastAsia="Times New Roman"/>
          <w:bCs/>
          <w:i/>
          <w:sz w:val="20"/>
          <w:szCs w:val="20"/>
        </w:rPr>
        <w:t xml:space="preserve">Nat </w:t>
      </w:r>
      <w:proofErr w:type="spellStart"/>
      <w:r w:rsidR="00553C0E" w:rsidRPr="00776594">
        <w:rPr>
          <w:rFonts w:eastAsia="Times New Roman"/>
          <w:bCs/>
          <w:i/>
          <w:sz w:val="20"/>
          <w:szCs w:val="20"/>
        </w:rPr>
        <w:t>Sci</w:t>
      </w:r>
      <w:proofErr w:type="spellEnd"/>
      <w:r w:rsidR="00553C0E" w:rsidRPr="00776594">
        <w:rPr>
          <w:rFonts w:eastAsiaTheme="minorEastAsia" w:hint="eastAsia"/>
          <w:bCs/>
          <w:i/>
          <w:sz w:val="20"/>
          <w:szCs w:val="20"/>
        </w:rPr>
        <w:t xml:space="preserve"> </w:t>
      </w:r>
      <w:r w:rsidR="00553C0E" w:rsidRPr="00776594">
        <w:rPr>
          <w:sz w:val="20"/>
          <w:szCs w:val="20"/>
        </w:rPr>
        <w:t>201</w:t>
      </w:r>
      <w:r w:rsidR="00553C0E" w:rsidRPr="00776594">
        <w:rPr>
          <w:rFonts w:hint="eastAsia"/>
          <w:sz w:val="20"/>
          <w:szCs w:val="20"/>
        </w:rPr>
        <w:t>5</w:t>
      </w:r>
      <w:r w:rsidR="00553C0E" w:rsidRPr="00776594">
        <w:rPr>
          <w:sz w:val="20"/>
          <w:szCs w:val="20"/>
        </w:rPr>
        <w:t>;1</w:t>
      </w:r>
      <w:r w:rsidR="00553C0E" w:rsidRPr="00776594">
        <w:rPr>
          <w:rFonts w:hint="eastAsia"/>
          <w:sz w:val="20"/>
          <w:szCs w:val="20"/>
        </w:rPr>
        <w:t>3</w:t>
      </w:r>
      <w:r w:rsidR="00553C0E" w:rsidRPr="00776594">
        <w:rPr>
          <w:sz w:val="20"/>
          <w:szCs w:val="20"/>
        </w:rPr>
        <w:t>(</w:t>
      </w:r>
      <w:r w:rsidR="00553C0E" w:rsidRPr="00776594">
        <w:rPr>
          <w:rFonts w:hint="eastAsia"/>
          <w:sz w:val="20"/>
          <w:szCs w:val="20"/>
        </w:rPr>
        <w:t>1)</w:t>
      </w:r>
      <w:r w:rsidR="00553C0E" w:rsidRPr="00776594">
        <w:rPr>
          <w:sz w:val="20"/>
          <w:szCs w:val="20"/>
        </w:rPr>
        <w:t>:</w:t>
      </w:r>
      <w:r w:rsidR="00841576">
        <w:rPr>
          <w:noProof/>
          <w:color w:val="000000"/>
          <w:sz w:val="20"/>
          <w:szCs w:val="20"/>
        </w:rPr>
        <w:t>45</w:t>
      </w:r>
      <w:r w:rsidR="00553C0E" w:rsidRPr="00776594">
        <w:rPr>
          <w:color w:val="000000"/>
          <w:sz w:val="20"/>
          <w:szCs w:val="20"/>
        </w:rPr>
        <w:t>-</w:t>
      </w:r>
      <w:r w:rsidR="00841576">
        <w:rPr>
          <w:noProof/>
          <w:color w:val="000000"/>
          <w:sz w:val="20"/>
          <w:szCs w:val="20"/>
        </w:rPr>
        <w:t>48</w:t>
      </w:r>
      <w:r w:rsidR="00553C0E" w:rsidRPr="00776594">
        <w:rPr>
          <w:sz w:val="20"/>
          <w:szCs w:val="20"/>
        </w:rPr>
        <w:t>]</w:t>
      </w:r>
      <w:r w:rsidR="00553C0E" w:rsidRPr="00776594">
        <w:rPr>
          <w:rFonts w:hint="eastAsia"/>
          <w:sz w:val="20"/>
          <w:szCs w:val="20"/>
        </w:rPr>
        <w:t>.</w:t>
      </w:r>
      <w:r w:rsidR="00553C0E" w:rsidRPr="00776594">
        <w:rPr>
          <w:sz w:val="20"/>
          <w:szCs w:val="20"/>
        </w:rPr>
        <w:t xml:space="preserve"> (ISSN: 1545-0740).</w:t>
      </w:r>
      <w:r w:rsidR="00553C0E" w:rsidRPr="00776594">
        <w:rPr>
          <w:color w:val="0000FF"/>
          <w:sz w:val="20"/>
          <w:szCs w:val="20"/>
        </w:rPr>
        <w:t xml:space="preserve"> </w:t>
      </w:r>
      <w:hyperlink r:id="rId9" w:history="1">
        <w:r w:rsidR="00553C0E" w:rsidRPr="00776594">
          <w:rPr>
            <w:rStyle w:val="Hyperlink"/>
            <w:sz w:val="20"/>
            <w:szCs w:val="20"/>
          </w:rPr>
          <w:t>http://www.sciencepub.net/nature</w:t>
        </w:r>
      </w:hyperlink>
      <w:r w:rsidR="00553C0E" w:rsidRPr="00776594">
        <w:rPr>
          <w:sz w:val="20"/>
          <w:szCs w:val="20"/>
        </w:rPr>
        <w:t>.</w:t>
      </w:r>
      <w:r w:rsidR="00553C0E" w:rsidRPr="00776594">
        <w:rPr>
          <w:rFonts w:hint="eastAsia"/>
          <w:sz w:val="20"/>
          <w:szCs w:val="20"/>
        </w:rPr>
        <w:t xml:space="preserve"> </w:t>
      </w:r>
      <w:r w:rsidR="00776594">
        <w:rPr>
          <w:rFonts w:hint="eastAsia"/>
          <w:sz w:val="20"/>
          <w:szCs w:val="20"/>
          <w:lang w:eastAsia="zh-CN"/>
        </w:rPr>
        <w:t>7</w:t>
      </w:r>
    </w:p>
    <w:p w:rsidR="001817C7" w:rsidRPr="00776594" w:rsidRDefault="001817C7" w:rsidP="00776594">
      <w:pPr>
        <w:suppressAutoHyphens w:val="0"/>
        <w:snapToGrid w:val="0"/>
        <w:contextualSpacing/>
        <w:jc w:val="both"/>
        <w:rPr>
          <w:sz w:val="20"/>
          <w:szCs w:val="20"/>
        </w:rPr>
      </w:pPr>
    </w:p>
    <w:p w:rsidR="001817C7" w:rsidRPr="00776594" w:rsidRDefault="001817C7" w:rsidP="00776594">
      <w:pPr>
        <w:suppressAutoHyphens w:val="0"/>
        <w:snapToGrid w:val="0"/>
        <w:jc w:val="both"/>
        <w:rPr>
          <w:sz w:val="20"/>
          <w:szCs w:val="20"/>
        </w:rPr>
      </w:pPr>
      <w:r w:rsidRPr="00776594">
        <w:rPr>
          <w:b/>
          <w:sz w:val="20"/>
          <w:szCs w:val="20"/>
        </w:rPr>
        <w:t xml:space="preserve">Keywords: </w:t>
      </w:r>
      <w:r w:rsidR="003947CF" w:rsidRPr="00776594">
        <w:rPr>
          <w:sz w:val="20"/>
          <w:szCs w:val="20"/>
        </w:rPr>
        <w:t xml:space="preserve">Corneal Transplantation, Penetrating </w:t>
      </w:r>
      <w:proofErr w:type="spellStart"/>
      <w:r w:rsidR="003947CF" w:rsidRPr="00776594">
        <w:rPr>
          <w:sz w:val="20"/>
          <w:szCs w:val="20"/>
        </w:rPr>
        <w:t>Keratoplasty</w:t>
      </w:r>
      <w:proofErr w:type="spellEnd"/>
      <w:r w:rsidR="003947CF" w:rsidRPr="00776594">
        <w:rPr>
          <w:sz w:val="20"/>
          <w:szCs w:val="20"/>
        </w:rPr>
        <w:t>, Graft Rejection, Risk Factors</w:t>
      </w:r>
    </w:p>
    <w:p w:rsidR="00776594" w:rsidRDefault="00776594" w:rsidP="00776594">
      <w:pPr>
        <w:suppressAutoHyphens w:val="0"/>
        <w:snapToGrid w:val="0"/>
        <w:ind w:firstLine="425"/>
        <w:jc w:val="both"/>
        <w:rPr>
          <w:sz w:val="20"/>
          <w:szCs w:val="20"/>
        </w:rPr>
      </w:pPr>
    </w:p>
    <w:p w:rsidR="00776594" w:rsidRPr="00776594" w:rsidRDefault="00776594" w:rsidP="00776594">
      <w:pPr>
        <w:suppressAutoHyphens w:val="0"/>
        <w:snapToGrid w:val="0"/>
        <w:ind w:firstLine="425"/>
        <w:jc w:val="both"/>
        <w:rPr>
          <w:sz w:val="20"/>
          <w:szCs w:val="20"/>
        </w:rPr>
        <w:sectPr w:rsidR="00776594" w:rsidRPr="00776594" w:rsidSect="00841576">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45"/>
          <w:cols w:space="720"/>
          <w:docGrid w:linePitch="360"/>
        </w:sectPr>
      </w:pPr>
    </w:p>
    <w:p w:rsidR="00471E57" w:rsidRPr="00776594" w:rsidRDefault="00471E57" w:rsidP="00776594">
      <w:pPr>
        <w:suppressAutoHyphens w:val="0"/>
        <w:snapToGrid w:val="0"/>
        <w:jc w:val="both"/>
        <w:rPr>
          <w:b/>
          <w:sz w:val="20"/>
          <w:szCs w:val="20"/>
        </w:rPr>
      </w:pPr>
      <w:r w:rsidRPr="00776594">
        <w:rPr>
          <w:b/>
          <w:sz w:val="20"/>
          <w:szCs w:val="20"/>
        </w:rPr>
        <w:lastRenderedPageBreak/>
        <w:t>1. Introduction</w:t>
      </w:r>
    </w:p>
    <w:p w:rsidR="005A03E5" w:rsidRPr="00776594" w:rsidRDefault="00D335B7" w:rsidP="00776594">
      <w:pPr>
        <w:suppressAutoHyphens w:val="0"/>
        <w:snapToGrid w:val="0"/>
        <w:ind w:firstLine="425"/>
        <w:jc w:val="both"/>
        <w:rPr>
          <w:sz w:val="20"/>
          <w:szCs w:val="20"/>
          <w:lang w:val="en-GB"/>
        </w:rPr>
      </w:pPr>
      <w:r w:rsidRPr="00776594">
        <w:rPr>
          <w:sz w:val="20"/>
          <w:szCs w:val="20"/>
          <w:lang w:val="en-GB"/>
        </w:rPr>
        <w:t>Corneal transplant surgery is one of the most common organ transplants surgeries in the world. Due to the vast improvements in the methods and tools used for this surgery, it carries a high chance of success. Currently, the most common cause of late graft failure in corneal graft is rejection by the host immune system [1].</w:t>
      </w:r>
    </w:p>
    <w:p w:rsidR="00D335B7" w:rsidRPr="00776594" w:rsidRDefault="00D335B7" w:rsidP="00776594">
      <w:pPr>
        <w:suppressAutoHyphens w:val="0"/>
        <w:snapToGrid w:val="0"/>
        <w:ind w:firstLine="425"/>
        <w:jc w:val="both"/>
        <w:rPr>
          <w:sz w:val="20"/>
          <w:szCs w:val="20"/>
          <w:lang w:val="en-GB"/>
        </w:rPr>
      </w:pPr>
      <w:r w:rsidRPr="00776594">
        <w:rPr>
          <w:sz w:val="20"/>
          <w:szCs w:val="20"/>
          <w:lang w:val="en-GB"/>
        </w:rPr>
        <w:t xml:space="preserve">Since corneal transplant requires time and cost and its failure require repeated surgery, risk factors of corneal graft rejection have been the subject of most studies in the field of ophthalmology. Factors such as </w:t>
      </w:r>
      <w:proofErr w:type="spellStart"/>
      <w:r w:rsidRPr="00776594">
        <w:rPr>
          <w:sz w:val="20"/>
          <w:szCs w:val="20"/>
          <w:lang w:val="en-GB"/>
        </w:rPr>
        <w:t>regraft</w:t>
      </w:r>
      <w:proofErr w:type="spellEnd"/>
      <w:r w:rsidRPr="00776594">
        <w:rPr>
          <w:sz w:val="20"/>
          <w:szCs w:val="20"/>
          <w:lang w:val="en-GB"/>
        </w:rPr>
        <w:t xml:space="preserve">, </w:t>
      </w:r>
      <w:r w:rsidRPr="00776594">
        <w:rPr>
          <w:sz w:val="20"/>
          <w:szCs w:val="20"/>
        </w:rPr>
        <w:t xml:space="preserve">corneal </w:t>
      </w:r>
      <w:proofErr w:type="spellStart"/>
      <w:r w:rsidRPr="00776594">
        <w:rPr>
          <w:sz w:val="20"/>
          <w:szCs w:val="20"/>
        </w:rPr>
        <w:t>vascularization</w:t>
      </w:r>
      <w:proofErr w:type="spellEnd"/>
      <w:r w:rsidRPr="00776594">
        <w:rPr>
          <w:sz w:val="20"/>
          <w:szCs w:val="20"/>
          <w:lang w:val="en-GB"/>
        </w:rPr>
        <w:t xml:space="preserve">, anterior </w:t>
      </w:r>
      <w:proofErr w:type="spellStart"/>
      <w:r w:rsidRPr="00776594">
        <w:rPr>
          <w:sz w:val="20"/>
          <w:szCs w:val="20"/>
          <w:lang w:val="en-GB"/>
        </w:rPr>
        <w:t>synechiae</w:t>
      </w:r>
      <w:proofErr w:type="spellEnd"/>
      <w:r w:rsidRPr="00776594">
        <w:rPr>
          <w:sz w:val="20"/>
          <w:szCs w:val="20"/>
          <w:lang w:val="en-GB"/>
        </w:rPr>
        <w:t xml:space="preserve">, bilateral transplantation can increase the chance of transplant rejection [2, 3, and 4]. Contribution of these is slightly different; there are sometimes disagreements on their significant effect on increase in graft rejection. </w:t>
      </w:r>
      <w:proofErr w:type="gramStart"/>
      <w:r w:rsidRPr="00776594">
        <w:rPr>
          <w:sz w:val="20"/>
          <w:szCs w:val="20"/>
          <w:lang w:val="en-GB"/>
        </w:rPr>
        <w:t>For example, the effect of age on the risk of graft rejection which alone is not significantly related to the risk of graft rejection in most studies.</w:t>
      </w:r>
      <w:proofErr w:type="gramEnd"/>
      <w:r w:rsidRPr="00776594">
        <w:rPr>
          <w:sz w:val="20"/>
          <w:szCs w:val="20"/>
          <w:lang w:val="en-GB"/>
        </w:rPr>
        <w:t xml:space="preserve"> However, some others such as Yu Al et al retrospectively examined 377 patients during 2001 and 2011. They found that the risk of corneal graft rejection significantly increased by age of the transplant recipient [12]. </w:t>
      </w:r>
      <w:r w:rsidRPr="00776594">
        <w:rPr>
          <w:sz w:val="20"/>
          <w:szCs w:val="20"/>
        </w:rPr>
        <w:t xml:space="preserve">A similar difference was found for the effect of cataract surgery associated with corneal graft in an increased risk of graft rejection; </w:t>
      </w:r>
      <w:r w:rsidRPr="00776594">
        <w:rPr>
          <w:sz w:val="20"/>
          <w:szCs w:val="20"/>
        </w:rPr>
        <w:lastRenderedPageBreak/>
        <w:t xml:space="preserve">recent studies did not report this relationship [14]. The purpose of this study was to determine the prevalence and risk factors of corneal graft rejection in patients during 2009-2013 in Imam </w:t>
      </w:r>
      <w:proofErr w:type="spellStart"/>
      <w:r w:rsidRPr="00776594">
        <w:rPr>
          <w:sz w:val="20"/>
          <w:szCs w:val="20"/>
        </w:rPr>
        <w:t>Hussain</w:t>
      </w:r>
      <w:proofErr w:type="spellEnd"/>
      <w:r w:rsidRPr="00776594">
        <w:rPr>
          <w:sz w:val="20"/>
          <w:szCs w:val="20"/>
        </w:rPr>
        <w:t xml:space="preserve"> (AS) hospital.</w:t>
      </w:r>
    </w:p>
    <w:p w:rsidR="005A03E5" w:rsidRPr="00776594" w:rsidRDefault="005A03E5" w:rsidP="00776594">
      <w:pPr>
        <w:suppressAutoHyphens w:val="0"/>
        <w:snapToGrid w:val="0"/>
        <w:jc w:val="both"/>
        <w:rPr>
          <w:sz w:val="20"/>
          <w:szCs w:val="20"/>
          <w:lang w:val="en-GB"/>
        </w:rPr>
      </w:pPr>
    </w:p>
    <w:p w:rsidR="00D335B7" w:rsidRPr="00776594" w:rsidRDefault="00D335B7" w:rsidP="00776594">
      <w:pPr>
        <w:pStyle w:val="Heading1"/>
        <w:keepNext w:val="0"/>
        <w:suppressAutoHyphens w:val="0"/>
        <w:snapToGrid w:val="0"/>
        <w:jc w:val="both"/>
        <w:rPr>
          <w:sz w:val="20"/>
          <w:szCs w:val="20"/>
        </w:rPr>
      </w:pPr>
      <w:r w:rsidRPr="00776594">
        <w:rPr>
          <w:sz w:val="20"/>
          <w:szCs w:val="20"/>
        </w:rPr>
        <w:t>Materials and Methods</w:t>
      </w:r>
      <w:r w:rsidR="005A03E5" w:rsidRPr="00776594">
        <w:rPr>
          <w:sz w:val="20"/>
          <w:szCs w:val="20"/>
        </w:rPr>
        <w:t>:</w:t>
      </w:r>
    </w:p>
    <w:p w:rsidR="00776594" w:rsidRDefault="00D335B7" w:rsidP="00776594">
      <w:pPr>
        <w:suppressAutoHyphens w:val="0"/>
        <w:snapToGrid w:val="0"/>
        <w:ind w:firstLine="425"/>
        <w:jc w:val="both"/>
        <w:rPr>
          <w:sz w:val="20"/>
          <w:szCs w:val="20"/>
        </w:rPr>
      </w:pPr>
      <w:r w:rsidRPr="00776594">
        <w:rPr>
          <w:sz w:val="20"/>
          <w:szCs w:val="20"/>
        </w:rPr>
        <w:t xml:space="preserve">This is a retrospective descriptive analytical study. Patients who underwent corneal transplant during 2009-2013 in Imam </w:t>
      </w:r>
      <w:proofErr w:type="spellStart"/>
      <w:r w:rsidRPr="00776594">
        <w:rPr>
          <w:sz w:val="20"/>
          <w:szCs w:val="20"/>
        </w:rPr>
        <w:t>Hussain</w:t>
      </w:r>
      <w:proofErr w:type="spellEnd"/>
      <w:r w:rsidRPr="00776594">
        <w:rPr>
          <w:sz w:val="20"/>
          <w:szCs w:val="20"/>
        </w:rPr>
        <w:t xml:space="preserve"> (AS) enrolled in the study. The information related to patient follow-up was recorded by two years after transplantation. According to the data from their records, incomplete information available in records so that it interferes the analysis and conclusions of the study, patients avoiding appointed follow-ups and that the patient had been previously treated with immunosuppressive drugs (e.g. in the field of rheumatoid disease) caused his withdrawal from the study. Since this study was retrospective, the number of samples was constant and there was no sample loss as well as the fact that the recorded information was objective, the factor analysis has no effect in this study. In terms of ethical considerations, no cost or financial-mental loss was imposed on patients, health professionals and hospital, and all patient information remained confidential.</w:t>
      </w:r>
    </w:p>
    <w:p w:rsidR="00CC7712" w:rsidRDefault="00CC7712" w:rsidP="00776594">
      <w:pPr>
        <w:suppressAutoHyphens w:val="0"/>
        <w:snapToGrid w:val="0"/>
        <w:ind w:firstLine="425"/>
        <w:jc w:val="both"/>
        <w:rPr>
          <w:rFonts w:hint="eastAsia"/>
          <w:sz w:val="20"/>
          <w:szCs w:val="20"/>
          <w:lang w:eastAsia="zh-CN"/>
        </w:rPr>
      </w:pPr>
      <w:r w:rsidRPr="00776594">
        <w:rPr>
          <w:sz w:val="20"/>
          <w:szCs w:val="20"/>
        </w:rPr>
        <w:t xml:space="preserve">The data was extracted and recorded by interns supervised by ophthalmologist professor. Information </w:t>
      </w:r>
      <w:r w:rsidRPr="00776594">
        <w:rPr>
          <w:sz w:val="20"/>
          <w:szCs w:val="20"/>
        </w:rPr>
        <w:lastRenderedPageBreak/>
        <w:t xml:space="preserve">and possible risk factors for corneal graft rejection, such as the type of surgery, the primary cause of transplantation, transplantation results in follow-up surveys and some </w:t>
      </w:r>
      <w:proofErr w:type="spellStart"/>
      <w:r w:rsidRPr="00776594">
        <w:rPr>
          <w:sz w:val="20"/>
          <w:szCs w:val="20"/>
        </w:rPr>
        <w:t>ecographic</w:t>
      </w:r>
      <w:proofErr w:type="spellEnd"/>
      <w:r w:rsidRPr="00776594">
        <w:rPr>
          <w:sz w:val="20"/>
          <w:szCs w:val="20"/>
        </w:rPr>
        <w:t xml:space="preserve"> characteristics such as age and sex were recorded in these questionnaires. To prevent error in patients who experienced graft rejection and had several concomitant risk factors, the only risk factor recorded as the main cause for corneal graft rejection was considered according to the ophthalmologist. By completing the records for the questionnaires, the database was provided for statistical analysis. The information obtained by statistical tests, chi-square, Fisher's exact test and Mann-Whitney test were evaluated. All the statistical analyses were conducted by SPSS software, version 21. The P&lt;0.05 was considered as statistically significant. To estimate the incidence of rejection by approximately 95% confidence and a maximum error of 5%, 210 samples were required. Accordingly, 215 cases of corneal transplant performed in Imam </w:t>
      </w:r>
      <w:proofErr w:type="spellStart"/>
      <w:r w:rsidRPr="00776594">
        <w:rPr>
          <w:sz w:val="20"/>
          <w:szCs w:val="20"/>
        </w:rPr>
        <w:t>Hussain</w:t>
      </w:r>
      <w:proofErr w:type="spellEnd"/>
      <w:r w:rsidRPr="00776594">
        <w:rPr>
          <w:sz w:val="20"/>
          <w:szCs w:val="20"/>
        </w:rPr>
        <w:t xml:space="preserve"> (AS) during 2008-2013 were considered as samples.</w:t>
      </w:r>
    </w:p>
    <w:p w:rsidR="00CC7712" w:rsidRPr="00776594" w:rsidRDefault="00CC7712" w:rsidP="00CC7712">
      <w:pPr>
        <w:suppressAutoHyphens w:val="0"/>
        <w:snapToGrid w:val="0"/>
        <w:jc w:val="both"/>
        <w:rPr>
          <w:sz w:val="20"/>
          <w:szCs w:val="20"/>
        </w:rPr>
      </w:pPr>
    </w:p>
    <w:p w:rsidR="00CC7712" w:rsidRPr="00776594" w:rsidRDefault="00CC7712" w:rsidP="00CC7712">
      <w:pPr>
        <w:pStyle w:val="Heading1"/>
        <w:keepNext w:val="0"/>
        <w:suppressAutoHyphens w:val="0"/>
        <w:snapToGrid w:val="0"/>
        <w:jc w:val="both"/>
        <w:rPr>
          <w:sz w:val="20"/>
          <w:szCs w:val="20"/>
        </w:rPr>
      </w:pPr>
      <w:r w:rsidRPr="00776594">
        <w:rPr>
          <w:sz w:val="20"/>
          <w:szCs w:val="20"/>
        </w:rPr>
        <w:t>Results:</w:t>
      </w:r>
    </w:p>
    <w:p w:rsidR="00CC7712" w:rsidRPr="00776594" w:rsidRDefault="00CC7712" w:rsidP="00CC7712">
      <w:pPr>
        <w:suppressAutoHyphens w:val="0"/>
        <w:snapToGrid w:val="0"/>
        <w:ind w:firstLine="425"/>
        <w:jc w:val="both"/>
        <w:rPr>
          <w:sz w:val="20"/>
          <w:szCs w:val="20"/>
        </w:rPr>
      </w:pPr>
      <w:r w:rsidRPr="00776594">
        <w:rPr>
          <w:sz w:val="20"/>
          <w:szCs w:val="20"/>
        </w:rPr>
        <w:t xml:space="preserve">A total of 215 patients were enrolled (36.74% females and 63.3% males). The patients were 39.1% aged less than or equal to 40 and 60.9% aged over 40 years. The most common causes of corneal transplant included </w:t>
      </w:r>
      <w:proofErr w:type="spellStart"/>
      <w:r w:rsidRPr="00776594">
        <w:rPr>
          <w:sz w:val="20"/>
          <w:szCs w:val="20"/>
        </w:rPr>
        <w:t>keratoconus</w:t>
      </w:r>
      <w:proofErr w:type="spellEnd"/>
      <w:r w:rsidRPr="00776594">
        <w:rPr>
          <w:sz w:val="20"/>
          <w:szCs w:val="20"/>
        </w:rPr>
        <w:t xml:space="preserve"> KCN, </w:t>
      </w:r>
      <w:proofErr w:type="spellStart"/>
      <w:r w:rsidRPr="00776594">
        <w:rPr>
          <w:sz w:val="20"/>
          <w:szCs w:val="20"/>
        </w:rPr>
        <w:t>bullous</w:t>
      </w:r>
      <w:proofErr w:type="spellEnd"/>
      <w:r w:rsidRPr="00776594">
        <w:rPr>
          <w:sz w:val="20"/>
          <w:szCs w:val="20"/>
        </w:rPr>
        <w:t xml:space="preserve"> </w:t>
      </w:r>
      <w:proofErr w:type="spellStart"/>
      <w:r w:rsidRPr="00776594">
        <w:rPr>
          <w:sz w:val="20"/>
          <w:szCs w:val="20"/>
        </w:rPr>
        <w:t>keratopathy</w:t>
      </w:r>
      <w:proofErr w:type="spellEnd"/>
      <w:r w:rsidRPr="00776594">
        <w:rPr>
          <w:sz w:val="20"/>
          <w:szCs w:val="20"/>
        </w:rPr>
        <w:t xml:space="preserve">, </w:t>
      </w:r>
      <w:proofErr w:type="spellStart"/>
      <w:r w:rsidRPr="00776594">
        <w:rPr>
          <w:sz w:val="20"/>
          <w:szCs w:val="20"/>
        </w:rPr>
        <w:t>regraft</w:t>
      </w:r>
      <w:proofErr w:type="spellEnd"/>
      <w:r w:rsidRPr="00776594">
        <w:rPr>
          <w:sz w:val="20"/>
          <w:szCs w:val="20"/>
        </w:rPr>
        <w:t xml:space="preserve">, scarring of the cornea, Fuchs endothelial dystrophy, corneal ulcers, fungal </w:t>
      </w:r>
      <w:proofErr w:type="spellStart"/>
      <w:r w:rsidRPr="00776594">
        <w:rPr>
          <w:sz w:val="20"/>
          <w:szCs w:val="20"/>
        </w:rPr>
        <w:t>keratitis</w:t>
      </w:r>
      <w:proofErr w:type="spellEnd"/>
      <w:r w:rsidRPr="00776594">
        <w:rPr>
          <w:sz w:val="20"/>
          <w:szCs w:val="20"/>
        </w:rPr>
        <w:t xml:space="preserve">, and </w:t>
      </w:r>
      <w:proofErr w:type="spellStart"/>
      <w:r w:rsidRPr="00776594">
        <w:rPr>
          <w:sz w:val="20"/>
          <w:szCs w:val="20"/>
        </w:rPr>
        <w:t>stromal</w:t>
      </w:r>
      <w:proofErr w:type="spellEnd"/>
      <w:r w:rsidRPr="00776594">
        <w:rPr>
          <w:sz w:val="20"/>
          <w:szCs w:val="20"/>
        </w:rPr>
        <w:t xml:space="preserve"> dystrophy of cornea, corneal edema, corneal foreign body, old herpetic </w:t>
      </w:r>
      <w:proofErr w:type="spellStart"/>
      <w:r w:rsidRPr="00776594">
        <w:rPr>
          <w:sz w:val="20"/>
          <w:szCs w:val="20"/>
        </w:rPr>
        <w:t>keratitis</w:t>
      </w:r>
      <w:proofErr w:type="spellEnd"/>
      <w:r w:rsidRPr="00776594">
        <w:rPr>
          <w:sz w:val="20"/>
          <w:szCs w:val="20"/>
        </w:rPr>
        <w:t xml:space="preserve"> and </w:t>
      </w:r>
      <w:proofErr w:type="spellStart"/>
      <w:r w:rsidRPr="00776594">
        <w:rPr>
          <w:sz w:val="20"/>
          <w:szCs w:val="20"/>
        </w:rPr>
        <w:t>leucoma</w:t>
      </w:r>
      <w:proofErr w:type="spellEnd"/>
      <w:r w:rsidRPr="00776594">
        <w:rPr>
          <w:sz w:val="20"/>
          <w:szCs w:val="20"/>
        </w:rPr>
        <w:t xml:space="preserve"> and iris </w:t>
      </w:r>
      <w:proofErr w:type="spellStart"/>
      <w:r w:rsidRPr="00776594">
        <w:rPr>
          <w:sz w:val="20"/>
          <w:szCs w:val="20"/>
        </w:rPr>
        <w:t>synechiae</w:t>
      </w:r>
      <w:proofErr w:type="spellEnd"/>
      <w:r w:rsidRPr="00776594">
        <w:rPr>
          <w:sz w:val="20"/>
          <w:szCs w:val="20"/>
        </w:rPr>
        <w:t>.</w:t>
      </w:r>
    </w:p>
    <w:p w:rsidR="00CC7712" w:rsidRDefault="00CC7712" w:rsidP="00CC7712">
      <w:pPr>
        <w:pStyle w:val="Caption"/>
        <w:suppressLineNumbers w:val="0"/>
        <w:suppressAutoHyphens w:val="0"/>
        <w:snapToGrid w:val="0"/>
        <w:spacing w:before="0" w:after="0"/>
        <w:ind w:firstLine="425"/>
        <w:jc w:val="both"/>
        <w:rPr>
          <w:rFonts w:hint="eastAsia"/>
          <w:sz w:val="20"/>
          <w:szCs w:val="20"/>
          <w:lang w:eastAsia="zh-CN"/>
        </w:rPr>
      </w:pPr>
      <w:r w:rsidRPr="00CC7712">
        <w:rPr>
          <w:i w:val="0"/>
          <w:sz w:val="20"/>
          <w:szCs w:val="20"/>
        </w:rPr>
        <w:t xml:space="preserve">Totally, 27.9% of patients experienced graft rejection during follow-up. In 30.5% of the patients older than 40 and in 23.8% of the patients less than or </w:t>
      </w:r>
      <w:r w:rsidRPr="00CC7712">
        <w:rPr>
          <w:i w:val="0"/>
          <w:sz w:val="20"/>
          <w:szCs w:val="20"/>
        </w:rPr>
        <w:lastRenderedPageBreak/>
        <w:t xml:space="preserve">equal to 40 years, rejection was observed. The difference is not statistically significant (P=0.283). Out of 11.6% of the patients undergoing </w:t>
      </w:r>
      <w:proofErr w:type="spellStart"/>
      <w:r w:rsidRPr="00CC7712">
        <w:rPr>
          <w:i w:val="0"/>
          <w:sz w:val="20"/>
          <w:szCs w:val="20"/>
        </w:rPr>
        <w:t>regraft</w:t>
      </w:r>
      <w:proofErr w:type="spellEnd"/>
      <w:r w:rsidRPr="00CC7712">
        <w:rPr>
          <w:i w:val="0"/>
          <w:sz w:val="20"/>
          <w:szCs w:val="20"/>
        </w:rPr>
        <w:t xml:space="preserve">, 64% experienced graft rejection, while 23.2% of the rest 88.4% (without </w:t>
      </w:r>
      <w:proofErr w:type="spellStart"/>
      <w:r w:rsidRPr="00CC7712">
        <w:rPr>
          <w:i w:val="0"/>
          <w:sz w:val="20"/>
          <w:szCs w:val="20"/>
        </w:rPr>
        <w:t>regraft</w:t>
      </w:r>
      <w:proofErr w:type="spellEnd"/>
      <w:r w:rsidRPr="00CC7712">
        <w:rPr>
          <w:i w:val="0"/>
          <w:sz w:val="20"/>
          <w:szCs w:val="20"/>
        </w:rPr>
        <w:t xml:space="preserve">) suffered rejection, which is statistically significant (P&lt;0.001). </w:t>
      </w:r>
      <w:proofErr w:type="spellStart"/>
      <w:r w:rsidRPr="00CC7712">
        <w:rPr>
          <w:i w:val="0"/>
          <w:sz w:val="20"/>
          <w:szCs w:val="20"/>
        </w:rPr>
        <w:t>vascularization</w:t>
      </w:r>
      <w:proofErr w:type="spellEnd"/>
      <w:r w:rsidRPr="00CC7712">
        <w:rPr>
          <w:i w:val="0"/>
          <w:sz w:val="20"/>
          <w:szCs w:val="20"/>
        </w:rPr>
        <w:t xml:space="preserve"> was observed in 24.2% of the patients of which 36.5% experienced graft rejection, while graft rejection occurred in 25.2% of the people who suffered graft rejection; this relationship is not statistically significant (P=0.111). In 7.4% of the patients, anterior corneal </w:t>
      </w:r>
      <w:proofErr w:type="spellStart"/>
      <w:r w:rsidRPr="00CC7712">
        <w:rPr>
          <w:i w:val="0"/>
          <w:sz w:val="20"/>
          <w:szCs w:val="20"/>
        </w:rPr>
        <w:t>synechiae</w:t>
      </w:r>
      <w:proofErr w:type="spellEnd"/>
      <w:r w:rsidRPr="00CC7712">
        <w:rPr>
          <w:i w:val="0"/>
          <w:sz w:val="20"/>
          <w:szCs w:val="20"/>
        </w:rPr>
        <w:t xml:space="preserve"> was observed, of which 56.3% experienced graft rejection. Graft rejection occurred in 25.6% of the people without anterior corneal </w:t>
      </w:r>
      <w:proofErr w:type="spellStart"/>
      <w:r w:rsidRPr="00CC7712">
        <w:rPr>
          <w:i w:val="0"/>
          <w:sz w:val="20"/>
          <w:szCs w:val="20"/>
        </w:rPr>
        <w:t>synechiae</w:t>
      </w:r>
      <w:proofErr w:type="spellEnd"/>
      <w:r w:rsidRPr="00CC7712">
        <w:rPr>
          <w:i w:val="0"/>
          <w:sz w:val="20"/>
          <w:szCs w:val="20"/>
        </w:rPr>
        <w:t xml:space="preserve">, which suggests the significant relationship between anterior </w:t>
      </w:r>
      <w:proofErr w:type="spellStart"/>
      <w:r w:rsidRPr="00CC7712">
        <w:rPr>
          <w:i w:val="0"/>
          <w:sz w:val="20"/>
          <w:szCs w:val="20"/>
        </w:rPr>
        <w:t>synechiae</w:t>
      </w:r>
      <w:proofErr w:type="spellEnd"/>
      <w:r w:rsidRPr="00CC7712">
        <w:rPr>
          <w:i w:val="0"/>
          <w:sz w:val="20"/>
          <w:szCs w:val="20"/>
        </w:rPr>
        <w:t xml:space="preserve"> (iris to cornea) and graft rejection (P=0.009). Examining the patients, 86% of the patients suffered irritating suture remains out of which 75% experienced graft rejection, while 27.0% of the patients without irritating suture experienced graft rejection; this difference is not statistically significant (P=0.067). In 5.1% of patients, intraocular cataract surgery was done along with corneal transplant, of which 45.5% experienced graft rejection; in 27.0% of the rest, graft rejection occurred. 26.7%; this difference is not significant (P=0.186). The uncontrolled intraocular pressure was observed in 4.2% of the patients of which 55.6% experienced graft rejection, while 26.7% of the patients without intraocular pressure experienced graft rejection; The relationship is not statistically significant (P=0.120). Post-transplant recurrent herpetic </w:t>
      </w:r>
      <w:proofErr w:type="spellStart"/>
      <w:r w:rsidRPr="00CC7712">
        <w:rPr>
          <w:i w:val="0"/>
          <w:sz w:val="20"/>
          <w:szCs w:val="20"/>
        </w:rPr>
        <w:t>keratitis</w:t>
      </w:r>
      <w:proofErr w:type="spellEnd"/>
      <w:r w:rsidRPr="00CC7712">
        <w:rPr>
          <w:i w:val="0"/>
          <w:sz w:val="20"/>
          <w:szCs w:val="20"/>
        </w:rPr>
        <w:t xml:space="preserve"> was observed in 2.3% of patients, of which 60% experienced graft rejection, while 27.1% of the remaining patients experienced graft rejection; this is not statistically significant (P=0.134).</w:t>
      </w:r>
      <w:r>
        <w:rPr>
          <w:rFonts w:hint="eastAsia"/>
          <w:i w:val="0"/>
          <w:sz w:val="20"/>
          <w:szCs w:val="20"/>
          <w:lang w:eastAsia="zh-CN"/>
        </w:rPr>
        <w:t xml:space="preserve"> </w:t>
      </w:r>
    </w:p>
    <w:p w:rsidR="00CC7712" w:rsidRPr="00776594" w:rsidRDefault="00CC7712" w:rsidP="00776594">
      <w:pPr>
        <w:suppressAutoHyphens w:val="0"/>
        <w:snapToGrid w:val="0"/>
        <w:ind w:firstLine="425"/>
        <w:jc w:val="both"/>
        <w:rPr>
          <w:rFonts w:hint="eastAsia"/>
          <w:sz w:val="20"/>
          <w:szCs w:val="20"/>
          <w:lang w:eastAsia="zh-CN"/>
        </w:rPr>
        <w:sectPr w:rsidR="00CC7712" w:rsidRPr="00776594" w:rsidSect="00CC7712">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576"/>
          <w:docGrid w:linePitch="360"/>
        </w:sectPr>
      </w:pPr>
    </w:p>
    <w:p w:rsidR="00CC7712" w:rsidRDefault="00CC7712" w:rsidP="00776594">
      <w:pPr>
        <w:suppressAutoHyphens w:val="0"/>
        <w:snapToGrid w:val="0"/>
        <w:ind w:firstLine="425"/>
        <w:jc w:val="both"/>
        <w:rPr>
          <w:rFonts w:hint="eastAsia"/>
          <w:sz w:val="20"/>
          <w:szCs w:val="20"/>
          <w:lang w:eastAsia="zh-CN"/>
        </w:rPr>
      </w:pPr>
    </w:p>
    <w:p w:rsidR="00D335B7" w:rsidRPr="00776594" w:rsidRDefault="00CB696F" w:rsidP="00CC7712">
      <w:pPr>
        <w:suppressAutoHyphens w:val="0"/>
        <w:snapToGrid w:val="0"/>
        <w:jc w:val="both"/>
        <w:rPr>
          <w:sz w:val="20"/>
          <w:szCs w:val="20"/>
        </w:rPr>
      </w:pPr>
      <w:r>
        <w:rPr>
          <w:sz w:val="20"/>
          <w:szCs w:val="20"/>
        </w:rPr>
      </w:r>
      <w:r>
        <w:rPr>
          <w:sz w:val="20"/>
          <w:szCs w:val="20"/>
        </w:rPr>
        <w:pict>
          <v:group id="_x0000_s1026" editas="orgchart" style="width:466.5pt;height:177pt;mso-position-horizontal-relative:char;mso-position-vertical-relative:line" coordorigin="1807,9607" coordsize="7182,2210">
            <o:lock v:ext="edit" aspectratio="t"/>
            <o:diagram v:ext="edit" dgmstyle="16" dgmscalex="85867" dgmscaley="104976" dgmfontsize="15" constrainbounds="0,0,0,0" autoformat="t">
              <o:relationtable v:ext="edit">
                <o:rel v:ext="edit" idsrc="#_s1033" iddest="#_s1033"/>
                <o:rel v:ext="edit" idsrc="#_s1034" iddest="#_s1033" idcntr="#_s1032"/>
                <o:rel v:ext="edit" idsrc="#_s1035" iddest="#_s1033" idcntr="#_s1031"/>
                <o:rel v:ext="edit" idsrc="#_s1036" iddest="#_s1035" idcntr="#_s1030"/>
                <o:rel v:ext="edit" idsrc="#_s1037" iddest="#_s1035" idcntr="#_s1029"/>
                <o:rel v:ext="edit" idsrc="#_s1038" iddest="#_s1035"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7;top:9607;width:7182;height:221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480;top:9892;width:360;height:2500;rotation:270;flip:x" o:connectortype="elbow" adj="6738,86087,-366975" strokeweight="2.25pt"/>
            <v:shape id="_s1029" o:spid="_x0000_s1029" type="#_x0000_t34" style="position:absolute;left:5231;top:11141;width:360;height:1;rotation:270;flip:x" o:connectortype="elbow" adj="6738,279525600,-245461" strokeweight="2.25pt"/>
            <v:shape id="_s1030" o:spid="_x0000_s1030" type="#_x0000_t34" style="position:absolute;left:3981;top:9893;width:360;height:2498;rotation:270" o:connectortype="elbow" adj="6738,-86114,-123910" strokeweight="2.25pt"/>
            <v:shape id="_s1031" o:spid="_x0000_s1031" type="#_x0000_t34" style="position:absolute;left:4600;top:9738;width:360;height:1261;rotation:270;flip:x" o:connectortype="elbow" adj="6738,154231,-245424" strokeweight="2.25pt"/>
            <v:shape id="_s1032" o:spid="_x0000_s1032" type="#_x0000_t34" style="position:absolute;left:3338;top:9738;width:360;height:1262;rotation:270" o:connectortype="elbow" adj="6738,-154231,-122712" strokeweight="2.25pt"/>
            <v:rect id="_s1033" o:spid="_x0000_s1033" style="position:absolute;left:2704;top:9607;width:2889;height:582;v-text-anchor:middle" o:dgmlayout="0" o:dgmnodekind="1" filled="f">
              <v:textbox style="mso-next-textbox:#_s1033" inset="0,0,0,0">
                <w:txbxContent>
                  <w:p w:rsidR="00D335B7" w:rsidRPr="00C0108C" w:rsidRDefault="00D335B7" w:rsidP="00D335B7">
                    <w:pPr>
                      <w:contextualSpacing/>
                      <w:jc w:val="center"/>
                      <w:rPr>
                        <w:rFonts w:eastAsia="Times New Roman"/>
                        <w:sz w:val="19"/>
                        <w:szCs w:val="19"/>
                      </w:rPr>
                    </w:pPr>
                    <w:r w:rsidRPr="00C0108C">
                      <w:rPr>
                        <w:rFonts w:eastAsia="Times New Roman"/>
                        <w:sz w:val="19"/>
                        <w:szCs w:val="19"/>
                      </w:rPr>
                      <w:t xml:space="preserve">All transplant patients during 2008 to 2013 in Imam </w:t>
                    </w:r>
                    <w:proofErr w:type="spellStart"/>
                    <w:r w:rsidRPr="00C0108C">
                      <w:rPr>
                        <w:rFonts w:eastAsia="Times New Roman"/>
                        <w:sz w:val="19"/>
                        <w:szCs w:val="19"/>
                      </w:rPr>
                      <w:t>Hussain</w:t>
                    </w:r>
                    <w:proofErr w:type="spellEnd"/>
                    <w:r w:rsidRPr="00C0108C">
                      <w:rPr>
                        <w:rFonts w:eastAsia="Times New Roman"/>
                        <w:sz w:val="19"/>
                        <w:szCs w:val="19"/>
                      </w:rPr>
                      <w:t xml:space="preserve"> (AS)</w:t>
                    </w:r>
                  </w:p>
                  <w:p w:rsidR="00D335B7" w:rsidRPr="00C0108C" w:rsidRDefault="00D335B7" w:rsidP="00D335B7">
                    <w:pPr>
                      <w:contextualSpacing/>
                      <w:jc w:val="center"/>
                      <w:rPr>
                        <w:sz w:val="19"/>
                        <w:szCs w:val="19"/>
                      </w:rPr>
                    </w:pPr>
                    <w:r w:rsidRPr="00C0108C">
                      <w:rPr>
                        <w:rFonts w:eastAsia="Times New Roman"/>
                        <w:sz w:val="19"/>
                        <w:szCs w:val="19"/>
                      </w:rPr>
                      <w:t>250 patients</w:t>
                    </w:r>
                  </w:p>
                </w:txbxContent>
              </v:textbox>
            </v:rect>
            <v:rect id="_s1034" o:spid="_x0000_s1034" style="position:absolute;left:1807;top:10549;width:2160;height:401;v-text-anchor:middle" o:dgmlayout="0" o:dgmnodekind="0" filled="f">
              <v:textbox style="mso-next-textbox:#_s1034" inset="0,0,0,0">
                <w:txbxContent>
                  <w:p w:rsidR="00D335B7" w:rsidRPr="00C0108C" w:rsidRDefault="00D335B7" w:rsidP="00D335B7">
                    <w:pPr>
                      <w:jc w:val="center"/>
                      <w:rPr>
                        <w:rFonts w:eastAsia="Times New Roman"/>
                        <w:sz w:val="19"/>
                        <w:szCs w:val="19"/>
                      </w:rPr>
                    </w:pPr>
                    <w:r w:rsidRPr="00C0108C">
                      <w:rPr>
                        <w:rFonts w:eastAsia="Times New Roman"/>
                        <w:sz w:val="19"/>
                        <w:szCs w:val="19"/>
                      </w:rPr>
                      <w:t>People who were enrolled</w:t>
                    </w:r>
                  </w:p>
                  <w:p w:rsidR="00D335B7" w:rsidRPr="00C0108C" w:rsidRDefault="00D335B7" w:rsidP="00D335B7">
                    <w:pPr>
                      <w:jc w:val="center"/>
                      <w:rPr>
                        <w:sz w:val="19"/>
                        <w:szCs w:val="19"/>
                      </w:rPr>
                    </w:pPr>
                    <w:r w:rsidRPr="00C0108C">
                      <w:rPr>
                        <w:rFonts w:eastAsia="Times New Roman"/>
                        <w:sz w:val="19"/>
                        <w:szCs w:val="19"/>
                      </w:rPr>
                      <w:t>215 (86%)</w:t>
                    </w:r>
                  </w:p>
                </w:txbxContent>
              </v:textbox>
            </v:rect>
            <v:rect id="_s1035" o:spid="_x0000_s1035" style="position:absolute;left:4330;top:10549;width:2160;height:413;v-text-anchor:middle" o:dgmlayout="0" o:dgmnodekind="0" filled="f">
              <v:textbox style="mso-next-textbox:#_s1035" inset="0,0,0,0">
                <w:txbxContent>
                  <w:p w:rsidR="00D335B7" w:rsidRPr="00C0108C" w:rsidRDefault="00D335B7" w:rsidP="00D335B7">
                    <w:pPr>
                      <w:jc w:val="center"/>
                      <w:rPr>
                        <w:rFonts w:eastAsia="Times New Roman"/>
                        <w:sz w:val="19"/>
                        <w:szCs w:val="19"/>
                      </w:rPr>
                    </w:pPr>
                    <w:r w:rsidRPr="00C0108C">
                      <w:rPr>
                        <w:rFonts w:eastAsia="Times New Roman"/>
                        <w:sz w:val="19"/>
                        <w:szCs w:val="19"/>
                      </w:rPr>
                      <w:t>Those who were excluded</w:t>
                    </w:r>
                  </w:p>
                  <w:p w:rsidR="00D335B7" w:rsidRPr="00C0108C" w:rsidRDefault="00D335B7" w:rsidP="00D335B7">
                    <w:pPr>
                      <w:jc w:val="center"/>
                      <w:rPr>
                        <w:sz w:val="19"/>
                        <w:szCs w:val="19"/>
                      </w:rPr>
                    </w:pPr>
                    <w:r w:rsidRPr="00C0108C">
                      <w:rPr>
                        <w:rFonts w:eastAsia="Times New Roman"/>
                        <w:sz w:val="19"/>
                        <w:szCs w:val="19"/>
                      </w:rPr>
                      <w:t>  35 (14%)</w:t>
                    </w:r>
                  </w:p>
                </w:txbxContent>
              </v:textbox>
            </v:rect>
            <v:rect id="_s1036" o:spid="_x0000_s1036" style="position:absolute;left:1832;top:11322;width:2160;height:495;v-text-anchor:middle" o:dgmlayout="2" o:dgmnodekind="0" filled="f">
              <v:textbox style="mso-next-textbox:#_s1036" inset="0,0,0,0">
                <w:txbxContent>
                  <w:p w:rsidR="00D335B7" w:rsidRPr="00C0108C" w:rsidRDefault="00D335B7" w:rsidP="00D335B7">
                    <w:pPr>
                      <w:jc w:val="center"/>
                      <w:rPr>
                        <w:rFonts w:eastAsia="Times New Roman"/>
                        <w:sz w:val="19"/>
                        <w:szCs w:val="19"/>
                      </w:rPr>
                    </w:pPr>
                    <w:r w:rsidRPr="00C0108C">
                      <w:rPr>
                        <w:rFonts w:eastAsia="Times New Roman"/>
                        <w:sz w:val="19"/>
                        <w:szCs w:val="19"/>
                      </w:rPr>
                      <w:t>Treated with immunosuppressive drugs</w:t>
                    </w:r>
                  </w:p>
                  <w:p w:rsidR="00D335B7" w:rsidRPr="00C0108C" w:rsidRDefault="00D335B7" w:rsidP="00D335B7">
                    <w:pPr>
                      <w:jc w:val="center"/>
                      <w:rPr>
                        <w:sz w:val="19"/>
                        <w:szCs w:val="19"/>
                      </w:rPr>
                    </w:pPr>
                    <w:r w:rsidRPr="00C0108C">
                      <w:rPr>
                        <w:rFonts w:eastAsia="Times New Roman"/>
                        <w:sz w:val="19"/>
                        <w:szCs w:val="19"/>
                      </w:rPr>
                      <w:t>7 (8/2%)</w:t>
                    </w:r>
                  </w:p>
                </w:txbxContent>
              </v:textbox>
            </v:rect>
            <v:rect id="_s1037" o:spid="_x0000_s1037" style="position:absolute;left:4355;top:11322;width:2112;height:495;v-text-anchor:middle" o:dgmlayout="2" o:dgmnodekind="0" filled="f">
              <v:textbox style="mso-next-textbox:#_s1037" inset="0,0,0,0">
                <w:txbxContent>
                  <w:p w:rsidR="00D335B7" w:rsidRPr="00C0108C" w:rsidRDefault="00D335B7" w:rsidP="00D335B7">
                    <w:pPr>
                      <w:jc w:val="center"/>
                      <w:rPr>
                        <w:rFonts w:eastAsia="Times New Roman"/>
                        <w:sz w:val="19"/>
                        <w:szCs w:val="19"/>
                      </w:rPr>
                    </w:pPr>
                    <w:r w:rsidRPr="00C0108C">
                      <w:rPr>
                        <w:rFonts w:eastAsia="Times New Roman"/>
                        <w:sz w:val="19"/>
                        <w:szCs w:val="19"/>
                      </w:rPr>
                      <w:t>Lack of patient follow-up</w:t>
                    </w:r>
                  </w:p>
                  <w:p w:rsidR="00D335B7" w:rsidRPr="00C0108C" w:rsidRDefault="00D335B7" w:rsidP="00D335B7">
                    <w:pPr>
                      <w:jc w:val="center"/>
                      <w:rPr>
                        <w:sz w:val="19"/>
                        <w:szCs w:val="19"/>
                      </w:rPr>
                    </w:pPr>
                    <w:r w:rsidRPr="00C0108C">
                      <w:rPr>
                        <w:rFonts w:eastAsia="Times New Roman"/>
                        <w:sz w:val="19"/>
                        <w:szCs w:val="19"/>
                      </w:rPr>
                      <w:t>12 (8.4%)</w:t>
                    </w:r>
                  </w:p>
                </w:txbxContent>
              </v:textbox>
            </v:rect>
            <v:rect id="_s1038" o:spid="_x0000_s1038" style="position:absolute;left:6830;top:11322;width:2159;height:461;v-text-anchor:middle" o:dgmlayout="2" o:dgmnodekind="0" filled="f">
              <v:textbox style="mso-next-textbox:#_s1038" inset="0,0,0,0">
                <w:txbxContent>
                  <w:p w:rsidR="00D335B7" w:rsidRPr="00C0108C" w:rsidRDefault="00D335B7" w:rsidP="00D335B7">
                    <w:pPr>
                      <w:jc w:val="center"/>
                      <w:rPr>
                        <w:rFonts w:eastAsia="Times New Roman"/>
                        <w:sz w:val="19"/>
                        <w:szCs w:val="19"/>
                      </w:rPr>
                    </w:pPr>
                    <w:r w:rsidRPr="00C0108C">
                      <w:rPr>
                        <w:rFonts w:eastAsia="Times New Roman"/>
                        <w:sz w:val="19"/>
                        <w:szCs w:val="19"/>
                      </w:rPr>
                      <w:t>Incomplete data records</w:t>
                    </w:r>
                  </w:p>
                  <w:p w:rsidR="00D335B7" w:rsidRPr="00C0108C" w:rsidRDefault="00D335B7" w:rsidP="00D335B7">
                    <w:pPr>
                      <w:jc w:val="center"/>
                      <w:rPr>
                        <w:sz w:val="19"/>
                        <w:szCs w:val="19"/>
                      </w:rPr>
                    </w:pPr>
                    <w:r w:rsidRPr="00C0108C">
                      <w:rPr>
                        <w:rFonts w:eastAsia="Times New Roman"/>
                        <w:sz w:val="19"/>
                        <w:szCs w:val="19"/>
                      </w:rPr>
                      <w:t>16 (8.6%)</w:t>
                    </w:r>
                  </w:p>
                </w:txbxContent>
              </v:textbox>
            </v:rect>
            <w10:wrap type="none" anchorx="page"/>
            <w10:anchorlock/>
          </v:group>
        </w:pict>
      </w:r>
    </w:p>
    <w:p w:rsidR="00776594" w:rsidRDefault="00776594" w:rsidP="00776594">
      <w:pPr>
        <w:suppressAutoHyphens w:val="0"/>
        <w:snapToGrid w:val="0"/>
        <w:ind w:firstLine="425"/>
        <w:jc w:val="both"/>
        <w:rPr>
          <w:sz w:val="20"/>
          <w:szCs w:val="20"/>
        </w:rPr>
      </w:pPr>
    </w:p>
    <w:p w:rsidR="00CC7712" w:rsidRPr="00CC7712" w:rsidRDefault="00CC7712" w:rsidP="00776594">
      <w:pPr>
        <w:pStyle w:val="Caption"/>
        <w:suppressLineNumbers w:val="0"/>
        <w:suppressAutoHyphens w:val="0"/>
        <w:snapToGrid w:val="0"/>
        <w:spacing w:before="0" w:after="0"/>
        <w:ind w:firstLine="425"/>
        <w:jc w:val="both"/>
        <w:rPr>
          <w:rFonts w:hint="eastAsia"/>
          <w:i w:val="0"/>
          <w:iCs w:val="0"/>
          <w:sz w:val="20"/>
          <w:szCs w:val="20"/>
          <w:lang w:eastAsia="zh-CN"/>
        </w:rPr>
      </w:pPr>
    </w:p>
    <w:p w:rsidR="00D335B7" w:rsidRPr="00CC7712" w:rsidRDefault="00D335B7" w:rsidP="00776594">
      <w:pPr>
        <w:pStyle w:val="Caption"/>
        <w:suppressLineNumbers w:val="0"/>
        <w:suppressAutoHyphens w:val="0"/>
        <w:snapToGrid w:val="0"/>
        <w:spacing w:before="0" w:after="0"/>
        <w:jc w:val="center"/>
        <w:rPr>
          <w:i w:val="0"/>
          <w:iCs w:val="0"/>
          <w:sz w:val="20"/>
          <w:szCs w:val="20"/>
        </w:rPr>
      </w:pPr>
      <w:r w:rsidRPr="00CC7712">
        <w:rPr>
          <w:i w:val="0"/>
          <w:iCs w:val="0"/>
          <w:sz w:val="20"/>
          <w:szCs w:val="20"/>
        </w:rPr>
        <w:lastRenderedPageBreak/>
        <w:t xml:space="preserve">Table </w:t>
      </w:r>
      <w:r w:rsidR="00CB696F" w:rsidRPr="00CC7712">
        <w:rPr>
          <w:i w:val="0"/>
          <w:iCs w:val="0"/>
          <w:sz w:val="20"/>
          <w:szCs w:val="20"/>
        </w:rPr>
        <w:fldChar w:fldCharType="begin"/>
      </w:r>
      <w:r w:rsidRPr="00CC7712">
        <w:rPr>
          <w:i w:val="0"/>
          <w:iCs w:val="0"/>
          <w:sz w:val="20"/>
          <w:szCs w:val="20"/>
        </w:rPr>
        <w:instrText xml:space="preserve"> SEQ Table \* ARABIC </w:instrText>
      </w:r>
      <w:r w:rsidR="00CB696F" w:rsidRPr="00CC7712">
        <w:rPr>
          <w:i w:val="0"/>
          <w:iCs w:val="0"/>
          <w:sz w:val="20"/>
          <w:szCs w:val="20"/>
        </w:rPr>
        <w:fldChar w:fldCharType="separate"/>
      </w:r>
      <w:r w:rsidR="00FC56FE" w:rsidRPr="00CC7712">
        <w:rPr>
          <w:i w:val="0"/>
          <w:iCs w:val="0"/>
          <w:noProof/>
          <w:sz w:val="20"/>
          <w:szCs w:val="20"/>
        </w:rPr>
        <w:t>1</w:t>
      </w:r>
      <w:r w:rsidR="00CB696F" w:rsidRPr="00CC7712">
        <w:rPr>
          <w:i w:val="0"/>
          <w:iCs w:val="0"/>
          <w:sz w:val="20"/>
          <w:szCs w:val="20"/>
        </w:rPr>
        <w:fldChar w:fldCharType="end"/>
      </w:r>
      <w:r w:rsidR="00CC7712">
        <w:rPr>
          <w:i w:val="0"/>
          <w:iCs w:val="0"/>
          <w:sz w:val="20"/>
          <w:szCs w:val="20"/>
        </w:rPr>
        <w:t xml:space="preserve">: </w:t>
      </w:r>
      <w:r w:rsidR="00CC7712">
        <w:rPr>
          <w:rFonts w:hint="eastAsia"/>
          <w:i w:val="0"/>
          <w:iCs w:val="0"/>
          <w:sz w:val="20"/>
          <w:szCs w:val="20"/>
          <w:lang w:eastAsia="zh-CN"/>
        </w:rPr>
        <w:t>C</w:t>
      </w:r>
      <w:r w:rsidRPr="00CC7712">
        <w:rPr>
          <w:i w:val="0"/>
          <w:iCs w:val="0"/>
          <w:sz w:val="20"/>
          <w:szCs w:val="20"/>
        </w:rPr>
        <w:t>ontextual variables</w:t>
      </w:r>
    </w:p>
    <w:tbl>
      <w:tblPr>
        <w:tblW w:w="0" w:type="auto"/>
        <w:jc w:val="center"/>
        <w:tblLook w:val="04A0"/>
      </w:tblPr>
      <w:tblGrid>
        <w:gridCol w:w="4158"/>
        <w:gridCol w:w="3931"/>
        <w:gridCol w:w="806"/>
        <w:gridCol w:w="681"/>
      </w:tblGrid>
      <w:tr w:rsidR="00D335B7" w:rsidRPr="00CC7712" w:rsidTr="00776594">
        <w:trPr>
          <w:jc w:val="center"/>
        </w:trPr>
        <w:tc>
          <w:tcPr>
            <w:tcW w:w="0" w:type="auto"/>
            <w:gridSpan w:val="2"/>
            <w:tcBorders>
              <w:top w:val="single" w:sz="12" w:space="0" w:color="000000"/>
              <w:bottom w:val="single" w:sz="12" w:space="0" w:color="000000"/>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0" w:type="auto"/>
            <w:tcBorders>
              <w:top w:val="single" w:sz="12" w:space="0" w:color="000000"/>
              <w:bottom w:val="single" w:sz="12" w:space="0" w:color="000000"/>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Number</w:t>
            </w:r>
          </w:p>
        </w:tc>
        <w:tc>
          <w:tcPr>
            <w:tcW w:w="0" w:type="auto"/>
            <w:tcBorders>
              <w:top w:val="single" w:sz="12" w:space="0" w:color="000000"/>
              <w:bottom w:val="single" w:sz="12" w:space="0" w:color="000000"/>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w:t>
            </w:r>
          </w:p>
        </w:tc>
      </w:tr>
      <w:tr w:rsidR="00D335B7" w:rsidRPr="00CC7712" w:rsidTr="00CC7712">
        <w:trPr>
          <w:jc w:val="center"/>
        </w:trPr>
        <w:tc>
          <w:tcPr>
            <w:tcW w:w="4158" w:type="dxa"/>
            <w:vMerge w:val="restart"/>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The reason of corneal transplantation</w:t>
            </w: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proofErr w:type="spellStart"/>
            <w:r w:rsidRPr="00CC7712">
              <w:rPr>
                <w:rFonts w:eastAsia="Times New Roman"/>
                <w:color w:val="000000"/>
                <w:sz w:val="18"/>
                <w:szCs w:val="18"/>
              </w:rPr>
              <w:t>keratoconus</w:t>
            </w:r>
            <w:proofErr w:type="spellEnd"/>
            <w:r w:rsidRPr="00CC7712">
              <w:rPr>
                <w:rFonts w:eastAsia="Times New Roman"/>
                <w:color w:val="000000"/>
                <w:sz w:val="18"/>
                <w:szCs w:val="18"/>
              </w:rPr>
              <w:t xml:space="preserve"> KCN</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60</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27.9%</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proofErr w:type="spellStart"/>
            <w:r w:rsidRPr="00CC7712">
              <w:rPr>
                <w:rFonts w:eastAsia="Times New Roman"/>
                <w:color w:val="000000"/>
                <w:sz w:val="18"/>
                <w:szCs w:val="18"/>
              </w:rPr>
              <w:t>bullous</w:t>
            </w:r>
            <w:proofErr w:type="spellEnd"/>
            <w:r w:rsidRPr="00CC7712">
              <w:rPr>
                <w:rFonts w:eastAsia="Times New Roman"/>
                <w:color w:val="000000"/>
                <w:sz w:val="18"/>
                <w:szCs w:val="18"/>
              </w:rPr>
              <w:t xml:space="preserve"> </w:t>
            </w:r>
            <w:proofErr w:type="spellStart"/>
            <w:r w:rsidRPr="00CC7712">
              <w:rPr>
                <w:rFonts w:eastAsia="Times New Roman"/>
                <w:color w:val="000000"/>
                <w:sz w:val="18"/>
                <w:szCs w:val="18"/>
              </w:rPr>
              <w:t>keratopathy</w:t>
            </w:r>
            <w:proofErr w:type="spellEnd"/>
            <w:r w:rsidRPr="00CC7712">
              <w:rPr>
                <w:rFonts w:eastAsia="Times New Roman"/>
                <w:color w:val="000000"/>
                <w:sz w:val="18"/>
                <w:szCs w:val="18"/>
              </w:rPr>
              <w:t xml:space="preserve"> BKP</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45</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20.9%</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Failure of the previous graft (</w:t>
            </w:r>
            <w:proofErr w:type="spellStart"/>
            <w:r w:rsidRPr="00CC7712">
              <w:rPr>
                <w:rFonts w:eastAsia="Times New Roman"/>
                <w:color w:val="000000"/>
                <w:sz w:val="18"/>
                <w:szCs w:val="18"/>
              </w:rPr>
              <w:t>Regraft</w:t>
            </w:r>
            <w:proofErr w:type="spellEnd"/>
            <w:r w:rsidRPr="00CC7712">
              <w:rPr>
                <w:rFonts w:eastAsia="Times New Roman"/>
                <w:color w:val="000000"/>
                <w:sz w:val="18"/>
                <w:szCs w:val="18"/>
              </w:rPr>
              <w:t>)</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25</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11.6%</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scarring of the cornea</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24</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11.2%</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Fuchs endothelial dystrophy</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20</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9.3%</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corneal ulcers</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17</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7.9%</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 xml:space="preserve">fungal </w:t>
            </w:r>
            <w:proofErr w:type="spellStart"/>
            <w:r w:rsidRPr="00CC7712">
              <w:rPr>
                <w:rFonts w:eastAsia="Times New Roman"/>
                <w:color w:val="000000"/>
                <w:sz w:val="18"/>
                <w:szCs w:val="18"/>
              </w:rPr>
              <w:t>keratitis</w:t>
            </w:r>
            <w:proofErr w:type="spellEnd"/>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9</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4.2%</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proofErr w:type="spellStart"/>
            <w:r w:rsidRPr="00CC7712">
              <w:rPr>
                <w:rFonts w:eastAsia="Times New Roman"/>
                <w:color w:val="000000"/>
                <w:sz w:val="18"/>
                <w:szCs w:val="18"/>
              </w:rPr>
              <w:t>stromal</w:t>
            </w:r>
            <w:proofErr w:type="spellEnd"/>
            <w:r w:rsidRPr="00CC7712">
              <w:rPr>
                <w:rFonts w:eastAsia="Times New Roman"/>
                <w:color w:val="000000"/>
                <w:sz w:val="18"/>
                <w:szCs w:val="18"/>
              </w:rPr>
              <w:t xml:space="preserve"> dystrophy of cornea</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9</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4.2%</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corneal edema</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3</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1.4%</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proofErr w:type="spellStart"/>
            <w:r w:rsidRPr="00CC7712">
              <w:rPr>
                <w:rFonts w:eastAsia="Times New Roman"/>
                <w:color w:val="000000"/>
                <w:sz w:val="18"/>
                <w:szCs w:val="18"/>
              </w:rPr>
              <w:t>leucoma</w:t>
            </w:r>
            <w:proofErr w:type="spellEnd"/>
            <w:r w:rsidRPr="00CC7712">
              <w:rPr>
                <w:rFonts w:eastAsia="Times New Roman"/>
                <w:color w:val="000000"/>
                <w:sz w:val="18"/>
                <w:szCs w:val="18"/>
              </w:rPr>
              <w:t xml:space="preserve"> and iris </w:t>
            </w:r>
            <w:proofErr w:type="spellStart"/>
            <w:r w:rsidRPr="00CC7712">
              <w:rPr>
                <w:rFonts w:eastAsia="Times New Roman"/>
                <w:color w:val="000000"/>
                <w:sz w:val="18"/>
                <w:szCs w:val="18"/>
              </w:rPr>
              <w:t>synechiae</w:t>
            </w:r>
            <w:proofErr w:type="spellEnd"/>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.5%</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 xml:space="preserve">old herpetic </w:t>
            </w:r>
            <w:proofErr w:type="spellStart"/>
            <w:r w:rsidRPr="00CC7712">
              <w:rPr>
                <w:rFonts w:eastAsia="Times New Roman"/>
                <w:color w:val="000000"/>
                <w:sz w:val="18"/>
                <w:szCs w:val="18"/>
              </w:rPr>
              <w:t>keratitis</w:t>
            </w:r>
            <w:proofErr w:type="spellEnd"/>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.5%</w:t>
            </w:r>
          </w:p>
        </w:tc>
      </w:tr>
      <w:tr w:rsidR="00D335B7" w:rsidRPr="00CC7712" w:rsidTr="00CC7712">
        <w:trPr>
          <w:jc w:val="center"/>
        </w:trPr>
        <w:tc>
          <w:tcPr>
            <w:tcW w:w="4158" w:type="dxa"/>
            <w:vMerge/>
            <w:tcBorders>
              <w:top w:val="nil"/>
              <w:bottom w:val="single" w:sz="4" w:space="0" w:color="auto"/>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single" w:sz="4" w:space="0" w:color="auto"/>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corneal foreign body</w:t>
            </w:r>
          </w:p>
        </w:tc>
        <w:tc>
          <w:tcPr>
            <w:tcW w:w="0" w:type="auto"/>
            <w:tcBorders>
              <w:top w:val="nil"/>
              <w:bottom w:val="single" w:sz="4" w:space="0" w:color="auto"/>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w:t>
            </w:r>
          </w:p>
        </w:tc>
        <w:tc>
          <w:tcPr>
            <w:tcW w:w="0" w:type="auto"/>
            <w:tcBorders>
              <w:top w:val="nil"/>
              <w:bottom w:val="single" w:sz="4" w:space="0" w:color="auto"/>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.5%</w:t>
            </w:r>
          </w:p>
        </w:tc>
      </w:tr>
      <w:tr w:rsidR="00D335B7" w:rsidRPr="00CC7712" w:rsidTr="00CC7712">
        <w:trPr>
          <w:jc w:val="center"/>
        </w:trPr>
        <w:tc>
          <w:tcPr>
            <w:tcW w:w="4158" w:type="dxa"/>
            <w:tcBorders>
              <w:top w:val="single" w:sz="4" w:space="0" w:color="auto"/>
              <w:bottom w:val="single" w:sz="4" w:space="0" w:color="auto"/>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Age group</w:t>
            </w:r>
          </w:p>
        </w:tc>
        <w:tc>
          <w:tcPr>
            <w:tcW w:w="3931" w:type="dxa"/>
            <w:tcBorders>
              <w:top w:val="single" w:sz="4" w:space="0" w:color="auto"/>
              <w:bottom w:val="single" w:sz="4" w:space="0" w:color="auto"/>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Less than or equal to 40 years</w:t>
            </w:r>
          </w:p>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Over 40 years</w:t>
            </w:r>
          </w:p>
        </w:tc>
        <w:tc>
          <w:tcPr>
            <w:tcW w:w="0" w:type="auto"/>
            <w:tcBorders>
              <w:top w:val="single" w:sz="4" w:space="0" w:color="auto"/>
              <w:bottom w:val="single" w:sz="4" w:space="0" w:color="auto"/>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84</w:t>
            </w:r>
          </w:p>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131</w:t>
            </w:r>
          </w:p>
        </w:tc>
        <w:tc>
          <w:tcPr>
            <w:tcW w:w="0" w:type="auto"/>
            <w:tcBorders>
              <w:top w:val="single" w:sz="4" w:space="0" w:color="auto"/>
              <w:bottom w:val="single" w:sz="4" w:space="0" w:color="auto"/>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39.1%</w:t>
            </w:r>
          </w:p>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60.9%</w:t>
            </w:r>
          </w:p>
        </w:tc>
      </w:tr>
      <w:tr w:rsidR="00D335B7" w:rsidRPr="00CC7712" w:rsidTr="00CC7712">
        <w:trPr>
          <w:jc w:val="center"/>
        </w:trPr>
        <w:tc>
          <w:tcPr>
            <w:tcW w:w="4158" w:type="dxa"/>
            <w:vMerge w:val="restart"/>
            <w:tcBorders>
              <w:top w:val="single" w:sz="4" w:space="0" w:color="auto"/>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Gender</w:t>
            </w:r>
          </w:p>
        </w:tc>
        <w:tc>
          <w:tcPr>
            <w:tcW w:w="3931" w:type="dxa"/>
            <w:tcBorders>
              <w:top w:val="single" w:sz="4" w:space="0" w:color="auto"/>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Male</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136</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63.3%</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Female</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79</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36.7%</w:t>
            </w:r>
          </w:p>
        </w:tc>
      </w:tr>
      <w:tr w:rsidR="00D335B7" w:rsidRPr="00CC7712" w:rsidTr="00CC7712">
        <w:trPr>
          <w:jc w:val="center"/>
        </w:trPr>
        <w:tc>
          <w:tcPr>
            <w:tcW w:w="4158" w:type="dxa"/>
            <w:vMerge w:val="restart"/>
            <w:tcBorders>
              <w:top w:val="single" w:sz="4" w:space="0" w:color="auto"/>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Intraocular pressure (uncontrolled glaucoma)</w:t>
            </w:r>
          </w:p>
        </w:tc>
        <w:tc>
          <w:tcPr>
            <w:tcW w:w="3931" w:type="dxa"/>
            <w:tcBorders>
              <w:top w:val="single" w:sz="4" w:space="0" w:color="auto"/>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206</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95.8%</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9</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4.2%</w:t>
            </w:r>
          </w:p>
        </w:tc>
      </w:tr>
      <w:tr w:rsidR="00D335B7" w:rsidRPr="00CC7712" w:rsidTr="00CC7712">
        <w:trPr>
          <w:jc w:val="center"/>
        </w:trPr>
        <w:tc>
          <w:tcPr>
            <w:tcW w:w="4158" w:type="dxa"/>
            <w:vMerge w:val="restart"/>
            <w:tcBorders>
              <w:top w:val="single" w:sz="4" w:space="0" w:color="auto"/>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The maintenance of corneal graft</w:t>
            </w:r>
          </w:p>
        </w:tc>
        <w:tc>
          <w:tcPr>
            <w:tcW w:w="3931" w:type="dxa"/>
            <w:tcBorders>
              <w:top w:val="single" w:sz="4" w:space="0" w:color="auto"/>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New graft stored in cold wet chamber</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118</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54.9%</w:t>
            </w:r>
          </w:p>
        </w:tc>
      </w:tr>
      <w:tr w:rsidR="00D335B7" w:rsidRPr="00CC7712" w:rsidTr="00CC7712">
        <w:trPr>
          <w:jc w:val="center"/>
        </w:trPr>
        <w:tc>
          <w:tcPr>
            <w:tcW w:w="4158" w:type="dxa"/>
            <w:vMerge/>
            <w:tcBorders>
              <w:top w:val="nil"/>
              <w:bottom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nil"/>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 xml:space="preserve">Maintained in </w:t>
            </w:r>
            <w:proofErr w:type="spellStart"/>
            <w:r w:rsidRPr="00CC7712">
              <w:rPr>
                <w:rFonts w:eastAsia="Times New Roman"/>
                <w:color w:val="000000"/>
                <w:sz w:val="18"/>
                <w:szCs w:val="18"/>
              </w:rPr>
              <w:t>optisol</w:t>
            </w:r>
            <w:proofErr w:type="spellEnd"/>
            <w:r w:rsidRPr="00CC7712">
              <w:rPr>
                <w:rFonts w:eastAsia="Times New Roman"/>
                <w:color w:val="000000"/>
                <w:sz w:val="18"/>
                <w:szCs w:val="18"/>
              </w:rPr>
              <w:t xml:space="preserve"> solution</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97</w:t>
            </w:r>
          </w:p>
        </w:tc>
        <w:tc>
          <w:tcPr>
            <w:tcW w:w="0" w:type="auto"/>
            <w:tcBorders>
              <w:top w:val="nil"/>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45.1%</w:t>
            </w:r>
          </w:p>
        </w:tc>
      </w:tr>
      <w:tr w:rsidR="00D335B7" w:rsidRPr="00CC7712" w:rsidTr="00CC7712">
        <w:trPr>
          <w:jc w:val="center"/>
        </w:trPr>
        <w:tc>
          <w:tcPr>
            <w:tcW w:w="4158" w:type="dxa"/>
            <w:vMerge w:val="restart"/>
            <w:tcBorders>
              <w:top w:val="single" w:sz="4" w:space="0" w:color="auto"/>
              <w:bottom w:val="single" w:sz="12" w:space="0" w:color="000000"/>
            </w:tcBorders>
            <w:shd w:val="clear" w:color="auto" w:fill="auto"/>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 Size difference of cornea transplanted to cornea of the recipient</w:t>
            </w:r>
          </w:p>
        </w:tc>
        <w:tc>
          <w:tcPr>
            <w:tcW w:w="3931" w:type="dxa"/>
            <w:tcBorders>
              <w:top w:val="single" w:sz="4" w:space="0" w:color="auto"/>
              <w:bottom w:val="nil"/>
            </w:tcBorders>
            <w:shd w:val="clear" w:color="auto" w:fill="auto"/>
            <w:vAlign w:val="center"/>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0.5 mm (the recipient less than the donor)</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155</w:t>
            </w:r>
          </w:p>
        </w:tc>
        <w:tc>
          <w:tcPr>
            <w:tcW w:w="0" w:type="auto"/>
            <w:tcBorders>
              <w:top w:val="single" w:sz="4" w:space="0" w:color="auto"/>
              <w:bottom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72.1%</w:t>
            </w:r>
          </w:p>
        </w:tc>
      </w:tr>
      <w:tr w:rsidR="00D335B7" w:rsidRPr="00CC7712" w:rsidTr="00CC7712">
        <w:trPr>
          <w:jc w:val="center"/>
        </w:trPr>
        <w:tc>
          <w:tcPr>
            <w:tcW w:w="4158" w:type="dxa"/>
            <w:vMerge/>
            <w:tcBorders>
              <w:top w:val="nil"/>
              <w:bottom w:val="single" w:sz="12" w:space="0" w:color="000000"/>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3931" w:type="dxa"/>
            <w:tcBorders>
              <w:top w:val="nil"/>
              <w:bottom w:val="single" w:sz="12" w:space="0" w:color="000000"/>
            </w:tcBorders>
            <w:shd w:val="clear" w:color="auto" w:fill="auto"/>
            <w:vAlign w:val="center"/>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0.25 mm</w:t>
            </w:r>
          </w:p>
        </w:tc>
        <w:tc>
          <w:tcPr>
            <w:tcW w:w="0" w:type="auto"/>
            <w:tcBorders>
              <w:top w:val="nil"/>
              <w:bottom w:val="single" w:sz="12" w:space="0" w:color="000000"/>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60</w:t>
            </w:r>
          </w:p>
        </w:tc>
        <w:tc>
          <w:tcPr>
            <w:tcW w:w="0" w:type="auto"/>
            <w:tcBorders>
              <w:top w:val="nil"/>
              <w:bottom w:val="single" w:sz="12" w:space="0" w:color="000000"/>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27.9%</w:t>
            </w:r>
          </w:p>
        </w:tc>
      </w:tr>
    </w:tbl>
    <w:p w:rsidR="00D335B7" w:rsidRPr="00CC7712" w:rsidRDefault="00D335B7" w:rsidP="00776594">
      <w:pPr>
        <w:suppressAutoHyphens w:val="0"/>
        <w:snapToGrid w:val="0"/>
        <w:jc w:val="both"/>
        <w:rPr>
          <w:sz w:val="20"/>
          <w:szCs w:val="20"/>
        </w:rPr>
      </w:pPr>
      <w:r w:rsidRPr="00CC7712">
        <w:rPr>
          <w:sz w:val="20"/>
          <w:szCs w:val="20"/>
        </w:rPr>
        <w:t xml:space="preserve">* in all cases, the size difference between donor and recipient cornea was ~0.5mm (the recipient 0.5mm less than the donor) except for </w:t>
      </w:r>
      <w:proofErr w:type="spellStart"/>
      <w:r w:rsidRPr="00CC7712">
        <w:rPr>
          <w:sz w:val="20"/>
          <w:szCs w:val="20"/>
        </w:rPr>
        <w:t>keratoconus</w:t>
      </w:r>
      <w:proofErr w:type="spellEnd"/>
      <w:r w:rsidRPr="00CC7712">
        <w:rPr>
          <w:sz w:val="20"/>
          <w:szCs w:val="20"/>
        </w:rPr>
        <w:t xml:space="preserve"> cases, which was ~0.25mm to reduce the myopia after the transplant.</w:t>
      </w:r>
    </w:p>
    <w:p w:rsidR="00776594" w:rsidRPr="00CC7712" w:rsidRDefault="00776594" w:rsidP="00776594">
      <w:pPr>
        <w:suppressAutoHyphens w:val="0"/>
        <w:snapToGrid w:val="0"/>
        <w:ind w:firstLine="425"/>
        <w:jc w:val="both"/>
        <w:rPr>
          <w:sz w:val="20"/>
          <w:szCs w:val="20"/>
        </w:rPr>
      </w:pPr>
    </w:p>
    <w:p w:rsidR="00D335B7" w:rsidRPr="00CC7712" w:rsidRDefault="00D335B7" w:rsidP="00776594">
      <w:pPr>
        <w:pStyle w:val="Caption"/>
        <w:suppressLineNumbers w:val="0"/>
        <w:suppressAutoHyphens w:val="0"/>
        <w:snapToGrid w:val="0"/>
        <w:spacing w:before="0" w:after="0"/>
        <w:jc w:val="center"/>
        <w:rPr>
          <w:i w:val="0"/>
          <w:iCs w:val="0"/>
          <w:sz w:val="20"/>
          <w:szCs w:val="20"/>
        </w:rPr>
      </w:pPr>
      <w:r w:rsidRPr="00CC7712">
        <w:rPr>
          <w:i w:val="0"/>
          <w:iCs w:val="0"/>
          <w:sz w:val="20"/>
          <w:szCs w:val="20"/>
        </w:rPr>
        <w:t xml:space="preserve">Table </w:t>
      </w:r>
      <w:r w:rsidR="00CB696F" w:rsidRPr="00CC7712">
        <w:rPr>
          <w:i w:val="0"/>
          <w:iCs w:val="0"/>
          <w:sz w:val="20"/>
          <w:szCs w:val="20"/>
        </w:rPr>
        <w:fldChar w:fldCharType="begin"/>
      </w:r>
      <w:r w:rsidRPr="00CC7712">
        <w:rPr>
          <w:i w:val="0"/>
          <w:iCs w:val="0"/>
          <w:sz w:val="20"/>
          <w:szCs w:val="20"/>
        </w:rPr>
        <w:instrText xml:space="preserve"> SEQ Table \* ARABIC </w:instrText>
      </w:r>
      <w:r w:rsidR="00CB696F" w:rsidRPr="00CC7712">
        <w:rPr>
          <w:i w:val="0"/>
          <w:iCs w:val="0"/>
          <w:sz w:val="20"/>
          <w:szCs w:val="20"/>
        </w:rPr>
        <w:fldChar w:fldCharType="separate"/>
      </w:r>
      <w:r w:rsidR="00FC56FE" w:rsidRPr="00CC7712">
        <w:rPr>
          <w:i w:val="0"/>
          <w:iCs w:val="0"/>
          <w:noProof/>
          <w:sz w:val="20"/>
          <w:szCs w:val="20"/>
        </w:rPr>
        <w:t>2</w:t>
      </w:r>
      <w:r w:rsidR="00CB696F" w:rsidRPr="00CC7712">
        <w:rPr>
          <w:i w:val="0"/>
          <w:iCs w:val="0"/>
          <w:sz w:val="20"/>
          <w:szCs w:val="20"/>
        </w:rPr>
        <w:fldChar w:fldCharType="end"/>
      </w:r>
      <w:r w:rsidRPr="00CC7712">
        <w:rPr>
          <w:i w:val="0"/>
          <w:iCs w:val="0"/>
          <w:sz w:val="20"/>
          <w:szCs w:val="20"/>
        </w:rPr>
        <w:t xml:space="preserve">: </w:t>
      </w:r>
      <w:r w:rsidR="00CC7712">
        <w:rPr>
          <w:rFonts w:hint="eastAsia"/>
          <w:i w:val="0"/>
          <w:iCs w:val="0"/>
          <w:sz w:val="20"/>
          <w:szCs w:val="20"/>
          <w:lang w:eastAsia="zh-CN"/>
        </w:rPr>
        <w:t>T</w:t>
      </w:r>
      <w:r w:rsidRPr="00CC7712">
        <w:rPr>
          <w:i w:val="0"/>
          <w:iCs w:val="0"/>
          <w:sz w:val="20"/>
          <w:szCs w:val="20"/>
        </w:rPr>
        <w:t>he relationship between graft rejection and risk factors</w:t>
      </w:r>
    </w:p>
    <w:tbl>
      <w:tblPr>
        <w:tblW w:w="4850" w:type="pct"/>
        <w:jc w:val="center"/>
        <w:tblInd w:w="288" w:type="dxa"/>
        <w:tblLook w:val="04A0"/>
      </w:tblPr>
      <w:tblGrid>
        <w:gridCol w:w="4825"/>
        <w:gridCol w:w="1230"/>
        <w:gridCol w:w="1066"/>
        <w:gridCol w:w="1176"/>
        <w:gridCol w:w="992"/>
      </w:tblGrid>
      <w:tr w:rsidR="00D335B7" w:rsidRPr="00CC7712" w:rsidTr="00CC7712">
        <w:trPr>
          <w:jc w:val="center"/>
        </w:trPr>
        <w:tc>
          <w:tcPr>
            <w:tcW w:w="2597" w:type="pct"/>
            <w:vMerge w:val="restart"/>
            <w:tcBorders>
              <w:top w:val="single" w:sz="4" w:space="0" w:color="auto"/>
              <w:left w:val="nil"/>
              <w:bottom w:val="single" w:sz="4" w:space="0" w:color="000000"/>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Variable</w:t>
            </w:r>
          </w:p>
        </w:tc>
        <w:tc>
          <w:tcPr>
            <w:tcW w:w="662" w:type="pct"/>
            <w:vMerge w:val="restart"/>
            <w:tcBorders>
              <w:top w:val="single" w:sz="4" w:space="0" w:color="auto"/>
              <w:left w:val="nil"/>
              <w:bottom w:val="single" w:sz="4" w:space="0" w:color="000000"/>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Category</w:t>
            </w:r>
          </w:p>
        </w:tc>
        <w:tc>
          <w:tcPr>
            <w:tcW w:w="1207" w:type="pct"/>
            <w:gridSpan w:val="2"/>
            <w:tcBorders>
              <w:top w:val="single" w:sz="4" w:space="0" w:color="auto"/>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Graft rejection</w:t>
            </w:r>
          </w:p>
        </w:tc>
        <w:tc>
          <w:tcPr>
            <w:tcW w:w="534" w:type="pct"/>
            <w:vMerge w:val="restart"/>
            <w:tcBorders>
              <w:top w:val="single" w:sz="4" w:space="0" w:color="auto"/>
              <w:left w:val="nil"/>
              <w:bottom w:val="single" w:sz="4" w:space="0" w:color="000000"/>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P</w:t>
            </w:r>
          </w:p>
        </w:tc>
      </w:tr>
      <w:tr w:rsidR="00D335B7" w:rsidRPr="00CC7712" w:rsidTr="00CC7712">
        <w:trPr>
          <w:jc w:val="center"/>
        </w:trPr>
        <w:tc>
          <w:tcPr>
            <w:tcW w:w="2597" w:type="pct"/>
            <w:vMerge/>
            <w:tcBorders>
              <w:top w:val="single" w:sz="4" w:space="0" w:color="auto"/>
              <w:left w:val="nil"/>
              <w:bottom w:val="single" w:sz="4" w:space="0" w:color="000000"/>
              <w:right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vMerge/>
            <w:tcBorders>
              <w:top w:val="single" w:sz="4" w:space="0" w:color="auto"/>
              <w:left w:val="nil"/>
              <w:bottom w:val="single" w:sz="4" w:space="0" w:color="000000"/>
              <w:right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574"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633"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534" w:type="pct"/>
            <w:vMerge/>
            <w:tcBorders>
              <w:top w:val="single" w:sz="4" w:space="0" w:color="auto"/>
              <w:left w:val="nil"/>
              <w:bottom w:val="single" w:sz="4" w:space="0" w:color="000000"/>
              <w:right w:val="nil"/>
            </w:tcBorders>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nil"/>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Age</w:t>
            </w:r>
          </w:p>
        </w:tc>
        <w:tc>
          <w:tcPr>
            <w:tcW w:w="662"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&lt;=40</w:t>
            </w:r>
          </w:p>
        </w:tc>
        <w:tc>
          <w:tcPr>
            <w:tcW w:w="574"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(23.8) 20</w:t>
            </w:r>
          </w:p>
        </w:tc>
        <w:tc>
          <w:tcPr>
            <w:tcW w:w="633"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(76.2) 64</w:t>
            </w:r>
          </w:p>
        </w:tc>
        <w:tc>
          <w:tcPr>
            <w:tcW w:w="534" w:type="pct"/>
            <w:vMerge w:val="restart"/>
            <w:tcBorders>
              <w:top w:val="nil"/>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0.283*</w:t>
            </w:r>
          </w:p>
        </w:tc>
      </w:tr>
      <w:tr w:rsidR="00D335B7" w:rsidRPr="00CC7712" w:rsidTr="00CC7712">
        <w:trPr>
          <w:jc w:val="center"/>
        </w:trPr>
        <w:tc>
          <w:tcPr>
            <w:tcW w:w="2597" w:type="pct"/>
            <w:vMerge/>
            <w:tcBorders>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&gt;40</w:t>
            </w:r>
          </w:p>
        </w:tc>
        <w:tc>
          <w:tcPr>
            <w:tcW w:w="574"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(30.5) 40</w:t>
            </w:r>
          </w:p>
        </w:tc>
        <w:tc>
          <w:tcPr>
            <w:tcW w:w="633"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(69.5) 91</w:t>
            </w:r>
          </w:p>
        </w:tc>
        <w:tc>
          <w:tcPr>
            <w:tcW w:w="534" w:type="pct"/>
            <w:vMerge/>
            <w:tcBorders>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roofErr w:type="spellStart"/>
            <w:r w:rsidRPr="00CC7712">
              <w:rPr>
                <w:rFonts w:eastAsia="Times New Roman"/>
                <w:color w:val="000000"/>
                <w:sz w:val="18"/>
                <w:szCs w:val="18"/>
              </w:rPr>
              <w:t>Regraft</w:t>
            </w:r>
            <w:proofErr w:type="spellEnd"/>
          </w:p>
        </w:tc>
        <w:tc>
          <w:tcPr>
            <w:tcW w:w="662"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574"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(64.0) 16</w:t>
            </w:r>
          </w:p>
        </w:tc>
        <w:tc>
          <w:tcPr>
            <w:tcW w:w="633"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(36.0) 9</w:t>
            </w:r>
          </w:p>
        </w:tc>
        <w:tc>
          <w:tcPr>
            <w:tcW w:w="534"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&lt;0.001*</w:t>
            </w:r>
          </w:p>
        </w:tc>
      </w:tr>
      <w:tr w:rsidR="00D335B7" w:rsidRPr="00CC7712" w:rsidTr="00CC7712">
        <w:trPr>
          <w:jc w:val="center"/>
        </w:trPr>
        <w:tc>
          <w:tcPr>
            <w:tcW w:w="2597"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574"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(23.2) 44</w:t>
            </w:r>
          </w:p>
        </w:tc>
        <w:tc>
          <w:tcPr>
            <w:tcW w:w="633"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(76.8) 146</w:t>
            </w:r>
          </w:p>
        </w:tc>
        <w:tc>
          <w:tcPr>
            <w:tcW w:w="534"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roofErr w:type="spellStart"/>
            <w:r w:rsidRPr="00CC7712">
              <w:rPr>
                <w:rFonts w:eastAsia="Times New Roman"/>
                <w:color w:val="000000"/>
                <w:sz w:val="18"/>
                <w:szCs w:val="18"/>
              </w:rPr>
              <w:t>Vascularization</w:t>
            </w:r>
            <w:proofErr w:type="spellEnd"/>
          </w:p>
        </w:tc>
        <w:tc>
          <w:tcPr>
            <w:tcW w:w="662"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574"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(36.5) 19</w:t>
            </w:r>
          </w:p>
        </w:tc>
        <w:tc>
          <w:tcPr>
            <w:tcW w:w="633"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(63.5) 33</w:t>
            </w:r>
          </w:p>
        </w:tc>
        <w:tc>
          <w:tcPr>
            <w:tcW w:w="534"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0.111*</w:t>
            </w:r>
          </w:p>
        </w:tc>
      </w:tr>
      <w:tr w:rsidR="00D335B7" w:rsidRPr="00CC7712" w:rsidTr="00CC7712">
        <w:trPr>
          <w:jc w:val="center"/>
        </w:trPr>
        <w:tc>
          <w:tcPr>
            <w:tcW w:w="2597"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574"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(25.2) 41</w:t>
            </w:r>
          </w:p>
        </w:tc>
        <w:tc>
          <w:tcPr>
            <w:tcW w:w="633"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(74.8) 122</w:t>
            </w:r>
          </w:p>
        </w:tc>
        <w:tc>
          <w:tcPr>
            <w:tcW w:w="534"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 xml:space="preserve">Anterior corneal </w:t>
            </w:r>
            <w:proofErr w:type="spellStart"/>
            <w:r w:rsidRPr="00CC7712">
              <w:rPr>
                <w:rFonts w:eastAsia="Times New Roman"/>
                <w:color w:val="000000"/>
                <w:sz w:val="18"/>
                <w:szCs w:val="18"/>
              </w:rPr>
              <w:t>synechiae</w:t>
            </w:r>
            <w:proofErr w:type="spellEnd"/>
          </w:p>
        </w:tc>
        <w:tc>
          <w:tcPr>
            <w:tcW w:w="662"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574"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(56.3) 9</w:t>
            </w:r>
          </w:p>
        </w:tc>
        <w:tc>
          <w:tcPr>
            <w:tcW w:w="633"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(43.7) 7</w:t>
            </w:r>
          </w:p>
        </w:tc>
        <w:tc>
          <w:tcPr>
            <w:tcW w:w="534"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0.009*</w:t>
            </w:r>
          </w:p>
        </w:tc>
      </w:tr>
      <w:tr w:rsidR="00D335B7" w:rsidRPr="00CC7712" w:rsidTr="00CC7712">
        <w:trPr>
          <w:jc w:val="center"/>
        </w:trPr>
        <w:tc>
          <w:tcPr>
            <w:tcW w:w="2597"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574"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(25.6) 51</w:t>
            </w:r>
          </w:p>
        </w:tc>
        <w:tc>
          <w:tcPr>
            <w:tcW w:w="633"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(74.4) 148</w:t>
            </w:r>
          </w:p>
        </w:tc>
        <w:tc>
          <w:tcPr>
            <w:tcW w:w="534"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Irritating suture remains</w:t>
            </w:r>
          </w:p>
        </w:tc>
        <w:tc>
          <w:tcPr>
            <w:tcW w:w="662"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574"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(75.0) 3</w:t>
            </w:r>
          </w:p>
        </w:tc>
        <w:tc>
          <w:tcPr>
            <w:tcW w:w="633"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(25.0) 1</w:t>
            </w:r>
          </w:p>
        </w:tc>
        <w:tc>
          <w:tcPr>
            <w:tcW w:w="534"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0.067*</w:t>
            </w:r>
          </w:p>
        </w:tc>
      </w:tr>
      <w:tr w:rsidR="00D335B7" w:rsidRPr="00CC7712" w:rsidTr="00CC7712">
        <w:trPr>
          <w:jc w:val="center"/>
        </w:trPr>
        <w:tc>
          <w:tcPr>
            <w:tcW w:w="2597"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574"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(27.0) 57</w:t>
            </w:r>
          </w:p>
        </w:tc>
        <w:tc>
          <w:tcPr>
            <w:tcW w:w="633"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(73.0) 154</w:t>
            </w:r>
          </w:p>
        </w:tc>
        <w:tc>
          <w:tcPr>
            <w:tcW w:w="534"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Simultaneous cataract surgery and corneal transplantation</w:t>
            </w:r>
          </w:p>
        </w:tc>
        <w:tc>
          <w:tcPr>
            <w:tcW w:w="662"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574"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(45.5) 5</w:t>
            </w:r>
          </w:p>
        </w:tc>
        <w:tc>
          <w:tcPr>
            <w:tcW w:w="633"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(54.5) 6</w:t>
            </w:r>
          </w:p>
        </w:tc>
        <w:tc>
          <w:tcPr>
            <w:tcW w:w="534"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0.186*</w:t>
            </w:r>
          </w:p>
        </w:tc>
      </w:tr>
      <w:tr w:rsidR="00D335B7" w:rsidRPr="00CC7712" w:rsidTr="00CC7712">
        <w:trPr>
          <w:jc w:val="center"/>
        </w:trPr>
        <w:tc>
          <w:tcPr>
            <w:tcW w:w="2597"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574"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(27.0) 55</w:t>
            </w:r>
          </w:p>
        </w:tc>
        <w:tc>
          <w:tcPr>
            <w:tcW w:w="633"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(73.0) 149</w:t>
            </w:r>
          </w:p>
        </w:tc>
        <w:tc>
          <w:tcPr>
            <w:tcW w:w="534"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Intraocular Pressure</w:t>
            </w:r>
          </w:p>
        </w:tc>
        <w:tc>
          <w:tcPr>
            <w:tcW w:w="662"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High</w:t>
            </w:r>
          </w:p>
        </w:tc>
        <w:tc>
          <w:tcPr>
            <w:tcW w:w="574"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(55.6) 5</w:t>
            </w:r>
          </w:p>
        </w:tc>
        <w:tc>
          <w:tcPr>
            <w:tcW w:w="633"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(44.4) 4</w:t>
            </w:r>
          </w:p>
        </w:tc>
        <w:tc>
          <w:tcPr>
            <w:tcW w:w="534"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0.120*</w:t>
            </w:r>
          </w:p>
        </w:tc>
      </w:tr>
      <w:tr w:rsidR="00D335B7" w:rsidRPr="00CC7712" w:rsidTr="00CC7712">
        <w:trPr>
          <w:jc w:val="center"/>
        </w:trPr>
        <w:tc>
          <w:tcPr>
            <w:tcW w:w="2597"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Control</w:t>
            </w:r>
          </w:p>
        </w:tc>
        <w:tc>
          <w:tcPr>
            <w:tcW w:w="574"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(27.6) 55</w:t>
            </w:r>
          </w:p>
        </w:tc>
        <w:tc>
          <w:tcPr>
            <w:tcW w:w="633" w:type="pct"/>
            <w:tcBorders>
              <w:top w:val="nil"/>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(73.3) 151</w:t>
            </w:r>
          </w:p>
        </w:tc>
        <w:tc>
          <w:tcPr>
            <w:tcW w:w="534" w:type="pct"/>
            <w:vMerge/>
            <w:tcBorders>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r w:rsidR="00D335B7" w:rsidRPr="00CC7712" w:rsidTr="00CC7712">
        <w:trPr>
          <w:jc w:val="center"/>
        </w:trPr>
        <w:tc>
          <w:tcPr>
            <w:tcW w:w="2597"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 xml:space="preserve">Recurrent herpetic </w:t>
            </w:r>
            <w:proofErr w:type="spellStart"/>
            <w:r w:rsidRPr="00CC7712">
              <w:rPr>
                <w:rFonts w:eastAsia="Times New Roman"/>
                <w:color w:val="000000"/>
                <w:sz w:val="18"/>
                <w:szCs w:val="18"/>
              </w:rPr>
              <w:t>keratitis</w:t>
            </w:r>
            <w:proofErr w:type="spellEnd"/>
          </w:p>
        </w:tc>
        <w:tc>
          <w:tcPr>
            <w:tcW w:w="662"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Yes</w:t>
            </w:r>
          </w:p>
        </w:tc>
        <w:tc>
          <w:tcPr>
            <w:tcW w:w="574"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(60.0) 3</w:t>
            </w:r>
          </w:p>
        </w:tc>
        <w:tc>
          <w:tcPr>
            <w:tcW w:w="633" w:type="pct"/>
            <w:tcBorders>
              <w:top w:val="single" w:sz="4" w:space="0" w:color="auto"/>
              <w:left w:val="nil"/>
              <w:bottom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(40.0) 2</w:t>
            </w:r>
          </w:p>
        </w:tc>
        <w:tc>
          <w:tcPr>
            <w:tcW w:w="534" w:type="pct"/>
            <w:vMerge w:val="restart"/>
            <w:tcBorders>
              <w:top w:val="single" w:sz="4" w:space="0" w:color="auto"/>
              <w:left w:val="nil"/>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0.134*</w:t>
            </w:r>
          </w:p>
        </w:tc>
      </w:tr>
      <w:tr w:rsidR="00D335B7" w:rsidRPr="00CC7712" w:rsidTr="00CC7712">
        <w:trPr>
          <w:jc w:val="center"/>
        </w:trPr>
        <w:tc>
          <w:tcPr>
            <w:tcW w:w="2597" w:type="pct"/>
            <w:vMerge/>
            <w:tcBorders>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c>
          <w:tcPr>
            <w:tcW w:w="662"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No</w:t>
            </w:r>
          </w:p>
        </w:tc>
        <w:tc>
          <w:tcPr>
            <w:tcW w:w="574"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(27.1) 57</w:t>
            </w:r>
          </w:p>
        </w:tc>
        <w:tc>
          <w:tcPr>
            <w:tcW w:w="633" w:type="pct"/>
            <w:tcBorders>
              <w:top w:val="nil"/>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r w:rsidRPr="00CC7712">
              <w:rPr>
                <w:rFonts w:eastAsia="Times New Roman"/>
                <w:color w:val="000000"/>
                <w:sz w:val="18"/>
                <w:szCs w:val="18"/>
              </w:rPr>
              <w:t>(79.9) 153</w:t>
            </w:r>
          </w:p>
        </w:tc>
        <w:tc>
          <w:tcPr>
            <w:tcW w:w="534" w:type="pct"/>
            <w:vMerge/>
            <w:tcBorders>
              <w:left w:val="nil"/>
              <w:bottom w:val="single" w:sz="4" w:space="0" w:color="auto"/>
              <w:right w:val="nil"/>
            </w:tcBorders>
            <w:shd w:val="clear" w:color="auto" w:fill="auto"/>
            <w:noWrap/>
            <w:vAlign w:val="center"/>
            <w:hideMark/>
          </w:tcPr>
          <w:p w:rsidR="00D335B7" w:rsidRPr="00CC7712" w:rsidRDefault="00D335B7" w:rsidP="00776594">
            <w:pPr>
              <w:suppressAutoHyphens w:val="0"/>
              <w:snapToGrid w:val="0"/>
              <w:jc w:val="both"/>
              <w:rPr>
                <w:rFonts w:eastAsia="Times New Roman"/>
                <w:color w:val="000000"/>
                <w:sz w:val="18"/>
                <w:szCs w:val="18"/>
              </w:rPr>
            </w:pPr>
          </w:p>
        </w:tc>
      </w:tr>
    </w:tbl>
    <w:p w:rsidR="00D335B7" w:rsidRPr="00CC7712" w:rsidRDefault="00D335B7" w:rsidP="00776594">
      <w:pPr>
        <w:suppressAutoHyphens w:val="0"/>
        <w:snapToGrid w:val="0"/>
        <w:ind w:firstLine="425"/>
        <w:jc w:val="both"/>
        <w:rPr>
          <w:sz w:val="20"/>
          <w:szCs w:val="20"/>
        </w:rPr>
      </w:pPr>
      <w:r w:rsidRPr="00CC7712">
        <w:rPr>
          <w:sz w:val="20"/>
          <w:szCs w:val="20"/>
        </w:rPr>
        <w:t>* Based on Chi-square test. ** Based on Fisher's exact test.</w:t>
      </w:r>
    </w:p>
    <w:p w:rsidR="00776594" w:rsidRPr="00841576" w:rsidRDefault="00776594" w:rsidP="00776594">
      <w:pPr>
        <w:pStyle w:val="Heading1"/>
        <w:keepNext w:val="0"/>
        <w:suppressAutoHyphens w:val="0"/>
        <w:snapToGrid w:val="0"/>
        <w:jc w:val="both"/>
        <w:rPr>
          <w:sz w:val="17"/>
          <w:szCs w:val="17"/>
        </w:rPr>
      </w:pPr>
    </w:p>
    <w:p w:rsidR="00776594" w:rsidRPr="00776594" w:rsidRDefault="00776594" w:rsidP="00776594">
      <w:pPr>
        <w:pStyle w:val="Heading1"/>
        <w:keepNext w:val="0"/>
        <w:suppressAutoHyphens w:val="0"/>
        <w:snapToGrid w:val="0"/>
        <w:jc w:val="both"/>
        <w:rPr>
          <w:sz w:val="20"/>
          <w:szCs w:val="20"/>
        </w:rPr>
        <w:sectPr w:rsidR="00776594" w:rsidRPr="00776594" w:rsidSect="005F1EC5">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D335B7" w:rsidRPr="00776594" w:rsidRDefault="00D335B7" w:rsidP="00776594">
      <w:pPr>
        <w:pStyle w:val="Heading1"/>
        <w:keepNext w:val="0"/>
        <w:suppressAutoHyphens w:val="0"/>
        <w:snapToGrid w:val="0"/>
        <w:jc w:val="both"/>
        <w:rPr>
          <w:sz w:val="20"/>
          <w:szCs w:val="20"/>
        </w:rPr>
      </w:pPr>
      <w:r w:rsidRPr="00776594">
        <w:rPr>
          <w:sz w:val="20"/>
          <w:szCs w:val="20"/>
        </w:rPr>
        <w:lastRenderedPageBreak/>
        <w:t>Discussion</w:t>
      </w:r>
      <w:r w:rsidR="005A03E5" w:rsidRPr="00776594">
        <w:rPr>
          <w:sz w:val="20"/>
          <w:szCs w:val="20"/>
        </w:rPr>
        <w:t>:</w:t>
      </w:r>
    </w:p>
    <w:p w:rsidR="005A03E5" w:rsidRPr="00776594" w:rsidRDefault="00D335B7" w:rsidP="00776594">
      <w:pPr>
        <w:suppressAutoHyphens w:val="0"/>
        <w:snapToGrid w:val="0"/>
        <w:ind w:firstLine="425"/>
        <w:jc w:val="both"/>
        <w:rPr>
          <w:sz w:val="20"/>
          <w:szCs w:val="20"/>
        </w:rPr>
      </w:pPr>
      <w:r w:rsidRPr="00776594">
        <w:rPr>
          <w:sz w:val="20"/>
          <w:szCs w:val="20"/>
        </w:rPr>
        <w:t xml:space="preserve">In this study, </w:t>
      </w:r>
      <w:proofErr w:type="spellStart"/>
      <w:r w:rsidRPr="00776594">
        <w:rPr>
          <w:sz w:val="20"/>
          <w:szCs w:val="20"/>
        </w:rPr>
        <w:t>Regraft</w:t>
      </w:r>
      <w:proofErr w:type="spellEnd"/>
      <w:r w:rsidRPr="00776594">
        <w:rPr>
          <w:sz w:val="20"/>
          <w:szCs w:val="20"/>
        </w:rPr>
        <w:t xml:space="preserve"> increases likely corneal graft rejection, which is consistent with other similar studies (P&lt;0.001) [2, 5, 6]. Examining 377 patients with corneal transplant during 2001-2011, Yu AL et al in Munich, Germany identified </w:t>
      </w:r>
      <w:proofErr w:type="spellStart"/>
      <w:r w:rsidRPr="00776594">
        <w:rPr>
          <w:sz w:val="20"/>
          <w:szCs w:val="20"/>
        </w:rPr>
        <w:t>regraft</w:t>
      </w:r>
      <w:proofErr w:type="spellEnd"/>
      <w:r w:rsidRPr="00776594">
        <w:rPr>
          <w:sz w:val="20"/>
          <w:szCs w:val="20"/>
        </w:rPr>
        <w:t xml:space="preserve"> as a known risk factor [2].</w:t>
      </w:r>
    </w:p>
    <w:p w:rsidR="00D335B7" w:rsidRPr="00776594" w:rsidRDefault="00D335B7" w:rsidP="00776594">
      <w:pPr>
        <w:suppressAutoHyphens w:val="0"/>
        <w:snapToGrid w:val="0"/>
        <w:ind w:firstLine="425"/>
        <w:jc w:val="both"/>
        <w:rPr>
          <w:sz w:val="20"/>
          <w:szCs w:val="20"/>
        </w:rPr>
      </w:pPr>
      <w:r w:rsidRPr="00776594">
        <w:rPr>
          <w:sz w:val="20"/>
          <w:szCs w:val="20"/>
        </w:rPr>
        <w:t xml:space="preserve">There was no significant relationship between </w:t>
      </w:r>
      <w:proofErr w:type="spellStart"/>
      <w:r w:rsidRPr="00776594">
        <w:rPr>
          <w:sz w:val="20"/>
          <w:szCs w:val="20"/>
        </w:rPr>
        <w:t>vascularization</w:t>
      </w:r>
      <w:proofErr w:type="spellEnd"/>
      <w:r w:rsidRPr="00776594">
        <w:rPr>
          <w:sz w:val="20"/>
          <w:szCs w:val="20"/>
        </w:rPr>
        <w:t xml:space="preserve"> and graft rejection (P=0.111), which is different from other studies [7, 2]. Based on CCTS, new </w:t>
      </w:r>
      <w:proofErr w:type="spellStart"/>
      <w:r w:rsidRPr="00776594">
        <w:rPr>
          <w:sz w:val="20"/>
          <w:szCs w:val="20"/>
        </w:rPr>
        <w:t>vascularization</w:t>
      </w:r>
      <w:proofErr w:type="spellEnd"/>
      <w:r w:rsidRPr="00776594">
        <w:rPr>
          <w:sz w:val="20"/>
          <w:szCs w:val="20"/>
        </w:rPr>
        <w:t xml:space="preserve"> significantly increases in at least </w:t>
      </w:r>
      <w:r w:rsidRPr="00776594">
        <w:rPr>
          <w:sz w:val="20"/>
          <w:szCs w:val="20"/>
        </w:rPr>
        <w:lastRenderedPageBreak/>
        <w:t xml:space="preserve">two quarters of the cornea and a minimum depth of 2 mm, while </w:t>
      </w:r>
      <w:proofErr w:type="spellStart"/>
      <w:r w:rsidRPr="00776594">
        <w:rPr>
          <w:sz w:val="20"/>
          <w:szCs w:val="20"/>
        </w:rPr>
        <w:t>vascularization</w:t>
      </w:r>
      <w:proofErr w:type="spellEnd"/>
      <w:r w:rsidRPr="00776594">
        <w:rPr>
          <w:sz w:val="20"/>
          <w:szCs w:val="20"/>
        </w:rPr>
        <w:t xml:space="preserve"> was not considered in this study. Involvement of individuals with early stages of </w:t>
      </w:r>
      <w:proofErr w:type="spellStart"/>
      <w:r w:rsidRPr="00776594">
        <w:rPr>
          <w:sz w:val="20"/>
          <w:szCs w:val="20"/>
        </w:rPr>
        <w:t>vascularization</w:t>
      </w:r>
      <w:proofErr w:type="spellEnd"/>
      <w:r w:rsidRPr="00776594">
        <w:rPr>
          <w:sz w:val="20"/>
          <w:szCs w:val="20"/>
        </w:rPr>
        <w:t xml:space="preserve"> without the mentioned criteria and limited 2 years of follow-up can be the cause of this difference [7]. Anterior </w:t>
      </w:r>
      <w:proofErr w:type="spellStart"/>
      <w:r w:rsidRPr="00776594">
        <w:rPr>
          <w:sz w:val="20"/>
          <w:szCs w:val="20"/>
        </w:rPr>
        <w:t>synechiae</w:t>
      </w:r>
      <w:proofErr w:type="spellEnd"/>
      <w:r w:rsidRPr="00776594">
        <w:rPr>
          <w:sz w:val="20"/>
          <w:szCs w:val="20"/>
        </w:rPr>
        <w:t xml:space="preserve"> increases the risk of corneal transplant rejection, which is consistent with other similar studies (P=0.009). Maguire MG et al supports this [5]. Recurrent herpetic </w:t>
      </w:r>
      <w:proofErr w:type="spellStart"/>
      <w:r w:rsidRPr="00776594">
        <w:rPr>
          <w:sz w:val="20"/>
          <w:szCs w:val="20"/>
        </w:rPr>
        <w:t>keratitis</w:t>
      </w:r>
      <w:proofErr w:type="spellEnd"/>
      <w:r w:rsidRPr="00776594">
        <w:rPr>
          <w:sz w:val="20"/>
          <w:szCs w:val="20"/>
        </w:rPr>
        <w:t xml:space="preserve"> also showed no significant relationship with transplant rejection (P=0.134). In other studies, the history of </w:t>
      </w:r>
      <w:r w:rsidRPr="00776594">
        <w:rPr>
          <w:sz w:val="20"/>
          <w:szCs w:val="20"/>
        </w:rPr>
        <w:lastRenderedPageBreak/>
        <w:t xml:space="preserve">recurrent herpetic </w:t>
      </w:r>
      <w:proofErr w:type="spellStart"/>
      <w:r w:rsidRPr="00776594">
        <w:rPr>
          <w:sz w:val="20"/>
          <w:szCs w:val="20"/>
        </w:rPr>
        <w:t>keratitis</w:t>
      </w:r>
      <w:proofErr w:type="spellEnd"/>
      <w:r w:rsidRPr="00776594">
        <w:rPr>
          <w:sz w:val="20"/>
          <w:szCs w:val="20"/>
        </w:rPr>
        <w:t xml:space="preserve"> is significantly associated with increased chance of graft rejection, because there is an increased risk of </w:t>
      </w:r>
      <w:proofErr w:type="spellStart"/>
      <w:r w:rsidRPr="00776594">
        <w:rPr>
          <w:sz w:val="20"/>
          <w:szCs w:val="20"/>
        </w:rPr>
        <w:t>vascularization</w:t>
      </w:r>
      <w:proofErr w:type="spellEnd"/>
      <w:r w:rsidRPr="00776594">
        <w:rPr>
          <w:sz w:val="20"/>
          <w:szCs w:val="20"/>
        </w:rPr>
        <w:t xml:space="preserve"> and inflammation in the cornea of the patient [8, 9, </w:t>
      </w:r>
      <w:proofErr w:type="gramStart"/>
      <w:r w:rsidRPr="00776594">
        <w:rPr>
          <w:sz w:val="20"/>
          <w:szCs w:val="20"/>
        </w:rPr>
        <w:t>10</w:t>
      </w:r>
      <w:proofErr w:type="gramEnd"/>
      <w:r w:rsidRPr="00776594">
        <w:rPr>
          <w:sz w:val="20"/>
          <w:szCs w:val="20"/>
        </w:rPr>
        <w:t xml:space="preserve">]. About two-thirds of the patients in silent phase of the disease report </w:t>
      </w:r>
      <w:proofErr w:type="spellStart"/>
      <w:r w:rsidRPr="00776594">
        <w:rPr>
          <w:sz w:val="20"/>
          <w:szCs w:val="20"/>
        </w:rPr>
        <w:t>histologic</w:t>
      </w:r>
      <w:proofErr w:type="spellEnd"/>
      <w:r w:rsidRPr="00776594">
        <w:rPr>
          <w:sz w:val="20"/>
          <w:szCs w:val="20"/>
        </w:rPr>
        <w:t xml:space="preserve"> evidence of </w:t>
      </w:r>
      <w:proofErr w:type="spellStart"/>
      <w:r w:rsidRPr="00776594">
        <w:rPr>
          <w:sz w:val="20"/>
          <w:szCs w:val="20"/>
        </w:rPr>
        <w:t>vascularization</w:t>
      </w:r>
      <w:proofErr w:type="spellEnd"/>
      <w:r w:rsidRPr="00776594">
        <w:rPr>
          <w:sz w:val="20"/>
          <w:szCs w:val="20"/>
        </w:rPr>
        <w:t xml:space="preserve"> and inflammation of the cornea. In other words, they are at higher risk of graft rejection without a new attack [10], while this study only considers cases of pre-rejection recurrent acute </w:t>
      </w:r>
      <w:proofErr w:type="spellStart"/>
      <w:r w:rsidRPr="00776594">
        <w:rPr>
          <w:sz w:val="20"/>
          <w:szCs w:val="20"/>
        </w:rPr>
        <w:t>keratitis</w:t>
      </w:r>
      <w:proofErr w:type="spellEnd"/>
      <w:r w:rsidRPr="00776594">
        <w:rPr>
          <w:sz w:val="20"/>
          <w:szCs w:val="20"/>
        </w:rPr>
        <w:t xml:space="preserve">, which can explain this difference. A loose initiating stitch did not significantly increased the risk of corneal transplant rejection (P=0.067), while other studies such as Jonas JB et al found no significant relationship, which can be due to the limited sample size of this study [11]. The age of recipient did not significantly influenced the probability of corneal graft rejection (P=0.283), which is consistent with majority of the similar studies [1, 2 and 3], while Yu AL et al examining 377 patients retrospectively during 2001-2011 found that old age of the recipient significantly increased the risk of corneal graft rejection [12]. Given that the probability of </w:t>
      </w:r>
      <w:proofErr w:type="spellStart"/>
      <w:r w:rsidRPr="00776594">
        <w:rPr>
          <w:sz w:val="20"/>
          <w:szCs w:val="20"/>
        </w:rPr>
        <w:t>comorbidities</w:t>
      </w:r>
      <w:proofErr w:type="spellEnd"/>
      <w:r w:rsidRPr="00776594">
        <w:rPr>
          <w:sz w:val="20"/>
          <w:szCs w:val="20"/>
        </w:rPr>
        <w:t xml:space="preserve"> such as glaucoma increases with age, it is slightly difficult to examine the effect of age. For better result, the patients are required to be matched for all other risk factors. There was no significant relationship between uncontrolled intraocular pressure and graft rejection (P=0.120). </w:t>
      </w:r>
      <w:proofErr w:type="spellStart"/>
      <w:r w:rsidRPr="00776594">
        <w:rPr>
          <w:sz w:val="20"/>
          <w:szCs w:val="20"/>
        </w:rPr>
        <w:t>Chodosh</w:t>
      </w:r>
      <w:proofErr w:type="spellEnd"/>
      <w:r w:rsidRPr="00776594">
        <w:rPr>
          <w:sz w:val="20"/>
          <w:szCs w:val="20"/>
        </w:rPr>
        <w:t xml:space="preserve"> J and </w:t>
      </w:r>
      <w:proofErr w:type="spellStart"/>
      <w:r w:rsidRPr="00776594">
        <w:rPr>
          <w:sz w:val="20"/>
          <w:szCs w:val="20"/>
        </w:rPr>
        <w:t>Haddadin</w:t>
      </w:r>
      <w:proofErr w:type="spellEnd"/>
      <w:r w:rsidRPr="00776594">
        <w:rPr>
          <w:sz w:val="20"/>
          <w:szCs w:val="20"/>
        </w:rPr>
        <w:t xml:space="preserve"> RI identified glaucoma as the most important cause of irreversible blindness after corneal transplant which is in the field of optic nerve damage; however, it clearly adds the likely failure in the transplant [12]. Judgment on control of intraocular pressure in this study was based solely on examinations during follow-up, which may indicate no variation in pressure due to the changes made in the disease and irregular drug use. On the other hand, the effects of intraocular pressure is gradual on the organ, while this study evaluated patients only for two years, which can be a reason for difference. There was no significant relationship between simultaneous intraocular cataract surgery and corneal transplantation and graft rejection (P=0.186), which is consistent with findings of most similar studies of the past two years. Although, these association was previously known as a risk factor of graft rejection, the recent studies, including </w:t>
      </w:r>
      <w:proofErr w:type="spellStart"/>
      <w:r w:rsidRPr="00776594">
        <w:rPr>
          <w:sz w:val="20"/>
          <w:szCs w:val="20"/>
        </w:rPr>
        <w:t>Chaurasia</w:t>
      </w:r>
      <w:proofErr w:type="spellEnd"/>
      <w:r w:rsidRPr="00776594">
        <w:rPr>
          <w:sz w:val="20"/>
          <w:szCs w:val="20"/>
        </w:rPr>
        <w:t xml:space="preserve"> S et al studying 492 corneal transplants during 2010-2012 (out of which 200 were associated with cataract surgery), concluded that this association did not increase the risk of corneal transplant rejection; in contrast, it </w:t>
      </w:r>
      <w:r w:rsidRPr="00776594">
        <w:rPr>
          <w:sz w:val="20"/>
          <w:szCs w:val="20"/>
        </w:rPr>
        <w:lastRenderedPageBreak/>
        <w:t>reduced the cost and facilitated the improved visibility [14].</w:t>
      </w:r>
    </w:p>
    <w:p w:rsidR="00841576" w:rsidRPr="00841576" w:rsidRDefault="00841576" w:rsidP="00776594">
      <w:pPr>
        <w:pStyle w:val="Heading1"/>
        <w:keepNext w:val="0"/>
        <w:suppressAutoHyphens w:val="0"/>
        <w:snapToGrid w:val="0"/>
        <w:jc w:val="both"/>
        <w:rPr>
          <w:sz w:val="17"/>
          <w:szCs w:val="17"/>
          <w:lang w:eastAsia="zh-CN"/>
        </w:rPr>
      </w:pPr>
    </w:p>
    <w:p w:rsidR="00D335B7" w:rsidRPr="00776594" w:rsidRDefault="00D335B7" w:rsidP="00776594">
      <w:pPr>
        <w:pStyle w:val="Heading1"/>
        <w:keepNext w:val="0"/>
        <w:suppressAutoHyphens w:val="0"/>
        <w:snapToGrid w:val="0"/>
        <w:jc w:val="both"/>
        <w:rPr>
          <w:sz w:val="20"/>
          <w:szCs w:val="20"/>
        </w:rPr>
      </w:pPr>
      <w:r w:rsidRPr="00776594">
        <w:rPr>
          <w:sz w:val="20"/>
          <w:szCs w:val="20"/>
        </w:rPr>
        <w:t>Conclusion</w:t>
      </w:r>
      <w:r w:rsidR="00553853" w:rsidRPr="00776594">
        <w:rPr>
          <w:sz w:val="20"/>
          <w:szCs w:val="20"/>
        </w:rPr>
        <w:t>:</w:t>
      </w:r>
    </w:p>
    <w:p w:rsidR="00D335B7" w:rsidRPr="00776594" w:rsidRDefault="00D335B7" w:rsidP="00776594">
      <w:pPr>
        <w:suppressAutoHyphens w:val="0"/>
        <w:snapToGrid w:val="0"/>
        <w:ind w:firstLine="425"/>
        <w:jc w:val="both"/>
        <w:rPr>
          <w:sz w:val="20"/>
          <w:szCs w:val="20"/>
        </w:rPr>
      </w:pPr>
      <w:r w:rsidRPr="00776594">
        <w:rPr>
          <w:sz w:val="20"/>
          <w:szCs w:val="20"/>
        </w:rPr>
        <w:t xml:space="preserve">According to this study, there is a significant relationship between </w:t>
      </w:r>
      <w:proofErr w:type="spellStart"/>
      <w:r w:rsidRPr="00776594">
        <w:rPr>
          <w:sz w:val="20"/>
          <w:szCs w:val="20"/>
        </w:rPr>
        <w:t>regraft</w:t>
      </w:r>
      <w:proofErr w:type="spellEnd"/>
      <w:r w:rsidRPr="00776594">
        <w:rPr>
          <w:sz w:val="20"/>
          <w:szCs w:val="20"/>
        </w:rPr>
        <w:t xml:space="preserve"> and the anterior </w:t>
      </w:r>
      <w:proofErr w:type="spellStart"/>
      <w:r w:rsidRPr="00776594">
        <w:rPr>
          <w:sz w:val="20"/>
          <w:szCs w:val="20"/>
        </w:rPr>
        <w:t>synechiae</w:t>
      </w:r>
      <w:proofErr w:type="spellEnd"/>
      <w:r w:rsidRPr="00776594">
        <w:rPr>
          <w:sz w:val="20"/>
          <w:szCs w:val="20"/>
        </w:rPr>
        <w:t xml:space="preserve"> and increased risk of corneal transplant rejection. No significant relationship was found between irritating suture, </w:t>
      </w:r>
      <w:proofErr w:type="spellStart"/>
      <w:r w:rsidRPr="00776594">
        <w:rPr>
          <w:sz w:val="20"/>
          <w:szCs w:val="20"/>
        </w:rPr>
        <w:t>vascularization</w:t>
      </w:r>
      <w:proofErr w:type="spellEnd"/>
      <w:r w:rsidRPr="00776594">
        <w:rPr>
          <w:sz w:val="20"/>
          <w:szCs w:val="20"/>
        </w:rPr>
        <w:t xml:space="preserve">, intraocular pressure, </w:t>
      </w:r>
      <w:r w:rsidR="008B7C4D" w:rsidRPr="00776594">
        <w:rPr>
          <w:sz w:val="20"/>
          <w:szCs w:val="20"/>
        </w:rPr>
        <w:t>and recipient</w:t>
      </w:r>
      <w:r w:rsidRPr="00776594">
        <w:rPr>
          <w:sz w:val="20"/>
          <w:szCs w:val="20"/>
        </w:rPr>
        <w:t xml:space="preserve"> age, cataract surgery associated with corneal transplantation and recurrent herpetic </w:t>
      </w:r>
      <w:proofErr w:type="spellStart"/>
      <w:r w:rsidRPr="00776594">
        <w:rPr>
          <w:sz w:val="20"/>
          <w:szCs w:val="20"/>
        </w:rPr>
        <w:t>keratitis</w:t>
      </w:r>
      <w:proofErr w:type="spellEnd"/>
      <w:r w:rsidRPr="00776594">
        <w:rPr>
          <w:sz w:val="20"/>
          <w:szCs w:val="20"/>
        </w:rPr>
        <w:t xml:space="preserve"> and the increased risk of corneal graft rejection.</w:t>
      </w:r>
    </w:p>
    <w:p w:rsidR="00D335B7" w:rsidRPr="00776594" w:rsidRDefault="00D335B7" w:rsidP="00776594">
      <w:pPr>
        <w:suppressAutoHyphens w:val="0"/>
        <w:snapToGrid w:val="0"/>
        <w:jc w:val="both"/>
        <w:rPr>
          <w:sz w:val="20"/>
          <w:szCs w:val="20"/>
        </w:rPr>
      </w:pPr>
    </w:p>
    <w:p w:rsidR="00776594" w:rsidRPr="00776594" w:rsidRDefault="00D335B7" w:rsidP="00776594">
      <w:pPr>
        <w:suppressAutoHyphens w:val="0"/>
        <w:snapToGrid w:val="0"/>
        <w:jc w:val="both"/>
        <w:rPr>
          <w:b/>
          <w:bCs/>
          <w:sz w:val="16"/>
          <w:szCs w:val="16"/>
        </w:rPr>
      </w:pPr>
      <w:r w:rsidRPr="00776594">
        <w:rPr>
          <w:b/>
          <w:bCs/>
          <w:sz w:val="20"/>
          <w:szCs w:val="20"/>
        </w:rPr>
        <w:t>References</w:t>
      </w:r>
      <w:r w:rsidR="008B7C4D" w:rsidRPr="00776594">
        <w:rPr>
          <w:b/>
          <w:bCs/>
          <w:sz w:val="20"/>
          <w:szCs w:val="20"/>
        </w:rPr>
        <w:t>:</w:t>
      </w:r>
    </w:p>
    <w:p w:rsidR="00776594" w:rsidRPr="00776594" w:rsidRDefault="00776594" w:rsidP="00776594">
      <w:pPr>
        <w:numPr>
          <w:ilvl w:val="0"/>
          <w:numId w:val="6"/>
        </w:numPr>
        <w:suppressAutoHyphens w:val="0"/>
        <w:snapToGrid w:val="0"/>
        <w:jc w:val="both"/>
        <w:rPr>
          <w:sz w:val="16"/>
          <w:szCs w:val="16"/>
        </w:rPr>
      </w:pPr>
      <w:r w:rsidRPr="00776594">
        <w:rPr>
          <w:sz w:val="16"/>
          <w:szCs w:val="16"/>
        </w:rPr>
        <w:t>K</w:t>
      </w:r>
      <w:r w:rsidR="00D335B7" w:rsidRPr="00776594">
        <w:rPr>
          <w:sz w:val="16"/>
          <w:szCs w:val="16"/>
        </w:rPr>
        <w:t xml:space="preserve">umar V, Kumar A .Immunological aspects of corneal transplant. </w:t>
      </w:r>
      <w:proofErr w:type="spellStart"/>
      <w:r w:rsidR="00D335B7" w:rsidRPr="00776594">
        <w:rPr>
          <w:sz w:val="16"/>
          <w:szCs w:val="16"/>
        </w:rPr>
        <w:t>Immunol</w:t>
      </w:r>
      <w:proofErr w:type="spellEnd"/>
      <w:r w:rsidR="00D335B7" w:rsidRPr="00776594">
        <w:rPr>
          <w:sz w:val="16"/>
          <w:szCs w:val="16"/>
        </w:rPr>
        <w:t xml:space="preserve"> Invest 2014</w:t>
      </w:r>
      <w:proofErr w:type="gramStart"/>
      <w:r w:rsidR="00D335B7" w:rsidRPr="00776594">
        <w:rPr>
          <w:sz w:val="16"/>
          <w:szCs w:val="16"/>
        </w:rPr>
        <w:t>;43</w:t>
      </w:r>
      <w:proofErr w:type="gramEnd"/>
      <w:r w:rsidR="00D335B7" w:rsidRPr="00776594">
        <w:rPr>
          <w:sz w:val="16"/>
          <w:szCs w:val="16"/>
        </w:rPr>
        <w:t>(8):888-901.</w:t>
      </w:r>
    </w:p>
    <w:p w:rsidR="00776594" w:rsidRPr="00776594" w:rsidRDefault="00776594" w:rsidP="00776594">
      <w:pPr>
        <w:numPr>
          <w:ilvl w:val="0"/>
          <w:numId w:val="6"/>
        </w:numPr>
        <w:suppressAutoHyphens w:val="0"/>
        <w:snapToGrid w:val="0"/>
        <w:jc w:val="both"/>
        <w:rPr>
          <w:sz w:val="16"/>
          <w:szCs w:val="16"/>
        </w:rPr>
      </w:pPr>
      <w:r w:rsidRPr="00776594">
        <w:rPr>
          <w:sz w:val="16"/>
          <w:szCs w:val="16"/>
        </w:rPr>
        <w:t>Y</w:t>
      </w:r>
      <w:r w:rsidR="00D335B7" w:rsidRPr="00776594">
        <w:rPr>
          <w:sz w:val="16"/>
          <w:szCs w:val="16"/>
        </w:rPr>
        <w:t xml:space="preserve">u AL, Kaiser M, </w:t>
      </w:r>
      <w:proofErr w:type="spellStart"/>
      <w:r w:rsidR="00D335B7" w:rsidRPr="00776594">
        <w:rPr>
          <w:sz w:val="16"/>
          <w:szCs w:val="16"/>
        </w:rPr>
        <w:t>Schaumberger</w:t>
      </w:r>
      <w:proofErr w:type="spellEnd"/>
      <w:r w:rsidR="00D335B7" w:rsidRPr="00776594">
        <w:rPr>
          <w:sz w:val="16"/>
          <w:szCs w:val="16"/>
        </w:rPr>
        <w:t xml:space="preserve"> M, </w:t>
      </w:r>
      <w:proofErr w:type="spellStart"/>
      <w:r w:rsidR="00D335B7" w:rsidRPr="00776594">
        <w:rPr>
          <w:sz w:val="16"/>
          <w:szCs w:val="16"/>
        </w:rPr>
        <w:t>Messmer</w:t>
      </w:r>
      <w:proofErr w:type="spellEnd"/>
      <w:r w:rsidR="00D335B7" w:rsidRPr="00776594">
        <w:rPr>
          <w:sz w:val="16"/>
          <w:szCs w:val="16"/>
        </w:rPr>
        <w:t xml:space="preserve"> E, Kook D, </w:t>
      </w:r>
      <w:proofErr w:type="spellStart"/>
      <w:r w:rsidR="00D335B7" w:rsidRPr="00776594">
        <w:rPr>
          <w:sz w:val="16"/>
          <w:szCs w:val="16"/>
        </w:rPr>
        <w:t>Welge-Lussen</w:t>
      </w:r>
      <w:proofErr w:type="spellEnd"/>
      <w:r w:rsidR="00D335B7" w:rsidRPr="00776594">
        <w:rPr>
          <w:sz w:val="16"/>
          <w:szCs w:val="16"/>
        </w:rPr>
        <w:t xml:space="preserve"> U. </w:t>
      </w:r>
      <w:proofErr w:type="spellStart"/>
      <w:r w:rsidR="00D335B7" w:rsidRPr="00776594">
        <w:rPr>
          <w:sz w:val="16"/>
          <w:szCs w:val="16"/>
        </w:rPr>
        <w:t>Perioperative</w:t>
      </w:r>
      <w:proofErr w:type="spellEnd"/>
      <w:r w:rsidR="00D335B7" w:rsidRPr="00776594">
        <w:rPr>
          <w:sz w:val="16"/>
          <w:szCs w:val="16"/>
        </w:rPr>
        <w:t xml:space="preserve"> and postoperative risk factors for corneal graft failure. Clinical Ophthalmology. 2014 Aug 28</w:t>
      </w:r>
      <w:proofErr w:type="gramStart"/>
      <w:r w:rsidR="00D335B7" w:rsidRPr="00776594">
        <w:rPr>
          <w:sz w:val="16"/>
          <w:szCs w:val="16"/>
        </w:rPr>
        <w:t>;8:1641</w:t>
      </w:r>
      <w:proofErr w:type="gramEnd"/>
      <w:r w:rsidR="00D335B7" w:rsidRPr="00776594">
        <w:rPr>
          <w:sz w:val="16"/>
          <w:szCs w:val="16"/>
        </w:rPr>
        <w:t>-7</w:t>
      </w:r>
      <w:r w:rsidR="00CC7712">
        <w:rPr>
          <w:rFonts w:hint="eastAsia"/>
          <w:sz w:val="16"/>
          <w:szCs w:val="16"/>
          <w:lang w:eastAsia="zh-CN"/>
        </w:rPr>
        <w:t>.</w:t>
      </w:r>
    </w:p>
    <w:p w:rsidR="00776594" w:rsidRPr="00776594" w:rsidRDefault="00776594" w:rsidP="00776594">
      <w:pPr>
        <w:numPr>
          <w:ilvl w:val="0"/>
          <w:numId w:val="6"/>
        </w:numPr>
        <w:suppressAutoHyphens w:val="0"/>
        <w:snapToGrid w:val="0"/>
        <w:jc w:val="both"/>
        <w:rPr>
          <w:sz w:val="16"/>
          <w:szCs w:val="16"/>
        </w:rPr>
      </w:pPr>
      <w:r w:rsidRPr="00776594">
        <w:rPr>
          <w:sz w:val="16"/>
          <w:szCs w:val="16"/>
        </w:rPr>
        <w:t>B</w:t>
      </w:r>
      <w:r w:rsidR="00D335B7" w:rsidRPr="00776594">
        <w:rPr>
          <w:sz w:val="16"/>
          <w:szCs w:val="16"/>
        </w:rPr>
        <w:t xml:space="preserve">artels MC, </w:t>
      </w:r>
      <w:proofErr w:type="spellStart"/>
      <w:r w:rsidR="00D335B7" w:rsidRPr="00776594">
        <w:rPr>
          <w:sz w:val="16"/>
          <w:szCs w:val="16"/>
        </w:rPr>
        <w:t>Doxiadis</w:t>
      </w:r>
      <w:proofErr w:type="spellEnd"/>
      <w:r w:rsidR="00D335B7" w:rsidRPr="00776594">
        <w:rPr>
          <w:sz w:val="16"/>
          <w:szCs w:val="16"/>
        </w:rPr>
        <w:t xml:space="preserve"> II, </w:t>
      </w:r>
      <w:proofErr w:type="spellStart"/>
      <w:r w:rsidR="00D335B7" w:rsidRPr="00776594">
        <w:rPr>
          <w:sz w:val="16"/>
          <w:szCs w:val="16"/>
        </w:rPr>
        <w:t>Colen</w:t>
      </w:r>
      <w:proofErr w:type="spellEnd"/>
      <w:r w:rsidR="00D335B7" w:rsidRPr="00776594">
        <w:rPr>
          <w:sz w:val="16"/>
          <w:szCs w:val="16"/>
        </w:rPr>
        <w:t xml:space="preserve"> TP, </w:t>
      </w:r>
      <w:proofErr w:type="spellStart"/>
      <w:r w:rsidR="00D335B7" w:rsidRPr="00776594">
        <w:rPr>
          <w:sz w:val="16"/>
          <w:szCs w:val="16"/>
        </w:rPr>
        <w:t>Beekhuis</w:t>
      </w:r>
      <w:proofErr w:type="spellEnd"/>
      <w:r w:rsidR="00D335B7" w:rsidRPr="00776594">
        <w:rPr>
          <w:sz w:val="16"/>
          <w:szCs w:val="16"/>
        </w:rPr>
        <w:t xml:space="preserve"> WH.</w:t>
      </w:r>
      <w:r w:rsidR="00CC7712">
        <w:rPr>
          <w:rFonts w:hint="eastAsia"/>
          <w:sz w:val="16"/>
          <w:szCs w:val="16"/>
          <w:lang w:eastAsia="zh-CN"/>
        </w:rPr>
        <w:t xml:space="preserve"> </w:t>
      </w:r>
      <w:r w:rsidR="00D335B7" w:rsidRPr="00776594">
        <w:rPr>
          <w:sz w:val="16"/>
          <w:szCs w:val="16"/>
        </w:rPr>
        <w:t>Long-term outcome in high-risk corneal transplantation and the influence of HLA-A and HLA-B matching.</w:t>
      </w:r>
      <w:r w:rsidR="00CC7712">
        <w:rPr>
          <w:rFonts w:hint="eastAsia"/>
          <w:sz w:val="16"/>
          <w:szCs w:val="16"/>
          <w:lang w:eastAsia="zh-CN"/>
        </w:rPr>
        <w:t xml:space="preserve"> </w:t>
      </w:r>
      <w:r w:rsidR="00D335B7" w:rsidRPr="00776594">
        <w:rPr>
          <w:sz w:val="16"/>
          <w:szCs w:val="16"/>
        </w:rPr>
        <w:t>Cornea. 2003;</w:t>
      </w:r>
      <w:r w:rsidR="00CC7712">
        <w:rPr>
          <w:rFonts w:hint="eastAsia"/>
          <w:sz w:val="16"/>
          <w:szCs w:val="16"/>
          <w:lang w:eastAsia="zh-CN"/>
        </w:rPr>
        <w:t xml:space="preserve"> </w:t>
      </w:r>
      <w:r w:rsidR="00D335B7" w:rsidRPr="00776594">
        <w:rPr>
          <w:sz w:val="16"/>
          <w:szCs w:val="16"/>
        </w:rPr>
        <w:t>22: 552-6.</w:t>
      </w:r>
    </w:p>
    <w:p w:rsidR="00776594" w:rsidRPr="00776594" w:rsidRDefault="00776594" w:rsidP="00776594">
      <w:pPr>
        <w:numPr>
          <w:ilvl w:val="0"/>
          <w:numId w:val="6"/>
        </w:numPr>
        <w:suppressAutoHyphens w:val="0"/>
        <w:snapToGrid w:val="0"/>
        <w:jc w:val="both"/>
        <w:rPr>
          <w:sz w:val="16"/>
          <w:szCs w:val="16"/>
        </w:rPr>
      </w:pPr>
      <w:r w:rsidRPr="00776594">
        <w:rPr>
          <w:sz w:val="16"/>
          <w:szCs w:val="16"/>
        </w:rPr>
        <w:t>P</w:t>
      </w:r>
      <w:r w:rsidR="00D335B7" w:rsidRPr="00776594">
        <w:rPr>
          <w:sz w:val="16"/>
          <w:szCs w:val="16"/>
        </w:rPr>
        <w:t xml:space="preserve">rice MO, Thompson RW </w:t>
      </w:r>
      <w:proofErr w:type="spellStart"/>
      <w:r w:rsidR="00D335B7" w:rsidRPr="00776594">
        <w:rPr>
          <w:sz w:val="16"/>
          <w:szCs w:val="16"/>
        </w:rPr>
        <w:t>Jr</w:t>
      </w:r>
      <w:proofErr w:type="spellEnd"/>
      <w:r w:rsidR="00D335B7" w:rsidRPr="00776594">
        <w:rPr>
          <w:sz w:val="16"/>
          <w:szCs w:val="16"/>
        </w:rPr>
        <w:t xml:space="preserve">, Price FW Jr. Risk factors for various causes of failure in initial corneal grafts. Arch </w:t>
      </w:r>
      <w:proofErr w:type="spellStart"/>
      <w:r w:rsidR="00D335B7" w:rsidRPr="00776594">
        <w:rPr>
          <w:sz w:val="16"/>
          <w:szCs w:val="16"/>
        </w:rPr>
        <w:t>Ophthalmol</w:t>
      </w:r>
      <w:proofErr w:type="spellEnd"/>
      <w:r w:rsidR="00D335B7" w:rsidRPr="00776594">
        <w:rPr>
          <w:sz w:val="16"/>
          <w:szCs w:val="16"/>
        </w:rPr>
        <w:t xml:space="preserve"> 2003; 121: 1087–92.</w:t>
      </w:r>
    </w:p>
    <w:p w:rsidR="00776594" w:rsidRPr="00776594" w:rsidRDefault="00776594" w:rsidP="00776594">
      <w:pPr>
        <w:numPr>
          <w:ilvl w:val="0"/>
          <w:numId w:val="6"/>
        </w:numPr>
        <w:suppressAutoHyphens w:val="0"/>
        <w:snapToGrid w:val="0"/>
        <w:jc w:val="both"/>
        <w:rPr>
          <w:sz w:val="16"/>
          <w:szCs w:val="16"/>
        </w:rPr>
      </w:pPr>
      <w:r w:rsidRPr="00776594">
        <w:rPr>
          <w:sz w:val="16"/>
          <w:szCs w:val="16"/>
        </w:rPr>
        <w:t>M</w:t>
      </w:r>
      <w:r w:rsidR="00D335B7" w:rsidRPr="00776594">
        <w:rPr>
          <w:sz w:val="16"/>
          <w:szCs w:val="16"/>
        </w:rPr>
        <w:t xml:space="preserve">aguire MG, Stark WJ, </w:t>
      </w:r>
      <w:proofErr w:type="spellStart"/>
      <w:r w:rsidR="00D335B7" w:rsidRPr="00776594">
        <w:rPr>
          <w:sz w:val="16"/>
          <w:szCs w:val="16"/>
        </w:rPr>
        <w:t>Gottsch</w:t>
      </w:r>
      <w:proofErr w:type="spellEnd"/>
      <w:r w:rsidR="00D335B7" w:rsidRPr="00776594">
        <w:rPr>
          <w:sz w:val="16"/>
          <w:szCs w:val="16"/>
        </w:rPr>
        <w:t xml:space="preserve"> JD, </w:t>
      </w:r>
      <w:proofErr w:type="spellStart"/>
      <w:r w:rsidR="00D335B7" w:rsidRPr="00776594">
        <w:rPr>
          <w:sz w:val="16"/>
          <w:szCs w:val="16"/>
        </w:rPr>
        <w:t>Stulting</w:t>
      </w:r>
      <w:proofErr w:type="spellEnd"/>
      <w:r w:rsidR="00D335B7" w:rsidRPr="00776594">
        <w:rPr>
          <w:sz w:val="16"/>
          <w:szCs w:val="16"/>
        </w:rPr>
        <w:t xml:space="preserve"> RD,</w:t>
      </w:r>
      <w:r w:rsidR="00CC7712">
        <w:rPr>
          <w:rFonts w:hint="eastAsia"/>
          <w:sz w:val="16"/>
          <w:szCs w:val="16"/>
          <w:lang w:eastAsia="zh-CN"/>
        </w:rPr>
        <w:t xml:space="preserve"> </w:t>
      </w:r>
      <w:r w:rsidR="00D335B7" w:rsidRPr="00776594">
        <w:rPr>
          <w:sz w:val="16"/>
          <w:szCs w:val="16"/>
        </w:rPr>
        <w:t xml:space="preserve">Sugar </w:t>
      </w:r>
      <w:proofErr w:type="gramStart"/>
      <w:r w:rsidR="00D335B7" w:rsidRPr="00776594">
        <w:rPr>
          <w:sz w:val="16"/>
          <w:szCs w:val="16"/>
        </w:rPr>
        <w:t>A</w:t>
      </w:r>
      <w:proofErr w:type="gramEnd"/>
      <w:r w:rsidR="00D335B7" w:rsidRPr="00776594">
        <w:rPr>
          <w:sz w:val="16"/>
          <w:szCs w:val="16"/>
        </w:rPr>
        <w:t>, Fink NE, Schwartz A. Risk factors for corneal graft failure and rejection in the collaborative corneal transplantation studies. Collaborative Corneal Transplantation Studies Research Group.</w:t>
      </w:r>
      <w:r w:rsidR="00CC7712">
        <w:rPr>
          <w:rFonts w:hint="eastAsia"/>
          <w:sz w:val="16"/>
          <w:szCs w:val="16"/>
          <w:lang w:eastAsia="zh-CN"/>
        </w:rPr>
        <w:t xml:space="preserve"> </w:t>
      </w:r>
      <w:r w:rsidR="00D335B7" w:rsidRPr="00776594">
        <w:rPr>
          <w:sz w:val="16"/>
          <w:szCs w:val="16"/>
        </w:rPr>
        <w:t xml:space="preserve">Ophthalmology. </w:t>
      </w:r>
      <w:proofErr w:type="gramStart"/>
      <w:r w:rsidR="00D335B7" w:rsidRPr="00776594">
        <w:rPr>
          <w:sz w:val="16"/>
          <w:szCs w:val="16"/>
        </w:rPr>
        <w:t>1994 ;</w:t>
      </w:r>
      <w:proofErr w:type="gramEnd"/>
      <w:r w:rsidR="00D335B7" w:rsidRPr="00776594">
        <w:rPr>
          <w:sz w:val="16"/>
          <w:szCs w:val="16"/>
        </w:rPr>
        <w:t xml:space="preserve"> 101: 1536-47.</w:t>
      </w:r>
    </w:p>
    <w:p w:rsidR="00776594" w:rsidRPr="00776594" w:rsidRDefault="00776594" w:rsidP="00776594">
      <w:pPr>
        <w:numPr>
          <w:ilvl w:val="0"/>
          <w:numId w:val="6"/>
        </w:numPr>
        <w:suppressAutoHyphens w:val="0"/>
        <w:snapToGrid w:val="0"/>
        <w:jc w:val="both"/>
        <w:rPr>
          <w:sz w:val="16"/>
          <w:szCs w:val="16"/>
        </w:rPr>
      </w:pPr>
      <w:proofErr w:type="spellStart"/>
      <w:r w:rsidRPr="00776594">
        <w:rPr>
          <w:sz w:val="16"/>
          <w:szCs w:val="16"/>
        </w:rPr>
        <w:t>T</w:t>
      </w:r>
      <w:r w:rsidR="00D335B7" w:rsidRPr="00776594">
        <w:rPr>
          <w:sz w:val="16"/>
          <w:szCs w:val="16"/>
        </w:rPr>
        <w:t>rigui</w:t>
      </w:r>
      <w:proofErr w:type="spellEnd"/>
      <w:r w:rsidR="00D335B7" w:rsidRPr="00776594">
        <w:rPr>
          <w:sz w:val="16"/>
          <w:szCs w:val="16"/>
        </w:rPr>
        <w:t xml:space="preserve"> A, </w:t>
      </w:r>
      <w:proofErr w:type="spellStart"/>
      <w:r w:rsidR="00D335B7" w:rsidRPr="00776594">
        <w:rPr>
          <w:sz w:val="16"/>
          <w:szCs w:val="16"/>
        </w:rPr>
        <w:t>Smaoui</w:t>
      </w:r>
      <w:proofErr w:type="spellEnd"/>
      <w:r w:rsidR="00D335B7" w:rsidRPr="00776594">
        <w:rPr>
          <w:sz w:val="16"/>
          <w:szCs w:val="16"/>
        </w:rPr>
        <w:t xml:space="preserve"> M, </w:t>
      </w:r>
      <w:proofErr w:type="spellStart"/>
      <w:r w:rsidR="00D335B7" w:rsidRPr="00776594">
        <w:rPr>
          <w:sz w:val="16"/>
          <w:szCs w:val="16"/>
        </w:rPr>
        <w:t>Masmoudi</w:t>
      </w:r>
      <w:proofErr w:type="spellEnd"/>
      <w:r w:rsidR="00D335B7" w:rsidRPr="00776594">
        <w:rPr>
          <w:sz w:val="16"/>
          <w:szCs w:val="16"/>
        </w:rPr>
        <w:t xml:space="preserve"> J, </w:t>
      </w:r>
      <w:proofErr w:type="spellStart"/>
      <w:r w:rsidR="00D335B7" w:rsidRPr="00776594">
        <w:rPr>
          <w:sz w:val="16"/>
          <w:szCs w:val="16"/>
        </w:rPr>
        <w:t>Mhiri</w:t>
      </w:r>
      <w:proofErr w:type="spellEnd"/>
      <w:r w:rsidR="00D335B7" w:rsidRPr="00776594">
        <w:rPr>
          <w:sz w:val="16"/>
          <w:szCs w:val="16"/>
        </w:rPr>
        <w:t xml:space="preserve"> W, </w:t>
      </w:r>
      <w:proofErr w:type="spellStart"/>
      <w:r w:rsidR="00D335B7" w:rsidRPr="00776594">
        <w:rPr>
          <w:sz w:val="16"/>
          <w:szCs w:val="16"/>
        </w:rPr>
        <w:t>Maatoug</w:t>
      </w:r>
      <w:proofErr w:type="spellEnd"/>
      <w:r w:rsidR="00D335B7" w:rsidRPr="00776594">
        <w:rPr>
          <w:sz w:val="16"/>
          <w:szCs w:val="16"/>
        </w:rPr>
        <w:t xml:space="preserve"> S, </w:t>
      </w:r>
      <w:proofErr w:type="spellStart"/>
      <w:r w:rsidR="00D335B7" w:rsidRPr="00776594">
        <w:rPr>
          <w:sz w:val="16"/>
          <w:szCs w:val="16"/>
        </w:rPr>
        <w:t>Feki</w:t>
      </w:r>
      <w:proofErr w:type="spellEnd"/>
      <w:r w:rsidR="00D335B7" w:rsidRPr="00776594">
        <w:rPr>
          <w:sz w:val="16"/>
          <w:szCs w:val="16"/>
        </w:rPr>
        <w:t xml:space="preserve"> J.</w:t>
      </w:r>
      <w:r w:rsidR="00CC7712">
        <w:rPr>
          <w:rFonts w:hint="eastAsia"/>
          <w:sz w:val="16"/>
          <w:szCs w:val="16"/>
          <w:lang w:eastAsia="zh-CN"/>
        </w:rPr>
        <w:t xml:space="preserve"> </w:t>
      </w:r>
      <w:r w:rsidR="00D335B7" w:rsidRPr="00776594">
        <w:rPr>
          <w:sz w:val="16"/>
          <w:szCs w:val="16"/>
        </w:rPr>
        <w:t xml:space="preserve">Corneal graft rejection: donor and receiver implication. J Fr </w:t>
      </w:r>
      <w:proofErr w:type="spellStart"/>
      <w:r w:rsidR="00D335B7" w:rsidRPr="00776594">
        <w:rPr>
          <w:sz w:val="16"/>
          <w:szCs w:val="16"/>
        </w:rPr>
        <w:t>Ophtalmol</w:t>
      </w:r>
      <w:proofErr w:type="spellEnd"/>
      <w:r w:rsidR="00D335B7" w:rsidRPr="00776594">
        <w:rPr>
          <w:sz w:val="16"/>
          <w:szCs w:val="16"/>
        </w:rPr>
        <w:t>. 2005; 28: 631-4.</w:t>
      </w:r>
    </w:p>
    <w:p w:rsidR="00776594" w:rsidRPr="00776594" w:rsidRDefault="00776594" w:rsidP="00776594">
      <w:pPr>
        <w:numPr>
          <w:ilvl w:val="0"/>
          <w:numId w:val="6"/>
        </w:numPr>
        <w:suppressAutoHyphens w:val="0"/>
        <w:snapToGrid w:val="0"/>
        <w:jc w:val="both"/>
        <w:rPr>
          <w:sz w:val="16"/>
          <w:szCs w:val="16"/>
        </w:rPr>
      </w:pPr>
      <w:r w:rsidRPr="00776594">
        <w:rPr>
          <w:sz w:val="16"/>
          <w:szCs w:val="16"/>
        </w:rPr>
        <w:t>B</w:t>
      </w:r>
      <w:r w:rsidR="00D335B7" w:rsidRPr="00776594">
        <w:rPr>
          <w:sz w:val="16"/>
          <w:szCs w:val="16"/>
        </w:rPr>
        <w:t xml:space="preserve">achmann B, Taylor RS, </w:t>
      </w:r>
      <w:proofErr w:type="spellStart"/>
      <w:r w:rsidR="00D335B7" w:rsidRPr="00776594">
        <w:rPr>
          <w:sz w:val="16"/>
          <w:szCs w:val="16"/>
        </w:rPr>
        <w:t>Cursiefen</w:t>
      </w:r>
      <w:proofErr w:type="spellEnd"/>
      <w:r w:rsidR="00D335B7" w:rsidRPr="00776594">
        <w:rPr>
          <w:sz w:val="16"/>
          <w:szCs w:val="16"/>
        </w:rPr>
        <w:t xml:space="preserve"> C. Corneal </w:t>
      </w:r>
      <w:proofErr w:type="spellStart"/>
      <w:r w:rsidR="00D335B7" w:rsidRPr="00776594">
        <w:rPr>
          <w:sz w:val="16"/>
          <w:szCs w:val="16"/>
        </w:rPr>
        <w:t>neovascularization</w:t>
      </w:r>
      <w:proofErr w:type="spellEnd"/>
      <w:r w:rsidR="00D335B7" w:rsidRPr="00776594">
        <w:rPr>
          <w:sz w:val="16"/>
          <w:szCs w:val="16"/>
        </w:rPr>
        <w:t xml:space="preserve"> as a risk factor for graft failure and rejection after </w:t>
      </w:r>
      <w:proofErr w:type="spellStart"/>
      <w:r w:rsidR="00D335B7" w:rsidRPr="00776594">
        <w:rPr>
          <w:sz w:val="16"/>
          <w:szCs w:val="16"/>
        </w:rPr>
        <w:t>keratoplasty</w:t>
      </w:r>
      <w:proofErr w:type="spellEnd"/>
      <w:r w:rsidR="00D335B7" w:rsidRPr="00776594">
        <w:rPr>
          <w:sz w:val="16"/>
          <w:szCs w:val="16"/>
        </w:rPr>
        <w:t>: an evidence-based meta-analysis. Ophthalmology. 2010; 117: 1300-5.</w:t>
      </w:r>
    </w:p>
    <w:p w:rsidR="00776594" w:rsidRPr="00776594" w:rsidRDefault="00776594" w:rsidP="00776594">
      <w:pPr>
        <w:numPr>
          <w:ilvl w:val="0"/>
          <w:numId w:val="6"/>
        </w:numPr>
        <w:suppressAutoHyphens w:val="0"/>
        <w:snapToGrid w:val="0"/>
        <w:jc w:val="both"/>
        <w:rPr>
          <w:sz w:val="16"/>
          <w:szCs w:val="16"/>
        </w:rPr>
      </w:pPr>
      <w:proofErr w:type="spellStart"/>
      <w:r w:rsidRPr="00776594">
        <w:rPr>
          <w:sz w:val="16"/>
          <w:szCs w:val="16"/>
        </w:rPr>
        <w:t>L</w:t>
      </w:r>
      <w:r w:rsidR="00D335B7" w:rsidRPr="00776594">
        <w:rPr>
          <w:sz w:val="16"/>
          <w:szCs w:val="16"/>
        </w:rPr>
        <w:t>omholt</w:t>
      </w:r>
      <w:proofErr w:type="spellEnd"/>
      <w:r w:rsidR="00D335B7" w:rsidRPr="00776594">
        <w:rPr>
          <w:sz w:val="16"/>
          <w:szCs w:val="16"/>
        </w:rPr>
        <w:t xml:space="preserve"> JA, </w:t>
      </w:r>
      <w:proofErr w:type="spellStart"/>
      <w:r w:rsidR="00D335B7" w:rsidRPr="00776594">
        <w:rPr>
          <w:sz w:val="16"/>
          <w:szCs w:val="16"/>
        </w:rPr>
        <w:t>Baggesen</w:t>
      </w:r>
      <w:proofErr w:type="spellEnd"/>
      <w:r w:rsidR="00D335B7" w:rsidRPr="00776594">
        <w:rPr>
          <w:sz w:val="16"/>
          <w:szCs w:val="16"/>
        </w:rPr>
        <w:t xml:space="preserve"> K, Ehlers N. Recurrence and rejection rates following corneal transplantation for herpes simplex </w:t>
      </w:r>
      <w:proofErr w:type="spellStart"/>
      <w:r w:rsidR="00D335B7" w:rsidRPr="00776594">
        <w:rPr>
          <w:sz w:val="16"/>
          <w:szCs w:val="16"/>
        </w:rPr>
        <w:t>keratitis</w:t>
      </w:r>
      <w:proofErr w:type="spellEnd"/>
      <w:r w:rsidR="00D335B7" w:rsidRPr="00776594">
        <w:rPr>
          <w:sz w:val="16"/>
          <w:szCs w:val="16"/>
        </w:rPr>
        <w:t xml:space="preserve">. </w:t>
      </w:r>
      <w:proofErr w:type="spellStart"/>
      <w:r w:rsidR="00D335B7" w:rsidRPr="00776594">
        <w:rPr>
          <w:sz w:val="16"/>
          <w:szCs w:val="16"/>
        </w:rPr>
        <w:t>Acta</w:t>
      </w:r>
      <w:proofErr w:type="spellEnd"/>
      <w:r w:rsidR="00D335B7" w:rsidRPr="00776594">
        <w:rPr>
          <w:sz w:val="16"/>
          <w:szCs w:val="16"/>
        </w:rPr>
        <w:t xml:space="preserve"> </w:t>
      </w:r>
      <w:proofErr w:type="spellStart"/>
      <w:r w:rsidR="00D335B7" w:rsidRPr="00776594">
        <w:rPr>
          <w:sz w:val="16"/>
          <w:szCs w:val="16"/>
        </w:rPr>
        <w:t>Ophthalmol</w:t>
      </w:r>
      <w:proofErr w:type="spellEnd"/>
      <w:r w:rsidR="00D335B7" w:rsidRPr="00776594">
        <w:rPr>
          <w:sz w:val="16"/>
          <w:szCs w:val="16"/>
        </w:rPr>
        <w:t xml:space="preserve"> Scand. 1995; 73: 29-32.</w:t>
      </w:r>
    </w:p>
    <w:p w:rsidR="00776594" w:rsidRPr="00776594" w:rsidRDefault="00776594" w:rsidP="00776594">
      <w:pPr>
        <w:numPr>
          <w:ilvl w:val="0"/>
          <w:numId w:val="6"/>
        </w:numPr>
        <w:suppressAutoHyphens w:val="0"/>
        <w:snapToGrid w:val="0"/>
        <w:jc w:val="both"/>
        <w:rPr>
          <w:sz w:val="16"/>
          <w:szCs w:val="16"/>
        </w:rPr>
      </w:pPr>
      <w:proofErr w:type="spellStart"/>
      <w:r w:rsidRPr="00776594">
        <w:rPr>
          <w:sz w:val="16"/>
          <w:szCs w:val="16"/>
        </w:rPr>
        <w:t>S</w:t>
      </w:r>
      <w:r w:rsidR="00D335B7" w:rsidRPr="00776594">
        <w:rPr>
          <w:sz w:val="16"/>
          <w:szCs w:val="16"/>
        </w:rPr>
        <w:t>htein</w:t>
      </w:r>
      <w:proofErr w:type="spellEnd"/>
      <w:r w:rsidR="00D335B7" w:rsidRPr="00776594">
        <w:rPr>
          <w:sz w:val="16"/>
          <w:szCs w:val="16"/>
        </w:rPr>
        <w:t xml:space="preserve"> RM, Garcia DD, </w:t>
      </w:r>
      <w:proofErr w:type="spellStart"/>
      <w:r w:rsidR="00D335B7" w:rsidRPr="00776594">
        <w:rPr>
          <w:sz w:val="16"/>
          <w:szCs w:val="16"/>
        </w:rPr>
        <w:t>Musch</w:t>
      </w:r>
      <w:proofErr w:type="spellEnd"/>
      <w:r w:rsidR="00D335B7" w:rsidRPr="00776594">
        <w:rPr>
          <w:sz w:val="16"/>
          <w:szCs w:val="16"/>
        </w:rPr>
        <w:t xml:space="preserve"> DC, </w:t>
      </w:r>
      <w:proofErr w:type="spellStart"/>
      <w:r w:rsidR="00D335B7" w:rsidRPr="00776594">
        <w:rPr>
          <w:sz w:val="16"/>
          <w:szCs w:val="16"/>
        </w:rPr>
        <w:t>Elner</w:t>
      </w:r>
      <w:proofErr w:type="spellEnd"/>
      <w:r w:rsidR="00D335B7" w:rsidRPr="00776594">
        <w:rPr>
          <w:sz w:val="16"/>
          <w:szCs w:val="16"/>
        </w:rPr>
        <w:t xml:space="preserve"> VM. Herpes simplex virus </w:t>
      </w:r>
      <w:proofErr w:type="spellStart"/>
      <w:r w:rsidR="00D335B7" w:rsidRPr="00776594">
        <w:rPr>
          <w:sz w:val="16"/>
          <w:szCs w:val="16"/>
        </w:rPr>
        <w:t>keratitis</w:t>
      </w:r>
      <w:proofErr w:type="spellEnd"/>
      <w:r w:rsidR="00D335B7" w:rsidRPr="00776594">
        <w:rPr>
          <w:sz w:val="16"/>
          <w:szCs w:val="16"/>
        </w:rPr>
        <w:t xml:space="preserve">: </w:t>
      </w:r>
      <w:proofErr w:type="spellStart"/>
      <w:r w:rsidR="00D335B7" w:rsidRPr="00776594">
        <w:rPr>
          <w:sz w:val="16"/>
          <w:szCs w:val="16"/>
        </w:rPr>
        <w:t>histopathologic</w:t>
      </w:r>
      <w:proofErr w:type="spellEnd"/>
      <w:r w:rsidR="00D335B7" w:rsidRPr="00776594">
        <w:rPr>
          <w:sz w:val="16"/>
          <w:szCs w:val="16"/>
        </w:rPr>
        <w:t xml:space="preserve"> inflammation and corneal allograft rejection. Ophthalmology. 2009</w:t>
      </w:r>
      <w:proofErr w:type="gramStart"/>
      <w:r w:rsidR="00D335B7" w:rsidRPr="00776594">
        <w:rPr>
          <w:sz w:val="16"/>
          <w:szCs w:val="16"/>
        </w:rPr>
        <w:t>;116:1301</w:t>
      </w:r>
      <w:proofErr w:type="gramEnd"/>
      <w:r w:rsidR="00D335B7" w:rsidRPr="00776594">
        <w:rPr>
          <w:sz w:val="16"/>
          <w:szCs w:val="16"/>
        </w:rPr>
        <w:t>-5.</w:t>
      </w:r>
    </w:p>
    <w:p w:rsidR="00776594" w:rsidRPr="00776594" w:rsidRDefault="00776594" w:rsidP="00776594">
      <w:pPr>
        <w:numPr>
          <w:ilvl w:val="0"/>
          <w:numId w:val="6"/>
        </w:numPr>
        <w:suppressAutoHyphens w:val="0"/>
        <w:snapToGrid w:val="0"/>
        <w:jc w:val="both"/>
        <w:rPr>
          <w:sz w:val="16"/>
          <w:szCs w:val="16"/>
        </w:rPr>
      </w:pPr>
      <w:proofErr w:type="spellStart"/>
      <w:r w:rsidRPr="00776594">
        <w:rPr>
          <w:sz w:val="16"/>
          <w:szCs w:val="16"/>
        </w:rPr>
        <w:t>S</w:t>
      </w:r>
      <w:r w:rsidR="00D335B7" w:rsidRPr="00776594">
        <w:rPr>
          <w:sz w:val="16"/>
          <w:szCs w:val="16"/>
        </w:rPr>
        <w:t>htein</w:t>
      </w:r>
      <w:proofErr w:type="spellEnd"/>
      <w:r w:rsidR="00D335B7" w:rsidRPr="00776594">
        <w:rPr>
          <w:sz w:val="16"/>
          <w:szCs w:val="16"/>
        </w:rPr>
        <w:t xml:space="preserve"> RM, </w:t>
      </w:r>
      <w:proofErr w:type="spellStart"/>
      <w:r w:rsidR="00D335B7" w:rsidRPr="00776594">
        <w:rPr>
          <w:sz w:val="16"/>
          <w:szCs w:val="16"/>
        </w:rPr>
        <w:t>Elner</w:t>
      </w:r>
      <w:proofErr w:type="spellEnd"/>
      <w:r w:rsidR="00D335B7" w:rsidRPr="00776594">
        <w:rPr>
          <w:sz w:val="16"/>
          <w:szCs w:val="16"/>
        </w:rPr>
        <w:t xml:space="preserve"> VM. Herpes simplex virus </w:t>
      </w:r>
      <w:proofErr w:type="spellStart"/>
      <w:r w:rsidR="00D335B7" w:rsidRPr="00776594">
        <w:rPr>
          <w:sz w:val="16"/>
          <w:szCs w:val="16"/>
        </w:rPr>
        <w:t>keratitis</w:t>
      </w:r>
      <w:proofErr w:type="spellEnd"/>
      <w:r w:rsidR="00D335B7" w:rsidRPr="00776594">
        <w:rPr>
          <w:sz w:val="16"/>
          <w:szCs w:val="16"/>
        </w:rPr>
        <w:t xml:space="preserve">: histopathology and corneal allograft outcomes. Expert Rev </w:t>
      </w:r>
      <w:proofErr w:type="spellStart"/>
      <w:r w:rsidR="00D335B7" w:rsidRPr="00776594">
        <w:rPr>
          <w:sz w:val="16"/>
          <w:szCs w:val="16"/>
        </w:rPr>
        <w:t>Ophthalmol</w:t>
      </w:r>
      <w:proofErr w:type="spellEnd"/>
      <w:r w:rsidR="00D335B7" w:rsidRPr="00776594">
        <w:rPr>
          <w:sz w:val="16"/>
          <w:szCs w:val="16"/>
        </w:rPr>
        <w:t>. 2010; 5: 129-34</w:t>
      </w:r>
      <w:r w:rsidR="00CC7712">
        <w:rPr>
          <w:rFonts w:hint="eastAsia"/>
          <w:sz w:val="16"/>
          <w:szCs w:val="16"/>
          <w:lang w:eastAsia="zh-CN"/>
        </w:rPr>
        <w:t>.</w:t>
      </w:r>
    </w:p>
    <w:p w:rsidR="00776594" w:rsidRPr="00776594" w:rsidRDefault="00776594" w:rsidP="00776594">
      <w:pPr>
        <w:numPr>
          <w:ilvl w:val="0"/>
          <w:numId w:val="6"/>
        </w:numPr>
        <w:suppressAutoHyphens w:val="0"/>
        <w:snapToGrid w:val="0"/>
        <w:jc w:val="both"/>
        <w:rPr>
          <w:sz w:val="16"/>
          <w:szCs w:val="16"/>
        </w:rPr>
      </w:pPr>
      <w:r w:rsidRPr="00776594">
        <w:rPr>
          <w:sz w:val="16"/>
          <w:szCs w:val="16"/>
        </w:rPr>
        <w:t>J</w:t>
      </w:r>
      <w:r w:rsidR="00D335B7" w:rsidRPr="00776594">
        <w:rPr>
          <w:sz w:val="16"/>
          <w:szCs w:val="16"/>
        </w:rPr>
        <w:t xml:space="preserve">onas JB, Rank RM, </w:t>
      </w:r>
      <w:proofErr w:type="spellStart"/>
      <w:r w:rsidR="00D335B7" w:rsidRPr="00776594">
        <w:rPr>
          <w:sz w:val="16"/>
          <w:szCs w:val="16"/>
        </w:rPr>
        <w:t>BUdde</w:t>
      </w:r>
      <w:proofErr w:type="spellEnd"/>
      <w:r w:rsidR="00D335B7" w:rsidRPr="00776594">
        <w:rPr>
          <w:sz w:val="16"/>
          <w:szCs w:val="16"/>
        </w:rPr>
        <w:t xml:space="preserve"> WM. Immunologic graft rejections after </w:t>
      </w:r>
      <w:proofErr w:type="spellStart"/>
      <w:r w:rsidR="00D335B7" w:rsidRPr="00776594">
        <w:rPr>
          <w:sz w:val="16"/>
          <w:szCs w:val="16"/>
        </w:rPr>
        <w:t>allogeneic</w:t>
      </w:r>
      <w:proofErr w:type="spellEnd"/>
      <w:r w:rsidR="00D335B7" w:rsidRPr="00776594">
        <w:rPr>
          <w:sz w:val="16"/>
          <w:szCs w:val="16"/>
        </w:rPr>
        <w:t xml:space="preserve"> penetrating </w:t>
      </w:r>
      <w:proofErr w:type="spellStart"/>
      <w:r w:rsidR="00D335B7" w:rsidRPr="00776594">
        <w:rPr>
          <w:sz w:val="16"/>
          <w:szCs w:val="16"/>
        </w:rPr>
        <w:t>keratoplasty</w:t>
      </w:r>
      <w:proofErr w:type="spellEnd"/>
      <w:r w:rsidR="00D335B7" w:rsidRPr="00776594">
        <w:rPr>
          <w:sz w:val="16"/>
          <w:szCs w:val="16"/>
        </w:rPr>
        <w:t xml:space="preserve">. Am J </w:t>
      </w:r>
      <w:proofErr w:type="spellStart"/>
      <w:r w:rsidR="00D335B7" w:rsidRPr="00776594">
        <w:rPr>
          <w:sz w:val="16"/>
          <w:szCs w:val="16"/>
        </w:rPr>
        <w:t>Ophthalmol</w:t>
      </w:r>
      <w:proofErr w:type="spellEnd"/>
      <w:r w:rsidR="00D335B7" w:rsidRPr="00776594">
        <w:rPr>
          <w:sz w:val="16"/>
          <w:szCs w:val="16"/>
        </w:rPr>
        <w:t xml:space="preserve"> 2002; 133: 437-</w:t>
      </w:r>
      <w:proofErr w:type="gramStart"/>
      <w:r w:rsidR="00D335B7" w:rsidRPr="00776594">
        <w:rPr>
          <w:sz w:val="16"/>
          <w:szCs w:val="16"/>
        </w:rPr>
        <w:t>43.</w:t>
      </w:r>
      <w:proofErr w:type="gramEnd"/>
    </w:p>
    <w:p w:rsidR="00776594" w:rsidRPr="00776594" w:rsidRDefault="00776594" w:rsidP="00776594">
      <w:pPr>
        <w:numPr>
          <w:ilvl w:val="0"/>
          <w:numId w:val="6"/>
        </w:numPr>
        <w:suppressAutoHyphens w:val="0"/>
        <w:snapToGrid w:val="0"/>
        <w:jc w:val="both"/>
        <w:rPr>
          <w:sz w:val="16"/>
          <w:szCs w:val="16"/>
        </w:rPr>
      </w:pPr>
      <w:r w:rsidRPr="00776594">
        <w:rPr>
          <w:sz w:val="16"/>
          <w:szCs w:val="16"/>
        </w:rPr>
        <w:t>Y</w:t>
      </w:r>
      <w:r w:rsidR="00D335B7" w:rsidRPr="00776594">
        <w:rPr>
          <w:sz w:val="16"/>
          <w:szCs w:val="16"/>
        </w:rPr>
        <w:t xml:space="preserve">u AL, Kaiser M, </w:t>
      </w:r>
      <w:proofErr w:type="spellStart"/>
      <w:r w:rsidR="00D335B7" w:rsidRPr="00776594">
        <w:rPr>
          <w:sz w:val="16"/>
          <w:szCs w:val="16"/>
        </w:rPr>
        <w:t>Schaumberger</w:t>
      </w:r>
      <w:proofErr w:type="spellEnd"/>
      <w:r w:rsidR="00D335B7" w:rsidRPr="00776594">
        <w:rPr>
          <w:sz w:val="16"/>
          <w:szCs w:val="16"/>
        </w:rPr>
        <w:t xml:space="preserve"> M, </w:t>
      </w:r>
      <w:proofErr w:type="spellStart"/>
      <w:r w:rsidR="00D335B7" w:rsidRPr="00776594">
        <w:rPr>
          <w:sz w:val="16"/>
          <w:szCs w:val="16"/>
        </w:rPr>
        <w:t>Messmer</w:t>
      </w:r>
      <w:proofErr w:type="spellEnd"/>
      <w:r w:rsidR="00D335B7" w:rsidRPr="00776594">
        <w:rPr>
          <w:sz w:val="16"/>
          <w:szCs w:val="16"/>
        </w:rPr>
        <w:t xml:space="preserve"> E, Kook D, </w:t>
      </w:r>
      <w:proofErr w:type="spellStart"/>
      <w:r w:rsidR="00D335B7" w:rsidRPr="00776594">
        <w:rPr>
          <w:sz w:val="16"/>
          <w:szCs w:val="16"/>
        </w:rPr>
        <w:t>Welge-Lussen</w:t>
      </w:r>
      <w:proofErr w:type="spellEnd"/>
      <w:r w:rsidR="00D335B7" w:rsidRPr="00776594">
        <w:rPr>
          <w:sz w:val="16"/>
          <w:szCs w:val="16"/>
        </w:rPr>
        <w:t xml:space="preserve"> U. Donor-related risk factors and preoperative recipient-related risk factors for graft failure. Cornea. 2014 Nov</w:t>
      </w:r>
      <w:proofErr w:type="gramStart"/>
      <w:r w:rsidR="00D335B7" w:rsidRPr="00776594">
        <w:rPr>
          <w:sz w:val="16"/>
          <w:szCs w:val="16"/>
        </w:rPr>
        <w:t>;33</w:t>
      </w:r>
      <w:proofErr w:type="gramEnd"/>
      <w:r w:rsidR="00D335B7" w:rsidRPr="00776594">
        <w:rPr>
          <w:sz w:val="16"/>
          <w:szCs w:val="16"/>
        </w:rPr>
        <w:t>(11):1149-56.</w:t>
      </w:r>
    </w:p>
    <w:p w:rsidR="00776594" w:rsidRPr="00776594" w:rsidRDefault="00776594" w:rsidP="00776594">
      <w:pPr>
        <w:numPr>
          <w:ilvl w:val="0"/>
          <w:numId w:val="6"/>
        </w:numPr>
        <w:suppressAutoHyphens w:val="0"/>
        <w:snapToGrid w:val="0"/>
        <w:jc w:val="both"/>
        <w:rPr>
          <w:sz w:val="16"/>
          <w:szCs w:val="16"/>
        </w:rPr>
      </w:pPr>
      <w:proofErr w:type="spellStart"/>
      <w:r w:rsidRPr="00776594">
        <w:rPr>
          <w:sz w:val="16"/>
          <w:szCs w:val="16"/>
        </w:rPr>
        <w:t>H</w:t>
      </w:r>
      <w:r w:rsidR="00D335B7" w:rsidRPr="00776594">
        <w:rPr>
          <w:sz w:val="16"/>
          <w:szCs w:val="16"/>
        </w:rPr>
        <w:t>addadin</w:t>
      </w:r>
      <w:proofErr w:type="spellEnd"/>
      <w:r w:rsidR="00D335B7" w:rsidRPr="00776594">
        <w:rPr>
          <w:sz w:val="16"/>
          <w:szCs w:val="16"/>
        </w:rPr>
        <w:t xml:space="preserve"> RI, </w:t>
      </w:r>
      <w:proofErr w:type="spellStart"/>
      <w:r w:rsidR="00D335B7" w:rsidRPr="00776594">
        <w:rPr>
          <w:sz w:val="16"/>
          <w:szCs w:val="16"/>
        </w:rPr>
        <w:t>Chodosh</w:t>
      </w:r>
      <w:proofErr w:type="spellEnd"/>
      <w:r w:rsidR="00D335B7" w:rsidRPr="00776594">
        <w:rPr>
          <w:sz w:val="16"/>
          <w:szCs w:val="16"/>
        </w:rPr>
        <w:t xml:space="preserve"> J .Corneal transplantation and g</w:t>
      </w:r>
      <w:r w:rsidR="00CC7712">
        <w:rPr>
          <w:sz w:val="16"/>
          <w:szCs w:val="16"/>
        </w:rPr>
        <w:t xml:space="preserve">laucoma. </w:t>
      </w:r>
      <w:proofErr w:type="spellStart"/>
      <w:r w:rsidR="00CC7712">
        <w:rPr>
          <w:sz w:val="16"/>
          <w:szCs w:val="16"/>
        </w:rPr>
        <w:t>Semin</w:t>
      </w:r>
      <w:proofErr w:type="spellEnd"/>
      <w:r w:rsidR="00CC7712">
        <w:rPr>
          <w:sz w:val="16"/>
          <w:szCs w:val="16"/>
        </w:rPr>
        <w:t xml:space="preserve"> </w:t>
      </w:r>
      <w:proofErr w:type="spellStart"/>
      <w:r w:rsidR="00CC7712">
        <w:rPr>
          <w:sz w:val="16"/>
          <w:szCs w:val="16"/>
        </w:rPr>
        <w:t>Ophthalmol</w:t>
      </w:r>
      <w:proofErr w:type="spellEnd"/>
      <w:r w:rsidR="00CC7712">
        <w:rPr>
          <w:sz w:val="16"/>
          <w:szCs w:val="16"/>
        </w:rPr>
        <w:t>. 2014</w:t>
      </w:r>
      <w:proofErr w:type="gramStart"/>
      <w:r w:rsidR="00D335B7" w:rsidRPr="00776594">
        <w:rPr>
          <w:sz w:val="16"/>
          <w:szCs w:val="16"/>
        </w:rPr>
        <w:t>;29</w:t>
      </w:r>
      <w:proofErr w:type="gramEnd"/>
      <w:r w:rsidR="00D335B7" w:rsidRPr="00776594">
        <w:rPr>
          <w:sz w:val="16"/>
          <w:szCs w:val="16"/>
        </w:rPr>
        <w:t>(5-6):380-96.</w:t>
      </w:r>
    </w:p>
    <w:p w:rsidR="00D335B7" w:rsidRPr="00776594" w:rsidRDefault="00776594" w:rsidP="00776594">
      <w:pPr>
        <w:numPr>
          <w:ilvl w:val="0"/>
          <w:numId w:val="6"/>
        </w:numPr>
        <w:suppressAutoHyphens w:val="0"/>
        <w:snapToGrid w:val="0"/>
        <w:jc w:val="both"/>
        <w:rPr>
          <w:sz w:val="16"/>
          <w:szCs w:val="16"/>
        </w:rPr>
      </w:pPr>
      <w:proofErr w:type="spellStart"/>
      <w:r w:rsidRPr="00776594">
        <w:rPr>
          <w:sz w:val="16"/>
          <w:szCs w:val="16"/>
        </w:rPr>
        <w:t>C</w:t>
      </w:r>
      <w:r w:rsidR="00D335B7" w:rsidRPr="00776594">
        <w:rPr>
          <w:sz w:val="16"/>
          <w:szCs w:val="16"/>
        </w:rPr>
        <w:t>haurasia</w:t>
      </w:r>
      <w:proofErr w:type="spellEnd"/>
      <w:r w:rsidR="00D335B7" w:rsidRPr="00776594">
        <w:rPr>
          <w:sz w:val="16"/>
          <w:szCs w:val="16"/>
        </w:rPr>
        <w:t xml:space="preserve"> S, Price FW </w:t>
      </w:r>
      <w:proofErr w:type="spellStart"/>
      <w:r w:rsidR="00D335B7" w:rsidRPr="00776594">
        <w:rPr>
          <w:sz w:val="16"/>
          <w:szCs w:val="16"/>
        </w:rPr>
        <w:t>Jr</w:t>
      </w:r>
      <w:proofErr w:type="spellEnd"/>
      <w:r w:rsidR="00D335B7" w:rsidRPr="00776594">
        <w:rPr>
          <w:sz w:val="16"/>
          <w:szCs w:val="16"/>
        </w:rPr>
        <w:t xml:space="preserve">, </w:t>
      </w:r>
      <w:proofErr w:type="gramStart"/>
      <w:r w:rsidR="00D335B7" w:rsidRPr="00776594">
        <w:rPr>
          <w:sz w:val="16"/>
          <w:szCs w:val="16"/>
        </w:rPr>
        <w:t>Gunderson</w:t>
      </w:r>
      <w:proofErr w:type="gramEnd"/>
      <w:r w:rsidR="00D335B7" w:rsidRPr="00776594">
        <w:rPr>
          <w:sz w:val="16"/>
          <w:szCs w:val="16"/>
        </w:rPr>
        <w:t xml:space="preserve"> L, Price MO.</w:t>
      </w:r>
      <w:r w:rsidR="00CC7712">
        <w:rPr>
          <w:rFonts w:hint="eastAsia"/>
          <w:sz w:val="16"/>
          <w:szCs w:val="16"/>
          <w:lang w:eastAsia="zh-CN"/>
        </w:rPr>
        <w:t xml:space="preserve"> </w:t>
      </w:r>
      <w:proofErr w:type="spellStart"/>
      <w:r w:rsidR="00D335B7" w:rsidRPr="00776594">
        <w:rPr>
          <w:sz w:val="16"/>
          <w:szCs w:val="16"/>
        </w:rPr>
        <w:t>Descemet's</w:t>
      </w:r>
      <w:proofErr w:type="spellEnd"/>
      <w:r w:rsidR="00D335B7" w:rsidRPr="00776594">
        <w:rPr>
          <w:sz w:val="16"/>
          <w:szCs w:val="16"/>
        </w:rPr>
        <w:t xml:space="preserve"> membrane endothelial </w:t>
      </w:r>
      <w:proofErr w:type="spellStart"/>
      <w:r w:rsidR="00D335B7" w:rsidRPr="00776594">
        <w:rPr>
          <w:sz w:val="16"/>
          <w:szCs w:val="16"/>
        </w:rPr>
        <w:t>keratoplasty</w:t>
      </w:r>
      <w:proofErr w:type="spellEnd"/>
      <w:r w:rsidR="00D335B7" w:rsidRPr="00776594">
        <w:rPr>
          <w:sz w:val="16"/>
          <w:szCs w:val="16"/>
        </w:rPr>
        <w:t>: clinical results of single versus triple procedures (combined with cataract surgery). Ophthalmology. 2014 Feb</w:t>
      </w:r>
      <w:proofErr w:type="gramStart"/>
      <w:r w:rsidR="00D335B7" w:rsidRPr="00776594">
        <w:rPr>
          <w:sz w:val="16"/>
          <w:szCs w:val="16"/>
        </w:rPr>
        <w:t>;121</w:t>
      </w:r>
      <w:proofErr w:type="gramEnd"/>
      <w:r w:rsidR="00D335B7" w:rsidRPr="00776594">
        <w:rPr>
          <w:sz w:val="16"/>
          <w:szCs w:val="16"/>
        </w:rPr>
        <w:t>(2):454-8.</w:t>
      </w:r>
    </w:p>
    <w:p w:rsidR="00776594" w:rsidRPr="00776594" w:rsidRDefault="00776594" w:rsidP="00776594">
      <w:pPr>
        <w:suppressAutoHyphens w:val="0"/>
        <w:snapToGrid w:val="0"/>
        <w:ind w:left="425" w:hanging="425"/>
        <w:jc w:val="both"/>
        <w:rPr>
          <w:b/>
          <w:sz w:val="16"/>
          <w:szCs w:val="16"/>
        </w:rPr>
        <w:sectPr w:rsidR="00776594" w:rsidRPr="00776594" w:rsidSect="00CC7712">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576"/>
          <w:docGrid w:linePitch="360"/>
        </w:sectPr>
      </w:pPr>
    </w:p>
    <w:p w:rsidR="00CC7712" w:rsidRDefault="00CC7712" w:rsidP="00776594">
      <w:pPr>
        <w:suppressAutoHyphens w:val="0"/>
        <w:snapToGrid w:val="0"/>
        <w:ind w:left="425" w:hanging="425"/>
        <w:jc w:val="both"/>
        <w:rPr>
          <w:rFonts w:hint="eastAsia"/>
          <w:sz w:val="20"/>
          <w:szCs w:val="20"/>
          <w:lang w:eastAsia="zh-CN"/>
        </w:rPr>
      </w:pPr>
    </w:p>
    <w:p w:rsidR="003947CF" w:rsidRPr="00776594" w:rsidRDefault="00553C0E" w:rsidP="00776594">
      <w:pPr>
        <w:suppressAutoHyphens w:val="0"/>
        <w:snapToGrid w:val="0"/>
        <w:ind w:left="425" w:hanging="425"/>
        <w:jc w:val="both"/>
        <w:rPr>
          <w:sz w:val="20"/>
          <w:szCs w:val="20"/>
        </w:rPr>
      </w:pPr>
      <w:r w:rsidRPr="00776594">
        <w:rPr>
          <w:sz w:val="20"/>
          <w:szCs w:val="20"/>
        </w:rPr>
        <w:t>1/7/2015</w:t>
      </w:r>
    </w:p>
    <w:sectPr w:rsidR="003947CF" w:rsidRPr="00776594" w:rsidSect="005F1EC5">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B88" w:rsidRDefault="00295B88">
      <w:r>
        <w:separator/>
      </w:r>
    </w:p>
  </w:endnote>
  <w:endnote w:type="continuationSeparator" w:id="0">
    <w:p w:rsidR="00295B88" w:rsidRDefault="00295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Default="00CB696F" w:rsidP="00B3167C">
    <w:pPr>
      <w:pStyle w:val="Footer"/>
      <w:framePr w:wrap="around" w:vAnchor="text" w:hAnchor="margin" w:xAlign="center" w:y="1"/>
      <w:rPr>
        <w:rStyle w:val="PageNumber"/>
      </w:rPr>
    </w:pPr>
    <w:r>
      <w:rPr>
        <w:rStyle w:val="PageNumber"/>
      </w:rPr>
      <w:fldChar w:fldCharType="begin"/>
    </w:r>
    <w:r w:rsidR="00776594">
      <w:rPr>
        <w:rStyle w:val="PageNumber"/>
      </w:rPr>
      <w:instrText xml:space="preserve">PAGE  </w:instrText>
    </w:r>
    <w:r>
      <w:rPr>
        <w:rStyle w:val="PageNumber"/>
      </w:rPr>
      <w:fldChar w:fldCharType="end"/>
    </w:r>
  </w:p>
  <w:p w:rsidR="00776594" w:rsidRDefault="0077659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553C0E" w:rsidRDefault="00CB696F" w:rsidP="00553C0E">
    <w:pPr>
      <w:jc w:val="center"/>
      <w:rPr>
        <w:sz w:val="20"/>
      </w:rPr>
    </w:pPr>
    <w:r w:rsidRPr="00553C0E">
      <w:rPr>
        <w:sz w:val="20"/>
      </w:rPr>
      <w:fldChar w:fldCharType="begin"/>
    </w:r>
    <w:r w:rsidR="00553C0E" w:rsidRPr="00553C0E">
      <w:rPr>
        <w:sz w:val="20"/>
      </w:rPr>
      <w:instrText xml:space="preserve"> page </w:instrText>
    </w:r>
    <w:r w:rsidRPr="00553C0E">
      <w:rPr>
        <w:sz w:val="20"/>
      </w:rPr>
      <w:fldChar w:fldCharType="separate"/>
    </w:r>
    <w:r w:rsidR="00CC7712">
      <w:rPr>
        <w:noProof/>
        <w:sz w:val="20"/>
      </w:rPr>
      <w:t>49</w:t>
    </w:r>
    <w:r w:rsidRPr="00553C0E">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CB696F" w:rsidP="00553C0E">
    <w:pPr>
      <w:jc w:val="center"/>
      <w:rPr>
        <w:sz w:val="20"/>
      </w:rPr>
    </w:pPr>
    <w:r w:rsidRPr="00553C0E">
      <w:rPr>
        <w:sz w:val="20"/>
      </w:rPr>
      <w:fldChar w:fldCharType="begin"/>
    </w:r>
    <w:r w:rsidR="00776594" w:rsidRPr="00553C0E">
      <w:rPr>
        <w:sz w:val="20"/>
      </w:rPr>
      <w:instrText xml:space="preserve"> page </w:instrText>
    </w:r>
    <w:r w:rsidRPr="00553C0E">
      <w:rPr>
        <w:sz w:val="20"/>
      </w:rPr>
      <w:fldChar w:fldCharType="separate"/>
    </w:r>
    <w:r w:rsidR="00CC7712">
      <w:rPr>
        <w:noProof/>
        <w:sz w:val="20"/>
      </w:rPr>
      <w:t>45</w:t>
    </w:r>
    <w:r w:rsidRPr="00553C0E">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Default="00CB696F" w:rsidP="00B3167C">
    <w:pPr>
      <w:pStyle w:val="Footer"/>
      <w:framePr w:wrap="around" w:vAnchor="text" w:hAnchor="margin" w:xAlign="center" w:y="1"/>
      <w:rPr>
        <w:rStyle w:val="PageNumber"/>
      </w:rPr>
    </w:pPr>
    <w:r>
      <w:rPr>
        <w:rStyle w:val="PageNumber"/>
      </w:rPr>
      <w:fldChar w:fldCharType="begin"/>
    </w:r>
    <w:r w:rsidR="00776594">
      <w:rPr>
        <w:rStyle w:val="PageNumber"/>
      </w:rPr>
      <w:instrText xml:space="preserve">PAGE  </w:instrText>
    </w:r>
    <w:r>
      <w:rPr>
        <w:rStyle w:val="PageNumber"/>
      </w:rPr>
      <w:fldChar w:fldCharType="end"/>
    </w:r>
  </w:p>
  <w:p w:rsidR="00776594" w:rsidRDefault="0077659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CB696F" w:rsidP="00553C0E">
    <w:pPr>
      <w:jc w:val="center"/>
      <w:rPr>
        <w:sz w:val="20"/>
      </w:rPr>
    </w:pPr>
    <w:r w:rsidRPr="00553C0E">
      <w:rPr>
        <w:sz w:val="20"/>
      </w:rPr>
      <w:fldChar w:fldCharType="begin"/>
    </w:r>
    <w:r w:rsidR="00776594" w:rsidRPr="00553C0E">
      <w:rPr>
        <w:sz w:val="20"/>
      </w:rPr>
      <w:instrText xml:space="preserve"> page </w:instrText>
    </w:r>
    <w:r w:rsidRPr="00553C0E">
      <w:rPr>
        <w:sz w:val="20"/>
      </w:rPr>
      <w:fldChar w:fldCharType="separate"/>
    </w:r>
    <w:r w:rsidR="00CC7712">
      <w:rPr>
        <w:noProof/>
        <w:sz w:val="20"/>
      </w:rPr>
      <w:t>46</w:t>
    </w:r>
    <w:r w:rsidRPr="00553C0E">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Default="00CB696F" w:rsidP="00B3167C">
    <w:pPr>
      <w:pStyle w:val="Footer"/>
      <w:framePr w:wrap="around" w:vAnchor="text" w:hAnchor="margin" w:xAlign="center" w:y="1"/>
      <w:rPr>
        <w:rStyle w:val="PageNumber"/>
      </w:rPr>
    </w:pPr>
    <w:r>
      <w:rPr>
        <w:rStyle w:val="PageNumber"/>
      </w:rPr>
      <w:fldChar w:fldCharType="begin"/>
    </w:r>
    <w:r w:rsidR="00776594">
      <w:rPr>
        <w:rStyle w:val="PageNumber"/>
      </w:rPr>
      <w:instrText xml:space="preserve">PAGE  </w:instrText>
    </w:r>
    <w:r>
      <w:rPr>
        <w:rStyle w:val="PageNumber"/>
      </w:rPr>
      <w:fldChar w:fldCharType="end"/>
    </w:r>
  </w:p>
  <w:p w:rsidR="00776594" w:rsidRDefault="0077659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CB696F" w:rsidP="00553C0E">
    <w:pPr>
      <w:jc w:val="center"/>
      <w:rPr>
        <w:sz w:val="20"/>
      </w:rPr>
    </w:pPr>
    <w:r w:rsidRPr="00553C0E">
      <w:rPr>
        <w:sz w:val="20"/>
      </w:rPr>
      <w:fldChar w:fldCharType="begin"/>
    </w:r>
    <w:r w:rsidR="00776594" w:rsidRPr="00553C0E">
      <w:rPr>
        <w:sz w:val="20"/>
      </w:rPr>
      <w:instrText xml:space="preserve"> page </w:instrText>
    </w:r>
    <w:r w:rsidRPr="00553C0E">
      <w:rPr>
        <w:sz w:val="20"/>
      </w:rPr>
      <w:fldChar w:fldCharType="separate"/>
    </w:r>
    <w:r w:rsidR="00CC7712">
      <w:rPr>
        <w:noProof/>
        <w:sz w:val="20"/>
      </w:rPr>
      <w:t>47</w:t>
    </w:r>
    <w:r w:rsidRPr="00553C0E">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Default="00CB696F" w:rsidP="00B3167C">
    <w:pPr>
      <w:pStyle w:val="Footer"/>
      <w:framePr w:wrap="around" w:vAnchor="text" w:hAnchor="margin" w:xAlign="center" w:y="1"/>
      <w:rPr>
        <w:rStyle w:val="PageNumber"/>
      </w:rPr>
    </w:pPr>
    <w:r>
      <w:rPr>
        <w:rStyle w:val="PageNumber"/>
      </w:rPr>
      <w:fldChar w:fldCharType="begin"/>
    </w:r>
    <w:r w:rsidR="00776594">
      <w:rPr>
        <w:rStyle w:val="PageNumber"/>
      </w:rPr>
      <w:instrText xml:space="preserve">PAGE  </w:instrText>
    </w:r>
    <w:r>
      <w:rPr>
        <w:rStyle w:val="PageNumber"/>
      </w:rPr>
      <w:fldChar w:fldCharType="end"/>
    </w:r>
  </w:p>
  <w:p w:rsidR="00776594" w:rsidRDefault="0077659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CB696F" w:rsidP="00553C0E">
    <w:pPr>
      <w:jc w:val="center"/>
      <w:rPr>
        <w:sz w:val="20"/>
      </w:rPr>
    </w:pPr>
    <w:r w:rsidRPr="00553C0E">
      <w:rPr>
        <w:sz w:val="20"/>
      </w:rPr>
      <w:fldChar w:fldCharType="begin"/>
    </w:r>
    <w:r w:rsidR="00776594" w:rsidRPr="00553C0E">
      <w:rPr>
        <w:sz w:val="20"/>
      </w:rPr>
      <w:instrText xml:space="preserve"> page </w:instrText>
    </w:r>
    <w:r w:rsidRPr="00553C0E">
      <w:rPr>
        <w:sz w:val="20"/>
      </w:rPr>
      <w:fldChar w:fldCharType="separate"/>
    </w:r>
    <w:r w:rsidR="00CC7712">
      <w:rPr>
        <w:noProof/>
        <w:sz w:val="20"/>
      </w:rPr>
      <w:t>48</w:t>
    </w:r>
    <w:r w:rsidRPr="00553C0E">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CB696F"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B88" w:rsidRDefault="00295B88">
      <w:r>
        <w:separator/>
      </w:r>
    </w:p>
  </w:footnote>
  <w:footnote w:type="continuationSeparator" w:id="0">
    <w:p w:rsidR="00295B88" w:rsidRDefault="00295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776594" w:rsidP="00553C0E">
    <w:pPr>
      <w:pBdr>
        <w:bottom w:val="thinThickMediumGap" w:sz="12" w:space="1" w:color="auto"/>
      </w:pBdr>
      <w:tabs>
        <w:tab w:val="left" w:pos="851"/>
        <w:tab w:val="right" w:pos="8364"/>
      </w:tabs>
      <w:adjustRightInd w:val="0"/>
      <w:snapToGrid w:val="0"/>
      <w:jc w:val="both"/>
      <w:rPr>
        <w:sz w:val="20"/>
        <w:szCs w:val="20"/>
      </w:rPr>
    </w:pPr>
    <w:r w:rsidRPr="00553C0E">
      <w:rPr>
        <w:rFonts w:hint="eastAsia"/>
        <w:iCs/>
        <w:color w:val="000000"/>
        <w:sz w:val="20"/>
        <w:szCs w:val="20"/>
      </w:rPr>
      <w:tab/>
    </w:r>
    <w:r w:rsidRPr="00553C0E">
      <w:rPr>
        <w:sz w:val="20"/>
        <w:szCs w:val="20"/>
      </w:rPr>
      <w:t>Nature and Science 201</w:t>
    </w:r>
    <w:r w:rsidRPr="00553C0E">
      <w:rPr>
        <w:rFonts w:hint="eastAsia"/>
        <w:sz w:val="20"/>
        <w:szCs w:val="20"/>
      </w:rPr>
      <w:t>5</w:t>
    </w:r>
    <w:proofErr w:type="gramStart"/>
    <w:r w:rsidRPr="00553C0E">
      <w:rPr>
        <w:sz w:val="20"/>
        <w:szCs w:val="20"/>
      </w:rPr>
      <w:t>;1</w:t>
    </w:r>
    <w:r w:rsidRPr="00553C0E">
      <w:rPr>
        <w:rFonts w:hint="eastAsia"/>
        <w:sz w:val="20"/>
        <w:szCs w:val="20"/>
      </w:rPr>
      <w:t>3</w:t>
    </w:r>
    <w:proofErr w:type="gramEnd"/>
    <w:r w:rsidRPr="00553C0E">
      <w:rPr>
        <w:sz w:val="20"/>
        <w:szCs w:val="20"/>
      </w:rPr>
      <w:t>(</w:t>
    </w:r>
    <w:r w:rsidRPr="00553C0E">
      <w:rPr>
        <w:rFonts w:hint="eastAsia"/>
        <w:sz w:val="20"/>
        <w:szCs w:val="20"/>
      </w:rPr>
      <w:t>1)</w:t>
    </w:r>
    <w:r w:rsidRPr="00553C0E">
      <w:rPr>
        <w:color w:val="000000"/>
        <w:sz w:val="20"/>
        <w:szCs w:val="20"/>
      </w:rPr>
      <w:t xml:space="preserve"> </w:t>
    </w:r>
    <w:r w:rsidRPr="00553C0E">
      <w:rPr>
        <w:rFonts w:hint="eastAsia"/>
        <w:color w:val="000000"/>
        <w:sz w:val="20"/>
        <w:szCs w:val="20"/>
      </w:rPr>
      <w:tab/>
    </w:r>
    <w:r w:rsidRPr="00553C0E">
      <w:rPr>
        <w:color w:val="000000"/>
        <w:sz w:val="20"/>
        <w:szCs w:val="20"/>
      </w:rPr>
      <w:t xml:space="preserve"> </w:t>
    </w:r>
    <w:hyperlink r:id="rId1" w:history="1">
      <w:r w:rsidRPr="00553C0E">
        <w:rPr>
          <w:rStyle w:val="Hyperlink"/>
          <w:sz w:val="20"/>
          <w:szCs w:val="20"/>
        </w:rPr>
        <w:t>http://www.sciencepub.net/nature</w:t>
      </w:r>
    </w:hyperlink>
  </w:p>
  <w:p w:rsidR="00776594" w:rsidRPr="00553C0E" w:rsidRDefault="00776594" w:rsidP="00553C0E">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776594" w:rsidP="00553C0E">
    <w:pPr>
      <w:pBdr>
        <w:bottom w:val="thinThickMediumGap" w:sz="12" w:space="1" w:color="auto"/>
      </w:pBdr>
      <w:tabs>
        <w:tab w:val="left" w:pos="851"/>
        <w:tab w:val="right" w:pos="8364"/>
      </w:tabs>
      <w:adjustRightInd w:val="0"/>
      <w:snapToGrid w:val="0"/>
      <w:jc w:val="both"/>
      <w:rPr>
        <w:sz w:val="20"/>
        <w:szCs w:val="20"/>
      </w:rPr>
    </w:pPr>
    <w:r w:rsidRPr="00553C0E">
      <w:rPr>
        <w:rFonts w:hint="eastAsia"/>
        <w:iCs/>
        <w:color w:val="000000"/>
        <w:sz w:val="20"/>
        <w:szCs w:val="20"/>
      </w:rPr>
      <w:tab/>
    </w:r>
    <w:r w:rsidRPr="00553C0E">
      <w:rPr>
        <w:sz w:val="20"/>
        <w:szCs w:val="20"/>
      </w:rPr>
      <w:t>Nature and Science 201</w:t>
    </w:r>
    <w:r w:rsidRPr="00553C0E">
      <w:rPr>
        <w:rFonts w:hint="eastAsia"/>
        <w:sz w:val="20"/>
        <w:szCs w:val="20"/>
      </w:rPr>
      <w:t>5</w:t>
    </w:r>
    <w:proofErr w:type="gramStart"/>
    <w:r w:rsidRPr="00553C0E">
      <w:rPr>
        <w:sz w:val="20"/>
        <w:szCs w:val="20"/>
      </w:rPr>
      <w:t>;1</w:t>
    </w:r>
    <w:r w:rsidRPr="00553C0E">
      <w:rPr>
        <w:rFonts w:hint="eastAsia"/>
        <w:sz w:val="20"/>
        <w:szCs w:val="20"/>
      </w:rPr>
      <w:t>3</w:t>
    </w:r>
    <w:proofErr w:type="gramEnd"/>
    <w:r w:rsidRPr="00553C0E">
      <w:rPr>
        <w:sz w:val="20"/>
        <w:szCs w:val="20"/>
      </w:rPr>
      <w:t>(</w:t>
    </w:r>
    <w:r w:rsidRPr="00553C0E">
      <w:rPr>
        <w:rFonts w:hint="eastAsia"/>
        <w:sz w:val="20"/>
        <w:szCs w:val="20"/>
      </w:rPr>
      <w:t>1)</w:t>
    </w:r>
    <w:r w:rsidRPr="00553C0E">
      <w:rPr>
        <w:color w:val="000000"/>
        <w:sz w:val="20"/>
        <w:szCs w:val="20"/>
      </w:rPr>
      <w:t xml:space="preserve"> </w:t>
    </w:r>
    <w:r w:rsidRPr="00553C0E">
      <w:rPr>
        <w:rFonts w:hint="eastAsia"/>
        <w:color w:val="000000"/>
        <w:sz w:val="20"/>
        <w:szCs w:val="20"/>
      </w:rPr>
      <w:tab/>
    </w:r>
    <w:r w:rsidRPr="00553C0E">
      <w:rPr>
        <w:color w:val="000000"/>
        <w:sz w:val="20"/>
        <w:szCs w:val="20"/>
      </w:rPr>
      <w:t xml:space="preserve"> </w:t>
    </w:r>
    <w:hyperlink r:id="rId1" w:history="1">
      <w:r w:rsidRPr="00553C0E">
        <w:rPr>
          <w:rStyle w:val="Hyperlink"/>
          <w:sz w:val="20"/>
          <w:szCs w:val="20"/>
        </w:rPr>
        <w:t>http://www.sciencepub.net/nature</w:t>
      </w:r>
    </w:hyperlink>
  </w:p>
  <w:p w:rsidR="00776594" w:rsidRPr="00553C0E" w:rsidRDefault="00776594" w:rsidP="00553C0E">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776594" w:rsidP="00553C0E">
    <w:pPr>
      <w:pBdr>
        <w:bottom w:val="thinThickMediumGap" w:sz="12" w:space="1" w:color="auto"/>
      </w:pBdr>
      <w:tabs>
        <w:tab w:val="left" w:pos="851"/>
        <w:tab w:val="right" w:pos="8364"/>
      </w:tabs>
      <w:adjustRightInd w:val="0"/>
      <w:snapToGrid w:val="0"/>
      <w:jc w:val="both"/>
      <w:rPr>
        <w:sz w:val="20"/>
        <w:szCs w:val="20"/>
      </w:rPr>
    </w:pPr>
    <w:r w:rsidRPr="00553C0E">
      <w:rPr>
        <w:rFonts w:hint="eastAsia"/>
        <w:iCs/>
        <w:color w:val="000000"/>
        <w:sz w:val="20"/>
        <w:szCs w:val="20"/>
      </w:rPr>
      <w:tab/>
    </w:r>
    <w:r w:rsidRPr="00553C0E">
      <w:rPr>
        <w:sz w:val="20"/>
        <w:szCs w:val="20"/>
      </w:rPr>
      <w:t>Nature and Science 201</w:t>
    </w:r>
    <w:r w:rsidRPr="00553C0E">
      <w:rPr>
        <w:rFonts w:hint="eastAsia"/>
        <w:sz w:val="20"/>
        <w:szCs w:val="20"/>
      </w:rPr>
      <w:t>5</w:t>
    </w:r>
    <w:proofErr w:type="gramStart"/>
    <w:r w:rsidRPr="00553C0E">
      <w:rPr>
        <w:sz w:val="20"/>
        <w:szCs w:val="20"/>
      </w:rPr>
      <w:t>;1</w:t>
    </w:r>
    <w:r w:rsidRPr="00553C0E">
      <w:rPr>
        <w:rFonts w:hint="eastAsia"/>
        <w:sz w:val="20"/>
        <w:szCs w:val="20"/>
      </w:rPr>
      <w:t>3</w:t>
    </w:r>
    <w:proofErr w:type="gramEnd"/>
    <w:r w:rsidRPr="00553C0E">
      <w:rPr>
        <w:sz w:val="20"/>
        <w:szCs w:val="20"/>
      </w:rPr>
      <w:t>(</w:t>
    </w:r>
    <w:r w:rsidRPr="00553C0E">
      <w:rPr>
        <w:rFonts w:hint="eastAsia"/>
        <w:sz w:val="20"/>
        <w:szCs w:val="20"/>
      </w:rPr>
      <w:t>1)</w:t>
    </w:r>
    <w:r w:rsidRPr="00553C0E">
      <w:rPr>
        <w:color w:val="000000"/>
        <w:sz w:val="20"/>
        <w:szCs w:val="20"/>
      </w:rPr>
      <w:t xml:space="preserve"> </w:t>
    </w:r>
    <w:r w:rsidRPr="00553C0E">
      <w:rPr>
        <w:rFonts w:hint="eastAsia"/>
        <w:color w:val="000000"/>
        <w:sz w:val="20"/>
        <w:szCs w:val="20"/>
      </w:rPr>
      <w:tab/>
    </w:r>
    <w:r w:rsidRPr="00553C0E">
      <w:rPr>
        <w:color w:val="000000"/>
        <w:sz w:val="20"/>
        <w:szCs w:val="20"/>
      </w:rPr>
      <w:t xml:space="preserve"> </w:t>
    </w:r>
    <w:hyperlink r:id="rId1" w:history="1">
      <w:r w:rsidRPr="00553C0E">
        <w:rPr>
          <w:rStyle w:val="Hyperlink"/>
          <w:sz w:val="20"/>
          <w:szCs w:val="20"/>
        </w:rPr>
        <w:t>http://www.sciencepub.net/nature</w:t>
      </w:r>
    </w:hyperlink>
  </w:p>
  <w:p w:rsidR="00776594" w:rsidRPr="00553C0E" w:rsidRDefault="00776594" w:rsidP="00553C0E">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594" w:rsidRPr="00553C0E" w:rsidRDefault="00776594" w:rsidP="00553C0E">
    <w:pPr>
      <w:pBdr>
        <w:bottom w:val="thinThickMediumGap" w:sz="12" w:space="1" w:color="auto"/>
      </w:pBdr>
      <w:tabs>
        <w:tab w:val="left" w:pos="851"/>
        <w:tab w:val="right" w:pos="8364"/>
      </w:tabs>
      <w:adjustRightInd w:val="0"/>
      <w:snapToGrid w:val="0"/>
      <w:jc w:val="both"/>
      <w:rPr>
        <w:sz w:val="20"/>
        <w:szCs w:val="20"/>
      </w:rPr>
    </w:pPr>
    <w:r w:rsidRPr="00553C0E">
      <w:rPr>
        <w:rFonts w:hint="eastAsia"/>
        <w:iCs/>
        <w:color w:val="000000"/>
        <w:sz w:val="20"/>
        <w:szCs w:val="20"/>
      </w:rPr>
      <w:tab/>
    </w:r>
    <w:r w:rsidRPr="00553C0E">
      <w:rPr>
        <w:sz w:val="20"/>
        <w:szCs w:val="20"/>
      </w:rPr>
      <w:t>Nature and Science 201</w:t>
    </w:r>
    <w:r w:rsidRPr="00553C0E">
      <w:rPr>
        <w:rFonts w:hint="eastAsia"/>
        <w:sz w:val="20"/>
        <w:szCs w:val="20"/>
      </w:rPr>
      <w:t>5</w:t>
    </w:r>
    <w:proofErr w:type="gramStart"/>
    <w:r w:rsidRPr="00553C0E">
      <w:rPr>
        <w:sz w:val="20"/>
        <w:szCs w:val="20"/>
      </w:rPr>
      <w:t>;1</w:t>
    </w:r>
    <w:r w:rsidRPr="00553C0E">
      <w:rPr>
        <w:rFonts w:hint="eastAsia"/>
        <w:sz w:val="20"/>
        <w:szCs w:val="20"/>
      </w:rPr>
      <w:t>3</w:t>
    </w:r>
    <w:proofErr w:type="gramEnd"/>
    <w:r w:rsidRPr="00553C0E">
      <w:rPr>
        <w:sz w:val="20"/>
        <w:szCs w:val="20"/>
      </w:rPr>
      <w:t>(</w:t>
    </w:r>
    <w:r w:rsidRPr="00553C0E">
      <w:rPr>
        <w:rFonts w:hint="eastAsia"/>
        <w:sz w:val="20"/>
        <w:szCs w:val="20"/>
      </w:rPr>
      <w:t>1)</w:t>
    </w:r>
    <w:r w:rsidRPr="00553C0E">
      <w:rPr>
        <w:color w:val="000000"/>
        <w:sz w:val="20"/>
        <w:szCs w:val="20"/>
      </w:rPr>
      <w:t xml:space="preserve"> </w:t>
    </w:r>
    <w:r w:rsidRPr="00553C0E">
      <w:rPr>
        <w:rFonts w:hint="eastAsia"/>
        <w:color w:val="000000"/>
        <w:sz w:val="20"/>
        <w:szCs w:val="20"/>
      </w:rPr>
      <w:tab/>
    </w:r>
    <w:r w:rsidRPr="00553C0E">
      <w:rPr>
        <w:color w:val="000000"/>
        <w:sz w:val="20"/>
        <w:szCs w:val="20"/>
      </w:rPr>
      <w:t xml:space="preserve"> </w:t>
    </w:r>
    <w:hyperlink r:id="rId1" w:history="1">
      <w:r w:rsidRPr="00553C0E">
        <w:rPr>
          <w:rStyle w:val="Hyperlink"/>
          <w:sz w:val="20"/>
          <w:szCs w:val="20"/>
        </w:rPr>
        <w:t>http://www.sciencepub.net/nature</w:t>
      </w:r>
    </w:hyperlink>
  </w:p>
  <w:p w:rsidR="00776594" w:rsidRPr="00553C0E" w:rsidRDefault="00776594" w:rsidP="00553C0E">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C0E" w:rsidRPr="00553C0E" w:rsidRDefault="00553C0E" w:rsidP="00553C0E">
    <w:pPr>
      <w:pBdr>
        <w:bottom w:val="thinThickMediumGap" w:sz="12" w:space="1" w:color="auto"/>
      </w:pBdr>
      <w:tabs>
        <w:tab w:val="left" w:pos="851"/>
        <w:tab w:val="right" w:pos="8364"/>
      </w:tabs>
      <w:adjustRightInd w:val="0"/>
      <w:snapToGrid w:val="0"/>
      <w:jc w:val="both"/>
      <w:rPr>
        <w:sz w:val="20"/>
        <w:szCs w:val="20"/>
      </w:rPr>
    </w:pPr>
    <w:r w:rsidRPr="00553C0E">
      <w:rPr>
        <w:rFonts w:hint="eastAsia"/>
        <w:iCs/>
        <w:color w:val="000000"/>
        <w:sz w:val="20"/>
        <w:szCs w:val="20"/>
      </w:rPr>
      <w:tab/>
    </w:r>
    <w:r w:rsidRPr="00553C0E">
      <w:rPr>
        <w:sz w:val="20"/>
        <w:szCs w:val="20"/>
      </w:rPr>
      <w:t>Nature and Science 201</w:t>
    </w:r>
    <w:r w:rsidRPr="00553C0E">
      <w:rPr>
        <w:rFonts w:hint="eastAsia"/>
        <w:sz w:val="20"/>
        <w:szCs w:val="20"/>
      </w:rPr>
      <w:t>5</w:t>
    </w:r>
    <w:proofErr w:type="gramStart"/>
    <w:r w:rsidRPr="00553C0E">
      <w:rPr>
        <w:sz w:val="20"/>
        <w:szCs w:val="20"/>
      </w:rPr>
      <w:t>;1</w:t>
    </w:r>
    <w:r w:rsidRPr="00553C0E">
      <w:rPr>
        <w:rFonts w:hint="eastAsia"/>
        <w:sz w:val="20"/>
        <w:szCs w:val="20"/>
      </w:rPr>
      <w:t>3</w:t>
    </w:r>
    <w:proofErr w:type="gramEnd"/>
    <w:r w:rsidRPr="00553C0E">
      <w:rPr>
        <w:sz w:val="20"/>
        <w:szCs w:val="20"/>
      </w:rPr>
      <w:t>(</w:t>
    </w:r>
    <w:r w:rsidRPr="00553C0E">
      <w:rPr>
        <w:rFonts w:hint="eastAsia"/>
        <w:sz w:val="20"/>
        <w:szCs w:val="20"/>
      </w:rPr>
      <w:t>1)</w:t>
    </w:r>
    <w:r w:rsidRPr="00553C0E">
      <w:rPr>
        <w:color w:val="000000"/>
        <w:sz w:val="20"/>
        <w:szCs w:val="20"/>
      </w:rPr>
      <w:t xml:space="preserve"> </w:t>
    </w:r>
    <w:r w:rsidRPr="00553C0E">
      <w:rPr>
        <w:rFonts w:hint="eastAsia"/>
        <w:color w:val="000000"/>
        <w:sz w:val="20"/>
        <w:szCs w:val="20"/>
      </w:rPr>
      <w:tab/>
    </w:r>
    <w:r w:rsidRPr="00553C0E">
      <w:rPr>
        <w:color w:val="000000"/>
        <w:sz w:val="20"/>
        <w:szCs w:val="20"/>
      </w:rPr>
      <w:t xml:space="preserve"> </w:t>
    </w:r>
    <w:hyperlink r:id="rId1" w:history="1">
      <w:r w:rsidRPr="00553C0E">
        <w:rPr>
          <w:rStyle w:val="Hyperlink"/>
          <w:sz w:val="20"/>
          <w:szCs w:val="20"/>
        </w:rPr>
        <w:t>http://www.sciencepub.net/nature</w:t>
      </w:r>
    </w:hyperlink>
  </w:p>
  <w:p w:rsidR="00553C0E" w:rsidRPr="00553C0E" w:rsidRDefault="00553C0E" w:rsidP="00553C0E">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8940304"/>
    <w:multiLevelType w:val="hybridMultilevel"/>
    <w:tmpl w:val="AECEAA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B565A4"/>
    <w:multiLevelType w:val="hybridMultilevel"/>
    <w:tmpl w:val="2A28B6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49D9"/>
    <w:rsid w:val="00067FB1"/>
    <w:rsid w:val="00080CE9"/>
    <w:rsid w:val="000827B7"/>
    <w:rsid w:val="00090A06"/>
    <w:rsid w:val="000B5196"/>
    <w:rsid w:val="000C5F1C"/>
    <w:rsid w:val="000D4463"/>
    <w:rsid w:val="0010794D"/>
    <w:rsid w:val="001817C7"/>
    <w:rsid w:val="001901BB"/>
    <w:rsid w:val="001A678A"/>
    <w:rsid w:val="001B41B8"/>
    <w:rsid w:val="00253756"/>
    <w:rsid w:val="00295B88"/>
    <w:rsid w:val="002A180B"/>
    <w:rsid w:val="002A30DC"/>
    <w:rsid w:val="002A3F39"/>
    <w:rsid w:val="002F17FB"/>
    <w:rsid w:val="002F20CD"/>
    <w:rsid w:val="00314F95"/>
    <w:rsid w:val="00322FAB"/>
    <w:rsid w:val="00342698"/>
    <w:rsid w:val="00345581"/>
    <w:rsid w:val="003506F8"/>
    <w:rsid w:val="003947CF"/>
    <w:rsid w:val="003C7F3D"/>
    <w:rsid w:val="003D3BEC"/>
    <w:rsid w:val="003E6D9C"/>
    <w:rsid w:val="0042390D"/>
    <w:rsid w:val="00456753"/>
    <w:rsid w:val="00471E57"/>
    <w:rsid w:val="00485EC6"/>
    <w:rsid w:val="0049143E"/>
    <w:rsid w:val="004B04C5"/>
    <w:rsid w:val="004C1F91"/>
    <w:rsid w:val="004D0467"/>
    <w:rsid w:val="005039BF"/>
    <w:rsid w:val="00553853"/>
    <w:rsid w:val="00553C0E"/>
    <w:rsid w:val="00593132"/>
    <w:rsid w:val="005A03E5"/>
    <w:rsid w:val="005C2F35"/>
    <w:rsid w:val="005F1EC5"/>
    <w:rsid w:val="005F5E04"/>
    <w:rsid w:val="0065209A"/>
    <w:rsid w:val="006650D7"/>
    <w:rsid w:val="006D2418"/>
    <w:rsid w:val="006D5C2E"/>
    <w:rsid w:val="006E183B"/>
    <w:rsid w:val="006E6ACB"/>
    <w:rsid w:val="006F1706"/>
    <w:rsid w:val="0071108F"/>
    <w:rsid w:val="00734A5D"/>
    <w:rsid w:val="00736333"/>
    <w:rsid w:val="00776594"/>
    <w:rsid w:val="0078507E"/>
    <w:rsid w:val="007D746F"/>
    <w:rsid w:val="007E2AC7"/>
    <w:rsid w:val="00814FA7"/>
    <w:rsid w:val="00817F9F"/>
    <w:rsid w:val="00841576"/>
    <w:rsid w:val="008455B1"/>
    <w:rsid w:val="008A20AC"/>
    <w:rsid w:val="008A37E9"/>
    <w:rsid w:val="008B4831"/>
    <w:rsid w:val="008B7C4D"/>
    <w:rsid w:val="008C20E4"/>
    <w:rsid w:val="00905BCE"/>
    <w:rsid w:val="0091208A"/>
    <w:rsid w:val="00914558"/>
    <w:rsid w:val="0093397E"/>
    <w:rsid w:val="0094140D"/>
    <w:rsid w:val="009458E4"/>
    <w:rsid w:val="009459B3"/>
    <w:rsid w:val="00952EB8"/>
    <w:rsid w:val="009531EB"/>
    <w:rsid w:val="00966860"/>
    <w:rsid w:val="00973C1F"/>
    <w:rsid w:val="00A2654E"/>
    <w:rsid w:val="00A3476D"/>
    <w:rsid w:val="00B3167C"/>
    <w:rsid w:val="00B35579"/>
    <w:rsid w:val="00B47F73"/>
    <w:rsid w:val="00B60E8D"/>
    <w:rsid w:val="00B80C0E"/>
    <w:rsid w:val="00BB1BF7"/>
    <w:rsid w:val="00BD2A8D"/>
    <w:rsid w:val="00BD7432"/>
    <w:rsid w:val="00BF6579"/>
    <w:rsid w:val="00C412DE"/>
    <w:rsid w:val="00C43A46"/>
    <w:rsid w:val="00C8147E"/>
    <w:rsid w:val="00CB696F"/>
    <w:rsid w:val="00CC7712"/>
    <w:rsid w:val="00CD54BB"/>
    <w:rsid w:val="00CD54D0"/>
    <w:rsid w:val="00CE7B2F"/>
    <w:rsid w:val="00D14998"/>
    <w:rsid w:val="00D202D2"/>
    <w:rsid w:val="00D26F2E"/>
    <w:rsid w:val="00D335B7"/>
    <w:rsid w:val="00D3777A"/>
    <w:rsid w:val="00DF7353"/>
    <w:rsid w:val="00E2794F"/>
    <w:rsid w:val="00E667CD"/>
    <w:rsid w:val="00EC5C53"/>
    <w:rsid w:val="00ED4441"/>
    <w:rsid w:val="00EF3BA2"/>
    <w:rsid w:val="00EF4701"/>
    <w:rsid w:val="00F4399A"/>
    <w:rsid w:val="00F45062"/>
    <w:rsid w:val="00F46A5E"/>
    <w:rsid w:val="00FB5B6A"/>
    <w:rsid w:val="00FC2367"/>
    <w:rsid w:val="00FC4906"/>
    <w:rsid w:val="00FC56FE"/>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rules v:ext="edit">
        <o:r id="V:Rule6" type="connector" idref="#_s1030">
          <o:proxy start="" idref="#_s1036" connectloc="0"/>
          <o:proxy end="" idref="#_s1035" connectloc="2"/>
        </o:r>
        <o:r id="V:Rule7" type="connector" idref="#_s1032">
          <o:proxy start="" idref="#_s1034" connectloc="0"/>
          <o:proxy end="" idref="#_s1033" connectloc="2"/>
        </o:r>
        <o:r id="V:Rule8" type="connector" idref="#_s1029">
          <o:proxy start="" idref="#_s1037" connectloc="0"/>
          <o:proxy end="" idref="#_s1035" connectloc="2"/>
        </o:r>
        <o:r id="V:Rule9" type="connector" idref="#_s1028">
          <o:proxy start="" idref="#_s1038" connectloc="0"/>
          <o:proxy end="" idref="#_s1035" connectloc="2"/>
        </o:r>
        <o:r id="V:Rule10" type="connector" idref="#_s1031">
          <o:proxy start="" idref="#_s1035" connectloc="0"/>
          <o:proxy end="" idref="#_s1033"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1108F"/>
    <w:pPr>
      <w:keepNext/>
      <w:tabs>
        <w:tab w:val="num" w:pos="0"/>
      </w:tabs>
      <w:outlineLvl w:val="0"/>
    </w:pPr>
    <w:rPr>
      <w:b/>
      <w:bCs/>
      <w:sz w:val="32"/>
    </w:rPr>
  </w:style>
  <w:style w:type="paragraph" w:styleId="Heading2">
    <w:name w:val="heading 2"/>
    <w:basedOn w:val="Normal"/>
    <w:next w:val="Normal"/>
    <w:qFormat/>
    <w:rsid w:val="0071108F"/>
    <w:pPr>
      <w:keepNext/>
      <w:tabs>
        <w:tab w:val="num" w:pos="0"/>
      </w:tabs>
      <w:jc w:val="both"/>
      <w:outlineLvl w:val="1"/>
    </w:pPr>
    <w:rPr>
      <w:b/>
      <w:sz w:val="28"/>
    </w:rPr>
  </w:style>
  <w:style w:type="paragraph" w:styleId="Heading3">
    <w:name w:val="heading 3"/>
    <w:basedOn w:val="Normal"/>
    <w:next w:val="Normal"/>
    <w:qFormat/>
    <w:rsid w:val="0071108F"/>
    <w:pPr>
      <w:keepNext/>
      <w:tabs>
        <w:tab w:val="num" w:pos="0"/>
      </w:tabs>
      <w:spacing w:line="360" w:lineRule="auto"/>
      <w:jc w:val="both"/>
      <w:outlineLvl w:val="2"/>
    </w:pPr>
    <w:rPr>
      <w:b/>
      <w:bCs/>
    </w:rPr>
  </w:style>
  <w:style w:type="paragraph" w:styleId="Heading6">
    <w:name w:val="heading 6"/>
    <w:basedOn w:val="Normal"/>
    <w:next w:val="Normal"/>
    <w:qFormat/>
    <w:rsid w:val="0071108F"/>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1108F"/>
  </w:style>
  <w:style w:type="character" w:customStyle="1" w:styleId="WW-Absatz-Standardschriftart">
    <w:name w:val="WW-Absatz-Standardschriftart"/>
    <w:rsid w:val="0071108F"/>
  </w:style>
  <w:style w:type="character" w:customStyle="1" w:styleId="WW-Absatz-Standardschriftart1">
    <w:name w:val="WW-Absatz-Standardschriftart1"/>
    <w:rsid w:val="0071108F"/>
  </w:style>
  <w:style w:type="character" w:customStyle="1" w:styleId="WW-Absatz-Standardschriftart11">
    <w:name w:val="WW-Absatz-Standardschriftart11"/>
    <w:rsid w:val="0071108F"/>
  </w:style>
  <w:style w:type="character" w:customStyle="1" w:styleId="WW-Absatz-Standardschriftart111">
    <w:name w:val="WW-Absatz-Standardschriftart111"/>
    <w:rsid w:val="0071108F"/>
  </w:style>
  <w:style w:type="character" w:customStyle="1" w:styleId="WW-Absatz-Standardschriftart1111">
    <w:name w:val="WW-Absatz-Standardschriftart1111"/>
    <w:rsid w:val="0071108F"/>
  </w:style>
  <w:style w:type="character" w:customStyle="1" w:styleId="WW-Absatz-Standardschriftart11111">
    <w:name w:val="WW-Absatz-Standardschriftart11111"/>
    <w:rsid w:val="0071108F"/>
  </w:style>
  <w:style w:type="character" w:customStyle="1" w:styleId="WW-Absatz-Standardschriftart111111">
    <w:name w:val="WW-Absatz-Standardschriftart111111"/>
    <w:rsid w:val="0071108F"/>
  </w:style>
  <w:style w:type="character" w:customStyle="1" w:styleId="WW-Absatz-Standardschriftart1111111">
    <w:name w:val="WW-Absatz-Standardschriftart1111111"/>
    <w:rsid w:val="0071108F"/>
  </w:style>
  <w:style w:type="character" w:customStyle="1" w:styleId="WW-Absatz-Standardschriftart11111111">
    <w:name w:val="WW-Absatz-Standardschriftart11111111"/>
    <w:rsid w:val="0071108F"/>
  </w:style>
  <w:style w:type="character" w:customStyle="1" w:styleId="WW-Absatz-Standardschriftart111111111">
    <w:name w:val="WW-Absatz-Standardschriftart111111111"/>
    <w:rsid w:val="0071108F"/>
  </w:style>
  <w:style w:type="character" w:customStyle="1" w:styleId="WW-Absatz-Standardschriftart1111111111">
    <w:name w:val="WW-Absatz-Standardschriftart1111111111"/>
    <w:rsid w:val="0071108F"/>
  </w:style>
  <w:style w:type="character" w:customStyle="1" w:styleId="WW-Absatz-Standardschriftart11111111111">
    <w:name w:val="WW-Absatz-Standardschriftart11111111111"/>
    <w:rsid w:val="0071108F"/>
  </w:style>
  <w:style w:type="character" w:customStyle="1" w:styleId="WW-Absatz-Standardschriftart111111111111">
    <w:name w:val="WW-Absatz-Standardschriftart111111111111"/>
    <w:rsid w:val="0071108F"/>
  </w:style>
  <w:style w:type="character" w:customStyle="1" w:styleId="WW-Absatz-Standardschriftart1111111111111">
    <w:name w:val="WW-Absatz-Standardschriftart1111111111111"/>
    <w:rsid w:val="0071108F"/>
  </w:style>
  <w:style w:type="character" w:customStyle="1" w:styleId="WW-Absatz-Standardschriftart11111111111111">
    <w:name w:val="WW-Absatz-Standardschriftart11111111111111"/>
    <w:rsid w:val="0071108F"/>
  </w:style>
  <w:style w:type="character" w:customStyle="1" w:styleId="WW-Absatz-Standardschriftart111111111111111">
    <w:name w:val="WW-Absatz-Standardschriftart111111111111111"/>
    <w:rsid w:val="0071108F"/>
  </w:style>
  <w:style w:type="character" w:customStyle="1" w:styleId="WW-Absatz-Standardschriftart1111111111111111">
    <w:name w:val="WW-Absatz-Standardschriftart1111111111111111"/>
    <w:rsid w:val="0071108F"/>
  </w:style>
  <w:style w:type="character" w:customStyle="1" w:styleId="WW8Num1z0">
    <w:name w:val="WW8Num1z0"/>
    <w:rsid w:val="0071108F"/>
    <w:rPr>
      <w:rFonts w:ascii="Symbol" w:eastAsia="Times New Roman" w:hAnsi="Symbol" w:cs="Times New Roman"/>
    </w:rPr>
  </w:style>
  <w:style w:type="character" w:customStyle="1" w:styleId="WW8Num1z1">
    <w:name w:val="WW8Num1z1"/>
    <w:rsid w:val="0071108F"/>
    <w:rPr>
      <w:rFonts w:ascii="Courier New" w:hAnsi="Courier New" w:cs="Courier New"/>
    </w:rPr>
  </w:style>
  <w:style w:type="character" w:customStyle="1" w:styleId="WW8Num1z2">
    <w:name w:val="WW8Num1z2"/>
    <w:rsid w:val="0071108F"/>
    <w:rPr>
      <w:rFonts w:ascii="Wingdings" w:hAnsi="Wingdings"/>
    </w:rPr>
  </w:style>
  <w:style w:type="character" w:customStyle="1" w:styleId="WW8Num1z3">
    <w:name w:val="WW8Num1z3"/>
    <w:rsid w:val="0071108F"/>
    <w:rPr>
      <w:rFonts w:ascii="Symbol" w:hAnsi="Symbol"/>
    </w:rPr>
  </w:style>
  <w:style w:type="character" w:styleId="PageNumber">
    <w:name w:val="page number"/>
    <w:basedOn w:val="DefaultParagraphFont"/>
    <w:rsid w:val="0071108F"/>
  </w:style>
  <w:style w:type="character" w:styleId="Hyperlink">
    <w:name w:val="Hyperlink"/>
    <w:rsid w:val="0071108F"/>
    <w:rPr>
      <w:color w:val="0000FF"/>
      <w:u w:val="single"/>
    </w:rPr>
  </w:style>
  <w:style w:type="character" w:styleId="FollowedHyperlink">
    <w:name w:val="FollowedHyperlink"/>
    <w:rsid w:val="0071108F"/>
    <w:rPr>
      <w:color w:val="800080"/>
      <w:u w:val="single"/>
    </w:rPr>
  </w:style>
  <w:style w:type="character" w:customStyle="1" w:styleId="NumberingSymbols">
    <w:name w:val="Numbering Symbols"/>
    <w:rsid w:val="0071108F"/>
  </w:style>
  <w:style w:type="paragraph" w:customStyle="1" w:styleId="Heading">
    <w:name w:val="Heading"/>
    <w:basedOn w:val="Normal"/>
    <w:next w:val="BodyText"/>
    <w:rsid w:val="0071108F"/>
    <w:pPr>
      <w:keepNext/>
      <w:spacing w:before="240" w:after="120"/>
    </w:pPr>
    <w:rPr>
      <w:rFonts w:ascii="Nimbus Sans L" w:eastAsia="DejaVu Sans" w:hAnsi="Nimbus Sans L" w:cs="DejaVu Sans"/>
      <w:sz w:val="28"/>
      <w:szCs w:val="28"/>
    </w:rPr>
  </w:style>
  <w:style w:type="paragraph" w:styleId="BodyText">
    <w:name w:val="Body Text"/>
    <w:basedOn w:val="Normal"/>
    <w:rsid w:val="0071108F"/>
    <w:pPr>
      <w:spacing w:line="360" w:lineRule="auto"/>
    </w:pPr>
  </w:style>
  <w:style w:type="paragraph" w:styleId="List">
    <w:name w:val="List"/>
    <w:basedOn w:val="BodyText"/>
    <w:rsid w:val="0071108F"/>
  </w:style>
  <w:style w:type="paragraph" w:styleId="Caption">
    <w:name w:val="caption"/>
    <w:basedOn w:val="Normal"/>
    <w:uiPriority w:val="35"/>
    <w:qFormat/>
    <w:rsid w:val="0071108F"/>
    <w:pPr>
      <w:suppressLineNumbers/>
      <w:spacing w:before="120" w:after="120"/>
    </w:pPr>
    <w:rPr>
      <w:i/>
      <w:iCs/>
    </w:rPr>
  </w:style>
  <w:style w:type="paragraph" w:customStyle="1" w:styleId="Index">
    <w:name w:val="Index"/>
    <w:basedOn w:val="Normal"/>
    <w:rsid w:val="0071108F"/>
    <w:pPr>
      <w:suppressLineNumbers/>
    </w:pPr>
  </w:style>
  <w:style w:type="paragraph" w:styleId="Header">
    <w:name w:val="header"/>
    <w:basedOn w:val="Normal"/>
    <w:next w:val="Heading1"/>
    <w:link w:val="HeaderChar"/>
    <w:rsid w:val="0071108F"/>
    <w:pPr>
      <w:tabs>
        <w:tab w:val="center" w:pos="4320"/>
        <w:tab w:val="right" w:pos="8640"/>
      </w:tabs>
    </w:pPr>
  </w:style>
  <w:style w:type="paragraph" w:styleId="BodyTextIndent3">
    <w:name w:val="Body Text Indent 3"/>
    <w:basedOn w:val="Normal"/>
    <w:rsid w:val="0071108F"/>
    <w:pPr>
      <w:spacing w:line="360" w:lineRule="auto"/>
      <w:ind w:firstLine="720"/>
      <w:jc w:val="both"/>
    </w:pPr>
    <w:rPr>
      <w:b/>
      <w:bCs/>
    </w:rPr>
  </w:style>
  <w:style w:type="paragraph" w:styleId="BodyTextIndent">
    <w:name w:val="Body Text Indent"/>
    <w:basedOn w:val="Normal"/>
    <w:rsid w:val="0071108F"/>
    <w:pPr>
      <w:ind w:left="540" w:hanging="720"/>
      <w:jc w:val="both"/>
    </w:pPr>
  </w:style>
  <w:style w:type="paragraph" w:styleId="BodyTextIndent2">
    <w:name w:val="Body Text Indent 2"/>
    <w:basedOn w:val="Normal"/>
    <w:rsid w:val="0071108F"/>
    <w:pPr>
      <w:spacing w:line="360" w:lineRule="auto"/>
      <w:ind w:firstLine="720"/>
      <w:jc w:val="both"/>
    </w:pPr>
  </w:style>
  <w:style w:type="paragraph" w:styleId="BodyText2">
    <w:name w:val="Body Text 2"/>
    <w:basedOn w:val="Normal"/>
    <w:rsid w:val="0071108F"/>
    <w:pPr>
      <w:spacing w:line="360" w:lineRule="auto"/>
      <w:jc w:val="both"/>
    </w:pPr>
  </w:style>
  <w:style w:type="paragraph" w:styleId="Footer">
    <w:name w:val="footer"/>
    <w:basedOn w:val="Normal"/>
    <w:rsid w:val="0071108F"/>
    <w:pPr>
      <w:tabs>
        <w:tab w:val="center" w:pos="4320"/>
        <w:tab w:val="right" w:pos="8640"/>
      </w:tabs>
    </w:pPr>
    <w:rPr>
      <w:sz w:val="32"/>
    </w:rPr>
  </w:style>
  <w:style w:type="paragraph" w:customStyle="1" w:styleId="TableContents">
    <w:name w:val="Table Contents"/>
    <w:basedOn w:val="Normal"/>
    <w:rsid w:val="0071108F"/>
    <w:pPr>
      <w:suppressLineNumbers/>
    </w:pPr>
  </w:style>
  <w:style w:type="paragraph" w:customStyle="1" w:styleId="TableHeading">
    <w:name w:val="Table Heading"/>
    <w:basedOn w:val="TableContents"/>
    <w:rsid w:val="0071108F"/>
    <w:pPr>
      <w:jc w:val="center"/>
    </w:pPr>
    <w:rPr>
      <w:b/>
      <w:bCs/>
    </w:rPr>
  </w:style>
  <w:style w:type="paragraph" w:customStyle="1" w:styleId="Framecontents">
    <w:name w:val="Frame contents"/>
    <w:basedOn w:val="BodyText"/>
    <w:rsid w:val="0071108F"/>
  </w:style>
  <w:style w:type="paragraph" w:customStyle="1" w:styleId="Text">
    <w:name w:val="Text"/>
    <w:basedOn w:val="Normal"/>
    <w:rsid w:val="0071108F"/>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FC56FE"/>
    <w:rPr>
      <w:rFonts w:ascii="Tahoma" w:hAnsi="Tahoma" w:cs="Tahoma"/>
      <w:sz w:val="16"/>
      <w:szCs w:val="16"/>
    </w:rPr>
  </w:style>
  <w:style w:type="character" w:customStyle="1" w:styleId="BalloonTextChar">
    <w:name w:val="Balloon Text Char"/>
    <w:basedOn w:val="DefaultParagraphFont"/>
    <w:link w:val="BalloonText"/>
    <w:uiPriority w:val="99"/>
    <w:semiHidden/>
    <w:rsid w:val="00FC56F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anp89@yahoo.com"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sciencepub.net/nature" TargetMode="Externa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BA31E8-8147-4D80-ABE9-8BC56244B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17206</CharactersWithSpaces>
  <SharedDoc>false</SharedDoc>
  <HLinks>
    <vt:vector size="30" baseType="variant">
      <vt:variant>
        <vt:i4>5898325</vt:i4>
      </vt:variant>
      <vt:variant>
        <vt:i4>3</vt:i4>
      </vt:variant>
      <vt:variant>
        <vt:i4>0</vt:i4>
      </vt:variant>
      <vt:variant>
        <vt:i4>5</vt:i4>
      </vt:variant>
      <vt:variant>
        <vt:lpwstr>http://www.sciencepub.net/nature</vt:lpwstr>
      </vt:variant>
      <vt:variant>
        <vt:lpwstr/>
      </vt:variant>
      <vt:variant>
        <vt:i4>3538960</vt:i4>
      </vt:variant>
      <vt:variant>
        <vt:i4>0</vt:i4>
      </vt:variant>
      <vt:variant>
        <vt:i4>0</vt:i4>
      </vt:variant>
      <vt:variant>
        <vt:i4>5</vt:i4>
      </vt:variant>
      <vt:variant>
        <vt:lpwstr>mailto:conanp89@yahoo.com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2015-01-09T02:23:00Z</cp:lastPrinted>
  <dcterms:created xsi:type="dcterms:W3CDTF">2015-01-09T07:41:00Z</dcterms:created>
  <dcterms:modified xsi:type="dcterms:W3CDTF">2015-01-09T04:37:00Z</dcterms:modified>
</cp:coreProperties>
</file>