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093" w:rsidRPr="00EF515B" w:rsidRDefault="005E2093" w:rsidP="00EF515B">
      <w:pPr>
        <w:autoSpaceDE w:val="0"/>
        <w:autoSpaceDN w:val="0"/>
        <w:adjustRightInd w:val="0"/>
        <w:snapToGrid w:val="0"/>
        <w:jc w:val="center"/>
        <w:rPr>
          <w:b/>
          <w:bCs/>
          <w:sz w:val="20"/>
          <w:szCs w:val="20"/>
          <w:lang w:bidi="fa-IR"/>
        </w:rPr>
      </w:pPr>
      <w:r w:rsidRPr="00EF515B">
        <w:rPr>
          <w:b/>
          <w:bCs/>
          <w:sz w:val="20"/>
          <w:szCs w:val="20"/>
          <w:lang w:bidi="fa-IR"/>
        </w:rPr>
        <w:t>Comparison of the traits of the organizational culture of health-care system with treatment system within the city of Amol (based on Dennison model)</w:t>
      </w:r>
    </w:p>
    <w:p w:rsidR="003947CF" w:rsidRPr="00EF515B" w:rsidRDefault="003947CF" w:rsidP="00EF515B">
      <w:pPr>
        <w:suppressAutoHyphens w:val="0"/>
        <w:snapToGrid w:val="0"/>
        <w:contextualSpacing/>
        <w:jc w:val="center"/>
        <w:rPr>
          <w:rFonts w:eastAsia="Times New Roman"/>
          <w:b/>
          <w:bCs/>
          <w:sz w:val="20"/>
          <w:szCs w:val="20"/>
          <w:lang w:bidi="fa-IR"/>
        </w:rPr>
      </w:pPr>
    </w:p>
    <w:p w:rsidR="003A0A99" w:rsidRPr="00DC1D84" w:rsidRDefault="003A0A99" w:rsidP="00EF515B">
      <w:pPr>
        <w:suppressAutoHyphens w:val="0"/>
        <w:snapToGrid w:val="0"/>
        <w:jc w:val="center"/>
        <w:rPr>
          <w:sz w:val="20"/>
          <w:szCs w:val="20"/>
          <w:vertAlign w:val="superscript"/>
          <w:lang w:eastAsia="zh-CN"/>
        </w:rPr>
      </w:pPr>
      <w:r w:rsidRPr="00EF515B">
        <w:rPr>
          <w:rFonts w:eastAsia="Calibri"/>
          <w:sz w:val="20"/>
          <w:szCs w:val="20"/>
          <w:lang w:eastAsia="en-US"/>
        </w:rPr>
        <w:t>Seiyed Davoud Nasrollahpour Shirvani</w:t>
      </w:r>
      <w:r w:rsidRPr="00EF515B">
        <w:rPr>
          <w:rFonts w:eastAsia="Calibri"/>
          <w:sz w:val="20"/>
          <w:szCs w:val="20"/>
          <w:vertAlign w:val="superscript"/>
          <w:lang w:eastAsia="en-US"/>
        </w:rPr>
        <w:t>1</w:t>
      </w:r>
      <w:r w:rsidRPr="00EF515B">
        <w:rPr>
          <w:rFonts w:eastAsia="Calibri"/>
          <w:sz w:val="20"/>
          <w:szCs w:val="20"/>
          <w:lang w:eastAsia="en-US"/>
        </w:rPr>
        <w:t>, Hamzeh Ghasemi</w:t>
      </w:r>
      <w:r w:rsidRPr="00EF515B">
        <w:rPr>
          <w:rFonts w:eastAsia="Calibri"/>
          <w:sz w:val="20"/>
          <w:szCs w:val="20"/>
          <w:vertAlign w:val="superscript"/>
          <w:lang w:eastAsia="en-US"/>
        </w:rPr>
        <w:t>2</w:t>
      </w:r>
      <w:r w:rsidRPr="00EF515B">
        <w:rPr>
          <w:rFonts w:eastAsia="Calibri"/>
          <w:b/>
          <w:bCs/>
          <w:sz w:val="20"/>
          <w:szCs w:val="20"/>
          <w:lang w:eastAsia="en-US"/>
        </w:rPr>
        <w:t xml:space="preserve">, </w:t>
      </w:r>
      <w:r w:rsidRPr="00EF515B">
        <w:rPr>
          <w:rFonts w:eastAsia="Calibri"/>
          <w:sz w:val="20"/>
          <w:szCs w:val="20"/>
          <w:lang w:eastAsia="en-US"/>
        </w:rPr>
        <w:t>Fereshteh Fani</w:t>
      </w:r>
      <w:r w:rsidRPr="00EF515B">
        <w:rPr>
          <w:rFonts w:eastAsia="Calibri"/>
          <w:sz w:val="20"/>
          <w:szCs w:val="20"/>
          <w:vertAlign w:val="superscript"/>
          <w:lang w:eastAsia="en-US"/>
        </w:rPr>
        <w:t>3</w:t>
      </w:r>
      <w:r w:rsidRPr="00EF515B">
        <w:rPr>
          <w:rFonts w:eastAsia="Calibri"/>
          <w:b/>
          <w:bCs/>
          <w:sz w:val="20"/>
          <w:szCs w:val="20"/>
          <w:lang w:eastAsia="en-US"/>
        </w:rPr>
        <w:t xml:space="preserve"> (</w:t>
      </w:r>
      <w:r w:rsidRPr="00EF515B">
        <w:rPr>
          <w:rFonts w:eastAsia="Calibri"/>
          <w:sz w:val="20"/>
          <w:szCs w:val="20"/>
          <w:lang w:eastAsia="en-US"/>
        </w:rPr>
        <w:t>Corresponding author</w:t>
      </w:r>
      <w:r w:rsidRPr="00EF515B">
        <w:rPr>
          <w:rFonts w:eastAsia="Calibri"/>
          <w:b/>
          <w:bCs/>
          <w:sz w:val="20"/>
          <w:szCs w:val="20"/>
          <w:lang w:eastAsia="en-US"/>
        </w:rPr>
        <w:t>)</w:t>
      </w:r>
      <w:r w:rsidRPr="00EF515B">
        <w:rPr>
          <w:rFonts w:eastAsia="Calibri"/>
          <w:sz w:val="20"/>
          <w:szCs w:val="20"/>
          <w:lang w:eastAsia="en-US"/>
        </w:rPr>
        <w:t>, Sakineh Alizadeh</w:t>
      </w:r>
      <w:r w:rsidR="00CD193E" w:rsidRPr="00EF515B">
        <w:rPr>
          <w:rFonts w:eastAsia="Calibri"/>
          <w:sz w:val="20"/>
          <w:szCs w:val="20"/>
          <w:vertAlign w:val="superscript"/>
          <w:lang w:eastAsia="en-US"/>
        </w:rPr>
        <w:t>3</w:t>
      </w:r>
    </w:p>
    <w:p w:rsidR="00EF515B" w:rsidRPr="00DC1D84" w:rsidRDefault="00EF515B" w:rsidP="00EF515B">
      <w:pPr>
        <w:suppressAutoHyphens w:val="0"/>
        <w:snapToGrid w:val="0"/>
        <w:jc w:val="center"/>
        <w:rPr>
          <w:sz w:val="20"/>
          <w:szCs w:val="20"/>
          <w:vertAlign w:val="superscript"/>
          <w:lang w:eastAsia="zh-CN"/>
        </w:rPr>
      </w:pPr>
    </w:p>
    <w:p w:rsidR="003A0A99" w:rsidRPr="00EF515B" w:rsidRDefault="003A0A99" w:rsidP="00EF515B">
      <w:pPr>
        <w:suppressAutoHyphens w:val="0"/>
        <w:snapToGrid w:val="0"/>
        <w:jc w:val="center"/>
        <w:rPr>
          <w:rFonts w:eastAsia="Calibri"/>
          <w:sz w:val="20"/>
          <w:szCs w:val="20"/>
          <w:lang w:eastAsia="en-US"/>
        </w:rPr>
      </w:pPr>
      <w:r w:rsidRPr="00EF515B">
        <w:rPr>
          <w:rFonts w:eastAsia="Calibri"/>
          <w:sz w:val="20"/>
          <w:szCs w:val="20"/>
          <w:vertAlign w:val="superscript"/>
          <w:lang w:eastAsia="en-US"/>
        </w:rPr>
        <w:t>1.</w:t>
      </w:r>
      <w:r w:rsidRPr="00EF515B">
        <w:rPr>
          <w:rFonts w:eastAsia="Calibri"/>
          <w:sz w:val="20"/>
          <w:szCs w:val="20"/>
          <w:lang w:eastAsia="en-US"/>
        </w:rPr>
        <w:t xml:space="preserve"> </w:t>
      </w:r>
      <w:r w:rsidR="007C73CE" w:rsidRPr="00EF515B">
        <w:rPr>
          <w:rFonts w:eastAsia="Calibri"/>
          <w:sz w:val="20"/>
          <w:szCs w:val="20"/>
          <w:lang w:eastAsia="en-US"/>
        </w:rPr>
        <w:t>Ph.D.</w:t>
      </w:r>
      <w:r w:rsidRPr="00EF515B">
        <w:rPr>
          <w:rFonts w:eastAsia="Calibri"/>
          <w:sz w:val="20"/>
          <w:szCs w:val="20"/>
          <w:lang w:eastAsia="en-US"/>
        </w:rPr>
        <w:t>, Social Determinants of Health Research Center, Babol University of Medical Sciences, Babol, Iran</w:t>
      </w:r>
      <w:r w:rsidR="00ED17FC" w:rsidRPr="00EF515B">
        <w:rPr>
          <w:rFonts w:eastAsia="Calibri"/>
          <w:sz w:val="20"/>
          <w:szCs w:val="20"/>
          <w:lang w:eastAsia="en-US"/>
        </w:rPr>
        <w:t>.</w:t>
      </w:r>
    </w:p>
    <w:p w:rsidR="003A0A99" w:rsidRPr="00EF515B" w:rsidRDefault="003A0A99" w:rsidP="00EF515B">
      <w:pPr>
        <w:suppressAutoHyphens w:val="0"/>
        <w:snapToGrid w:val="0"/>
        <w:jc w:val="center"/>
        <w:rPr>
          <w:rFonts w:eastAsia="Calibri"/>
          <w:sz w:val="20"/>
          <w:szCs w:val="20"/>
          <w:lang w:eastAsia="en-US"/>
        </w:rPr>
      </w:pPr>
      <w:r w:rsidRPr="00EF515B">
        <w:rPr>
          <w:rFonts w:eastAsia="Calibri"/>
          <w:sz w:val="20"/>
          <w:szCs w:val="20"/>
          <w:vertAlign w:val="superscript"/>
          <w:lang w:eastAsia="en-US"/>
        </w:rPr>
        <w:t>2.</w:t>
      </w:r>
      <w:r w:rsidRPr="00EF515B">
        <w:rPr>
          <w:rFonts w:eastAsia="Calibri"/>
          <w:sz w:val="20"/>
          <w:szCs w:val="20"/>
          <w:lang w:eastAsia="en-US"/>
        </w:rPr>
        <w:t xml:space="preserve"> MD, </w:t>
      </w:r>
      <w:r w:rsidR="00ED17FC" w:rsidRPr="00EF515B">
        <w:rPr>
          <w:rFonts w:eastAsia="Calibri"/>
          <w:sz w:val="20"/>
          <w:szCs w:val="20"/>
          <w:lang w:eastAsia="en-US"/>
        </w:rPr>
        <w:t>Amol</w:t>
      </w:r>
      <w:r w:rsidRPr="00EF515B">
        <w:rPr>
          <w:rFonts w:eastAsia="Calibri"/>
          <w:sz w:val="20"/>
          <w:szCs w:val="20"/>
          <w:lang w:eastAsia="en-US"/>
        </w:rPr>
        <w:t xml:space="preserve"> Health Services </w:t>
      </w:r>
      <w:r w:rsidR="00CD193E" w:rsidRPr="00EF515B">
        <w:rPr>
          <w:rFonts w:eastAsia="Calibri"/>
          <w:sz w:val="20"/>
          <w:szCs w:val="20"/>
          <w:lang w:eastAsia="en-US"/>
        </w:rPr>
        <w:t>Network,</w:t>
      </w:r>
      <w:r w:rsidRPr="00EF515B">
        <w:rPr>
          <w:rFonts w:eastAsia="Calibri"/>
          <w:sz w:val="20"/>
          <w:szCs w:val="20"/>
          <w:lang w:eastAsia="en-US"/>
        </w:rPr>
        <w:t xml:space="preserve"> Mazandaran University of Medical Sciences, </w:t>
      </w:r>
      <w:r w:rsidR="00ED17FC" w:rsidRPr="00EF515B">
        <w:rPr>
          <w:rFonts w:eastAsia="Calibri"/>
          <w:sz w:val="20"/>
          <w:szCs w:val="20"/>
          <w:lang w:eastAsia="en-US"/>
        </w:rPr>
        <w:t>Sari</w:t>
      </w:r>
      <w:r w:rsidRPr="00EF515B">
        <w:rPr>
          <w:rFonts w:eastAsia="Calibri"/>
          <w:sz w:val="20"/>
          <w:szCs w:val="20"/>
          <w:lang w:eastAsia="en-US"/>
        </w:rPr>
        <w:t>, Iran</w:t>
      </w:r>
      <w:r w:rsidR="00ED17FC" w:rsidRPr="00EF515B">
        <w:rPr>
          <w:rFonts w:eastAsia="Calibri"/>
          <w:sz w:val="20"/>
          <w:szCs w:val="20"/>
          <w:lang w:eastAsia="en-US"/>
        </w:rPr>
        <w:t>.</w:t>
      </w:r>
    </w:p>
    <w:p w:rsidR="003A0A99" w:rsidRPr="00EF515B" w:rsidRDefault="003A0A99" w:rsidP="00EF515B">
      <w:pPr>
        <w:suppressAutoHyphens w:val="0"/>
        <w:snapToGrid w:val="0"/>
        <w:jc w:val="center"/>
        <w:rPr>
          <w:rFonts w:eastAsia="Calibri"/>
          <w:sz w:val="20"/>
          <w:szCs w:val="20"/>
          <w:lang w:eastAsia="en-US"/>
        </w:rPr>
      </w:pPr>
      <w:r w:rsidRPr="00EF515B">
        <w:rPr>
          <w:rFonts w:eastAsia="Calibri"/>
          <w:sz w:val="20"/>
          <w:szCs w:val="20"/>
          <w:vertAlign w:val="superscript"/>
          <w:lang w:eastAsia="en-US"/>
        </w:rPr>
        <w:t>3.</w:t>
      </w:r>
      <w:r w:rsidRPr="00EF515B">
        <w:rPr>
          <w:rFonts w:eastAsia="Calibri"/>
          <w:sz w:val="20"/>
          <w:szCs w:val="20"/>
          <w:lang w:eastAsia="en-US"/>
        </w:rPr>
        <w:t xml:space="preserve"> MSc,</w:t>
      </w:r>
      <w:r w:rsidR="00ED17FC" w:rsidRPr="00EF515B">
        <w:rPr>
          <w:rFonts w:eastAsia="Calibri"/>
          <w:sz w:val="20"/>
          <w:szCs w:val="20"/>
          <w:lang w:eastAsia="en-US"/>
        </w:rPr>
        <w:t xml:space="preserve"> Amol</w:t>
      </w:r>
      <w:r w:rsidRPr="00EF515B">
        <w:rPr>
          <w:rFonts w:eastAsia="Calibri"/>
          <w:sz w:val="20"/>
          <w:szCs w:val="20"/>
          <w:lang w:eastAsia="en-US"/>
        </w:rPr>
        <w:t xml:space="preserve"> Health Services </w:t>
      </w:r>
      <w:r w:rsidR="00CD193E" w:rsidRPr="00EF515B">
        <w:rPr>
          <w:rFonts w:eastAsia="Calibri"/>
          <w:sz w:val="20"/>
          <w:szCs w:val="20"/>
          <w:lang w:eastAsia="en-US"/>
        </w:rPr>
        <w:t>Network,</w:t>
      </w:r>
      <w:r w:rsidRPr="00EF515B">
        <w:rPr>
          <w:rFonts w:eastAsia="Calibri"/>
          <w:sz w:val="20"/>
          <w:szCs w:val="20"/>
          <w:lang w:eastAsia="en-US"/>
        </w:rPr>
        <w:t xml:space="preserve"> Mazandaran University of Medical Sciences, </w:t>
      </w:r>
      <w:r w:rsidR="00ED17FC" w:rsidRPr="00EF515B">
        <w:rPr>
          <w:rFonts w:eastAsia="Calibri"/>
          <w:sz w:val="20"/>
          <w:szCs w:val="20"/>
          <w:lang w:eastAsia="en-US"/>
        </w:rPr>
        <w:t>Sari</w:t>
      </w:r>
      <w:r w:rsidRPr="00EF515B">
        <w:rPr>
          <w:rFonts w:eastAsia="Calibri"/>
          <w:sz w:val="20"/>
          <w:szCs w:val="20"/>
          <w:lang w:eastAsia="en-US"/>
        </w:rPr>
        <w:t>, Iran</w:t>
      </w:r>
      <w:r w:rsidR="00ED17FC" w:rsidRPr="00EF515B">
        <w:rPr>
          <w:rFonts w:eastAsia="Calibri"/>
          <w:sz w:val="20"/>
          <w:szCs w:val="20"/>
          <w:lang w:eastAsia="en-US"/>
        </w:rPr>
        <w:t>.</w:t>
      </w:r>
    </w:p>
    <w:p w:rsidR="003A0A99" w:rsidRPr="00EF515B" w:rsidRDefault="003629BE" w:rsidP="00EF515B">
      <w:pPr>
        <w:suppressAutoHyphens w:val="0"/>
        <w:snapToGrid w:val="0"/>
        <w:jc w:val="center"/>
        <w:rPr>
          <w:rFonts w:eastAsia="Calibri"/>
          <w:color w:val="FF0000"/>
          <w:sz w:val="20"/>
          <w:szCs w:val="20"/>
          <w:lang w:eastAsia="en-US"/>
        </w:rPr>
      </w:pPr>
      <w:hyperlink r:id="rId8" w:history="1">
        <w:r w:rsidR="003A0A99" w:rsidRPr="00EF515B">
          <w:rPr>
            <w:rFonts w:eastAsia="Calibri"/>
            <w:color w:val="0000FF"/>
            <w:sz w:val="20"/>
            <w:szCs w:val="20"/>
            <w:u w:val="single"/>
            <w:lang w:eastAsia="en-US"/>
          </w:rPr>
          <w:t>fani.fereshteh@gmail.com</w:t>
        </w:r>
      </w:hyperlink>
    </w:p>
    <w:p w:rsidR="003947CF" w:rsidRPr="00EF515B" w:rsidRDefault="003947CF" w:rsidP="00EF515B">
      <w:pPr>
        <w:suppressAutoHyphens w:val="0"/>
        <w:snapToGrid w:val="0"/>
        <w:contextualSpacing/>
        <w:jc w:val="center"/>
        <w:rPr>
          <w:rFonts w:eastAsia="Times New Roman"/>
          <w:b/>
          <w:bCs/>
          <w:sz w:val="20"/>
          <w:szCs w:val="20"/>
          <w:lang w:bidi="fa-IR"/>
        </w:rPr>
      </w:pPr>
    </w:p>
    <w:p w:rsidR="005E2093" w:rsidRPr="00EF515B" w:rsidRDefault="00485EC6" w:rsidP="00EF515B">
      <w:pPr>
        <w:autoSpaceDE w:val="0"/>
        <w:autoSpaceDN w:val="0"/>
        <w:adjustRightInd w:val="0"/>
        <w:snapToGrid w:val="0"/>
        <w:jc w:val="both"/>
        <w:rPr>
          <w:sz w:val="20"/>
          <w:szCs w:val="20"/>
          <w:lang w:bidi="fa-IR"/>
        </w:rPr>
      </w:pPr>
      <w:r w:rsidRPr="00EF515B">
        <w:rPr>
          <w:rFonts w:eastAsia="Calibri"/>
          <w:b/>
          <w:bCs/>
          <w:iCs/>
          <w:sz w:val="20"/>
          <w:szCs w:val="20"/>
          <w:lang w:val="en-GB" w:eastAsia="en-US"/>
        </w:rPr>
        <w:t xml:space="preserve">Abstract: </w:t>
      </w:r>
      <w:r w:rsidR="005E2093" w:rsidRPr="00EF515B">
        <w:rPr>
          <w:b/>
          <w:bCs/>
          <w:sz w:val="20"/>
          <w:szCs w:val="20"/>
        </w:rPr>
        <w:t>Background:</w:t>
      </w:r>
      <w:r w:rsidR="00B626DC">
        <w:rPr>
          <w:b/>
          <w:bCs/>
          <w:sz w:val="20"/>
          <w:szCs w:val="20"/>
        </w:rPr>
        <w:t xml:space="preserve"> </w:t>
      </w:r>
      <w:r w:rsidR="005E2093" w:rsidRPr="00EF515B">
        <w:rPr>
          <w:sz w:val="20"/>
          <w:szCs w:val="20"/>
        </w:rPr>
        <w:t xml:space="preserve">different structures of health care and treatment have different types of activity and different impact on their performance. </w:t>
      </w:r>
      <w:r w:rsidR="005E2093" w:rsidRPr="00EF515B">
        <w:rPr>
          <w:b/>
          <w:bCs/>
          <w:sz w:val="20"/>
          <w:szCs w:val="20"/>
        </w:rPr>
        <w:t>Objectives:</w:t>
      </w:r>
      <w:r w:rsidR="005E2093" w:rsidRPr="00EF515B">
        <w:rPr>
          <w:sz w:val="20"/>
          <w:szCs w:val="20"/>
        </w:rPr>
        <w:t xml:space="preserve"> identification and comparison of organizational culture prevailing in city health-care center with public hospitals in the city of Amol.</w:t>
      </w:r>
      <w:r w:rsidR="005E2093" w:rsidRPr="00EF515B">
        <w:rPr>
          <w:b/>
          <w:bCs/>
          <w:sz w:val="20"/>
          <w:szCs w:val="20"/>
        </w:rPr>
        <w:t xml:space="preserve"> Methods</w:t>
      </w:r>
      <w:r w:rsidR="005E2093" w:rsidRPr="00EF515B">
        <w:rPr>
          <w:sz w:val="20"/>
          <w:szCs w:val="20"/>
          <w:lang w:bidi="fa-IR"/>
        </w:rPr>
        <w:t>: This cross-sectional comparative study was carried out in health care center and public hospitals of the city of Amol in 2012. 300 subjects from the hospitals and 95 persons from health-care center were completed Denison standard questionnaires as self-report. Exclusion criteria were nontechnical support personnel of services, transportation, logistics and physical protection. Data collected were analyzed using Spearman's</w:t>
      </w:r>
      <w:r w:rsidR="00B626DC">
        <w:rPr>
          <w:sz w:val="20"/>
          <w:szCs w:val="20"/>
          <w:lang w:bidi="fa-IR"/>
        </w:rPr>
        <w:t>,</w:t>
      </w:r>
      <w:r w:rsidR="005E2093" w:rsidRPr="00EF515B">
        <w:rPr>
          <w:sz w:val="20"/>
          <w:szCs w:val="20"/>
          <w:lang w:bidi="fa-IR"/>
        </w:rPr>
        <w:t xml:space="preserve"> Kendal's</w:t>
      </w:r>
      <w:r w:rsidR="00B626DC">
        <w:rPr>
          <w:sz w:val="20"/>
          <w:szCs w:val="20"/>
          <w:lang w:bidi="fa-IR"/>
        </w:rPr>
        <w:t>,</w:t>
      </w:r>
      <w:r w:rsidR="005E2093" w:rsidRPr="00EF515B">
        <w:rPr>
          <w:sz w:val="20"/>
          <w:szCs w:val="20"/>
          <w:lang w:bidi="fa-IR"/>
        </w:rPr>
        <w:t xml:space="preserve"> Kruskal Wallis's</w:t>
      </w:r>
      <w:r w:rsidR="00B626DC">
        <w:rPr>
          <w:sz w:val="20"/>
          <w:szCs w:val="20"/>
          <w:lang w:bidi="fa-IR"/>
        </w:rPr>
        <w:t>,</w:t>
      </w:r>
      <w:r w:rsidR="005E2093" w:rsidRPr="00EF515B">
        <w:rPr>
          <w:sz w:val="20"/>
          <w:szCs w:val="20"/>
          <w:lang w:bidi="fa-IR"/>
        </w:rPr>
        <w:t xml:space="preserve"> Mann-Whitney's and chi-square tests (p&lt;0.05).</w:t>
      </w:r>
      <w:r w:rsidR="005E2093" w:rsidRPr="00EF515B">
        <w:rPr>
          <w:b/>
          <w:bCs/>
          <w:sz w:val="20"/>
          <w:szCs w:val="20"/>
        </w:rPr>
        <w:t xml:space="preserve"> Results:</w:t>
      </w:r>
      <w:r w:rsidR="005E2093" w:rsidRPr="00EF515B">
        <w:rPr>
          <w:sz w:val="20"/>
          <w:szCs w:val="20"/>
          <w:lang w:bidi="fa-IR"/>
        </w:rPr>
        <w:t xml:space="preserve"> In health-care center, the highest average was related to Mission culture </w:t>
      </w:r>
      <w:r w:rsidR="005E2093" w:rsidRPr="00EF515B">
        <w:rPr>
          <w:sz w:val="20"/>
          <w:szCs w:val="20"/>
        </w:rPr>
        <w:t>(μ</w:t>
      </w:r>
      <w:r w:rsidR="005E2093" w:rsidRPr="00EF515B">
        <w:rPr>
          <w:sz w:val="20"/>
          <w:szCs w:val="20"/>
          <w:lang w:bidi="fa-IR"/>
        </w:rPr>
        <w:t>= 2.99</w:t>
      </w:r>
      <w:r w:rsidR="005E2093" w:rsidRPr="00EF515B">
        <w:rPr>
          <w:sz w:val="20"/>
          <w:szCs w:val="20"/>
        </w:rPr>
        <w:t>, SD = 0.53)</w:t>
      </w:r>
      <w:r w:rsidR="005E2093" w:rsidRPr="00EF515B">
        <w:rPr>
          <w:sz w:val="20"/>
          <w:szCs w:val="20"/>
          <w:lang w:bidi="fa-IR"/>
        </w:rPr>
        <w:t xml:space="preserve"> and in hospitals, it was found for Involvement </w:t>
      </w:r>
      <w:r w:rsidR="005E2093" w:rsidRPr="00EF515B">
        <w:rPr>
          <w:sz w:val="20"/>
          <w:szCs w:val="20"/>
        </w:rPr>
        <w:t>(μ</w:t>
      </w:r>
      <w:r w:rsidR="005E2093" w:rsidRPr="00EF515B">
        <w:rPr>
          <w:sz w:val="20"/>
          <w:szCs w:val="20"/>
          <w:lang w:bidi="fa-IR"/>
        </w:rPr>
        <w:t>= 3.25</w:t>
      </w:r>
      <w:r w:rsidR="005E2093" w:rsidRPr="00EF515B">
        <w:rPr>
          <w:sz w:val="20"/>
          <w:szCs w:val="20"/>
        </w:rPr>
        <w:t>, SD = 0.51)</w:t>
      </w:r>
      <w:r w:rsidR="005E2093" w:rsidRPr="00EF515B">
        <w:rPr>
          <w:sz w:val="20"/>
          <w:szCs w:val="20"/>
          <w:lang w:bidi="fa-IR"/>
        </w:rPr>
        <w:t xml:space="preserve"> and </w:t>
      </w:r>
      <w:r w:rsidR="005E2093" w:rsidRPr="00EF515B">
        <w:rPr>
          <w:sz w:val="20"/>
          <w:szCs w:val="20"/>
        </w:rPr>
        <w:t xml:space="preserve">Adaptability </w:t>
      </w:r>
      <w:r w:rsidR="005E2093" w:rsidRPr="00EF515B">
        <w:rPr>
          <w:sz w:val="20"/>
          <w:szCs w:val="20"/>
          <w:lang w:bidi="fa-IR"/>
        </w:rPr>
        <w:t>was found the lowest average in the both systems. The health-care center tends towards stability- external focus and hospital tends towards internal focus, although the tendency was towards greater stability, but no significant differences were found.</w:t>
      </w:r>
      <w:r w:rsidR="005E2093" w:rsidRPr="00EF515B">
        <w:rPr>
          <w:b/>
          <w:bCs/>
          <w:sz w:val="20"/>
          <w:szCs w:val="20"/>
        </w:rPr>
        <w:t xml:space="preserve"> Conclusion:</w:t>
      </w:r>
      <w:r w:rsidR="005E2093" w:rsidRPr="00EF515B">
        <w:rPr>
          <w:sz w:val="20"/>
          <w:szCs w:val="20"/>
        </w:rPr>
        <w:t xml:space="preserve"> </w:t>
      </w:r>
      <w:r w:rsidR="005E2093" w:rsidRPr="00EF515B">
        <w:rPr>
          <w:sz w:val="20"/>
          <w:szCs w:val="20"/>
          <w:lang w:bidi="fa-IR"/>
        </w:rPr>
        <w:t>the treatment system has higher components of organizational culture than health care system. But in the both system it seems that Adaptability culture requires more attention of administrators.</w:t>
      </w:r>
    </w:p>
    <w:p w:rsidR="00A24ADA" w:rsidRPr="00EF515B" w:rsidRDefault="00966860" w:rsidP="00EF515B">
      <w:pPr>
        <w:snapToGrid w:val="0"/>
        <w:jc w:val="both"/>
        <w:rPr>
          <w:sz w:val="20"/>
          <w:szCs w:val="20"/>
          <w:lang w:eastAsia="zh-CN"/>
        </w:rPr>
      </w:pPr>
      <w:r w:rsidRPr="00EF515B">
        <w:rPr>
          <w:color w:val="000000"/>
          <w:sz w:val="20"/>
          <w:szCs w:val="20"/>
        </w:rPr>
        <w:t>[</w:t>
      </w:r>
      <w:r w:rsidR="00E0101A" w:rsidRPr="00EF515B">
        <w:rPr>
          <w:rFonts w:eastAsia="Calibri"/>
          <w:sz w:val="20"/>
          <w:szCs w:val="20"/>
          <w:lang w:eastAsia="en-US"/>
        </w:rPr>
        <w:t>Seiyed Davoud Nasrollahpour Shirvani, Hamzeh Ghasemi</w:t>
      </w:r>
      <w:r w:rsidR="00E0101A" w:rsidRPr="00EF515B">
        <w:rPr>
          <w:rFonts w:eastAsia="Calibri"/>
          <w:b/>
          <w:bCs/>
          <w:sz w:val="20"/>
          <w:szCs w:val="20"/>
          <w:lang w:eastAsia="en-US"/>
        </w:rPr>
        <w:t xml:space="preserve">, </w:t>
      </w:r>
      <w:r w:rsidR="00E0101A" w:rsidRPr="00EF515B">
        <w:rPr>
          <w:rFonts w:eastAsia="Calibri"/>
          <w:sz w:val="20"/>
          <w:szCs w:val="20"/>
          <w:lang w:eastAsia="en-US"/>
        </w:rPr>
        <w:t>Fereshteh Fani, Sakineh Alizadeh</w:t>
      </w:r>
      <w:r w:rsidR="00734A5D" w:rsidRPr="00EF515B">
        <w:rPr>
          <w:sz w:val="20"/>
          <w:szCs w:val="20"/>
        </w:rPr>
        <w:t xml:space="preserve">. </w:t>
      </w:r>
      <w:r w:rsidR="005E2093" w:rsidRPr="00EF515B">
        <w:rPr>
          <w:b/>
          <w:bCs/>
          <w:sz w:val="20"/>
          <w:szCs w:val="20"/>
          <w:lang w:bidi="fa-IR"/>
        </w:rPr>
        <w:t>Comparison of the traits of the organizational culture of health-care system with treatment system within the city of Amol (based on Dennison model)</w:t>
      </w:r>
      <w:r w:rsidR="00A24ADA" w:rsidRPr="00EF515B">
        <w:rPr>
          <w:rFonts w:eastAsia="Times New Roman"/>
          <w:b/>
          <w:bCs/>
          <w:sz w:val="20"/>
          <w:szCs w:val="20"/>
          <w:lang w:bidi="fa-IR"/>
        </w:rPr>
        <w:t>.</w:t>
      </w:r>
      <w:r w:rsidR="00A24ADA" w:rsidRPr="00EF515B">
        <w:rPr>
          <w:rFonts w:hint="eastAsia"/>
          <w:b/>
          <w:bCs/>
          <w:sz w:val="20"/>
          <w:szCs w:val="20"/>
        </w:rPr>
        <w:t xml:space="preserve"> </w:t>
      </w:r>
      <w:r w:rsidR="00A24ADA" w:rsidRPr="00EF515B">
        <w:rPr>
          <w:rFonts w:eastAsia="Times New Roman"/>
          <w:bCs/>
          <w:i/>
          <w:sz w:val="20"/>
          <w:szCs w:val="20"/>
        </w:rPr>
        <w:t>Nat Sci</w:t>
      </w:r>
      <w:r w:rsidR="00A24ADA" w:rsidRPr="00DC1D84">
        <w:rPr>
          <w:rFonts w:hint="eastAsia"/>
          <w:bCs/>
          <w:i/>
          <w:sz w:val="20"/>
          <w:szCs w:val="20"/>
        </w:rPr>
        <w:t xml:space="preserve"> </w:t>
      </w:r>
      <w:r w:rsidR="00A24ADA" w:rsidRPr="00EF515B">
        <w:rPr>
          <w:sz w:val="20"/>
          <w:szCs w:val="20"/>
        </w:rPr>
        <w:t>201</w:t>
      </w:r>
      <w:r w:rsidR="00A24ADA" w:rsidRPr="00EF515B">
        <w:rPr>
          <w:rFonts w:hint="eastAsia"/>
          <w:sz w:val="20"/>
          <w:szCs w:val="20"/>
        </w:rPr>
        <w:t>5</w:t>
      </w:r>
      <w:r w:rsidR="00A24ADA" w:rsidRPr="00EF515B">
        <w:rPr>
          <w:sz w:val="20"/>
          <w:szCs w:val="20"/>
        </w:rPr>
        <w:t>;1</w:t>
      </w:r>
      <w:r w:rsidR="00A24ADA" w:rsidRPr="00EF515B">
        <w:rPr>
          <w:rFonts w:hint="eastAsia"/>
          <w:sz w:val="20"/>
          <w:szCs w:val="20"/>
        </w:rPr>
        <w:t>3</w:t>
      </w:r>
      <w:r w:rsidR="00A24ADA" w:rsidRPr="00EF515B">
        <w:rPr>
          <w:sz w:val="20"/>
          <w:szCs w:val="20"/>
        </w:rPr>
        <w:t>(</w:t>
      </w:r>
      <w:r w:rsidR="00A24ADA" w:rsidRPr="00EF515B">
        <w:rPr>
          <w:rFonts w:hint="eastAsia"/>
          <w:sz w:val="20"/>
          <w:szCs w:val="20"/>
        </w:rPr>
        <w:t>1)</w:t>
      </w:r>
      <w:r w:rsidR="00A24ADA" w:rsidRPr="00EF515B">
        <w:rPr>
          <w:sz w:val="20"/>
          <w:szCs w:val="20"/>
        </w:rPr>
        <w:t>:</w:t>
      </w:r>
      <w:r w:rsidR="00534ADE">
        <w:rPr>
          <w:noProof/>
          <w:color w:val="000000"/>
          <w:sz w:val="20"/>
          <w:szCs w:val="20"/>
        </w:rPr>
        <w:t>61</w:t>
      </w:r>
      <w:r w:rsidR="00A24ADA" w:rsidRPr="00EF515B">
        <w:rPr>
          <w:color w:val="000000"/>
          <w:sz w:val="20"/>
          <w:szCs w:val="20"/>
        </w:rPr>
        <w:t>-</w:t>
      </w:r>
      <w:r w:rsidR="00534ADE">
        <w:rPr>
          <w:noProof/>
          <w:color w:val="000000"/>
          <w:sz w:val="20"/>
          <w:szCs w:val="20"/>
        </w:rPr>
        <w:t>68</w:t>
      </w:r>
      <w:r w:rsidR="00A24ADA" w:rsidRPr="00EF515B">
        <w:rPr>
          <w:sz w:val="20"/>
          <w:szCs w:val="20"/>
        </w:rPr>
        <w:t>]</w:t>
      </w:r>
      <w:r w:rsidR="00A24ADA" w:rsidRPr="00EF515B">
        <w:rPr>
          <w:rFonts w:hint="eastAsia"/>
          <w:sz w:val="20"/>
          <w:szCs w:val="20"/>
        </w:rPr>
        <w:t>.</w:t>
      </w:r>
      <w:r w:rsidR="00A24ADA" w:rsidRPr="00EF515B">
        <w:rPr>
          <w:sz w:val="20"/>
          <w:szCs w:val="20"/>
        </w:rPr>
        <w:t xml:space="preserve"> (ISSN: 1545-0740).</w:t>
      </w:r>
      <w:r w:rsidR="00A24ADA" w:rsidRPr="00EF515B">
        <w:rPr>
          <w:color w:val="0000FF"/>
          <w:sz w:val="20"/>
          <w:szCs w:val="20"/>
        </w:rPr>
        <w:t xml:space="preserve"> </w:t>
      </w:r>
      <w:hyperlink r:id="rId9" w:history="1">
        <w:r w:rsidR="00A24ADA" w:rsidRPr="00EF515B">
          <w:rPr>
            <w:rStyle w:val="Hyperlink"/>
            <w:sz w:val="20"/>
            <w:szCs w:val="20"/>
          </w:rPr>
          <w:t>http://www.sciencepub.net/nature</w:t>
        </w:r>
      </w:hyperlink>
      <w:r w:rsidR="00A24ADA" w:rsidRPr="00EF515B">
        <w:rPr>
          <w:sz w:val="20"/>
          <w:szCs w:val="20"/>
        </w:rPr>
        <w:t>.</w:t>
      </w:r>
      <w:r w:rsidR="00A24ADA" w:rsidRPr="00EF515B">
        <w:rPr>
          <w:rFonts w:hint="eastAsia"/>
          <w:sz w:val="20"/>
          <w:szCs w:val="20"/>
        </w:rPr>
        <w:t xml:space="preserve"> </w:t>
      </w:r>
      <w:r w:rsidR="00EF515B">
        <w:rPr>
          <w:rFonts w:hint="eastAsia"/>
          <w:sz w:val="20"/>
          <w:szCs w:val="20"/>
          <w:lang w:eastAsia="zh-CN"/>
        </w:rPr>
        <w:t>10</w:t>
      </w:r>
    </w:p>
    <w:p w:rsidR="001817C7" w:rsidRPr="00EF515B" w:rsidRDefault="001817C7" w:rsidP="00EF515B">
      <w:pPr>
        <w:snapToGrid w:val="0"/>
        <w:jc w:val="both"/>
        <w:rPr>
          <w:sz w:val="20"/>
          <w:szCs w:val="20"/>
        </w:rPr>
      </w:pPr>
    </w:p>
    <w:p w:rsidR="001817C7" w:rsidRPr="00EF515B" w:rsidRDefault="001817C7" w:rsidP="00EF515B">
      <w:pPr>
        <w:snapToGrid w:val="0"/>
        <w:jc w:val="both"/>
        <w:rPr>
          <w:sz w:val="20"/>
          <w:szCs w:val="20"/>
        </w:rPr>
      </w:pPr>
      <w:r w:rsidRPr="00EF515B">
        <w:rPr>
          <w:b/>
          <w:sz w:val="20"/>
          <w:szCs w:val="20"/>
        </w:rPr>
        <w:t xml:space="preserve">Keywords: </w:t>
      </w:r>
      <w:r w:rsidR="007C73CE" w:rsidRPr="00EF515B">
        <w:rPr>
          <w:sz w:val="20"/>
          <w:szCs w:val="20"/>
        </w:rPr>
        <w:t>Organizational culture, Health-care system, Hospital, Denison Model</w:t>
      </w:r>
    </w:p>
    <w:p w:rsidR="00EF515B" w:rsidRDefault="00EF515B" w:rsidP="00EF515B">
      <w:pPr>
        <w:snapToGrid w:val="0"/>
        <w:jc w:val="both"/>
        <w:rPr>
          <w:b/>
          <w:sz w:val="20"/>
          <w:szCs w:val="20"/>
        </w:rPr>
      </w:pPr>
    </w:p>
    <w:p w:rsidR="00EF515B" w:rsidRPr="00EF515B" w:rsidRDefault="00EF515B" w:rsidP="00EF515B">
      <w:pPr>
        <w:snapToGrid w:val="0"/>
        <w:jc w:val="both"/>
        <w:rPr>
          <w:b/>
          <w:sz w:val="20"/>
          <w:szCs w:val="20"/>
        </w:rPr>
        <w:sectPr w:rsidR="00EF515B" w:rsidRPr="00EF515B" w:rsidSect="00534AD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1"/>
          <w:cols w:space="720"/>
          <w:docGrid w:linePitch="360"/>
        </w:sectPr>
      </w:pPr>
    </w:p>
    <w:p w:rsidR="00471E57" w:rsidRPr="00EF515B" w:rsidRDefault="00471E57" w:rsidP="00EF515B">
      <w:pPr>
        <w:snapToGrid w:val="0"/>
        <w:jc w:val="both"/>
        <w:rPr>
          <w:b/>
          <w:sz w:val="20"/>
          <w:szCs w:val="20"/>
        </w:rPr>
      </w:pPr>
      <w:r w:rsidRPr="00EF515B">
        <w:rPr>
          <w:b/>
          <w:sz w:val="20"/>
          <w:szCs w:val="20"/>
        </w:rPr>
        <w:lastRenderedPageBreak/>
        <w:t>1. Introduction</w:t>
      </w:r>
    </w:p>
    <w:p w:rsidR="00134C04" w:rsidRPr="00EF515B" w:rsidRDefault="007C73CE" w:rsidP="00EF515B">
      <w:pPr>
        <w:autoSpaceDE w:val="0"/>
        <w:autoSpaceDN w:val="0"/>
        <w:adjustRightInd w:val="0"/>
        <w:snapToGrid w:val="0"/>
        <w:ind w:firstLine="425"/>
        <w:jc w:val="both"/>
        <w:rPr>
          <w:sz w:val="20"/>
          <w:szCs w:val="20"/>
        </w:rPr>
      </w:pPr>
      <w:r w:rsidRPr="00EF515B">
        <w:rPr>
          <w:sz w:val="20"/>
          <w:szCs w:val="20"/>
        </w:rPr>
        <w:t>Understanding organizational culture is very important for managers in organizations. Organizational culture refers to the underlying values, beliefs and principles that serve as a foundation for an organization's management system, as well as the set of management practices and behaviors that both exemplify and reinforce those basic principles</w:t>
      </w:r>
      <w:r w:rsidRPr="00EF515B">
        <w:rPr>
          <w:sz w:val="20"/>
          <w:szCs w:val="20"/>
          <w:vertAlign w:val="superscript"/>
        </w:rPr>
        <w:t>1</w:t>
      </w:r>
      <w:r w:rsidRPr="00EF515B">
        <w:rPr>
          <w:sz w:val="20"/>
          <w:szCs w:val="20"/>
        </w:rPr>
        <w:t>. The organizational culture affects all aspects of the organization. Studies and researches indicate that the culture affects compilation of objectives and strategies, individual behavior and organizational performance</w:t>
      </w:r>
      <w:r w:rsidR="00134C04" w:rsidRPr="00EF515B">
        <w:rPr>
          <w:b/>
          <w:bCs/>
          <w:sz w:val="20"/>
          <w:szCs w:val="20"/>
        </w:rPr>
        <w:t>.</w:t>
      </w:r>
    </w:p>
    <w:p w:rsidR="00134C04" w:rsidRPr="00EF515B" w:rsidRDefault="007C73CE" w:rsidP="00EF515B">
      <w:pPr>
        <w:autoSpaceDE w:val="0"/>
        <w:autoSpaceDN w:val="0"/>
        <w:adjustRightInd w:val="0"/>
        <w:snapToGrid w:val="0"/>
        <w:ind w:firstLine="425"/>
        <w:jc w:val="both"/>
        <w:rPr>
          <w:sz w:val="20"/>
          <w:szCs w:val="20"/>
        </w:rPr>
      </w:pPr>
      <w:r w:rsidRPr="00EF515B">
        <w:rPr>
          <w:sz w:val="20"/>
          <w:szCs w:val="20"/>
        </w:rPr>
        <w:t>There are several models for the assessment of organizational culture. Denison model is one of the latest and most comprehensive evaluation models of organizational culture that is based on the influence of organizational culture on its performance and instead of evaluating the personality of individuals, evaluates the team behavior and is usable in all levels of organization</w:t>
      </w:r>
      <w:r w:rsidRPr="00EF515B">
        <w:rPr>
          <w:sz w:val="20"/>
          <w:szCs w:val="20"/>
          <w:vertAlign w:val="superscript"/>
        </w:rPr>
        <w:t>2</w:t>
      </w:r>
      <w:r w:rsidRPr="00EF515B">
        <w:rPr>
          <w:sz w:val="20"/>
          <w:szCs w:val="20"/>
        </w:rPr>
        <w:t>.</w:t>
      </w:r>
    </w:p>
    <w:p w:rsidR="00134C04" w:rsidRPr="00EF515B" w:rsidRDefault="007C73CE" w:rsidP="00EF515B">
      <w:pPr>
        <w:autoSpaceDE w:val="0"/>
        <w:autoSpaceDN w:val="0"/>
        <w:adjustRightInd w:val="0"/>
        <w:snapToGrid w:val="0"/>
        <w:ind w:firstLine="425"/>
        <w:jc w:val="both"/>
        <w:rPr>
          <w:sz w:val="20"/>
          <w:szCs w:val="20"/>
        </w:rPr>
      </w:pPr>
      <w:r w:rsidRPr="00EF515B">
        <w:rPr>
          <w:sz w:val="20"/>
          <w:szCs w:val="20"/>
        </w:rPr>
        <w:t>Various researches have addressed to the study of organizational culture based on the Dennison model in different organizations</w:t>
      </w:r>
      <w:r w:rsidRPr="00EF515B">
        <w:rPr>
          <w:sz w:val="20"/>
          <w:szCs w:val="20"/>
          <w:vertAlign w:val="superscript"/>
        </w:rPr>
        <w:t>2,3,4,5,6</w:t>
      </w:r>
      <w:r w:rsidRPr="00EF515B">
        <w:rPr>
          <w:sz w:val="20"/>
          <w:szCs w:val="20"/>
        </w:rPr>
        <w:t xml:space="preserve"> and comparison of the desired and existing conditions of organizational culture</w:t>
      </w:r>
      <w:r w:rsidRPr="00EF515B">
        <w:rPr>
          <w:sz w:val="20"/>
          <w:szCs w:val="20"/>
          <w:vertAlign w:val="superscript"/>
        </w:rPr>
        <w:t>7</w:t>
      </w:r>
      <w:r w:rsidR="00B626DC">
        <w:rPr>
          <w:sz w:val="20"/>
          <w:szCs w:val="20"/>
        </w:rPr>
        <w:t>,</w:t>
      </w:r>
      <w:r w:rsidRPr="00EF515B">
        <w:rPr>
          <w:sz w:val="20"/>
          <w:szCs w:val="20"/>
        </w:rPr>
        <w:t xml:space="preserve"> The role and the positive </w:t>
      </w:r>
      <w:r w:rsidRPr="00EF515B">
        <w:rPr>
          <w:sz w:val="20"/>
          <w:szCs w:val="20"/>
        </w:rPr>
        <w:lastRenderedPageBreak/>
        <w:t>impact of organizational culture on the factors that improve the organization such as the effectiveness of the balanced scorecard</w:t>
      </w:r>
      <w:r w:rsidRPr="00EF515B">
        <w:rPr>
          <w:sz w:val="20"/>
          <w:szCs w:val="20"/>
          <w:vertAlign w:val="superscript"/>
        </w:rPr>
        <w:t>8</w:t>
      </w:r>
      <w:r w:rsidRPr="00EF515B">
        <w:rPr>
          <w:sz w:val="20"/>
          <w:szCs w:val="20"/>
        </w:rPr>
        <w:t>, the effectiveness of human resources</w:t>
      </w:r>
      <w:r w:rsidRPr="00EF515B">
        <w:rPr>
          <w:sz w:val="20"/>
          <w:szCs w:val="20"/>
          <w:vertAlign w:val="superscript"/>
        </w:rPr>
        <w:t>9</w:t>
      </w:r>
      <w:r w:rsidR="00B626DC">
        <w:rPr>
          <w:sz w:val="20"/>
          <w:szCs w:val="20"/>
        </w:rPr>
        <w:t>,</w:t>
      </w:r>
      <w:r w:rsidRPr="00EF515B">
        <w:rPr>
          <w:sz w:val="20"/>
          <w:szCs w:val="20"/>
        </w:rPr>
        <w:t xml:space="preserve"> the efficiency of organization</w:t>
      </w:r>
      <w:r w:rsidRPr="00EF515B">
        <w:rPr>
          <w:sz w:val="20"/>
          <w:szCs w:val="20"/>
          <w:vertAlign w:val="superscript"/>
        </w:rPr>
        <w:t>10,11</w:t>
      </w:r>
      <w:r w:rsidRPr="00EF515B">
        <w:rPr>
          <w:sz w:val="20"/>
          <w:szCs w:val="20"/>
        </w:rPr>
        <w:t xml:space="preserve"> and the job satisfaction </w:t>
      </w:r>
      <w:r w:rsidRPr="00EF515B">
        <w:rPr>
          <w:sz w:val="20"/>
          <w:szCs w:val="20"/>
          <w:vertAlign w:val="superscript"/>
        </w:rPr>
        <w:t>12</w:t>
      </w:r>
      <w:r w:rsidRPr="00EF515B">
        <w:rPr>
          <w:sz w:val="20"/>
          <w:szCs w:val="20"/>
        </w:rPr>
        <w:t xml:space="preserve"> and commitment</w:t>
      </w:r>
      <w:r w:rsidRPr="00EF515B">
        <w:rPr>
          <w:sz w:val="20"/>
          <w:szCs w:val="20"/>
          <w:vertAlign w:val="superscript"/>
        </w:rPr>
        <w:t>13</w:t>
      </w:r>
      <w:r w:rsidRPr="00EF515B">
        <w:rPr>
          <w:sz w:val="20"/>
          <w:szCs w:val="20"/>
        </w:rPr>
        <w:t xml:space="preserve"> has been demonstrated.</w:t>
      </w:r>
    </w:p>
    <w:p w:rsidR="00134C04" w:rsidRPr="00EF515B" w:rsidRDefault="007C73CE" w:rsidP="00EF515B">
      <w:pPr>
        <w:autoSpaceDE w:val="0"/>
        <w:autoSpaceDN w:val="0"/>
        <w:adjustRightInd w:val="0"/>
        <w:snapToGrid w:val="0"/>
        <w:ind w:firstLine="425"/>
        <w:jc w:val="both"/>
        <w:rPr>
          <w:sz w:val="20"/>
          <w:szCs w:val="20"/>
        </w:rPr>
      </w:pPr>
      <w:r w:rsidRPr="00EF515B">
        <w:rPr>
          <w:sz w:val="20"/>
          <w:szCs w:val="20"/>
        </w:rPr>
        <w:t xml:space="preserve">Comparison of organizational culture of enterprises in Russia with USA and the their effectiveness using </w:t>
      </w:r>
      <w:r w:rsidRPr="00EF515B">
        <w:rPr>
          <w:sz w:val="20"/>
          <w:szCs w:val="20"/>
          <w:vertAlign w:val="superscript"/>
        </w:rPr>
        <w:t xml:space="preserve">14 </w:t>
      </w:r>
      <w:r w:rsidRPr="00EF515B">
        <w:rPr>
          <w:sz w:val="20"/>
          <w:szCs w:val="20"/>
        </w:rPr>
        <w:t xml:space="preserve">proved that even for cross-cultural comparative studies despite the differences in national cultures, using this model is quite possible. In this study, the comparison between the organizational culture of health-care center and hospitals was conducted due to the following reasons: 1- Both systems are parts of the health system. 2- The primary objective of both systems is health improvement. 3- Both systems are operating with the federal government leadership. 4- The Health Center is in charge of primary health care in preventive level. 5- Hospital is in </w:t>
      </w:r>
      <w:bookmarkStart w:id="0" w:name="_GoBack"/>
      <w:bookmarkEnd w:id="0"/>
      <w:r w:rsidRPr="00EF515B">
        <w:rPr>
          <w:sz w:val="20"/>
          <w:szCs w:val="20"/>
        </w:rPr>
        <w:t xml:space="preserve">charge of treatment affairs and acute </w:t>
      </w:r>
      <w:r w:rsidR="00134C04" w:rsidRPr="00EF515B">
        <w:rPr>
          <w:sz w:val="20"/>
          <w:szCs w:val="20"/>
        </w:rPr>
        <w:t>care of sick</w:t>
      </w:r>
      <w:r w:rsidRPr="00EF515B">
        <w:rPr>
          <w:sz w:val="20"/>
          <w:szCs w:val="20"/>
        </w:rPr>
        <w:t xml:space="preserve"> people.</w:t>
      </w:r>
    </w:p>
    <w:p w:rsidR="007C73CE" w:rsidRPr="00EF515B" w:rsidRDefault="007C73CE" w:rsidP="00EF515B">
      <w:pPr>
        <w:autoSpaceDE w:val="0"/>
        <w:autoSpaceDN w:val="0"/>
        <w:adjustRightInd w:val="0"/>
        <w:snapToGrid w:val="0"/>
        <w:ind w:firstLine="425"/>
        <w:jc w:val="both"/>
        <w:rPr>
          <w:sz w:val="20"/>
          <w:szCs w:val="20"/>
        </w:rPr>
      </w:pPr>
      <w:r w:rsidRPr="00EF515B">
        <w:rPr>
          <w:sz w:val="20"/>
          <w:szCs w:val="20"/>
        </w:rPr>
        <w:t xml:space="preserve">By studying organizational culture in health-care and treatment sectors, health-care senior managers will become informed about which systems are better prepared and more progressive for implementation of quality management techniques. </w:t>
      </w:r>
      <w:r w:rsidRPr="00EF515B">
        <w:rPr>
          <w:sz w:val="20"/>
          <w:szCs w:val="20"/>
        </w:rPr>
        <w:lastRenderedPageBreak/>
        <w:t>Also with knowledge of their organizational culture, the managers can try to resolve potential defects and prepare organizational environment for performing successful changes. Since none of the conducted researches has addressed to the comparative study of organizational culture of the health-care system with treatment system and on the other hand, different structures of health care and treatment have different types of activity and differences in organizational culture can have an impact on their performance, so this study has been carried out with the aim of comparative analysis of the components of organizational culture in health care center and public hospitals of Amol.</w:t>
      </w:r>
    </w:p>
    <w:p w:rsidR="007C73CE" w:rsidRPr="00EF515B" w:rsidRDefault="007C73CE" w:rsidP="00EF515B">
      <w:pPr>
        <w:snapToGrid w:val="0"/>
        <w:ind w:firstLine="425"/>
        <w:jc w:val="both"/>
        <w:rPr>
          <w:sz w:val="20"/>
          <w:szCs w:val="20"/>
          <w:lang w:bidi="fa-IR"/>
        </w:rPr>
      </w:pPr>
      <w:r w:rsidRPr="00EF515B">
        <w:rPr>
          <w:sz w:val="20"/>
          <w:szCs w:val="20"/>
          <w:lang w:bidi="fa-IR"/>
        </w:rPr>
        <w:t xml:space="preserve">General objective </w:t>
      </w:r>
      <w:r w:rsidR="00134C04" w:rsidRPr="00EF515B">
        <w:rPr>
          <w:sz w:val="20"/>
          <w:szCs w:val="20"/>
          <w:lang w:bidi="fa-IR"/>
        </w:rPr>
        <w:t>of study:</w:t>
      </w:r>
    </w:p>
    <w:p w:rsidR="007C73CE" w:rsidRPr="00EF515B" w:rsidRDefault="00134C04" w:rsidP="00EF515B">
      <w:pPr>
        <w:snapToGrid w:val="0"/>
        <w:ind w:firstLine="425"/>
        <w:jc w:val="both"/>
        <w:rPr>
          <w:sz w:val="20"/>
          <w:szCs w:val="20"/>
          <w:lang w:bidi="fa-IR"/>
        </w:rPr>
      </w:pPr>
      <w:r w:rsidRPr="00EF515B">
        <w:rPr>
          <w:sz w:val="20"/>
          <w:szCs w:val="20"/>
          <w:lang w:bidi="fa-IR"/>
        </w:rPr>
        <w:t>Identification</w:t>
      </w:r>
      <w:r w:rsidR="007C73CE" w:rsidRPr="00EF515B">
        <w:rPr>
          <w:sz w:val="20"/>
          <w:szCs w:val="20"/>
          <w:lang w:bidi="fa-IR"/>
        </w:rPr>
        <w:t xml:space="preserve"> and comparison of organizational culture prevailing in city health-care center with public hospitals in the city of Amol</w:t>
      </w:r>
    </w:p>
    <w:p w:rsidR="007C73CE" w:rsidRPr="00EF515B" w:rsidRDefault="007C73CE" w:rsidP="00EF515B">
      <w:pPr>
        <w:snapToGrid w:val="0"/>
        <w:ind w:firstLine="425"/>
        <w:jc w:val="both"/>
        <w:rPr>
          <w:sz w:val="20"/>
          <w:szCs w:val="20"/>
          <w:lang w:bidi="fa-IR"/>
        </w:rPr>
      </w:pPr>
      <w:r w:rsidRPr="00EF515B">
        <w:rPr>
          <w:sz w:val="20"/>
          <w:szCs w:val="20"/>
          <w:lang w:bidi="fa-IR"/>
        </w:rPr>
        <w:t>Specific objectives</w:t>
      </w:r>
    </w:p>
    <w:p w:rsidR="007C73CE" w:rsidRPr="00EF515B" w:rsidRDefault="007C73CE" w:rsidP="00EF515B">
      <w:pPr>
        <w:snapToGrid w:val="0"/>
        <w:ind w:firstLine="425"/>
        <w:jc w:val="both"/>
        <w:rPr>
          <w:sz w:val="20"/>
          <w:szCs w:val="20"/>
          <w:lang w:bidi="fa-IR"/>
        </w:rPr>
      </w:pPr>
      <w:r w:rsidRPr="00EF515B">
        <w:rPr>
          <w:sz w:val="20"/>
          <w:szCs w:val="20"/>
          <w:lang w:bidi="fa-IR"/>
        </w:rPr>
        <w:lastRenderedPageBreak/>
        <w:t>1- Comparison of involvement of health-care center staff in work with hospitals staff in Amol</w:t>
      </w:r>
    </w:p>
    <w:p w:rsidR="007C73CE" w:rsidRPr="00EF515B" w:rsidRDefault="007C73CE" w:rsidP="00EF515B">
      <w:pPr>
        <w:snapToGrid w:val="0"/>
        <w:ind w:firstLine="425"/>
        <w:jc w:val="both"/>
        <w:rPr>
          <w:sz w:val="20"/>
          <w:szCs w:val="20"/>
          <w:lang w:bidi="fa-IR"/>
        </w:rPr>
      </w:pPr>
      <w:r w:rsidRPr="00EF515B">
        <w:rPr>
          <w:sz w:val="20"/>
          <w:szCs w:val="20"/>
          <w:lang w:bidi="fa-IR"/>
        </w:rPr>
        <w:t>2- Comparison of consistency of health-care center staff with hospitals personnel in Amol</w:t>
      </w:r>
    </w:p>
    <w:p w:rsidR="007C73CE" w:rsidRPr="00EF515B" w:rsidRDefault="007C73CE" w:rsidP="00EF515B">
      <w:pPr>
        <w:snapToGrid w:val="0"/>
        <w:ind w:firstLine="425"/>
        <w:jc w:val="both"/>
        <w:rPr>
          <w:sz w:val="20"/>
          <w:szCs w:val="20"/>
          <w:lang w:bidi="fa-IR"/>
        </w:rPr>
      </w:pPr>
      <w:r w:rsidRPr="00EF515B">
        <w:rPr>
          <w:sz w:val="20"/>
          <w:szCs w:val="20"/>
          <w:lang w:bidi="fa-IR"/>
        </w:rPr>
        <w:t>3- Comparison of adaptability of the health-care center staff with hospitals employees in Amol</w:t>
      </w:r>
    </w:p>
    <w:p w:rsidR="007C73CE" w:rsidRPr="00EF515B" w:rsidRDefault="007C73CE" w:rsidP="00EF515B">
      <w:pPr>
        <w:snapToGrid w:val="0"/>
        <w:ind w:firstLine="425"/>
        <w:jc w:val="both"/>
        <w:rPr>
          <w:sz w:val="20"/>
          <w:szCs w:val="20"/>
          <w:lang w:bidi="fa-IR"/>
        </w:rPr>
      </w:pPr>
      <w:r w:rsidRPr="00EF515B">
        <w:rPr>
          <w:sz w:val="20"/>
          <w:szCs w:val="20"/>
          <w:lang w:bidi="fa-IR"/>
        </w:rPr>
        <w:t>4- Comparison of the alignment of individual and organizational mission of the health-care center staff with hospitals staff in Amol</w:t>
      </w:r>
    </w:p>
    <w:p w:rsidR="00134C04" w:rsidRPr="00EF515B" w:rsidRDefault="00134C04" w:rsidP="00EF515B">
      <w:pPr>
        <w:snapToGrid w:val="0"/>
        <w:jc w:val="both"/>
        <w:rPr>
          <w:sz w:val="20"/>
          <w:szCs w:val="20"/>
          <w:lang w:bidi="fa-IR"/>
        </w:rPr>
      </w:pPr>
    </w:p>
    <w:p w:rsidR="007C73CE" w:rsidRPr="00EF515B" w:rsidRDefault="007C73CE" w:rsidP="00EF515B">
      <w:pPr>
        <w:autoSpaceDE w:val="0"/>
        <w:autoSpaceDN w:val="0"/>
        <w:adjustRightInd w:val="0"/>
        <w:snapToGrid w:val="0"/>
        <w:jc w:val="both"/>
        <w:rPr>
          <w:b/>
          <w:bCs/>
          <w:sz w:val="20"/>
          <w:szCs w:val="20"/>
        </w:rPr>
      </w:pPr>
      <w:r w:rsidRPr="00EF515B">
        <w:rPr>
          <w:b/>
          <w:bCs/>
          <w:sz w:val="20"/>
          <w:szCs w:val="20"/>
        </w:rPr>
        <w:t>Study Model</w:t>
      </w:r>
    </w:p>
    <w:p w:rsidR="007C73CE" w:rsidRPr="00EF515B" w:rsidRDefault="007C73CE" w:rsidP="00EF515B">
      <w:pPr>
        <w:autoSpaceDE w:val="0"/>
        <w:autoSpaceDN w:val="0"/>
        <w:adjustRightInd w:val="0"/>
        <w:snapToGrid w:val="0"/>
        <w:ind w:firstLine="425"/>
        <w:jc w:val="both"/>
        <w:rPr>
          <w:sz w:val="20"/>
          <w:szCs w:val="20"/>
        </w:rPr>
      </w:pPr>
      <w:r w:rsidRPr="00EF515B">
        <w:rPr>
          <w:sz w:val="20"/>
          <w:szCs w:val="20"/>
        </w:rPr>
        <w:t>The organizational culture model that is used in this paper is based on four cultural traits that have an influence on organizational performance: involvement, consistency, adaptability, and mission. Each of these traits is measured with three component indexes, and each of those indexes is measured with five survey items.</w:t>
      </w:r>
    </w:p>
    <w:p w:rsidR="007C73CE" w:rsidRPr="00EF515B" w:rsidRDefault="007C73CE" w:rsidP="00EF515B">
      <w:pPr>
        <w:snapToGrid w:val="0"/>
        <w:ind w:firstLine="425"/>
        <w:jc w:val="both"/>
        <w:rPr>
          <w:sz w:val="20"/>
          <w:szCs w:val="20"/>
        </w:rPr>
      </w:pPr>
      <w:r w:rsidRPr="00EF515B">
        <w:rPr>
          <w:sz w:val="20"/>
          <w:szCs w:val="20"/>
        </w:rPr>
        <w:t>Daniel Denison expressed each of the components as follows:</w:t>
      </w:r>
    </w:p>
    <w:p w:rsidR="00EF515B" w:rsidRPr="00EF515B" w:rsidRDefault="00EF515B" w:rsidP="00EF515B">
      <w:pPr>
        <w:snapToGrid w:val="0"/>
        <w:ind w:firstLine="425"/>
        <w:jc w:val="both"/>
        <w:rPr>
          <w:noProof/>
          <w:sz w:val="20"/>
          <w:szCs w:val="20"/>
          <w:lang w:eastAsia="en-US" w:bidi="fa-IR"/>
        </w:rPr>
        <w:sectPr w:rsidR="00EF515B" w:rsidRPr="00EF515B" w:rsidSect="00A03149">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EF515B" w:rsidRDefault="00EF515B" w:rsidP="00EF515B">
      <w:pPr>
        <w:snapToGrid w:val="0"/>
        <w:jc w:val="center"/>
        <w:rPr>
          <w:noProof/>
          <w:sz w:val="20"/>
          <w:szCs w:val="20"/>
          <w:lang w:eastAsia="zh-CN" w:bidi="fa-IR"/>
        </w:rPr>
      </w:pPr>
    </w:p>
    <w:p w:rsidR="007C73CE" w:rsidRPr="00EF515B" w:rsidRDefault="0091734C" w:rsidP="00EF515B">
      <w:pPr>
        <w:snapToGrid w:val="0"/>
        <w:jc w:val="center"/>
        <w:rPr>
          <w:sz w:val="20"/>
          <w:szCs w:val="20"/>
          <w:lang w:bidi="fa-IR"/>
        </w:rPr>
      </w:pPr>
      <w:r>
        <w:rPr>
          <w:noProof/>
          <w:sz w:val="20"/>
          <w:szCs w:val="20"/>
          <w:lang w:eastAsia="zh-CN"/>
        </w:rPr>
        <w:drawing>
          <wp:inline distT="0" distB="0" distL="0" distR="0">
            <wp:extent cx="4438650" cy="3819525"/>
            <wp:effectExtent l="19050" t="0" r="0" b="0"/>
            <wp:docPr id="1" name="Picture 1" descr="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
                    <pic:cNvPicPr>
                      <a:picLocks noChangeAspect="1" noChangeArrowheads="1"/>
                    </pic:cNvPicPr>
                  </pic:nvPicPr>
                  <pic:blipFill>
                    <a:blip r:embed="rId16" cstate="print"/>
                    <a:srcRect/>
                    <a:stretch>
                      <a:fillRect/>
                    </a:stretch>
                  </pic:blipFill>
                  <pic:spPr bwMode="auto">
                    <a:xfrm>
                      <a:off x="0" y="0"/>
                      <a:ext cx="4438650" cy="3819525"/>
                    </a:xfrm>
                    <a:prstGeom prst="rect">
                      <a:avLst/>
                    </a:prstGeom>
                    <a:noFill/>
                    <a:ln w="9525">
                      <a:noFill/>
                      <a:miter lim="800000"/>
                      <a:headEnd/>
                      <a:tailEnd/>
                    </a:ln>
                  </pic:spPr>
                </pic:pic>
              </a:graphicData>
            </a:graphic>
          </wp:inline>
        </w:drawing>
      </w:r>
    </w:p>
    <w:p w:rsidR="007C73CE" w:rsidRPr="00EF515B" w:rsidRDefault="007C73CE" w:rsidP="00EF515B">
      <w:pPr>
        <w:snapToGrid w:val="0"/>
        <w:jc w:val="center"/>
        <w:rPr>
          <w:i/>
          <w:iCs/>
          <w:sz w:val="20"/>
          <w:szCs w:val="20"/>
        </w:rPr>
      </w:pPr>
      <w:r w:rsidRPr="00EF515B">
        <w:rPr>
          <w:i/>
          <w:iCs/>
          <w:sz w:val="20"/>
          <w:szCs w:val="20"/>
        </w:rPr>
        <w:t>Figure1: The Denison organizational culture model (2006)</w:t>
      </w:r>
    </w:p>
    <w:p w:rsidR="00EF515B" w:rsidRDefault="00EF515B" w:rsidP="00EF515B">
      <w:pPr>
        <w:autoSpaceDE w:val="0"/>
        <w:autoSpaceDN w:val="0"/>
        <w:adjustRightInd w:val="0"/>
        <w:snapToGrid w:val="0"/>
        <w:jc w:val="both"/>
        <w:rPr>
          <w:b/>
          <w:bCs/>
          <w:sz w:val="20"/>
          <w:szCs w:val="20"/>
        </w:rPr>
      </w:pPr>
    </w:p>
    <w:p w:rsidR="00EF515B" w:rsidRPr="00EF515B" w:rsidRDefault="00EF515B" w:rsidP="00EF515B">
      <w:pPr>
        <w:autoSpaceDE w:val="0"/>
        <w:autoSpaceDN w:val="0"/>
        <w:adjustRightInd w:val="0"/>
        <w:snapToGrid w:val="0"/>
        <w:jc w:val="both"/>
        <w:rPr>
          <w:b/>
          <w:bCs/>
          <w:sz w:val="20"/>
          <w:szCs w:val="20"/>
        </w:rPr>
        <w:sectPr w:rsidR="00EF515B" w:rsidRPr="00EF515B" w:rsidSect="00A03149">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pPr>
    </w:p>
    <w:p w:rsidR="007C73CE" w:rsidRPr="00EF515B" w:rsidRDefault="00134C04" w:rsidP="00EF515B">
      <w:pPr>
        <w:autoSpaceDE w:val="0"/>
        <w:autoSpaceDN w:val="0"/>
        <w:adjustRightInd w:val="0"/>
        <w:snapToGrid w:val="0"/>
        <w:jc w:val="both"/>
        <w:rPr>
          <w:sz w:val="20"/>
          <w:szCs w:val="20"/>
          <w:lang w:bidi="fa-IR"/>
        </w:rPr>
      </w:pPr>
      <w:r w:rsidRPr="00EF515B">
        <w:rPr>
          <w:b/>
          <w:bCs/>
          <w:sz w:val="20"/>
          <w:szCs w:val="20"/>
        </w:rPr>
        <w:lastRenderedPageBreak/>
        <w:t>Involvement</w:t>
      </w:r>
      <w:r w:rsidRPr="00EF515B">
        <w:rPr>
          <w:sz w:val="20"/>
          <w:szCs w:val="20"/>
          <w:lang w:bidi="fa-IR"/>
        </w:rPr>
        <w:t>:</w:t>
      </w:r>
      <w:r w:rsidRPr="00EF515B">
        <w:rPr>
          <w:sz w:val="20"/>
          <w:szCs w:val="20"/>
        </w:rPr>
        <w:t xml:space="preserve"> The</w:t>
      </w:r>
      <w:r w:rsidR="007C73CE" w:rsidRPr="00EF515B">
        <w:rPr>
          <w:sz w:val="20"/>
          <w:szCs w:val="20"/>
        </w:rPr>
        <w:t xml:space="preserve"> effective organizations empower and engage their people, build their organization around teams, and develop human capability at all levels. Organizational members are committed to their work, and feel a strong sense of ownership. People at all levels feel that they have at least some input into decisions that will affect their work and </w:t>
      </w:r>
      <w:r w:rsidR="007C73CE" w:rsidRPr="00EF515B">
        <w:rPr>
          <w:sz w:val="20"/>
          <w:szCs w:val="20"/>
        </w:rPr>
        <w:lastRenderedPageBreak/>
        <w:t>feel that their work is directly connected to the goals of the organization. In the model, this trait is measured with three indexes:</w:t>
      </w:r>
    </w:p>
    <w:p w:rsidR="00134C04" w:rsidRPr="00EF515B" w:rsidRDefault="007C73CE" w:rsidP="00EF515B">
      <w:pPr>
        <w:autoSpaceDE w:val="0"/>
        <w:autoSpaceDN w:val="0"/>
        <w:adjustRightInd w:val="0"/>
        <w:snapToGrid w:val="0"/>
        <w:ind w:firstLine="425"/>
        <w:jc w:val="both"/>
        <w:rPr>
          <w:sz w:val="20"/>
          <w:szCs w:val="20"/>
        </w:rPr>
      </w:pPr>
      <w:r w:rsidRPr="00EF515B">
        <w:rPr>
          <w:sz w:val="20"/>
          <w:szCs w:val="20"/>
        </w:rPr>
        <w:t>Empowerment: Individuals have the authority, initiative, and ability to manage their own work. This creates a sense of ownership and responsibility toward the organization.</w:t>
      </w:r>
    </w:p>
    <w:p w:rsidR="007C73CE" w:rsidRPr="00EF515B" w:rsidRDefault="007C73CE" w:rsidP="00EF515B">
      <w:pPr>
        <w:autoSpaceDE w:val="0"/>
        <w:autoSpaceDN w:val="0"/>
        <w:adjustRightInd w:val="0"/>
        <w:snapToGrid w:val="0"/>
        <w:ind w:firstLine="425"/>
        <w:jc w:val="both"/>
        <w:rPr>
          <w:sz w:val="20"/>
          <w:szCs w:val="20"/>
        </w:rPr>
      </w:pPr>
      <w:r w:rsidRPr="00EF515B">
        <w:rPr>
          <w:sz w:val="20"/>
          <w:szCs w:val="20"/>
        </w:rPr>
        <w:lastRenderedPageBreak/>
        <w:t>Team Orientation: Value is placed on working cooperatively toward common goals for which all employees feel mutually accountable. The organization relies on team effort to get work done.</w:t>
      </w:r>
    </w:p>
    <w:p w:rsidR="007C73CE" w:rsidRPr="00EF515B" w:rsidRDefault="007C73CE" w:rsidP="00EF515B">
      <w:pPr>
        <w:autoSpaceDE w:val="0"/>
        <w:autoSpaceDN w:val="0"/>
        <w:adjustRightInd w:val="0"/>
        <w:snapToGrid w:val="0"/>
        <w:ind w:firstLine="425"/>
        <w:jc w:val="both"/>
        <w:rPr>
          <w:sz w:val="20"/>
          <w:szCs w:val="20"/>
        </w:rPr>
      </w:pPr>
      <w:r w:rsidRPr="00EF515B">
        <w:rPr>
          <w:sz w:val="20"/>
          <w:szCs w:val="20"/>
        </w:rPr>
        <w:t>Capability Development: The organization continually invests in the development of employee’s skills in order to stay competitive and meet on-going business needs.</w:t>
      </w:r>
    </w:p>
    <w:p w:rsidR="00134C04" w:rsidRPr="00EF515B" w:rsidRDefault="00134C04" w:rsidP="00EF515B">
      <w:pPr>
        <w:autoSpaceDE w:val="0"/>
        <w:autoSpaceDN w:val="0"/>
        <w:adjustRightInd w:val="0"/>
        <w:snapToGrid w:val="0"/>
        <w:jc w:val="both"/>
        <w:rPr>
          <w:b/>
          <w:bCs/>
          <w:sz w:val="20"/>
          <w:szCs w:val="20"/>
        </w:rPr>
      </w:pPr>
    </w:p>
    <w:p w:rsidR="007C73CE" w:rsidRPr="00EF515B" w:rsidRDefault="007C73CE" w:rsidP="00EF515B">
      <w:pPr>
        <w:autoSpaceDE w:val="0"/>
        <w:autoSpaceDN w:val="0"/>
        <w:adjustRightInd w:val="0"/>
        <w:snapToGrid w:val="0"/>
        <w:jc w:val="both"/>
        <w:rPr>
          <w:sz w:val="20"/>
          <w:szCs w:val="20"/>
        </w:rPr>
      </w:pPr>
      <w:r w:rsidRPr="00EF515B">
        <w:rPr>
          <w:b/>
          <w:bCs/>
          <w:sz w:val="20"/>
          <w:szCs w:val="20"/>
        </w:rPr>
        <w:t>Consistent</w:t>
      </w:r>
      <w:r w:rsidRPr="00EF515B">
        <w:rPr>
          <w:sz w:val="20"/>
          <w:szCs w:val="20"/>
          <w:lang w:bidi="fa-IR"/>
        </w:rPr>
        <w:t xml:space="preserve">: </w:t>
      </w:r>
      <w:r w:rsidRPr="00EF515B">
        <w:rPr>
          <w:sz w:val="20"/>
          <w:szCs w:val="20"/>
        </w:rPr>
        <w:t>organizations develop a mindset and create organizational systems that build an internal system of governance based on consensual support. These implicit control systems can be a more effective means of achieving coordination and integration than external-control systems that rely on explicit rules and regulations. In the model, this trait is measured with three indexes:</w:t>
      </w:r>
    </w:p>
    <w:p w:rsidR="007C73CE" w:rsidRPr="00EF515B" w:rsidRDefault="007C73CE" w:rsidP="00EF515B">
      <w:pPr>
        <w:autoSpaceDE w:val="0"/>
        <w:autoSpaceDN w:val="0"/>
        <w:adjustRightInd w:val="0"/>
        <w:snapToGrid w:val="0"/>
        <w:ind w:firstLine="425"/>
        <w:jc w:val="both"/>
        <w:rPr>
          <w:sz w:val="20"/>
          <w:szCs w:val="20"/>
        </w:rPr>
      </w:pPr>
      <w:r w:rsidRPr="00EF515B">
        <w:rPr>
          <w:sz w:val="20"/>
          <w:szCs w:val="20"/>
        </w:rPr>
        <w:t>Core Values: Members of the organization share a set of values which create a sense of identity and a clear set of expectations.</w:t>
      </w:r>
    </w:p>
    <w:p w:rsidR="007C73CE" w:rsidRPr="00EF515B" w:rsidRDefault="007C73CE" w:rsidP="00EF515B">
      <w:pPr>
        <w:autoSpaceDE w:val="0"/>
        <w:autoSpaceDN w:val="0"/>
        <w:adjustRightInd w:val="0"/>
        <w:snapToGrid w:val="0"/>
        <w:ind w:firstLine="425"/>
        <w:jc w:val="both"/>
        <w:rPr>
          <w:sz w:val="20"/>
          <w:szCs w:val="20"/>
        </w:rPr>
      </w:pPr>
      <w:r w:rsidRPr="00EF515B">
        <w:rPr>
          <w:sz w:val="20"/>
          <w:szCs w:val="20"/>
        </w:rPr>
        <w:t>Agreement: Members of the organization are able to reach agreement on critical issues. This includes both the underlying level of agreement and the ability to reconcile differences when they occur.</w:t>
      </w:r>
    </w:p>
    <w:p w:rsidR="007C73CE" w:rsidRPr="00EF515B" w:rsidRDefault="007C73CE" w:rsidP="00EF515B">
      <w:pPr>
        <w:autoSpaceDE w:val="0"/>
        <w:autoSpaceDN w:val="0"/>
        <w:adjustRightInd w:val="0"/>
        <w:snapToGrid w:val="0"/>
        <w:ind w:firstLine="425"/>
        <w:jc w:val="both"/>
        <w:rPr>
          <w:sz w:val="20"/>
          <w:szCs w:val="20"/>
        </w:rPr>
      </w:pPr>
      <w:r w:rsidRPr="00EF515B">
        <w:rPr>
          <w:sz w:val="20"/>
          <w:szCs w:val="20"/>
        </w:rPr>
        <w:t>Coordination and Integration: Different functions and units of the organization are able to work together well to achieve common goals. Organizational boundaries do not interfere with getting work done.</w:t>
      </w:r>
    </w:p>
    <w:p w:rsidR="00134C04" w:rsidRPr="00EF515B" w:rsidRDefault="00134C04" w:rsidP="00EF515B">
      <w:pPr>
        <w:autoSpaceDE w:val="0"/>
        <w:autoSpaceDN w:val="0"/>
        <w:adjustRightInd w:val="0"/>
        <w:snapToGrid w:val="0"/>
        <w:jc w:val="both"/>
        <w:rPr>
          <w:b/>
          <w:bCs/>
          <w:sz w:val="20"/>
          <w:szCs w:val="20"/>
        </w:rPr>
      </w:pPr>
    </w:p>
    <w:p w:rsidR="007C73CE" w:rsidRPr="00EF515B" w:rsidRDefault="007C73CE" w:rsidP="00EF515B">
      <w:pPr>
        <w:autoSpaceDE w:val="0"/>
        <w:autoSpaceDN w:val="0"/>
        <w:adjustRightInd w:val="0"/>
        <w:snapToGrid w:val="0"/>
        <w:jc w:val="both"/>
        <w:rPr>
          <w:sz w:val="20"/>
          <w:szCs w:val="20"/>
        </w:rPr>
      </w:pPr>
      <w:r w:rsidRPr="00EF515B">
        <w:rPr>
          <w:b/>
          <w:bCs/>
          <w:sz w:val="20"/>
          <w:szCs w:val="20"/>
        </w:rPr>
        <w:t xml:space="preserve">Adaptability: </w:t>
      </w:r>
      <w:r w:rsidRPr="00EF515B">
        <w:rPr>
          <w:sz w:val="20"/>
          <w:szCs w:val="20"/>
        </w:rPr>
        <w:t>Adaptable organizations translate the demands of the organizational environment into action. They take risks, and learn from their mistakes, and have capability and experience at creating change. In the model, this trait is measured with three indexes:</w:t>
      </w:r>
      <w:r w:rsidR="00140CE8" w:rsidRPr="00EF515B">
        <w:rPr>
          <w:sz w:val="20"/>
          <w:szCs w:val="20"/>
        </w:rPr>
        <w:t xml:space="preserve"> </w:t>
      </w:r>
      <w:r w:rsidRPr="00EF515B">
        <w:rPr>
          <w:sz w:val="20"/>
          <w:szCs w:val="20"/>
        </w:rPr>
        <w:t>Creating Change: The organization is able to create adaptive ways to meet changing needs. It is able to read the business environment, react quickly to current trends, and anticipate future changes.</w:t>
      </w:r>
    </w:p>
    <w:p w:rsidR="007C73CE" w:rsidRPr="00EF515B" w:rsidRDefault="007C73CE" w:rsidP="00EF515B">
      <w:pPr>
        <w:autoSpaceDE w:val="0"/>
        <w:autoSpaceDN w:val="0"/>
        <w:adjustRightInd w:val="0"/>
        <w:snapToGrid w:val="0"/>
        <w:ind w:firstLine="425"/>
        <w:jc w:val="both"/>
        <w:rPr>
          <w:sz w:val="20"/>
          <w:szCs w:val="20"/>
        </w:rPr>
      </w:pPr>
      <w:r w:rsidRPr="00EF515B">
        <w:rPr>
          <w:sz w:val="20"/>
          <w:szCs w:val="20"/>
        </w:rPr>
        <w:t>Customer Focus: The organization understands and reacts to its customers and anticipates their future needs. It reflects the degree to which the organization is driven by a concern to satisfy their customers.</w:t>
      </w:r>
    </w:p>
    <w:p w:rsidR="007C73CE" w:rsidRPr="00EF515B" w:rsidRDefault="007C73CE" w:rsidP="00EF515B">
      <w:pPr>
        <w:autoSpaceDE w:val="0"/>
        <w:autoSpaceDN w:val="0"/>
        <w:adjustRightInd w:val="0"/>
        <w:snapToGrid w:val="0"/>
        <w:ind w:firstLine="425"/>
        <w:jc w:val="both"/>
        <w:rPr>
          <w:sz w:val="20"/>
          <w:szCs w:val="20"/>
        </w:rPr>
      </w:pPr>
      <w:r w:rsidRPr="00EF515B">
        <w:rPr>
          <w:sz w:val="20"/>
          <w:szCs w:val="20"/>
        </w:rPr>
        <w:t>Organizational Learning: The organization receives, translates, and interprets signals from the environment into opportunities for encouraging innovation, gaining knowledge, and developing capabilities.</w:t>
      </w:r>
    </w:p>
    <w:p w:rsidR="007C73CE" w:rsidRPr="00EF515B" w:rsidRDefault="007C73CE" w:rsidP="00EF515B">
      <w:pPr>
        <w:autoSpaceDE w:val="0"/>
        <w:autoSpaceDN w:val="0"/>
        <w:adjustRightInd w:val="0"/>
        <w:snapToGrid w:val="0"/>
        <w:jc w:val="both"/>
        <w:rPr>
          <w:sz w:val="20"/>
          <w:szCs w:val="20"/>
        </w:rPr>
      </w:pPr>
      <w:r w:rsidRPr="00EF515B">
        <w:rPr>
          <w:b/>
          <w:bCs/>
          <w:sz w:val="20"/>
          <w:szCs w:val="20"/>
        </w:rPr>
        <w:t xml:space="preserve">Mission: </w:t>
      </w:r>
      <w:r w:rsidRPr="00EF515B">
        <w:rPr>
          <w:sz w:val="20"/>
          <w:szCs w:val="20"/>
        </w:rPr>
        <w:t xml:space="preserve">A mission provides purpose and meaning by defining a social role and external goals for the organization. It provides a clear direction and goals that serve to define an appropriate course of action for the organization and its members. A sense of mission allows an organization to shape current behavior by envisioning a desired future state. Being able to internalize and identify with an organization's </w:t>
      </w:r>
      <w:r w:rsidRPr="00EF515B">
        <w:rPr>
          <w:sz w:val="20"/>
          <w:szCs w:val="20"/>
        </w:rPr>
        <w:lastRenderedPageBreak/>
        <w:t>mission contributes to both short and long-term commitment to the organization. In the model, this trait is measured by three indexes:</w:t>
      </w:r>
    </w:p>
    <w:p w:rsidR="007C73CE" w:rsidRPr="00EF515B" w:rsidRDefault="007C73CE" w:rsidP="00EF515B">
      <w:pPr>
        <w:autoSpaceDE w:val="0"/>
        <w:autoSpaceDN w:val="0"/>
        <w:adjustRightInd w:val="0"/>
        <w:snapToGrid w:val="0"/>
        <w:ind w:firstLine="425"/>
        <w:jc w:val="both"/>
        <w:rPr>
          <w:sz w:val="20"/>
          <w:szCs w:val="20"/>
        </w:rPr>
      </w:pPr>
      <w:r w:rsidRPr="00EF515B">
        <w:rPr>
          <w:sz w:val="20"/>
          <w:szCs w:val="20"/>
        </w:rPr>
        <w:t>Strategic Direction and Intent: Clear strategic intentions convey the organization’s purpose and make it clear how everyone can contribute and “make their mark” on the industry.</w:t>
      </w:r>
    </w:p>
    <w:p w:rsidR="007C73CE" w:rsidRPr="00EF515B" w:rsidRDefault="007C73CE" w:rsidP="00EF515B">
      <w:pPr>
        <w:autoSpaceDE w:val="0"/>
        <w:autoSpaceDN w:val="0"/>
        <w:adjustRightInd w:val="0"/>
        <w:snapToGrid w:val="0"/>
        <w:ind w:firstLine="425"/>
        <w:jc w:val="both"/>
        <w:rPr>
          <w:sz w:val="20"/>
          <w:szCs w:val="20"/>
        </w:rPr>
      </w:pPr>
      <w:r w:rsidRPr="00EF515B">
        <w:rPr>
          <w:sz w:val="20"/>
          <w:szCs w:val="20"/>
        </w:rPr>
        <w:t>Goals and Objectives: A clear set of goals and objectives can be linked to the mission, vision, and strategy, and provides everyone with a clear direction in their works.</w:t>
      </w:r>
    </w:p>
    <w:p w:rsidR="007C73CE" w:rsidRPr="00EF515B" w:rsidRDefault="007C73CE" w:rsidP="00EF515B">
      <w:pPr>
        <w:autoSpaceDE w:val="0"/>
        <w:autoSpaceDN w:val="0"/>
        <w:adjustRightInd w:val="0"/>
        <w:snapToGrid w:val="0"/>
        <w:ind w:firstLine="425"/>
        <w:jc w:val="both"/>
        <w:rPr>
          <w:sz w:val="20"/>
          <w:szCs w:val="20"/>
        </w:rPr>
      </w:pPr>
      <w:r w:rsidRPr="00EF515B">
        <w:rPr>
          <w:sz w:val="20"/>
          <w:szCs w:val="20"/>
        </w:rPr>
        <w:t>Vision: The organization has a shared view of a desired future state. It embodies core values and captures the hearts and minds of the organization’s people, while providing guidance and direction</w:t>
      </w:r>
      <w:r w:rsidRPr="00EF515B">
        <w:rPr>
          <w:sz w:val="20"/>
          <w:szCs w:val="20"/>
          <w:vertAlign w:val="superscript"/>
        </w:rPr>
        <w:t>15</w:t>
      </w:r>
      <w:r w:rsidRPr="00EF515B">
        <w:rPr>
          <w:sz w:val="20"/>
          <w:szCs w:val="20"/>
        </w:rPr>
        <w:t>.</w:t>
      </w:r>
    </w:p>
    <w:p w:rsidR="00134C04" w:rsidRPr="00EF515B" w:rsidRDefault="00134C04" w:rsidP="00EF515B">
      <w:pPr>
        <w:autoSpaceDE w:val="0"/>
        <w:autoSpaceDN w:val="0"/>
        <w:adjustRightInd w:val="0"/>
        <w:snapToGrid w:val="0"/>
        <w:jc w:val="both"/>
        <w:rPr>
          <w:b/>
          <w:bCs/>
          <w:sz w:val="20"/>
          <w:szCs w:val="20"/>
        </w:rPr>
      </w:pPr>
    </w:p>
    <w:p w:rsidR="007C73CE" w:rsidRPr="00EF515B" w:rsidRDefault="007C73CE" w:rsidP="00EF515B">
      <w:pPr>
        <w:autoSpaceDE w:val="0"/>
        <w:autoSpaceDN w:val="0"/>
        <w:adjustRightInd w:val="0"/>
        <w:snapToGrid w:val="0"/>
        <w:jc w:val="both"/>
        <w:rPr>
          <w:b/>
          <w:bCs/>
          <w:sz w:val="20"/>
          <w:szCs w:val="20"/>
        </w:rPr>
      </w:pPr>
      <w:r w:rsidRPr="00EF515B">
        <w:rPr>
          <w:b/>
          <w:bCs/>
          <w:sz w:val="20"/>
          <w:szCs w:val="20"/>
        </w:rPr>
        <w:t>Flexible and Stable</w:t>
      </w:r>
    </w:p>
    <w:p w:rsidR="007C73CE" w:rsidRPr="00EF515B" w:rsidRDefault="007C73CE" w:rsidP="00EF515B">
      <w:pPr>
        <w:autoSpaceDE w:val="0"/>
        <w:autoSpaceDN w:val="0"/>
        <w:adjustRightInd w:val="0"/>
        <w:snapToGrid w:val="0"/>
        <w:jc w:val="both"/>
        <w:rPr>
          <w:sz w:val="20"/>
          <w:szCs w:val="20"/>
        </w:rPr>
      </w:pPr>
      <w:r w:rsidRPr="00EF515B">
        <w:rPr>
          <w:b/>
          <w:bCs/>
          <w:sz w:val="20"/>
          <w:szCs w:val="20"/>
        </w:rPr>
        <w:t xml:space="preserve">Flexible (Adaptability and Involvement): </w:t>
      </w:r>
      <w:r w:rsidRPr="00EF515B">
        <w:rPr>
          <w:sz w:val="20"/>
          <w:szCs w:val="20"/>
        </w:rPr>
        <w:t>Organizations that are strong in these traits can change quickly in response to their environment. They tend to be successful at being innovative and satisfying their customers.</w:t>
      </w:r>
    </w:p>
    <w:p w:rsidR="007C73CE" w:rsidRPr="00EF515B" w:rsidRDefault="007C73CE" w:rsidP="00EF515B">
      <w:pPr>
        <w:autoSpaceDE w:val="0"/>
        <w:autoSpaceDN w:val="0"/>
        <w:adjustRightInd w:val="0"/>
        <w:snapToGrid w:val="0"/>
        <w:jc w:val="both"/>
        <w:rPr>
          <w:sz w:val="20"/>
          <w:szCs w:val="20"/>
        </w:rPr>
      </w:pPr>
      <w:r w:rsidRPr="00EF515B">
        <w:rPr>
          <w:b/>
          <w:bCs/>
          <w:sz w:val="20"/>
          <w:szCs w:val="20"/>
        </w:rPr>
        <w:t>Stable (Mission and Consistency</w:t>
      </w:r>
      <w:r w:rsidRPr="00EF515B">
        <w:rPr>
          <w:sz w:val="20"/>
          <w:szCs w:val="20"/>
        </w:rPr>
        <w:t>): These organizations tend to be focused and have some level of predictability. They know where they are headed and have the tools and systems in place to get there. They create alignment that results in efficient, profitable performance.</w:t>
      </w:r>
    </w:p>
    <w:p w:rsidR="007C73CE" w:rsidRPr="00EF515B" w:rsidRDefault="007C73CE" w:rsidP="00EF515B">
      <w:pPr>
        <w:autoSpaceDE w:val="0"/>
        <w:autoSpaceDN w:val="0"/>
        <w:adjustRightInd w:val="0"/>
        <w:snapToGrid w:val="0"/>
        <w:jc w:val="both"/>
        <w:rPr>
          <w:b/>
          <w:bCs/>
          <w:sz w:val="20"/>
          <w:szCs w:val="20"/>
        </w:rPr>
      </w:pPr>
      <w:r w:rsidRPr="00EF515B">
        <w:rPr>
          <w:b/>
          <w:bCs/>
          <w:sz w:val="20"/>
          <w:szCs w:val="20"/>
        </w:rPr>
        <w:t>External Focus and Internal Focus</w:t>
      </w:r>
    </w:p>
    <w:p w:rsidR="007C73CE" w:rsidRPr="00EF515B" w:rsidRDefault="007C73CE" w:rsidP="00EF515B">
      <w:pPr>
        <w:autoSpaceDE w:val="0"/>
        <w:autoSpaceDN w:val="0"/>
        <w:adjustRightInd w:val="0"/>
        <w:snapToGrid w:val="0"/>
        <w:jc w:val="both"/>
        <w:rPr>
          <w:sz w:val="20"/>
          <w:szCs w:val="20"/>
        </w:rPr>
      </w:pPr>
      <w:r w:rsidRPr="00EF515B">
        <w:rPr>
          <w:b/>
          <w:bCs/>
          <w:sz w:val="20"/>
          <w:szCs w:val="20"/>
        </w:rPr>
        <w:t xml:space="preserve">External Focus (Adaptability and Mission): </w:t>
      </w:r>
      <w:r w:rsidRPr="00EF515B">
        <w:rPr>
          <w:sz w:val="20"/>
          <w:szCs w:val="20"/>
        </w:rPr>
        <w:t>These organizations have an eye towards the market and are able to adapt and change in response to what they see.</w:t>
      </w:r>
    </w:p>
    <w:p w:rsidR="007C73CE" w:rsidRPr="00EF515B" w:rsidRDefault="007C73CE" w:rsidP="00EF515B">
      <w:pPr>
        <w:autoSpaceDE w:val="0"/>
        <w:autoSpaceDN w:val="0"/>
        <w:adjustRightInd w:val="0"/>
        <w:snapToGrid w:val="0"/>
        <w:ind w:firstLine="425"/>
        <w:jc w:val="both"/>
        <w:rPr>
          <w:sz w:val="20"/>
          <w:szCs w:val="20"/>
        </w:rPr>
      </w:pPr>
      <w:r w:rsidRPr="00EF515B">
        <w:rPr>
          <w:sz w:val="20"/>
          <w:szCs w:val="20"/>
        </w:rPr>
        <w:t>The result is the ability to grow as they meet the current and future needs of the marketplace.</w:t>
      </w:r>
    </w:p>
    <w:p w:rsidR="007C73CE" w:rsidRDefault="007C73CE" w:rsidP="00EF515B">
      <w:pPr>
        <w:autoSpaceDE w:val="0"/>
        <w:autoSpaceDN w:val="0"/>
        <w:adjustRightInd w:val="0"/>
        <w:snapToGrid w:val="0"/>
        <w:jc w:val="both"/>
        <w:rPr>
          <w:sz w:val="20"/>
          <w:szCs w:val="20"/>
          <w:lang w:eastAsia="zh-CN"/>
        </w:rPr>
      </w:pPr>
      <w:r w:rsidRPr="00EF515B">
        <w:rPr>
          <w:b/>
          <w:bCs/>
          <w:sz w:val="20"/>
          <w:szCs w:val="20"/>
        </w:rPr>
        <w:t xml:space="preserve">Internal Focus (Involvement and Consistency): </w:t>
      </w:r>
      <w:r w:rsidRPr="00EF515B">
        <w:rPr>
          <w:sz w:val="20"/>
          <w:szCs w:val="20"/>
        </w:rPr>
        <w:t>These organizations’ focus is on the alignment of internal systems, processes and people of the organization. High scores in Internal Focus typically predict efficient operating performance, higher levels of quality and increased employee satisfaction</w:t>
      </w:r>
      <w:r w:rsidRPr="00EF515B">
        <w:rPr>
          <w:sz w:val="20"/>
          <w:szCs w:val="20"/>
          <w:vertAlign w:val="superscript"/>
        </w:rPr>
        <w:t>16</w:t>
      </w:r>
      <w:r w:rsidRPr="00EF515B">
        <w:rPr>
          <w:sz w:val="20"/>
          <w:szCs w:val="20"/>
        </w:rPr>
        <w:t>.</w:t>
      </w:r>
    </w:p>
    <w:p w:rsidR="001F6B1E" w:rsidRPr="00EF515B" w:rsidRDefault="001F6B1E" w:rsidP="00EF515B">
      <w:pPr>
        <w:autoSpaceDE w:val="0"/>
        <w:autoSpaceDN w:val="0"/>
        <w:adjustRightInd w:val="0"/>
        <w:snapToGrid w:val="0"/>
        <w:jc w:val="both"/>
        <w:rPr>
          <w:sz w:val="20"/>
          <w:szCs w:val="20"/>
          <w:lang w:eastAsia="zh-CN" w:bidi="fa-IR"/>
        </w:rPr>
      </w:pPr>
    </w:p>
    <w:p w:rsidR="007C73CE" w:rsidRPr="00EF515B" w:rsidRDefault="007C73CE" w:rsidP="00EF515B">
      <w:pPr>
        <w:snapToGrid w:val="0"/>
        <w:jc w:val="both"/>
        <w:rPr>
          <w:b/>
          <w:bCs/>
          <w:sz w:val="20"/>
          <w:szCs w:val="20"/>
          <w:lang w:bidi="fa-IR"/>
        </w:rPr>
      </w:pPr>
      <w:r w:rsidRPr="00EF515B">
        <w:rPr>
          <w:b/>
          <w:bCs/>
          <w:sz w:val="20"/>
          <w:szCs w:val="20"/>
          <w:lang w:bidi="fa-IR"/>
        </w:rPr>
        <w:t>Materials and Methods</w:t>
      </w:r>
      <w:r w:rsidR="00134C04" w:rsidRPr="00EF515B">
        <w:rPr>
          <w:b/>
          <w:bCs/>
          <w:sz w:val="20"/>
          <w:szCs w:val="20"/>
          <w:lang w:bidi="fa-IR"/>
        </w:rPr>
        <w:t>:</w:t>
      </w:r>
    </w:p>
    <w:p w:rsidR="007C73CE" w:rsidRPr="00EF515B" w:rsidRDefault="007C73CE" w:rsidP="00EF515B">
      <w:pPr>
        <w:snapToGrid w:val="0"/>
        <w:ind w:firstLine="425"/>
        <w:jc w:val="both"/>
        <w:rPr>
          <w:sz w:val="20"/>
          <w:szCs w:val="20"/>
          <w:lang w:bidi="fa-IR"/>
        </w:rPr>
      </w:pPr>
      <w:r w:rsidRPr="00EF515B">
        <w:rPr>
          <w:sz w:val="20"/>
          <w:szCs w:val="20"/>
          <w:lang w:bidi="fa-IR"/>
        </w:rPr>
        <w:t xml:space="preserve">This cross-sectional comparative study was carried out in two environments of health care center and public hospitals of the city of Amol in 2012. The study population consisted of employees working in three public hospitals: Imam Reza, Imam Ali, and 17 Shahrivar (1342 subjects) and the city health-care center (125 subjects). Using Morgan table and relativity table and stratified random method, the sample size was selected as 300 subjects from the hospitals and 95 persons from health-care center of the city and a total of 395 questionnaires were distributed and collected after one week which </w:t>
      </w:r>
      <w:r w:rsidR="00140CE8" w:rsidRPr="00EF515B">
        <w:rPr>
          <w:sz w:val="20"/>
          <w:szCs w:val="20"/>
          <w:lang w:bidi="fa-IR"/>
        </w:rPr>
        <w:t>was</w:t>
      </w:r>
      <w:r w:rsidRPr="00EF515B">
        <w:rPr>
          <w:sz w:val="20"/>
          <w:szCs w:val="20"/>
          <w:lang w:bidi="fa-IR"/>
        </w:rPr>
        <w:t xml:space="preserve"> completed as </w:t>
      </w:r>
      <w:r w:rsidR="00140CE8" w:rsidRPr="00EF515B">
        <w:rPr>
          <w:sz w:val="20"/>
          <w:szCs w:val="20"/>
          <w:lang w:bidi="fa-IR"/>
        </w:rPr>
        <w:t>self-report</w:t>
      </w:r>
      <w:r w:rsidRPr="00EF515B">
        <w:rPr>
          <w:sz w:val="20"/>
          <w:szCs w:val="20"/>
          <w:lang w:bidi="fa-IR"/>
        </w:rPr>
        <w:t xml:space="preserve">. Exclusion criteria for this </w:t>
      </w:r>
      <w:r w:rsidRPr="00EF515B">
        <w:rPr>
          <w:sz w:val="20"/>
          <w:szCs w:val="20"/>
          <w:lang w:bidi="fa-IR"/>
        </w:rPr>
        <w:lastRenderedPageBreak/>
        <w:t xml:space="preserve">study were nontechnical support personnel of services, transportation, logistics and physical protection. Data collecting tools “Dennison standard questionnaire” included two sections of general and special questions. General questions were about sex, education level, work experience, type of employment and the type of service. Of a total of 60 exclusive questions, 15 questions were related to the participatory culture component (including empowerment, team building, capabilities development), 15 questions were about the compatibility culture component (including fundamental values, agreement, coordination), 15 questions were related to the adaptability culture component (such as making changes, being customer-oriented, organizational learning) and 15 questions were related to the mission culture component (including strategic direction, goals and objectives, vision) that were developed as a package of five-choices Likert scale (ranging from strongly disagree (score=1) to strongly agree (score=5)). </w:t>
      </w:r>
      <w:r w:rsidRPr="00EF515B">
        <w:rPr>
          <w:sz w:val="20"/>
          <w:szCs w:val="20"/>
          <w:lang w:bidi="fa-IR"/>
        </w:rPr>
        <w:lastRenderedPageBreak/>
        <w:t>According to numerous studies, the validity of questionnaire is also confirmed in Iran</w:t>
      </w:r>
      <w:r w:rsidRPr="00EF515B">
        <w:rPr>
          <w:sz w:val="20"/>
          <w:szCs w:val="20"/>
          <w:vertAlign w:val="superscript"/>
          <w:lang w:bidi="fa-IR"/>
        </w:rPr>
        <w:t>9</w:t>
      </w:r>
      <w:r w:rsidR="00140CE8" w:rsidRPr="00EF515B">
        <w:rPr>
          <w:sz w:val="20"/>
          <w:szCs w:val="20"/>
          <w:vertAlign w:val="superscript"/>
          <w:lang w:bidi="fa-IR"/>
        </w:rPr>
        <w:t>, 18</w:t>
      </w:r>
      <w:r w:rsidRPr="00EF515B">
        <w:rPr>
          <w:sz w:val="20"/>
          <w:szCs w:val="20"/>
          <w:lang w:bidi="fa-IR"/>
        </w:rPr>
        <w:t xml:space="preserve">. The reliability of questionnaire was confirmed with Cronbach's alpha of 81% for the selected sample of health center and for the selected sample of </w:t>
      </w:r>
      <w:r w:rsidR="00140CE8" w:rsidRPr="00EF515B">
        <w:rPr>
          <w:sz w:val="20"/>
          <w:szCs w:val="20"/>
          <w:lang w:bidi="fa-IR"/>
        </w:rPr>
        <w:t>hospitals;</w:t>
      </w:r>
      <w:r w:rsidRPr="00EF515B">
        <w:rPr>
          <w:sz w:val="20"/>
          <w:szCs w:val="20"/>
          <w:lang w:bidi="fa-IR"/>
        </w:rPr>
        <w:t xml:space="preserve"> it was confirmed with Cronbach's alpha of 84%. Data collected were analyzed using Spearman's and Kendal's tests to determine the correlation between ordinal variables, using Kruskal Wallis's and Mann-Whitney's tests for comparison of averages and using chi-square for qualitative variables in SPSS-18 software at a significance level of α&lt;0.05.</w:t>
      </w:r>
    </w:p>
    <w:p w:rsidR="00140CE8" w:rsidRPr="00EF515B" w:rsidRDefault="00140CE8" w:rsidP="00EF515B">
      <w:pPr>
        <w:snapToGrid w:val="0"/>
        <w:jc w:val="both"/>
        <w:rPr>
          <w:b/>
          <w:bCs/>
          <w:sz w:val="20"/>
          <w:szCs w:val="20"/>
          <w:lang w:bidi="fa-IR"/>
        </w:rPr>
      </w:pPr>
    </w:p>
    <w:p w:rsidR="00140CE8" w:rsidRPr="00EF515B" w:rsidRDefault="007C73CE" w:rsidP="00EF515B">
      <w:pPr>
        <w:snapToGrid w:val="0"/>
        <w:jc w:val="both"/>
        <w:rPr>
          <w:b/>
          <w:bCs/>
          <w:sz w:val="20"/>
          <w:szCs w:val="20"/>
          <w:lang w:bidi="fa-IR"/>
        </w:rPr>
      </w:pPr>
      <w:r w:rsidRPr="00EF515B">
        <w:rPr>
          <w:b/>
          <w:bCs/>
          <w:sz w:val="20"/>
          <w:szCs w:val="20"/>
          <w:lang w:bidi="fa-IR"/>
        </w:rPr>
        <w:t>Results</w:t>
      </w:r>
      <w:r w:rsidR="00134C04" w:rsidRPr="00EF515B">
        <w:rPr>
          <w:b/>
          <w:bCs/>
          <w:sz w:val="20"/>
          <w:szCs w:val="20"/>
          <w:lang w:bidi="fa-IR"/>
        </w:rPr>
        <w:t>:</w:t>
      </w:r>
    </w:p>
    <w:p w:rsidR="007C73CE" w:rsidRPr="00EF515B" w:rsidRDefault="007C73CE" w:rsidP="00EF515B">
      <w:pPr>
        <w:snapToGrid w:val="0"/>
        <w:ind w:firstLine="425"/>
        <w:jc w:val="both"/>
        <w:rPr>
          <w:sz w:val="20"/>
          <w:szCs w:val="20"/>
          <w:lang w:bidi="fa-IR"/>
        </w:rPr>
      </w:pPr>
      <w:r w:rsidRPr="00EF515B">
        <w:rPr>
          <w:sz w:val="20"/>
          <w:szCs w:val="20"/>
          <w:lang w:bidi="fa-IR"/>
        </w:rPr>
        <w:t>The gender distribution of the study was composed of 66.8% females and 33.2% males. The maximum service experience of the personnel was 5 to 10 years (26.4%) and the highest type of employment was of official kind (55.7%). And the highest level of education was Bachelor's degree (72.4%) (Table 1).</w:t>
      </w:r>
    </w:p>
    <w:p w:rsidR="00EF515B" w:rsidRPr="00EF515B" w:rsidRDefault="00EF515B" w:rsidP="00EF515B">
      <w:pPr>
        <w:snapToGrid w:val="0"/>
        <w:ind w:firstLine="425"/>
        <w:jc w:val="both"/>
        <w:rPr>
          <w:sz w:val="20"/>
          <w:szCs w:val="20"/>
          <w:lang w:bidi="fa-IR"/>
        </w:rPr>
        <w:sectPr w:rsidR="00EF515B" w:rsidRPr="00EF515B" w:rsidSect="00A03149">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720"/>
          <w:docGrid w:linePitch="360"/>
        </w:sectPr>
      </w:pPr>
    </w:p>
    <w:p w:rsidR="00134C04" w:rsidRPr="00EF515B" w:rsidRDefault="00134C04" w:rsidP="00EF515B">
      <w:pPr>
        <w:snapToGrid w:val="0"/>
        <w:jc w:val="center"/>
        <w:rPr>
          <w:sz w:val="20"/>
          <w:szCs w:val="20"/>
          <w:lang w:bidi="fa-IR"/>
        </w:rPr>
      </w:pPr>
    </w:p>
    <w:p w:rsidR="007C73CE" w:rsidRPr="00EF515B" w:rsidRDefault="007C73CE" w:rsidP="001F6B1E">
      <w:pPr>
        <w:snapToGrid w:val="0"/>
        <w:jc w:val="center"/>
        <w:rPr>
          <w:sz w:val="17"/>
          <w:szCs w:val="17"/>
          <w:lang w:bidi="fa-IR"/>
        </w:rPr>
      </w:pPr>
      <w:r w:rsidRPr="00EF515B">
        <w:rPr>
          <w:sz w:val="17"/>
          <w:szCs w:val="17"/>
          <w:lang w:bidi="fa-IR"/>
        </w:rPr>
        <w:t>Table 1: Comparison of the characteristics of subjects in the two service locations of the hospital and health care center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1"/>
        <w:gridCol w:w="2469"/>
        <w:gridCol w:w="896"/>
        <w:gridCol w:w="717"/>
        <w:gridCol w:w="896"/>
        <w:gridCol w:w="717"/>
        <w:gridCol w:w="896"/>
        <w:gridCol w:w="726"/>
      </w:tblGrid>
      <w:tr w:rsidR="007C73CE" w:rsidRPr="00EF515B" w:rsidTr="00B626DC">
        <w:trPr>
          <w:jc w:val="center"/>
        </w:trPr>
        <w:tc>
          <w:tcPr>
            <w:tcW w:w="0" w:type="auto"/>
            <w:gridSpan w:val="2"/>
            <w:vMerge w:val="restart"/>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Characteristics of studied employees</w:t>
            </w:r>
          </w:p>
        </w:tc>
        <w:tc>
          <w:tcPr>
            <w:tcW w:w="0" w:type="auto"/>
            <w:gridSpan w:val="2"/>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hospital</w:t>
            </w:r>
          </w:p>
        </w:tc>
        <w:tc>
          <w:tcPr>
            <w:tcW w:w="0" w:type="auto"/>
            <w:gridSpan w:val="2"/>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health care center</w:t>
            </w:r>
          </w:p>
        </w:tc>
        <w:tc>
          <w:tcPr>
            <w:tcW w:w="0" w:type="auto"/>
            <w:gridSpan w:val="2"/>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Total</w:t>
            </w:r>
          </w:p>
        </w:tc>
      </w:tr>
      <w:tr w:rsidR="007C73CE" w:rsidRPr="00EF515B" w:rsidTr="00B626DC">
        <w:trPr>
          <w:jc w:val="center"/>
        </w:trPr>
        <w:tc>
          <w:tcPr>
            <w:tcW w:w="0" w:type="auto"/>
            <w:gridSpan w:val="2"/>
            <w:vMerge/>
            <w:shd w:val="clear" w:color="auto" w:fill="auto"/>
            <w:vAlign w:val="center"/>
            <w:hideMark/>
          </w:tcPr>
          <w:p w:rsidR="007C73CE" w:rsidRPr="00EF515B" w:rsidRDefault="007C73CE" w:rsidP="00EF515B">
            <w:pPr>
              <w:snapToGrid w:val="0"/>
              <w:jc w:val="both"/>
              <w:rPr>
                <w:rFonts w:eastAsia="Calibri"/>
                <w:color w:val="000000"/>
                <w:sz w:val="17"/>
                <w:szCs w:val="17"/>
                <w:lang w:bidi="fa-IR"/>
              </w:rPr>
            </w:pP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frequency</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percent</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frequency</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percent</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frequency</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Percent</w:t>
            </w:r>
          </w:p>
        </w:tc>
      </w:tr>
      <w:tr w:rsidR="007C73CE" w:rsidRPr="00EF515B" w:rsidTr="00B626DC">
        <w:trPr>
          <w:jc w:val="center"/>
        </w:trPr>
        <w:tc>
          <w:tcPr>
            <w:tcW w:w="0" w:type="auto"/>
            <w:vMerge w:val="restart"/>
            <w:shd w:val="clear" w:color="auto" w:fill="auto"/>
            <w:vAlign w:val="center"/>
            <w:hideMark/>
          </w:tcPr>
          <w:p w:rsidR="007C73CE" w:rsidRPr="00DC1D84" w:rsidRDefault="007C73CE" w:rsidP="00EF515B">
            <w:pPr>
              <w:snapToGrid w:val="0"/>
              <w:jc w:val="both"/>
              <w:rPr>
                <w:color w:val="000000"/>
                <w:sz w:val="17"/>
                <w:szCs w:val="17"/>
                <w:lang w:eastAsia="zh-CN" w:bidi="fa-IR"/>
              </w:rPr>
            </w:pPr>
            <w:r w:rsidRPr="00EF515B">
              <w:rPr>
                <w:rFonts w:eastAsia="Calibri"/>
                <w:color w:val="000000"/>
                <w:sz w:val="17"/>
                <w:szCs w:val="17"/>
                <w:lang w:bidi="fa-IR"/>
              </w:rPr>
              <w:t>gender</w:t>
            </w:r>
          </w:p>
        </w:tc>
        <w:tc>
          <w:tcPr>
            <w:tcW w:w="0" w:type="auto"/>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male</w:t>
            </w:r>
          </w:p>
        </w:tc>
        <w:tc>
          <w:tcPr>
            <w:tcW w:w="0" w:type="auto"/>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77</w:t>
            </w:r>
          </w:p>
        </w:tc>
        <w:tc>
          <w:tcPr>
            <w:tcW w:w="0" w:type="auto"/>
            <w:shd w:val="clear" w:color="auto" w:fill="auto"/>
            <w:vAlign w:val="center"/>
            <w:hideMark/>
          </w:tcPr>
          <w:p w:rsidR="007C73CE" w:rsidRPr="00EF515B" w:rsidRDefault="007C73CE" w:rsidP="00EF515B">
            <w:pPr>
              <w:tabs>
                <w:tab w:val="left" w:pos="291"/>
                <w:tab w:val="center" w:pos="690"/>
              </w:tabs>
              <w:snapToGrid w:val="0"/>
              <w:jc w:val="both"/>
              <w:rPr>
                <w:rFonts w:eastAsia="Calibri"/>
                <w:color w:val="000000"/>
                <w:sz w:val="17"/>
                <w:szCs w:val="17"/>
                <w:lang w:bidi="fa-IR"/>
              </w:rPr>
            </w:pPr>
            <w:r w:rsidRPr="00EF515B">
              <w:rPr>
                <w:rFonts w:eastAsia="Calibri"/>
                <w:color w:val="000000"/>
                <w:sz w:val="17"/>
                <w:szCs w:val="17"/>
                <w:lang w:bidi="fa-IR"/>
              </w:rPr>
              <w:t>25.7</w:t>
            </w:r>
          </w:p>
        </w:tc>
        <w:tc>
          <w:tcPr>
            <w:tcW w:w="0" w:type="auto"/>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54</w:t>
            </w:r>
          </w:p>
        </w:tc>
        <w:tc>
          <w:tcPr>
            <w:tcW w:w="0" w:type="auto"/>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58.8</w:t>
            </w:r>
          </w:p>
        </w:tc>
        <w:tc>
          <w:tcPr>
            <w:tcW w:w="0" w:type="auto"/>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131</w:t>
            </w:r>
          </w:p>
        </w:tc>
        <w:tc>
          <w:tcPr>
            <w:tcW w:w="0" w:type="auto"/>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33.16</w:t>
            </w:r>
          </w:p>
        </w:tc>
      </w:tr>
      <w:tr w:rsidR="007C73CE" w:rsidRPr="00EF515B" w:rsidTr="00B626DC">
        <w:trPr>
          <w:jc w:val="center"/>
        </w:trPr>
        <w:tc>
          <w:tcPr>
            <w:tcW w:w="0" w:type="auto"/>
            <w:vMerge/>
            <w:shd w:val="clear" w:color="auto" w:fill="auto"/>
            <w:vAlign w:val="center"/>
            <w:hideMark/>
          </w:tcPr>
          <w:p w:rsidR="007C73CE" w:rsidRPr="00EF515B" w:rsidRDefault="007C73CE" w:rsidP="00EF515B">
            <w:pPr>
              <w:snapToGrid w:val="0"/>
              <w:jc w:val="both"/>
              <w:rPr>
                <w:rFonts w:eastAsia="Calibri"/>
                <w:color w:val="000000"/>
                <w:sz w:val="17"/>
                <w:szCs w:val="17"/>
                <w:lang w:bidi="fa-IR"/>
              </w:rPr>
            </w:pPr>
          </w:p>
        </w:tc>
        <w:tc>
          <w:tcPr>
            <w:tcW w:w="0" w:type="auto"/>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female</w:t>
            </w:r>
          </w:p>
        </w:tc>
        <w:tc>
          <w:tcPr>
            <w:tcW w:w="0" w:type="auto"/>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223</w:t>
            </w:r>
          </w:p>
        </w:tc>
        <w:tc>
          <w:tcPr>
            <w:tcW w:w="0" w:type="auto"/>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74.3</w:t>
            </w:r>
          </w:p>
        </w:tc>
        <w:tc>
          <w:tcPr>
            <w:tcW w:w="0" w:type="auto"/>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41</w:t>
            </w:r>
          </w:p>
        </w:tc>
        <w:tc>
          <w:tcPr>
            <w:tcW w:w="0" w:type="auto"/>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43.2</w:t>
            </w:r>
          </w:p>
        </w:tc>
        <w:tc>
          <w:tcPr>
            <w:tcW w:w="0" w:type="auto"/>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264</w:t>
            </w:r>
          </w:p>
        </w:tc>
        <w:tc>
          <w:tcPr>
            <w:tcW w:w="0" w:type="auto"/>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66.83</w:t>
            </w:r>
          </w:p>
        </w:tc>
      </w:tr>
      <w:tr w:rsidR="007C73CE" w:rsidRPr="00EF515B" w:rsidTr="00B626DC">
        <w:trPr>
          <w:jc w:val="center"/>
        </w:trPr>
        <w:tc>
          <w:tcPr>
            <w:tcW w:w="0" w:type="auto"/>
            <w:vMerge w:val="restart"/>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Type of Employment</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Official</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145</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48.3</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75</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78.9</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220</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55.69</w:t>
            </w:r>
          </w:p>
        </w:tc>
      </w:tr>
      <w:tr w:rsidR="007C73CE" w:rsidRPr="00EF515B" w:rsidTr="00B626DC">
        <w:trPr>
          <w:jc w:val="center"/>
        </w:trPr>
        <w:tc>
          <w:tcPr>
            <w:tcW w:w="0" w:type="auto"/>
            <w:vMerge/>
            <w:shd w:val="clear" w:color="auto" w:fill="F2F2F2"/>
            <w:vAlign w:val="center"/>
          </w:tcPr>
          <w:p w:rsidR="007C73CE" w:rsidRPr="00EF515B" w:rsidRDefault="007C73CE" w:rsidP="00EF515B">
            <w:pPr>
              <w:snapToGrid w:val="0"/>
              <w:jc w:val="both"/>
              <w:rPr>
                <w:rFonts w:eastAsia="Calibri"/>
                <w:color w:val="000000"/>
                <w:sz w:val="17"/>
                <w:szCs w:val="17"/>
                <w:lang w:bidi="fa-IR"/>
              </w:rPr>
            </w:pP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Contractual</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29</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9.7</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5</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5.3</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34</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8.60</w:t>
            </w:r>
          </w:p>
        </w:tc>
      </w:tr>
      <w:tr w:rsidR="007C73CE" w:rsidRPr="00EF515B" w:rsidTr="00B626DC">
        <w:trPr>
          <w:jc w:val="center"/>
        </w:trPr>
        <w:tc>
          <w:tcPr>
            <w:tcW w:w="0" w:type="auto"/>
            <w:vMerge/>
            <w:shd w:val="clear" w:color="auto" w:fill="F2F2F2"/>
            <w:vAlign w:val="center"/>
          </w:tcPr>
          <w:p w:rsidR="007C73CE" w:rsidRPr="00EF515B" w:rsidRDefault="007C73CE" w:rsidP="00EF515B">
            <w:pPr>
              <w:snapToGrid w:val="0"/>
              <w:jc w:val="both"/>
              <w:rPr>
                <w:rFonts w:eastAsia="Calibri"/>
                <w:color w:val="000000"/>
                <w:sz w:val="17"/>
                <w:szCs w:val="17"/>
                <w:lang w:bidi="fa-IR"/>
              </w:rPr>
            </w:pP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Contracts with certain conditions</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92</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30.7</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15</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15.8</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107</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27.08</w:t>
            </w:r>
          </w:p>
        </w:tc>
      </w:tr>
      <w:tr w:rsidR="007C73CE" w:rsidRPr="00EF515B" w:rsidTr="00B626DC">
        <w:trPr>
          <w:jc w:val="center"/>
        </w:trPr>
        <w:tc>
          <w:tcPr>
            <w:tcW w:w="0" w:type="auto"/>
            <w:vMerge/>
            <w:shd w:val="clear" w:color="auto" w:fill="F2F2F2"/>
            <w:vAlign w:val="center"/>
          </w:tcPr>
          <w:p w:rsidR="007C73CE" w:rsidRPr="00EF515B" w:rsidRDefault="007C73CE" w:rsidP="00EF515B">
            <w:pPr>
              <w:snapToGrid w:val="0"/>
              <w:jc w:val="both"/>
              <w:rPr>
                <w:rFonts w:eastAsia="Calibri"/>
                <w:color w:val="000000"/>
                <w:sz w:val="17"/>
                <w:szCs w:val="17"/>
                <w:lang w:bidi="fa-IR"/>
              </w:rPr>
            </w:pP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By Plan</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34</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11.3</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34</w:t>
            </w:r>
          </w:p>
        </w:tc>
        <w:tc>
          <w:tcPr>
            <w:tcW w:w="0" w:type="auto"/>
            <w:shd w:val="clear" w:color="auto" w:fill="F2F2F2"/>
            <w:vAlign w:val="center"/>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8.60</w:t>
            </w:r>
          </w:p>
        </w:tc>
      </w:tr>
      <w:tr w:rsidR="007C73CE" w:rsidRPr="00EF515B" w:rsidTr="00B626DC">
        <w:trPr>
          <w:jc w:val="center"/>
        </w:trPr>
        <w:tc>
          <w:tcPr>
            <w:tcW w:w="0" w:type="auto"/>
            <w:vMerge w:val="restart"/>
            <w:shd w:val="clear" w:color="auto" w:fill="FFFFFF"/>
            <w:vAlign w:val="center"/>
            <w:hideMark/>
          </w:tcPr>
          <w:p w:rsidR="007C73CE" w:rsidRPr="00DC1D84" w:rsidRDefault="007C73CE" w:rsidP="00EF515B">
            <w:pPr>
              <w:snapToGrid w:val="0"/>
              <w:jc w:val="both"/>
              <w:rPr>
                <w:color w:val="000000"/>
                <w:sz w:val="17"/>
                <w:szCs w:val="17"/>
                <w:lang w:eastAsia="zh-CN" w:bidi="fa-IR"/>
              </w:rPr>
            </w:pPr>
            <w:r w:rsidRPr="00EF515B">
              <w:rPr>
                <w:rFonts w:eastAsia="Calibri"/>
                <w:color w:val="000000"/>
                <w:sz w:val="17"/>
                <w:szCs w:val="17"/>
                <w:lang w:bidi="fa-IR"/>
              </w:rPr>
              <w:t>Level of Education</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Diploma</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11</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3.7</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12</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12.6</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23</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5.82</w:t>
            </w:r>
          </w:p>
        </w:tc>
      </w:tr>
      <w:tr w:rsidR="007C73CE" w:rsidRPr="00EF515B" w:rsidTr="00B626DC">
        <w:trPr>
          <w:jc w:val="center"/>
        </w:trPr>
        <w:tc>
          <w:tcPr>
            <w:tcW w:w="0" w:type="auto"/>
            <w:vMerge/>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Associate degree</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36</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12.0</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17</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9.17</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53</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13.41</w:t>
            </w:r>
          </w:p>
        </w:tc>
      </w:tr>
      <w:tr w:rsidR="007C73CE" w:rsidRPr="00EF515B" w:rsidTr="00B626DC">
        <w:trPr>
          <w:jc w:val="center"/>
        </w:trPr>
        <w:tc>
          <w:tcPr>
            <w:tcW w:w="0" w:type="auto"/>
            <w:vMerge/>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Bachelor degree</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237</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79.0</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49</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51.8</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286</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72.40</w:t>
            </w:r>
          </w:p>
        </w:tc>
      </w:tr>
      <w:tr w:rsidR="007C73CE" w:rsidRPr="00EF515B" w:rsidTr="00B626DC">
        <w:trPr>
          <w:jc w:val="center"/>
        </w:trPr>
        <w:tc>
          <w:tcPr>
            <w:tcW w:w="0" w:type="auto"/>
            <w:vMerge/>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Masters</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15</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5.0</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7</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4.7</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22</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5.56</w:t>
            </w:r>
          </w:p>
        </w:tc>
      </w:tr>
      <w:tr w:rsidR="007C73CE" w:rsidRPr="00EF515B" w:rsidTr="00B626DC">
        <w:trPr>
          <w:jc w:val="center"/>
        </w:trPr>
        <w:tc>
          <w:tcPr>
            <w:tcW w:w="0" w:type="auto"/>
            <w:vMerge/>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Professional Doctorate</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0.3</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10</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10.5</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11</w:t>
            </w:r>
          </w:p>
        </w:tc>
        <w:tc>
          <w:tcPr>
            <w:tcW w:w="0" w:type="auto"/>
            <w:shd w:val="clear" w:color="auto" w:fill="FFFFFF"/>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2.78</w:t>
            </w:r>
          </w:p>
        </w:tc>
      </w:tr>
      <w:tr w:rsidR="007C73CE" w:rsidRPr="00EF515B" w:rsidTr="00B626DC">
        <w:trPr>
          <w:jc w:val="center"/>
        </w:trPr>
        <w:tc>
          <w:tcPr>
            <w:tcW w:w="0" w:type="auto"/>
            <w:vMerge w:val="restart"/>
            <w:shd w:val="clear" w:color="auto" w:fill="F2F2F2"/>
            <w:vAlign w:val="center"/>
            <w:hideMark/>
          </w:tcPr>
          <w:p w:rsidR="007C73CE" w:rsidRPr="00DC1D84" w:rsidRDefault="007C73CE" w:rsidP="00EF515B">
            <w:pPr>
              <w:snapToGrid w:val="0"/>
              <w:jc w:val="both"/>
              <w:rPr>
                <w:color w:val="000000"/>
                <w:sz w:val="17"/>
                <w:szCs w:val="17"/>
                <w:lang w:eastAsia="zh-CN" w:bidi="fa-IR"/>
              </w:rPr>
            </w:pPr>
            <w:r w:rsidRPr="00EF515B">
              <w:rPr>
                <w:rFonts w:eastAsia="Calibri"/>
                <w:color w:val="000000"/>
                <w:sz w:val="17"/>
                <w:szCs w:val="17"/>
                <w:lang w:bidi="fa-IR"/>
              </w:rPr>
              <w:t>Working experience</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5&lt;</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67</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22.3</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8</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8.5</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75</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18.98</w:t>
            </w:r>
          </w:p>
        </w:tc>
      </w:tr>
      <w:tr w:rsidR="007C73CE" w:rsidRPr="00EF515B" w:rsidTr="00B626DC">
        <w:trPr>
          <w:jc w:val="center"/>
        </w:trPr>
        <w:tc>
          <w:tcPr>
            <w:tcW w:w="0" w:type="auto"/>
            <w:vMerge/>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5-10</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91</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30.3</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13</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13.8</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104</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26.32</w:t>
            </w:r>
          </w:p>
        </w:tc>
      </w:tr>
      <w:tr w:rsidR="007C73CE" w:rsidRPr="00EF515B" w:rsidTr="00B626DC">
        <w:trPr>
          <w:jc w:val="center"/>
        </w:trPr>
        <w:tc>
          <w:tcPr>
            <w:tcW w:w="0" w:type="auto"/>
            <w:vMerge/>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10-15</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68</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22.7</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22</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22.4</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90</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22.78</w:t>
            </w:r>
          </w:p>
        </w:tc>
      </w:tr>
      <w:tr w:rsidR="007C73CE" w:rsidRPr="00EF515B" w:rsidTr="00B626DC">
        <w:trPr>
          <w:jc w:val="center"/>
        </w:trPr>
        <w:tc>
          <w:tcPr>
            <w:tcW w:w="0" w:type="auto"/>
            <w:vMerge/>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15-20</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43</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14.3</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26</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27.7</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69</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17.46</w:t>
            </w:r>
          </w:p>
        </w:tc>
      </w:tr>
      <w:tr w:rsidR="007C73CE" w:rsidRPr="00EF515B" w:rsidTr="00B626DC">
        <w:trPr>
          <w:jc w:val="center"/>
        </w:trPr>
        <w:tc>
          <w:tcPr>
            <w:tcW w:w="0" w:type="auto"/>
            <w:vMerge/>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&gt;20</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31</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3.10</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25</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26.6</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56</w:t>
            </w:r>
          </w:p>
        </w:tc>
        <w:tc>
          <w:tcPr>
            <w:tcW w:w="0" w:type="auto"/>
            <w:shd w:val="clear" w:color="auto" w:fill="F2F2F2"/>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14.17</w:t>
            </w:r>
          </w:p>
        </w:tc>
      </w:tr>
    </w:tbl>
    <w:p w:rsidR="00EF515B" w:rsidRPr="00EF515B" w:rsidRDefault="00EF515B" w:rsidP="00EF515B">
      <w:pPr>
        <w:snapToGrid w:val="0"/>
        <w:ind w:firstLine="425"/>
        <w:jc w:val="both"/>
        <w:rPr>
          <w:sz w:val="17"/>
          <w:szCs w:val="17"/>
          <w:lang w:bidi="fa-IR"/>
        </w:rPr>
      </w:pPr>
    </w:p>
    <w:p w:rsidR="00EF515B" w:rsidRPr="00EF515B" w:rsidRDefault="00EF515B" w:rsidP="00EF515B">
      <w:pPr>
        <w:snapToGrid w:val="0"/>
        <w:ind w:firstLine="425"/>
        <w:jc w:val="both"/>
        <w:rPr>
          <w:sz w:val="20"/>
          <w:szCs w:val="20"/>
          <w:lang w:bidi="fa-IR"/>
        </w:rPr>
        <w:sectPr w:rsidR="00EF515B" w:rsidRPr="00EF515B" w:rsidSect="00A03149">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space="720"/>
          <w:docGrid w:linePitch="360"/>
        </w:sectPr>
      </w:pPr>
    </w:p>
    <w:p w:rsidR="007C73CE" w:rsidRPr="00EF515B" w:rsidRDefault="007C73CE" w:rsidP="00EF515B">
      <w:pPr>
        <w:snapToGrid w:val="0"/>
        <w:ind w:firstLine="425"/>
        <w:jc w:val="both"/>
        <w:rPr>
          <w:sz w:val="20"/>
          <w:szCs w:val="20"/>
          <w:lang w:bidi="fa-IR"/>
        </w:rPr>
      </w:pPr>
      <w:r w:rsidRPr="00EF515B">
        <w:rPr>
          <w:sz w:val="20"/>
          <w:szCs w:val="20"/>
          <w:lang w:bidi="fa-IR"/>
        </w:rPr>
        <w:lastRenderedPageBreak/>
        <w:t xml:space="preserve">At the health-care center headquarters, the highest average was related to mission culture (2.99) and the lowest means were found for adaptability and consistency (2.83). However in hospitals the highest average was involvement culture (3.25) and the lowest average was adaptability (3.08). There was a significant difference between the aspects of </w:t>
      </w:r>
      <w:r w:rsidRPr="00EF515B">
        <w:rPr>
          <w:sz w:val="20"/>
          <w:szCs w:val="20"/>
          <w:lang w:bidi="fa-IR"/>
        </w:rPr>
        <w:lastRenderedPageBreak/>
        <w:t>organizational culture of the hospitals and the health-care center headquarters (P &lt;0.05). The mean difference between the two environments of health-care center headquarters and the hospitals showed that the most difference existed in involvement culture aspect (Table 2).</w:t>
      </w:r>
    </w:p>
    <w:p w:rsidR="00EF515B" w:rsidRPr="00EF515B" w:rsidRDefault="00EF515B" w:rsidP="00EF515B">
      <w:pPr>
        <w:snapToGrid w:val="0"/>
        <w:ind w:firstLine="425"/>
        <w:jc w:val="both"/>
        <w:rPr>
          <w:sz w:val="20"/>
          <w:szCs w:val="20"/>
          <w:lang w:bidi="fa-IR"/>
        </w:rPr>
        <w:sectPr w:rsidR="00EF515B" w:rsidRPr="00EF515B" w:rsidSect="00A03149">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720"/>
          <w:docGrid w:linePitch="360"/>
        </w:sectPr>
      </w:pPr>
    </w:p>
    <w:p w:rsidR="00134C04" w:rsidRPr="00EF515B" w:rsidRDefault="00134C04" w:rsidP="00EF515B">
      <w:pPr>
        <w:snapToGrid w:val="0"/>
        <w:jc w:val="center"/>
        <w:rPr>
          <w:sz w:val="20"/>
          <w:szCs w:val="20"/>
          <w:lang w:bidi="fa-IR"/>
        </w:rPr>
      </w:pPr>
    </w:p>
    <w:p w:rsidR="007C73CE" w:rsidRPr="00EF515B" w:rsidRDefault="007C73CE" w:rsidP="00EF515B">
      <w:pPr>
        <w:snapToGrid w:val="0"/>
        <w:jc w:val="both"/>
        <w:rPr>
          <w:sz w:val="17"/>
          <w:szCs w:val="17"/>
          <w:lang w:bidi="fa-IR"/>
        </w:rPr>
      </w:pPr>
      <w:r w:rsidRPr="00EF515B">
        <w:rPr>
          <w:sz w:val="17"/>
          <w:szCs w:val="17"/>
          <w:lang w:bidi="fa-IR"/>
        </w:rPr>
        <w:t>Table 2:</w:t>
      </w:r>
      <w:r w:rsidR="00B626DC">
        <w:rPr>
          <w:sz w:val="17"/>
          <w:szCs w:val="17"/>
          <w:lang w:bidi="fa-IR"/>
        </w:rPr>
        <w:t xml:space="preserve"> </w:t>
      </w:r>
      <w:r w:rsidRPr="00EF515B">
        <w:rPr>
          <w:sz w:val="17"/>
          <w:szCs w:val="17"/>
          <w:lang w:bidi="fa-IR"/>
        </w:rPr>
        <w:t>Comparison of average of key elements of organizational culture of Headquarters and hospitals in the city of Amol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905"/>
        <w:gridCol w:w="1773"/>
        <w:gridCol w:w="904"/>
        <w:gridCol w:w="1773"/>
        <w:gridCol w:w="1544"/>
        <w:gridCol w:w="883"/>
      </w:tblGrid>
      <w:tr w:rsidR="007C73CE" w:rsidRPr="00EF515B" w:rsidTr="00B626DC">
        <w:trPr>
          <w:cantSplit/>
          <w:jc w:val="center"/>
        </w:trPr>
        <w:tc>
          <w:tcPr>
            <w:tcW w:w="936" w:type="pct"/>
            <w:vMerge w:val="restart"/>
            <w:shd w:val="clear" w:color="auto" w:fill="F2F2F2"/>
            <w:vAlign w:val="center"/>
            <w:hideMark/>
          </w:tcPr>
          <w:p w:rsidR="007C73CE" w:rsidRPr="00EF515B" w:rsidRDefault="007C73CE" w:rsidP="00EF515B">
            <w:pPr>
              <w:snapToGrid w:val="0"/>
              <w:jc w:val="both"/>
              <w:rPr>
                <w:rFonts w:eastAsia="Calibri"/>
                <w:b/>
                <w:bCs/>
                <w:color w:val="000000"/>
                <w:sz w:val="17"/>
                <w:szCs w:val="17"/>
                <w:lang w:bidi="fa-IR"/>
              </w:rPr>
            </w:pPr>
            <w:r w:rsidRPr="00EF515B">
              <w:rPr>
                <w:rFonts w:eastAsia="Calibri"/>
                <w:b/>
                <w:bCs/>
                <w:color w:val="000000"/>
                <w:sz w:val="17"/>
                <w:szCs w:val="17"/>
                <w:lang w:bidi="fa-IR"/>
              </w:rPr>
              <w:t>Aspects</w:t>
            </w:r>
          </w:p>
        </w:tc>
        <w:tc>
          <w:tcPr>
            <w:tcW w:w="1398" w:type="pct"/>
            <w:gridSpan w:val="2"/>
            <w:shd w:val="clear" w:color="auto" w:fill="F2F2F2"/>
            <w:vAlign w:val="center"/>
            <w:hideMark/>
          </w:tcPr>
          <w:p w:rsidR="007C73CE" w:rsidRPr="00EF515B" w:rsidRDefault="007C73CE" w:rsidP="00EF515B">
            <w:pPr>
              <w:snapToGrid w:val="0"/>
              <w:jc w:val="both"/>
              <w:rPr>
                <w:rFonts w:eastAsia="Calibri"/>
                <w:b/>
                <w:bCs/>
                <w:color w:val="000000"/>
                <w:sz w:val="17"/>
                <w:szCs w:val="17"/>
                <w:lang w:bidi="fa-IR"/>
              </w:rPr>
            </w:pPr>
            <w:r w:rsidRPr="00EF515B">
              <w:rPr>
                <w:rFonts w:eastAsia="Calibri"/>
                <w:b/>
                <w:bCs/>
                <w:color w:val="000000"/>
                <w:sz w:val="17"/>
                <w:szCs w:val="17"/>
                <w:lang w:bidi="fa-IR"/>
              </w:rPr>
              <w:t>Health care center</w:t>
            </w:r>
          </w:p>
        </w:tc>
        <w:tc>
          <w:tcPr>
            <w:tcW w:w="1398" w:type="pct"/>
            <w:gridSpan w:val="2"/>
            <w:shd w:val="clear" w:color="auto" w:fill="F2F2F2"/>
            <w:vAlign w:val="center"/>
            <w:hideMark/>
          </w:tcPr>
          <w:p w:rsidR="007C73CE" w:rsidRPr="00EF515B" w:rsidRDefault="007C73CE" w:rsidP="00EF515B">
            <w:pPr>
              <w:snapToGrid w:val="0"/>
              <w:jc w:val="both"/>
              <w:rPr>
                <w:rFonts w:eastAsia="Calibri"/>
                <w:b/>
                <w:bCs/>
                <w:color w:val="000000"/>
                <w:sz w:val="17"/>
                <w:szCs w:val="17"/>
                <w:lang w:bidi="fa-IR"/>
              </w:rPr>
            </w:pPr>
            <w:r w:rsidRPr="00EF515B">
              <w:rPr>
                <w:rFonts w:eastAsia="Calibri"/>
                <w:b/>
                <w:bCs/>
                <w:color w:val="000000"/>
                <w:sz w:val="17"/>
                <w:szCs w:val="17"/>
                <w:lang w:bidi="fa-IR"/>
              </w:rPr>
              <w:t>Hospitals</w:t>
            </w:r>
          </w:p>
        </w:tc>
        <w:tc>
          <w:tcPr>
            <w:tcW w:w="806" w:type="pct"/>
            <w:vMerge w:val="restart"/>
            <w:shd w:val="clear" w:color="auto" w:fill="F2F2F2"/>
            <w:vAlign w:val="center"/>
            <w:hideMark/>
          </w:tcPr>
          <w:p w:rsidR="007C73CE" w:rsidRPr="00EF515B" w:rsidRDefault="007C73CE" w:rsidP="00EF515B">
            <w:pPr>
              <w:snapToGrid w:val="0"/>
              <w:jc w:val="both"/>
              <w:rPr>
                <w:rFonts w:eastAsia="Calibri"/>
                <w:b/>
                <w:bCs/>
                <w:color w:val="000000"/>
                <w:sz w:val="17"/>
                <w:szCs w:val="17"/>
                <w:lang w:bidi="fa-IR"/>
              </w:rPr>
            </w:pPr>
            <w:r w:rsidRPr="00EF515B">
              <w:rPr>
                <w:rFonts w:eastAsia="Calibri"/>
                <w:b/>
                <w:bCs/>
                <w:color w:val="000000"/>
                <w:sz w:val="17"/>
                <w:szCs w:val="17"/>
                <w:lang w:bidi="fa-IR"/>
              </w:rPr>
              <w:t>Mean difference</w:t>
            </w:r>
          </w:p>
        </w:tc>
        <w:tc>
          <w:tcPr>
            <w:tcW w:w="461" w:type="pct"/>
            <w:vMerge w:val="restart"/>
            <w:shd w:val="clear" w:color="auto" w:fill="F2F2F2"/>
            <w:vAlign w:val="center"/>
            <w:hideMark/>
          </w:tcPr>
          <w:p w:rsidR="007C73CE" w:rsidRPr="00EF515B" w:rsidRDefault="007C73CE" w:rsidP="00EF515B">
            <w:pPr>
              <w:snapToGrid w:val="0"/>
              <w:jc w:val="both"/>
              <w:rPr>
                <w:rFonts w:eastAsia="Calibri"/>
                <w:b/>
                <w:bCs/>
                <w:color w:val="000000"/>
                <w:sz w:val="17"/>
                <w:szCs w:val="17"/>
                <w:lang w:bidi="fa-IR"/>
              </w:rPr>
            </w:pPr>
            <w:r w:rsidRPr="00EF515B">
              <w:rPr>
                <w:rFonts w:eastAsia="Calibri"/>
                <w:b/>
                <w:bCs/>
                <w:color w:val="000000"/>
                <w:sz w:val="17"/>
                <w:szCs w:val="17"/>
                <w:lang w:bidi="fa-IR"/>
              </w:rPr>
              <w:t>P-Value</w:t>
            </w:r>
          </w:p>
        </w:tc>
      </w:tr>
      <w:tr w:rsidR="007C73CE" w:rsidRPr="00EF515B" w:rsidTr="00B626DC">
        <w:trPr>
          <w:cantSplit/>
          <w:jc w:val="center"/>
        </w:trPr>
        <w:tc>
          <w:tcPr>
            <w:tcW w:w="936" w:type="pct"/>
            <w:vMerge/>
            <w:shd w:val="clear" w:color="auto" w:fill="auto"/>
            <w:vAlign w:val="center"/>
            <w:hideMark/>
          </w:tcPr>
          <w:p w:rsidR="007C73CE" w:rsidRPr="00EF515B" w:rsidRDefault="007C73CE" w:rsidP="00EF515B">
            <w:pPr>
              <w:snapToGrid w:val="0"/>
              <w:jc w:val="both"/>
              <w:rPr>
                <w:rFonts w:eastAsia="Calibri"/>
                <w:b/>
                <w:bCs/>
                <w:color w:val="000000"/>
                <w:sz w:val="17"/>
                <w:szCs w:val="17"/>
                <w:lang w:bidi="fa-IR"/>
              </w:rPr>
            </w:pPr>
          </w:p>
        </w:tc>
        <w:tc>
          <w:tcPr>
            <w:tcW w:w="472" w:type="pct"/>
            <w:shd w:val="clear" w:color="auto" w:fill="auto"/>
            <w:vAlign w:val="center"/>
            <w:hideMark/>
          </w:tcPr>
          <w:p w:rsidR="007C73CE" w:rsidRPr="00EF515B" w:rsidRDefault="007C73CE" w:rsidP="00EF515B">
            <w:pPr>
              <w:snapToGrid w:val="0"/>
              <w:jc w:val="both"/>
              <w:rPr>
                <w:rFonts w:eastAsia="Calibri"/>
                <w:b/>
                <w:bCs/>
                <w:color w:val="000000"/>
                <w:sz w:val="17"/>
                <w:szCs w:val="17"/>
                <w:lang w:bidi="fa-IR"/>
              </w:rPr>
            </w:pPr>
            <w:r w:rsidRPr="00EF515B">
              <w:rPr>
                <w:rFonts w:eastAsia="Calibri"/>
                <w:b/>
                <w:bCs/>
                <w:color w:val="000000"/>
                <w:sz w:val="17"/>
                <w:szCs w:val="17"/>
                <w:lang w:bidi="fa-IR"/>
              </w:rPr>
              <w:t>Average</w:t>
            </w:r>
          </w:p>
        </w:tc>
        <w:tc>
          <w:tcPr>
            <w:tcW w:w="926" w:type="pct"/>
            <w:shd w:val="clear" w:color="auto" w:fill="auto"/>
            <w:vAlign w:val="center"/>
            <w:hideMark/>
          </w:tcPr>
          <w:p w:rsidR="007C73CE" w:rsidRPr="00EF515B" w:rsidRDefault="007C73CE" w:rsidP="00EF515B">
            <w:pPr>
              <w:snapToGrid w:val="0"/>
              <w:jc w:val="both"/>
              <w:rPr>
                <w:rFonts w:eastAsia="Calibri"/>
                <w:b/>
                <w:bCs/>
                <w:color w:val="000000"/>
                <w:sz w:val="17"/>
                <w:szCs w:val="17"/>
                <w:lang w:bidi="fa-IR"/>
              </w:rPr>
            </w:pPr>
            <w:r w:rsidRPr="00EF515B">
              <w:rPr>
                <w:rFonts w:eastAsia="Calibri"/>
                <w:b/>
                <w:bCs/>
                <w:color w:val="000000"/>
                <w:sz w:val="17"/>
                <w:szCs w:val="17"/>
                <w:lang w:bidi="fa-IR"/>
              </w:rPr>
              <w:t>Standard deviation</w:t>
            </w:r>
          </w:p>
        </w:tc>
        <w:tc>
          <w:tcPr>
            <w:tcW w:w="472" w:type="pct"/>
            <w:shd w:val="clear" w:color="auto" w:fill="auto"/>
            <w:vAlign w:val="center"/>
            <w:hideMark/>
          </w:tcPr>
          <w:p w:rsidR="007C73CE" w:rsidRPr="00EF515B" w:rsidRDefault="007C73CE" w:rsidP="00EF515B">
            <w:pPr>
              <w:snapToGrid w:val="0"/>
              <w:jc w:val="both"/>
              <w:rPr>
                <w:rFonts w:eastAsia="Calibri"/>
                <w:b/>
                <w:bCs/>
                <w:color w:val="000000"/>
                <w:sz w:val="17"/>
                <w:szCs w:val="17"/>
                <w:lang w:bidi="fa-IR"/>
              </w:rPr>
            </w:pPr>
            <w:r w:rsidRPr="00EF515B">
              <w:rPr>
                <w:rFonts w:eastAsia="Calibri"/>
                <w:b/>
                <w:bCs/>
                <w:color w:val="000000"/>
                <w:sz w:val="17"/>
                <w:szCs w:val="17"/>
                <w:lang w:bidi="fa-IR"/>
              </w:rPr>
              <w:t>Average</w:t>
            </w:r>
          </w:p>
        </w:tc>
        <w:tc>
          <w:tcPr>
            <w:tcW w:w="926" w:type="pct"/>
            <w:shd w:val="clear" w:color="auto" w:fill="auto"/>
            <w:vAlign w:val="center"/>
            <w:hideMark/>
          </w:tcPr>
          <w:p w:rsidR="007C73CE" w:rsidRPr="00EF515B" w:rsidRDefault="007C73CE" w:rsidP="00EF515B">
            <w:pPr>
              <w:snapToGrid w:val="0"/>
              <w:jc w:val="both"/>
              <w:rPr>
                <w:rFonts w:eastAsia="Calibri"/>
                <w:b/>
                <w:bCs/>
                <w:color w:val="000000"/>
                <w:sz w:val="17"/>
                <w:szCs w:val="17"/>
                <w:lang w:bidi="fa-IR"/>
              </w:rPr>
            </w:pPr>
            <w:r w:rsidRPr="00EF515B">
              <w:rPr>
                <w:rFonts w:eastAsia="Calibri"/>
                <w:b/>
                <w:bCs/>
                <w:color w:val="000000"/>
                <w:sz w:val="17"/>
                <w:szCs w:val="17"/>
                <w:lang w:bidi="fa-IR"/>
              </w:rPr>
              <w:t>Standard deviation</w:t>
            </w:r>
          </w:p>
        </w:tc>
        <w:tc>
          <w:tcPr>
            <w:tcW w:w="806" w:type="pct"/>
            <w:vMerge/>
            <w:shd w:val="clear" w:color="auto" w:fill="auto"/>
            <w:vAlign w:val="center"/>
            <w:hideMark/>
          </w:tcPr>
          <w:p w:rsidR="007C73CE" w:rsidRPr="00EF515B" w:rsidRDefault="007C73CE" w:rsidP="00EF515B">
            <w:pPr>
              <w:snapToGrid w:val="0"/>
              <w:jc w:val="both"/>
              <w:rPr>
                <w:rFonts w:eastAsia="Calibri"/>
                <w:b/>
                <w:bCs/>
                <w:color w:val="000000"/>
                <w:sz w:val="17"/>
                <w:szCs w:val="17"/>
                <w:lang w:bidi="fa-IR"/>
              </w:rPr>
            </w:pPr>
          </w:p>
        </w:tc>
        <w:tc>
          <w:tcPr>
            <w:tcW w:w="461" w:type="pct"/>
            <w:vMerge/>
            <w:shd w:val="clear" w:color="auto" w:fill="auto"/>
            <w:vAlign w:val="center"/>
            <w:hideMark/>
          </w:tcPr>
          <w:p w:rsidR="007C73CE" w:rsidRPr="00EF515B" w:rsidRDefault="007C73CE" w:rsidP="00EF515B">
            <w:pPr>
              <w:snapToGrid w:val="0"/>
              <w:jc w:val="both"/>
              <w:rPr>
                <w:rFonts w:eastAsia="Calibri"/>
                <w:b/>
                <w:bCs/>
                <w:color w:val="000000"/>
                <w:sz w:val="17"/>
                <w:szCs w:val="17"/>
                <w:lang w:bidi="fa-IR"/>
              </w:rPr>
            </w:pPr>
          </w:p>
        </w:tc>
      </w:tr>
      <w:tr w:rsidR="007C73CE" w:rsidRPr="00EF515B" w:rsidTr="00B626DC">
        <w:trPr>
          <w:cantSplit/>
          <w:jc w:val="center"/>
        </w:trPr>
        <w:tc>
          <w:tcPr>
            <w:tcW w:w="93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Involvement Culture</w:t>
            </w:r>
          </w:p>
        </w:tc>
        <w:tc>
          <w:tcPr>
            <w:tcW w:w="472"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2.95</w:t>
            </w:r>
          </w:p>
        </w:tc>
        <w:tc>
          <w:tcPr>
            <w:tcW w:w="92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0.5</w:t>
            </w:r>
          </w:p>
        </w:tc>
        <w:tc>
          <w:tcPr>
            <w:tcW w:w="472"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3.25</w:t>
            </w:r>
          </w:p>
        </w:tc>
        <w:tc>
          <w:tcPr>
            <w:tcW w:w="92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0.51</w:t>
            </w:r>
          </w:p>
        </w:tc>
        <w:tc>
          <w:tcPr>
            <w:tcW w:w="80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0.3</w:t>
            </w:r>
          </w:p>
        </w:tc>
        <w:tc>
          <w:tcPr>
            <w:tcW w:w="461" w:type="pct"/>
            <w:shd w:val="clear" w:color="auto" w:fill="auto"/>
            <w:vAlign w:val="center"/>
            <w:hideMark/>
          </w:tcPr>
          <w:p w:rsidR="007C73CE" w:rsidRPr="00EF515B" w:rsidRDefault="007C73CE" w:rsidP="00EF515B">
            <w:pPr>
              <w:snapToGrid w:val="0"/>
              <w:jc w:val="both"/>
              <w:rPr>
                <w:rFonts w:eastAsia="Calibri"/>
                <w:color w:val="000000"/>
                <w:sz w:val="17"/>
                <w:szCs w:val="17"/>
              </w:rPr>
            </w:pPr>
            <w:r w:rsidRPr="00EF515B">
              <w:rPr>
                <w:rFonts w:eastAsia="Calibri"/>
                <w:color w:val="000000"/>
                <w:sz w:val="17"/>
                <w:szCs w:val="17"/>
                <w:lang w:bidi="fa-IR"/>
              </w:rPr>
              <w:t>0.000</w:t>
            </w:r>
          </w:p>
        </w:tc>
      </w:tr>
      <w:tr w:rsidR="007C73CE" w:rsidRPr="00EF515B" w:rsidTr="00B626DC">
        <w:trPr>
          <w:cantSplit/>
          <w:jc w:val="center"/>
        </w:trPr>
        <w:tc>
          <w:tcPr>
            <w:tcW w:w="93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Consistency Culture</w:t>
            </w:r>
          </w:p>
        </w:tc>
        <w:tc>
          <w:tcPr>
            <w:tcW w:w="472"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2.83</w:t>
            </w:r>
          </w:p>
        </w:tc>
        <w:tc>
          <w:tcPr>
            <w:tcW w:w="92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0.52</w:t>
            </w:r>
          </w:p>
        </w:tc>
        <w:tc>
          <w:tcPr>
            <w:tcW w:w="472"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3.12</w:t>
            </w:r>
          </w:p>
        </w:tc>
        <w:tc>
          <w:tcPr>
            <w:tcW w:w="92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0.54</w:t>
            </w:r>
          </w:p>
        </w:tc>
        <w:tc>
          <w:tcPr>
            <w:tcW w:w="80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0.28</w:t>
            </w:r>
          </w:p>
        </w:tc>
        <w:tc>
          <w:tcPr>
            <w:tcW w:w="461"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0.000</w:t>
            </w:r>
          </w:p>
        </w:tc>
      </w:tr>
      <w:tr w:rsidR="007C73CE" w:rsidRPr="00EF515B" w:rsidTr="00B626DC">
        <w:trPr>
          <w:cantSplit/>
          <w:jc w:val="center"/>
        </w:trPr>
        <w:tc>
          <w:tcPr>
            <w:tcW w:w="93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Adaptability Culture</w:t>
            </w:r>
          </w:p>
        </w:tc>
        <w:tc>
          <w:tcPr>
            <w:tcW w:w="472"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2.83</w:t>
            </w:r>
          </w:p>
        </w:tc>
        <w:tc>
          <w:tcPr>
            <w:tcW w:w="92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0.44</w:t>
            </w:r>
          </w:p>
        </w:tc>
        <w:tc>
          <w:tcPr>
            <w:tcW w:w="472"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3.08</w:t>
            </w:r>
          </w:p>
        </w:tc>
        <w:tc>
          <w:tcPr>
            <w:tcW w:w="92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0.42</w:t>
            </w:r>
          </w:p>
        </w:tc>
        <w:tc>
          <w:tcPr>
            <w:tcW w:w="80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0.24</w:t>
            </w:r>
          </w:p>
        </w:tc>
        <w:tc>
          <w:tcPr>
            <w:tcW w:w="461" w:type="pct"/>
            <w:shd w:val="clear" w:color="auto" w:fill="auto"/>
            <w:vAlign w:val="center"/>
            <w:hideMark/>
          </w:tcPr>
          <w:p w:rsidR="007C73CE" w:rsidRPr="00EF515B" w:rsidRDefault="007C73CE" w:rsidP="00EF515B">
            <w:pPr>
              <w:snapToGrid w:val="0"/>
              <w:jc w:val="both"/>
              <w:rPr>
                <w:rFonts w:eastAsia="Calibri"/>
                <w:color w:val="000000"/>
                <w:sz w:val="17"/>
                <w:szCs w:val="17"/>
              </w:rPr>
            </w:pPr>
            <w:r w:rsidRPr="00EF515B">
              <w:rPr>
                <w:rFonts w:eastAsia="Calibri"/>
                <w:color w:val="000000"/>
                <w:sz w:val="17"/>
                <w:szCs w:val="17"/>
                <w:lang w:bidi="fa-IR"/>
              </w:rPr>
              <w:t>0.004</w:t>
            </w:r>
          </w:p>
        </w:tc>
      </w:tr>
      <w:tr w:rsidR="007C73CE" w:rsidRPr="00EF515B" w:rsidTr="00B626DC">
        <w:trPr>
          <w:cantSplit/>
          <w:jc w:val="center"/>
        </w:trPr>
        <w:tc>
          <w:tcPr>
            <w:tcW w:w="93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Mission Culture</w:t>
            </w:r>
          </w:p>
        </w:tc>
        <w:tc>
          <w:tcPr>
            <w:tcW w:w="472"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2.99</w:t>
            </w:r>
          </w:p>
        </w:tc>
        <w:tc>
          <w:tcPr>
            <w:tcW w:w="92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0.53</w:t>
            </w:r>
          </w:p>
        </w:tc>
        <w:tc>
          <w:tcPr>
            <w:tcW w:w="472"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3.22</w:t>
            </w:r>
          </w:p>
        </w:tc>
        <w:tc>
          <w:tcPr>
            <w:tcW w:w="92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0.52</w:t>
            </w:r>
          </w:p>
        </w:tc>
        <w:tc>
          <w:tcPr>
            <w:tcW w:w="806"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0.23</w:t>
            </w:r>
          </w:p>
        </w:tc>
        <w:tc>
          <w:tcPr>
            <w:tcW w:w="461" w:type="pct"/>
            <w:shd w:val="clear" w:color="auto" w:fill="auto"/>
            <w:vAlign w:val="center"/>
            <w:hideMark/>
          </w:tcPr>
          <w:p w:rsidR="007C73CE" w:rsidRPr="00EF515B" w:rsidRDefault="007C73CE" w:rsidP="00EF515B">
            <w:pPr>
              <w:snapToGrid w:val="0"/>
              <w:jc w:val="both"/>
              <w:rPr>
                <w:rFonts w:eastAsia="Calibri"/>
                <w:color w:val="000000"/>
                <w:sz w:val="17"/>
                <w:szCs w:val="17"/>
                <w:lang w:bidi="fa-IR"/>
              </w:rPr>
            </w:pPr>
            <w:r w:rsidRPr="00EF515B">
              <w:rPr>
                <w:rFonts w:eastAsia="Calibri"/>
                <w:color w:val="000000"/>
                <w:sz w:val="17"/>
                <w:szCs w:val="17"/>
                <w:lang w:bidi="fa-IR"/>
              </w:rPr>
              <w:t>0.010</w:t>
            </w:r>
          </w:p>
        </w:tc>
      </w:tr>
    </w:tbl>
    <w:p w:rsidR="00EF515B" w:rsidRDefault="00EF515B" w:rsidP="00EF515B">
      <w:pPr>
        <w:snapToGrid w:val="0"/>
        <w:ind w:firstLine="425"/>
        <w:jc w:val="both"/>
        <w:rPr>
          <w:sz w:val="20"/>
          <w:szCs w:val="20"/>
          <w:lang w:bidi="fa-IR"/>
        </w:rPr>
      </w:pPr>
    </w:p>
    <w:p w:rsidR="00EF515B" w:rsidRPr="00EF515B" w:rsidRDefault="00EF515B" w:rsidP="00EF515B">
      <w:pPr>
        <w:snapToGrid w:val="0"/>
        <w:ind w:firstLine="425"/>
        <w:jc w:val="both"/>
        <w:rPr>
          <w:sz w:val="20"/>
          <w:szCs w:val="20"/>
          <w:lang w:bidi="fa-IR"/>
        </w:rPr>
        <w:sectPr w:rsidR="00EF515B" w:rsidRPr="00EF515B" w:rsidSect="00A03149">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pPr>
    </w:p>
    <w:p w:rsidR="007C73CE" w:rsidRPr="00EF515B" w:rsidRDefault="007C73CE" w:rsidP="00EF515B">
      <w:pPr>
        <w:snapToGrid w:val="0"/>
        <w:ind w:firstLine="425"/>
        <w:jc w:val="both"/>
        <w:rPr>
          <w:sz w:val="20"/>
          <w:szCs w:val="20"/>
          <w:lang w:bidi="fa-IR"/>
        </w:rPr>
      </w:pPr>
      <w:r w:rsidRPr="00EF515B">
        <w:rPr>
          <w:sz w:val="20"/>
          <w:szCs w:val="20"/>
          <w:lang w:bidi="fa-IR"/>
        </w:rPr>
        <w:lastRenderedPageBreak/>
        <w:t xml:space="preserve">The results of table 3 showed that between 12 cultural indicators in the health-care center intent and strategic direction and empowerment with a mean of 3.06, Goals and Objectives with a mean of 3.05 and creating changes with a mean of 3 were among the </w:t>
      </w:r>
      <w:r w:rsidRPr="00EF515B">
        <w:rPr>
          <w:sz w:val="20"/>
          <w:szCs w:val="20"/>
          <w:lang w:bidi="fa-IR"/>
        </w:rPr>
        <w:lastRenderedPageBreak/>
        <w:t xml:space="preserve">average indicators and other indicators were lower than the </w:t>
      </w:r>
      <w:r w:rsidR="00134C04" w:rsidRPr="00EF515B">
        <w:rPr>
          <w:sz w:val="20"/>
          <w:szCs w:val="20"/>
          <w:lang w:bidi="fa-IR"/>
        </w:rPr>
        <w:t>average. But</w:t>
      </w:r>
      <w:r w:rsidRPr="00EF515B">
        <w:rPr>
          <w:sz w:val="20"/>
          <w:szCs w:val="20"/>
          <w:lang w:bidi="fa-IR"/>
        </w:rPr>
        <w:t xml:space="preserve"> in hospitals the capabilities development indicator had the lowest scoring with an average of 2.91 and the average of other indicators had a medium scoring (Table 3).</w:t>
      </w:r>
    </w:p>
    <w:p w:rsidR="00EF515B" w:rsidRPr="00EF515B" w:rsidRDefault="00EF515B" w:rsidP="00EF515B">
      <w:pPr>
        <w:snapToGrid w:val="0"/>
        <w:ind w:firstLine="425"/>
        <w:jc w:val="both"/>
        <w:rPr>
          <w:sz w:val="20"/>
          <w:szCs w:val="20"/>
          <w:lang w:bidi="fa-IR"/>
        </w:rPr>
        <w:sectPr w:rsidR="00EF515B" w:rsidRPr="00EF515B" w:rsidSect="00A03149">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num="2" w:space="720"/>
          <w:docGrid w:linePitch="360"/>
        </w:sectPr>
      </w:pPr>
    </w:p>
    <w:p w:rsidR="00134C04" w:rsidRPr="00EF515B" w:rsidRDefault="00134C04" w:rsidP="00EF515B">
      <w:pPr>
        <w:snapToGrid w:val="0"/>
        <w:jc w:val="center"/>
        <w:rPr>
          <w:sz w:val="20"/>
          <w:szCs w:val="20"/>
          <w:lang w:bidi="fa-IR"/>
        </w:rPr>
      </w:pPr>
    </w:p>
    <w:p w:rsidR="007C73CE" w:rsidRPr="00B626DC" w:rsidRDefault="007C73CE" w:rsidP="00EF515B">
      <w:pPr>
        <w:snapToGrid w:val="0"/>
        <w:jc w:val="center"/>
        <w:rPr>
          <w:sz w:val="20"/>
          <w:szCs w:val="20"/>
          <w:lang w:bidi="fa-IR"/>
        </w:rPr>
      </w:pPr>
      <w:r w:rsidRPr="00B626DC">
        <w:rPr>
          <w:sz w:val="20"/>
          <w:szCs w:val="20"/>
          <w:lang w:bidi="fa-IR"/>
        </w:rPr>
        <w:t>Table 3: Average of 12 indicators of organizational culture in health-care center headquarters and hospitals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9"/>
        <w:gridCol w:w="2599"/>
        <w:gridCol w:w="956"/>
        <w:gridCol w:w="1873"/>
        <w:gridCol w:w="956"/>
        <w:gridCol w:w="1873"/>
      </w:tblGrid>
      <w:tr w:rsidR="007C73CE" w:rsidRPr="00B626DC" w:rsidTr="00B626DC">
        <w:trPr>
          <w:jc w:val="center"/>
        </w:trPr>
        <w:tc>
          <w:tcPr>
            <w:tcW w:w="2045" w:type="pct"/>
            <w:gridSpan w:val="2"/>
            <w:vMerge w:val="restart"/>
            <w:shd w:val="clear" w:color="auto" w:fill="F2F2F2"/>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Index</w:t>
            </w:r>
          </w:p>
        </w:tc>
        <w:tc>
          <w:tcPr>
            <w:tcW w:w="1477" w:type="pct"/>
            <w:gridSpan w:val="2"/>
            <w:shd w:val="clear" w:color="auto" w:fill="F2F2F2"/>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Health care center</w:t>
            </w:r>
          </w:p>
        </w:tc>
        <w:tc>
          <w:tcPr>
            <w:tcW w:w="1477" w:type="pct"/>
            <w:gridSpan w:val="2"/>
            <w:shd w:val="clear" w:color="auto" w:fill="F2F2F2"/>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Hospitals</w:t>
            </w:r>
          </w:p>
        </w:tc>
      </w:tr>
      <w:tr w:rsidR="007C73CE" w:rsidRPr="00B626DC" w:rsidTr="00B626DC">
        <w:trPr>
          <w:jc w:val="center"/>
        </w:trPr>
        <w:tc>
          <w:tcPr>
            <w:tcW w:w="2045" w:type="pct"/>
            <w:gridSpan w:val="2"/>
            <w:vMerge/>
            <w:shd w:val="clear" w:color="auto" w:fill="auto"/>
            <w:vAlign w:val="center"/>
            <w:hideMark/>
          </w:tcPr>
          <w:p w:rsidR="007C73CE" w:rsidRPr="00B626DC" w:rsidRDefault="007C73CE" w:rsidP="00EF515B">
            <w:pPr>
              <w:snapToGrid w:val="0"/>
              <w:jc w:val="both"/>
              <w:rPr>
                <w:rFonts w:eastAsia="Calibri"/>
                <w:b/>
                <w:bCs/>
                <w:color w:val="000000"/>
                <w:sz w:val="18"/>
                <w:szCs w:val="18"/>
                <w:lang w:bidi="fa-IR"/>
              </w:rPr>
            </w:pPr>
          </w:p>
        </w:tc>
        <w:tc>
          <w:tcPr>
            <w:tcW w:w="499" w:type="pct"/>
            <w:shd w:val="clear" w:color="auto" w:fill="D9D9D9"/>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Average</w:t>
            </w:r>
          </w:p>
        </w:tc>
        <w:tc>
          <w:tcPr>
            <w:tcW w:w="978" w:type="pct"/>
            <w:shd w:val="clear" w:color="auto" w:fill="D9D9D9"/>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Standard deviation</w:t>
            </w:r>
          </w:p>
        </w:tc>
        <w:tc>
          <w:tcPr>
            <w:tcW w:w="499" w:type="pct"/>
            <w:shd w:val="clear" w:color="auto" w:fill="D9D9D9"/>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Average</w:t>
            </w:r>
          </w:p>
        </w:tc>
        <w:tc>
          <w:tcPr>
            <w:tcW w:w="978" w:type="pct"/>
            <w:shd w:val="clear" w:color="auto" w:fill="D9D9D9"/>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Standard deviation</w:t>
            </w:r>
          </w:p>
        </w:tc>
      </w:tr>
      <w:tr w:rsidR="007C73CE" w:rsidRPr="00B626DC" w:rsidTr="00B626DC">
        <w:trPr>
          <w:jc w:val="center"/>
        </w:trPr>
        <w:tc>
          <w:tcPr>
            <w:tcW w:w="689" w:type="pct"/>
            <w:vMerge w:val="restart"/>
            <w:shd w:val="clear" w:color="auto" w:fill="auto"/>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Involvement</w:t>
            </w:r>
          </w:p>
        </w:tc>
        <w:tc>
          <w:tcPr>
            <w:tcW w:w="1357"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Empowerment</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3.06</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0.57</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3.44</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0.59</w:t>
            </w:r>
          </w:p>
        </w:tc>
      </w:tr>
      <w:tr w:rsidR="007C73CE" w:rsidRPr="00B626DC" w:rsidTr="00B626DC">
        <w:trPr>
          <w:jc w:val="center"/>
        </w:trPr>
        <w:tc>
          <w:tcPr>
            <w:tcW w:w="689" w:type="pct"/>
            <w:vMerge/>
            <w:shd w:val="clear" w:color="auto" w:fill="auto"/>
            <w:vAlign w:val="center"/>
            <w:hideMark/>
          </w:tcPr>
          <w:p w:rsidR="007C73CE" w:rsidRPr="00B626DC" w:rsidRDefault="007C73CE" w:rsidP="00EF515B">
            <w:pPr>
              <w:snapToGrid w:val="0"/>
              <w:jc w:val="both"/>
              <w:rPr>
                <w:rFonts w:eastAsia="Calibri"/>
                <w:b/>
                <w:bCs/>
                <w:color w:val="000000"/>
                <w:sz w:val="18"/>
                <w:szCs w:val="18"/>
                <w:lang w:bidi="fa-IR"/>
              </w:rPr>
            </w:pPr>
          </w:p>
        </w:tc>
        <w:tc>
          <w:tcPr>
            <w:tcW w:w="1357"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Team Orientation</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2.97</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0.62</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3.39</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0.69</w:t>
            </w:r>
          </w:p>
        </w:tc>
      </w:tr>
      <w:tr w:rsidR="007C73CE" w:rsidRPr="00B626DC" w:rsidTr="00B626DC">
        <w:trPr>
          <w:jc w:val="center"/>
        </w:trPr>
        <w:tc>
          <w:tcPr>
            <w:tcW w:w="689" w:type="pct"/>
            <w:vMerge/>
            <w:shd w:val="clear" w:color="auto" w:fill="auto"/>
            <w:vAlign w:val="center"/>
            <w:hideMark/>
          </w:tcPr>
          <w:p w:rsidR="007C73CE" w:rsidRPr="00B626DC" w:rsidRDefault="007C73CE" w:rsidP="00EF515B">
            <w:pPr>
              <w:snapToGrid w:val="0"/>
              <w:jc w:val="both"/>
              <w:rPr>
                <w:rFonts w:eastAsia="Calibri"/>
                <w:b/>
                <w:bCs/>
                <w:color w:val="000000"/>
                <w:sz w:val="18"/>
                <w:szCs w:val="18"/>
                <w:lang w:bidi="fa-IR"/>
              </w:rPr>
            </w:pPr>
          </w:p>
        </w:tc>
        <w:tc>
          <w:tcPr>
            <w:tcW w:w="1357"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Capability Development</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2.81</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0.56</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2.91</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0.52</w:t>
            </w:r>
          </w:p>
        </w:tc>
      </w:tr>
      <w:tr w:rsidR="007C73CE" w:rsidRPr="00B626DC" w:rsidTr="00B626DC">
        <w:trPr>
          <w:jc w:val="center"/>
        </w:trPr>
        <w:tc>
          <w:tcPr>
            <w:tcW w:w="689" w:type="pct"/>
            <w:vMerge w:val="restart"/>
            <w:shd w:val="clear" w:color="auto" w:fill="auto"/>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Consistency</w:t>
            </w:r>
          </w:p>
        </w:tc>
        <w:tc>
          <w:tcPr>
            <w:tcW w:w="1357"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Core Values</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2.72</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3.17</w:t>
            </w:r>
          </w:p>
        </w:tc>
        <w:tc>
          <w:tcPr>
            <w:tcW w:w="978" w:type="pct"/>
            <w:vMerge w:val="restar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0.78</w:t>
            </w:r>
          </w:p>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w:t>
            </w:r>
          </w:p>
        </w:tc>
      </w:tr>
      <w:tr w:rsidR="007C73CE" w:rsidRPr="00B626DC" w:rsidTr="00B626DC">
        <w:trPr>
          <w:jc w:val="center"/>
        </w:trPr>
        <w:tc>
          <w:tcPr>
            <w:tcW w:w="689" w:type="pct"/>
            <w:vMerge/>
            <w:shd w:val="clear" w:color="auto" w:fill="auto"/>
            <w:vAlign w:val="center"/>
            <w:hideMark/>
          </w:tcPr>
          <w:p w:rsidR="007C73CE" w:rsidRPr="00B626DC" w:rsidRDefault="007C73CE" w:rsidP="00EF515B">
            <w:pPr>
              <w:snapToGrid w:val="0"/>
              <w:jc w:val="both"/>
              <w:rPr>
                <w:rFonts w:eastAsia="Calibri"/>
                <w:b/>
                <w:bCs/>
                <w:color w:val="000000"/>
                <w:sz w:val="18"/>
                <w:szCs w:val="18"/>
                <w:lang w:bidi="fa-IR"/>
              </w:rPr>
            </w:pPr>
          </w:p>
        </w:tc>
        <w:tc>
          <w:tcPr>
            <w:tcW w:w="1357"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Agreement</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2.78</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0.62</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3.03</w:t>
            </w:r>
          </w:p>
        </w:tc>
        <w:tc>
          <w:tcPr>
            <w:tcW w:w="978" w:type="pct"/>
            <w:vMerge/>
            <w:shd w:val="clear" w:color="auto" w:fill="auto"/>
            <w:vAlign w:val="center"/>
            <w:hideMark/>
          </w:tcPr>
          <w:p w:rsidR="007C73CE" w:rsidRPr="00B626DC" w:rsidRDefault="007C73CE" w:rsidP="00EF515B">
            <w:pPr>
              <w:snapToGrid w:val="0"/>
              <w:jc w:val="both"/>
              <w:rPr>
                <w:rFonts w:eastAsia="Calibri"/>
                <w:color w:val="000000"/>
                <w:sz w:val="18"/>
                <w:szCs w:val="18"/>
                <w:lang w:bidi="fa-IR"/>
              </w:rPr>
            </w:pPr>
          </w:p>
        </w:tc>
      </w:tr>
      <w:tr w:rsidR="007C73CE" w:rsidRPr="00B626DC" w:rsidTr="00B626DC">
        <w:trPr>
          <w:jc w:val="center"/>
        </w:trPr>
        <w:tc>
          <w:tcPr>
            <w:tcW w:w="689" w:type="pct"/>
            <w:vMerge/>
            <w:shd w:val="clear" w:color="auto" w:fill="auto"/>
            <w:vAlign w:val="center"/>
            <w:hideMark/>
          </w:tcPr>
          <w:p w:rsidR="007C73CE" w:rsidRPr="00B626DC" w:rsidRDefault="007C73CE" w:rsidP="00EF515B">
            <w:pPr>
              <w:snapToGrid w:val="0"/>
              <w:jc w:val="both"/>
              <w:rPr>
                <w:rFonts w:eastAsia="Calibri"/>
                <w:b/>
                <w:bCs/>
                <w:color w:val="000000"/>
                <w:sz w:val="18"/>
                <w:szCs w:val="18"/>
                <w:lang w:bidi="fa-IR"/>
              </w:rPr>
            </w:pPr>
          </w:p>
        </w:tc>
        <w:tc>
          <w:tcPr>
            <w:tcW w:w="1357"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Coordination and Integration</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2.98</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0.67</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3.14</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0.57</w:t>
            </w:r>
          </w:p>
        </w:tc>
      </w:tr>
      <w:tr w:rsidR="007C73CE" w:rsidRPr="00B626DC" w:rsidTr="00B626DC">
        <w:trPr>
          <w:jc w:val="center"/>
        </w:trPr>
        <w:tc>
          <w:tcPr>
            <w:tcW w:w="689" w:type="pct"/>
            <w:vMerge w:val="restart"/>
            <w:shd w:val="clear" w:color="auto" w:fill="auto"/>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Adaptability</w:t>
            </w:r>
          </w:p>
        </w:tc>
        <w:tc>
          <w:tcPr>
            <w:tcW w:w="1357"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Creating Change</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0.59</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3.06</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0.53</w:t>
            </w:r>
          </w:p>
        </w:tc>
      </w:tr>
      <w:tr w:rsidR="007C73CE" w:rsidRPr="00B626DC" w:rsidTr="00B626DC">
        <w:trPr>
          <w:jc w:val="center"/>
        </w:trPr>
        <w:tc>
          <w:tcPr>
            <w:tcW w:w="689" w:type="pct"/>
            <w:vMerge/>
            <w:shd w:val="clear" w:color="auto" w:fill="auto"/>
            <w:vAlign w:val="center"/>
            <w:hideMark/>
          </w:tcPr>
          <w:p w:rsidR="007C73CE" w:rsidRPr="00B626DC" w:rsidRDefault="007C73CE" w:rsidP="00EF515B">
            <w:pPr>
              <w:snapToGrid w:val="0"/>
              <w:jc w:val="both"/>
              <w:rPr>
                <w:rFonts w:eastAsia="Calibri"/>
                <w:b/>
                <w:bCs/>
                <w:color w:val="000000"/>
                <w:sz w:val="18"/>
                <w:szCs w:val="18"/>
                <w:lang w:bidi="fa-IR"/>
              </w:rPr>
            </w:pPr>
          </w:p>
        </w:tc>
        <w:tc>
          <w:tcPr>
            <w:tcW w:w="1357"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Customer Focus</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2.75</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0.57</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3.1</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0.49</w:t>
            </w:r>
          </w:p>
        </w:tc>
      </w:tr>
      <w:tr w:rsidR="007C73CE" w:rsidRPr="00B626DC" w:rsidTr="00B626DC">
        <w:trPr>
          <w:jc w:val="center"/>
        </w:trPr>
        <w:tc>
          <w:tcPr>
            <w:tcW w:w="689" w:type="pct"/>
            <w:vMerge/>
            <w:shd w:val="clear" w:color="auto" w:fill="auto"/>
            <w:vAlign w:val="center"/>
            <w:hideMark/>
          </w:tcPr>
          <w:p w:rsidR="007C73CE" w:rsidRPr="00B626DC" w:rsidRDefault="007C73CE" w:rsidP="00EF515B">
            <w:pPr>
              <w:snapToGrid w:val="0"/>
              <w:jc w:val="both"/>
              <w:rPr>
                <w:rFonts w:eastAsia="Calibri"/>
                <w:b/>
                <w:bCs/>
                <w:color w:val="000000"/>
                <w:sz w:val="18"/>
                <w:szCs w:val="18"/>
                <w:lang w:bidi="fa-IR"/>
              </w:rPr>
            </w:pPr>
          </w:p>
        </w:tc>
        <w:tc>
          <w:tcPr>
            <w:tcW w:w="1357"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Organizational Learning</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2.74</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0.62</w:t>
            </w:r>
          </w:p>
        </w:tc>
        <w:tc>
          <w:tcPr>
            <w:tcW w:w="499"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3.06</w:t>
            </w:r>
          </w:p>
        </w:tc>
        <w:tc>
          <w:tcPr>
            <w:tcW w:w="978" w:type="pct"/>
            <w:shd w:val="clear" w:color="auto" w:fill="auto"/>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0.59</w:t>
            </w:r>
          </w:p>
        </w:tc>
      </w:tr>
      <w:tr w:rsidR="007C73CE" w:rsidRPr="00B626DC" w:rsidTr="00B626DC">
        <w:trPr>
          <w:jc w:val="center"/>
        </w:trPr>
        <w:tc>
          <w:tcPr>
            <w:tcW w:w="689" w:type="pct"/>
            <w:vMerge w:val="restart"/>
            <w:shd w:val="clear" w:color="auto" w:fill="FFFFFF"/>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Mission</w:t>
            </w:r>
          </w:p>
        </w:tc>
        <w:tc>
          <w:tcPr>
            <w:tcW w:w="1357"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Strategic Direction and Intent</w:t>
            </w:r>
          </w:p>
        </w:tc>
        <w:tc>
          <w:tcPr>
            <w:tcW w:w="499"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3.06</w:t>
            </w:r>
          </w:p>
        </w:tc>
        <w:tc>
          <w:tcPr>
            <w:tcW w:w="978"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0.72</w:t>
            </w:r>
          </w:p>
        </w:tc>
        <w:tc>
          <w:tcPr>
            <w:tcW w:w="499"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3.25</w:t>
            </w:r>
          </w:p>
        </w:tc>
        <w:tc>
          <w:tcPr>
            <w:tcW w:w="978"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w:t>
            </w:r>
          </w:p>
        </w:tc>
      </w:tr>
      <w:tr w:rsidR="007C73CE" w:rsidRPr="00B626DC" w:rsidTr="00B626DC">
        <w:trPr>
          <w:jc w:val="center"/>
        </w:trPr>
        <w:tc>
          <w:tcPr>
            <w:tcW w:w="689" w:type="pct"/>
            <w:vMerge/>
            <w:shd w:val="clear" w:color="auto" w:fill="auto"/>
            <w:vAlign w:val="center"/>
            <w:hideMark/>
          </w:tcPr>
          <w:p w:rsidR="007C73CE" w:rsidRPr="00B626DC" w:rsidRDefault="007C73CE" w:rsidP="00EF515B">
            <w:pPr>
              <w:snapToGrid w:val="0"/>
              <w:jc w:val="both"/>
              <w:rPr>
                <w:rFonts w:eastAsia="Calibri"/>
                <w:b/>
                <w:bCs/>
                <w:color w:val="000000"/>
                <w:sz w:val="18"/>
                <w:szCs w:val="18"/>
                <w:lang w:bidi="fa-IR"/>
              </w:rPr>
            </w:pPr>
          </w:p>
        </w:tc>
        <w:tc>
          <w:tcPr>
            <w:tcW w:w="1357"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Goals and Objectives</w:t>
            </w:r>
          </w:p>
        </w:tc>
        <w:tc>
          <w:tcPr>
            <w:tcW w:w="499"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3.05</w:t>
            </w:r>
          </w:p>
        </w:tc>
        <w:tc>
          <w:tcPr>
            <w:tcW w:w="978"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0.69</w:t>
            </w:r>
          </w:p>
        </w:tc>
        <w:tc>
          <w:tcPr>
            <w:tcW w:w="499"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3.3</w:t>
            </w:r>
          </w:p>
        </w:tc>
        <w:tc>
          <w:tcPr>
            <w:tcW w:w="978"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0.63</w:t>
            </w:r>
          </w:p>
        </w:tc>
      </w:tr>
      <w:tr w:rsidR="007C73CE" w:rsidRPr="00B626DC" w:rsidTr="00B626DC">
        <w:trPr>
          <w:jc w:val="center"/>
        </w:trPr>
        <w:tc>
          <w:tcPr>
            <w:tcW w:w="689" w:type="pct"/>
            <w:vMerge/>
            <w:shd w:val="clear" w:color="auto" w:fill="auto"/>
            <w:vAlign w:val="center"/>
            <w:hideMark/>
          </w:tcPr>
          <w:p w:rsidR="007C73CE" w:rsidRPr="00B626DC" w:rsidRDefault="007C73CE" w:rsidP="00EF515B">
            <w:pPr>
              <w:snapToGrid w:val="0"/>
              <w:jc w:val="both"/>
              <w:rPr>
                <w:rFonts w:eastAsia="Calibri"/>
                <w:b/>
                <w:bCs/>
                <w:color w:val="000000"/>
                <w:sz w:val="18"/>
                <w:szCs w:val="18"/>
                <w:lang w:bidi="fa-IR"/>
              </w:rPr>
            </w:pPr>
          </w:p>
        </w:tc>
        <w:tc>
          <w:tcPr>
            <w:tcW w:w="1357"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Vision</w:t>
            </w:r>
          </w:p>
        </w:tc>
        <w:tc>
          <w:tcPr>
            <w:tcW w:w="499"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2.85</w:t>
            </w:r>
          </w:p>
        </w:tc>
        <w:tc>
          <w:tcPr>
            <w:tcW w:w="978"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0.7</w:t>
            </w:r>
          </w:p>
        </w:tc>
        <w:tc>
          <w:tcPr>
            <w:tcW w:w="499"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3.14</w:t>
            </w:r>
          </w:p>
        </w:tc>
        <w:tc>
          <w:tcPr>
            <w:tcW w:w="978" w:type="pct"/>
            <w:shd w:val="clear" w:color="auto" w:fill="FFFFFF"/>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0.54</w:t>
            </w:r>
          </w:p>
        </w:tc>
      </w:tr>
    </w:tbl>
    <w:p w:rsidR="00EF515B" w:rsidRDefault="00EF515B" w:rsidP="00EF515B">
      <w:pPr>
        <w:snapToGrid w:val="0"/>
        <w:ind w:firstLine="425"/>
        <w:jc w:val="both"/>
        <w:rPr>
          <w:sz w:val="20"/>
          <w:szCs w:val="20"/>
          <w:lang w:bidi="fa-IR"/>
        </w:rPr>
      </w:pPr>
    </w:p>
    <w:p w:rsidR="00EF515B" w:rsidRPr="00EF515B" w:rsidRDefault="00EF515B" w:rsidP="00EF515B">
      <w:pPr>
        <w:snapToGrid w:val="0"/>
        <w:ind w:firstLine="425"/>
        <w:jc w:val="both"/>
        <w:rPr>
          <w:sz w:val="20"/>
          <w:szCs w:val="20"/>
          <w:lang w:bidi="fa-IR"/>
        </w:rPr>
        <w:sectPr w:rsidR="00EF515B" w:rsidRPr="00EF515B" w:rsidSect="00A03149">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space="720"/>
          <w:docGrid w:linePitch="360"/>
        </w:sectPr>
      </w:pPr>
    </w:p>
    <w:p w:rsidR="00EF515B" w:rsidRDefault="007C73CE" w:rsidP="00EF515B">
      <w:pPr>
        <w:snapToGrid w:val="0"/>
        <w:ind w:firstLine="425"/>
        <w:jc w:val="both"/>
        <w:rPr>
          <w:sz w:val="20"/>
          <w:szCs w:val="20"/>
          <w:lang w:bidi="fa-IR"/>
        </w:rPr>
      </w:pPr>
      <w:r w:rsidRPr="00EF515B">
        <w:rPr>
          <w:sz w:val="20"/>
          <w:szCs w:val="20"/>
          <w:lang w:bidi="fa-IR"/>
        </w:rPr>
        <w:lastRenderedPageBreak/>
        <w:t xml:space="preserve">According to the findings of the study there was a significant relationship between </w:t>
      </w:r>
      <w:r w:rsidR="00134C04" w:rsidRPr="00EF515B">
        <w:rPr>
          <w:sz w:val="20"/>
          <w:szCs w:val="20"/>
          <w:lang w:bidi="fa-IR"/>
        </w:rPr>
        <w:t>gender (</w:t>
      </w:r>
      <w:r w:rsidRPr="00EF515B">
        <w:rPr>
          <w:sz w:val="20"/>
          <w:szCs w:val="20"/>
          <w:lang w:bidi="fa-IR"/>
        </w:rPr>
        <w:t xml:space="preserve">P= 0.045), type of </w:t>
      </w:r>
      <w:r w:rsidR="00134C04" w:rsidRPr="00EF515B">
        <w:rPr>
          <w:sz w:val="20"/>
          <w:szCs w:val="20"/>
          <w:lang w:bidi="fa-IR"/>
        </w:rPr>
        <w:t>employment (</w:t>
      </w:r>
      <w:r w:rsidRPr="00EF515B">
        <w:rPr>
          <w:sz w:val="20"/>
          <w:szCs w:val="20"/>
          <w:lang w:bidi="fa-IR"/>
        </w:rPr>
        <w:t xml:space="preserve">P=0.014) with involvement culture and between level of education with </w:t>
      </w:r>
      <w:r w:rsidR="00134C04" w:rsidRPr="00EF515B">
        <w:rPr>
          <w:sz w:val="20"/>
          <w:szCs w:val="20"/>
          <w:lang w:bidi="fa-IR"/>
        </w:rPr>
        <w:lastRenderedPageBreak/>
        <w:t>involvement (</w:t>
      </w:r>
      <w:r w:rsidRPr="00EF515B">
        <w:rPr>
          <w:sz w:val="20"/>
          <w:szCs w:val="20"/>
          <w:lang w:bidi="fa-IR"/>
        </w:rPr>
        <w:t xml:space="preserve">P= 0.010), </w:t>
      </w:r>
      <w:r w:rsidR="00134C04" w:rsidRPr="00EF515B">
        <w:rPr>
          <w:sz w:val="20"/>
          <w:szCs w:val="20"/>
          <w:lang w:bidi="fa-IR"/>
        </w:rPr>
        <w:t>consistency (</w:t>
      </w:r>
      <w:r w:rsidRPr="00EF515B">
        <w:rPr>
          <w:sz w:val="20"/>
          <w:szCs w:val="20"/>
          <w:lang w:bidi="fa-IR"/>
        </w:rPr>
        <w:t xml:space="preserve">P= 0.000), adaptability </w:t>
      </w:r>
      <w:r w:rsidR="00134C04" w:rsidRPr="00EF515B">
        <w:rPr>
          <w:sz w:val="20"/>
          <w:szCs w:val="20"/>
          <w:lang w:bidi="fa-IR"/>
        </w:rPr>
        <w:t>culture (</w:t>
      </w:r>
      <w:r w:rsidRPr="00EF515B">
        <w:rPr>
          <w:sz w:val="20"/>
          <w:szCs w:val="20"/>
          <w:lang w:bidi="fa-IR"/>
        </w:rPr>
        <w:t>P= 0.002).</w:t>
      </w:r>
      <w:r w:rsidR="00B626DC">
        <w:rPr>
          <w:sz w:val="20"/>
          <w:szCs w:val="20"/>
          <w:lang w:bidi="fa-IR"/>
        </w:rPr>
        <w:t xml:space="preserve"> </w:t>
      </w:r>
      <w:r w:rsidRPr="00EF515B">
        <w:rPr>
          <w:sz w:val="20"/>
          <w:szCs w:val="20"/>
          <w:lang w:bidi="fa-IR"/>
        </w:rPr>
        <w:t>But there was no significant relationship between the work experience and organizational culture (table 4).</w:t>
      </w:r>
      <w:r w:rsidR="00B626DC">
        <w:rPr>
          <w:rFonts w:hint="eastAsia"/>
          <w:sz w:val="20"/>
          <w:szCs w:val="20"/>
          <w:lang w:eastAsia="zh-CN" w:bidi="fa-IR"/>
        </w:rPr>
        <w:t xml:space="preserve"> </w:t>
      </w:r>
    </w:p>
    <w:p w:rsidR="00EF515B" w:rsidRPr="00EF515B" w:rsidRDefault="00EF515B" w:rsidP="00EF515B">
      <w:pPr>
        <w:snapToGrid w:val="0"/>
        <w:ind w:firstLine="425"/>
        <w:jc w:val="both"/>
        <w:rPr>
          <w:sz w:val="20"/>
          <w:szCs w:val="20"/>
          <w:lang w:bidi="fa-IR"/>
        </w:rPr>
        <w:sectPr w:rsidR="00EF515B" w:rsidRPr="00EF515B" w:rsidSect="00A03149">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num="2" w:space="720"/>
          <w:docGrid w:linePitch="360"/>
        </w:sectPr>
      </w:pPr>
    </w:p>
    <w:p w:rsidR="00134C04" w:rsidRPr="00EF515B" w:rsidRDefault="00134C04" w:rsidP="00EF515B">
      <w:pPr>
        <w:snapToGrid w:val="0"/>
        <w:jc w:val="center"/>
        <w:rPr>
          <w:sz w:val="20"/>
          <w:szCs w:val="20"/>
          <w:lang w:bidi="fa-IR"/>
        </w:rPr>
      </w:pPr>
    </w:p>
    <w:p w:rsidR="007C73CE" w:rsidRPr="00B626DC" w:rsidRDefault="007C73CE" w:rsidP="00EF515B">
      <w:pPr>
        <w:snapToGrid w:val="0"/>
        <w:jc w:val="center"/>
        <w:rPr>
          <w:sz w:val="20"/>
          <w:szCs w:val="20"/>
          <w:lang w:bidi="fa-IR"/>
        </w:rPr>
      </w:pPr>
      <w:r w:rsidRPr="00B626DC">
        <w:rPr>
          <w:sz w:val="20"/>
          <w:szCs w:val="20"/>
          <w:lang w:bidi="fa-IR"/>
        </w:rPr>
        <w:t xml:space="preserve">Table 4: The relationship between the aspects of organizational culture </w:t>
      </w:r>
      <w:r w:rsidR="00134C04" w:rsidRPr="00B626DC">
        <w:rPr>
          <w:sz w:val="20"/>
          <w:szCs w:val="20"/>
          <w:lang w:bidi="fa-IR"/>
        </w:rPr>
        <w:t>and the</w:t>
      </w:r>
      <w:r w:rsidRPr="00B626DC">
        <w:rPr>
          <w:sz w:val="20"/>
          <w:szCs w:val="20"/>
          <w:lang w:bidi="fa-IR"/>
        </w:rPr>
        <w:t xml:space="preserve"> demographic characteristics of employees of the subjects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9"/>
        <w:gridCol w:w="2743"/>
        <w:gridCol w:w="1440"/>
        <w:gridCol w:w="1260"/>
        <w:gridCol w:w="1372"/>
        <w:gridCol w:w="1252"/>
      </w:tblGrid>
      <w:tr w:rsidR="007C73CE" w:rsidRPr="00B626DC" w:rsidTr="00B626DC">
        <w:trPr>
          <w:jc w:val="center"/>
        </w:trPr>
        <w:tc>
          <w:tcPr>
            <w:tcW w:w="4248" w:type="dxa"/>
            <w:gridSpan w:val="2"/>
            <w:shd w:val="clear" w:color="auto" w:fill="BFBFBF"/>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Variable</w:t>
            </w:r>
          </w:p>
        </w:tc>
        <w:tc>
          <w:tcPr>
            <w:tcW w:w="1440" w:type="dxa"/>
            <w:shd w:val="clear" w:color="auto" w:fill="BFBFBF"/>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Involvement Culture</w:t>
            </w:r>
          </w:p>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SD±µ</w:t>
            </w:r>
          </w:p>
        </w:tc>
        <w:tc>
          <w:tcPr>
            <w:tcW w:w="1260" w:type="dxa"/>
            <w:shd w:val="clear" w:color="auto" w:fill="BFBFBF"/>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Consistency Culture</w:t>
            </w:r>
          </w:p>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SD±µ</w:t>
            </w:r>
          </w:p>
        </w:tc>
        <w:tc>
          <w:tcPr>
            <w:tcW w:w="1372" w:type="dxa"/>
            <w:shd w:val="clear" w:color="auto" w:fill="BFBFBF"/>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Adaptability Culture</w:t>
            </w:r>
          </w:p>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SD±µ</w:t>
            </w:r>
          </w:p>
        </w:tc>
        <w:tc>
          <w:tcPr>
            <w:tcW w:w="0" w:type="auto"/>
            <w:shd w:val="clear" w:color="auto" w:fill="BFBFBF"/>
            <w:vAlign w:val="center"/>
            <w:hideMark/>
          </w:tcPr>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Mission Culture</w:t>
            </w:r>
          </w:p>
          <w:p w:rsidR="007C73CE" w:rsidRPr="00B626DC" w:rsidRDefault="007C73CE" w:rsidP="00EF515B">
            <w:pPr>
              <w:snapToGrid w:val="0"/>
              <w:jc w:val="both"/>
              <w:rPr>
                <w:rFonts w:eastAsia="Calibri"/>
                <w:b/>
                <w:bCs/>
                <w:color w:val="000000"/>
                <w:sz w:val="18"/>
                <w:szCs w:val="18"/>
                <w:lang w:bidi="fa-IR"/>
              </w:rPr>
            </w:pPr>
            <w:r w:rsidRPr="00B626DC">
              <w:rPr>
                <w:rFonts w:eastAsia="Calibri"/>
                <w:b/>
                <w:bCs/>
                <w:color w:val="000000"/>
                <w:sz w:val="18"/>
                <w:szCs w:val="18"/>
                <w:lang w:bidi="fa-IR"/>
              </w:rPr>
              <w:t>SD±µ</w:t>
            </w:r>
          </w:p>
        </w:tc>
      </w:tr>
      <w:tr w:rsidR="007C73CE" w:rsidRPr="00B626DC" w:rsidTr="00B626DC">
        <w:trPr>
          <w:jc w:val="center"/>
        </w:trPr>
        <w:tc>
          <w:tcPr>
            <w:tcW w:w="0" w:type="auto"/>
            <w:vMerge w:val="restart"/>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Gender</w:t>
            </w:r>
          </w:p>
        </w:tc>
        <w:tc>
          <w:tcPr>
            <w:tcW w:w="2743"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male</w:t>
            </w:r>
          </w:p>
        </w:tc>
        <w:tc>
          <w:tcPr>
            <w:tcW w:w="144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0.49±2.96</w:t>
            </w:r>
          </w:p>
        </w:tc>
        <w:tc>
          <w:tcPr>
            <w:tcW w:w="126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0.50±3.7</w:t>
            </w:r>
          </w:p>
        </w:tc>
        <w:tc>
          <w:tcPr>
            <w:tcW w:w="1372"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049±3.01</w:t>
            </w:r>
          </w:p>
        </w:tc>
        <w:tc>
          <w:tcPr>
            <w:tcW w:w="0" w:type="auto"/>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0.57±3.04</w:t>
            </w:r>
          </w:p>
        </w:tc>
      </w:tr>
      <w:tr w:rsidR="007C73CE" w:rsidRPr="00B626DC" w:rsidTr="00B626DC">
        <w:trPr>
          <w:jc w:val="center"/>
        </w:trPr>
        <w:tc>
          <w:tcPr>
            <w:tcW w:w="0" w:type="auto"/>
            <w:vMerge/>
            <w:shd w:val="clear" w:color="auto" w:fill="auto"/>
            <w:vAlign w:val="center"/>
            <w:hideMark/>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female</w:t>
            </w:r>
          </w:p>
        </w:tc>
        <w:tc>
          <w:tcPr>
            <w:tcW w:w="1440" w:type="dxa"/>
            <w:shd w:val="clear" w:color="auto" w:fill="F2F2F2"/>
            <w:vAlign w:val="center"/>
            <w:hideMark/>
          </w:tcPr>
          <w:p w:rsidR="007C73CE" w:rsidRPr="00B626DC" w:rsidRDefault="007C73CE" w:rsidP="00EF515B">
            <w:pPr>
              <w:snapToGrid w:val="0"/>
              <w:jc w:val="both"/>
              <w:rPr>
                <w:rFonts w:eastAsia="Calibri"/>
                <w:color w:val="000000"/>
                <w:sz w:val="18"/>
                <w:szCs w:val="18"/>
              </w:rPr>
            </w:pPr>
            <w:r w:rsidRPr="00B626DC">
              <w:rPr>
                <w:rFonts w:eastAsia="Calibri"/>
                <w:color w:val="000000"/>
                <w:sz w:val="18"/>
                <w:szCs w:val="18"/>
                <w:lang w:bidi="fa-IR"/>
              </w:rPr>
              <w:t>0.49±3.08</w:t>
            </w:r>
          </w:p>
        </w:tc>
        <w:tc>
          <w:tcPr>
            <w:tcW w:w="126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0.53±3.17</w:t>
            </w:r>
          </w:p>
        </w:tc>
        <w:tc>
          <w:tcPr>
            <w:tcW w:w="1372"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0.45±3.06</w:t>
            </w:r>
          </w:p>
        </w:tc>
        <w:tc>
          <w:tcPr>
            <w:tcW w:w="0" w:type="auto"/>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0.53±3.20</w:t>
            </w:r>
          </w:p>
        </w:tc>
      </w:tr>
      <w:tr w:rsidR="007C73CE" w:rsidRPr="00B626DC" w:rsidTr="00B626DC">
        <w:trPr>
          <w:jc w:val="center"/>
        </w:trPr>
        <w:tc>
          <w:tcPr>
            <w:tcW w:w="0" w:type="auto"/>
            <w:vMerge/>
            <w:shd w:val="clear" w:color="auto" w:fill="auto"/>
            <w:vAlign w:val="center"/>
            <w:hideMark/>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P-value</w:t>
            </w:r>
          </w:p>
        </w:tc>
        <w:tc>
          <w:tcPr>
            <w:tcW w:w="144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0.045</w:t>
            </w:r>
          </w:p>
        </w:tc>
        <w:tc>
          <w:tcPr>
            <w:tcW w:w="126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0.091</w:t>
            </w:r>
          </w:p>
        </w:tc>
        <w:tc>
          <w:tcPr>
            <w:tcW w:w="1372"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0.281</w:t>
            </w:r>
          </w:p>
        </w:tc>
        <w:tc>
          <w:tcPr>
            <w:tcW w:w="0" w:type="auto"/>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0.086</w:t>
            </w:r>
          </w:p>
        </w:tc>
      </w:tr>
      <w:tr w:rsidR="007C73CE" w:rsidRPr="00B626DC" w:rsidTr="00B626DC">
        <w:trPr>
          <w:jc w:val="center"/>
        </w:trPr>
        <w:tc>
          <w:tcPr>
            <w:tcW w:w="0" w:type="auto"/>
            <w:vMerge w:val="restart"/>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Type of Employment</w:t>
            </w:r>
          </w:p>
        </w:tc>
        <w:tc>
          <w:tcPr>
            <w:tcW w:w="2743"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Official</w:t>
            </w:r>
          </w:p>
        </w:tc>
        <w:tc>
          <w:tcPr>
            <w:tcW w:w="1440"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0.56±3.01</w:t>
            </w:r>
          </w:p>
        </w:tc>
        <w:tc>
          <w:tcPr>
            <w:tcW w:w="1260"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0.51±3.07</w:t>
            </w:r>
          </w:p>
        </w:tc>
        <w:tc>
          <w:tcPr>
            <w:tcW w:w="1372"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0.49±3.01</w:t>
            </w:r>
          </w:p>
        </w:tc>
        <w:tc>
          <w:tcPr>
            <w:tcW w:w="0" w:type="auto"/>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0.57±3.12</w:t>
            </w:r>
          </w:p>
        </w:tc>
      </w:tr>
      <w:tr w:rsidR="007C73CE" w:rsidRPr="00B626DC" w:rsidTr="00B626DC">
        <w:trPr>
          <w:jc w:val="center"/>
        </w:trPr>
        <w:tc>
          <w:tcPr>
            <w:tcW w:w="0" w:type="auto"/>
            <w:vMerge/>
            <w:shd w:val="clear" w:color="auto" w:fill="FFFFFF"/>
            <w:vAlign w:val="center"/>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Contractual</w:t>
            </w:r>
          </w:p>
        </w:tc>
        <w:tc>
          <w:tcPr>
            <w:tcW w:w="1440"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0.41±3.03</w:t>
            </w:r>
          </w:p>
        </w:tc>
        <w:tc>
          <w:tcPr>
            <w:tcW w:w="1260"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0.50±3.26</w:t>
            </w:r>
          </w:p>
        </w:tc>
        <w:tc>
          <w:tcPr>
            <w:tcW w:w="1372"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0.35±3.04.</w:t>
            </w:r>
          </w:p>
        </w:tc>
        <w:tc>
          <w:tcPr>
            <w:tcW w:w="0" w:type="auto"/>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0.53±3.07</w:t>
            </w:r>
          </w:p>
        </w:tc>
      </w:tr>
      <w:tr w:rsidR="007C73CE" w:rsidRPr="00B626DC" w:rsidTr="00B626DC">
        <w:trPr>
          <w:jc w:val="center"/>
        </w:trPr>
        <w:tc>
          <w:tcPr>
            <w:tcW w:w="0" w:type="auto"/>
            <w:vMerge/>
            <w:shd w:val="clear" w:color="auto" w:fill="FFFFFF"/>
            <w:vAlign w:val="center"/>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Contracts with certain conditions</w:t>
            </w:r>
          </w:p>
        </w:tc>
        <w:tc>
          <w:tcPr>
            <w:tcW w:w="1440"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0.40±3.07</w:t>
            </w:r>
          </w:p>
        </w:tc>
        <w:tc>
          <w:tcPr>
            <w:tcW w:w="1260"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0.51±3.18</w:t>
            </w:r>
          </w:p>
        </w:tc>
        <w:tc>
          <w:tcPr>
            <w:tcW w:w="1372"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0.45±3.10</w:t>
            </w:r>
          </w:p>
        </w:tc>
        <w:tc>
          <w:tcPr>
            <w:tcW w:w="0" w:type="auto"/>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0.52±3.23</w:t>
            </w:r>
          </w:p>
        </w:tc>
      </w:tr>
      <w:tr w:rsidR="007C73CE" w:rsidRPr="00B626DC" w:rsidTr="00B626DC">
        <w:trPr>
          <w:jc w:val="center"/>
        </w:trPr>
        <w:tc>
          <w:tcPr>
            <w:tcW w:w="0" w:type="auto"/>
            <w:vMerge/>
            <w:shd w:val="clear" w:color="auto" w:fill="FFFFFF"/>
            <w:vAlign w:val="center"/>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By Plan</w:t>
            </w:r>
          </w:p>
        </w:tc>
        <w:tc>
          <w:tcPr>
            <w:tcW w:w="1440"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0.41±3.09</w:t>
            </w:r>
          </w:p>
        </w:tc>
        <w:tc>
          <w:tcPr>
            <w:tcW w:w="1260"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0.61±3.30</w:t>
            </w:r>
          </w:p>
        </w:tc>
        <w:tc>
          <w:tcPr>
            <w:tcW w:w="1372"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0.45±3.03</w:t>
            </w:r>
          </w:p>
        </w:tc>
        <w:tc>
          <w:tcPr>
            <w:tcW w:w="0" w:type="auto"/>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0.48±3.11</w:t>
            </w:r>
          </w:p>
        </w:tc>
      </w:tr>
      <w:tr w:rsidR="007C73CE" w:rsidRPr="00B626DC" w:rsidTr="00B626DC">
        <w:trPr>
          <w:jc w:val="center"/>
        </w:trPr>
        <w:tc>
          <w:tcPr>
            <w:tcW w:w="0" w:type="auto"/>
            <w:vMerge/>
            <w:shd w:val="clear" w:color="auto" w:fill="FFFFFF"/>
            <w:vAlign w:val="center"/>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P-value</w:t>
            </w:r>
          </w:p>
        </w:tc>
        <w:tc>
          <w:tcPr>
            <w:tcW w:w="1440"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0.014</w:t>
            </w:r>
          </w:p>
        </w:tc>
        <w:tc>
          <w:tcPr>
            <w:tcW w:w="1260"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0.660</w:t>
            </w:r>
          </w:p>
        </w:tc>
        <w:tc>
          <w:tcPr>
            <w:tcW w:w="1372" w:type="dxa"/>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0.375</w:t>
            </w:r>
          </w:p>
        </w:tc>
        <w:tc>
          <w:tcPr>
            <w:tcW w:w="0" w:type="auto"/>
            <w:shd w:val="clear" w:color="auto" w:fill="FFFFFF"/>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0.135</w:t>
            </w:r>
          </w:p>
        </w:tc>
      </w:tr>
      <w:tr w:rsidR="007C73CE" w:rsidRPr="00B626DC" w:rsidTr="00B626DC">
        <w:trPr>
          <w:jc w:val="center"/>
        </w:trPr>
        <w:tc>
          <w:tcPr>
            <w:tcW w:w="0" w:type="auto"/>
            <w:vMerge w:val="restart"/>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Education</w:t>
            </w:r>
          </w:p>
        </w:tc>
        <w:tc>
          <w:tcPr>
            <w:tcW w:w="2743"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Diploma</w:t>
            </w:r>
          </w:p>
        </w:tc>
        <w:tc>
          <w:tcPr>
            <w:tcW w:w="1440" w:type="dxa"/>
            <w:shd w:val="clear" w:color="auto" w:fill="F2F2F2"/>
            <w:vAlign w:val="center"/>
            <w:hideMark/>
          </w:tcPr>
          <w:p w:rsidR="007C73CE" w:rsidRPr="00B626DC" w:rsidRDefault="007C73CE" w:rsidP="00EF515B">
            <w:pPr>
              <w:tabs>
                <w:tab w:val="center" w:pos="837"/>
                <w:tab w:val="left" w:pos="1449"/>
              </w:tabs>
              <w:snapToGrid w:val="0"/>
              <w:jc w:val="both"/>
              <w:rPr>
                <w:rFonts w:eastAsia="Calibri"/>
                <w:color w:val="000000"/>
                <w:sz w:val="18"/>
                <w:szCs w:val="18"/>
                <w:lang w:bidi="fa-IR"/>
              </w:rPr>
            </w:pPr>
            <w:r w:rsidRPr="00B626DC">
              <w:rPr>
                <w:rFonts w:eastAsia="Calibri"/>
                <w:color w:val="000000"/>
                <w:sz w:val="18"/>
                <w:szCs w:val="18"/>
                <w:lang w:bidi="fa-IR"/>
              </w:rPr>
              <w:t>0.37±2.99</w:t>
            </w:r>
          </w:p>
        </w:tc>
        <w:tc>
          <w:tcPr>
            <w:tcW w:w="126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0.43±3.21</w:t>
            </w:r>
          </w:p>
        </w:tc>
        <w:tc>
          <w:tcPr>
            <w:tcW w:w="1372"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0.43±3.17</w:t>
            </w:r>
          </w:p>
        </w:tc>
        <w:tc>
          <w:tcPr>
            <w:tcW w:w="0" w:type="auto"/>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0.53±3.32</w:t>
            </w:r>
          </w:p>
        </w:tc>
      </w:tr>
      <w:tr w:rsidR="007C73CE" w:rsidRPr="00B626DC" w:rsidTr="00B626DC">
        <w:trPr>
          <w:jc w:val="center"/>
        </w:trPr>
        <w:tc>
          <w:tcPr>
            <w:tcW w:w="0" w:type="auto"/>
            <w:vMerge/>
            <w:shd w:val="clear" w:color="auto" w:fill="F2F2F2"/>
            <w:vAlign w:val="center"/>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Associate Degree</w:t>
            </w:r>
          </w:p>
        </w:tc>
        <w:tc>
          <w:tcPr>
            <w:tcW w:w="1440"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0.51±2.88</w:t>
            </w:r>
          </w:p>
        </w:tc>
        <w:tc>
          <w:tcPr>
            <w:tcW w:w="1260"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0.40±2.97</w:t>
            </w:r>
          </w:p>
        </w:tc>
        <w:tc>
          <w:tcPr>
            <w:tcW w:w="1372"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0.37±2.93</w:t>
            </w:r>
          </w:p>
        </w:tc>
        <w:tc>
          <w:tcPr>
            <w:tcW w:w="0" w:type="auto"/>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0.59±2.93</w:t>
            </w:r>
          </w:p>
        </w:tc>
      </w:tr>
      <w:tr w:rsidR="007C73CE" w:rsidRPr="00B626DC" w:rsidTr="00B626DC">
        <w:trPr>
          <w:jc w:val="center"/>
        </w:trPr>
        <w:tc>
          <w:tcPr>
            <w:tcW w:w="0" w:type="auto"/>
            <w:vMerge/>
            <w:shd w:val="clear" w:color="auto" w:fill="auto"/>
            <w:vAlign w:val="center"/>
            <w:hideMark/>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Undergraduate</w:t>
            </w:r>
          </w:p>
        </w:tc>
        <w:tc>
          <w:tcPr>
            <w:tcW w:w="144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0.50±3.06</w:t>
            </w:r>
          </w:p>
        </w:tc>
        <w:tc>
          <w:tcPr>
            <w:tcW w:w="126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0.55±3.20</w:t>
            </w:r>
          </w:p>
        </w:tc>
        <w:tc>
          <w:tcPr>
            <w:tcW w:w="1372"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0.49±3.07</w:t>
            </w:r>
          </w:p>
        </w:tc>
        <w:tc>
          <w:tcPr>
            <w:tcW w:w="0" w:type="auto"/>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0.53±3.18</w:t>
            </w:r>
          </w:p>
        </w:tc>
      </w:tr>
      <w:tr w:rsidR="007C73CE" w:rsidRPr="00B626DC" w:rsidTr="00B626DC">
        <w:trPr>
          <w:jc w:val="center"/>
        </w:trPr>
        <w:tc>
          <w:tcPr>
            <w:tcW w:w="0" w:type="auto"/>
            <w:vMerge/>
            <w:shd w:val="clear" w:color="auto" w:fill="auto"/>
            <w:vAlign w:val="center"/>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Master</w:t>
            </w:r>
          </w:p>
        </w:tc>
        <w:tc>
          <w:tcPr>
            <w:tcW w:w="1440"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.36±2.84</w:t>
            </w:r>
          </w:p>
        </w:tc>
        <w:tc>
          <w:tcPr>
            <w:tcW w:w="1260"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0.29±2.84</w:t>
            </w:r>
          </w:p>
        </w:tc>
        <w:tc>
          <w:tcPr>
            <w:tcW w:w="1372"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0.28±2.82</w:t>
            </w:r>
          </w:p>
        </w:tc>
        <w:tc>
          <w:tcPr>
            <w:tcW w:w="0" w:type="auto"/>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0.59±3.03</w:t>
            </w:r>
          </w:p>
        </w:tc>
      </w:tr>
      <w:tr w:rsidR="007C73CE" w:rsidRPr="00B626DC" w:rsidTr="00B626DC">
        <w:trPr>
          <w:jc w:val="center"/>
        </w:trPr>
        <w:tc>
          <w:tcPr>
            <w:tcW w:w="0" w:type="auto"/>
            <w:vMerge/>
            <w:shd w:val="clear" w:color="auto" w:fill="auto"/>
            <w:vAlign w:val="center"/>
            <w:hideMark/>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Phd and Specialized Doctorate</w:t>
            </w:r>
          </w:p>
        </w:tc>
        <w:tc>
          <w:tcPr>
            <w:tcW w:w="144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0.35±2.99</w:t>
            </w:r>
          </w:p>
        </w:tc>
        <w:tc>
          <w:tcPr>
            <w:tcW w:w="126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0.36±2.86</w:t>
            </w:r>
          </w:p>
        </w:tc>
        <w:tc>
          <w:tcPr>
            <w:tcW w:w="1372"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0.42±2.87</w:t>
            </w:r>
          </w:p>
        </w:tc>
        <w:tc>
          <w:tcPr>
            <w:tcW w:w="0" w:type="auto"/>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0.49±3.21</w:t>
            </w:r>
          </w:p>
        </w:tc>
      </w:tr>
      <w:tr w:rsidR="007C73CE" w:rsidRPr="00B626DC" w:rsidTr="00B626DC">
        <w:trPr>
          <w:jc w:val="center"/>
        </w:trPr>
        <w:tc>
          <w:tcPr>
            <w:tcW w:w="0" w:type="auto"/>
            <w:vMerge/>
            <w:shd w:val="clear" w:color="auto" w:fill="auto"/>
            <w:vAlign w:val="center"/>
            <w:hideMark/>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P-value</w:t>
            </w:r>
          </w:p>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r</w:t>
            </w:r>
          </w:p>
        </w:tc>
        <w:tc>
          <w:tcPr>
            <w:tcW w:w="144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0.010</w:t>
            </w:r>
          </w:p>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-0.025</w:t>
            </w:r>
          </w:p>
        </w:tc>
        <w:tc>
          <w:tcPr>
            <w:tcW w:w="126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0.000</w:t>
            </w:r>
          </w:p>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+ 0.022</w:t>
            </w:r>
          </w:p>
        </w:tc>
        <w:tc>
          <w:tcPr>
            <w:tcW w:w="1372"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0.002</w:t>
            </w:r>
          </w:p>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- 0.044</w:t>
            </w:r>
          </w:p>
        </w:tc>
        <w:tc>
          <w:tcPr>
            <w:tcW w:w="0" w:type="auto"/>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0.067</w:t>
            </w:r>
          </w:p>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+ 0.002</w:t>
            </w:r>
          </w:p>
        </w:tc>
      </w:tr>
      <w:tr w:rsidR="007C73CE" w:rsidRPr="00B626DC" w:rsidTr="00B626DC">
        <w:trPr>
          <w:jc w:val="center"/>
        </w:trPr>
        <w:tc>
          <w:tcPr>
            <w:tcW w:w="0" w:type="auto"/>
            <w:vMerge w:val="restart"/>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Work experience</w:t>
            </w:r>
          </w:p>
        </w:tc>
        <w:tc>
          <w:tcPr>
            <w:tcW w:w="2743"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years 5-1</w:t>
            </w:r>
          </w:p>
        </w:tc>
        <w:tc>
          <w:tcPr>
            <w:tcW w:w="144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0.40±2.99</w:t>
            </w:r>
          </w:p>
        </w:tc>
        <w:tc>
          <w:tcPr>
            <w:tcW w:w="126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0.54±3.24</w:t>
            </w:r>
          </w:p>
        </w:tc>
        <w:tc>
          <w:tcPr>
            <w:tcW w:w="1372"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0.45±3.00</w:t>
            </w:r>
          </w:p>
        </w:tc>
        <w:tc>
          <w:tcPr>
            <w:tcW w:w="0" w:type="auto"/>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0.50±3.13</w:t>
            </w:r>
          </w:p>
        </w:tc>
      </w:tr>
      <w:tr w:rsidR="007C73CE" w:rsidRPr="00B626DC" w:rsidTr="00B626DC">
        <w:trPr>
          <w:jc w:val="center"/>
        </w:trPr>
        <w:tc>
          <w:tcPr>
            <w:tcW w:w="0" w:type="auto"/>
            <w:vMerge/>
            <w:shd w:val="clear" w:color="auto" w:fill="auto"/>
            <w:vAlign w:val="center"/>
            <w:hideMark/>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5-10</w:t>
            </w:r>
          </w:p>
        </w:tc>
        <w:tc>
          <w:tcPr>
            <w:tcW w:w="1440"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0.40±3.09</w:t>
            </w:r>
          </w:p>
        </w:tc>
        <w:tc>
          <w:tcPr>
            <w:tcW w:w="1260"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0.45±3.10</w:t>
            </w:r>
          </w:p>
        </w:tc>
        <w:tc>
          <w:tcPr>
            <w:tcW w:w="1372"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0.43±3.06</w:t>
            </w:r>
          </w:p>
        </w:tc>
        <w:tc>
          <w:tcPr>
            <w:tcW w:w="0" w:type="auto"/>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0.53±3.14</w:t>
            </w:r>
          </w:p>
        </w:tc>
      </w:tr>
      <w:tr w:rsidR="007C73CE" w:rsidRPr="00B626DC" w:rsidTr="00B626DC">
        <w:trPr>
          <w:jc w:val="center"/>
        </w:trPr>
        <w:tc>
          <w:tcPr>
            <w:tcW w:w="0" w:type="auto"/>
            <w:vMerge/>
            <w:shd w:val="clear" w:color="auto" w:fill="auto"/>
            <w:vAlign w:val="center"/>
            <w:hideMark/>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15-10</w:t>
            </w:r>
          </w:p>
        </w:tc>
        <w:tc>
          <w:tcPr>
            <w:tcW w:w="1440"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0.61±3.02</w:t>
            </w:r>
          </w:p>
        </w:tc>
        <w:tc>
          <w:tcPr>
            <w:tcW w:w="1260"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0.58±3.08</w:t>
            </w:r>
          </w:p>
        </w:tc>
        <w:tc>
          <w:tcPr>
            <w:tcW w:w="1372"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0.54±3.04</w:t>
            </w:r>
          </w:p>
        </w:tc>
        <w:tc>
          <w:tcPr>
            <w:tcW w:w="0" w:type="auto"/>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0.58±3.16</w:t>
            </w:r>
          </w:p>
        </w:tc>
      </w:tr>
      <w:tr w:rsidR="007C73CE" w:rsidRPr="00B626DC" w:rsidTr="00B626DC">
        <w:trPr>
          <w:jc w:val="center"/>
        </w:trPr>
        <w:tc>
          <w:tcPr>
            <w:tcW w:w="0" w:type="auto"/>
            <w:vMerge/>
            <w:shd w:val="clear" w:color="auto" w:fill="auto"/>
            <w:vAlign w:val="center"/>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15-20</w:t>
            </w:r>
          </w:p>
        </w:tc>
        <w:tc>
          <w:tcPr>
            <w:tcW w:w="1440"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0.57±3.00</w:t>
            </w:r>
          </w:p>
        </w:tc>
        <w:tc>
          <w:tcPr>
            <w:tcW w:w="1260"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0.57±3.17</w:t>
            </w:r>
          </w:p>
        </w:tc>
        <w:tc>
          <w:tcPr>
            <w:tcW w:w="1372"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0.44±3.04</w:t>
            </w:r>
          </w:p>
        </w:tc>
        <w:tc>
          <w:tcPr>
            <w:tcW w:w="0" w:type="auto"/>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0.65±3.13</w:t>
            </w:r>
          </w:p>
        </w:tc>
      </w:tr>
      <w:tr w:rsidR="007C73CE" w:rsidRPr="00B626DC" w:rsidTr="00B626DC">
        <w:trPr>
          <w:jc w:val="center"/>
        </w:trPr>
        <w:tc>
          <w:tcPr>
            <w:tcW w:w="0" w:type="auto"/>
            <w:vMerge/>
            <w:shd w:val="clear" w:color="auto" w:fill="auto"/>
            <w:vAlign w:val="center"/>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20 &gt;</w:t>
            </w:r>
          </w:p>
        </w:tc>
        <w:tc>
          <w:tcPr>
            <w:tcW w:w="1440"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0.46±3.08</w:t>
            </w:r>
          </w:p>
        </w:tc>
        <w:tc>
          <w:tcPr>
            <w:tcW w:w="1260"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0.44±3.11</w:t>
            </w:r>
          </w:p>
        </w:tc>
        <w:tc>
          <w:tcPr>
            <w:tcW w:w="1372" w:type="dxa"/>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0.47±3.06</w:t>
            </w:r>
          </w:p>
        </w:tc>
        <w:tc>
          <w:tcPr>
            <w:tcW w:w="0" w:type="auto"/>
            <w:shd w:val="clear" w:color="auto" w:fill="F2F2F2"/>
            <w:vAlign w:val="center"/>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0.47±3.19</w:t>
            </w:r>
          </w:p>
        </w:tc>
      </w:tr>
      <w:tr w:rsidR="007C73CE" w:rsidRPr="00B626DC" w:rsidTr="00B626DC">
        <w:trPr>
          <w:jc w:val="center"/>
        </w:trPr>
        <w:tc>
          <w:tcPr>
            <w:tcW w:w="0" w:type="auto"/>
            <w:vMerge/>
            <w:shd w:val="clear" w:color="auto" w:fill="auto"/>
            <w:vAlign w:val="center"/>
            <w:hideMark/>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P-value</w:t>
            </w:r>
          </w:p>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r</w:t>
            </w:r>
          </w:p>
        </w:tc>
        <w:tc>
          <w:tcPr>
            <w:tcW w:w="144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0.663</w:t>
            </w:r>
          </w:p>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w:t>
            </w:r>
            <w:r w:rsidR="00B626DC" w:rsidRPr="00B626DC">
              <w:rPr>
                <w:rFonts w:eastAsia="Calibri"/>
                <w:color w:val="000000"/>
                <w:sz w:val="18"/>
                <w:szCs w:val="18"/>
                <w:lang w:bidi="fa-IR"/>
              </w:rPr>
              <w:t xml:space="preserve"> </w:t>
            </w:r>
            <w:r w:rsidRPr="00B626DC">
              <w:rPr>
                <w:rFonts w:eastAsia="Calibri"/>
                <w:color w:val="000000"/>
                <w:sz w:val="18"/>
                <w:szCs w:val="18"/>
                <w:lang w:bidi="fa-IR"/>
              </w:rPr>
              <w:t>0.057</w:t>
            </w:r>
          </w:p>
        </w:tc>
        <w:tc>
          <w:tcPr>
            <w:tcW w:w="126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0.309</w:t>
            </w:r>
          </w:p>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+ 0.021</w:t>
            </w:r>
          </w:p>
        </w:tc>
        <w:tc>
          <w:tcPr>
            <w:tcW w:w="1372"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0.876</w:t>
            </w:r>
          </w:p>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+ 0.014</w:t>
            </w:r>
          </w:p>
        </w:tc>
        <w:tc>
          <w:tcPr>
            <w:tcW w:w="0" w:type="auto"/>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0.928</w:t>
            </w:r>
          </w:p>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+0.039</w:t>
            </w:r>
          </w:p>
        </w:tc>
      </w:tr>
      <w:tr w:rsidR="007C73CE" w:rsidRPr="00B626DC" w:rsidTr="00B626DC">
        <w:trPr>
          <w:jc w:val="center"/>
        </w:trPr>
        <w:tc>
          <w:tcPr>
            <w:tcW w:w="0" w:type="auto"/>
            <w:vMerge w:val="restart"/>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Service location</w:t>
            </w:r>
          </w:p>
        </w:tc>
        <w:tc>
          <w:tcPr>
            <w:tcW w:w="2743"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Health care center</w:t>
            </w:r>
          </w:p>
        </w:tc>
        <w:tc>
          <w:tcPr>
            <w:tcW w:w="144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0.5±2.95</w:t>
            </w:r>
          </w:p>
        </w:tc>
        <w:tc>
          <w:tcPr>
            <w:tcW w:w="126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0.52±2.83</w:t>
            </w:r>
          </w:p>
        </w:tc>
        <w:tc>
          <w:tcPr>
            <w:tcW w:w="1372"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0.44±2.83</w:t>
            </w:r>
          </w:p>
        </w:tc>
        <w:tc>
          <w:tcPr>
            <w:tcW w:w="0" w:type="auto"/>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0.53±2.99</w:t>
            </w:r>
          </w:p>
        </w:tc>
      </w:tr>
      <w:tr w:rsidR="007C73CE" w:rsidRPr="00B626DC" w:rsidTr="00B626DC">
        <w:trPr>
          <w:jc w:val="center"/>
        </w:trPr>
        <w:tc>
          <w:tcPr>
            <w:tcW w:w="0" w:type="auto"/>
            <w:vMerge/>
            <w:shd w:val="clear" w:color="auto" w:fill="auto"/>
            <w:vAlign w:val="center"/>
            <w:hideMark/>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Hospital</w:t>
            </w:r>
          </w:p>
        </w:tc>
        <w:tc>
          <w:tcPr>
            <w:tcW w:w="144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0.51±3.25</w:t>
            </w:r>
          </w:p>
        </w:tc>
        <w:tc>
          <w:tcPr>
            <w:tcW w:w="126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0.54±3.12</w:t>
            </w:r>
          </w:p>
        </w:tc>
        <w:tc>
          <w:tcPr>
            <w:tcW w:w="1372"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0.42±3.08</w:t>
            </w:r>
          </w:p>
        </w:tc>
        <w:tc>
          <w:tcPr>
            <w:tcW w:w="0" w:type="auto"/>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0.52±3.22</w:t>
            </w:r>
          </w:p>
        </w:tc>
      </w:tr>
      <w:tr w:rsidR="007C73CE" w:rsidRPr="00B626DC" w:rsidTr="00B626DC">
        <w:trPr>
          <w:jc w:val="center"/>
        </w:trPr>
        <w:tc>
          <w:tcPr>
            <w:tcW w:w="0" w:type="auto"/>
            <w:vMerge/>
            <w:shd w:val="clear" w:color="auto" w:fill="auto"/>
            <w:vAlign w:val="center"/>
            <w:hideMark/>
          </w:tcPr>
          <w:p w:rsidR="007C73CE" w:rsidRPr="00B626DC" w:rsidRDefault="007C73CE" w:rsidP="00EF515B">
            <w:pPr>
              <w:snapToGrid w:val="0"/>
              <w:jc w:val="both"/>
              <w:rPr>
                <w:rFonts w:eastAsia="Calibri"/>
                <w:color w:val="000000"/>
                <w:sz w:val="18"/>
                <w:szCs w:val="18"/>
                <w:lang w:bidi="fa-IR"/>
              </w:rPr>
            </w:pPr>
          </w:p>
        </w:tc>
        <w:tc>
          <w:tcPr>
            <w:tcW w:w="2743"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P-value</w:t>
            </w:r>
          </w:p>
        </w:tc>
        <w:tc>
          <w:tcPr>
            <w:tcW w:w="144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0.000</w:t>
            </w:r>
          </w:p>
        </w:tc>
        <w:tc>
          <w:tcPr>
            <w:tcW w:w="1260"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0.000</w:t>
            </w:r>
          </w:p>
        </w:tc>
        <w:tc>
          <w:tcPr>
            <w:tcW w:w="1372" w:type="dxa"/>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0.004</w:t>
            </w:r>
          </w:p>
        </w:tc>
        <w:tc>
          <w:tcPr>
            <w:tcW w:w="0" w:type="auto"/>
            <w:shd w:val="clear" w:color="auto" w:fill="F2F2F2"/>
            <w:vAlign w:val="center"/>
            <w:hideMark/>
          </w:tcPr>
          <w:p w:rsidR="007C73CE" w:rsidRPr="00B626DC" w:rsidRDefault="007C73CE" w:rsidP="00EF515B">
            <w:pPr>
              <w:snapToGrid w:val="0"/>
              <w:jc w:val="both"/>
              <w:rPr>
                <w:rFonts w:eastAsia="Calibri"/>
                <w:color w:val="000000"/>
                <w:sz w:val="18"/>
                <w:szCs w:val="18"/>
                <w:lang w:bidi="fa-IR"/>
              </w:rPr>
            </w:pPr>
            <w:r w:rsidRPr="00B626DC">
              <w:rPr>
                <w:rFonts w:eastAsia="Calibri"/>
                <w:color w:val="000000"/>
                <w:sz w:val="18"/>
                <w:szCs w:val="18"/>
                <w:lang w:bidi="fa-IR"/>
              </w:rPr>
              <w:t>0.010</w:t>
            </w:r>
          </w:p>
        </w:tc>
      </w:tr>
    </w:tbl>
    <w:p w:rsidR="007C73CE" w:rsidRPr="00EF515B" w:rsidRDefault="007C73CE" w:rsidP="00EF515B">
      <w:pPr>
        <w:snapToGrid w:val="0"/>
        <w:ind w:firstLine="425"/>
        <w:jc w:val="both"/>
        <w:rPr>
          <w:b/>
          <w:bCs/>
          <w:sz w:val="17"/>
          <w:szCs w:val="17"/>
          <w:lang w:bidi="fa-IR"/>
        </w:rPr>
      </w:pPr>
    </w:p>
    <w:p w:rsidR="00EF515B" w:rsidRPr="00EF515B" w:rsidRDefault="00EF515B" w:rsidP="00EF515B">
      <w:pPr>
        <w:snapToGrid w:val="0"/>
        <w:ind w:firstLine="425"/>
        <w:jc w:val="both"/>
        <w:rPr>
          <w:b/>
          <w:bCs/>
          <w:sz w:val="20"/>
          <w:szCs w:val="20"/>
          <w:lang w:bidi="fa-IR"/>
        </w:rPr>
        <w:sectPr w:rsidR="00EF515B" w:rsidRPr="00EF515B" w:rsidSect="00A03149">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space="720"/>
          <w:docGrid w:linePitch="360"/>
        </w:sectPr>
      </w:pPr>
    </w:p>
    <w:p w:rsidR="00893DE1" w:rsidRPr="00EF515B" w:rsidRDefault="007C73CE" w:rsidP="001F6B1E">
      <w:pPr>
        <w:snapToGrid w:val="0"/>
        <w:jc w:val="both"/>
        <w:rPr>
          <w:sz w:val="20"/>
          <w:szCs w:val="20"/>
          <w:lang w:bidi="fa-IR"/>
        </w:rPr>
      </w:pPr>
      <w:r w:rsidRPr="00EF515B">
        <w:rPr>
          <w:b/>
          <w:bCs/>
          <w:sz w:val="20"/>
          <w:szCs w:val="20"/>
          <w:lang w:bidi="fa-IR"/>
        </w:rPr>
        <w:lastRenderedPageBreak/>
        <w:t>Discussion</w:t>
      </w:r>
      <w:r w:rsidR="00134C04" w:rsidRPr="00EF515B">
        <w:rPr>
          <w:b/>
          <w:bCs/>
          <w:sz w:val="20"/>
          <w:szCs w:val="20"/>
          <w:lang w:bidi="fa-IR"/>
        </w:rPr>
        <w:t>:</w:t>
      </w:r>
    </w:p>
    <w:p w:rsidR="007C73CE" w:rsidRPr="00EF515B" w:rsidRDefault="00893DE1" w:rsidP="00EF515B">
      <w:pPr>
        <w:snapToGrid w:val="0"/>
        <w:ind w:firstLine="425"/>
        <w:jc w:val="both"/>
        <w:rPr>
          <w:sz w:val="20"/>
          <w:szCs w:val="20"/>
          <w:lang w:bidi="fa-IR"/>
        </w:rPr>
      </w:pPr>
      <w:r w:rsidRPr="00EF515B">
        <w:rPr>
          <w:sz w:val="20"/>
          <w:szCs w:val="20"/>
          <w:lang w:bidi="fa-IR"/>
        </w:rPr>
        <w:t>The</w:t>
      </w:r>
      <w:r w:rsidR="007C73CE" w:rsidRPr="00EF515B">
        <w:rPr>
          <w:sz w:val="20"/>
          <w:szCs w:val="20"/>
          <w:lang w:bidi="fa-IR"/>
        </w:rPr>
        <w:t xml:space="preserve"> results of the study showed that there is a significant difference between the aspects of organizational culture of health-care center headquarters and hospitals. In headquarters of health-care center, the highest average was related to Mission culture (2.99) and the lowest mean was related to adaptability and compatibility (2.83).In an organization that has a high mission culture, organizational goals are clear and evident for all staff and there are short-term and long-term commitments in that organization. The high mission culture of the health-care system may be due to the development and implementation of strategic and operational plans over the years and the convergence in the field of achieving organizational goals.</w:t>
      </w:r>
      <w:r w:rsidR="00134C04" w:rsidRPr="00EF515B">
        <w:rPr>
          <w:sz w:val="20"/>
          <w:szCs w:val="20"/>
          <w:lang w:bidi="fa-IR"/>
        </w:rPr>
        <w:t xml:space="preserve"> </w:t>
      </w:r>
      <w:r w:rsidR="007C73CE" w:rsidRPr="00EF515B">
        <w:rPr>
          <w:sz w:val="20"/>
          <w:szCs w:val="20"/>
          <w:lang w:bidi="fa-IR"/>
        </w:rPr>
        <w:t xml:space="preserve">This part of findings is in agreement with the results of </w:t>
      </w:r>
      <w:r w:rsidR="00134C04" w:rsidRPr="00EF515B">
        <w:rPr>
          <w:sz w:val="20"/>
          <w:szCs w:val="20"/>
          <w:vertAlign w:val="superscript"/>
          <w:lang w:bidi="fa-IR"/>
        </w:rPr>
        <w:t>8,17,18,19</w:t>
      </w:r>
      <w:r w:rsidR="00134C04" w:rsidRPr="00EF515B">
        <w:rPr>
          <w:sz w:val="20"/>
          <w:szCs w:val="20"/>
          <w:lang w:bidi="fa-IR"/>
        </w:rPr>
        <w:t xml:space="preserve">. </w:t>
      </w:r>
      <w:r w:rsidR="007C73CE" w:rsidRPr="00EF515B">
        <w:rPr>
          <w:sz w:val="20"/>
          <w:szCs w:val="20"/>
          <w:lang w:bidi="fa-IR"/>
        </w:rPr>
        <w:t>In hospitals, the highest average was found for involvement culture (3.25) and the lowest mean was found for adaptability (3.08). Therefore involvement culture was the dominant culture in hospitals.</w:t>
      </w:r>
      <w:r w:rsidR="00134C04" w:rsidRPr="00EF515B">
        <w:rPr>
          <w:sz w:val="20"/>
          <w:szCs w:val="20"/>
          <w:lang w:bidi="fa-IR"/>
        </w:rPr>
        <w:t xml:space="preserve"> </w:t>
      </w:r>
      <w:r w:rsidR="007C73CE" w:rsidRPr="00EF515B">
        <w:rPr>
          <w:sz w:val="20"/>
          <w:szCs w:val="20"/>
          <w:lang w:bidi="fa-IR"/>
        </w:rPr>
        <w:t>The organization with the dominant participatory culture is team-oriented. The members of such an organization feel a sense of commitment and ownership in the work and participation in decision making. The high nature of participatory culture in Imam Ali hospital is possibly due to implementation of clinical governance project in the hospital. Studies show that employees' participation is directly linked to the quality improvement schemes and the quality indicators enhancement for the hospital</w:t>
      </w:r>
      <w:r w:rsidR="007C73CE" w:rsidRPr="00EF515B">
        <w:rPr>
          <w:sz w:val="20"/>
          <w:szCs w:val="20"/>
          <w:vertAlign w:val="superscript"/>
          <w:lang w:bidi="fa-IR"/>
        </w:rPr>
        <w:t>8,22</w:t>
      </w:r>
      <w:r w:rsidR="007C73CE" w:rsidRPr="00EF515B">
        <w:rPr>
          <w:sz w:val="20"/>
          <w:szCs w:val="20"/>
          <w:lang w:bidi="fa-IR"/>
        </w:rPr>
        <w:t>.</w:t>
      </w:r>
      <w:r w:rsidR="00134C04" w:rsidRPr="00EF515B">
        <w:rPr>
          <w:sz w:val="20"/>
          <w:szCs w:val="20"/>
          <w:lang w:bidi="fa-IR"/>
        </w:rPr>
        <w:t xml:space="preserve"> </w:t>
      </w:r>
      <w:r w:rsidR="007C73CE" w:rsidRPr="00EF515B">
        <w:rPr>
          <w:sz w:val="20"/>
          <w:szCs w:val="20"/>
          <w:lang w:bidi="fa-IR"/>
        </w:rPr>
        <w:t xml:space="preserve">The results of this part are consistent with the results of the study of </w:t>
      </w:r>
      <w:r w:rsidR="007C73CE" w:rsidRPr="00EF515B">
        <w:rPr>
          <w:sz w:val="20"/>
          <w:szCs w:val="20"/>
          <w:vertAlign w:val="superscript"/>
          <w:lang w:bidi="fa-IR"/>
        </w:rPr>
        <w:t>3</w:t>
      </w:r>
      <w:r w:rsidR="00134C04" w:rsidRPr="00EF515B">
        <w:rPr>
          <w:sz w:val="20"/>
          <w:szCs w:val="20"/>
          <w:vertAlign w:val="superscript"/>
          <w:lang w:bidi="fa-IR"/>
        </w:rPr>
        <w:t xml:space="preserve">, 18, 20 </w:t>
      </w:r>
      <w:r w:rsidR="00134C04" w:rsidRPr="00EF515B">
        <w:rPr>
          <w:sz w:val="20"/>
          <w:szCs w:val="20"/>
          <w:lang w:bidi="fa-IR"/>
        </w:rPr>
        <w:t>and</w:t>
      </w:r>
      <w:r w:rsidR="007C73CE" w:rsidRPr="00EF515B">
        <w:rPr>
          <w:sz w:val="20"/>
          <w:szCs w:val="20"/>
          <w:lang w:bidi="fa-IR"/>
        </w:rPr>
        <w:t xml:space="preserve"> a part of research results of </w:t>
      </w:r>
      <w:r w:rsidR="007C73CE" w:rsidRPr="00EF515B">
        <w:rPr>
          <w:sz w:val="20"/>
          <w:szCs w:val="20"/>
          <w:vertAlign w:val="superscript"/>
          <w:lang w:bidi="fa-IR"/>
        </w:rPr>
        <w:t xml:space="preserve">14 </w:t>
      </w:r>
      <w:r w:rsidR="007C73CE" w:rsidRPr="00EF515B">
        <w:rPr>
          <w:sz w:val="20"/>
          <w:szCs w:val="20"/>
          <w:lang w:bidi="fa-IR"/>
        </w:rPr>
        <w:t xml:space="preserve">in Russia. And on the other hand in terms of the dominant culture of the organization, it has been inconsistent with the research of </w:t>
      </w:r>
      <w:r w:rsidR="007C73CE" w:rsidRPr="00EF515B">
        <w:rPr>
          <w:sz w:val="20"/>
          <w:szCs w:val="20"/>
          <w:vertAlign w:val="superscript"/>
          <w:lang w:bidi="fa-IR"/>
        </w:rPr>
        <w:t>2,21</w:t>
      </w:r>
      <w:r w:rsidR="007C73CE" w:rsidRPr="00EF515B">
        <w:rPr>
          <w:sz w:val="20"/>
          <w:szCs w:val="20"/>
          <w:lang w:bidi="fa-IR"/>
        </w:rPr>
        <w:t xml:space="preserve">. Studies </w:t>
      </w:r>
      <w:r w:rsidR="00134C04" w:rsidRPr="00EF515B">
        <w:rPr>
          <w:sz w:val="20"/>
          <w:szCs w:val="20"/>
          <w:lang w:bidi="fa-IR"/>
        </w:rPr>
        <w:t>of Weiner</w:t>
      </w:r>
      <w:r w:rsidR="007C73CE" w:rsidRPr="00EF515B">
        <w:rPr>
          <w:sz w:val="20"/>
          <w:szCs w:val="20"/>
          <w:lang w:bidi="fa-IR"/>
        </w:rPr>
        <w:t xml:space="preserve"> et all and Soleimani also showed that the engagement and involvement of employees are directly related to success in quality improvement projects and enhancing the quality indicators of the hospital</w:t>
      </w:r>
      <w:r w:rsidR="007C73CE" w:rsidRPr="00EF515B">
        <w:rPr>
          <w:sz w:val="20"/>
          <w:szCs w:val="20"/>
          <w:vertAlign w:val="superscript"/>
          <w:lang w:bidi="fa-IR"/>
        </w:rPr>
        <w:t>8</w:t>
      </w:r>
      <w:r w:rsidR="00134C04" w:rsidRPr="00EF515B">
        <w:rPr>
          <w:sz w:val="20"/>
          <w:szCs w:val="20"/>
          <w:vertAlign w:val="superscript"/>
          <w:lang w:bidi="fa-IR"/>
        </w:rPr>
        <w:t>, 22</w:t>
      </w:r>
      <w:r w:rsidR="007C73CE" w:rsidRPr="00EF515B">
        <w:rPr>
          <w:sz w:val="20"/>
          <w:szCs w:val="20"/>
          <w:lang w:bidi="fa-IR"/>
        </w:rPr>
        <w:t>.</w:t>
      </w:r>
    </w:p>
    <w:p w:rsidR="00893DE1" w:rsidRPr="00EF515B" w:rsidRDefault="007C73CE" w:rsidP="00EF515B">
      <w:pPr>
        <w:snapToGrid w:val="0"/>
        <w:ind w:firstLine="425"/>
        <w:jc w:val="both"/>
        <w:rPr>
          <w:sz w:val="20"/>
          <w:szCs w:val="20"/>
          <w:lang w:bidi="fa-IR"/>
        </w:rPr>
      </w:pPr>
      <w:r w:rsidRPr="00EF515B">
        <w:rPr>
          <w:sz w:val="20"/>
          <w:szCs w:val="20"/>
          <w:lang w:bidi="fa-IR"/>
        </w:rPr>
        <w:t>Evaluation of 12 organizational culture indices showed that in the health-care center, intention and strategic direction, empowerment, goals and objectives, making changes were of average value and other indicators were lower than the average which is consistent with the research by Pirayeh et all and Roldan</w:t>
      </w:r>
      <w:r w:rsidRPr="00EF515B">
        <w:rPr>
          <w:sz w:val="20"/>
          <w:szCs w:val="20"/>
          <w:vertAlign w:val="superscript"/>
          <w:lang w:bidi="fa-IR"/>
        </w:rPr>
        <w:t>8</w:t>
      </w:r>
      <w:r w:rsidR="00134C04" w:rsidRPr="00EF515B">
        <w:rPr>
          <w:sz w:val="20"/>
          <w:szCs w:val="20"/>
          <w:vertAlign w:val="superscript"/>
          <w:lang w:bidi="fa-IR"/>
        </w:rPr>
        <w:t>, 23</w:t>
      </w:r>
      <w:r w:rsidRPr="00EF515B">
        <w:rPr>
          <w:sz w:val="20"/>
          <w:szCs w:val="20"/>
          <w:lang w:bidi="fa-IR"/>
        </w:rPr>
        <w:t>, but in hospitals with the exception of capabilities development, the other indicators were of moderate value which is consistent with the results of research by Iranzadeh</w:t>
      </w:r>
      <w:r w:rsidRPr="00EF515B">
        <w:rPr>
          <w:sz w:val="20"/>
          <w:szCs w:val="20"/>
          <w:vertAlign w:val="superscript"/>
          <w:lang w:bidi="fa-IR"/>
        </w:rPr>
        <w:t>24</w:t>
      </w:r>
      <w:r w:rsidRPr="00EF515B">
        <w:rPr>
          <w:sz w:val="20"/>
          <w:szCs w:val="20"/>
          <w:lang w:bidi="fa-IR"/>
        </w:rPr>
        <w:t>.</w:t>
      </w:r>
    </w:p>
    <w:p w:rsidR="007C73CE" w:rsidRPr="00EF515B" w:rsidRDefault="00893DE1" w:rsidP="00EF515B">
      <w:pPr>
        <w:snapToGrid w:val="0"/>
        <w:ind w:firstLine="425"/>
        <w:jc w:val="both"/>
        <w:rPr>
          <w:sz w:val="20"/>
          <w:szCs w:val="20"/>
          <w:lang w:bidi="fa-IR"/>
        </w:rPr>
      </w:pPr>
      <w:r w:rsidRPr="00EF515B">
        <w:rPr>
          <w:sz w:val="20"/>
          <w:szCs w:val="20"/>
          <w:lang w:bidi="fa-IR"/>
        </w:rPr>
        <w:t>I</w:t>
      </w:r>
      <w:r w:rsidR="007C73CE" w:rsidRPr="00EF515B">
        <w:rPr>
          <w:sz w:val="20"/>
          <w:szCs w:val="20"/>
          <w:lang w:bidi="fa-IR"/>
        </w:rPr>
        <w:t xml:space="preserve">n the range of flexibility-stability and internal-external focus, the health-care center tended towards stability- external focus and hospital tended towards internal focus and in the range of flexibility- stability, although the tendency was towards greater stability, </w:t>
      </w:r>
      <w:r w:rsidR="007C73CE" w:rsidRPr="00EF515B">
        <w:rPr>
          <w:sz w:val="20"/>
          <w:szCs w:val="20"/>
          <w:lang w:bidi="fa-IR"/>
        </w:rPr>
        <w:lastRenderedPageBreak/>
        <w:t xml:space="preserve">but no significant differences were </w:t>
      </w:r>
      <w:r w:rsidRPr="00EF515B">
        <w:rPr>
          <w:sz w:val="20"/>
          <w:szCs w:val="20"/>
          <w:lang w:bidi="fa-IR"/>
        </w:rPr>
        <w:t>found. The</w:t>
      </w:r>
      <w:r w:rsidR="007C73CE" w:rsidRPr="00EF515B">
        <w:rPr>
          <w:sz w:val="20"/>
          <w:szCs w:val="20"/>
          <w:lang w:bidi="fa-IR"/>
        </w:rPr>
        <w:t xml:space="preserve"> common component in the stability characteristics - external focus is mission and as it was suggested, the predominant organizational culture in the health center was mission. Stable organizations have predictability for future and create an agreement that results in effective and appropriate operation. Organizations with an external focus respond to customer needs and their environment. Since the hospital tends to internal focus and the two components of adaptation and participation lead it to participate its employees in the decision-makings of hospital and bring about higher satisfaction and higher quality levels </w:t>
      </w:r>
      <w:r w:rsidR="007C73CE" w:rsidRPr="00EF515B">
        <w:rPr>
          <w:sz w:val="20"/>
          <w:szCs w:val="20"/>
          <w:vertAlign w:val="superscript"/>
          <w:lang w:bidi="fa-IR"/>
        </w:rPr>
        <w:t>15</w:t>
      </w:r>
      <w:r w:rsidR="007C73CE" w:rsidRPr="00EF515B">
        <w:rPr>
          <w:sz w:val="20"/>
          <w:szCs w:val="20"/>
          <w:lang w:bidi="fa-IR"/>
        </w:rPr>
        <w:t>.This part of the findings is similar with the results of</w:t>
      </w:r>
      <w:r w:rsidR="00B626DC">
        <w:rPr>
          <w:sz w:val="20"/>
          <w:szCs w:val="20"/>
          <w:lang w:bidi="fa-IR"/>
        </w:rPr>
        <w:t xml:space="preserve"> </w:t>
      </w:r>
      <w:r w:rsidR="007C73CE" w:rsidRPr="00EF515B">
        <w:rPr>
          <w:sz w:val="20"/>
          <w:szCs w:val="20"/>
          <w:lang w:bidi="fa-IR"/>
        </w:rPr>
        <w:t>Nasiribari et all and Iranzadeh</w:t>
      </w:r>
      <w:r w:rsidR="007C73CE" w:rsidRPr="00EF515B">
        <w:rPr>
          <w:sz w:val="20"/>
          <w:szCs w:val="20"/>
          <w:vertAlign w:val="superscript"/>
          <w:lang w:bidi="fa-IR"/>
        </w:rPr>
        <w:t>24,25</w:t>
      </w:r>
      <w:r w:rsidR="00B626DC">
        <w:rPr>
          <w:sz w:val="20"/>
          <w:szCs w:val="20"/>
          <w:lang w:bidi="fa-IR"/>
        </w:rPr>
        <w:t>.</w:t>
      </w:r>
      <w:r w:rsidR="007C73CE" w:rsidRPr="00EF515B">
        <w:rPr>
          <w:sz w:val="20"/>
          <w:szCs w:val="20"/>
          <w:lang w:bidi="fa-IR"/>
        </w:rPr>
        <w:t xml:space="preserve"> But it is inconsistent with the results of</w:t>
      </w:r>
      <w:r w:rsidR="00B626DC">
        <w:rPr>
          <w:sz w:val="20"/>
          <w:szCs w:val="20"/>
          <w:lang w:bidi="fa-IR"/>
        </w:rPr>
        <w:t xml:space="preserve"> </w:t>
      </w:r>
      <w:r w:rsidR="007C73CE" w:rsidRPr="00EF515B">
        <w:rPr>
          <w:sz w:val="20"/>
          <w:szCs w:val="20"/>
          <w:lang w:bidi="fa-IR"/>
        </w:rPr>
        <w:t>Shekari</w:t>
      </w:r>
      <w:r w:rsidR="00B626DC">
        <w:rPr>
          <w:sz w:val="20"/>
          <w:szCs w:val="20"/>
          <w:lang w:bidi="fa-IR"/>
        </w:rPr>
        <w:t xml:space="preserve"> </w:t>
      </w:r>
      <w:r w:rsidR="007C73CE" w:rsidRPr="00EF515B">
        <w:rPr>
          <w:sz w:val="20"/>
          <w:szCs w:val="20"/>
          <w:lang w:bidi="fa-IR"/>
        </w:rPr>
        <w:t>et all</w:t>
      </w:r>
      <w:r w:rsidR="00B626DC">
        <w:rPr>
          <w:sz w:val="20"/>
          <w:szCs w:val="20"/>
          <w:lang w:bidi="fa-IR"/>
        </w:rPr>
        <w:t xml:space="preserve"> </w:t>
      </w:r>
      <w:r w:rsidR="007C73CE" w:rsidRPr="00EF515B">
        <w:rPr>
          <w:sz w:val="20"/>
          <w:szCs w:val="20"/>
          <w:lang w:bidi="fa-IR"/>
        </w:rPr>
        <w:t>and</w:t>
      </w:r>
      <w:r w:rsidR="00B626DC">
        <w:rPr>
          <w:sz w:val="20"/>
          <w:szCs w:val="20"/>
          <w:lang w:bidi="fa-IR"/>
        </w:rPr>
        <w:t xml:space="preserve"> </w:t>
      </w:r>
      <w:r w:rsidR="007C73CE" w:rsidRPr="00EF515B">
        <w:rPr>
          <w:sz w:val="20"/>
          <w:szCs w:val="20"/>
          <w:lang w:bidi="fa-IR"/>
        </w:rPr>
        <w:t>Barati Marenani et all</w:t>
      </w:r>
      <w:r w:rsidR="00B626DC">
        <w:rPr>
          <w:sz w:val="20"/>
          <w:szCs w:val="20"/>
          <w:lang w:bidi="fa-IR"/>
        </w:rPr>
        <w:t xml:space="preserve"> </w:t>
      </w:r>
      <w:r w:rsidR="007C73CE" w:rsidRPr="00EF515B">
        <w:rPr>
          <w:sz w:val="20"/>
          <w:szCs w:val="20"/>
          <w:lang w:bidi="fa-IR"/>
        </w:rPr>
        <w:t>in terms of the range of flexibility – stability.</w:t>
      </w:r>
      <w:r w:rsidR="007C73CE" w:rsidRPr="00EF515B">
        <w:rPr>
          <w:sz w:val="20"/>
          <w:szCs w:val="20"/>
          <w:vertAlign w:val="superscript"/>
          <w:lang w:bidi="fa-IR"/>
        </w:rPr>
        <w:t>6,20,24-25</w:t>
      </w:r>
    </w:p>
    <w:p w:rsidR="007C73CE" w:rsidRPr="00EF515B" w:rsidRDefault="007C73CE" w:rsidP="00EF515B">
      <w:pPr>
        <w:snapToGrid w:val="0"/>
        <w:ind w:firstLine="425"/>
        <w:jc w:val="both"/>
        <w:rPr>
          <w:sz w:val="20"/>
          <w:szCs w:val="20"/>
          <w:lang w:bidi="fa-IR"/>
        </w:rPr>
      </w:pPr>
      <w:r w:rsidRPr="00EF515B">
        <w:rPr>
          <w:sz w:val="20"/>
          <w:szCs w:val="20"/>
          <w:lang w:bidi="fa-IR"/>
        </w:rPr>
        <w:t xml:space="preserve">The findings of the study also showed a significant relationship between gender, type of employment and involvement culture and between level of education and involvement, consistency, adaptability culture. But there was no significant relationship between the work experience and organizational culture. The </w:t>
      </w:r>
      <w:r w:rsidR="00893DE1" w:rsidRPr="00EF515B">
        <w:rPr>
          <w:sz w:val="20"/>
          <w:szCs w:val="20"/>
          <w:lang w:bidi="fa-IR"/>
        </w:rPr>
        <w:t>findings of this section are</w:t>
      </w:r>
      <w:r w:rsidRPr="00EF515B">
        <w:rPr>
          <w:sz w:val="20"/>
          <w:szCs w:val="20"/>
          <w:lang w:bidi="fa-IR"/>
        </w:rPr>
        <w:t xml:space="preserve"> similar to the part of results of Ahmadi et al</w:t>
      </w:r>
      <w:r w:rsidR="00893DE1" w:rsidRPr="00EF515B">
        <w:rPr>
          <w:sz w:val="20"/>
          <w:szCs w:val="20"/>
          <w:lang w:bidi="fa-IR"/>
        </w:rPr>
        <w:t>.</w:t>
      </w:r>
      <w:r w:rsidRPr="00EF515B">
        <w:rPr>
          <w:sz w:val="20"/>
          <w:szCs w:val="20"/>
          <w:lang w:bidi="fa-IR"/>
        </w:rPr>
        <w:t xml:space="preserve"> but it is inconsistent with the results </w:t>
      </w:r>
      <w:r w:rsidR="00893DE1" w:rsidRPr="00EF515B">
        <w:rPr>
          <w:sz w:val="20"/>
          <w:szCs w:val="20"/>
          <w:lang w:bidi="fa-IR"/>
        </w:rPr>
        <w:t>of Ozan and Prachak</w:t>
      </w:r>
      <w:r w:rsidRPr="00EF515B">
        <w:rPr>
          <w:sz w:val="20"/>
          <w:szCs w:val="20"/>
          <w:lang w:bidi="fa-IR"/>
        </w:rPr>
        <w:t xml:space="preserve">. </w:t>
      </w:r>
      <w:r w:rsidRPr="00EF515B">
        <w:rPr>
          <w:sz w:val="20"/>
          <w:szCs w:val="20"/>
          <w:vertAlign w:val="superscript"/>
          <w:lang w:bidi="fa-IR"/>
        </w:rPr>
        <w:t>26-28</w:t>
      </w:r>
    </w:p>
    <w:p w:rsidR="00893DE1" w:rsidRPr="00EF515B" w:rsidRDefault="00893DE1" w:rsidP="00EF515B">
      <w:pPr>
        <w:snapToGrid w:val="0"/>
        <w:ind w:firstLine="425"/>
        <w:jc w:val="both"/>
        <w:rPr>
          <w:b/>
          <w:bCs/>
          <w:sz w:val="20"/>
          <w:szCs w:val="20"/>
          <w:lang w:bidi="fa-IR"/>
        </w:rPr>
      </w:pPr>
    </w:p>
    <w:p w:rsidR="007C73CE" w:rsidRPr="00EF515B" w:rsidRDefault="007C73CE" w:rsidP="001F6B1E">
      <w:pPr>
        <w:snapToGrid w:val="0"/>
        <w:jc w:val="both"/>
        <w:rPr>
          <w:b/>
          <w:bCs/>
          <w:sz w:val="20"/>
          <w:szCs w:val="20"/>
          <w:lang w:bidi="fa-IR"/>
        </w:rPr>
      </w:pPr>
      <w:r w:rsidRPr="00EF515B">
        <w:rPr>
          <w:b/>
          <w:bCs/>
          <w:sz w:val="20"/>
          <w:szCs w:val="20"/>
          <w:lang w:bidi="fa-IR"/>
        </w:rPr>
        <w:t>Conclusion and recommendations</w:t>
      </w:r>
    </w:p>
    <w:p w:rsidR="007C73CE" w:rsidRPr="00EF515B" w:rsidRDefault="007C73CE" w:rsidP="00EF515B">
      <w:pPr>
        <w:snapToGrid w:val="0"/>
        <w:ind w:firstLine="425"/>
        <w:jc w:val="both"/>
        <w:rPr>
          <w:sz w:val="20"/>
          <w:szCs w:val="20"/>
          <w:lang w:bidi="fa-IR"/>
        </w:rPr>
      </w:pPr>
      <w:r w:rsidRPr="00EF515B">
        <w:rPr>
          <w:sz w:val="20"/>
          <w:szCs w:val="20"/>
          <w:lang w:bidi="fa-IR"/>
        </w:rPr>
        <w:t>The Study showed that the treatment system has higher components of organizational culture than health care system. Since health care and prevention are given a priority over treatment, it is required to consider the organizational culture aspects in this sector. However, since the health care system is faced with crisis unexpectedly, if it tries to establish a strong and consistent organizational culture in the normal state, it will be able to lead the organization successfully to the development in the critical conditions. Therefore, it seems necessary that health system managers have a good understanding about their organizational culture and provide the context for training and empowerment of employees for organizational culture characteristics. Human resource management of organizations needs to consider the individual characteristics of employees when hiring them to enhance organizational culture.</w:t>
      </w:r>
    </w:p>
    <w:p w:rsidR="00893DE1" w:rsidRPr="00EF515B" w:rsidRDefault="00893DE1" w:rsidP="00EF515B">
      <w:pPr>
        <w:pStyle w:val="Pa0"/>
        <w:snapToGrid w:val="0"/>
        <w:spacing w:line="240" w:lineRule="auto"/>
        <w:ind w:firstLine="425"/>
        <w:jc w:val="both"/>
        <w:rPr>
          <w:rFonts w:ascii="Times New Roman" w:hAnsi="Times New Roman" w:cs="Times New Roman"/>
          <w:b/>
          <w:bCs/>
          <w:sz w:val="20"/>
          <w:szCs w:val="20"/>
          <w:lang w:bidi="fa-IR"/>
        </w:rPr>
      </w:pPr>
    </w:p>
    <w:p w:rsidR="007C73CE" w:rsidRPr="00EF515B" w:rsidRDefault="007C73CE" w:rsidP="001F6B1E">
      <w:pPr>
        <w:pStyle w:val="Pa0"/>
        <w:snapToGrid w:val="0"/>
        <w:spacing w:line="240" w:lineRule="auto"/>
        <w:jc w:val="both"/>
        <w:rPr>
          <w:rFonts w:ascii="Times New Roman" w:hAnsi="Times New Roman" w:cs="Times New Roman"/>
          <w:b/>
          <w:bCs/>
          <w:sz w:val="20"/>
          <w:szCs w:val="20"/>
          <w:lang w:bidi="fa-IR"/>
        </w:rPr>
      </w:pPr>
      <w:r w:rsidRPr="00EF515B">
        <w:rPr>
          <w:rFonts w:ascii="Times New Roman" w:hAnsi="Times New Roman" w:cs="Times New Roman"/>
          <w:b/>
          <w:bCs/>
          <w:sz w:val="20"/>
          <w:szCs w:val="20"/>
          <w:lang w:bidi="fa-IR"/>
        </w:rPr>
        <w:t>Competing interests</w:t>
      </w:r>
    </w:p>
    <w:p w:rsidR="007C73CE" w:rsidRPr="00DC1D84" w:rsidRDefault="007C73CE" w:rsidP="00EF515B">
      <w:pPr>
        <w:pStyle w:val="Pa0"/>
        <w:snapToGrid w:val="0"/>
        <w:spacing w:line="240" w:lineRule="auto"/>
        <w:ind w:firstLine="425"/>
        <w:jc w:val="both"/>
        <w:rPr>
          <w:rFonts w:ascii="Times New Roman" w:eastAsia="SimSun" w:hAnsi="Times New Roman" w:cs="Times New Roman"/>
          <w:sz w:val="20"/>
          <w:szCs w:val="20"/>
          <w:lang w:eastAsia="zh-CN" w:bidi="fa-IR"/>
        </w:rPr>
      </w:pPr>
      <w:r w:rsidRPr="00EF515B">
        <w:rPr>
          <w:rFonts w:ascii="Times New Roman" w:hAnsi="Times New Roman" w:cs="Times New Roman"/>
          <w:sz w:val="20"/>
          <w:szCs w:val="20"/>
          <w:lang w:bidi="fa-IR"/>
        </w:rPr>
        <w:t>Authors declared they have no conflicts of interest.</w:t>
      </w:r>
    </w:p>
    <w:p w:rsidR="001F6B1E" w:rsidRPr="00DC1D84" w:rsidRDefault="001F6B1E" w:rsidP="001F6B1E">
      <w:pPr>
        <w:pStyle w:val="Default"/>
        <w:rPr>
          <w:rFonts w:eastAsia="SimSun"/>
          <w:lang w:eastAsia="zh-CN" w:bidi="fa-IR"/>
        </w:rPr>
      </w:pPr>
    </w:p>
    <w:p w:rsidR="007C73CE" w:rsidRPr="00EF515B" w:rsidRDefault="007C73CE" w:rsidP="001F6B1E">
      <w:pPr>
        <w:pStyle w:val="Pa0"/>
        <w:snapToGrid w:val="0"/>
        <w:spacing w:line="240" w:lineRule="auto"/>
        <w:jc w:val="both"/>
        <w:rPr>
          <w:rFonts w:ascii="Times New Roman" w:hAnsi="Times New Roman" w:cs="Times New Roman"/>
          <w:b/>
          <w:bCs/>
          <w:sz w:val="20"/>
          <w:szCs w:val="20"/>
          <w:lang w:bidi="fa-IR"/>
        </w:rPr>
      </w:pPr>
      <w:r w:rsidRPr="00EF515B">
        <w:rPr>
          <w:rFonts w:ascii="Times New Roman" w:hAnsi="Times New Roman" w:cs="Times New Roman"/>
          <w:b/>
          <w:bCs/>
          <w:sz w:val="20"/>
          <w:szCs w:val="20"/>
          <w:lang w:bidi="fa-IR"/>
        </w:rPr>
        <w:t>Authors’ contributions</w:t>
      </w:r>
    </w:p>
    <w:p w:rsidR="007C73CE" w:rsidRDefault="007C73CE" w:rsidP="00EF515B">
      <w:pPr>
        <w:pStyle w:val="Pa0"/>
        <w:snapToGrid w:val="0"/>
        <w:spacing w:line="240" w:lineRule="auto"/>
        <w:ind w:firstLine="425"/>
        <w:jc w:val="both"/>
        <w:rPr>
          <w:rFonts w:ascii="Times New Roman" w:hAnsi="Times New Roman" w:cs="Times New Roman"/>
          <w:sz w:val="20"/>
          <w:szCs w:val="20"/>
          <w:lang w:bidi="fa-IR"/>
        </w:rPr>
      </w:pPr>
      <w:r w:rsidRPr="00EF515B">
        <w:rPr>
          <w:rFonts w:ascii="Times New Roman" w:hAnsi="Times New Roman" w:cs="Times New Roman"/>
          <w:sz w:val="20"/>
          <w:szCs w:val="20"/>
          <w:lang w:bidi="fa-IR"/>
        </w:rPr>
        <w:t>FF, SA conceived and designed the study. S.DN and FF analyzed the data. FF</w:t>
      </w:r>
      <w:r w:rsidR="00B626DC">
        <w:rPr>
          <w:rFonts w:ascii="Times New Roman" w:hAnsi="Times New Roman" w:cs="Times New Roman"/>
          <w:sz w:val="20"/>
          <w:szCs w:val="20"/>
          <w:lang w:bidi="fa-IR"/>
        </w:rPr>
        <w:t>,</w:t>
      </w:r>
      <w:r w:rsidRPr="00EF515B">
        <w:rPr>
          <w:rFonts w:ascii="Times New Roman" w:hAnsi="Times New Roman" w:cs="Times New Roman"/>
          <w:sz w:val="20"/>
          <w:szCs w:val="20"/>
          <w:lang w:bidi="fa-IR"/>
        </w:rPr>
        <w:t xml:space="preserve">S.DN and HG analyzed, </w:t>
      </w:r>
      <w:r w:rsidRPr="00EF515B">
        <w:rPr>
          <w:rFonts w:ascii="Times New Roman" w:hAnsi="Times New Roman" w:cs="Times New Roman"/>
          <w:sz w:val="20"/>
          <w:szCs w:val="20"/>
          <w:lang w:bidi="fa-IR"/>
        </w:rPr>
        <w:lastRenderedPageBreak/>
        <w:t>drafted and critically reviewed the manuscript. All authors have read and approved this manuscript.</w:t>
      </w:r>
    </w:p>
    <w:p w:rsidR="00B40051" w:rsidRDefault="00B40051" w:rsidP="00B40051">
      <w:pPr>
        <w:pStyle w:val="Default"/>
        <w:rPr>
          <w:lang w:bidi="fa-IR"/>
        </w:rPr>
      </w:pPr>
    </w:p>
    <w:p w:rsidR="00B40051" w:rsidRPr="00B40051" w:rsidRDefault="00B40051" w:rsidP="00B40051">
      <w:pPr>
        <w:jc w:val="both"/>
        <w:rPr>
          <w:sz w:val="20"/>
          <w:szCs w:val="20"/>
          <w:lang w:bidi="fa-IR"/>
        </w:rPr>
      </w:pPr>
      <w:r w:rsidRPr="00B40051">
        <w:rPr>
          <w:b/>
          <w:bCs/>
          <w:sz w:val="20"/>
          <w:szCs w:val="20"/>
          <w:lang w:bidi="fa-IR"/>
        </w:rPr>
        <w:t>Acknowledgements</w:t>
      </w:r>
    </w:p>
    <w:p w:rsidR="00B40051" w:rsidRPr="00B40051" w:rsidRDefault="00B40051" w:rsidP="00B40051">
      <w:pPr>
        <w:jc w:val="both"/>
        <w:rPr>
          <w:sz w:val="20"/>
          <w:szCs w:val="20"/>
          <w:lang w:bidi="fa-IR"/>
        </w:rPr>
      </w:pPr>
      <w:r w:rsidRPr="00B40051">
        <w:rPr>
          <w:sz w:val="20"/>
          <w:szCs w:val="20"/>
          <w:lang w:bidi="fa-IR"/>
        </w:rPr>
        <w:t>We appreciate Mazandaran University of Medical Sciences especially the efforts of Dr Reza Alizadeh Navaei. Also, we acknowledge the president and colleagues in hospitals and health network of the city of Amol who cooperated with us in this study.</w:t>
      </w:r>
    </w:p>
    <w:p w:rsidR="007C73CE" w:rsidRPr="00EF515B" w:rsidRDefault="007C73CE" w:rsidP="00EF515B">
      <w:pPr>
        <w:pStyle w:val="Default"/>
        <w:snapToGrid w:val="0"/>
        <w:ind w:firstLine="425"/>
        <w:jc w:val="both"/>
        <w:rPr>
          <w:color w:val="auto"/>
          <w:sz w:val="20"/>
          <w:szCs w:val="20"/>
          <w:lang w:bidi="fa-IR"/>
        </w:rPr>
      </w:pPr>
    </w:p>
    <w:p w:rsidR="001F6B1E" w:rsidRPr="00EF515B" w:rsidRDefault="007C73CE" w:rsidP="001F6B1E">
      <w:pPr>
        <w:snapToGrid w:val="0"/>
        <w:jc w:val="both"/>
        <w:rPr>
          <w:b/>
          <w:bCs/>
          <w:sz w:val="20"/>
          <w:szCs w:val="20"/>
          <w:lang w:bidi="fa-IR"/>
        </w:rPr>
      </w:pPr>
      <w:r w:rsidRPr="00EF515B">
        <w:rPr>
          <w:b/>
          <w:bCs/>
          <w:sz w:val="20"/>
          <w:szCs w:val="20"/>
          <w:lang w:bidi="fa-IR"/>
        </w:rPr>
        <w:t>References</w:t>
      </w:r>
      <w:r w:rsidR="00134C04" w:rsidRPr="00EF515B">
        <w:rPr>
          <w:b/>
          <w:bCs/>
          <w:sz w:val="20"/>
          <w:szCs w:val="20"/>
          <w:lang w:bidi="fa-IR"/>
        </w:rPr>
        <w:t>:</w:t>
      </w:r>
    </w:p>
    <w:p w:rsidR="001F6B1E" w:rsidRPr="00EF515B" w:rsidRDefault="001F6B1E" w:rsidP="001F6B1E">
      <w:pPr>
        <w:numPr>
          <w:ilvl w:val="0"/>
          <w:numId w:val="6"/>
        </w:numPr>
        <w:shd w:val="clear" w:color="auto" w:fill="FFFFFF"/>
        <w:snapToGrid w:val="0"/>
        <w:jc w:val="both"/>
        <w:rPr>
          <w:rFonts w:eastAsia="Times New Roman"/>
          <w:sz w:val="20"/>
          <w:szCs w:val="20"/>
        </w:rPr>
      </w:pPr>
      <w:r w:rsidRPr="00EF515B">
        <w:rPr>
          <w:sz w:val="20"/>
          <w:szCs w:val="20"/>
        </w:rPr>
        <w:t>D</w:t>
      </w:r>
      <w:r w:rsidR="007C73CE" w:rsidRPr="00EF515B">
        <w:rPr>
          <w:sz w:val="20"/>
          <w:szCs w:val="20"/>
        </w:rPr>
        <w:t>enison DR, Neale W S.</w:t>
      </w:r>
      <w:r w:rsidR="007C73CE" w:rsidRPr="00EF515B">
        <w:rPr>
          <w:b/>
          <w:bCs/>
          <w:sz w:val="20"/>
          <w:szCs w:val="20"/>
        </w:rPr>
        <w:t xml:space="preserve"> </w:t>
      </w:r>
      <w:r w:rsidR="007C73CE" w:rsidRPr="00EF515B">
        <w:rPr>
          <w:sz w:val="20"/>
          <w:szCs w:val="20"/>
        </w:rPr>
        <w:t>Denison Organizational Culture Survey. Facilitator Guide, Published by Denison Consulting, LLC,</w:t>
      </w:r>
      <w:r w:rsidR="00B626DC">
        <w:rPr>
          <w:rFonts w:hint="eastAsia"/>
          <w:sz w:val="20"/>
          <w:szCs w:val="20"/>
          <w:lang w:eastAsia="zh-CN"/>
        </w:rPr>
        <w:t xml:space="preserve"> </w:t>
      </w:r>
      <w:r w:rsidR="007C73CE" w:rsidRPr="00EF515B">
        <w:rPr>
          <w:sz w:val="20"/>
          <w:szCs w:val="20"/>
        </w:rPr>
        <w:t>1999.</w:t>
      </w:r>
      <w:r w:rsidR="007C73CE" w:rsidRPr="00EF515B">
        <w:rPr>
          <w:sz w:val="20"/>
          <w:szCs w:val="20"/>
          <w:shd w:val="clear" w:color="auto" w:fill="FFFFFF"/>
        </w:rPr>
        <w:t xml:space="preserve"> </w:t>
      </w:r>
      <w:hyperlink r:id="rId44" w:history="1">
        <w:r w:rsidR="007C73CE" w:rsidRPr="00EF515B">
          <w:rPr>
            <w:rStyle w:val="apple-converted-space"/>
            <w:sz w:val="20"/>
            <w:szCs w:val="20"/>
          </w:rPr>
          <w:t>www.denisonconsulting.com</w:t>
        </w:r>
      </w:hyperlink>
      <w:r w:rsidR="007C73CE" w:rsidRPr="00EF515B">
        <w:rPr>
          <w:sz w:val="20"/>
          <w:szCs w:val="20"/>
        </w:rPr>
        <w:t>/Docs/Docs.../Docs-Facilitator-Guid.Pdf.</w:t>
      </w:r>
    </w:p>
    <w:p w:rsidR="001F6B1E" w:rsidRPr="00EF515B" w:rsidRDefault="001F6B1E" w:rsidP="001F6B1E">
      <w:pPr>
        <w:numPr>
          <w:ilvl w:val="0"/>
          <w:numId w:val="6"/>
        </w:numPr>
        <w:snapToGrid w:val="0"/>
        <w:jc w:val="both"/>
        <w:rPr>
          <w:sz w:val="20"/>
          <w:szCs w:val="20"/>
        </w:rPr>
      </w:pPr>
      <w:r w:rsidRPr="00EF515B">
        <w:rPr>
          <w:sz w:val="20"/>
          <w:szCs w:val="20"/>
        </w:rPr>
        <w:t>R</w:t>
      </w:r>
      <w:r w:rsidR="00B626DC">
        <w:rPr>
          <w:sz w:val="20"/>
          <w:szCs w:val="20"/>
        </w:rPr>
        <w:t>ahimnia F,</w:t>
      </w:r>
      <w:r w:rsidR="00B626DC">
        <w:rPr>
          <w:rFonts w:hint="eastAsia"/>
          <w:sz w:val="20"/>
          <w:szCs w:val="20"/>
          <w:lang w:eastAsia="zh-CN"/>
        </w:rPr>
        <w:t xml:space="preserve"> </w:t>
      </w:r>
      <w:r w:rsidR="007C73CE" w:rsidRPr="00EF515B">
        <w:rPr>
          <w:sz w:val="20"/>
          <w:szCs w:val="20"/>
        </w:rPr>
        <w:t>Alizadeh M. The study of dimensions of organizational culture among academic staff at the Ferdowsi university of Mashhad based on Denison Model,</w:t>
      </w:r>
      <w:r w:rsidR="00B626DC">
        <w:rPr>
          <w:rFonts w:hint="eastAsia"/>
          <w:sz w:val="20"/>
          <w:szCs w:val="20"/>
          <w:lang w:eastAsia="zh-CN"/>
        </w:rPr>
        <w:t xml:space="preserve"> </w:t>
      </w:r>
      <w:r w:rsidR="007C73CE" w:rsidRPr="00EF515B">
        <w:rPr>
          <w:i/>
          <w:iCs/>
          <w:sz w:val="20"/>
          <w:szCs w:val="20"/>
        </w:rPr>
        <w:t>Journal of Studies in Education and Psychology</w:t>
      </w:r>
      <w:r w:rsidR="007C73CE" w:rsidRPr="00EF515B">
        <w:rPr>
          <w:sz w:val="20"/>
          <w:szCs w:val="20"/>
        </w:rPr>
        <w:t xml:space="preserve">, 2009;10(1):147-170. </w:t>
      </w:r>
      <w:r w:rsidR="00B626DC">
        <w:rPr>
          <w:rFonts w:hint="eastAsia"/>
          <w:sz w:val="20"/>
          <w:szCs w:val="20"/>
          <w:lang w:eastAsia="zh-CN"/>
        </w:rPr>
        <w:t>www.</w:t>
      </w:r>
      <w:r w:rsidR="007C73CE" w:rsidRPr="00EF515B">
        <w:rPr>
          <w:sz w:val="20"/>
          <w:szCs w:val="20"/>
        </w:rPr>
        <w:t>Jm.um.ac.ir/index.php/psychology/article/downloadSuppFile.</w:t>
      </w:r>
    </w:p>
    <w:p w:rsidR="001F6B1E" w:rsidRPr="00EF515B" w:rsidRDefault="001F6B1E" w:rsidP="001F6B1E">
      <w:pPr>
        <w:numPr>
          <w:ilvl w:val="0"/>
          <w:numId w:val="6"/>
        </w:numPr>
        <w:shd w:val="clear" w:color="auto" w:fill="FFFFFF"/>
        <w:snapToGrid w:val="0"/>
        <w:jc w:val="both"/>
        <w:rPr>
          <w:sz w:val="20"/>
          <w:szCs w:val="20"/>
        </w:rPr>
      </w:pPr>
      <w:r w:rsidRPr="00EF515B">
        <w:rPr>
          <w:sz w:val="20"/>
          <w:szCs w:val="20"/>
        </w:rPr>
        <w:t>M</w:t>
      </w:r>
      <w:r w:rsidR="007C73CE" w:rsidRPr="00EF515B">
        <w:rPr>
          <w:sz w:val="20"/>
          <w:szCs w:val="20"/>
        </w:rPr>
        <w:t>onavarian A, Bakhtaei A. Understanding organizational culture based on Denison Model; Case Study: Industrial Management.4th International Management Conference in Tehran, 2006. 1-15.</w:t>
      </w:r>
    </w:p>
    <w:p w:rsidR="001F6B1E" w:rsidRPr="00EF515B" w:rsidRDefault="001F6B1E" w:rsidP="001F6B1E">
      <w:pPr>
        <w:numPr>
          <w:ilvl w:val="0"/>
          <w:numId w:val="6"/>
        </w:numPr>
        <w:snapToGrid w:val="0"/>
        <w:jc w:val="both"/>
        <w:rPr>
          <w:sz w:val="20"/>
          <w:szCs w:val="20"/>
        </w:rPr>
      </w:pPr>
      <w:r w:rsidRPr="00EF515B">
        <w:rPr>
          <w:sz w:val="20"/>
          <w:szCs w:val="20"/>
        </w:rPr>
        <w:t>R</w:t>
      </w:r>
      <w:r w:rsidR="007C73CE" w:rsidRPr="00EF515B">
        <w:rPr>
          <w:sz w:val="20"/>
          <w:szCs w:val="20"/>
        </w:rPr>
        <w:t>ajabbaigi M,Darvish H,SaeedAsr M,Fathi F.A Survey of organizational culture In the Forest,</w:t>
      </w:r>
      <w:r w:rsidR="00B626DC">
        <w:rPr>
          <w:rFonts w:hint="eastAsia"/>
          <w:sz w:val="20"/>
          <w:szCs w:val="20"/>
          <w:lang w:eastAsia="zh-CN"/>
        </w:rPr>
        <w:t xml:space="preserve"> </w:t>
      </w:r>
      <w:r w:rsidR="007C73CE" w:rsidRPr="00EF515B">
        <w:rPr>
          <w:sz w:val="20"/>
          <w:szCs w:val="20"/>
        </w:rPr>
        <w:t>Rangelands</w:t>
      </w:r>
      <w:r w:rsidR="00B626DC">
        <w:rPr>
          <w:rFonts w:hint="eastAsia"/>
          <w:sz w:val="20"/>
          <w:szCs w:val="20"/>
          <w:lang w:eastAsia="zh-CN"/>
        </w:rPr>
        <w:t xml:space="preserve"> </w:t>
      </w:r>
      <w:r w:rsidR="007C73CE" w:rsidRPr="00EF515B">
        <w:rPr>
          <w:sz w:val="20"/>
          <w:szCs w:val="20"/>
        </w:rPr>
        <w:t>&amp;</w:t>
      </w:r>
      <w:r w:rsidR="00B626DC">
        <w:rPr>
          <w:rFonts w:hint="eastAsia"/>
          <w:sz w:val="20"/>
          <w:szCs w:val="20"/>
          <w:lang w:eastAsia="zh-CN"/>
        </w:rPr>
        <w:t xml:space="preserve"> </w:t>
      </w:r>
      <w:r w:rsidR="007C73CE" w:rsidRPr="00EF515B">
        <w:rPr>
          <w:sz w:val="20"/>
          <w:szCs w:val="20"/>
        </w:rPr>
        <w:t xml:space="preserve">Watershed Organization. </w:t>
      </w:r>
      <w:r w:rsidR="007C73CE" w:rsidRPr="00EF515B">
        <w:rPr>
          <w:i/>
          <w:iCs/>
          <w:sz w:val="20"/>
          <w:szCs w:val="20"/>
        </w:rPr>
        <w:t>J Pajohesh &amp;</w:t>
      </w:r>
      <w:r w:rsidR="00B626DC">
        <w:rPr>
          <w:rFonts w:hint="eastAsia"/>
          <w:i/>
          <w:iCs/>
          <w:sz w:val="20"/>
          <w:szCs w:val="20"/>
          <w:lang w:eastAsia="zh-CN"/>
        </w:rPr>
        <w:t xml:space="preserve"> </w:t>
      </w:r>
      <w:r w:rsidR="007C73CE" w:rsidRPr="00EF515B">
        <w:rPr>
          <w:i/>
          <w:iCs/>
          <w:sz w:val="20"/>
          <w:szCs w:val="20"/>
        </w:rPr>
        <w:t>Sazandegi</w:t>
      </w:r>
      <w:r w:rsidR="007C73CE" w:rsidRPr="00EF515B">
        <w:rPr>
          <w:sz w:val="20"/>
          <w:szCs w:val="20"/>
        </w:rPr>
        <w:t xml:space="preserve"> 2009;81:152-161. </w:t>
      </w:r>
      <w:r w:rsidR="007C73CE" w:rsidRPr="00EF515B">
        <w:rPr>
          <w:sz w:val="20"/>
          <w:szCs w:val="20"/>
          <w:lang w:bidi="fa-IR"/>
        </w:rPr>
        <w:t>Available at:</w:t>
      </w:r>
      <w:r w:rsidR="007C73CE" w:rsidRPr="00EF515B">
        <w:rPr>
          <w:sz w:val="20"/>
          <w:szCs w:val="20"/>
        </w:rPr>
        <w:t xml:space="preserve"> www.sid.ir/EN/index/asp.</w:t>
      </w:r>
    </w:p>
    <w:p w:rsidR="001F6B1E" w:rsidRPr="00EF515B" w:rsidRDefault="001F6B1E" w:rsidP="001F6B1E">
      <w:pPr>
        <w:pStyle w:val="Default"/>
        <w:numPr>
          <w:ilvl w:val="0"/>
          <w:numId w:val="6"/>
        </w:numPr>
        <w:snapToGrid w:val="0"/>
        <w:jc w:val="both"/>
        <w:rPr>
          <w:color w:val="auto"/>
          <w:sz w:val="20"/>
          <w:szCs w:val="20"/>
        </w:rPr>
      </w:pPr>
      <w:r w:rsidRPr="00EF515B">
        <w:rPr>
          <w:color w:val="auto"/>
          <w:sz w:val="20"/>
          <w:szCs w:val="20"/>
        </w:rPr>
        <w:t>M</w:t>
      </w:r>
      <w:r w:rsidR="007C73CE" w:rsidRPr="00EF515B">
        <w:rPr>
          <w:color w:val="auto"/>
          <w:sz w:val="20"/>
          <w:szCs w:val="20"/>
        </w:rPr>
        <w:t xml:space="preserve">ozaffari N, Soltani I, Bozorgzad A. Study of Organizational Culture of Departments of Education in Isfahan Province in Academic Year 2010-11 based on Denison Model. </w:t>
      </w:r>
      <w:r w:rsidR="007C73CE" w:rsidRPr="00EF515B">
        <w:rPr>
          <w:i/>
          <w:iCs/>
          <w:color w:val="auto"/>
          <w:sz w:val="20"/>
          <w:szCs w:val="20"/>
        </w:rPr>
        <w:t>International Journal of Business and Social Science</w:t>
      </w:r>
      <w:r w:rsidR="007C73CE" w:rsidRPr="00EF515B">
        <w:rPr>
          <w:color w:val="auto"/>
          <w:sz w:val="20"/>
          <w:szCs w:val="20"/>
        </w:rPr>
        <w:t>. Special Issue. 2012; 3(4): 52-59.</w:t>
      </w:r>
    </w:p>
    <w:p w:rsidR="001F6B1E" w:rsidRPr="00EF515B" w:rsidRDefault="001F6B1E" w:rsidP="001F6B1E">
      <w:pPr>
        <w:pStyle w:val="Default"/>
        <w:numPr>
          <w:ilvl w:val="0"/>
          <w:numId w:val="6"/>
        </w:numPr>
        <w:snapToGrid w:val="0"/>
        <w:jc w:val="both"/>
        <w:rPr>
          <w:color w:val="auto"/>
          <w:sz w:val="20"/>
          <w:szCs w:val="20"/>
        </w:rPr>
      </w:pPr>
      <w:r w:rsidRPr="00EF515B">
        <w:rPr>
          <w:color w:val="auto"/>
          <w:sz w:val="20"/>
          <w:szCs w:val="20"/>
        </w:rPr>
        <w:t>S</w:t>
      </w:r>
      <w:r w:rsidR="007C73CE" w:rsidRPr="00EF515B">
        <w:rPr>
          <w:color w:val="auto"/>
          <w:sz w:val="20"/>
          <w:szCs w:val="20"/>
        </w:rPr>
        <w:t>hekari G, Rahmdel H, Rajabian E. Stady of Factors Affecting Improvement of Organizational</w:t>
      </w:r>
      <w:r w:rsidR="00B626DC">
        <w:rPr>
          <w:color w:val="auto"/>
          <w:sz w:val="20"/>
          <w:szCs w:val="20"/>
        </w:rPr>
        <w:t xml:space="preserve"> </w:t>
      </w:r>
      <w:r w:rsidR="007C73CE" w:rsidRPr="00EF515B">
        <w:rPr>
          <w:color w:val="auto"/>
          <w:sz w:val="20"/>
          <w:szCs w:val="20"/>
        </w:rPr>
        <w:t>Culture, Based on the</w:t>
      </w:r>
      <w:r w:rsidR="00B626DC">
        <w:rPr>
          <w:color w:val="auto"/>
          <w:sz w:val="20"/>
          <w:szCs w:val="20"/>
        </w:rPr>
        <w:t xml:space="preserve"> </w:t>
      </w:r>
      <w:r w:rsidR="007C73CE" w:rsidRPr="00EF515B">
        <w:rPr>
          <w:color w:val="auto"/>
          <w:sz w:val="20"/>
          <w:szCs w:val="20"/>
        </w:rPr>
        <w:t>Model's Denison (Case Study</w:t>
      </w:r>
      <w:r w:rsidR="00B626DC">
        <w:rPr>
          <w:color w:val="auto"/>
          <w:sz w:val="20"/>
          <w:szCs w:val="20"/>
        </w:rPr>
        <w:t>:</w:t>
      </w:r>
      <w:r w:rsidR="007C73CE" w:rsidRPr="00EF515B">
        <w:rPr>
          <w:color w:val="auto"/>
          <w:sz w:val="20"/>
          <w:szCs w:val="20"/>
        </w:rPr>
        <w:t xml:space="preserve"> Agricultural Bank Branches In</w:t>
      </w:r>
      <w:r w:rsidR="00B626DC">
        <w:rPr>
          <w:color w:val="auto"/>
          <w:sz w:val="20"/>
          <w:szCs w:val="20"/>
        </w:rPr>
        <w:t xml:space="preserve"> </w:t>
      </w:r>
      <w:r w:rsidR="007C73CE" w:rsidRPr="00EF515B">
        <w:rPr>
          <w:color w:val="auto"/>
          <w:sz w:val="20"/>
          <w:szCs w:val="20"/>
        </w:rPr>
        <w:t>Mashhad.</w:t>
      </w:r>
      <w:r w:rsidR="00B626DC">
        <w:rPr>
          <w:color w:val="auto"/>
          <w:sz w:val="20"/>
          <w:szCs w:val="20"/>
        </w:rPr>
        <w:t xml:space="preserve"> </w:t>
      </w:r>
      <w:r w:rsidR="007C73CE" w:rsidRPr="00EF515B">
        <w:rPr>
          <w:i/>
          <w:iCs/>
          <w:color w:val="auto"/>
          <w:sz w:val="20"/>
          <w:szCs w:val="20"/>
        </w:rPr>
        <w:t>Interdisciplinary Journal Of Contemporary Research In Business</w:t>
      </w:r>
      <w:r w:rsidR="007C73CE" w:rsidRPr="00EF515B">
        <w:rPr>
          <w:color w:val="auto"/>
          <w:sz w:val="20"/>
          <w:szCs w:val="20"/>
        </w:rPr>
        <w:t>.</w:t>
      </w:r>
      <w:r w:rsidR="00B626DC" w:rsidRPr="00DC1D84">
        <w:rPr>
          <w:rFonts w:eastAsia="SimSun" w:hint="eastAsia"/>
          <w:color w:val="auto"/>
          <w:sz w:val="20"/>
          <w:szCs w:val="20"/>
          <w:lang w:eastAsia="zh-CN"/>
        </w:rPr>
        <w:t xml:space="preserve"> </w:t>
      </w:r>
      <w:r w:rsidR="007C73CE" w:rsidRPr="00EF515B">
        <w:rPr>
          <w:color w:val="auto"/>
          <w:sz w:val="20"/>
          <w:szCs w:val="20"/>
        </w:rPr>
        <w:t>2012; 4(5)</w:t>
      </w:r>
      <w:r w:rsidR="00B626DC">
        <w:rPr>
          <w:color w:val="auto"/>
          <w:sz w:val="20"/>
          <w:szCs w:val="20"/>
        </w:rPr>
        <w:t>:</w:t>
      </w:r>
      <w:r w:rsidR="007C73CE" w:rsidRPr="00EF515B">
        <w:rPr>
          <w:color w:val="auto"/>
          <w:sz w:val="20"/>
          <w:szCs w:val="20"/>
        </w:rPr>
        <w:t>790-798.</w:t>
      </w:r>
    </w:p>
    <w:p w:rsidR="001F6B1E" w:rsidRPr="00EF515B" w:rsidRDefault="001F6B1E" w:rsidP="001F6B1E">
      <w:pPr>
        <w:numPr>
          <w:ilvl w:val="0"/>
          <w:numId w:val="6"/>
        </w:numPr>
        <w:autoSpaceDE w:val="0"/>
        <w:autoSpaceDN w:val="0"/>
        <w:adjustRightInd w:val="0"/>
        <w:snapToGrid w:val="0"/>
        <w:jc w:val="both"/>
        <w:rPr>
          <w:sz w:val="20"/>
          <w:szCs w:val="20"/>
        </w:rPr>
      </w:pPr>
      <w:r w:rsidRPr="00EF515B">
        <w:rPr>
          <w:sz w:val="20"/>
          <w:szCs w:val="20"/>
        </w:rPr>
        <w:t>A</w:t>
      </w:r>
      <w:r w:rsidR="007C73CE" w:rsidRPr="00EF515B">
        <w:rPr>
          <w:sz w:val="20"/>
          <w:szCs w:val="20"/>
        </w:rPr>
        <w:t xml:space="preserve">hmadi S. A, Alavi A, Safdarian A. Comparison of the Existing Status of Organizational Culture in Isfahan University of Medical Sciences with Desired Conditions. </w:t>
      </w:r>
      <w:r w:rsidR="007C73CE" w:rsidRPr="00EF515B">
        <w:rPr>
          <w:i/>
          <w:iCs/>
          <w:sz w:val="20"/>
          <w:szCs w:val="20"/>
        </w:rPr>
        <w:t>Health Information Management</w:t>
      </w:r>
      <w:r w:rsidR="00B626DC">
        <w:rPr>
          <w:sz w:val="20"/>
          <w:szCs w:val="20"/>
        </w:rPr>
        <w:t>.</w:t>
      </w:r>
      <w:r w:rsidR="007C73CE" w:rsidRPr="00EF515B">
        <w:rPr>
          <w:sz w:val="20"/>
          <w:szCs w:val="20"/>
        </w:rPr>
        <w:t>2010; 7(3): 361-370.</w:t>
      </w:r>
    </w:p>
    <w:p w:rsidR="001F6B1E" w:rsidRPr="00EF515B" w:rsidRDefault="001F6B1E" w:rsidP="001F6B1E">
      <w:pPr>
        <w:numPr>
          <w:ilvl w:val="0"/>
          <w:numId w:val="6"/>
        </w:numPr>
        <w:snapToGrid w:val="0"/>
        <w:jc w:val="both"/>
        <w:rPr>
          <w:sz w:val="20"/>
          <w:szCs w:val="20"/>
        </w:rPr>
      </w:pPr>
      <w:r w:rsidRPr="00EF515B">
        <w:rPr>
          <w:sz w:val="20"/>
          <w:szCs w:val="20"/>
        </w:rPr>
        <w:t>S</w:t>
      </w:r>
      <w:r w:rsidR="007C73CE" w:rsidRPr="00EF515B">
        <w:rPr>
          <w:sz w:val="20"/>
          <w:szCs w:val="20"/>
        </w:rPr>
        <w:t>oleimani F.</w:t>
      </w:r>
      <w:r w:rsidR="00B626DC">
        <w:rPr>
          <w:rFonts w:hint="eastAsia"/>
          <w:sz w:val="20"/>
          <w:szCs w:val="20"/>
          <w:lang w:eastAsia="zh-CN"/>
        </w:rPr>
        <w:t xml:space="preserve"> </w:t>
      </w:r>
      <w:r w:rsidR="007C73CE" w:rsidRPr="00EF515B">
        <w:rPr>
          <w:sz w:val="20"/>
          <w:szCs w:val="20"/>
        </w:rPr>
        <w:t xml:space="preserve">Employee Involvement is the Prime Organizational Culture Trait Influencing </w:t>
      </w:r>
      <w:r w:rsidR="007C73CE" w:rsidRPr="00EF515B">
        <w:rPr>
          <w:sz w:val="20"/>
          <w:szCs w:val="20"/>
        </w:rPr>
        <w:lastRenderedPageBreak/>
        <w:t xml:space="preserve">Balanced Scorecard Effectiveness in the Hospitals: Evidence from a Correlation Study. </w:t>
      </w:r>
      <w:r w:rsidR="007C73CE" w:rsidRPr="00EF515B">
        <w:rPr>
          <w:i/>
          <w:iCs/>
          <w:sz w:val="20"/>
          <w:szCs w:val="20"/>
        </w:rPr>
        <w:t>International Journal of Hospital Research</w:t>
      </w:r>
      <w:r w:rsidR="007C73CE" w:rsidRPr="00EF515B">
        <w:rPr>
          <w:sz w:val="20"/>
          <w:szCs w:val="20"/>
        </w:rPr>
        <w:t>. 2012; 1(2): 117-120.</w:t>
      </w:r>
    </w:p>
    <w:p w:rsidR="001F6B1E" w:rsidRPr="00EF515B" w:rsidRDefault="001F6B1E" w:rsidP="001F6B1E">
      <w:pPr>
        <w:numPr>
          <w:ilvl w:val="0"/>
          <w:numId w:val="6"/>
        </w:numPr>
        <w:autoSpaceDE w:val="0"/>
        <w:autoSpaceDN w:val="0"/>
        <w:adjustRightInd w:val="0"/>
        <w:snapToGrid w:val="0"/>
        <w:jc w:val="both"/>
        <w:rPr>
          <w:sz w:val="20"/>
          <w:szCs w:val="20"/>
        </w:rPr>
      </w:pPr>
      <w:r w:rsidRPr="00EF515B">
        <w:rPr>
          <w:sz w:val="20"/>
          <w:szCs w:val="20"/>
        </w:rPr>
        <w:t>P</w:t>
      </w:r>
      <w:r w:rsidR="007C73CE" w:rsidRPr="00EF515B">
        <w:rPr>
          <w:sz w:val="20"/>
          <w:szCs w:val="20"/>
        </w:rPr>
        <w:t>irayeh N, Mahdavi AM, Nematpour AM. Study of Organizational Culture Influence (Based on Denison’s Model)</w:t>
      </w:r>
      <w:r w:rsidR="00B626DC">
        <w:rPr>
          <w:rFonts w:hint="eastAsia"/>
          <w:sz w:val="20"/>
          <w:szCs w:val="20"/>
          <w:lang w:eastAsia="zh-CN"/>
        </w:rPr>
        <w:t xml:space="preserve"> </w:t>
      </w:r>
      <w:r w:rsidR="007C73CE" w:rsidRPr="00EF515B">
        <w:rPr>
          <w:sz w:val="20"/>
          <w:szCs w:val="20"/>
        </w:rPr>
        <w:t xml:space="preserve">on Effectiveness of Human Resources in Karun Oil &amp; Gas Production Company. </w:t>
      </w:r>
      <w:r w:rsidR="007C73CE" w:rsidRPr="00EF515B">
        <w:rPr>
          <w:i/>
          <w:iCs/>
          <w:sz w:val="20"/>
          <w:szCs w:val="20"/>
        </w:rPr>
        <w:t>Australian Journal of Basic and Applied Sciences</w:t>
      </w:r>
      <w:r w:rsidR="007C73CE" w:rsidRPr="00EF515B">
        <w:rPr>
          <w:sz w:val="20"/>
          <w:szCs w:val="20"/>
        </w:rPr>
        <w:t>.2011; 5(9): 1886-1895.</w:t>
      </w:r>
    </w:p>
    <w:p w:rsidR="001F6B1E" w:rsidRPr="00EF515B" w:rsidRDefault="001F6B1E" w:rsidP="001F6B1E">
      <w:pPr>
        <w:numPr>
          <w:ilvl w:val="0"/>
          <w:numId w:val="6"/>
        </w:numPr>
        <w:snapToGrid w:val="0"/>
        <w:jc w:val="both"/>
        <w:rPr>
          <w:sz w:val="20"/>
          <w:szCs w:val="20"/>
        </w:rPr>
      </w:pPr>
      <w:r w:rsidRPr="00EF515B">
        <w:rPr>
          <w:sz w:val="20"/>
          <w:szCs w:val="20"/>
        </w:rPr>
        <w:t>A</w:t>
      </w:r>
      <w:r w:rsidR="007C73CE" w:rsidRPr="00EF515B">
        <w:rPr>
          <w:sz w:val="20"/>
          <w:szCs w:val="20"/>
        </w:rPr>
        <w:t>ktas E, Cicek I, Klyak</w:t>
      </w:r>
      <w:r w:rsidR="00B626DC">
        <w:rPr>
          <w:rFonts w:hint="eastAsia"/>
          <w:sz w:val="20"/>
          <w:szCs w:val="20"/>
          <w:lang w:eastAsia="zh-CN"/>
        </w:rPr>
        <w:t xml:space="preserve"> </w:t>
      </w:r>
      <w:r w:rsidR="007C73CE" w:rsidRPr="00EF515B">
        <w:rPr>
          <w:sz w:val="20"/>
          <w:szCs w:val="20"/>
        </w:rPr>
        <w:t>M.</w:t>
      </w:r>
      <w:r w:rsidR="00B626DC">
        <w:rPr>
          <w:rFonts w:hint="eastAsia"/>
          <w:sz w:val="20"/>
          <w:szCs w:val="20"/>
          <w:lang w:eastAsia="zh-CN"/>
        </w:rPr>
        <w:t xml:space="preserve"> </w:t>
      </w:r>
      <w:r w:rsidR="007C73CE" w:rsidRPr="00EF515B">
        <w:rPr>
          <w:sz w:val="20"/>
          <w:szCs w:val="20"/>
        </w:rPr>
        <w:t>The Effect Of Organizational Culture On Organizational</w:t>
      </w:r>
      <w:r w:rsidR="00B626DC">
        <w:rPr>
          <w:rFonts w:hint="eastAsia"/>
          <w:sz w:val="20"/>
          <w:szCs w:val="20"/>
          <w:lang w:eastAsia="zh-CN"/>
        </w:rPr>
        <w:t xml:space="preserve"> </w:t>
      </w:r>
      <w:r w:rsidR="007C73CE" w:rsidRPr="00EF515B">
        <w:rPr>
          <w:sz w:val="20"/>
          <w:szCs w:val="20"/>
        </w:rPr>
        <w:t>Efficiency: The Moderating Role Of Organizational Environment and CEO Values.</w:t>
      </w:r>
      <w:r w:rsidR="00B626DC">
        <w:rPr>
          <w:rFonts w:hint="eastAsia"/>
          <w:sz w:val="20"/>
          <w:szCs w:val="20"/>
          <w:lang w:eastAsia="zh-CN"/>
        </w:rPr>
        <w:t xml:space="preserve"> </w:t>
      </w:r>
      <w:r w:rsidR="007C73CE" w:rsidRPr="00EF515B">
        <w:rPr>
          <w:sz w:val="20"/>
          <w:szCs w:val="20"/>
        </w:rPr>
        <w:t xml:space="preserve">7th International Strategic Management Conference. </w:t>
      </w:r>
      <w:r w:rsidR="007C73CE" w:rsidRPr="00EF515B">
        <w:rPr>
          <w:i/>
          <w:iCs/>
          <w:sz w:val="20"/>
          <w:szCs w:val="20"/>
        </w:rPr>
        <w:t>J Prosedia-Social and Behavior Siences.</w:t>
      </w:r>
      <w:r w:rsidR="007C73CE" w:rsidRPr="00EF515B">
        <w:rPr>
          <w:sz w:val="20"/>
          <w:szCs w:val="20"/>
        </w:rPr>
        <w:t xml:space="preserve"> 2011;</w:t>
      </w:r>
      <w:r w:rsidR="00B626DC">
        <w:rPr>
          <w:sz w:val="20"/>
          <w:szCs w:val="20"/>
        </w:rPr>
        <w:t xml:space="preserve"> </w:t>
      </w:r>
      <w:r w:rsidR="007C73CE" w:rsidRPr="00EF515B">
        <w:rPr>
          <w:sz w:val="20"/>
          <w:szCs w:val="20"/>
        </w:rPr>
        <w:t>24: 1560- 1573.</w:t>
      </w:r>
    </w:p>
    <w:p w:rsidR="001F6B1E" w:rsidRPr="00EF515B" w:rsidRDefault="001F6B1E" w:rsidP="001F6B1E">
      <w:pPr>
        <w:numPr>
          <w:ilvl w:val="0"/>
          <w:numId w:val="6"/>
        </w:numPr>
        <w:autoSpaceDE w:val="0"/>
        <w:autoSpaceDN w:val="0"/>
        <w:adjustRightInd w:val="0"/>
        <w:snapToGrid w:val="0"/>
        <w:jc w:val="both"/>
        <w:rPr>
          <w:sz w:val="20"/>
          <w:szCs w:val="20"/>
        </w:rPr>
      </w:pPr>
      <w:r w:rsidRPr="00EF515B">
        <w:rPr>
          <w:sz w:val="20"/>
          <w:szCs w:val="20"/>
        </w:rPr>
        <w:t>Z</w:t>
      </w:r>
      <w:r w:rsidR="007C73CE" w:rsidRPr="00EF515B">
        <w:rPr>
          <w:sz w:val="20"/>
          <w:szCs w:val="20"/>
        </w:rPr>
        <w:t>akersalehi M, Maroofiyan M</w:t>
      </w:r>
      <w:r w:rsidR="00B626DC">
        <w:rPr>
          <w:sz w:val="20"/>
          <w:szCs w:val="20"/>
        </w:rPr>
        <w:t>,</w:t>
      </w:r>
      <w:r w:rsidR="007C73CE" w:rsidRPr="00EF515B">
        <w:rPr>
          <w:sz w:val="20"/>
          <w:szCs w:val="20"/>
        </w:rPr>
        <w:t xml:space="preserve"> Asmawi BA. Organizational culture and its impact on creativity in Malaysian SMEs. 2011; 3rd International Conference on Advanced Management Science.2011, IPEDR vol.19. Available at: </w:t>
      </w:r>
      <w:hyperlink r:id="rId45" w:history="1">
        <w:r w:rsidR="00B626DC" w:rsidRPr="007E52C2">
          <w:rPr>
            <w:rStyle w:val="Hyperlink"/>
            <w:sz w:val="20"/>
            <w:szCs w:val="20"/>
          </w:rPr>
          <w:t>www.ipedr.com/vol19/38-ICAMS</w:t>
        </w:r>
      </w:hyperlink>
      <w:r w:rsidR="00B626DC">
        <w:rPr>
          <w:rFonts w:hint="eastAsia"/>
          <w:sz w:val="20"/>
          <w:szCs w:val="20"/>
          <w:lang w:eastAsia="zh-CN"/>
        </w:rPr>
        <w:t xml:space="preserve"> </w:t>
      </w:r>
      <w:r w:rsidR="007C73CE" w:rsidRPr="00EF515B">
        <w:rPr>
          <w:sz w:val="20"/>
          <w:szCs w:val="20"/>
        </w:rPr>
        <w:t>2011-A10059.pdf.</w:t>
      </w:r>
    </w:p>
    <w:p w:rsidR="001F6B1E" w:rsidRPr="00EF515B" w:rsidRDefault="001F6B1E" w:rsidP="001F6B1E">
      <w:pPr>
        <w:numPr>
          <w:ilvl w:val="0"/>
          <w:numId w:val="6"/>
        </w:numPr>
        <w:autoSpaceDE w:val="0"/>
        <w:autoSpaceDN w:val="0"/>
        <w:adjustRightInd w:val="0"/>
        <w:snapToGrid w:val="0"/>
        <w:jc w:val="both"/>
        <w:rPr>
          <w:sz w:val="20"/>
          <w:szCs w:val="20"/>
        </w:rPr>
      </w:pPr>
      <w:r w:rsidRPr="00EF515B">
        <w:rPr>
          <w:sz w:val="20"/>
          <w:szCs w:val="20"/>
        </w:rPr>
        <w:t>H</w:t>
      </w:r>
      <w:r w:rsidR="007C73CE" w:rsidRPr="00EF515B">
        <w:rPr>
          <w:sz w:val="20"/>
          <w:szCs w:val="20"/>
        </w:rPr>
        <w:t xml:space="preserve">osseinkhanzadeh AA, Hosseinkhanzadeh A, Yeganeh T. Investigate Relationship Between Job Satisfaction and Organizational Culture Among Teachers. </w:t>
      </w:r>
      <w:r w:rsidR="007C73CE" w:rsidRPr="00EF515B">
        <w:rPr>
          <w:i/>
          <w:iCs/>
          <w:sz w:val="20"/>
          <w:szCs w:val="20"/>
        </w:rPr>
        <w:t>JProcedia - Social and Behavioral Sciences</w:t>
      </w:r>
      <w:r w:rsidR="007C73CE" w:rsidRPr="00EF515B">
        <w:rPr>
          <w:sz w:val="20"/>
          <w:szCs w:val="20"/>
        </w:rPr>
        <w:t xml:space="preserve"> 2013; 84: 832 – 836.</w:t>
      </w:r>
    </w:p>
    <w:p w:rsidR="001F6B1E" w:rsidRPr="00EF515B" w:rsidRDefault="001F6B1E" w:rsidP="001F6B1E">
      <w:pPr>
        <w:pStyle w:val="Default"/>
        <w:numPr>
          <w:ilvl w:val="0"/>
          <w:numId w:val="6"/>
        </w:numPr>
        <w:snapToGrid w:val="0"/>
        <w:jc w:val="both"/>
        <w:rPr>
          <w:color w:val="auto"/>
          <w:sz w:val="20"/>
          <w:szCs w:val="20"/>
        </w:rPr>
      </w:pPr>
      <w:r w:rsidRPr="00EF515B">
        <w:rPr>
          <w:color w:val="auto"/>
          <w:sz w:val="20"/>
          <w:szCs w:val="20"/>
        </w:rPr>
        <w:t>M</w:t>
      </w:r>
      <w:r w:rsidR="007C73CE" w:rsidRPr="00EF515B">
        <w:rPr>
          <w:color w:val="auto"/>
          <w:sz w:val="20"/>
          <w:szCs w:val="20"/>
        </w:rPr>
        <w:t xml:space="preserve">omeni M, Marjani A B, Saadat V. The Relationship between Organizational Culture and Organizational Commitment in Staff Department of General Prosecutors of Tehran. </w:t>
      </w:r>
      <w:r w:rsidR="007C73CE" w:rsidRPr="00EF515B">
        <w:rPr>
          <w:i/>
          <w:iCs/>
          <w:color w:val="auto"/>
          <w:sz w:val="20"/>
          <w:szCs w:val="20"/>
        </w:rPr>
        <w:t>International Journal of Business and Social Science</w:t>
      </w:r>
      <w:r w:rsidR="007C73CE" w:rsidRPr="00EF515B">
        <w:rPr>
          <w:color w:val="auto"/>
          <w:sz w:val="20"/>
          <w:szCs w:val="20"/>
        </w:rPr>
        <w:t>. 2012;3(13): 217-221.</w:t>
      </w:r>
    </w:p>
    <w:p w:rsidR="001F6B1E" w:rsidRPr="00EF515B" w:rsidRDefault="001F6B1E" w:rsidP="001F6B1E">
      <w:pPr>
        <w:pStyle w:val="Default"/>
        <w:numPr>
          <w:ilvl w:val="0"/>
          <w:numId w:val="6"/>
        </w:numPr>
        <w:snapToGrid w:val="0"/>
        <w:jc w:val="both"/>
        <w:rPr>
          <w:color w:val="auto"/>
          <w:sz w:val="20"/>
          <w:szCs w:val="20"/>
        </w:rPr>
      </w:pPr>
      <w:r w:rsidRPr="00EF515B">
        <w:rPr>
          <w:color w:val="auto"/>
          <w:sz w:val="20"/>
          <w:szCs w:val="20"/>
        </w:rPr>
        <w:t>F</w:t>
      </w:r>
      <w:r w:rsidR="007C73CE" w:rsidRPr="00EF515B">
        <w:rPr>
          <w:color w:val="auto"/>
          <w:sz w:val="20"/>
          <w:szCs w:val="20"/>
        </w:rPr>
        <w:t>ey C F, Denison D</w:t>
      </w:r>
      <w:r w:rsidR="007C73CE" w:rsidRPr="00EF515B">
        <w:rPr>
          <w:b/>
          <w:bCs/>
          <w:color w:val="auto"/>
          <w:sz w:val="20"/>
          <w:szCs w:val="20"/>
        </w:rPr>
        <w:t xml:space="preserve"> </w:t>
      </w:r>
      <w:r w:rsidR="007C73CE" w:rsidRPr="00EF515B">
        <w:rPr>
          <w:color w:val="auto"/>
          <w:sz w:val="20"/>
          <w:szCs w:val="20"/>
        </w:rPr>
        <w:t>R.</w:t>
      </w:r>
      <w:r w:rsidR="00B626DC" w:rsidRPr="00DC1D84">
        <w:rPr>
          <w:rFonts w:eastAsia="SimSun" w:hint="eastAsia"/>
          <w:color w:val="auto"/>
          <w:sz w:val="20"/>
          <w:szCs w:val="20"/>
          <w:lang w:eastAsia="zh-CN"/>
        </w:rPr>
        <w:t xml:space="preserve"> </w:t>
      </w:r>
      <w:r w:rsidR="007C73CE" w:rsidRPr="00EF515B">
        <w:rPr>
          <w:color w:val="auto"/>
          <w:sz w:val="20"/>
          <w:szCs w:val="20"/>
        </w:rPr>
        <w:t>Organizational Culture and Effectiveness:</w:t>
      </w:r>
      <w:r w:rsidR="00B626DC" w:rsidRPr="00DC1D84">
        <w:rPr>
          <w:rFonts w:eastAsia="SimSun" w:hint="eastAsia"/>
          <w:color w:val="auto"/>
          <w:sz w:val="20"/>
          <w:szCs w:val="20"/>
          <w:lang w:eastAsia="zh-CN"/>
        </w:rPr>
        <w:t xml:space="preserve"> </w:t>
      </w:r>
      <w:r w:rsidR="007C73CE" w:rsidRPr="00EF515B">
        <w:rPr>
          <w:color w:val="auto"/>
          <w:sz w:val="20"/>
          <w:szCs w:val="20"/>
        </w:rPr>
        <w:t>Can American Theory Be Applied in Russia</w:t>
      </w:r>
      <w:r w:rsidR="007C73CE" w:rsidRPr="00EF515B">
        <w:rPr>
          <w:b/>
          <w:bCs/>
          <w:color w:val="auto"/>
          <w:sz w:val="20"/>
          <w:szCs w:val="20"/>
        </w:rPr>
        <w:t>?</w:t>
      </w:r>
      <w:r w:rsidR="007C73CE" w:rsidRPr="00EF515B">
        <w:rPr>
          <w:color w:val="auto"/>
          <w:sz w:val="20"/>
          <w:szCs w:val="20"/>
        </w:rPr>
        <w:t xml:space="preserve"> at the University of Michigan Business School, 2003. </w:t>
      </w:r>
      <w:r w:rsidR="007C73CE" w:rsidRPr="00EF515B">
        <w:rPr>
          <w:color w:val="auto"/>
          <w:sz w:val="20"/>
          <w:szCs w:val="20"/>
          <w:lang w:bidi="fa-IR"/>
        </w:rPr>
        <w:t>Available at:</w:t>
      </w:r>
      <w:r w:rsidR="007C73CE" w:rsidRPr="00EF515B">
        <w:rPr>
          <w:color w:val="auto"/>
          <w:sz w:val="20"/>
          <w:szCs w:val="20"/>
        </w:rPr>
        <w:t xml:space="preserve"> http://wdi.umich.edu/files/publications/ workingpapers/wp598.</w:t>
      </w:r>
    </w:p>
    <w:p w:rsidR="001F6B1E" w:rsidRPr="00EF515B" w:rsidRDefault="001F6B1E" w:rsidP="001F6B1E">
      <w:pPr>
        <w:numPr>
          <w:ilvl w:val="0"/>
          <w:numId w:val="6"/>
        </w:numPr>
        <w:autoSpaceDE w:val="0"/>
        <w:autoSpaceDN w:val="0"/>
        <w:adjustRightInd w:val="0"/>
        <w:snapToGrid w:val="0"/>
        <w:jc w:val="both"/>
        <w:rPr>
          <w:sz w:val="20"/>
          <w:szCs w:val="20"/>
        </w:rPr>
      </w:pPr>
      <w:r w:rsidRPr="00EF515B">
        <w:rPr>
          <w:sz w:val="20"/>
          <w:szCs w:val="20"/>
        </w:rPr>
        <w:t>D</w:t>
      </w:r>
      <w:r w:rsidR="007C73CE" w:rsidRPr="00EF515B">
        <w:rPr>
          <w:sz w:val="20"/>
          <w:szCs w:val="20"/>
        </w:rPr>
        <w:t>enison DR, Janovics J, Young J, Cho H J. Diagnosing Organizational Cultures:</w:t>
      </w:r>
      <w:r w:rsidR="00B626DC">
        <w:rPr>
          <w:rFonts w:hint="eastAsia"/>
          <w:sz w:val="20"/>
          <w:szCs w:val="20"/>
          <w:lang w:eastAsia="zh-CN"/>
        </w:rPr>
        <w:t xml:space="preserve"> </w:t>
      </w:r>
      <w:r w:rsidR="007C73CE" w:rsidRPr="00EF515B">
        <w:rPr>
          <w:sz w:val="20"/>
          <w:szCs w:val="20"/>
        </w:rPr>
        <w:t xml:space="preserve">Validating a Model and Method, 2006. </w:t>
      </w:r>
      <w:r w:rsidR="007C73CE" w:rsidRPr="00EF515B">
        <w:rPr>
          <w:sz w:val="20"/>
          <w:szCs w:val="20"/>
          <w:lang w:bidi="fa-IR"/>
        </w:rPr>
        <w:t>Available at: www.researchgate.net/.../228801211.</w:t>
      </w:r>
    </w:p>
    <w:p w:rsidR="001F6B1E" w:rsidRPr="00EF515B" w:rsidRDefault="001F6B1E" w:rsidP="001F6B1E">
      <w:pPr>
        <w:numPr>
          <w:ilvl w:val="0"/>
          <w:numId w:val="6"/>
        </w:numPr>
        <w:autoSpaceDE w:val="0"/>
        <w:autoSpaceDN w:val="0"/>
        <w:adjustRightInd w:val="0"/>
        <w:snapToGrid w:val="0"/>
        <w:jc w:val="both"/>
        <w:rPr>
          <w:sz w:val="20"/>
          <w:szCs w:val="20"/>
        </w:rPr>
      </w:pPr>
      <w:r w:rsidRPr="00EF515B">
        <w:rPr>
          <w:sz w:val="20"/>
          <w:szCs w:val="20"/>
        </w:rPr>
        <w:t>D</w:t>
      </w:r>
      <w:r w:rsidR="007C73CE" w:rsidRPr="00EF515B">
        <w:rPr>
          <w:sz w:val="20"/>
          <w:szCs w:val="20"/>
        </w:rPr>
        <w:t>enison DR.</w:t>
      </w:r>
      <w:r w:rsidR="007C73CE" w:rsidRPr="00EF515B">
        <w:rPr>
          <w:b/>
          <w:bCs/>
          <w:sz w:val="20"/>
          <w:szCs w:val="20"/>
        </w:rPr>
        <w:t xml:space="preserve"> </w:t>
      </w:r>
      <w:r w:rsidR="007C73CE" w:rsidRPr="00EF515B">
        <w:rPr>
          <w:sz w:val="20"/>
          <w:szCs w:val="20"/>
        </w:rPr>
        <w:t xml:space="preserve">Getting Started with Your Denison Organizational Culture Survey Results, 2009. </w:t>
      </w:r>
      <w:hyperlink r:id="rId46" w:history="1">
        <w:r w:rsidR="007C73CE" w:rsidRPr="00EF515B">
          <w:rPr>
            <w:rStyle w:val="Hyperlink"/>
            <w:sz w:val="20"/>
            <w:szCs w:val="20"/>
          </w:rPr>
          <w:t>www.denisonconsulting.com/.../CultureGettingStarted/UsersGuideV7</w:t>
        </w:r>
        <w:r w:rsidR="00B626DC">
          <w:rPr>
            <w:rStyle w:val="Hyperlink"/>
            <w:sz w:val="20"/>
            <w:szCs w:val="20"/>
          </w:rPr>
          <w:t>.</w:t>
        </w:r>
        <w:r w:rsidR="007C73CE" w:rsidRPr="00EF515B">
          <w:rPr>
            <w:rStyle w:val="Hyperlink"/>
            <w:sz w:val="20"/>
            <w:szCs w:val="20"/>
          </w:rPr>
          <w:t>P</w:t>
        </w:r>
      </w:hyperlink>
      <w:r w:rsidR="007C73CE" w:rsidRPr="00EF515B">
        <w:rPr>
          <w:sz w:val="20"/>
          <w:szCs w:val="20"/>
        </w:rPr>
        <w:t xml:space="preserve"> 8.</w:t>
      </w:r>
    </w:p>
    <w:p w:rsidR="001F6B1E" w:rsidRPr="00EF515B" w:rsidRDefault="001F6B1E" w:rsidP="001F6B1E">
      <w:pPr>
        <w:numPr>
          <w:ilvl w:val="0"/>
          <w:numId w:val="6"/>
        </w:numPr>
        <w:autoSpaceDE w:val="0"/>
        <w:autoSpaceDN w:val="0"/>
        <w:adjustRightInd w:val="0"/>
        <w:snapToGrid w:val="0"/>
        <w:jc w:val="both"/>
        <w:rPr>
          <w:sz w:val="20"/>
          <w:szCs w:val="20"/>
          <w:lang w:bidi="fa-IR"/>
        </w:rPr>
      </w:pPr>
      <w:r w:rsidRPr="00EF515B">
        <w:rPr>
          <w:sz w:val="20"/>
          <w:szCs w:val="20"/>
          <w:lang w:bidi="fa-IR"/>
        </w:rPr>
        <w:t>A</w:t>
      </w:r>
      <w:r w:rsidR="007C73CE" w:rsidRPr="00EF515B">
        <w:rPr>
          <w:sz w:val="20"/>
          <w:szCs w:val="20"/>
          <w:lang w:bidi="fa-IR"/>
        </w:rPr>
        <w:t>rdalan</w:t>
      </w:r>
      <w:r w:rsidR="00B626DC">
        <w:rPr>
          <w:rFonts w:hint="eastAsia"/>
          <w:sz w:val="20"/>
          <w:szCs w:val="20"/>
          <w:lang w:eastAsia="zh-CN" w:bidi="fa-IR"/>
        </w:rPr>
        <w:t xml:space="preserve"> </w:t>
      </w:r>
      <w:hyperlink r:id="rId47" w:history="1">
        <w:r w:rsidR="007C73CE" w:rsidRPr="00EF515B">
          <w:rPr>
            <w:rStyle w:val="Hyperlink"/>
            <w:sz w:val="20"/>
            <w:szCs w:val="20"/>
            <w:lang w:bidi="fa-IR"/>
          </w:rPr>
          <w:t>M R</w:t>
        </w:r>
      </w:hyperlink>
      <w:r w:rsidR="007C73CE" w:rsidRPr="00EF515B">
        <w:rPr>
          <w:sz w:val="20"/>
          <w:szCs w:val="20"/>
          <w:lang w:bidi="fa-IR"/>
        </w:rPr>
        <w:t>,</w:t>
      </w:r>
      <w:r w:rsidR="00B626DC">
        <w:rPr>
          <w:rFonts w:hint="eastAsia"/>
          <w:sz w:val="20"/>
          <w:szCs w:val="20"/>
          <w:lang w:eastAsia="zh-CN" w:bidi="fa-IR"/>
        </w:rPr>
        <w:t xml:space="preserve"> </w:t>
      </w:r>
      <w:r w:rsidR="007C73CE" w:rsidRPr="00EF515B">
        <w:rPr>
          <w:sz w:val="20"/>
          <w:szCs w:val="20"/>
          <w:lang w:bidi="fa-IR"/>
        </w:rPr>
        <w:t>Salimi</w:t>
      </w:r>
      <w:r w:rsidR="007C73CE" w:rsidRPr="00EF515B">
        <w:rPr>
          <w:sz w:val="20"/>
          <w:szCs w:val="20"/>
        </w:rPr>
        <w:t xml:space="preserve"> </w:t>
      </w:r>
      <w:hyperlink r:id="rId48" w:history="1">
        <w:r w:rsidR="007C73CE" w:rsidRPr="00EF515B">
          <w:rPr>
            <w:rStyle w:val="Hyperlink"/>
            <w:sz w:val="20"/>
            <w:szCs w:val="20"/>
            <w:lang w:bidi="fa-IR"/>
          </w:rPr>
          <w:t>Q</w:t>
        </w:r>
      </w:hyperlink>
      <w:r w:rsidR="007C73CE" w:rsidRPr="00EF515B">
        <w:rPr>
          <w:sz w:val="20"/>
          <w:szCs w:val="20"/>
          <w:lang w:bidi="fa-IR"/>
        </w:rPr>
        <w:t>,</w:t>
      </w:r>
      <w:r w:rsidR="00B626DC">
        <w:rPr>
          <w:rFonts w:hint="eastAsia"/>
          <w:sz w:val="20"/>
          <w:szCs w:val="20"/>
          <w:lang w:eastAsia="zh-CN" w:bidi="fa-IR"/>
        </w:rPr>
        <w:t xml:space="preserve"> </w:t>
      </w:r>
      <w:r w:rsidR="007C73CE" w:rsidRPr="00EF515B">
        <w:rPr>
          <w:sz w:val="20"/>
          <w:szCs w:val="20"/>
          <w:lang w:bidi="fa-IR"/>
        </w:rPr>
        <w:t>Rajaeepour</w:t>
      </w:r>
      <w:r w:rsidR="007C73CE" w:rsidRPr="00EF515B">
        <w:rPr>
          <w:sz w:val="20"/>
          <w:szCs w:val="20"/>
        </w:rPr>
        <w:t xml:space="preserve"> </w:t>
      </w:r>
      <w:hyperlink r:id="rId49" w:history="1">
        <w:r w:rsidR="007C73CE" w:rsidRPr="00EF515B">
          <w:rPr>
            <w:rStyle w:val="Hyperlink"/>
            <w:sz w:val="20"/>
            <w:szCs w:val="20"/>
            <w:lang w:bidi="fa-IR"/>
          </w:rPr>
          <w:t>S</w:t>
        </w:r>
      </w:hyperlink>
      <w:r w:rsidR="007C73CE" w:rsidRPr="00EF515B">
        <w:rPr>
          <w:sz w:val="20"/>
          <w:szCs w:val="20"/>
          <w:lang w:bidi="fa-IR"/>
        </w:rPr>
        <w:t>, Molavy</w:t>
      </w:r>
      <w:r w:rsidR="00B626DC">
        <w:rPr>
          <w:rFonts w:hint="eastAsia"/>
          <w:sz w:val="20"/>
          <w:szCs w:val="20"/>
          <w:lang w:eastAsia="zh-CN" w:bidi="fa-IR"/>
        </w:rPr>
        <w:t xml:space="preserve"> </w:t>
      </w:r>
      <w:hyperlink r:id="rId50" w:history="1">
        <w:r w:rsidR="007C73CE" w:rsidRPr="00EF515B">
          <w:rPr>
            <w:rStyle w:val="Hyperlink"/>
            <w:sz w:val="20"/>
            <w:szCs w:val="20"/>
            <w:lang w:bidi="fa-IR"/>
          </w:rPr>
          <w:t>H.</w:t>
        </w:r>
      </w:hyperlink>
      <w:r w:rsidR="007C73CE" w:rsidRPr="00EF515B">
        <w:rPr>
          <w:b/>
          <w:bCs/>
          <w:sz w:val="20"/>
          <w:szCs w:val="20"/>
        </w:rPr>
        <w:t xml:space="preserve"> </w:t>
      </w:r>
      <w:r w:rsidR="007C73CE" w:rsidRPr="00EF515B">
        <w:rPr>
          <w:sz w:val="20"/>
          <w:szCs w:val="20"/>
          <w:lang w:bidi="fa-IR"/>
        </w:rPr>
        <w:t>A study of Relationship between Person-Organization Fit and Organizational Culture in Western Iran State Universities</w:t>
      </w:r>
    </w:p>
    <w:p w:rsidR="001F6B1E" w:rsidRPr="00EF515B" w:rsidRDefault="001F6B1E" w:rsidP="001F6B1E">
      <w:pPr>
        <w:numPr>
          <w:ilvl w:val="0"/>
          <w:numId w:val="6"/>
        </w:numPr>
        <w:snapToGrid w:val="0"/>
        <w:jc w:val="both"/>
        <w:rPr>
          <w:sz w:val="20"/>
          <w:szCs w:val="20"/>
          <w:lang w:bidi="fa-IR"/>
        </w:rPr>
      </w:pPr>
      <w:r w:rsidRPr="00EF515B">
        <w:rPr>
          <w:sz w:val="20"/>
          <w:szCs w:val="20"/>
          <w:lang w:bidi="fa-IR"/>
        </w:rPr>
        <w:t>H</w:t>
      </w:r>
      <w:r w:rsidR="007C73CE" w:rsidRPr="00EF515B">
        <w:rPr>
          <w:sz w:val="20"/>
          <w:szCs w:val="20"/>
          <w:lang w:bidi="fa-IR"/>
        </w:rPr>
        <w:t>amedan, Kermanshah and Kordestan).</w:t>
      </w:r>
      <w:r w:rsidR="00B626DC">
        <w:rPr>
          <w:sz w:val="20"/>
          <w:szCs w:val="20"/>
          <w:lang w:bidi="fa-IR"/>
        </w:rPr>
        <w:t xml:space="preserve"> </w:t>
      </w:r>
      <w:r w:rsidR="007C73CE" w:rsidRPr="00EF515B">
        <w:rPr>
          <w:i/>
          <w:iCs/>
          <w:sz w:val="20"/>
          <w:szCs w:val="20"/>
          <w:lang w:bidi="fa-IR"/>
        </w:rPr>
        <w:t>Research and Planning in Higher Education</w:t>
      </w:r>
      <w:r w:rsidR="007C73CE" w:rsidRPr="00EF515B">
        <w:rPr>
          <w:sz w:val="20"/>
          <w:szCs w:val="20"/>
          <w:lang w:bidi="fa-IR"/>
        </w:rPr>
        <w:t xml:space="preserve">. </w:t>
      </w:r>
      <w:hyperlink r:id="rId51" w:history="1">
        <w:r w:rsidR="007C73CE" w:rsidRPr="00EF515B">
          <w:rPr>
            <w:rStyle w:val="Hyperlink"/>
            <w:sz w:val="20"/>
            <w:szCs w:val="20"/>
            <w:lang w:bidi="fa-IR"/>
          </w:rPr>
          <w:t>2008;14(1):97-131</w:t>
        </w:r>
      </w:hyperlink>
      <w:r w:rsidR="007C73CE" w:rsidRPr="00EF515B">
        <w:rPr>
          <w:sz w:val="20"/>
          <w:szCs w:val="20"/>
          <w:lang w:bidi="fa-IR"/>
        </w:rPr>
        <w:t xml:space="preserve">. Available at: </w:t>
      </w:r>
      <w:hyperlink r:id="rId52" w:history="1">
        <w:r w:rsidR="007C73CE" w:rsidRPr="00EF515B">
          <w:rPr>
            <w:rStyle w:val="Hyperlink"/>
            <w:sz w:val="20"/>
            <w:szCs w:val="20"/>
            <w:lang w:bidi="fa-IR"/>
          </w:rPr>
          <w:t xml:space="preserve">http://journal.irphe.ir/browse.php?a_id=189&amp;sid=1&amp;slc_lang=en. </w:t>
        </w:r>
      </w:hyperlink>
    </w:p>
    <w:p w:rsidR="001F6B1E" w:rsidRPr="00EF515B" w:rsidRDefault="001F6B1E" w:rsidP="001F6B1E">
      <w:pPr>
        <w:numPr>
          <w:ilvl w:val="0"/>
          <w:numId w:val="6"/>
        </w:numPr>
        <w:autoSpaceDE w:val="0"/>
        <w:autoSpaceDN w:val="0"/>
        <w:adjustRightInd w:val="0"/>
        <w:snapToGrid w:val="0"/>
        <w:jc w:val="both"/>
        <w:rPr>
          <w:sz w:val="20"/>
          <w:szCs w:val="20"/>
        </w:rPr>
      </w:pPr>
      <w:r w:rsidRPr="00EF515B">
        <w:rPr>
          <w:sz w:val="20"/>
          <w:szCs w:val="20"/>
        </w:rPr>
        <w:t>T</w:t>
      </w:r>
      <w:r w:rsidR="007C73CE" w:rsidRPr="00EF515B">
        <w:rPr>
          <w:sz w:val="20"/>
          <w:szCs w:val="20"/>
        </w:rPr>
        <w:t>aslimi</w:t>
      </w:r>
      <w:r w:rsidR="00B626DC">
        <w:rPr>
          <w:sz w:val="20"/>
          <w:szCs w:val="20"/>
        </w:rPr>
        <w:t xml:space="preserve"> </w:t>
      </w:r>
      <w:r w:rsidR="007C73CE" w:rsidRPr="00EF515B">
        <w:rPr>
          <w:sz w:val="20"/>
          <w:szCs w:val="20"/>
        </w:rPr>
        <w:t xml:space="preserve">M S, Allameh S M, Ezadi F, Davoodi SMR. Analysis of the Impact of Organizational Culture on the Selection of Conflict Management Style Case Study: Shiraz Social Security Organization. </w:t>
      </w:r>
      <w:r w:rsidR="007C73CE" w:rsidRPr="00EF515B">
        <w:rPr>
          <w:i/>
          <w:iCs/>
          <w:sz w:val="20"/>
          <w:szCs w:val="20"/>
        </w:rPr>
        <w:t>J. Basic. Appl. Sci. Res</w:t>
      </w:r>
      <w:r w:rsidR="007C73CE" w:rsidRPr="00EF515B">
        <w:rPr>
          <w:sz w:val="20"/>
          <w:szCs w:val="20"/>
        </w:rPr>
        <w:t>. 2013;3(4): 530-538.</w:t>
      </w:r>
    </w:p>
    <w:p w:rsidR="001F6B1E" w:rsidRPr="00EF515B" w:rsidRDefault="001F6B1E" w:rsidP="001F6B1E">
      <w:pPr>
        <w:numPr>
          <w:ilvl w:val="0"/>
          <w:numId w:val="6"/>
        </w:numPr>
        <w:autoSpaceDE w:val="0"/>
        <w:autoSpaceDN w:val="0"/>
        <w:adjustRightInd w:val="0"/>
        <w:snapToGrid w:val="0"/>
        <w:jc w:val="both"/>
        <w:rPr>
          <w:sz w:val="20"/>
          <w:szCs w:val="20"/>
        </w:rPr>
      </w:pPr>
      <w:r w:rsidRPr="00EF515B">
        <w:rPr>
          <w:sz w:val="20"/>
          <w:szCs w:val="20"/>
        </w:rPr>
        <w:t>D</w:t>
      </w:r>
      <w:r w:rsidR="007C73CE" w:rsidRPr="00EF515B">
        <w:rPr>
          <w:sz w:val="20"/>
          <w:szCs w:val="20"/>
        </w:rPr>
        <w:t>enison</w:t>
      </w:r>
      <w:r w:rsidR="00B626DC">
        <w:rPr>
          <w:sz w:val="20"/>
          <w:szCs w:val="20"/>
        </w:rPr>
        <w:t xml:space="preserve"> </w:t>
      </w:r>
      <w:r w:rsidR="007C73CE" w:rsidRPr="00EF515B">
        <w:rPr>
          <w:sz w:val="20"/>
          <w:szCs w:val="20"/>
        </w:rPr>
        <w:t xml:space="preserve">D R, Mishra A K. Toward a Theory of Organizational Culture and Effectiveness. </w:t>
      </w:r>
      <w:r w:rsidR="007C73CE" w:rsidRPr="00EF515B">
        <w:rPr>
          <w:i/>
          <w:iCs/>
          <w:sz w:val="20"/>
          <w:szCs w:val="20"/>
        </w:rPr>
        <w:t>Organization Science</w:t>
      </w:r>
      <w:r w:rsidR="007C73CE" w:rsidRPr="00EF515B">
        <w:rPr>
          <w:sz w:val="20"/>
          <w:szCs w:val="20"/>
        </w:rPr>
        <w:t>,</w:t>
      </w:r>
      <w:r w:rsidR="00B626DC">
        <w:rPr>
          <w:rFonts w:hint="eastAsia"/>
          <w:sz w:val="20"/>
          <w:szCs w:val="20"/>
          <w:lang w:eastAsia="zh-CN"/>
        </w:rPr>
        <w:t xml:space="preserve"> </w:t>
      </w:r>
      <w:r w:rsidR="007C73CE" w:rsidRPr="00EF515B">
        <w:rPr>
          <w:sz w:val="20"/>
          <w:szCs w:val="20"/>
        </w:rPr>
        <w:t>1995;6( 2): 204-223.</w:t>
      </w:r>
    </w:p>
    <w:p w:rsidR="001F6B1E" w:rsidRPr="00EF515B" w:rsidRDefault="001F6B1E" w:rsidP="001F6B1E">
      <w:pPr>
        <w:numPr>
          <w:ilvl w:val="0"/>
          <w:numId w:val="6"/>
        </w:numPr>
        <w:autoSpaceDE w:val="0"/>
        <w:autoSpaceDN w:val="0"/>
        <w:adjustRightInd w:val="0"/>
        <w:snapToGrid w:val="0"/>
        <w:jc w:val="both"/>
        <w:rPr>
          <w:sz w:val="20"/>
          <w:szCs w:val="20"/>
        </w:rPr>
      </w:pPr>
      <w:r w:rsidRPr="00EF515B">
        <w:rPr>
          <w:sz w:val="20"/>
          <w:szCs w:val="20"/>
        </w:rPr>
        <w:t>B</w:t>
      </w:r>
      <w:r w:rsidR="007C73CE" w:rsidRPr="00EF515B">
        <w:rPr>
          <w:sz w:val="20"/>
          <w:szCs w:val="20"/>
        </w:rPr>
        <w:t>arati</w:t>
      </w:r>
      <w:r w:rsidR="00B626DC">
        <w:rPr>
          <w:rFonts w:hint="eastAsia"/>
          <w:sz w:val="20"/>
          <w:szCs w:val="20"/>
          <w:lang w:eastAsia="zh-CN"/>
        </w:rPr>
        <w:t xml:space="preserve"> </w:t>
      </w:r>
      <w:r w:rsidR="007C73CE" w:rsidRPr="00EF515B">
        <w:rPr>
          <w:sz w:val="20"/>
          <w:szCs w:val="20"/>
        </w:rPr>
        <w:t xml:space="preserve">Marenani A, Ghaderi A, Gohari M, Sadeghi A. A Study on Organizational Culture at Hashemi Nezhad Hospital, Based on Denison Model (Tehran 2009). </w:t>
      </w:r>
      <w:r w:rsidR="007C73CE" w:rsidRPr="00EF515B">
        <w:rPr>
          <w:i/>
          <w:iCs/>
          <w:sz w:val="20"/>
          <w:szCs w:val="20"/>
        </w:rPr>
        <w:t>Journal of Health management</w:t>
      </w:r>
      <w:r w:rsidR="007C73CE" w:rsidRPr="00EF515B">
        <w:rPr>
          <w:sz w:val="20"/>
          <w:szCs w:val="20"/>
        </w:rPr>
        <w:t>. 2009; 13(40): 63-73. Available at: jha.iums.ac.ir/browse.php?a_id=634&amp;sid=1&amp;slc_lang=en.</w:t>
      </w:r>
    </w:p>
    <w:p w:rsidR="001F6B1E" w:rsidRPr="00EF515B" w:rsidRDefault="001F6B1E" w:rsidP="001F6B1E">
      <w:pPr>
        <w:numPr>
          <w:ilvl w:val="0"/>
          <w:numId w:val="6"/>
        </w:numPr>
        <w:snapToGrid w:val="0"/>
        <w:jc w:val="both"/>
        <w:rPr>
          <w:sz w:val="20"/>
          <w:szCs w:val="20"/>
        </w:rPr>
      </w:pPr>
      <w:r w:rsidRPr="00EF515B">
        <w:rPr>
          <w:sz w:val="20"/>
          <w:szCs w:val="20"/>
        </w:rPr>
        <w:t>H</w:t>
      </w:r>
      <w:r w:rsidR="007C73CE" w:rsidRPr="00EF515B">
        <w:rPr>
          <w:sz w:val="20"/>
          <w:szCs w:val="20"/>
        </w:rPr>
        <w:t xml:space="preserve">erzka P, Turakova A. The Applying Denison Model For The Analysis of Corporate Culture. 2010. </w:t>
      </w:r>
      <w:r w:rsidR="007C73CE" w:rsidRPr="00EF515B">
        <w:rPr>
          <w:sz w:val="20"/>
          <w:szCs w:val="20"/>
          <w:lang w:bidi="fa-IR"/>
        </w:rPr>
        <w:t>Available at:</w:t>
      </w:r>
      <w:r w:rsidR="007C73CE" w:rsidRPr="00EF515B">
        <w:rPr>
          <w:sz w:val="20"/>
          <w:szCs w:val="20"/>
        </w:rPr>
        <w:t xml:space="preserve"> https://www.astadipangarso.staff.telkomuniversity.ac.id /wp-content.</w:t>
      </w:r>
    </w:p>
    <w:p w:rsidR="001F6B1E" w:rsidRPr="00EF515B" w:rsidRDefault="001F6B1E" w:rsidP="001F6B1E">
      <w:pPr>
        <w:numPr>
          <w:ilvl w:val="0"/>
          <w:numId w:val="6"/>
        </w:numPr>
        <w:autoSpaceDE w:val="0"/>
        <w:autoSpaceDN w:val="0"/>
        <w:adjustRightInd w:val="0"/>
        <w:snapToGrid w:val="0"/>
        <w:jc w:val="both"/>
        <w:rPr>
          <w:sz w:val="20"/>
          <w:szCs w:val="20"/>
        </w:rPr>
      </w:pPr>
      <w:r w:rsidRPr="00EF515B">
        <w:rPr>
          <w:sz w:val="20"/>
          <w:szCs w:val="20"/>
        </w:rPr>
        <w:t>W</w:t>
      </w:r>
      <w:r w:rsidR="007C73CE" w:rsidRPr="00EF515B">
        <w:rPr>
          <w:sz w:val="20"/>
          <w:szCs w:val="20"/>
        </w:rPr>
        <w:t xml:space="preserve">einer J B, Alexander A J, Shortell M S, Baker C L, Becker M, Geppert J J. Quality Improvement Implementation and Hospital Performance on Quality Indicators. </w:t>
      </w:r>
      <w:r w:rsidR="007C73CE" w:rsidRPr="00EF515B">
        <w:rPr>
          <w:i/>
          <w:iCs/>
          <w:sz w:val="20"/>
          <w:szCs w:val="20"/>
        </w:rPr>
        <w:t>Health Services Research</w:t>
      </w:r>
      <w:r w:rsidR="007C73CE" w:rsidRPr="00EF515B">
        <w:rPr>
          <w:sz w:val="20"/>
          <w:szCs w:val="20"/>
        </w:rPr>
        <w:t>. 2006;41(2): 307-334.</w:t>
      </w:r>
    </w:p>
    <w:p w:rsidR="001F6B1E" w:rsidRPr="00EF515B" w:rsidRDefault="001F6B1E" w:rsidP="001F6B1E">
      <w:pPr>
        <w:numPr>
          <w:ilvl w:val="0"/>
          <w:numId w:val="6"/>
        </w:numPr>
        <w:autoSpaceDE w:val="0"/>
        <w:autoSpaceDN w:val="0"/>
        <w:adjustRightInd w:val="0"/>
        <w:snapToGrid w:val="0"/>
        <w:jc w:val="both"/>
        <w:rPr>
          <w:sz w:val="20"/>
          <w:szCs w:val="20"/>
          <w:lang w:bidi="fa-IR"/>
        </w:rPr>
      </w:pPr>
      <w:r w:rsidRPr="00EF515B">
        <w:rPr>
          <w:sz w:val="20"/>
          <w:szCs w:val="20"/>
        </w:rPr>
        <w:t>R</w:t>
      </w:r>
      <w:r w:rsidR="007C73CE" w:rsidRPr="00EF515B">
        <w:rPr>
          <w:sz w:val="20"/>
          <w:szCs w:val="20"/>
        </w:rPr>
        <w:t xml:space="preserve">oldan IG, Ricardo R G. Similarities and differences Existing in Cultural Profiles of </w:t>
      </w:r>
      <w:r w:rsidR="007C73CE" w:rsidRPr="00EF515B">
        <w:rPr>
          <w:sz w:val="20"/>
          <w:szCs w:val="20"/>
        </w:rPr>
        <w:lastRenderedPageBreak/>
        <w:t>Colombian</w:t>
      </w:r>
      <w:r w:rsidR="00B626DC">
        <w:rPr>
          <w:sz w:val="20"/>
          <w:szCs w:val="20"/>
        </w:rPr>
        <w:t xml:space="preserve"> </w:t>
      </w:r>
      <w:r w:rsidR="007C73CE" w:rsidRPr="00EF515B">
        <w:rPr>
          <w:sz w:val="20"/>
          <w:szCs w:val="20"/>
        </w:rPr>
        <w:t xml:space="preserve">organizations of Higher and Lower Performance. </w:t>
      </w:r>
      <w:hyperlink r:id="rId53" w:history="1">
        <w:r w:rsidR="007C73CE" w:rsidRPr="00EF515B">
          <w:rPr>
            <w:rStyle w:val="Hyperlink"/>
            <w:i/>
            <w:iCs/>
            <w:sz w:val="20"/>
            <w:szCs w:val="20"/>
          </w:rPr>
          <w:t>Revista Facultad De Ciencias Economicas</w:t>
        </w:r>
      </w:hyperlink>
      <w:r w:rsidR="007C73CE" w:rsidRPr="00EF515B">
        <w:rPr>
          <w:sz w:val="20"/>
          <w:szCs w:val="20"/>
        </w:rPr>
        <w:t xml:space="preserve">, 2009. XVII (1), 9-24. </w:t>
      </w:r>
      <w:r w:rsidR="007C73CE" w:rsidRPr="00EF515B">
        <w:rPr>
          <w:sz w:val="20"/>
          <w:szCs w:val="20"/>
          <w:lang w:bidi="fa-IR"/>
        </w:rPr>
        <w:t>Available at:</w:t>
      </w:r>
      <w:r w:rsidR="00B626DC">
        <w:rPr>
          <w:rFonts w:hint="eastAsia"/>
          <w:sz w:val="20"/>
          <w:szCs w:val="20"/>
          <w:lang w:eastAsia="zh-CN" w:bidi="fa-IR"/>
        </w:rPr>
        <w:t xml:space="preserve"> </w:t>
      </w:r>
      <w:r w:rsidR="007C73CE" w:rsidRPr="00EF515B">
        <w:rPr>
          <w:sz w:val="20"/>
          <w:szCs w:val="20"/>
          <w:lang w:bidi="fa-IR"/>
        </w:rPr>
        <w:t>econpapers.repec.org/RePEc:col:000180:010433.</w:t>
      </w:r>
    </w:p>
    <w:p w:rsidR="001F6B1E" w:rsidRPr="00EF515B" w:rsidRDefault="001F6B1E" w:rsidP="001F6B1E">
      <w:pPr>
        <w:numPr>
          <w:ilvl w:val="0"/>
          <w:numId w:val="6"/>
        </w:numPr>
        <w:snapToGrid w:val="0"/>
        <w:jc w:val="both"/>
        <w:rPr>
          <w:sz w:val="20"/>
          <w:szCs w:val="20"/>
        </w:rPr>
      </w:pPr>
      <w:r w:rsidRPr="00EF515B">
        <w:rPr>
          <w:sz w:val="20"/>
          <w:szCs w:val="20"/>
        </w:rPr>
        <w:t>I</w:t>
      </w:r>
      <w:r w:rsidR="007C73CE" w:rsidRPr="00EF515B">
        <w:rPr>
          <w:sz w:val="20"/>
          <w:szCs w:val="20"/>
        </w:rPr>
        <w:t>ranzadeh S,</w:t>
      </w:r>
      <w:r w:rsidR="00B626DC">
        <w:rPr>
          <w:rFonts w:hint="eastAsia"/>
          <w:sz w:val="20"/>
          <w:szCs w:val="20"/>
          <w:lang w:eastAsia="zh-CN"/>
        </w:rPr>
        <w:t xml:space="preserve"> </w:t>
      </w:r>
      <w:r w:rsidR="007C73CE" w:rsidRPr="00EF515B">
        <w:rPr>
          <w:sz w:val="20"/>
          <w:szCs w:val="20"/>
        </w:rPr>
        <w:t>Mahmoodi Ashan M.</w:t>
      </w:r>
      <w:r w:rsidR="00B626DC">
        <w:rPr>
          <w:rFonts w:hint="eastAsia"/>
          <w:sz w:val="20"/>
          <w:szCs w:val="20"/>
          <w:lang w:eastAsia="zh-CN"/>
        </w:rPr>
        <w:t xml:space="preserve"> </w:t>
      </w:r>
      <w:r w:rsidR="007C73CE" w:rsidRPr="00EF515B">
        <w:rPr>
          <w:sz w:val="20"/>
          <w:szCs w:val="20"/>
        </w:rPr>
        <w:t>Recognizing Organizational Culture in Polynarcompony Based on Denison Model.</w:t>
      </w:r>
      <w:r w:rsidR="00B626DC">
        <w:rPr>
          <w:rFonts w:hint="eastAsia"/>
          <w:sz w:val="20"/>
          <w:szCs w:val="20"/>
          <w:lang w:eastAsia="zh-CN"/>
        </w:rPr>
        <w:t xml:space="preserve"> </w:t>
      </w:r>
      <w:r w:rsidR="007C73CE" w:rsidRPr="00EF515B">
        <w:rPr>
          <w:i/>
          <w:iCs/>
          <w:sz w:val="20"/>
          <w:szCs w:val="20"/>
        </w:rPr>
        <w:t>Beyond Mavagement.</w:t>
      </w:r>
      <w:r w:rsidR="007C73CE" w:rsidRPr="00EF515B">
        <w:rPr>
          <w:sz w:val="20"/>
          <w:szCs w:val="20"/>
        </w:rPr>
        <w:t xml:space="preserve"> 2011; 4(15): 53-73. </w:t>
      </w:r>
      <w:r w:rsidR="007C73CE" w:rsidRPr="00EF515B">
        <w:rPr>
          <w:sz w:val="20"/>
          <w:szCs w:val="20"/>
          <w:lang w:bidi="fa-IR"/>
        </w:rPr>
        <w:t>Available at:</w:t>
      </w:r>
      <w:r w:rsidR="007C73CE" w:rsidRPr="00EF515B">
        <w:rPr>
          <w:sz w:val="20"/>
          <w:szCs w:val="20"/>
        </w:rPr>
        <w:t xml:space="preserve"> </w:t>
      </w:r>
      <w:r w:rsidR="007C73CE" w:rsidRPr="00EF515B">
        <w:rPr>
          <w:sz w:val="20"/>
          <w:szCs w:val="20"/>
          <w:lang w:bidi="fa-IR"/>
        </w:rPr>
        <w:t>www.sid.ir/en/ViewPaper.asp?ID=203998...75.</w:t>
      </w:r>
    </w:p>
    <w:p w:rsidR="001F6B1E" w:rsidRPr="00EF515B" w:rsidRDefault="001F6B1E" w:rsidP="001F6B1E">
      <w:pPr>
        <w:numPr>
          <w:ilvl w:val="0"/>
          <w:numId w:val="6"/>
        </w:numPr>
        <w:snapToGrid w:val="0"/>
        <w:jc w:val="both"/>
        <w:rPr>
          <w:sz w:val="20"/>
          <w:szCs w:val="20"/>
          <w:lang w:bidi="fa-IR"/>
        </w:rPr>
      </w:pPr>
      <w:r w:rsidRPr="00EF515B">
        <w:rPr>
          <w:sz w:val="20"/>
          <w:szCs w:val="20"/>
        </w:rPr>
        <w:t>N</w:t>
      </w:r>
      <w:r w:rsidR="007C73CE" w:rsidRPr="00EF515B">
        <w:rPr>
          <w:sz w:val="20"/>
          <w:szCs w:val="20"/>
        </w:rPr>
        <w:t>asiri</w:t>
      </w:r>
      <w:r w:rsidR="00B626DC">
        <w:rPr>
          <w:rFonts w:hint="eastAsia"/>
          <w:sz w:val="20"/>
          <w:szCs w:val="20"/>
          <w:lang w:eastAsia="zh-CN"/>
        </w:rPr>
        <w:t xml:space="preserve"> </w:t>
      </w:r>
      <w:r w:rsidR="007C73CE" w:rsidRPr="00EF515B">
        <w:rPr>
          <w:sz w:val="20"/>
          <w:szCs w:val="20"/>
        </w:rPr>
        <w:t>Bari H,</w:t>
      </w:r>
      <w:r w:rsidR="00B626DC">
        <w:rPr>
          <w:rFonts w:hint="eastAsia"/>
          <w:sz w:val="20"/>
          <w:szCs w:val="20"/>
          <w:lang w:eastAsia="zh-CN"/>
        </w:rPr>
        <w:t xml:space="preserve"> </w:t>
      </w:r>
      <w:r w:rsidR="007C73CE" w:rsidRPr="00EF515B">
        <w:rPr>
          <w:sz w:val="20"/>
          <w:szCs w:val="20"/>
        </w:rPr>
        <w:t>Mohammadi</w:t>
      </w:r>
      <w:r w:rsidR="00B626DC">
        <w:rPr>
          <w:rFonts w:hint="eastAsia"/>
          <w:sz w:val="20"/>
          <w:szCs w:val="20"/>
          <w:lang w:eastAsia="zh-CN"/>
        </w:rPr>
        <w:t xml:space="preserve"> </w:t>
      </w:r>
      <w:r w:rsidR="007C73CE" w:rsidRPr="00EF515B">
        <w:rPr>
          <w:sz w:val="20"/>
          <w:szCs w:val="20"/>
        </w:rPr>
        <w:t>Fateh A,</w:t>
      </w:r>
      <w:r w:rsidR="00B626DC">
        <w:rPr>
          <w:rFonts w:hint="eastAsia"/>
          <w:sz w:val="20"/>
          <w:szCs w:val="20"/>
          <w:lang w:eastAsia="zh-CN"/>
        </w:rPr>
        <w:t xml:space="preserve"> </w:t>
      </w:r>
      <w:r w:rsidR="007C73CE" w:rsidRPr="00EF515B">
        <w:rPr>
          <w:sz w:val="20"/>
          <w:szCs w:val="20"/>
        </w:rPr>
        <w:t>Samimi M.</w:t>
      </w:r>
      <w:r w:rsidR="007C73CE" w:rsidRPr="00EF515B">
        <w:rPr>
          <w:sz w:val="20"/>
          <w:szCs w:val="20"/>
          <w:bdr w:val="none" w:sz="0" w:space="0" w:color="auto" w:frame="1"/>
        </w:rPr>
        <w:t xml:space="preserve"> </w:t>
      </w:r>
      <w:r w:rsidR="007C73CE" w:rsidRPr="00EF515B">
        <w:rPr>
          <w:sz w:val="20"/>
          <w:szCs w:val="20"/>
        </w:rPr>
        <w:t>An Investigation of Organizational Culture in IMAM ALI Military University Based on Daniel Denison's Model.</w:t>
      </w:r>
      <w:r w:rsidR="007C73CE" w:rsidRPr="00EF515B">
        <w:rPr>
          <w:rStyle w:val="apple-converted-space"/>
          <w:sz w:val="20"/>
          <w:szCs w:val="20"/>
          <w:shd w:val="clear" w:color="auto" w:fill="FFFFFF"/>
        </w:rPr>
        <w:t> </w:t>
      </w:r>
      <w:hyperlink r:id="rId54" w:history="1">
        <w:r w:rsidR="007C73CE" w:rsidRPr="00EF515B">
          <w:rPr>
            <w:rStyle w:val="Hyperlink"/>
            <w:i/>
            <w:iCs/>
            <w:sz w:val="20"/>
            <w:szCs w:val="20"/>
          </w:rPr>
          <w:t>Military Management</w:t>
        </w:r>
      </w:hyperlink>
      <w:r w:rsidR="007C73CE" w:rsidRPr="00EF515B">
        <w:rPr>
          <w:i/>
          <w:iCs/>
          <w:sz w:val="20"/>
          <w:szCs w:val="20"/>
        </w:rPr>
        <w:t>.</w:t>
      </w:r>
      <w:r w:rsidR="007C73CE" w:rsidRPr="00EF515B">
        <w:rPr>
          <w:sz w:val="20"/>
          <w:szCs w:val="20"/>
        </w:rPr>
        <w:t xml:space="preserve"> 2011; 10 (40): 39-68. </w:t>
      </w:r>
      <w:r w:rsidR="007C73CE" w:rsidRPr="00EF515B">
        <w:rPr>
          <w:sz w:val="20"/>
          <w:szCs w:val="20"/>
          <w:lang w:bidi="fa-IR"/>
        </w:rPr>
        <w:t>Available at</w:t>
      </w:r>
      <w:r w:rsidR="00B626DC">
        <w:rPr>
          <w:sz w:val="20"/>
          <w:szCs w:val="20"/>
          <w:lang w:bidi="fa-IR"/>
        </w:rPr>
        <w:t>:</w:t>
      </w:r>
      <w:r w:rsidR="007C73CE" w:rsidRPr="00EF515B">
        <w:rPr>
          <w:sz w:val="20"/>
          <w:szCs w:val="20"/>
          <w:lang w:bidi="fa-IR"/>
        </w:rPr>
        <w:t xml:space="preserve"> www.sid.ir/en/ViewPaper.asp?ID=321016.</w:t>
      </w:r>
    </w:p>
    <w:p w:rsidR="001F6B1E" w:rsidRPr="00EF515B" w:rsidRDefault="001F6B1E" w:rsidP="001F6B1E">
      <w:pPr>
        <w:numPr>
          <w:ilvl w:val="0"/>
          <w:numId w:val="6"/>
        </w:numPr>
        <w:snapToGrid w:val="0"/>
        <w:jc w:val="both"/>
        <w:rPr>
          <w:sz w:val="20"/>
          <w:szCs w:val="20"/>
          <w:lang w:bidi="fa-IR"/>
        </w:rPr>
      </w:pPr>
      <w:r w:rsidRPr="00EF515B">
        <w:rPr>
          <w:sz w:val="20"/>
          <w:szCs w:val="20"/>
        </w:rPr>
        <w:t>A</w:t>
      </w:r>
      <w:r w:rsidR="007C73CE" w:rsidRPr="00EF515B">
        <w:rPr>
          <w:sz w:val="20"/>
          <w:szCs w:val="20"/>
        </w:rPr>
        <w:t>hmadi SAA</w:t>
      </w:r>
      <w:r w:rsidR="00B626DC">
        <w:rPr>
          <w:sz w:val="20"/>
          <w:szCs w:val="20"/>
        </w:rPr>
        <w:t>,</w:t>
      </w:r>
      <w:r w:rsidR="00B626DC">
        <w:rPr>
          <w:rFonts w:hint="eastAsia"/>
          <w:sz w:val="20"/>
          <w:szCs w:val="20"/>
          <w:lang w:eastAsia="zh-CN"/>
        </w:rPr>
        <w:t xml:space="preserve"> </w:t>
      </w:r>
      <w:r w:rsidR="007C73CE" w:rsidRPr="00EF515B">
        <w:rPr>
          <w:sz w:val="20"/>
          <w:szCs w:val="20"/>
        </w:rPr>
        <w:t>Mobaraki H,</w:t>
      </w:r>
      <w:r w:rsidR="00B626DC">
        <w:rPr>
          <w:rFonts w:hint="eastAsia"/>
          <w:sz w:val="20"/>
          <w:szCs w:val="20"/>
          <w:lang w:eastAsia="zh-CN"/>
        </w:rPr>
        <w:t xml:space="preserve"> </w:t>
      </w:r>
      <w:r w:rsidR="007C73CE" w:rsidRPr="00EF515B">
        <w:rPr>
          <w:sz w:val="20"/>
          <w:szCs w:val="20"/>
        </w:rPr>
        <w:t>Daraei M,</w:t>
      </w:r>
      <w:r w:rsidR="00B626DC">
        <w:rPr>
          <w:rFonts w:hint="eastAsia"/>
          <w:sz w:val="20"/>
          <w:szCs w:val="20"/>
          <w:lang w:eastAsia="zh-CN"/>
        </w:rPr>
        <w:t xml:space="preserve"> </w:t>
      </w:r>
      <w:r w:rsidR="007C73CE" w:rsidRPr="00EF515B">
        <w:rPr>
          <w:sz w:val="20"/>
          <w:szCs w:val="20"/>
        </w:rPr>
        <w:t>Salam</w:t>
      </w:r>
      <w:r w:rsidR="00B626DC">
        <w:rPr>
          <w:rFonts w:hint="eastAsia"/>
          <w:sz w:val="20"/>
          <w:szCs w:val="20"/>
          <w:lang w:eastAsia="zh-CN"/>
        </w:rPr>
        <w:t xml:space="preserve"> </w:t>
      </w:r>
      <w:r w:rsidR="007C73CE" w:rsidRPr="00EF515B">
        <w:rPr>
          <w:sz w:val="20"/>
          <w:szCs w:val="20"/>
        </w:rPr>
        <w:t>Zadeh Y. Analyzing the</w:t>
      </w:r>
      <w:r w:rsidR="00B626DC">
        <w:rPr>
          <w:sz w:val="20"/>
          <w:szCs w:val="20"/>
        </w:rPr>
        <w:t xml:space="preserve"> </w:t>
      </w:r>
      <w:r w:rsidR="007C73CE" w:rsidRPr="00EF515B">
        <w:rPr>
          <w:sz w:val="20"/>
          <w:szCs w:val="20"/>
        </w:rPr>
        <w:t xml:space="preserve">relationship between organizational culture and personnel’s creativity in the ministry of health and medical education. </w:t>
      </w:r>
      <w:r w:rsidR="007C73CE" w:rsidRPr="00EF515B">
        <w:rPr>
          <w:i/>
          <w:iCs/>
          <w:sz w:val="20"/>
          <w:szCs w:val="20"/>
        </w:rPr>
        <w:t>Sharekord</w:t>
      </w:r>
      <w:r w:rsidR="00B626DC">
        <w:rPr>
          <w:rFonts w:hint="eastAsia"/>
          <w:i/>
          <w:iCs/>
          <w:sz w:val="20"/>
          <w:szCs w:val="20"/>
          <w:lang w:eastAsia="zh-CN"/>
        </w:rPr>
        <w:t xml:space="preserve"> </w:t>
      </w:r>
      <w:r w:rsidR="007C73CE" w:rsidRPr="00EF515B">
        <w:rPr>
          <w:i/>
          <w:iCs/>
          <w:sz w:val="20"/>
          <w:szCs w:val="20"/>
        </w:rPr>
        <w:t>Univ Med Sci</w:t>
      </w:r>
      <w:r w:rsidR="007C73CE" w:rsidRPr="00EF515B">
        <w:rPr>
          <w:sz w:val="20"/>
          <w:szCs w:val="20"/>
        </w:rPr>
        <w:t>. 2011; 13(4): 28-34.</w:t>
      </w:r>
    </w:p>
    <w:p w:rsidR="001F6B1E" w:rsidRPr="00EF515B" w:rsidRDefault="001F6B1E" w:rsidP="001F6B1E">
      <w:pPr>
        <w:numPr>
          <w:ilvl w:val="0"/>
          <w:numId w:val="6"/>
        </w:numPr>
        <w:autoSpaceDE w:val="0"/>
        <w:autoSpaceDN w:val="0"/>
        <w:adjustRightInd w:val="0"/>
        <w:snapToGrid w:val="0"/>
        <w:jc w:val="both"/>
        <w:rPr>
          <w:sz w:val="20"/>
          <w:szCs w:val="20"/>
        </w:rPr>
      </w:pPr>
      <w:r w:rsidRPr="00EF515B">
        <w:rPr>
          <w:sz w:val="20"/>
          <w:szCs w:val="20"/>
        </w:rPr>
        <w:t>O</w:t>
      </w:r>
      <w:r w:rsidR="007C73CE" w:rsidRPr="00EF515B">
        <w:rPr>
          <w:sz w:val="20"/>
          <w:szCs w:val="20"/>
        </w:rPr>
        <w:t xml:space="preserve">zan B M, Sener G. Determination of perception level of primary school teachers on organizational identity. </w:t>
      </w:r>
      <w:r w:rsidR="007C73CE" w:rsidRPr="00EF515B">
        <w:rPr>
          <w:i/>
          <w:iCs/>
          <w:sz w:val="20"/>
          <w:szCs w:val="20"/>
        </w:rPr>
        <w:t>Procedia - Social and Behavioral Sciences.</w:t>
      </w:r>
      <w:r w:rsidR="007C73CE" w:rsidRPr="00EF515B">
        <w:rPr>
          <w:sz w:val="20"/>
          <w:szCs w:val="20"/>
        </w:rPr>
        <w:t xml:space="preserve"> 2013; 93: 1131 – 1137.</w:t>
      </w:r>
    </w:p>
    <w:p w:rsidR="007C73CE" w:rsidRPr="00EF515B" w:rsidRDefault="001F6B1E" w:rsidP="001F6B1E">
      <w:pPr>
        <w:numPr>
          <w:ilvl w:val="0"/>
          <w:numId w:val="6"/>
        </w:numPr>
        <w:snapToGrid w:val="0"/>
        <w:jc w:val="both"/>
        <w:rPr>
          <w:b/>
          <w:sz w:val="20"/>
          <w:szCs w:val="20"/>
        </w:rPr>
      </w:pPr>
      <w:r w:rsidRPr="00EF515B">
        <w:rPr>
          <w:sz w:val="20"/>
          <w:szCs w:val="20"/>
        </w:rPr>
        <w:t>P</w:t>
      </w:r>
      <w:r w:rsidR="007C73CE" w:rsidRPr="00EF515B">
        <w:rPr>
          <w:sz w:val="20"/>
          <w:szCs w:val="20"/>
        </w:rPr>
        <w:t>rachak</w:t>
      </w:r>
      <w:r w:rsidR="00B626DC">
        <w:rPr>
          <w:rFonts w:hint="eastAsia"/>
          <w:sz w:val="20"/>
          <w:szCs w:val="20"/>
          <w:lang w:eastAsia="zh-CN"/>
        </w:rPr>
        <w:t xml:space="preserve"> </w:t>
      </w:r>
      <w:r w:rsidR="007C73CE" w:rsidRPr="00EF515B">
        <w:rPr>
          <w:sz w:val="20"/>
          <w:szCs w:val="20"/>
        </w:rPr>
        <w:t>B,</w:t>
      </w:r>
      <w:r w:rsidR="00B626DC">
        <w:rPr>
          <w:rFonts w:hint="eastAsia"/>
          <w:sz w:val="20"/>
          <w:szCs w:val="20"/>
          <w:lang w:eastAsia="zh-CN"/>
        </w:rPr>
        <w:t xml:space="preserve"> </w:t>
      </w:r>
      <w:r w:rsidR="007C73CE" w:rsidRPr="00EF515B">
        <w:rPr>
          <w:sz w:val="20"/>
          <w:szCs w:val="20"/>
        </w:rPr>
        <w:t>Ngang TK.</w:t>
      </w:r>
      <w:r w:rsidR="00B626DC">
        <w:rPr>
          <w:rFonts w:hint="eastAsia"/>
          <w:sz w:val="20"/>
          <w:szCs w:val="20"/>
          <w:lang w:eastAsia="zh-CN"/>
        </w:rPr>
        <w:t xml:space="preserve"> </w:t>
      </w:r>
      <w:r w:rsidR="007C73CE" w:rsidRPr="00EF515B">
        <w:rPr>
          <w:sz w:val="20"/>
          <w:szCs w:val="20"/>
        </w:rPr>
        <w:t xml:space="preserve">Risk management by the heads of health centres in public health region 12. </w:t>
      </w:r>
      <w:r w:rsidR="007C73CE" w:rsidRPr="00EF515B">
        <w:rPr>
          <w:i/>
          <w:iCs/>
          <w:sz w:val="20"/>
          <w:szCs w:val="20"/>
        </w:rPr>
        <w:t>Procedia - Social and Behavioral Sciences</w:t>
      </w:r>
      <w:r w:rsidR="007C73CE" w:rsidRPr="00EF515B">
        <w:rPr>
          <w:sz w:val="20"/>
          <w:szCs w:val="20"/>
        </w:rPr>
        <w:t>. 2013; 93: 1301 – 1305.</w:t>
      </w:r>
    </w:p>
    <w:p w:rsidR="00EF515B" w:rsidRPr="00EF515B" w:rsidRDefault="00EF515B" w:rsidP="00EF515B">
      <w:pPr>
        <w:snapToGrid w:val="0"/>
        <w:ind w:left="425" w:hanging="425"/>
        <w:jc w:val="both"/>
        <w:rPr>
          <w:b/>
          <w:sz w:val="20"/>
          <w:szCs w:val="20"/>
        </w:rPr>
        <w:sectPr w:rsidR="00EF515B" w:rsidRPr="00EF515B" w:rsidSect="00A03149">
          <w:headerReference w:type="default" r:id="rId55"/>
          <w:footerReference w:type="even" r:id="rId56"/>
          <w:footerReference w:type="default" r:id="rId57"/>
          <w:footnotePr>
            <w:pos w:val="beneathText"/>
          </w:footnotePr>
          <w:type w:val="continuous"/>
          <w:pgSz w:w="12240" w:h="15840" w:code="1"/>
          <w:pgMar w:top="1440" w:right="1440" w:bottom="1440" w:left="1440" w:header="720" w:footer="720" w:gutter="0"/>
          <w:cols w:num="2" w:space="720"/>
          <w:docGrid w:linePitch="360"/>
        </w:sectPr>
      </w:pPr>
    </w:p>
    <w:p w:rsidR="00EF515B" w:rsidRDefault="00EF515B" w:rsidP="00EF515B">
      <w:pPr>
        <w:snapToGrid w:val="0"/>
        <w:ind w:left="425" w:hanging="425"/>
        <w:jc w:val="both"/>
        <w:rPr>
          <w:b/>
          <w:sz w:val="20"/>
          <w:szCs w:val="20"/>
        </w:rPr>
      </w:pPr>
    </w:p>
    <w:p w:rsidR="00A24ADA" w:rsidRDefault="00A24ADA" w:rsidP="00EF515B">
      <w:pPr>
        <w:snapToGrid w:val="0"/>
        <w:ind w:left="425" w:hanging="425"/>
        <w:jc w:val="both"/>
        <w:rPr>
          <w:b/>
          <w:sz w:val="20"/>
          <w:szCs w:val="20"/>
          <w:lang w:eastAsia="zh-CN"/>
        </w:rPr>
      </w:pPr>
    </w:p>
    <w:p w:rsidR="001F6B1E" w:rsidRPr="00EF515B" w:rsidRDefault="001F6B1E" w:rsidP="00EF515B">
      <w:pPr>
        <w:snapToGrid w:val="0"/>
        <w:ind w:left="425" w:hanging="425"/>
        <w:jc w:val="both"/>
        <w:rPr>
          <w:b/>
          <w:sz w:val="20"/>
          <w:szCs w:val="20"/>
          <w:lang w:eastAsia="zh-CN"/>
        </w:rPr>
      </w:pPr>
    </w:p>
    <w:p w:rsidR="007C73CE" w:rsidRPr="001F6B1E" w:rsidRDefault="00A24ADA" w:rsidP="00EF515B">
      <w:pPr>
        <w:snapToGrid w:val="0"/>
        <w:ind w:left="425" w:hanging="425"/>
        <w:jc w:val="both"/>
        <w:rPr>
          <w:sz w:val="20"/>
          <w:szCs w:val="20"/>
        </w:rPr>
      </w:pPr>
      <w:r w:rsidRPr="001F6B1E">
        <w:rPr>
          <w:sz w:val="20"/>
          <w:szCs w:val="20"/>
        </w:rPr>
        <w:t>1/12/2015</w:t>
      </w:r>
    </w:p>
    <w:sectPr w:rsidR="007C73CE" w:rsidRPr="001F6B1E" w:rsidSect="00A03149">
      <w:headerReference w:type="default" r:id="rId58"/>
      <w:footerReference w:type="even" r:id="rId59"/>
      <w:footerReference w:type="default" r:id="rId6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D84" w:rsidRDefault="00DC1D84">
      <w:r>
        <w:separator/>
      </w:r>
    </w:p>
  </w:endnote>
  <w:endnote w:type="continuationSeparator" w:id="0">
    <w:p w:rsidR="00DC1D84" w:rsidRDefault="00DC1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Default="003629BE" w:rsidP="00B3167C">
    <w:pPr>
      <w:pStyle w:val="Footer"/>
      <w:framePr w:wrap="around" w:vAnchor="text" w:hAnchor="margin" w:xAlign="center" w:y="1"/>
      <w:rPr>
        <w:rStyle w:val="PageNumber"/>
      </w:rPr>
    </w:pPr>
    <w:r>
      <w:rPr>
        <w:rStyle w:val="PageNumber"/>
      </w:rPr>
      <w:fldChar w:fldCharType="begin"/>
    </w:r>
    <w:r w:rsidR="00B626DC">
      <w:rPr>
        <w:rStyle w:val="PageNumber"/>
      </w:rPr>
      <w:instrText xml:space="preserve">PAGE  </w:instrText>
    </w:r>
    <w:r>
      <w:rPr>
        <w:rStyle w:val="PageNumber"/>
      </w:rPr>
      <w:fldChar w:fldCharType="end"/>
    </w:r>
  </w:p>
  <w:p w:rsidR="00B626DC" w:rsidRDefault="00B626DC"/>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3629BE" w:rsidP="00A24ADA">
    <w:pPr>
      <w:jc w:val="center"/>
      <w:rPr>
        <w:sz w:val="20"/>
      </w:rPr>
    </w:pPr>
    <w:r w:rsidRPr="00A24ADA">
      <w:rPr>
        <w:sz w:val="20"/>
      </w:rPr>
      <w:fldChar w:fldCharType="begin"/>
    </w:r>
    <w:r w:rsidR="00B626DC" w:rsidRPr="00A24ADA">
      <w:rPr>
        <w:sz w:val="20"/>
      </w:rPr>
      <w:instrText xml:space="preserve"> page </w:instrText>
    </w:r>
    <w:r w:rsidRPr="00A24ADA">
      <w:rPr>
        <w:sz w:val="20"/>
      </w:rPr>
      <w:fldChar w:fldCharType="separate"/>
    </w:r>
    <w:r w:rsidR="00B626DC">
      <w:rPr>
        <w:noProof/>
        <w:sz w:val="20"/>
      </w:rPr>
      <w:t>5</w:t>
    </w:r>
    <w:r w:rsidRPr="00A24ADA">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Default="003629BE" w:rsidP="00B3167C">
    <w:pPr>
      <w:pStyle w:val="Footer"/>
      <w:framePr w:wrap="around" w:vAnchor="text" w:hAnchor="margin" w:xAlign="center" w:y="1"/>
      <w:rPr>
        <w:rStyle w:val="PageNumber"/>
      </w:rPr>
    </w:pPr>
    <w:r>
      <w:rPr>
        <w:rStyle w:val="PageNumber"/>
      </w:rPr>
      <w:fldChar w:fldCharType="begin"/>
    </w:r>
    <w:r w:rsidR="00B626DC">
      <w:rPr>
        <w:rStyle w:val="PageNumber"/>
      </w:rPr>
      <w:instrText xml:space="preserve">PAGE  </w:instrText>
    </w:r>
    <w:r>
      <w:rPr>
        <w:rStyle w:val="PageNumber"/>
      </w:rPr>
      <w:fldChar w:fldCharType="end"/>
    </w:r>
  </w:p>
  <w:p w:rsidR="00B626DC" w:rsidRDefault="00B626D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3629BE" w:rsidP="00A24ADA">
    <w:pPr>
      <w:jc w:val="center"/>
      <w:rPr>
        <w:sz w:val="20"/>
      </w:rPr>
    </w:pPr>
    <w:r w:rsidRPr="00A24ADA">
      <w:rPr>
        <w:sz w:val="20"/>
      </w:rPr>
      <w:fldChar w:fldCharType="begin"/>
    </w:r>
    <w:r w:rsidR="00B626DC" w:rsidRPr="00A24ADA">
      <w:rPr>
        <w:sz w:val="20"/>
      </w:rPr>
      <w:instrText xml:space="preserve"> page </w:instrText>
    </w:r>
    <w:r w:rsidRPr="00A24ADA">
      <w:rPr>
        <w:sz w:val="20"/>
      </w:rPr>
      <w:fldChar w:fldCharType="separate"/>
    </w:r>
    <w:r w:rsidR="00B626DC">
      <w:rPr>
        <w:noProof/>
        <w:sz w:val="20"/>
      </w:rPr>
      <w:t>5</w:t>
    </w:r>
    <w:r w:rsidRPr="00A24ADA">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Default="003629BE" w:rsidP="00B3167C">
    <w:pPr>
      <w:pStyle w:val="Footer"/>
      <w:framePr w:wrap="around" w:vAnchor="text" w:hAnchor="margin" w:xAlign="center" w:y="1"/>
      <w:rPr>
        <w:rStyle w:val="PageNumber"/>
      </w:rPr>
    </w:pPr>
    <w:r>
      <w:rPr>
        <w:rStyle w:val="PageNumber"/>
      </w:rPr>
      <w:fldChar w:fldCharType="begin"/>
    </w:r>
    <w:r w:rsidR="00B626DC">
      <w:rPr>
        <w:rStyle w:val="PageNumber"/>
      </w:rPr>
      <w:instrText xml:space="preserve">PAGE  </w:instrText>
    </w:r>
    <w:r>
      <w:rPr>
        <w:rStyle w:val="PageNumber"/>
      </w:rPr>
      <w:fldChar w:fldCharType="end"/>
    </w:r>
  </w:p>
  <w:p w:rsidR="00B626DC" w:rsidRDefault="00B626DC"/>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3629BE" w:rsidP="00A24ADA">
    <w:pPr>
      <w:jc w:val="center"/>
      <w:rPr>
        <w:sz w:val="20"/>
      </w:rPr>
    </w:pPr>
    <w:r w:rsidRPr="00A24ADA">
      <w:rPr>
        <w:sz w:val="20"/>
      </w:rPr>
      <w:fldChar w:fldCharType="begin"/>
    </w:r>
    <w:r w:rsidR="00B626DC" w:rsidRPr="00A24ADA">
      <w:rPr>
        <w:sz w:val="20"/>
      </w:rPr>
      <w:instrText xml:space="preserve"> page </w:instrText>
    </w:r>
    <w:r w:rsidRPr="00A24ADA">
      <w:rPr>
        <w:sz w:val="20"/>
      </w:rPr>
      <w:fldChar w:fldCharType="separate"/>
    </w:r>
    <w:r w:rsidR="00B626DC">
      <w:rPr>
        <w:noProof/>
        <w:sz w:val="20"/>
      </w:rPr>
      <w:t>65</w:t>
    </w:r>
    <w:r w:rsidRPr="00A24ADA">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Default="003629BE" w:rsidP="00B3167C">
    <w:pPr>
      <w:pStyle w:val="Footer"/>
      <w:framePr w:wrap="around" w:vAnchor="text" w:hAnchor="margin" w:xAlign="center" w:y="1"/>
      <w:rPr>
        <w:rStyle w:val="PageNumber"/>
      </w:rPr>
    </w:pPr>
    <w:r>
      <w:rPr>
        <w:rStyle w:val="PageNumber"/>
      </w:rPr>
      <w:fldChar w:fldCharType="begin"/>
    </w:r>
    <w:r w:rsidR="00B626DC">
      <w:rPr>
        <w:rStyle w:val="PageNumber"/>
      </w:rPr>
      <w:instrText xml:space="preserve">PAGE  </w:instrText>
    </w:r>
    <w:r>
      <w:rPr>
        <w:rStyle w:val="PageNumber"/>
      </w:rPr>
      <w:fldChar w:fldCharType="end"/>
    </w:r>
  </w:p>
  <w:p w:rsidR="00B626DC" w:rsidRDefault="00B626DC"/>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3629BE" w:rsidP="00A24ADA">
    <w:pPr>
      <w:jc w:val="center"/>
      <w:rPr>
        <w:sz w:val="20"/>
      </w:rPr>
    </w:pPr>
    <w:r w:rsidRPr="00A24ADA">
      <w:rPr>
        <w:sz w:val="20"/>
      </w:rPr>
      <w:fldChar w:fldCharType="begin"/>
    </w:r>
    <w:r w:rsidR="00B626DC" w:rsidRPr="00A24ADA">
      <w:rPr>
        <w:sz w:val="20"/>
      </w:rPr>
      <w:instrText xml:space="preserve"> page </w:instrText>
    </w:r>
    <w:r w:rsidRPr="00A24ADA">
      <w:rPr>
        <w:sz w:val="20"/>
      </w:rPr>
      <w:fldChar w:fldCharType="separate"/>
    </w:r>
    <w:r w:rsidR="0091734C">
      <w:rPr>
        <w:noProof/>
        <w:sz w:val="20"/>
      </w:rPr>
      <w:t>65</w:t>
    </w:r>
    <w:r w:rsidRPr="00A24ADA">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Default="003629BE" w:rsidP="00B3167C">
    <w:pPr>
      <w:pStyle w:val="Footer"/>
      <w:framePr w:wrap="around" w:vAnchor="text" w:hAnchor="margin" w:xAlign="center" w:y="1"/>
      <w:rPr>
        <w:rStyle w:val="PageNumber"/>
      </w:rPr>
    </w:pPr>
    <w:r>
      <w:rPr>
        <w:rStyle w:val="PageNumber"/>
      </w:rPr>
      <w:fldChar w:fldCharType="begin"/>
    </w:r>
    <w:r w:rsidR="00B626DC">
      <w:rPr>
        <w:rStyle w:val="PageNumber"/>
      </w:rPr>
      <w:instrText xml:space="preserve">PAGE  </w:instrText>
    </w:r>
    <w:r>
      <w:rPr>
        <w:rStyle w:val="PageNumber"/>
      </w:rPr>
      <w:fldChar w:fldCharType="end"/>
    </w:r>
  </w:p>
  <w:p w:rsidR="00B626DC" w:rsidRDefault="00B626DC"/>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3629BE" w:rsidP="00A24ADA">
    <w:pPr>
      <w:jc w:val="center"/>
      <w:rPr>
        <w:sz w:val="20"/>
      </w:rPr>
    </w:pPr>
    <w:r w:rsidRPr="00A24ADA">
      <w:rPr>
        <w:sz w:val="20"/>
      </w:rPr>
      <w:fldChar w:fldCharType="begin"/>
    </w:r>
    <w:r w:rsidR="00B626DC" w:rsidRPr="00A24ADA">
      <w:rPr>
        <w:sz w:val="20"/>
      </w:rPr>
      <w:instrText xml:space="preserve"> page </w:instrText>
    </w:r>
    <w:r w:rsidRPr="00A24ADA">
      <w:rPr>
        <w:sz w:val="20"/>
      </w:rPr>
      <w:fldChar w:fldCharType="separate"/>
    </w:r>
    <w:r w:rsidR="00B626DC">
      <w:rPr>
        <w:noProof/>
        <w:sz w:val="20"/>
      </w:rPr>
      <w:t>6</w:t>
    </w:r>
    <w:r w:rsidRPr="00A24ADA">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Default="003629BE" w:rsidP="00B3167C">
    <w:pPr>
      <w:pStyle w:val="Footer"/>
      <w:framePr w:wrap="around" w:vAnchor="text" w:hAnchor="margin" w:xAlign="center" w:y="1"/>
      <w:rPr>
        <w:rStyle w:val="PageNumber"/>
      </w:rPr>
    </w:pPr>
    <w:r>
      <w:rPr>
        <w:rStyle w:val="PageNumber"/>
      </w:rPr>
      <w:fldChar w:fldCharType="begin"/>
    </w:r>
    <w:r w:rsidR="00B626DC">
      <w:rPr>
        <w:rStyle w:val="PageNumber"/>
      </w:rPr>
      <w:instrText xml:space="preserve">PAGE  </w:instrText>
    </w:r>
    <w:r>
      <w:rPr>
        <w:rStyle w:val="PageNumber"/>
      </w:rPr>
      <w:fldChar w:fldCharType="end"/>
    </w:r>
  </w:p>
  <w:p w:rsidR="00B626DC" w:rsidRDefault="00B626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3629BE" w:rsidP="00A24ADA">
    <w:pPr>
      <w:jc w:val="center"/>
      <w:rPr>
        <w:sz w:val="20"/>
      </w:rPr>
    </w:pPr>
    <w:r w:rsidRPr="00A24ADA">
      <w:rPr>
        <w:sz w:val="20"/>
      </w:rPr>
      <w:fldChar w:fldCharType="begin"/>
    </w:r>
    <w:r w:rsidR="00B626DC" w:rsidRPr="00A24ADA">
      <w:rPr>
        <w:sz w:val="20"/>
      </w:rPr>
      <w:instrText xml:space="preserve"> page </w:instrText>
    </w:r>
    <w:r w:rsidRPr="00A24ADA">
      <w:rPr>
        <w:sz w:val="20"/>
      </w:rPr>
      <w:fldChar w:fldCharType="separate"/>
    </w:r>
    <w:r w:rsidR="0091734C">
      <w:rPr>
        <w:noProof/>
        <w:sz w:val="20"/>
      </w:rPr>
      <w:t>61</w:t>
    </w:r>
    <w:r w:rsidRPr="00A24ADA">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3629BE" w:rsidP="00A24ADA">
    <w:pPr>
      <w:jc w:val="center"/>
      <w:rPr>
        <w:sz w:val="20"/>
      </w:rPr>
    </w:pPr>
    <w:r w:rsidRPr="00A24ADA">
      <w:rPr>
        <w:sz w:val="20"/>
      </w:rPr>
      <w:fldChar w:fldCharType="begin"/>
    </w:r>
    <w:r w:rsidR="00B626DC" w:rsidRPr="00A24ADA">
      <w:rPr>
        <w:sz w:val="20"/>
      </w:rPr>
      <w:instrText xml:space="preserve"> page </w:instrText>
    </w:r>
    <w:r w:rsidRPr="00A24ADA">
      <w:rPr>
        <w:sz w:val="20"/>
      </w:rPr>
      <w:fldChar w:fldCharType="separate"/>
    </w:r>
    <w:r w:rsidR="00B626DC">
      <w:rPr>
        <w:noProof/>
        <w:sz w:val="20"/>
      </w:rPr>
      <w:t>1</w:t>
    </w:r>
    <w:r w:rsidRPr="00A24ADA">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Default="003629BE" w:rsidP="00B3167C">
    <w:pPr>
      <w:pStyle w:val="Footer"/>
      <w:framePr w:wrap="around" w:vAnchor="text" w:hAnchor="margin" w:xAlign="center" w:y="1"/>
      <w:rPr>
        <w:rStyle w:val="PageNumber"/>
      </w:rPr>
    </w:pPr>
    <w:r>
      <w:rPr>
        <w:rStyle w:val="PageNumber"/>
      </w:rPr>
      <w:fldChar w:fldCharType="begin"/>
    </w:r>
    <w:r w:rsidR="00B626DC">
      <w:rPr>
        <w:rStyle w:val="PageNumber"/>
      </w:rPr>
      <w:instrText xml:space="preserve">PAGE  </w:instrText>
    </w:r>
    <w:r>
      <w:rPr>
        <w:rStyle w:val="PageNumber"/>
      </w:rPr>
      <w:fldChar w:fldCharType="end"/>
    </w:r>
  </w:p>
  <w:p w:rsidR="00B626DC" w:rsidRDefault="00B626DC"/>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3629BE" w:rsidP="00A24ADA">
    <w:pPr>
      <w:jc w:val="center"/>
      <w:rPr>
        <w:sz w:val="20"/>
      </w:rPr>
    </w:pPr>
    <w:r w:rsidRPr="00A24ADA">
      <w:rPr>
        <w:sz w:val="20"/>
      </w:rPr>
      <w:fldChar w:fldCharType="begin"/>
    </w:r>
    <w:r w:rsidR="00B626DC" w:rsidRPr="00A24ADA">
      <w:rPr>
        <w:sz w:val="20"/>
      </w:rPr>
      <w:instrText xml:space="preserve"> page </w:instrText>
    </w:r>
    <w:r w:rsidRPr="00A24ADA">
      <w:rPr>
        <w:sz w:val="20"/>
      </w:rPr>
      <w:fldChar w:fldCharType="separate"/>
    </w:r>
    <w:r w:rsidR="00B626DC">
      <w:rPr>
        <w:noProof/>
        <w:sz w:val="20"/>
      </w:rPr>
      <w:t>6</w:t>
    </w:r>
    <w:r w:rsidRPr="00A24ADA">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Default="003629BE" w:rsidP="00B3167C">
    <w:pPr>
      <w:pStyle w:val="Footer"/>
      <w:framePr w:wrap="around" w:vAnchor="text" w:hAnchor="margin" w:xAlign="center" w:y="1"/>
      <w:rPr>
        <w:rStyle w:val="PageNumber"/>
      </w:rPr>
    </w:pPr>
    <w:r>
      <w:rPr>
        <w:rStyle w:val="PageNumber"/>
      </w:rPr>
      <w:fldChar w:fldCharType="begin"/>
    </w:r>
    <w:r w:rsidR="00B626DC">
      <w:rPr>
        <w:rStyle w:val="PageNumber"/>
      </w:rPr>
      <w:instrText xml:space="preserve">PAGE  </w:instrText>
    </w:r>
    <w:r>
      <w:rPr>
        <w:rStyle w:val="PageNumber"/>
      </w:rPr>
      <w:fldChar w:fldCharType="end"/>
    </w:r>
  </w:p>
  <w:p w:rsidR="00B626DC" w:rsidRDefault="00B626DC"/>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3629BE" w:rsidP="00A24ADA">
    <w:pPr>
      <w:jc w:val="center"/>
      <w:rPr>
        <w:sz w:val="20"/>
      </w:rPr>
    </w:pPr>
    <w:r w:rsidRPr="00A24ADA">
      <w:rPr>
        <w:sz w:val="20"/>
      </w:rPr>
      <w:fldChar w:fldCharType="begin"/>
    </w:r>
    <w:r w:rsidR="00B626DC" w:rsidRPr="00A24ADA">
      <w:rPr>
        <w:sz w:val="20"/>
      </w:rPr>
      <w:instrText xml:space="preserve"> page </w:instrText>
    </w:r>
    <w:r w:rsidRPr="00A24ADA">
      <w:rPr>
        <w:sz w:val="20"/>
      </w:rPr>
      <w:fldChar w:fldCharType="separate"/>
    </w:r>
    <w:r w:rsidR="0091734C">
      <w:rPr>
        <w:noProof/>
        <w:sz w:val="20"/>
      </w:rPr>
      <w:t>68</w:t>
    </w:r>
    <w:r w:rsidRPr="00A24ADA">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Default="003629BE" w:rsidP="00B3167C">
    <w:pPr>
      <w:pStyle w:val="Footer"/>
      <w:framePr w:wrap="around" w:vAnchor="text" w:hAnchor="margin" w:xAlign="center" w:y="1"/>
      <w:rPr>
        <w:rStyle w:val="PageNumber"/>
      </w:rPr>
    </w:pPr>
    <w:r>
      <w:rPr>
        <w:rStyle w:val="PageNumber"/>
      </w:rPr>
      <w:fldChar w:fldCharType="begin"/>
    </w:r>
    <w:r w:rsidR="00B626DC">
      <w:rPr>
        <w:rStyle w:val="PageNumber"/>
      </w:rPr>
      <w:instrText xml:space="preserve">PAGE  </w:instrText>
    </w:r>
    <w:r>
      <w:rPr>
        <w:rStyle w:val="PageNumber"/>
      </w:rPr>
      <w:fldChar w:fldCharType="end"/>
    </w:r>
  </w:p>
  <w:p w:rsidR="00B626DC" w:rsidRDefault="00B626DC"/>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3629BE" w:rsidP="00A24ADA">
    <w:pPr>
      <w:jc w:val="center"/>
      <w:rPr>
        <w:sz w:val="20"/>
      </w:rPr>
    </w:pPr>
    <w:r w:rsidRPr="00A24ADA">
      <w:rPr>
        <w:sz w:val="20"/>
      </w:rPr>
      <w:fldChar w:fldCharType="begin"/>
    </w:r>
    <w:r w:rsidR="00B626DC" w:rsidRPr="00A24ADA">
      <w:rPr>
        <w:sz w:val="20"/>
      </w:rPr>
      <w:instrText xml:space="preserve"> page </w:instrText>
    </w:r>
    <w:r w:rsidRPr="00A24ADA">
      <w:rPr>
        <w:sz w:val="20"/>
      </w:rPr>
      <w:fldChar w:fldCharType="separate"/>
    </w:r>
    <w:r w:rsidR="00B626DC">
      <w:rPr>
        <w:noProof/>
        <w:sz w:val="20"/>
      </w:rPr>
      <w:t>9</w:t>
    </w:r>
    <w:r w:rsidRPr="00A24AD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Default="003629BE" w:rsidP="00B3167C">
    <w:pPr>
      <w:pStyle w:val="Footer"/>
      <w:framePr w:wrap="around" w:vAnchor="text" w:hAnchor="margin" w:xAlign="center" w:y="1"/>
      <w:rPr>
        <w:rStyle w:val="PageNumber"/>
      </w:rPr>
    </w:pPr>
    <w:r>
      <w:rPr>
        <w:rStyle w:val="PageNumber"/>
      </w:rPr>
      <w:fldChar w:fldCharType="begin"/>
    </w:r>
    <w:r w:rsidR="00B626DC">
      <w:rPr>
        <w:rStyle w:val="PageNumber"/>
      </w:rPr>
      <w:instrText xml:space="preserve">PAGE  </w:instrText>
    </w:r>
    <w:r>
      <w:rPr>
        <w:rStyle w:val="PageNumber"/>
      </w:rPr>
      <w:fldChar w:fldCharType="end"/>
    </w:r>
  </w:p>
  <w:p w:rsidR="00B626DC" w:rsidRDefault="00B626D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3629BE" w:rsidP="00A24ADA">
    <w:pPr>
      <w:jc w:val="center"/>
      <w:rPr>
        <w:sz w:val="20"/>
      </w:rPr>
    </w:pPr>
    <w:r w:rsidRPr="00A24ADA">
      <w:rPr>
        <w:sz w:val="20"/>
      </w:rPr>
      <w:fldChar w:fldCharType="begin"/>
    </w:r>
    <w:r w:rsidR="00B626DC" w:rsidRPr="00A24ADA">
      <w:rPr>
        <w:sz w:val="20"/>
      </w:rPr>
      <w:instrText xml:space="preserve"> page </w:instrText>
    </w:r>
    <w:r w:rsidRPr="00A24ADA">
      <w:rPr>
        <w:sz w:val="20"/>
      </w:rPr>
      <w:fldChar w:fldCharType="separate"/>
    </w:r>
    <w:r w:rsidR="0091734C">
      <w:rPr>
        <w:noProof/>
        <w:sz w:val="20"/>
      </w:rPr>
      <w:t>62</w:t>
    </w:r>
    <w:r w:rsidRPr="00A24ADA">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Default="003629BE" w:rsidP="00B3167C">
    <w:pPr>
      <w:pStyle w:val="Footer"/>
      <w:framePr w:wrap="around" w:vAnchor="text" w:hAnchor="margin" w:xAlign="center" w:y="1"/>
      <w:rPr>
        <w:rStyle w:val="PageNumber"/>
      </w:rPr>
    </w:pPr>
    <w:r>
      <w:rPr>
        <w:rStyle w:val="PageNumber"/>
      </w:rPr>
      <w:fldChar w:fldCharType="begin"/>
    </w:r>
    <w:r w:rsidR="00B626DC">
      <w:rPr>
        <w:rStyle w:val="PageNumber"/>
      </w:rPr>
      <w:instrText xml:space="preserve">PAGE  </w:instrText>
    </w:r>
    <w:r>
      <w:rPr>
        <w:rStyle w:val="PageNumber"/>
      </w:rPr>
      <w:fldChar w:fldCharType="end"/>
    </w:r>
  </w:p>
  <w:p w:rsidR="00B626DC" w:rsidRDefault="00B626D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3629BE" w:rsidP="00A24ADA">
    <w:pPr>
      <w:jc w:val="center"/>
      <w:rPr>
        <w:sz w:val="20"/>
      </w:rPr>
    </w:pPr>
    <w:r w:rsidRPr="00A24ADA">
      <w:rPr>
        <w:sz w:val="20"/>
      </w:rPr>
      <w:fldChar w:fldCharType="begin"/>
    </w:r>
    <w:r w:rsidR="00B626DC" w:rsidRPr="00A24ADA">
      <w:rPr>
        <w:sz w:val="20"/>
      </w:rPr>
      <w:instrText xml:space="preserve"> page </w:instrText>
    </w:r>
    <w:r w:rsidRPr="00A24ADA">
      <w:rPr>
        <w:sz w:val="20"/>
      </w:rPr>
      <w:fldChar w:fldCharType="separate"/>
    </w:r>
    <w:r w:rsidR="00B626DC">
      <w:rPr>
        <w:noProof/>
        <w:sz w:val="20"/>
      </w:rPr>
      <w:t>1</w:t>
    </w:r>
    <w:r w:rsidRPr="00A24ADA">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Default="003629BE" w:rsidP="00B3167C">
    <w:pPr>
      <w:pStyle w:val="Footer"/>
      <w:framePr w:wrap="around" w:vAnchor="text" w:hAnchor="margin" w:xAlign="center" w:y="1"/>
      <w:rPr>
        <w:rStyle w:val="PageNumber"/>
      </w:rPr>
    </w:pPr>
    <w:r>
      <w:rPr>
        <w:rStyle w:val="PageNumber"/>
      </w:rPr>
      <w:fldChar w:fldCharType="begin"/>
    </w:r>
    <w:r w:rsidR="00B626DC">
      <w:rPr>
        <w:rStyle w:val="PageNumber"/>
      </w:rPr>
      <w:instrText xml:space="preserve">PAGE  </w:instrText>
    </w:r>
    <w:r>
      <w:rPr>
        <w:rStyle w:val="PageNumber"/>
      </w:rPr>
      <w:fldChar w:fldCharType="end"/>
    </w:r>
  </w:p>
  <w:p w:rsidR="00B626DC" w:rsidRDefault="00B626D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3629BE" w:rsidP="00A24ADA">
    <w:pPr>
      <w:jc w:val="center"/>
      <w:rPr>
        <w:sz w:val="20"/>
      </w:rPr>
    </w:pPr>
    <w:r w:rsidRPr="00A24ADA">
      <w:rPr>
        <w:sz w:val="20"/>
      </w:rPr>
      <w:fldChar w:fldCharType="begin"/>
    </w:r>
    <w:r w:rsidR="00B626DC" w:rsidRPr="00A24ADA">
      <w:rPr>
        <w:sz w:val="20"/>
      </w:rPr>
      <w:instrText xml:space="preserve"> page </w:instrText>
    </w:r>
    <w:r w:rsidRPr="00A24ADA">
      <w:rPr>
        <w:sz w:val="20"/>
      </w:rPr>
      <w:fldChar w:fldCharType="separate"/>
    </w:r>
    <w:r w:rsidR="0091734C">
      <w:rPr>
        <w:noProof/>
        <w:sz w:val="20"/>
      </w:rPr>
      <w:t>64</w:t>
    </w:r>
    <w:r w:rsidRPr="00A24ADA">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Default="003629BE" w:rsidP="00B3167C">
    <w:pPr>
      <w:pStyle w:val="Footer"/>
      <w:framePr w:wrap="around" w:vAnchor="text" w:hAnchor="margin" w:xAlign="center" w:y="1"/>
      <w:rPr>
        <w:rStyle w:val="PageNumber"/>
      </w:rPr>
    </w:pPr>
    <w:r>
      <w:rPr>
        <w:rStyle w:val="PageNumber"/>
      </w:rPr>
      <w:fldChar w:fldCharType="begin"/>
    </w:r>
    <w:r w:rsidR="00B626DC">
      <w:rPr>
        <w:rStyle w:val="PageNumber"/>
      </w:rPr>
      <w:instrText xml:space="preserve">PAGE  </w:instrText>
    </w:r>
    <w:r>
      <w:rPr>
        <w:rStyle w:val="PageNumber"/>
      </w:rPr>
      <w:fldChar w:fldCharType="end"/>
    </w:r>
  </w:p>
  <w:p w:rsidR="00B626DC" w:rsidRDefault="00B626D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D84" w:rsidRDefault="00DC1D84">
      <w:r>
        <w:separator/>
      </w:r>
    </w:p>
  </w:footnote>
  <w:footnote w:type="continuationSeparator" w:id="0">
    <w:p w:rsidR="00DC1D84" w:rsidRDefault="00DC1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B626DC" w:rsidP="00A24ADA">
    <w:pPr>
      <w:pBdr>
        <w:bottom w:val="thinThickMediumGap" w:sz="12" w:space="1" w:color="auto"/>
      </w:pBdr>
      <w:tabs>
        <w:tab w:val="left" w:pos="851"/>
        <w:tab w:val="right" w:pos="8364"/>
      </w:tabs>
      <w:adjustRightInd w:val="0"/>
      <w:snapToGrid w:val="0"/>
      <w:jc w:val="both"/>
      <w:rPr>
        <w:sz w:val="20"/>
        <w:szCs w:val="20"/>
      </w:rPr>
    </w:pPr>
    <w:r w:rsidRPr="00A24ADA">
      <w:rPr>
        <w:rFonts w:hint="eastAsia"/>
        <w:iCs/>
        <w:color w:val="000000"/>
        <w:sz w:val="20"/>
        <w:szCs w:val="20"/>
      </w:rPr>
      <w:tab/>
    </w:r>
    <w:r w:rsidRPr="00A24ADA">
      <w:rPr>
        <w:sz w:val="20"/>
        <w:szCs w:val="20"/>
      </w:rPr>
      <w:t>Nature and Science 201</w:t>
    </w:r>
    <w:r w:rsidRPr="00A24ADA">
      <w:rPr>
        <w:rFonts w:hint="eastAsia"/>
        <w:sz w:val="20"/>
        <w:szCs w:val="20"/>
      </w:rPr>
      <w:t>5</w:t>
    </w:r>
    <w:r w:rsidRPr="00A24ADA">
      <w:rPr>
        <w:sz w:val="20"/>
        <w:szCs w:val="20"/>
      </w:rPr>
      <w:t>;1</w:t>
    </w:r>
    <w:r w:rsidRPr="00A24ADA">
      <w:rPr>
        <w:rFonts w:hint="eastAsia"/>
        <w:sz w:val="20"/>
        <w:szCs w:val="20"/>
      </w:rPr>
      <w:t>3</w:t>
    </w:r>
    <w:r w:rsidRPr="00A24ADA">
      <w:rPr>
        <w:sz w:val="20"/>
        <w:szCs w:val="20"/>
      </w:rPr>
      <w:t>(</w:t>
    </w:r>
    <w:r w:rsidRPr="00A24ADA">
      <w:rPr>
        <w:rFonts w:hint="eastAsia"/>
        <w:sz w:val="20"/>
        <w:szCs w:val="20"/>
      </w:rPr>
      <w:t>1)</w:t>
    </w:r>
    <w:r w:rsidRPr="00A24ADA">
      <w:rPr>
        <w:color w:val="000000"/>
        <w:sz w:val="20"/>
        <w:szCs w:val="20"/>
      </w:rPr>
      <w:t xml:space="preserve"> </w:t>
    </w:r>
    <w:r w:rsidRPr="00A24ADA">
      <w:rPr>
        <w:rFonts w:hint="eastAsia"/>
        <w:color w:val="000000"/>
        <w:sz w:val="20"/>
        <w:szCs w:val="20"/>
      </w:rPr>
      <w:tab/>
    </w:r>
    <w:r w:rsidRPr="00A24ADA">
      <w:rPr>
        <w:color w:val="000000"/>
        <w:sz w:val="20"/>
        <w:szCs w:val="20"/>
      </w:rPr>
      <w:t xml:space="preserve"> </w:t>
    </w:r>
    <w:hyperlink r:id="rId1" w:history="1">
      <w:r w:rsidRPr="00A24ADA">
        <w:rPr>
          <w:rStyle w:val="Hyperlink"/>
          <w:sz w:val="20"/>
          <w:szCs w:val="20"/>
        </w:rPr>
        <w:t>http://www.sciencepub.net/nature</w:t>
      </w:r>
    </w:hyperlink>
  </w:p>
  <w:p w:rsidR="00B626DC" w:rsidRPr="00A24ADA" w:rsidRDefault="00B626DC" w:rsidP="00A24ADA">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B626DC" w:rsidP="00A24ADA">
    <w:pPr>
      <w:pBdr>
        <w:bottom w:val="thinThickMediumGap" w:sz="12" w:space="1" w:color="auto"/>
      </w:pBdr>
      <w:tabs>
        <w:tab w:val="left" w:pos="851"/>
        <w:tab w:val="right" w:pos="8364"/>
      </w:tabs>
      <w:adjustRightInd w:val="0"/>
      <w:snapToGrid w:val="0"/>
      <w:jc w:val="both"/>
      <w:rPr>
        <w:sz w:val="20"/>
        <w:szCs w:val="20"/>
      </w:rPr>
    </w:pPr>
    <w:r w:rsidRPr="00A24ADA">
      <w:rPr>
        <w:rFonts w:hint="eastAsia"/>
        <w:iCs/>
        <w:color w:val="000000"/>
        <w:sz w:val="20"/>
        <w:szCs w:val="20"/>
      </w:rPr>
      <w:tab/>
    </w:r>
    <w:r w:rsidRPr="00A24ADA">
      <w:rPr>
        <w:sz w:val="20"/>
        <w:szCs w:val="20"/>
      </w:rPr>
      <w:t>Nature and Science 201</w:t>
    </w:r>
    <w:r w:rsidRPr="00A24ADA">
      <w:rPr>
        <w:rFonts w:hint="eastAsia"/>
        <w:sz w:val="20"/>
        <w:szCs w:val="20"/>
      </w:rPr>
      <w:t>5</w:t>
    </w:r>
    <w:r w:rsidRPr="00A24ADA">
      <w:rPr>
        <w:sz w:val="20"/>
        <w:szCs w:val="20"/>
      </w:rPr>
      <w:t>;1</w:t>
    </w:r>
    <w:r w:rsidRPr="00A24ADA">
      <w:rPr>
        <w:rFonts w:hint="eastAsia"/>
        <w:sz w:val="20"/>
        <w:szCs w:val="20"/>
      </w:rPr>
      <w:t>3</w:t>
    </w:r>
    <w:r w:rsidRPr="00A24ADA">
      <w:rPr>
        <w:sz w:val="20"/>
        <w:szCs w:val="20"/>
      </w:rPr>
      <w:t>(</w:t>
    </w:r>
    <w:r w:rsidRPr="00A24ADA">
      <w:rPr>
        <w:rFonts w:hint="eastAsia"/>
        <w:sz w:val="20"/>
        <w:szCs w:val="20"/>
      </w:rPr>
      <w:t>1)</w:t>
    </w:r>
    <w:r w:rsidRPr="00A24ADA">
      <w:rPr>
        <w:color w:val="000000"/>
        <w:sz w:val="20"/>
        <w:szCs w:val="20"/>
      </w:rPr>
      <w:t xml:space="preserve"> </w:t>
    </w:r>
    <w:r w:rsidRPr="00A24ADA">
      <w:rPr>
        <w:rFonts w:hint="eastAsia"/>
        <w:color w:val="000000"/>
        <w:sz w:val="20"/>
        <w:szCs w:val="20"/>
      </w:rPr>
      <w:tab/>
    </w:r>
    <w:r w:rsidRPr="00A24ADA">
      <w:rPr>
        <w:color w:val="000000"/>
        <w:sz w:val="20"/>
        <w:szCs w:val="20"/>
      </w:rPr>
      <w:t xml:space="preserve"> </w:t>
    </w:r>
    <w:hyperlink r:id="rId1" w:history="1">
      <w:r w:rsidRPr="00A24ADA">
        <w:rPr>
          <w:rStyle w:val="Hyperlink"/>
          <w:sz w:val="20"/>
          <w:szCs w:val="20"/>
        </w:rPr>
        <w:t>http://www.sciencepub.net/nature</w:t>
      </w:r>
    </w:hyperlink>
  </w:p>
  <w:p w:rsidR="00B626DC" w:rsidRPr="00A24ADA" w:rsidRDefault="00B626DC" w:rsidP="00A24ADA">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B626DC" w:rsidP="00A24ADA">
    <w:pPr>
      <w:pBdr>
        <w:bottom w:val="thinThickMediumGap" w:sz="12" w:space="1" w:color="auto"/>
      </w:pBdr>
      <w:tabs>
        <w:tab w:val="left" w:pos="851"/>
        <w:tab w:val="right" w:pos="8364"/>
      </w:tabs>
      <w:adjustRightInd w:val="0"/>
      <w:snapToGrid w:val="0"/>
      <w:jc w:val="both"/>
      <w:rPr>
        <w:sz w:val="20"/>
        <w:szCs w:val="20"/>
      </w:rPr>
    </w:pPr>
    <w:r w:rsidRPr="00A24ADA">
      <w:rPr>
        <w:rFonts w:hint="eastAsia"/>
        <w:iCs/>
        <w:color w:val="000000"/>
        <w:sz w:val="20"/>
        <w:szCs w:val="20"/>
      </w:rPr>
      <w:tab/>
    </w:r>
    <w:r w:rsidRPr="00A24ADA">
      <w:rPr>
        <w:sz w:val="20"/>
        <w:szCs w:val="20"/>
      </w:rPr>
      <w:t>Nature and Science 201</w:t>
    </w:r>
    <w:r w:rsidRPr="00A24ADA">
      <w:rPr>
        <w:rFonts w:hint="eastAsia"/>
        <w:sz w:val="20"/>
        <w:szCs w:val="20"/>
      </w:rPr>
      <w:t>5</w:t>
    </w:r>
    <w:r w:rsidRPr="00A24ADA">
      <w:rPr>
        <w:sz w:val="20"/>
        <w:szCs w:val="20"/>
      </w:rPr>
      <w:t>;1</w:t>
    </w:r>
    <w:r w:rsidRPr="00A24ADA">
      <w:rPr>
        <w:rFonts w:hint="eastAsia"/>
        <w:sz w:val="20"/>
        <w:szCs w:val="20"/>
      </w:rPr>
      <w:t>3</w:t>
    </w:r>
    <w:r w:rsidRPr="00A24ADA">
      <w:rPr>
        <w:sz w:val="20"/>
        <w:szCs w:val="20"/>
      </w:rPr>
      <w:t>(</w:t>
    </w:r>
    <w:r w:rsidRPr="00A24ADA">
      <w:rPr>
        <w:rFonts w:hint="eastAsia"/>
        <w:sz w:val="20"/>
        <w:szCs w:val="20"/>
      </w:rPr>
      <w:t>1)</w:t>
    </w:r>
    <w:r w:rsidRPr="00A24ADA">
      <w:rPr>
        <w:color w:val="000000"/>
        <w:sz w:val="20"/>
        <w:szCs w:val="20"/>
      </w:rPr>
      <w:t xml:space="preserve"> </w:t>
    </w:r>
    <w:r w:rsidRPr="00A24ADA">
      <w:rPr>
        <w:rFonts w:hint="eastAsia"/>
        <w:color w:val="000000"/>
        <w:sz w:val="20"/>
        <w:szCs w:val="20"/>
      </w:rPr>
      <w:tab/>
    </w:r>
    <w:r w:rsidRPr="00A24ADA">
      <w:rPr>
        <w:color w:val="000000"/>
        <w:sz w:val="20"/>
        <w:szCs w:val="20"/>
      </w:rPr>
      <w:t xml:space="preserve"> </w:t>
    </w:r>
    <w:hyperlink r:id="rId1" w:history="1">
      <w:r w:rsidRPr="00A24ADA">
        <w:rPr>
          <w:rStyle w:val="Hyperlink"/>
          <w:sz w:val="20"/>
          <w:szCs w:val="20"/>
        </w:rPr>
        <w:t>http://www.sciencepub.net/nature</w:t>
      </w:r>
    </w:hyperlink>
  </w:p>
  <w:p w:rsidR="00B626DC" w:rsidRPr="00A24ADA" w:rsidRDefault="00B626DC" w:rsidP="00A24ADA">
    <w:pPr>
      <w:tabs>
        <w:tab w:val="left" w:pos="851"/>
        <w:tab w:val="right" w:pos="8364"/>
      </w:tabs>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B626DC" w:rsidP="00A24ADA">
    <w:pPr>
      <w:pBdr>
        <w:bottom w:val="thinThickMediumGap" w:sz="12" w:space="1" w:color="auto"/>
      </w:pBdr>
      <w:tabs>
        <w:tab w:val="left" w:pos="851"/>
        <w:tab w:val="right" w:pos="8364"/>
      </w:tabs>
      <w:adjustRightInd w:val="0"/>
      <w:snapToGrid w:val="0"/>
      <w:jc w:val="both"/>
      <w:rPr>
        <w:sz w:val="20"/>
        <w:szCs w:val="20"/>
      </w:rPr>
    </w:pPr>
    <w:r w:rsidRPr="00A24ADA">
      <w:rPr>
        <w:rFonts w:hint="eastAsia"/>
        <w:iCs/>
        <w:color w:val="000000"/>
        <w:sz w:val="20"/>
        <w:szCs w:val="20"/>
      </w:rPr>
      <w:tab/>
    </w:r>
    <w:r w:rsidRPr="00A24ADA">
      <w:rPr>
        <w:sz w:val="20"/>
        <w:szCs w:val="20"/>
      </w:rPr>
      <w:t>Nature and Science 201</w:t>
    </w:r>
    <w:r w:rsidRPr="00A24ADA">
      <w:rPr>
        <w:rFonts w:hint="eastAsia"/>
        <w:sz w:val="20"/>
        <w:szCs w:val="20"/>
      </w:rPr>
      <w:t>5</w:t>
    </w:r>
    <w:r w:rsidRPr="00A24ADA">
      <w:rPr>
        <w:sz w:val="20"/>
        <w:szCs w:val="20"/>
      </w:rPr>
      <w:t>;1</w:t>
    </w:r>
    <w:r w:rsidRPr="00A24ADA">
      <w:rPr>
        <w:rFonts w:hint="eastAsia"/>
        <w:sz w:val="20"/>
        <w:szCs w:val="20"/>
      </w:rPr>
      <w:t>3</w:t>
    </w:r>
    <w:r w:rsidRPr="00A24ADA">
      <w:rPr>
        <w:sz w:val="20"/>
        <w:szCs w:val="20"/>
      </w:rPr>
      <w:t>(</w:t>
    </w:r>
    <w:r w:rsidRPr="00A24ADA">
      <w:rPr>
        <w:rFonts w:hint="eastAsia"/>
        <w:sz w:val="20"/>
        <w:szCs w:val="20"/>
      </w:rPr>
      <w:t>1)</w:t>
    </w:r>
    <w:r w:rsidRPr="00A24ADA">
      <w:rPr>
        <w:color w:val="000000"/>
        <w:sz w:val="20"/>
        <w:szCs w:val="20"/>
      </w:rPr>
      <w:t xml:space="preserve"> </w:t>
    </w:r>
    <w:r w:rsidRPr="00A24ADA">
      <w:rPr>
        <w:rFonts w:hint="eastAsia"/>
        <w:color w:val="000000"/>
        <w:sz w:val="20"/>
        <w:szCs w:val="20"/>
      </w:rPr>
      <w:tab/>
    </w:r>
    <w:r w:rsidRPr="00A24ADA">
      <w:rPr>
        <w:color w:val="000000"/>
        <w:sz w:val="20"/>
        <w:szCs w:val="20"/>
      </w:rPr>
      <w:t xml:space="preserve"> </w:t>
    </w:r>
    <w:hyperlink r:id="rId1" w:history="1">
      <w:r w:rsidRPr="00A24ADA">
        <w:rPr>
          <w:rStyle w:val="Hyperlink"/>
          <w:sz w:val="20"/>
          <w:szCs w:val="20"/>
        </w:rPr>
        <w:t>http://www.sciencepub.net/nature</w:t>
      </w:r>
    </w:hyperlink>
  </w:p>
  <w:p w:rsidR="00B626DC" w:rsidRPr="00A24ADA" w:rsidRDefault="00B626DC" w:rsidP="00A24ADA">
    <w:pPr>
      <w:tabs>
        <w:tab w:val="left" w:pos="851"/>
        <w:tab w:val="right" w:pos="8364"/>
      </w:tabs>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B626DC" w:rsidP="00A24ADA">
    <w:pPr>
      <w:pBdr>
        <w:bottom w:val="thinThickMediumGap" w:sz="12" w:space="1" w:color="auto"/>
      </w:pBdr>
      <w:tabs>
        <w:tab w:val="left" w:pos="851"/>
        <w:tab w:val="right" w:pos="8364"/>
      </w:tabs>
      <w:adjustRightInd w:val="0"/>
      <w:snapToGrid w:val="0"/>
      <w:jc w:val="both"/>
      <w:rPr>
        <w:sz w:val="20"/>
        <w:szCs w:val="20"/>
      </w:rPr>
    </w:pPr>
    <w:r w:rsidRPr="00A24ADA">
      <w:rPr>
        <w:rFonts w:hint="eastAsia"/>
        <w:iCs/>
        <w:color w:val="000000"/>
        <w:sz w:val="20"/>
        <w:szCs w:val="20"/>
      </w:rPr>
      <w:tab/>
    </w:r>
    <w:r w:rsidRPr="00A24ADA">
      <w:rPr>
        <w:sz w:val="20"/>
        <w:szCs w:val="20"/>
      </w:rPr>
      <w:t>Nature and Science 201</w:t>
    </w:r>
    <w:r w:rsidRPr="00A24ADA">
      <w:rPr>
        <w:rFonts w:hint="eastAsia"/>
        <w:sz w:val="20"/>
        <w:szCs w:val="20"/>
      </w:rPr>
      <w:t>5</w:t>
    </w:r>
    <w:r w:rsidRPr="00A24ADA">
      <w:rPr>
        <w:sz w:val="20"/>
        <w:szCs w:val="20"/>
      </w:rPr>
      <w:t>;1</w:t>
    </w:r>
    <w:r w:rsidRPr="00A24ADA">
      <w:rPr>
        <w:rFonts w:hint="eastAsia"/>
        <w:sz w:val="20"/>
        <w:szCs w:val="20"/>
      </w:rPr>
      <w:t>3</w:t>
    </w:r>
    <w:r w:rsidRPr="00A24ADA">
      <w:rPr>
        <w:sz w:val="20"/>
        <w:szCs w:val="20"/>
      </w:rPr>
      <w:t>(</w:t>
    </w:r>
    <w:r w:rsidRPr="00A24ADA">
      <w:rPr>
        <w:rFonts w:hint="eastAsia"/>
        <w:sz w:val="20"/>
        <w:szCs w:val="20"/>
      </w:rPr>
      <w:t>1)</w:t>
    </w:r>
    <w:r w:rsidRPr="00A24ADA">
      <w:rPr>
        <w:color w:val="000000"/>
        <w:sz w:val="20"/>
        <w:szCs w:val="20"/>
      </w:rPr>
      <w:t xml:space="preserve"> </w:t>
    </w:r>
    <w:r w:rsidRPr="00A24ADA">
      <w:rPr>
        <w:rFonts w:hint="eastAsia"/>
        <w:color w:val="000000"/>
        <w:sz w:val="20"/>
        <w:szCs w:val="20"/>
      </w:rPr>
      <w:tab/>
    </w:r>
    <w:r w:rsidRPr="00A24ADA">
      <w:rPr>
        <w:color w:val="000000"/>
        <w:sz w:val="20"/>
        <w:szCs w:val="20"/>
      </w:rPr>
      <w:t xml:space="preserve"> </w:t>
    </w:r>
    <w:hyperlink r:id="rId1" w:history="1">
      <w:r w:rsidRPr="00A24ADA">
        <w:rPr>
          <w:rStyle w:val="Hyperlink"/>
          <w:sz w:val="20"/>
          <w:szCs w:val="20"/>
        </w:rPr>
        <w:t>http://www.sciencepub.net/nature</w:t>
      </w:r>
    </w:hyperlink>
  </w:p>
  <w:p w:rsidR="00B626DC" w:rsidRPr="00A24ADA" w:rsidRDefault="00B626DC" w:rsidP="00A24ADA">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B626DC" w:rsidP="00A24ADA">
    <w:pPr>
      <w:pBdr>
        <w:bottom w:val="thinThickMediumGap" w:sz="12" w:space="1" w:color="auto"/>
      </w:pBdr>
      <w:tabs>
        <w:tab w:val="left" w:pos="851"/>
        <w:tab w:val="right" w:pos="8364"/>
      </w:tabs>
      <w:adjustRightInd w:val="0"/>
      <w:snapToGrid w:val="0"/>
      <w:jc w:val="both"/>
      <w:rPr>
        <w:sz w:val="20"/>
        <w:szCs w:val="20"/>
      </w:rPr>
    </w:pPr>
    <w:r w:rsidRPr="00A24ADA">
      <w:rPr>
        <w:rFonts w:hint="eastAsia"/>
        <w:iCs/>
        <w:color w:val="000000"/>
        <w:sz w:val="20"/>
        <w:szCs w:val="20"/>
      </w:rPr>
      <w:tab/>
    </w:r>
    <w:r w:rsidRPr="00A24ADA">
      <w:rPr>
        <w:sz w:val="20"/>
        <w:szCs w:val="20"/>
      </w:rPr>
      <w:t>Nature and Science 201</w:t>
    </w:r>
    <w:r w:rsidRPr="00A24ADA">
      <w:rPr>
        <w:rFonts w:hint="eastAsia"/>
        <w:sz w:val="20"/>
        <w:szCs w:val="20"/>
      </w:rPr>
      <w:t>5</w:t>
    </w:r>
    <w:r w:rsidRPr="00A24ADA">
      <w:rPr>
        <w:sz w:val="20"/>
        <w:szCs w:val="20"/>
      </w:rPr>
      <w:t>;1</w:t>
    </w:r>
    <w:r w:rsidRPr="00A24ADA">
      <w:rPr>
        <w:rFonts w:hint="eastAsia"/>
        <w:sz w:val="20"/>
        <w:szCs w:val="20"/>
      </w:rPr>
      <w:t>3</w:t>
    </w:r>
    <w:r w:rsidRPr="00A24ADA">
      <w:rPr>
        <w:sz w:val="20"/>
        <w:szCs w:val="20"/>
      </w:rPr>
      <w:t>(</w:t>
    </w:r>
    <w:r w:rsidRPr="00A24ADA">
      <w:rPr>
        <w:rFonts w:hint="eastAsia"/>
        <w:sz w:val="20"/>
        <w:szCs w:val="20"/>
      </w:rPr>
      <w:t>1)</w:t>
    </w:r>
    <w:r w:rsidRPr="00A24ADA">
      <w:rPr>
        <w:color w:val="000000"/>
        <w:sz w:val="20"/>
        <w:szCs w:val="20"/>
      </w:rPr>
      <w:t xml:space="preserve"> </w:t>
    </w:r>
    <w:r w:rsidRPr="00A24ADA">
      <w:rPr>
        <w:rFonts w:hint="eastAsia"/>
        <w:color w:val="000000"/>
        <w:sz w:val="20"/>
        <w:szCs w:val="20"/>
      </w:rPr>
      <w:tab/>
    </w:r>
    <w:r w:rsidRPr="00A24ADA">
      <w:rPr>
        <w:color w:val="000000"/>
        <w:sz w:val="20"/>
        <w:szCs w:val="20"/>
      </w:rPr>
      <w:t xml:space="preserve"> </w:t>
    </w:r>
    <w:hyperlink r:id="rId1" w:history="1">
      <w:r w:rsidRPr="00A24ADA">
        <w:rPr>
          <w:rStyle w:val="Hyperlink"/>
          <w:sz w:val="20"/>
          <w:szCs w:val="20"/>
        </w:rPr>
        <w:t>http://www.sciencepub.net/nature</w:t>
      </w:r>
    </w:hyperlink>
  </w:p>
  <w:p w:rsidR="00B626DC" w:rsidRPr="00A24ADA" w:rsidRDefault="00B626DC" w:rsidP="00A24ADA">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B626DC" w:rsidP="00A24ADA">
    <w:pPr>
      <w:pBdr>
        <w:bottom w:val="thinThickMediumGap" w:sz="12" w:space="1" w:color="auto"/>
      </w:pBdr>
      <w:tabs>
        <w:tab w:val="left" w:pos="851"/>
        <w:tab w:val="right" w:pos="8364"/>
      </w:tabs>
      <w:adjustRightInd w:val="0"/>
      <w:snapToGrid w:val="0"/>
      <w:jc w:val="both"/>
      <w:rPr>
        <w:sz w:val="20"/>
        <w:szCs w:val="20"/>
      </w:rPr>
    </w:pPr>
    <w:r w:rsidRPr="00A24ADA">
      <w:rPr>
        <w:rFonts w:hint="eastAsia"/>
        <w:iCs/>
        <w:color w:val="000000"/>
        <w:sz w:val="20"/>
        <w:szCs w:val="20"/>
      </w:rPr>
      <w:tab/>
    </w:r>
    <w:r w:rsidRPr="00A24ADA">
      <w:rPr>
        <w:sz w:val="20"/>
        <w:szCs w:val="20"/>
      </w:rPr>
      <w:t>Nature and Science 201</w:t>
    </w:r>
    <w:r w:rsidRPr="00A24ADA">
      <w:rPr>
        <w:rFonts w:hint="eastAsia"/>
        <w:sz w:val="20"/>
        <w:szCs w:val="20"/>
      </w:rPr>
      <w:t>5</w:t>
    </w:r>
    <w:r w:rsidRPr="00A24ADA">
      <w:rPr>
        <w:sz w:val="20"/>
        <w:szCs w:val="20"/>
      </w:rPr>
      <w:t>;1</w:t>
    </w:r>
    <w:r w:rsidRPr="00A24ADA">
      <w:rPr>
        <w:rFonts w:hint="eastAsia"/>
        <w:sz w:val="20"/>
        <w:szCs w:val="20"/>
      </w:rPr>
      <w:t>3</w:t>
    </w:r>
    <w:r w:rsidRPr="00A24ADA">
      <w:rPr>
        <w:sz w:val="20"/>
        <w:szCs w:val="20"/>
      </w:rPr>
      <w:t>(</w:t>
    </w:r>
    <w:r w:rsidRPr="00A24ADA">
      <w:rPr>
        <w:rFonts w:hint="eastAsia"/>
        <w:sz w:val="20"/>
        <w:szCs w:val="20"/>
      </w:rPr>
      <w:t>1)</w:t>
    </w:r>
    <w:r w:rsidRPr="00A24ADA">
      <w:rPr>
        <w:color w:val="000000"/>
        <w:sz w:val="20"/>
        <w:szCs w:val="20"/>
      </w:rPr>
      <w:t xml:space="preserve"> </w:t>
    </w:r>
    <w:r w:rsidRPr="00A24ADA">
      <w:rPr>
        <w:rFonts w:hint="eastAsia"/>
        <w:color w:val="000000"/>
        <w:sz w:val="20"/>
        <w:szCs w:val="20"/>
      </w:rPr>
      <w:tab/>
    </w:r>
    <w:r w:rsidRPr="00A24ADA">
      <w:rPr>
        <w:color w:val="000000"/>
        <w:sz w:val="20"/>
        <w:szCs w:val="20"/>
      </w:rPr>
      <w:t xml:space="preserve"> </w:t>
    </w:r>
    <w:hyperlink r:id="rId1" w:history="1">
      <w:r w:rsidRPr="00A24ADA">
        <w:rPr>
          <w:rStyle w:val="Hyperlink"/>
          <w:sz w:val="20"/>
          <w:szCs w:val="20"/>
        </w:rPr>
        <w:t>http://www.sciencepub.net/nature</w:t>
      </w:r>
    </w:hyperlink>
  </w:p>
  <w:p w:rsidR="00B626DC" w:rsidRPr="00A24ADA" w:rsidRDefault="00B626DC" w:rsidP="00A24ADA">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B626DC" w:rsidP="00A24ADA">
    <w:pPr>
      <w:pBdr>
        <w:bottom w:val="thinThickMediumGap" w:sz="12" w:space="1" w:color="auto"/>
      </w:pBdr>
      <w:tabs>
        <w:tab w:val="left" w:pos="851"/>
        <w:tab w:val="right" w:pos="8364"/>
      </w:tabs>
      <w:adjustRightInd w:val="0"/>
      <w:snapToGrid w:val="0"/>
      <w:jc w:val="both"/>
      <w:rPr>
        <w:sz w:val="20"/>
        <w:szCs w:val="20"/>
      </w:rPr>
    </w:pPr>
    <w:r w:rsidRPr="00A24ADA">
      <w:rPr>
        <w:rFonts w:hint="eastAsia"/>
        <w:iCs/>
        <w:color w:val="000000"/>
        <w:sz w:val="20"/>
        <w:szCs w:val="20"/>
      </w:rPr>
      <w:tab/>
    </w:r>
    <w:r w:rsidRPr="00A24ADA">
      <w:rPr>
        <w:sz w:val="20"/>
        <w:szCs w:val="20"/>
      </w:rPr>
      <w:t>Nature and Science 201</w:t>
    </w:r>
    <w:r w:rsidRPr="00A24ADA">
      <w:rPr>
        <w:rFonts w:hint="eastAsia"/>
        <w:sz w:val="20"/>
        <w:szCs w:val="20"/>
      </w:rPr>
      <w:t>5</w:t>
    </w:r>
    <w:r w:rsidRPr="00A24ADA">
      <w:rPr>
        <w:sz w:val="20"/>
        <w:szCs w:val="20"/>
      </w:rPr>
      <w:t>;1</w:t>
    </w:r>
    <w:r w:rsidRPr="00A24ADA">
      <w:rPr>
        <w:rFonts w:hint="eastAsia"/>
        <w:sz w:val="20"/>
        <w:szCs w:val="20"/>
      </w:rPr>
      <w:t>3</w:t>
    </w:r>
    <w:r w:rsidRPr="00A24ADA">
      <w:rPr>
        <w:sz w:val="20"/>
        <w:szCs w:val="20"/>
      </w:rPr>
      <w:t>(</w:t>
    </w:r>
    <w:r w:rsidRPr="00A24ADA">
      <w:rPr>
        <w:rFonts w:hint="eastAsia"/>
        <w:sz w:val="20"/>
        <w:szCs w:val="20"/>
      </w:rPr>
      <w:t>1)</w:t>
    </w:r>
    <w:r w:rsidRPr="00A24ADA">
      <w:rPr>
        <w:color w:val="000000"/>
        <w:sz w:val="20"/>
        <w:szCs w:val="20"/>
      </w:rPr>
      <w:t xml:space="preserve"> </w:t>
    </w:r>
    <w:r w:rsidRPr="00A24ADA">
      <w:rPr>
        <w:rFonts w:hint="eastAsia"/>
        <w:color w:val="000000"/>
        <w:sz w:val="20"/>
        <w:szCs w:val="20"/>
      </w:rPr>
      <w:tab/>
    </w:r>
    <w:r w:rsidRPr="00A24ADA">
      <w:rPr>
        <w:color w:val="000000"/>
        <w:sz w:val="20"/>
        <w:szCs w:val="20"/>
      </w:rPr>
      <w:t xml:space="preserve"> </w:t>
    </w:r>
    <w:hyperlink r:id="rId1" w:history="1">
      <w:r w:rsidRPr="00A24ADA">
        <w:rPr>
          <w:rStyle w:val="Hyperlink"/>
          <w:sz w:val="20"/>
          <w:szCs w:val="20"/>
        </w:rPr>
        <w:t>http://www.sciencepub.net/nature</w:t>
      </w:r>
    </w:hyperlink>
  </w:p>
  <w:p w:rsidR="00B626DC" w:rsidRPr="00A24ADA" w:rsidRDefault="00B626DC" w:rsidP="00A24ADA">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B626DC" w:rsidP="00A24ADA">
    <w:pPr>
      <w:pBdr>
        <w:bottom w:val="thinThickMediumGap" w:sz="12" w:space="1" w:color="auto"/>
      </w:pBdr>
      <w:tabs>
        <w:tab w:val="left" w:pos="851"/>
        <w:tab w:val="right" w:pos="8364"/>
      </w:tabs>
      <w:adjustRightInd w:val="0"/>
      <w:snapToGrid w:val="0"/>
      <w:jc w:val="both"/>
      <w:rPr>
        <w:sz w:val="20"/>
        <w:szCs w:val="20"/>
      </w:rPr>
    </w:pPr>
    <w:r w:rsidRPr="00A24ADA">
      <w:rPr>
        <w:rFonts w:hint="eastAsia"/>
        <w:iCs/>
        <w:color w:val="000000"/>
        <w:sz w:val="20"/>
        <w:szCs w:val="20"/>
      </w:rPr>
      <w:tab/>
    </w:r>
    <w:r w:rsidRPr="00A24ADA">
      <w:rPr>
        <w:sz w:val="20"/>
        <w:szCs w:val="20"/>
      </w:rPr>
      <w:t>Nature and Science 201</w:t>
    </w:r>
    <w:r w:rsidRPr="00A24ADA">
      <w:rPr>
        <w:rFonts w:hint="eastAsia"/>
        <w:sz w:val="20"/>
        <w:szCs w:val="20"/>
      </w:rPr>
      <w:t>5</w:t>
    </w:r>
    <w:r w:rsidRPr="00A24ADA">
      <w:rPr>
        <w:sz w:val="20"/>
        <w:szCs w:val="20"/>
      </w:rPr>
      <w:t>;1</w:t>
    </w:r>
    <w:r w:rsidRPr="00A24ADA">
      <w:rPr>
        <w:rFonts w:hint="eastAsia"/>
        <w:sz w:val="20"/>
        <w:szCs w:val="20"/>
      </w:rPr>
      <w:t>3</w:t>
    </w:r>
    <w:r w:rsidRPr="00A24ADA">
      <w:rPr>
        <w:sz w:val="20"/>
        <w:szCs w:val="20"/>
      </w:rPr>
      <w:t>(</w:t>
    </w:r>
    <w:r w:rsidRPr="00A24ADA">
      <w:rPr>
        <w:rFonts w:hint="eastAsia"/>
        <w:sz w:val="20"/>
        <w:szCs w:val="20"/>
      </w:rPr>
      <w:t>1)</w:t>
    </w:r>
    <w:r w:rsidRPr="00A24ADA">
      <w:rPr>
        <w:color w:val="000000"/>
        <w:sz w:val="20"/>
        <w:szCs w:val="20"/>
      </w:rPr>
      <w:t xml:space="preserve"> </w:t>
    </w:r>
    <w:r w:rsidRPr="00A24ADA">
      <w:rPr>
        <w:rFonts w:hint="eastAsia"/>
        <w:color w:val="000000"/>
        <w:sz w:val="20"/>
        <w:szCs w:val="20"/>
      </w:rPr>
      <w:tab/>
    </w:r>
    <w:r w:rsidRPr="00A24ADA">
      <w:rPr>
        <w:color w:val="000000"/>
        <w:sz w:val="20"/>
        <w:szCs w:val="20"/>
      </w:rPr>
      <w:t xml:space="preserve"> </w:t>
    </w:r>
    <w:hyperlink r:id="rId1" w:history="1">
      <w:r w:rsidRPr="00A24ADA">
        <w:rPr>
          <w:rStyle w:val="Hyperlink"/>
          <w:sz w:val="20"/>
          <w:szCs w:val="20"/>
        </w:rPr>
        <w:t>http://www.sciencepub.net/nature</w:t>
      </w:r>
    </w:hyperlink>
  </w:p>
  <w:p w:rsidR="00B626DC" w:rsidRPr="00A24ADA" w:rsidRDefault="00B626DC" w:rsidP="00A24ADA">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B626DC" w:rsidP="00A24ADA">
    <w:pPr>
      <w:pBdr>
        <w:bottom w:val="thinThickMediumGap" w:sz="12" w:space="1" w:color="auto"/>
      </w:pBdr>
      <w:tabs>
        <w:tab w:val="left" w:pos="851"/>
        <w:tab w:val="right" w:pos="8364"/>
      </w:tabs>
      <w:adjustRightInd w:val="0"/>
      <w:snapToGrid w:val="0"/>
      <w:jc w:val="both"/>
      <w:rPr>
        <w:sz w:val="20"/>
        <w:szCs w:val="20"/>
      </w:rPr>
    </w:pPr>
    <w:r w:rsidRPr="00A24ADA">
      <w:rPr>
        <w:rFonts w:hint="eastAsia"/>
        <w:iCs/>
        <w:color w:val="000000"/>
        <w:sz w:val="20"/>
        <w:szCs w:val="20"/>
      </w:rPr>
      <w:tab/>
    </w:r>
    <w:r w:rsidRPr="00A24ADA">
      <w:rPr>
        <w:sz w:val="20"/>
        <w:szCs w:val="20"/>
      </w:rPr>
      <w:t>Nature and Science 201</w:t>
    </w:r>
    <w:r w:rsidRPr="00A24ADA">
      <w:rPr>
        <w:rFonts w:hint="eastAsia"/>
        <w:sz w:val="20"/>
        <w:szCs w:val="20"/>
      </w:rPr>
      <w:t>5</w:t>
    </w:r>
    <w:r w:rsidRPr="00A24ADA">
      <w:rPr>
        <w:sz w:val="20"/>
        <w:szCs w:val="20"/>
      </w:rPr>
      <w:t>;1</w:t>
    </w:r>
    <w:r w:rsidRPr="00A24ADA">
      <w:rPr>
        <w:rFonts w:hint="eastAsia"/>
        <w:sz w:val="20"/>
        <w:szCs w:val="20"/>
      </w:rPr>
      <w:t>3</w:t>
    </w:r>
    <w:r w:rsidRPr="00A24ADA">
      <w:rPr>
        <w:sz w:val="20"/>
        <w:szCs w:val="20"/>
      </w:rPr>
      <w:t>(</w:t>
    </w:r>
    <w:r w:rsidRPr="00A24ADA">
      <w:rPr>
        <w:rFonts w:hint="eastAsia"/>
        <w:sz w:val="20"/>
        <w:szCs w:val="20"/>
      </w:rPr>
      <w:t>1)</w:t>
    </w:r>
    <w:r w:rsidRPr="00A24ADA">
      <w:rPr>
        <w:color w:val="000000"/>
        <w:sz w:val="20"/>
        <w:szCs w:val="20"/>
      </w:rPr>
      <w:t xml:space="preserve"> </w:t>
    </w:r>
    <w:r w:rsidRPr="00A24ADA">
      <w:rPr>
        <w:rFonts w:hint="eastAsia"/>
        <w:color w:val="000000"/>
        <w:sz w:val="20"/>
        <w:szCs w:val="20"/>
      </w:rPr>
      <w:tab/>
    </w:r>
    <w:r w:rsidRPr="00A24ADA">
      <w:rPr>
        <w:color w:val="000000"/>
        <w:sz w:val="20"/>
        <w:szCs w:val="20"/>
      </w:rPr>
      <w:t xml:space="preserve"> </w:t>
    </w:r>
    <w:hyperlink r:id="rId1" w:history="1">
      <w:r w:rsidRPr="00A24ADA">
        <w:rPr>
          <w:rStyle w:val="Hyperlink"/>
          <w:sz w:val="20"/>
          <w:szCs w:val="20"/>
        </w:rPr>
        <w:t>http://www.sciencepub.net/nature</w:t>
      </w:r>
    </w:hyperlink>
  </w:p>
  <w:p w:rsidR="00B626DC" w:rsidRPr="00A24ADA" w:rsidRDefault="00B626DC" w:rsidP="00A24ADA">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B626DC" w:rsidP="00A24ADA">
    <w:pPr>
      <w:pBdr>
        <w:bottom w:val="thinThickMediumGap" w:sz="12" w:space="1" w:color="auto"/>
      </w:pBdr>
      <w:tabs>
        <w:tab w:val="left" w:pos="851"/>
        <w:tab w:val="right" w:pos="8364"/>
      </w:tabs>
      <w:adjustRightInd w:val="0"/>
      <w:snapToGrid w:val="0"/>
      <w:jc w:val="both"/>
      <w:rPr>
        <w:sz w:val="20"/>
        <w:szCs w:val="20"/>
      </w:rPr>
    </w:pPr>
    <w:r w:rsidRPr="00A24ADA">
      <w:rPr>
        <w:rFonts w:hint="eastAsia"/>
        <w:iCs/>
        <w:color w:val="000000"/>
        <w:sz w:val="20"/>
        <w:szCs w:val="20"/>
      </w:rPr>
      <w:tab/>
    </w:r>
    <w:r w:rsidRPr="00A24ADA">
      <w:rPr>
        <w:sz w:val="20"/>
        <w:szCs w:val="20"/>
      </w:rPr>
      <w:t>Nature and Science 201</w:t>
    </w:r>
    <w:r w:rsidRPr="00A24ADA">
      <w:rPr>
        <w:rFonts w:hint="eastAsia"/>
        <w:sz w:val="20"/>
        <w:szCs w:val="20"/>
      </w:rPr>
      <w:t>5</w:t>
    </w:r>
    <w:r w:rsidRPr="00A24ADA">
      <w:rPr>
        <w:sz w:val="20"/>
        <w:szCs w:val="20"/>
      </w:rPr>
      <w:t>;1</w:t>
    </w:r>
    <w:r w:rsidRPr="00A24ADA">
      <w:rPr>
        <w:rFonts w:hint="eastAsia"/>
        <w:sz w:val="20"/>
        <w:szCs w:val="20"/>
      </w:rPr>
      <w:t>3</w:t>
    </w:r>
    <w:r w:rsidRPr="00A24ADA">
      <w:rPr>
        <w:sz w:val="20"/>
        <w:szCs w:val="20"/>
      </w:rPr>
      <w:t>(</w:t>
    </w:r>
    <w:r w:rsidRPr="00A24ADA">
      <w:rPr>
        <w:rFonts w:hint="eastAsia"/>
        <w:sz w:val="20"/>
        <w:szCs w:val="20"/>
      </w:rPr>
      <w:t>1)</w:t>
    </w:r>
    <w:r w:rsidRPr="00A24ADA">
      <w:rPr>
        <w:color w:val="000000"/>
        <w:sz w:val="20"/>
        <w:szCs w:val="20"/>
      </w:rPr>
      <w:t xml:space="preserve"> </w:t>
    </w:r>
    <w:r w:rsidRPr="00A24ADA">
      <w:rPr>
        <w:rFonts w:hint="eastAsia"/>
        <w:color w:val="000000"/>
        <w:sz w:val="20"/>
        <w:szCs w:val="20"/>
      </w:rPr>
      <w:tab/>
    </w:r>
    <w:r w:rsidRPr="00A24ADA">
      <w:rPr>
        <w:color w:val="000000"/>
        <w:sz w:val="20"/>
        <w:szCs w:val="20"/>
      </w:rPr>
      <w:t xml:space="preserve"> </w:t>
    </w:r>
    <w:hyperlink r:id="rId1" w:history="1">
      <w:r w:rsidRPr="00A24ADA">
        <w:rPr>
          <w:rStyle w:val="Hyperlink"/>
          <w:sz w:val="20"/>
          <w:szCs w:val="20"/>
        </w:rPr>
        <w:t>http://www.sciencepub.net/nature</w:t>
      </w:r>
    </w:hyperlink>
  </w:p>
  <w:p w:rsidR="00B626DC" w:rsidRPr="00A24ADA" w:rsidRDefault="00B626DC" w:rsidP="00A24ADA">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B626DC" w:rsidP="00A24ADA">
    <w:pPr>
      <w:pBdr>
        <w:bottom w:val="thinThickMediumGap" w:sz="12" w:space="1" w:color="auto"/>
      </w:pBdr>
      <w:tabs>
        <w:tab w:val="left" w:pos="851"/>
        <w:tab w:val="right" w:pos="8364"/>
      </w:tabs>
      <w:adjustRightInd w:val="0"/>
      <w:snapToGrid w:val="0"/>
      <w:jc w:val="both"/>
      <w:rPr>
        <w:sz w:val="20"/>
        <w:szCs w:val="20"/>
      </w:rPr>
    </w:pPr>
    <w:r w:rsidRPr="00A24ADA">
      <w:rPr>
        <w:rFonts w:hint="eastAsia"/>
        <w:iCs/>
        <w:color w:val="000000"/>
        <w:sz w:val="20"/>
        <w:szCs w:val="20"/>
      </w:rPr>
      <w:tab/>
    </w:r>
    <w:r w:rsidRPr="00A24ADA">
      <w:rPr>
        <w:sz w:val="20"/>
        <w:szCs w:val="20"/>
      </w:rPr>
      <w:t>Nature and Science 201</w:t>
    </w:r>
    <w:r w:rsidRPr="00A24ADA">
      <w:rPr>
        <w:rFonts w:hint="eastAsia"/>
        <w:sz w:val="20"/>
        <w:szCs w:val="20"/>
      </w:rPr>
      <w:t>5</w:t>
    </w:r>
    <w:r w:rsidRPr="00A24ADA">
      <w:rPr>
        <w:sz w:val="20"/>
        <w:szCs w:val="20"/>
      </w:rPr>
      <w:t>;1</w:t>
    </w:r>
    <w:r w:rsidRPr="00A24ADA">
      <w:rPr>
        <w:rFonts w:hint="eastAsia"/>
        <w:sz w:val="20"/>
        <w:szCs w:val="20"/>
      </w:rPr>
      <w:t>3</w:t>
    </w:r>
    <w:r w:rsidRPr="00A24ADA">
      <w:rPr>
        <w:sz w:val="20"/>
        <w:szCs w:val="20"/>
      </w:rPr>
      <w:t>(</w:t>
    </w:r>
    <w:r w:rsidRPr="00A24ADA">
      <w:rPr>
        <w:rFonts w:hint="eastAsia"/>
        <w:sz w:val="20"/>
        <w:szCs w:val="20"/>
      </w:rPr>
      <w:t>1)</w:t>
    </w:r>
    <w:r w:rsidRPr="00A24ADA">
      <w:rPr>
        <w:color w:val="000000"/>
        <w:sz w:val="20"/>
        <w:szCs w:val="20"/>
      </w:rPr>
      <w:t xml:space="preserve"> </w:t>
    </w:r>
    <w:r w:rsidRPr="00A24ADA">
      <w:rPr>
        <w:rFonts w:hint="eastAsia"/>
        <w:color w:val="000000"/>
        <w:sz w:val="20"/>
        <w:szCs w:val="20"/>
      </w:rPr>
      <w:tab/>
    </w:r>
    <w:r w:rsidRPr="00A24ADA">
      <w:rPr>
        <w:color w:val="000000"/>
        <w:sz w:val="20"/>
        <w:szCs w:val="20"/>
      </w:rPr>
      <w:t xml:space="preserve"> </w:t>
    </w:r>
    <w:hyperlink r:id="rId1" w:history="1">
      <w:r w:rsidRPr="00A24ADA">
        <w:rPr>
          <w:rStyle w:val="Hyperlink"/>
          <w:sz w:val="20"/>
          <w:szCs w:val="20"/>
        </w:rPr>
        <w:t>http://www.sciencepub.net/nature</w:t>
      </w:r>
    </w:hyperlink>
  </w:p>
  <w:p w:rsidR="00B626DC" w:rsidRPr="00A24ADA" w:rsidRDefault="00B626DC" w:rsidP="00A24ADA">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DC" w:rsidRPr="00A24ADA" w:rsidRDefault="00B626DC" w:rsidP="00A24ADA">
    <w:pPr>
      <w:pBdr>
        <w:bottom w:val="thinThickMediumGap" w:sz="12" w:space="1" w:color="auto"/>
      </w:pBdr>
      <w:tabs>
        <w:tab w:val="left" w:pos="851"/>
        <w:tab w:val="right" w:pos="8364"/>
      </w:tabs>
      <w:adjustRightInd w:val="0"/>
      <w:snapToGrid w:val="0"/>
      <w:jc w:val="both"/>
      <w:rPr>
        <w:sz w:val="20"/>
        <w:szCs w:val="20"/>
      </w:rPr>
    </w:pPr>
    <w:r w:rsidRPr="00A24ADA">
      <w:rPr>
        <w:rFonts w:hint="eastAsia"/>
        <w:iCs/>
        <w:color w:val="000000"/>
        <w:sz w:val="20"/>
        <w:szCs w:val="20"/>
      </w:rPr>
      <w:tab/>
    </w:r>
    <w:r w:rsidRPr="00A24ADA">
      <w:rPr>
        <w:sz w:val="20"/>
        <w:szCs w:val="20"/>
      </w:rPr>
      <w:t>Nature and Science 201</w:t>
    </w:r>
    <w:r w:rsidRPr="00A24ADA">
      <w:rPr>
        <w:rFonts w:hint="eastAsia"/>
        <w:sz w:val="20"/>
        <w:szCs w:val="20"/>
      </w:rPr>
      <w:t>5</w:t>
    </w:r>
    <w:r w:rsidRPr="00A24ADA">
      <w:rPr>
        <w:sz w:val="20"/>
        <w:szCs w:val="20"/>
      </w:rPr>
      <w:t>;1</w:t>
    </w:r>
    <w:r w:rsidRPr="00A24ADA">
      <w:rPr>
        <w:rFonts w:hint="eastAsia"/>
        <w:sz w:val="20"/>
        <w:szCs w:val="20"/>
      </w:rPr>
      <w:t>3</w:t>
    </w:r>
    <w:r w:rsidRPr="00A24ADA">
      <w:rPr>
        <w:sz w:val="20"/>
        <w:szCs w:val="20"/>
      </w:rPr>
      <w:t>(</w:t>
    </w:r>
    <w:r w:rsidRPr="00A24ADA">
      <w:rPr>
        <w:rFonts w:hint="eastAsia"/>
        <w:sz w:val="20"/>
        <w:szCs w:val="20"/>
      </w:rPr>
      <w:t>1)</w:t>
    </w:r>
    <w:r w:rsidRPr="00A24ADA">
      <w:rPr>
        <w:color w:val="000000"/>
        <w:sz w:val="20"/>
        <w:szCs w:val="20"/>
      </w:rPr>
      <w:t xml:space="preserve"> </w:t>
    </w:r>
    <w:r w:rsidRPr="00A24ADA">
      <w:rPr>
        <w:rFonts w:hint="eastAsia"/>
        <w:color w:val="000000"/>
        <w:sz w:val="20"/>
        <w:szCs w:val="20"/>
      </w:rPr>
      <w:tab/>
    </w:r>
    <w:r w:rsidRPr="00A24ADA">
      <w:rPr>
        <w:color w:val="000000"/>
        <w:sz w:val="20"/>
        <w:szCs w:val="20"/>
      </w:rPr>
      <w:t xml:space="preserve"> </w:t>
    </w:r>
    <w:hyperlink r:id="rId1" w:history="1">
      <w:r w:rsidRPr="00A24ADA">
        <w:rPr>
          <w:rStyle w:val="Hyperlink"/>
          <w:sz w:val="20"/>
          <w:szCs w:val="20"/>
        </w:rPr>
        <w:t>http://www.sciencepub.net/nature</w:t>
      </w:r>
    </w:hyperlink>
  </w:p>
  <w:p w:rsidR="00B626DC" w:rsidRPr="00A24ADA" w:rsidRDefault="00B626DC" w:rsidP="00A24AD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6AE7066"/>
    <w:multiLevelType w:val="hybridMultilevel"/>
    <w:tmpl w:val="41B8B74C"/>
    <w:lvl w:ilvl="0" w:tplc="4DA4EC5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3677D9"/>
    <w:multiLevelType w:val="hybridMultilevel"/>
    <w:tmpl w:val="1E3C3D9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1510D"/>
    <w:rsid w:val="00067FB1"/>
    <w:rsid w:val="00080CE9"/>
    <w:rsid w:val="000827B7"/>
    <w:rsid w:val="00090A06"/>
    <w:rsid w:val="000C5F1C"/>
    <w:rsid w:val="000D4463"/>
    <w:rsid w:val="0010794D"/>
    <w:rsid w:val="00134C04"/>
    <w:rsid w:val="00140CE8"/>
    <w:rsid w:val="001817C7"/>
    <w:rsid w:val="001901BB"/>
    <w:rsid w:val="001A678A"/>
    <w:rsid w:val="001B41B8"/>
    <w:rsid w:val="001F6B1E"/>
    <w:rsid w:val="001F6C2C"/>
    <w:rsid w:val="00253756"/>
    <w:rsid w:val="002A3F39"/>
    <w:rsid w:val="002C66A1"/>
    <w:rsid w:val="002F17FB"/>
    <w:rsid w:val="002F20CD"/>
    <w:rsid w:val="00314F95"/>
    <w:rsid w:val="00322FAB"/>
    <w:rsid w:val="00342698"/>
    <w:rsid w:val="00345581"/>
    <w:rsid w:val="003506F8"/>
    <w:rsid w:val="003629BE"/>
    <w:rsid w:val="003947CF"/>
    <w:rsid w:val="003A0A99"/>
    <w:rsid w:val="003C7F3D"/>
    <w:rsid w:val="003D3BEC"/>
    <w:rsid w:val="003E6D9C"/>
    <w:rsid w:val="0042390D"/>
    <w:rsid w:val="00456753"/>
    <w:rsid w:val="00471E57"/>
    <w:rsid w:val="00485EC6"/>
    <w:rsid w:val="0049143E"/>
    <w:rsid w:val="004B04C5"/>
    <w:rsid w:val="004D0467"/>
    <w:rsid w:val="00500C07"/>
    <w:rsid w:val="00500FED"/>
    <w:rsid w:val="005166C8"/>
    <w:rsid w:val="00520DF6"/>
    <w:rsid w:val="00534ADE"/>
    <w:rsid w:val="00553853"/>
    <w:rsid w:val="00593132"/>
    <w:rsid w:val="005A03E5"/>
    <w:rsid w:val="005C2F35"/>
    <w:rsid w:val="005D5FAD"/>
    <w:rsid w:val="005E2093"/>
    <w:rsid w:val="005F5E04"/>
    <w:rsid w:val="0065209A"/>
    <w:rsid w:val="006D2418"/>
    <w:rsid w:val="006D5C2E"/>
    <w:rsid w:val="006E183B"/>
    <w:rsid w:val="006E6ACB"/>
    <w:rsid w:val="006F1706"/>
    <w:rsid w:val="00714F33"/>
    <w:rsid w:val="00734A5D"/>
    <w:rsid w:val="00736333"/>
    <w:rsid w:val="00757116"/>
    <w:rsid w:val="0078507E"/>
    <w:rsid w:val="007C73CE"/>
    <w:rsid w:val="007D0715"/>
    <w:rsid w:val="007D746F"/>
    <w:rsid w:val="007E2AC7"/>
    <w:rsid w:val="00814FA7"/>
    <w:rsid w:val="00817F9F"/>
    <w:rsid w:val="008455B1"/>
    <w:rsid w:val="00893DE1"/>
    <w:rsid w:val="008A20AC"/>
    <w:rsid w:val="008A37E9"/>
    <w:rsid w:val="008B4831"/>
    <w:rsid w:val="008B4AB7"/>
    <w:rsid w:val="008B7C4D"/>
    <w:rsid w:val="008C20E4"/>
    <w:rsid w:val="0091208A"/>
    <w:rsid w:val="00914558"/>
    <w:rsid w:val="0091734C"/>
    <w:rsid w:val="0093397E"/>
    <w:rsid w:val="0094140D"/>
    <w:rsid w:val="009458E4"/>
    <w:rsid w:val="009459B3"/>
    <w:rsid w:val="00952EB8"/>
    <w:rsid w:val="009531EB"/>
    <w:rsid w:val="00966860"/>
    <w:rsid w:val="00973C1F"/>
    <w:rsid w:val="00A03149"/>
    <w:rsid w:val="00A11658"/>
    <w:rsid w:val="00A24ADA"/>
    <w:rsid w:val="00A2654E"/>
    <w:rsid w:val="00A3476D"/>
    <w:rsid w:val="00B3167C"/>
    <w:rsid w:val="00B35579"/>
    <w:rsid w:val="00B40051"/>
    <w:rsid w:val="00B47F73"/>
    <w:rsid w:val="00B60E8D"/>
    <w:rsid w:val="00B626DC"/>
    <w:rsid w:val="00B80C0E"/>
    <w:rsid w:val="00BB1BF7"/>
    <w:rsid w:val="00BC1EAE"/>
    <w:rsid w:val="00BD2A8D"/>
    <w:rsid w:val="00BD7432"/>
    <w:rsid w:val="00BF6579"/>
    <w:rsid w:val="00C32FFF"/>
    <w:rsid w:val="00C412DE"/>
    <w:rsid w:val="00C43A46"/>
    <w:rsid w:val="00C8147E"/>
    <w:rsid w:val="00CD193E"/>
    <w:rsid w:val="00CD54D0"/>
    <w:rsid w:val="00CE7B2F"/>
    <w:rsid w:val="00D202D2"/>
    <w:rsid w:val="00D26F2E"/>
    <w:rsid w:val="00D335B7"/>
    <w:rsid w:val="00D3777A"/>
    <w:rsid w:val="00DC1D84"/>
    <w:rsid w:val="00DC33D0"/>
    <w:rsid w:val="00DF7353"/>
    <w:rsid w:val="00E0101A"/>
    <w:rsid w:val="00E2794F"/>
    <w:rsid w:val="00E667CD"/>
    <w:rsid w:val="00EC5C53"/>
    <w:rsid w:val="00ED17FC"/>
    <w:rsid w:val="00ED4441"/>
    <w:rsid w:val="00EF3BA2"/>
    <w:rsid w:val="00EF4701"/>
    <w:rsid w:val="00EF515B"/>
    <w:rsid w:val="00F00BEE"/>
    <w:rsid w:val="00F4399A"/>
    <w:rsid w:val="00F45062"/>
    <w:rsid w:val="00F46A5E"/>
    <w:rsid w:val="00F8618A"/>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qFormat/>
    <w:rsid w:val="005166C8"/>
    <w:pPr>
      <w:keepNext/>
      <w:tabs>
        <w:tab w:val="num" w:pos="0"/>
      </w:tabs>
      <w:outlineLvl w:val="0"/>
    </w:pPr>
    <w:rPr>
      <w:b/>
      <w:bCs/>
      <w:sz w:val="32"/>
    </w:rPr>
  </w:style>
  <w:style w:type="paragraph" w:styleId="Heading2">
    <w:name w:val="heading 2"/>
    <w:basedOn w:val="Normal"/>
    <w:next w:val="Normal"/>
    <w:qFormat/>
    <w:rsid w:val="005166C8"/>
    <w:pPr>
      <w:keepNext/>
      <w:tabs>
        <w:tab w:val="num" w:pos="0"/>
      </w:tabs>
      <w:jc w:val="both"/>
      <w:outlineLvl w:val="1"/>
    </w:pPr>
    <w:rPr>
      <w:b/>
      <w:sz w:val="28"/>
    </w:rPr>
  </w:style>
  <w:style w:type="paragraph" w:styleId="Heading3">
    <w:name w:val="heading 3"/>
    <w:basedOn w:val="Normal"/>
    <w:next w:val="Normal"/>
    <w:qFormat/>
    <w:rsid w:val="005166C8"/>
    <w:pPr>
      <w:keepNext/>
      <w:tabs>
        <w:tab w:val="num" w:pos="0"/>
      </w:tabs>
      <w:spacing w:line="360" w:lineRule="auto"/>
      <w:jc w:val="both"/>
      <w:outlineLvl w:val="2"/>
    </w:pPr>
    <w:rPr>
      <w:b/>
      <w:bCs/>
    </w:rPr>
  </w:style>
  <w:style w:type="paragraph" w:styleId="Heading6">
    <w:name w:val="heading 6"/>
    <w:basedOn w:val="Normal"/>
    <w:next w:val="Normal"/>
    <w:qFormat/>
    <w:rsid w:val="005166C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166C8"/>
  </w:style>
  <w:style w:type="character" w:customStyle="1" w:styleId="WW-Absatz-Standardschriftart">
    <w:name w:val="WW-Absatz-Standardschriftart"/>
    <w:rsid w:val="005166C8"/>
  </w:style>
  <w:style w:type="character" w:customStyle="1" w:styleId="WW-Absatz-Standardschriftart1">
    <w:name w:val="WW-Absatz-Standardschriftart1"/>
    <w:rsid w:val="005166C8"/>
  </w:style>
  <w:style w:type="character" w:customStyle="1" w:styleId="WW-Absatz-Standardschriftart11">
    <w:name w:val="WW-Absatz-Standardschriftart11"/>
    <w:rsid w:val="005166C8"/>
  </w:style>
  <w:style w:type="character" w:customStyle="1" w:styleId="WW-Absatz-Standardschriftart111">
    <w:name w:val="WW-Absatz-Standardschriftart111"/>
    <w:rsid w:val="005166C8"/>
  </w:style>
  <w:style w:type="character" w:customStyle="1" w:styleId="WW-Absatz-Standardschriftart1111">
    <w:name w:val="WW-Absatz-Standardschriftart1111"/>
    <w:rsid w:val="005166C8"/>
  </w:style>
  <w:style w:type="character" w:customStyle="1" w:styleId="WW-Absatz-Standardschriftart11111">
    <w:name w:val="WW-Absatz-Standardschriftart11111"/>
    <w:rsid w:val="005166C8"/>
  </w:style>
  <w:style w:type="character" w:customStyle="1" w:styleId="WW-Absatz-Standardschriftart111111">
    <w:name w:val="WW-Absatz-Standardschriftart111111"/>
    <w:rsid w:val="005166C8"/>
  </w:style>
  <w:style w:type="character" w:customStyle="1" w:styleId="WW-Absatz-Standardschriftart1111111">
    <w:name w:val="WW-Absatz-Standardschriftart1111111"/>
    <w:rsid w:val="005166C8"/>
  </w:style>
  <w:style w:type="character" w:customStyle="1" w:styleId="WW-Absatz-Standardschriftart11111111">
    <w:name w:val="WW-Absatz-Standardschriftart11111111"/>
    <w:rsid w:val="005166C8"/>
  </w:style>
  <w:style w:type="character" w:customStyle="1" w:styleId="WW-Absatz-Standardschriftart111111111">
    <w:name w:val="WW-Absatz-Standardschriftart111111111"/>
    <w:rsid w:val="005166C8"/>
  </w:style>
  <w:style w:type="character" w:customStyle="1" w:styleId="WW-Absatz-Standardschriftart1111111111">
    <w:name w:val="WW-Absatz-Standardschriftart1111111111"/>
    <w:rsid w:val="005166C8"/>
  </w:style>
  <w:style w:type="character" w:customStyle="1" w:styleId="WW-Absatz-Standardschriftart11111111111">
    <w:name w:val="WW-Absatz-Standardschriftart11111111111"/>
    <w:rsid w:val="005166C8"/>
  </w:style>
  <w:style w:type="character" w:customStyle="1" w:styleId="WW-Absatz-Standardschriftart111111111111">
    <w:name w:val="WW-Absatz-Standardschriftart111111111111"/>
    <w:rsid w:val="005166C8"/>
  </w:style>
  <w:style w:type="character" w:customStyle="1" w:styleId="WW-Absatz-Standardschriftart1111111111111">
    <w:name w:val="WW-Absatz-Standardschriftart1111111111111"/>
    <w:rsid w:val="005166C8"/>
  </w:style>
  <w:style w:type="character" w:customStyle="1" w:styleId="WW-Absatz-Standardschriftart11111111111111">
    <w:name w:val="WW-Absatz-Standardschriftart11111111111111"/>
    <w:rsid w:val="005166C8"/>
  </w:style>
  <w:style w:type="character" w:customStyle="1" w:styleId="WW-Absatz-Standardschriftart111111111111111">
    <w:name w:val="WW-Absatz-Standardschriftart111111111111111"/>
    <w:rsid w:val="005166C8"/>
  </w:style>
  <w:style w:type="character" w:customStyle="1" w:styleId="WW-Absatz-Standardschriftart1111111111111111">
    <w:name w:val="WW-Absatz-Standardschriftart1111111111111111"/>
    <w:rsid w:val="005166C8"/>
  </w:style>
  <w:style w:type="character" w:customStyle="1" w:styleId="WW8Num1z0">
    <w:name w:val="WW8Num1z0"/>
    <w:rsid w:val="005166C8"/>
    <w:rPr>
      <w:rFonts w:ascii="Symbol" w:eastAsia="Times New Roman" w:hAnsi="Symbol" w:cs="Times New Roman"/>
    </w:rPr>
  </w:style>
  <w:style w:type="character" w:customStyle="1" w:styleId="WW8Num1z1">
    <w:name w:val="WW8Num1z1"/>
    <w:rsid w:val="005166C8"/>
    <w:rPr>
      <w:rFonts w:ascii="Courier New" w:hAnsi="Courier New" w:cs="Courier New"/>
    </w:rPr>
  </w:style>
  <w:style w:type="character" w:customStyle="1" w:styleId="WW8Num1z2">
    <w:name w:val="WW8Num1z2"/>
    <w:rsid w:val="005166C8"/>
    <w:rPr>
      <w:rFonts w:ascii="Wingdings" w:hAnsi="Wingdings"/>
    </w:rPr>
  </w:style>
  <w:style w:type="character" w:customStyle="1" w:styleId="WW8Num1z3">
    <w:name w:val="WW8Num1z3"/>
    <w:rsid w:val="005166C8"/>
    <w:rPr>
      <w:rFonts w:ascii="Symbol" w:hAnsi="Symbol"/>
    </w:rPr>
  </w:style>
  <w:style w:type="character" w:styleId="PageNumber">
    <w:name w:val="page number"/>
    <w:basedOn w:val="DefaultParagraphFont"/>
    <w:rsid w:val="005166C8"/>
  </w:style>
  <w:style w:type="character" w:styleId="Hyperlink">
    <w:name w:val="Hyperlink"/>
    <w:rsid w:val="005166C8"/>
    <w:rPr>
      <w:color w:val="0000FF"/>
      <w:u w:val="single"/>
    </w:rPr>
  </w:style>
  <w:style w:type="character" w:styleId="FollowedHyperlink">
    <w:name w:val="FollowedHyperlink"/>
    <w:rsid w:val="005166C8"/>
    <w:rPr>
      <w:color w:val="800080"/>
      <w:u w:val="single"/>
    </w:rPr>
  </w:style>
  <w:style w:type="character" w:customStyle="1" w:styleId="NumberingSymbols">
    <w:name w:val="Numbering Symbols"/>
    <w:rsid w:val="005166C8"/>
  </w:style>
  <w:style w:type="paragraph" w:customStyle="1" w:styleId="Heading">
    <w:name w:val="Heading"/>
    <w:basedOn w:val="Normal"/>
    <w:next w:val="BodyText"/>
    <w:rsid w:val="005166C8"/>
    <w:pPr>
      <w:keepNext/>
      <w:spacing w:before="240" w:after="120"/>
    </w:pPr>
    <w:rPr>
      <w:rFonts w:ascii="Nimbus Sans L" w:eastAsia="DejaVu Sans" w:hAnsi="Nimbus Sans L" w:cs="DejaVu Sans"/>
      <w:sz w:val="28"/>
      <w:szCs w:val="28"/>
    </w:rPr>
  </w:style>
  <w:style w:type="paragraph" w:styleId="BodyText">
    <w:name w:val="Body Text"/>
    <w:basedOn w:val="Normal"/>
    <w:rsid w:val="005166C8"/>
    <w:pPr>
      <w:spacing w:line="360" w:lineRule="auto"/>
    </w:pPr>
  </w:style>
  <w:style w:type="paragraph" w:styleId="List">
    <w:name w:val="List"/>
    <w:basedOn w:val="BodyText"/>
    <w:rsid w:val="005166C8"/>
  </w:style>
  <w:style w:type="paragraph" w:styleId="Caption">
    <w:name w:val="caption"/>
    <w:basedOn w:val="Normal"/>
    <w:uiPriority w:val="35"/>
    <w:qFormat/>
    <w:rsid w:val="005166C8"/>
    <w:pPr>
      <w:suppressLineNumbers/>
      <w:spacing w:before="120" w:after="120"/>
    </w:pPr>
    <w:rPr>
      <w:i/>
      <w:iCs/>
    </w:rPr>
  </w:style>
  <w:style w:type="paragraph" w:customStyle="1" w:styleId="Index">
    <w:name w:val="Index"/>
    <w:basedOn w:val="Normal"/>
    <w:rsid w:val="005166C8"/>
    <w:pPr>
      <w:suppressLineNumbers/>
    </w:pPr>
  </w:style>
  <w:style w:type="paragraph" w:styleId="Header">
    <w:name w:val="header"/>
    <w:basedOn w:val="Normal"/>
    <w:next w:val="Heading1"/>
    <w:link w:val="HeaderChar"/>
    <w:rsid w:val="005166C8"/>
    <w:pPr>
      <w:tabs>
        <w:tab w:val="center" w:pos="4320"/>
        <w:tab w:val="right" w:pos="8640"/>
      </w:tabs>
    </w:pPr>
  </w:style>
  <w:style w:type="paragraph" w:styleId="BodyTextIndent3">
    <w:name w:val="Body Text Indent 3"/>
    <w:basedOn w:val="Normal"/>
    <w:rsid w:val="005166C8"/>
    <w:pPr>
      <w:spacing w:line="360" w:lineRule="auto"/>
      <w:ind w:firstLine="720"/>
      <w:jc w:val="both"/>
    </w:pPr>
    <w:rPr>
      <w:b/>
      <w:bCs/>
    </w:rPr>
  </w:style>
  <w:style w:type="paragraph" w:styleId="BodyTextIndent">
    <w:name w:val="Body Text Indent"/>
    <w:basedOn w:val="Normal"/>
    <w:rsid w:val="005166C8"/>
    <w:pPr>
      <w:ind w:left="540" w:hanging="720"/>
      <w:jc w:val="both"/>
    </w:pPr>
  </w:style>
  <w:style w:type="paragraph" w:styleId="BodyTextIndent2">
    <w:name w:val="Body Text Indent 2"/>
    <w:basedOn w:val="Normal"/>
    <w:rsid w:val="005166C8"/>
    <w:pPr>
      <w:spacing w:line="360" w:lineRule="auto"/>
      <w:ind w:firstLine="720"/>
      <w:jc w:val="both"/>
    </w:pPr>
  </w:style>
  <w:style w:type="paragraph" w:styleId="BodyText2">
    <w:name w:val="Body Text 2"/>
    <w:basedOn w:val="Normal"/>
    <w:rsid w:val="005166C8"/>
    <w:pPr>
      <w:spacing w:line="360" w:lineRule="auto"/>
      <w:jc w:val="both"/>
    </w:pPr>
  </w:style>
  <w:style w:type="paragraph" w:styleId="Footer">
    <w:name w:val="footer"/>
    <w:basedOn w:val="Normal"/>
    <w:rsid w:val="005166C8"/>
    <w:pPr>
      <w:tabs>
        <w:tab w:val="center" w:pos="4320"/>
        <w:tab w:val="right" w:pos="8640"/>
      </w:tabs>
    </w:pPr>
    <w:rPr>
      <w:sz w:val="32"/>
    </w:rPr>
  </w:style>
  <w:style w:type="paragraph" w:customStyle="1" w:styleId="TableContents">
    <w:name w:val="Table Contents"/>
    <w:basedOn w:val="Normal"/>
    <w:rsid w:val="005166C8"/>
    <w:pPr>
      <w:suppressLineNumbers/>
    </w:pPr>
  </w:style>
  <w:style w:type="paragraph" w:customStyle="1" w:styleId="TableHeading">
    <w:name w:val="Table Heading"/>
    <w:basedOn w:val="TableContents"/>
    <w:rsid w:val="005166C8"/>
    <w:pPr>
      <w:jc w:val="center"/>
    </w:pPr>
    <w:rPr>
      <w:b/>
      <w:bCs/>
    </w:rPr>
  </w:style>
  <w:style w:type="paragraph" w:customStyle="1" w:styleId="Framecontents">
    <w:name w:val="Frame contents"/>
    <w:basedOn w:val="BodyText"/>
    <w:rsid w:val="005166C8"/>
  </w:style>
  <w:style w:type="paragraph" w:customStyle="1" w:styleId="Text">
    <w:name w:val="Text"/>
    <w:basedOn w:val="Normal"/>
    <w:rsid w:val="005166C8"/>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SimSun"/>
      <w:sz w:val="24"/>
      <w:szCs w:val="24"/>
      <w:lang w:val="en-US" w:eastAsia="ar-SA" w:bidi="ar-SA"/>
    </w:rPr>
  </w:style>
  <w:style w:type="paragraph" w:customStyle="1" w:styleId="Default">
    <w:name w:val="Default"/>
    <w:uiPriority w:val="99"/>
    <w:semiHidden/>
    <w:rsid w:val="007C73CE"/>
    <w:pPr>
      <w:autoSpaceDE w:val="0"/>
      <w:autoSpaceDN w:val="0"/>
      <w:adjustRightInd w:val="0"/>
    </w:pPr>
    <w:rPr>
      <w:rFonts w:eastAsia="Calibri"/>
      <w:color w:val="000000"/>
      <w:sz w:val="24"/>
      <w:szCs w:val="24"/>
      <w:lang w:bidi="ar-SA"/>
    </w:rPr>
  </w:style>
  <w:style w:type="paragraph" w:customStyle="1" w:styleId="Pa0">
    <w:name w:val="Pa0"/>
    <w:basedOn w:val="Default"/>
    <w:next w:val="Default"/>
    <w:uiPriority w:val="99"/>
    <w:semiHidden/>
    <w:rsid w:val="007C73CE"/>
    <w:pPr>
      <w:spacing w:line="221" w:lineRule="atLeast"/>
    </w:pPr>
    <w:rPr>
      <w:rFonts w:ascii="Garamond" w:hAnsi="Garamond" w:cs="Arial"/>
      <w:color w:val="auto"/>
    </w:rPr>
  </w:style>
  <w:style w:type="character" w:customStyle="1" w:styleId="apple-converted-space">
    <w:name w:val="apple-converted-space"/>
    <w:rsid w:val="007C73CE"/>
  </w:style>
  <w:style w:type="table" w:styleId="TableGrid">
    <w:name w:val="Table Grid"/>
    <w:basedOn w:val="TableNormal"/>
    <w:uiPriority w:val="59"/>
    <w:rsid w:val="007C73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1EAE"/>
    <w:rPr>
      <w:rFonts w:ascii="Tahoma" w:hAnsi="Tahoma" w:cs="Tahoma"/>
      <w:sz w:val="16"/>
      <w:szCs w:val="16"/>
    </w:rPr>
  </w:style>
  <w:style w:type="character" w:customStyle="1" w:styleId="BalloonTextChar">
    <w:name w:val="Balloon Text Char"/>
    <w:link w:val="BalloonText"/>
    <w:uiPriority w:val="99"/>
    <w:semiHidden/>
    <w:rsid w:val="00BC1EAE"/>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footer" Target="footer19.xml"/><Relationship Id="rId21" Type="http://schemas.openxmlformats.org/officeDocument/2006/relationships/footer" Target="footer7.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hyperlink" Target="http://journal.irphe.ir/search.php?slc_lang=en&amp;sid=1&amp;auth=+Ardalan" TargetMode="External"/><Relationship Id="rId50" Type="http://schemas.openxmlformats.org/officeDocument/2006/relationships/hyperlink" Target="http://journal.irphe.ir/search.php?slc_lang=en&amp;sid=1&amp;auth=+Molavy" TargetMode="External"/><Relationship Id="rId55" Type="http://schemas.openxmlformats.org/officeDocument/2006/relationships/header" Target="header12.xm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header" Target="header11.xml"/><Relationship Id="rId54" Type="http://schemas.openxmlformats.org/officeDocument/2006/relationships/hyperlink" Target="http://en.journals.sid.ir/JournalList.aspx?ID=19967"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8.xm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hyperlink" Target="http://www.ipedr.com/vol19/38-ICAMS" TargetMode="External"/><Relationship Id="rId53" Type="http://schemas.openxmlformats.org/officeDocument/2006/relationships/hyperlink" Target="http://econpapers.repec.org/article/col000180/" TargetMode="External"/><Relationship Id="rId58"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hyperlink" Target="http://journal.irphe.ir/search.php?slc_lang=en&amp;sid=1&amp;auth=+Rajaeepour" TargetMode="External"/><Relationship Id="rId57" Type="http://schemas.openxmlformats.org/officeDocument/2006/relationships/footer" Target="footer24.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4.xml"/><Relationship Id="rId44" Type="http://schemas.openxmlformats.org/officeDocument/2006/relationships/hyperlink" Target="http://www.denisonconsulting.com" TargetMode="External"/><Relationship Id="rId52" Type="http://schemas.openxmlformats.org/officeDocument/2006/relationships/hyperlink" Target="http://journal.irphe.ir/browse.php?a_id=189&amp;sid=1&amp;slc_lang=en.%20n" TargetMode="External"/><Relationship Id="rId60"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9.xml"/><Relationship Id="rId43" Type="http://schemas.openxmlformats.org/officeDocument/2006/relationships/footer" Target="footer22.xml"/><Relationship Id="rId48" Type="http://schemas.openxmlformats.org/officeDocument/2006/relationships/hyperlink" Target="http://journal.irphe.ir/search.php?slc_lang=en&amp;sid=1&amp;auth=Salimi" TargetMode="External"/><Relationship Id="rId56" Type="http://schemas.openxmlformats.org/officeDocument/2006/relationships/footer" Target="footer23.xml"/><Relationship Id="rId8" Type="http://schemas.openxmlformats.org/officeDocument/2006/relationships/hyperlink" Target="mailto:fani.fereshteh@gmail.com" TargetMode="External"/><Relationship Id="rId51" Type="http://schemas.openxmlformats.org/officeDocument/2006/relationships/hyperlink" Target="http://journal.irphe.ir/browse.php?mag_id=16&amp;slc_lang=en&amp;sid=1"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header" Target="header10.xml"/><Relationship Id="rId46" Type="http://schemas.openxmlformats.org/officeDocument/2006/relationships/hyperlink" Target="http://www.denisonconsulting.com/.../CultureGettingStarted/UsersGuideV7%20.P" TargetMode="External"/><Relationship Id="rId59" Type="http://schemas.openxmlformats.org/officeDocument/2006/relationships/footer" Target="footer2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B9C274-7A41-4438-BC5F-90529545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32101</CharactersWithSpaces>
  <SharedDoc>false</SharedDoc>
  <HLinks>
    <vt:vector size="90" baseType="variant">
      <vt:variant>
        <vt:i4>2293795</vt:i4>
      </vt:variant>
      <vt:variant>
        <vt:i4>33</vt:i4>
      </vt:variant>
      <vt:variant>
        <vt:i4>0</vt:i4>
      </vt:variant>
      <vt:variant>
        <vt:i4>5</vt:i4>
      </vt:variant>
      <vt:variant>
        <vt:lpwstr>http://en.journals.sid.ir/JournalList.aspx?ID=19967</vt:lpwstr>
      </vt:variant>
      <vt:variant>
        <vt:lpwstr/>
      </vt:variant>
      <vt:variant>
        <vt:i4>3014711</vt:i4>
      </vt:variant>
      <vt:variant>
        <vt:i4>30</vt:i4>
      </vt:variant>
      <vt:variant>
        <vt:i4>0</vt:i4>
      </vt:variant>
      <vt:variant>
        <vt:i4>5</vt:i4>
      </vt:variant>
      <vt:variant>
        <vt:lpwstr>http://econpapers.repec.org/article/col000180/</vt:lpwstr>
      </vt:variant>
      <vt:variant>
        <vt:lpwstr/>
      </vt:variant>
      <vt:variant>
        <vt:i4>1507419</vt:i4>
      </vt:variant>
      <vt:variant>
        <vt:i4>27</vt:i4>
      </vt:variant>
      <vt:variant>
        <vt:i4>0</vt:i4>
      </vt:variant>
      <vt:variant>
        <vt:i4>5</vt:i4>
      </vt:variant>
      <vt:variant>
        <vt:lpwstr>http://journal.irphe.ir/browse.php?a_id=189&amp;sid=1&amp;slc_lang=en.%20n</vt:lpwstr>
      </vt:variant>
      <vt:variant>
        <vt:lpwstr/>
      </vt:variant>
      <vt:variant>
        <vt:i4>6488181</vt:i4>
      </vt:variant>
      <vt:variant>
        <vt:i4>24</vt:i4>
      </vt:variant>
      <vt:variant>
        <vt:i4>0</vt:i4>
      </vt:variant>
      <vt:variant>
        <vt:i4>5</vt:i4>
      </vt:variant>
      <vt:variant>
        <vt:lpwstr>http://journal.irphe.ir/browse.php?mag_id=16&amp;slc_lang=en&amp;sid=1</vt:lpwstr>
      </vt:variant>
      <vt:variant>
        <vt:lpwstr/>
      </vt:variant>
      <vt:variant>
        <vt:i4>4915241</vt:i4>
      </vt:variant>
      <vt:variant>
        <vt:i4>21</vt:i4>
      </vt:variant>
      <vt:variant>
        <vt:i4>0</vt:i4>
      </vt:variant>
      <vt:variant>
        <vt:i4>5</vt:i4>
      </vt:variant>
      <vt:variant>
        <vt:lpwstr>http://journal.irphe.ir/search.php?slc_lang=en&amp;sid=1&amp;auth=+Molavy</vt:lpwstr>
      </vt:variant>
      <vt:variant>
        <vt:lpwstr/>
      </vt:variant>
      <vt:variant>
        <vt:i4>4456493</vt:i4>
      </vt:variant>
      <vt:variant>
        <vt:i4>18</vt:i4>
      </vt:variant>
      <vt:variant>
        <vt:i4>0</vt:i4>
      </vt:variant>
      <vt:variant>
        <vt:i4>5</vt:i4>
      </vt:variant>
      <vt:variant>
        <vt:lpwstr>http://journal.irphe.ir/search.php?slc_lang=en&amp;sid=1&amp;auth=+Rajaeepour</vt:lpwstr>
      </vt:variant>
      <vt:variant>
        <vt:lpwstr/>
      </vt:variant>
      <vt:variant>
        <vt:i4>6094974</vt:i4>
      </vt:variant>
      <vt:variant>
        <vt:i4>15</vt:i4>
      </vt:variant>
      <vt:variant>
        <vt:i4>0</vt:i4>
      </vt:variant>
      <vt:variant>
        <vt:i4>5</vt:i4>
      </vt:variant>
      <vt:variant>
        <vt:lpwstr>http://journal.irphe.ir/search.php?slc_lang=en&amp;sid=1&amp;auth=Salimi</vt:lpwstr>
      </vt:variant>
      <vt:variant>
        <vt:lpwstr/>
      </vt:variant>
      <vt:variant>
        <vt:i4>3866709</vt:i4>
      </vt:variant>
      <vt:variant>
        <vt:i4>12</vt:i4>
      </vt:variant>
      <vt:variant>
        <vt:i4>0</vt:i4>
      </vt:variant>
      <vt:variant>
        <vt:i4>5</vt:i4>
      </vt:variant>
      <vt:variant>
        <vt:lpwstr>http://journal.irphe.ir/search.php?slc_lang=en&amp;sid=1&amp;auth=+Ardalan</vt:lpwstr>
      </vt:variant>
      <vt:variant>
        <vt:lpwstr/>
      </vt:variant>
      <vt:variant>
        <vt:i4>7995503</vt:i4>
      </vt:variant>
      <vt:variant>
        <vt:i4>9</vt:i4>
      </vt:variant>
      <vt:variant>
        <vt:i4>0</vt:i4>
      </vt:variant>
      <vt:variant>
        <vt:i4>5</vt:i4>
      </vt:variant>
      <vt:variant>
        <vt:lpwstr>http://www.denisonconsulting.com/.../CultureGettingStarted/UsersGuideV7 .P</vt:lpwstr>
      </vt:variant>
      <vt:variant>
        <vt:lpwstr/>
      </vt:variant>
      <vt:variant>
        <vt:i4>4980752</vt:i4>
      </vt:variant>
      <vt:variant>
        <vt:i4>6</vt:i4>
      </vt:variant>
      <vt:variant>
        <vt:i4>0</vt:i4>
      </vt:variant>
      <vt:variant>
        <vt:i4>5</vt:i4>
      </vt:variant>
      <vt:variant>
        <vt:lpwstr>http://www.denisonconsulting.com/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4980784</vt:i4>
      </vt:variant>
      <vt:variant>
        <vt:i4>0</vt:i4>
      </vt:variant>
      <vt:variant>
        <vt:i4>0</vt:i4>
      </vt:variant>
      <vt:variant>
        <vt:i4>5</vt:i4>
      </vt:variant>
      <vt:variant>
        <vt:lpwstr>mailto:fani.fereshteh@gmail.com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2015-01-16T17:34:00Z</cp:lastPrinted>
  <dcterms:created xsi:type="dcterms:W3CDTF">2015-01-16T23:40:00Z</dcterms:created>
  <dcterms:modified xsi:type="dcterms:W3CDTF">2015-01-16T23:40:00Z</dcterms:modified>
</cp:coreProperties>
</file>