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76" w:rsidRPr="00214625" w:rsidRDefault="00C24A76" w:rsidP="00214625">
      <w:pPr>
        <w:snapToGrid w:val="0"/>
        <w:jc w:val="center"/>
        <w:rPr>
          <w:b/>
          <w:sz w:val="20"/>
          <w:szCs w:val="20"/>
        </w:rPr>
      </w:pPr>
      <w:r w:rsidRPr="00214625">
        <w:rPr>
          <w:b/>
          <w:sz w:val="20"/>
          <w:szCs w:val="20"/>
        </w:rPr>
        <w:t xml:space="preserve">Spatial planning issues of intensive gravity and influence zone of the capital </w:t>
      </w:r>
      <w:r w:rsidR="00B93AC2" w:rsidRPr="00214625">
        <w:rPr>
          <w:b/>
          <w:sz w:val="20"/>
          <w:szCs w:val="20"/>
        </w:rPr>
        <w:t xml:space="preserve">Ulaanbaatar </w:t>
      </w:r>
      <w:r w:rsidRPr="00214625">
        <w:rPr>
          <w:b/>
          <w:sz w:val="20"/>
          <w:szCs w:val="20"/>
        </w:rPr>
        <w:t>city</w:t>
      </w:r>
    </w:p>
    <w:p w:rsidR="00471E57" w:rsidRPr="00214625" w:rsidRDefault="00471E57" w:rsidP="00214625">
      <w:pPr>
        <w:snapToGrid w:val="0"/>
        <w:jc w:val="center"/>
        <w:rPr>
          <w:sz w:val="20"/>
          <w:szCs w:val="20"/>
        </w:rPr>
      </w:pPr>
    </w:p>
    <w:p w:rsidR="00C24A76" w:rsidRPr="00214625" w:rsidRDefault="00CE78CE" w:rsidP="00214625">
      <w:pPr>
        <w:snapToGrid w:val="0"/>
        <w:jc w:val="center"/>
        <w:rPr>
          <w:sz w:val="20"/>
          <w:szCs w:val="20"/>
          <w:vertAlign w:val="superscript"/>
        </w:rPr>
      </w:pPr>
      <w:proofErr w:type="spellStart"/>
      <w:r>
        <w:rPr>
          <w:sz w:val="20"/>
          <w:szCs w:val="20"/>
        </w:rPr>
        <w:t>Bazarkhand</w:t>
      </w:r>
      <w:proofErr w:type="spellEnd"/>
      <w:r w:rsidR="00F17D71">
        <w:rPr>
          <w:rFonts w:hint="eastAsia"/>
          <w:sz w:val="20"/>
          <w:szCs w:val="20"/>
          <w:lang w:eastAsia="zh-CN"/>
        </w:rPr>
        <w:t xml:space="preserve"> </w:t>
      </w:r>
      <w:r w:rsidR="00C24A76" w:rsidRPr="00214625">
        <w:rPr>
          <w:sz w:val="20"/>
          <w:szCs w:val="20"/>
        </w:rPr>
        <w:t>Ts</w:t>
      </w:r>
      <w:r w:rsidR="00C24A76" w:rsidRPr="00214625">
        <w:rPr>
          <w:sz w:val="20"/>
          <w:szCs w:val="20"/>
          <w:vertAlign w:val="superscript"/>
        </w:rPr>
        <w:t>1</w:t>
      </w:r>
      <w:r>
        <w:rPr>
          <w:sz w:val="20"/>
          <w:szCs w:val="20"/>
        </w:rPr>
        <w:t xml:space="preserve">, </w:t>
      </w:r>
      <w:proofErr w:type="spellStart"/>
      <w:r>
        <w:rPr>
          <w:sz w:val="20"/>
          <w:szCs w:val="20"/>
        </w:rPr>
        <w:t>Munkhnaran</w:t>
      </w:r>
      <w:proofErr w:type="spellEnd"/>
      <w:r w:rsidR="00F17D71">
        <w:rPr>
          <w:rFonts w:hint="eastAsia"/>
          <w:sz w:val="20"/>
          <w:szCs w:val="20"/>
          <w:lang w:eastAsia="zh-CN"/>
        </w:rPr>
        <w:t xml:space="preserve"> </w:t>
      </w:r>
      <w:r w:rsidR="00C24A76" w:rsidRPr="00214625">
        <w:rPr>
          <w:sz w:val="20"/>
          <w:szCs w:val="20"/>
        </w:rPr>
        <w:t>S</w:t>
      </w:r>
      <w:r w:rsidR="00C24A76" w:rsidRPr="00214625">
        <w:rPr>
          <w:sz w:val="20"/>
          <w:szCs w:val="20"/>
          <w:vertAlign w:val="superscript"/>
        </w:rPr>
        <w:t>1</w:t>
      </w:r>
      <w:r w:rsidR="00C24A76" w:rsidRPr="00214625">
        <w:rPr>
          <w:sz w:val="20"/>
          <w:szCs w:val="20"/>
        </w:rPr>
        <w:t xml:space="preserve">, </w:t>
      </w:r>
      <w:proofErr w:type="spellStart"/>
      <w:r w:rsidR="00C24A76" w:rsidRPr="00214625">
        <w:rPr>
          <w:sz w:val="20"/>
          <w:szCs w:val="20"/>
        </w:rPr>
        <w:t>Chinbat</w:t>
      </w:r>
      <w:proofErr w:type="spellEnd"/>
      <w:r w:rsidR="00F17D71">
        <w:rPr>
          <w:rFonts w:hint="eastAsia"/>
          <w:sz w:val="20"/>
          <w:szCs w:val="20"/>
          <w:lang w:eastAsia="zh-CN"/>
        </w:rPr>
        <w:t xml:space="preserve"> </w:t>
      </w:r>
      <w:r w:rsidR="00C24A76" w:rsidRPr="00214625">
        <w:rPr>
          <w:sz w:val="20"/>
          <w:szCs w:val="20"/>
        </w:rPr>
        <w:t>B</w:t>
      </w:r>
      <w:r w:rsidR="00C24A76" w:rsidRPr="00214625">
        <w:rPr>
          <w:sz w:val="20"/>
          <w:szCs w:val="20"/>
          <w:vertAlign w:val="superscript"/>
        </w:rPr>
        <w:t>1</w:t>
      </w:r>
      <w:r w:rsidR="00C24A76" w:rsidRPr="00214625">
        <w:rPr>
          <w:sz w:val="20"/>
          <w:szCs w:val="20"/>
        </w:rPr>
        <w:t xml:space="preserve"> and </w:t>
      </w:r>
      <w:proofErr w:type="spellStart"/>
      <w:r w:rsidR="00C24A76" w:rsidRPr="00214625">
        <w:rPr>
          <w:sz w:val="20"/>
          <w:szCs w:val="20"/>
        </w:rPr>
        <w:t>Myagmartseren</w:t>
      </w:r>
      <w:proofErr w:type="spellEnd"/>
      <w:r w:rsidR="00F17D71">
        <w:rPr>
          <w:rFonts w:hint="eastAsia"/>
          <w:sz w:val="20"/>
          <w:szCs w:val="20"/>
          <w:lang w:eastAsia="zh-CN"/>
        </w:rPr>
        <w:t xml:space="preserve"> </w:t>
      </w:r>
      <w:r w:rsidR="00C24A76" w:rsidRPr="00214625">
        <w:rPr>
          <w:sz w:val="20"/>
          <w:szCs w:val="20"/>
        </w:rPr>
        <w:t>P</w:t>
      </w:r>
      <w:r w:rsidR="00C24A76" w:rsidRPr="00214625">
        <w:rPr>
          <w:sz w:val="20"/>
          <w:szCs w:val="20"/>
          <w:vertAlign w:val="superscript"/>
        </w:rPr>
        <w:t>1</w:t>
      </w:r>
    </w:p>
    <w:p w:rsidR="00471E57" w:rsidRPr="00214625" w:rsidRDefault="00471E57" w:rsidP="00214625">
      <w:pPr>
        <w:snapToGrid w:val="0"/>
        <w:jc w:val="center"/>
        <w:rPr>
          <w:sz w:val="20"/>
          <w:szCs w:val="20"/>
        </w:rPr>
      </w:pPr>
    </w:p>
    <w:p w:rsidR="00C24A76" w:rsidRPr="00214625" w:rsidRDefault="00C24A76" w:rsidP="00214625">
      <w:pPr>
        <w:snapToGrid w:val="0"/>
        <w:jc w:val="center"/>
        <w:rPr>
          <w:sz w:val="20"/>
          <w:szCs w:val="20"/>
        </w:rPr>
      </w:pPr>
      <w:r w:rsidRPr="00214625">
        <w:rPr>
          <w:sz w:val="20"/>
          <w:szCs w:val="20"/>
          <w:vertAlign w:val="superscript"/>
        </w:rPr>
        <w:t>1</w:t>
      </w:r>
      <w:r w:rsidR="000F4213" w:rsidRPr="00214625">
        <w:rPr>
          <w:sz w:val="20"/>
          <w:szCs w:val="20"/>
        </w:rPr>
        <w:t xml:space="preserve">Department of Geography, </w:t>
      </w:r>
      <w:r w:rsidRPr="00214625">
        <w:rPr>
          <w:sz w:val="20"/>
          <w:szCs w:val="20"/>
        </w:rPr>
        <w:t xml:space="preserve">School of </w:t>
      </w:r>
      <w:r w:rsidR="00C2638B" w:rsidRPr="00214625">
        <w:rPr>
          <w:sz w:val="20"/>
          <w:szCs w:val="20"/>
        </w:rPr>
        <w:t>Arts and Sciences</w:t>
      </w:r>
      <w:r w:rsidRPr="00214625">
        <w:rPr>
          <w:sz w:val="20"/>
          <w:szCs w:val="20"/>
        </w:rPr>
        <w:t xml:space="preserve">, </w:t>
      </w:r>
      <w:r w:rsidR="000F4213" w:rsidRPr="00214625">
        <w:rPr>
          <w:sz w:val="20"/>
          <w:szCs w:val="20"/>
        </w:rPr>
        <w:t>National University of Mongolia</w:t>
      </w:r>
    </w:p>
    <w:p w:rsidR="00C24A76" w:rsidRPr="00214625" w:rsidRDefault="0013693D" w:rsidP="00214625">
      <w:pPr>
        <w:snapToGrid w:val="0"/>
        <w:jc w:val="center"/>
        <w:rPr>
          <w:sz w:val="20"/>
          <w:szCs w:val="20"/>
          <w:lang w:eastAsia="zh-CN"/>
        </w:rPr>
      </w:pPr>
      <w:hyperlink r:id="rId8" w:history="1">
        <w:r w:rsidR="003C0620" w:rsidRPr="00180861">
          <w:rPr>
            <w:rStyle w:val="Hyperlink"/>
            <w:sz w:val="20"/>
            <w:szCs w:val="20"/>
          </w:rPr>
          <w:t>munkhnaransugar@gmail.com</w:t>
        </w:r>
      </w:hyperlink>
      <w:r w:rsidR="003C0620">
        <w:rPr>
          <w:rFonts w:hint="eastAsia"/>
          <w:sz w:val="20"/>
          <w:szCs w:val="20"/>
          <w:lang w:eastAsia="zh-CN"/>
        </w:rPr>
        <w:t xml:space="preserve"> </w:t>
      </w:r>
    </w:p>
    <w:p w:rsidR="001817C7" w:rsidRPr="00214625" w:rsidRDefault="001817C7" w:rsidP="00214625">
      <w:pPr>
        <w:snapToGrid w:val="0"/>
        <w:jc w:val="center"/>
        <w:rPr>
          <w:sz w:val="20"/>
          <w:szCs w:val="20"/>
        </w:rPr>
      </w:pPr>
    </w:p>
    <w:p w:rsidR="00615641" w:rsidRPr="00214625" w:rsidRDefault="00471E57" w:rsidP="003C0620">
      <w:pPr>
        <w:snapToGrid w:val="0"/>
        <w:jc w:val="both"/>
        <w:rPr>
          <w:sz w:val="20"/>
          <w:szCs w:val="20"/>
        </w:rPr>
      </w:pPr>
      <w:r w:rsidRPr="00214625">
        <w:rPr>
          <w:b/>
          <w:sz w:val="20"/>
          <w:szCs w:val="20"/>
        </w:rPr>
        <w:t xml:space="preserve">Abstract: </w:t>
      </w:r>
      <w:bookmarkStart w:id="0" w:name="OLE_LINK1"/>
      <w:bookmarkStart w:id="1" w:name="OLE_LINK2"/>
      <w:r w:rsidR="00615641" w:rsidRPr="00214625">
        <w:rPr>
          <w:sz w:val="20"/>
          <w:szCs w:val="20"/>
        </w:rPr>
        <w:t xml:space="preserve">The intensive gravity and influence zone of the capital city is a main space for Ulaanbaatar city decentralization and the core object to regional planning for the capital. </w:t>
      </w:r>
      <w:bookmarkStart w:id="2" w:name="OLE_LINK3"/>
      <w:bookmarkStart w:id="3" w:name="OLE_LINK4"/>
      <w:bookmarkEnd w:id="0"/>
      <w:bookmarkEnd w:id="1"/>
      <w:r w:rsidR="00615641" w:rsidRPr="00214625">
        <w:rPr>
          <w:sz w:val="20"/>
          <w:szCs w:val="20"/>
        </w:rPr>
        <w:t xml:space="preserve">The intensive gravity and influence zone of the capital city should be restructured for better planning and development of Ulaanbaatar region. </w:t>
      </w:r>
      <w:bookmarkStart w:id="4" w:name="OLE_LINK5"/>
      <w:r w:rsidR="00615641" w:rsidRPr="00214625">
        <w:rPr>
          <w:sz w:val="20"/>
          <w:szCs w:val="20"/>
        </w:rPr>
        <w:t xml:space="preserve">Thereto micro zones of the intense gravity and influence zone are created through internal zoning and should be developed with precise development functions. </w:t>
      </w:r>
      <w:bookmarkStart w:id="5" w:name="OLE_LINK6"/>
      <w:bookmarkStart w:id="6" w:name="OLE_LINK7"/>
      <w:bookmarkEnd w:id="2"/>
      <w:bookmarkEnd w:id="3"/>
      <w:bookmarkEnd w:id="4"/>
      <w:r w:rsidR="00615641" w:rsidRPr="00214625">
        <w:rPr>
          <w:sz w:val="20"/>
          <w:szCs w:val="20"/>
        </w:rPr>
        <w:t>To develop above-mentioned micro zones, major and sub centers and development policy are established based on a group settlement scheme.</w:t>
      </w:r>
      <w:bookmarkEnd w:id="5"/>
      <w:bookmarkEnd w:id="6"/>
      <w:r w:rsidR="003C0620">
        <w:rPr>
          <w:rFonts w:hint="eastAsia"/>
          <w:sz w:val="20"/>
          <w:szCs w:val="20"/>
          <w:lang w:eastAsia="zh-CN"/>
        </w:rPr>
        <w:t xml:space="preserve"> </w:t>
      </w:r>
      <w:r w:rsidR="00615641" w:rsidRPr="00214625">
        <w:rPr>
          <w:sz w:val="20"/>
          <w:szCs w:val="20"/>
        </w:rPr>
        <w:t>Development of micro zones in the intense gravity and influence zones are significant to produce urban construction, land management and city’s regional development plans for the reason that it is critical to define regional planning tendency without considering the number of population, employment, other socio-economic characteristics and spatial gravity of settlements and administrative units located in the intensive gravity zone of Ulaanbaatar city.</w:t>
      </w:r>
    </w:p>
    <w:p w:rsidR="005309BA" w:rsidRPr="00214625" w:rsidRDefault="005309BA" w:rsidP="00214625">
      <w:pPr>
        <w:snapToGrid w:val="0"/>
        <w:jc w:val="both"/>
        <w:rPr>
          <w:sz w:val="20"/>
          <w:szCs w:val="20"/>
          <w:lang w:eastAsia="zh-CN"/>
        </w:rPr>
      </w:pPr>
      <w:r w:rsidRPr="00214625">
        <w:rPr>
          <w:rFonts w:hint="eastAsia"/>
          <w:b/>
          <w:bCs/>
          <w:sz w:val="20"/>
          <w:szCs w:val="20"/>
        </w:rPr>
        <w:t>[</w:t>
      </w:r>
      <w:proofErr w:type="spellStart"/>
      <w:r w:rsidR="001876A1" w:rsidRPr="00214625">
        <w:rPr>
          <w:sz w:val="20"/>
          <w:szCs w:val="20"/>
        </w:rPr>
        <w:t>Bazarkhand</w:t>
      </w:r>
      <w:proofErr w:type="spellEnd"/>
      <w:r w:rsidR="00CE78CE">
        <w:rPr>
          <w:sz w:val="20"/>
          <w:szCs w:val="20"/>
        </w:rPr>
        <w:t xml:space="preserve"> Ts, </w:t>
      </w:r>
      <w:proofErr w:type="spellStart"/>
      <w:r w:rsidR="00CE78CE">
        <w:rPr>
          <w:sz w:val="20"/>
          <w:szCs w:val="20"/>
        </w:rPr>
        <w:t>Munkhnaran</w:t>
      </w:r>
      <w:proofErr w:type="spellEnd"/>
      <w:r w:rsidR="00CE78CE">
        <w:rPr>
          <w:sz w:val="20"/>
          <w:szCs w:val="20"/>
        </w:rPr>
        <w:t xml:space="preserve"> S, </w:t>
      </w:r>
      <w:proofErr w:type="spellStart"/>
      <w:r w:rsidR="00CE78CE">
        <w:rPr>
          <w:sz w:val="20"/>
          <w:szCs w:val="20"/>
        </w:rPr>
        <w:t>Chinbat</w:t>
      </w:r>
      <w:proofErr w:type="spellEnd"/>
      <w:r w:rsidR="00CE78CE">
        <w:rPr>
          <w:sz w:val="20"/>
          <w:szCs w:val="20"/>
        </w:rPr>
        <w:t xml:space="preserve"> </w:t>
      </w:r>
      <w:r w:rsidR="001876A1" w:rsidRPr="00214625">
        <w:rPr>
          <w:sz w:val="20"/>
          <w:szCs w:val="20"/>
        </w:rPr>
        <w:t>B</w:t>
      </w:r>
      <w:r w:rsidR="001876A1" w:rsidRPr="00214625">
        <w:rPr>
          <w:sz w:val="20"/>
          <w:szCs w:val="20"/>
          <w:vertAlign w:val="superscript"/>
        </w:rPr>
        <w:t xml:space="preserve"> </w:t>
      </w:r>
      <w:r w:rsidR="001876A1" w:rsidRPr="00214625">
        <w:rPr>
          <w:sz w:val="20"/>
          <w:szCs w:val="20"/>
        </w:rPr>
        <w:t xml:space="preserve"> and </w:t>
      </w:r>
      <w:proofErr w:type="spellStart"/>
      <w:r w:rsidR="001876A1" w:rsidRPr="00214625">
        <w:rPr>
          <w:sz w:val="20"/>
          <w:szCs w:val="20"/>
        </w:rPr>
        <w:t>Myagmartseren</w:t>
      </w:r>
      <w:proofErr w:type="spellEnd"/>
      <w:r w:rsidR="003C0620">
        <w:rPr>
          <w:rFonts w:hint="eastAsia"/>
          <w:sz w:val="20"/>
          <w:szCs w:val="20"/>
          <w:lang w:eastAsia="zh-CN"/>
        </w:rPr>
        <w:t xml:space="preserve"> </w:t>
      </w:r>
      <w:r w:rsidR="001876A1" w:rsidRPr="00214625">
        <w:rPr>
          <w:sz w:val="20"/>
          <w:szCs w:val="20"/>
        </w:rPr>
        <w:t>P</w:t>
      </w:r>
      <w:r w:rsidRPr="00214625">
        <w:rPr>
          <w:sz w:val="20"/>
          <w:szCs w:val="20"/>
        </w:rPr>
        <w:t>.</w:t>
      </w:r>
      <w:r w:rsidRPr="00214625">
        <w:rPr>
          <w:rFonts w:eastAsiaTheme="minorEastAsia" w:hint="eastAsia"/>
          <w:b/>
          <w:bCs/>
          <w:sz w:val="20"/>
          <w:szCs w:val="20"/>
          <w:lang w:bidi="fa-IR"/>
        </w:rPr>
        <w:t xml:space="preserve"> </w:t>
      </w:r>
      <w:r w:rsidR="001876A1" w:rsidRPr="00214625">
        <w:rPr>
          <w:b/>
          <w:sz w:val="20"/>
          <w:szCs w:val="20"/>
        </w:rPr>
        <w:t>Spatial planning issues of intensive gravity and influence zone of the capital Ulaanbaatar city</w:t>
      </w:r>
      <w:r w:rsidRPr="00214625">
        <w:rPr>
          <w:rFonts w:eastAsia="Times New Roman"/>
          <w:b/>
          <w:bCs/>
          <w:sz w:val="20"/>
          <w:szCs w:val="20"/>
          <w:lang w:bidi="fa-IR"/>
        </w:rPr>
        <w:t>.</w:t>
      </w:r>
      <w:r w:rsidRPr="00214625">
        <w:rPr>
          <w:rFonts w:hint="eastAsia"/>
          <w:b/>
          <w:bCs/>
          <w:sz w:val="20"/>
          <w:szCs w:val="20"/>
        </w:rPr>
        <w:t xml:space="preserve"> </w:t>
      </w:r>
      <w:r w:rsidRPr="00214625">
        <w:rPr>
          <w:rFonts w:eastAsia="Times New Roman"/>
          <w:bCs/>
          <w:i/>
          <w:sz w:val="20"/>
          <w:szCs w:val="20"/>
        </w:rPr>
        <w:t xml:space="preserve">Nat </w:t>
      </w:r>
      <w:proofErr w:type="spellStart"/>
      <w:r w:rsidRPr="00214625">
        <w:rPr>
          <w:rFonts w:eastAsia="Times New Roman"/>
          <w:bCs/>
          <w:i/>
          <w:sz w:val="20"/>
          <w:szCs w:val="20"/>
        </w:rPr>
        <w:t>Sci</w:t>
      </w:r>
      <w:proofErr w:type="spellEnd"/>
      <w:r w:rsidRPr="00214625">
        <w:rPr>
          <w:rFonts w:eastAsiaTheme="minorEastAsia" w:hint="eastAsia"/>
          <w:bCs/>
          <w:i/>
          <w:sz w:val="20"/>
          <w:szCs w:val="20"/>
        </w:rPr>
        <w:t xml:space="preserve"> </w:t>
      </w:r>
      <w:r w:rsidRPr="00214625">
        <w:rPr>
          <w:sz w:val="20"/>
          <w:szCs w:val="20"/>
        </w:rPr>
        <w:t>201</w:t>
      </w:r>
      <w:r w:rsidRPr="00214625">
        <w:rPr>
          <w:rFonts w:hint="eastAsia"/>
          <w:sz w:val="20"/>
          <w:szCs w:val="20"/>
        </w:rPr>
        <w:t>5</w:t>
      </w:r>
      <w:r w:rsidRPr="00214625">
        <w:rPr>
          <w:sz w:val="20"/>
          <w:szCs w:val="20"/>
        </w:rPr>
        <w:t>;1</w:t>
      </w:r>
      <w:r w:rsidRPr="00214625">
        <w:rPr>
          <w:rFonts w:hint="eastAsia"/>
          <w:sz w:val="20"/>
          <w:szCs w:val="20"/>
        </w:rPr>
        <w:t>3</w:t>
      </w:r>
      <w:r w:rsidRPr="00214625">
        <w:rPr>
          <w:sz w:val="20"/>
          <w:szCs w:val="20"/>
        </w:rPr>
        <w:t>(</w:t>
      </w:r>
      <w:r w:rsidRPr="00214625">
        <w:rPr>
          <w:rFonts w:hint="eastAsia"/>
          <w:sz w:val="20"/>
          <w:szCs w:val="20"/>
        </w:rPr>
        <w:t>2)</w:t>
      </w:r>
      <w:r w:rsidRPr="00214625">
        <w:rPr>
          <w:sz w:val="20"/>
          <w:szCs w:val="20"/>
        </w:rPr>
        <w:t>:</w:t>
      </w:r>
      <w:r w:rsidR="00952B88">
        <w:rPr>
          <w:noProof/>
          <w:color w:val="000000"/>
          <w:sz w:val="20"/>
          <w:szCs w:val="20"/>
        </w:rPr>
        <w:t>88</w:t>
      </w:r>
      <w:r w:rsidRPr="00214625">
        <w:rPr>
          <w:color w:val="000000"/>
          <w:sz w:val="20"/>
          <w:szCs w:val="20"/>
        </w:rPr>
        <w:t>-</w:t>
      </w:r>
      <w:r w:rsidR="00952B88">
        <w:rPr>
          <w:noProof/>
          <w:color w:val="000000"/>
          <w:sz w:val="20"/>
          <w:szCs w:val="20"/>
        </w:rPr>
        <w:t>93</w:t>
      </w:r>
      <w:r w:rsidRPr="00214625">
        <w:rPr>
          <w:sz w:val="20"/>
          <w:szCs w:val="20"/>
        </w:rPr>
        <w:t>]</w:t>
      </w:r>
      <w:r w:rsidRPr="00214625">
        <w:rPr>
          <w:rFonts w:hint="eastAsia"/>
          <w:sz w:val="20"/>
          <w:szCs w:val="20"/>
        </w:rPr>
        <w:t>.</w:t>
      </w:r>
      <w:r w:rsidRPr="00214625">
        <w:rPr>
          <w:sz w:val="20"/>
          <w:szCs w:val="20"/>
        </w:rPr>
        <w:t xml:space="preserve"> (ISSN: 1545-0740).</w:t>
      </w:r>
      <w:r w:rsidRPr="00214625">
        <w:rPr>
          <w:color w:val="0000FF"/>
          <w:sz w:val="20"/>
          <w:szCs w:val="20"/>
        </w:rPr>
        <w:t xml:space="preserve"> </w:t>
      </w:r>
      <w:hyperlink r:id="rId9" w:history="1">
        <w:r w:rsidRPr="00214625">
          <w:rPr>
            <w:rStyle w:val="Hyperlink"/>
            <w:sz w:val="20"/>
            <w:szCs w:val="20"/>
          </w:rPr>
          <w:t>http://www.sciencepub.net/nature</w:t>
        </w:r>
      </w:hyperlink>
      <w:r w:rsidRPr="00214625">
        <w:rPr>
          <w:sz w:val="20"/>
          <w:szCs w:val="20"/>
        </w:rPr>
        <w:t>.</w:t>
      </w:r>
      <w:r w:rsidRPr="00214625">
        <w:rPr>
          <w:rFonts w:hint="eastAsia"/>
          <w:sz w:val="20"/>
          <w:szCs w:val="20"/>
        </w:rPr>
        <w:t xml:space="preserve"> </w:t>
      </w:r>
      <w:r w:rsidR="001876A1" w:rsidRPr="00214625">
        <w:rPr>
          <w:rFonts w:hint="eastAsia"/>
          <w:sz w:val="20"/>
          <w:szCs w:val="20"/>
          <w:lang w:eastAsia="zh-CN"/>
        </w:rPr>
        <w:t>13</w:t>
      </w:r>
    </w:p>
    <w:p w:rsidR="001817C7" w:rsidRPr="00214625" w:rsidRDefault="001817C7" w:rsidP="00214625">
      <w:pPr>
        <w:snapToGrid w:val="0"/>
        <w:jc w:val="both"/>
        <w:rPr>
          <w:sz w:val="20"/>
          <w:szCs w:val="20"/>
        </w:rPr>
      </w:pPr>
    </w:p>
    <w:p w:rsidR="001817C7" w:rsidRPr="00214625" w:rsidRDefault="001817C7" w:rsidP="00214625">
      <w:pPr>
        <w:snapToGrid w:val="0"/>
        <w:jc w:val="both"/>
        <w:rPr>
          <w:sz w:val="20"/>
          <w:szCs w:val="20"/>
        </w:rPr>
      </w:pPr>
      <w:r w:rsidRPr="00214625">
        <w:rPr>
          <w:b/>
          <w:sz w:val="20"/>
          <w:szCs w:val="20"/>
        </w:rPr>
        <w:t xml:space="preserve">Keywords: </w:t>
      </w:r>
      <w:r w:rsidR="002A4106" w:rsidRPr="00214625">
        <w:rPr>
          <w:sz w:val="20"/>
          <w:szCs w:val="20"/>
        </w:rPr>
        <w:t>intensive gravity and influence zone of capital city, micro zone, group settlement system</w:t>
      </w:r>
    </w:p>
    <w:p w:rsidR="00214625" w:rsidRDefault="00214625" w:rsidP="00214625">
      <w:pPr>
        <w:snapToGrid w:val="0"/>
        <w:jc w:val="both"/>
        <w:rPr>
          <w:b/>
          <w:sz w:val="20"/>
          <w:szCs w:val="20"/>
        </w:rPr>
      </w:pPr>
    </w:p>
    <w:p w:rsidR="00214625" w:rsidRPr="00214625" w:rsidRDefault="00214625" w:rsidP="00214625">
      <w:pPr>
        <w:snapToGrid w:val="0"/>
        <w:jc w:val="both"/>
        <w:rPr>
          <w:b/>
          <w:sz w:val="20"/>
          <w:szCs w:val="20"/>
        </w:rPr>
        <w:sectPr w:rsidR="00214625" w:rsidRPr="00214625" w:rsidSect="00952B88">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8"/>
          <w:cols w:space="720"/>
          <w:docGrid w:linePitch="360"/>
        </w:sectPr>
      </w:pPr>
    </w:p>
    <w:p w:rsidR="001A65FA" w:rsidRPr="00214625" w:rsidRDefault="00471E57" w:rsidP="00214625">
      <w:pPr>
        <w:snapToGrid w:val="0"/>
        <w:jc w:val="both"/>
        <w:rPr>
          <w:b/>
          <w:sz w:val="20"/>
          <w:szCs w:val="20"/>
        </w:rPr>
      </w:pPr>
      <w:r w:rsidRPr="00214625">
        <w:rPr>
          <w:b/>
          <w:sz w:val="20"/>
          <w:szCs w:val="20"/>
        </w:rPr>
        <w:lastRenderedPageBreak/>
        <w:t>1. Introduction</w:t>
      </w:r>
    </w:p>
    <w:p w:rsidR="00FB5F0B" w:rsidRPr="00214625" w:rsidRDefault="00FB5F0B" w:rsidP="00214625">
      <w:pPr>
        <w:snapToGrid w:val="0"/>
        <w:ind w:firstLine="425"/>
        <w:jc w:val="both"/>
        <w:rPr>
          <w:sz w:val="20"/>
          <w:szCs w:val="20"/>
        </w:rPr>
      </w:pPr>
      <w:r w:rsidRPr="00214625">
        <w:rPr>
          <w:sz w:val="20"/>
          <w:szCs w:val="20"/>
        </w:rPr>
        <w:t xml:space="preserve">Territory of capital city belongs to the Ulaanbaatar zone and the territory of </w:t>
      </w:r>
      <w:proofErr w:type="spellStart"/>
      <w:r w:rsidRPr="00214625">
        <w:rPr>
          <w:sz w:val="20"/>
          <w:szCs w:val="20"/>
        </w:rPr>
        <w:t>Tuv</w:t>
      </w:r>
      <w:proofErr w:type="spellEnd"/>
      <w:r w:rsidRPr="00214625">
        <w:rPr>
          <w:sz w:val="20"/>
          <w:szCs w:val="20"/>
        </w:rPr>
        <w:t xml:space="preserve"> </w:t>
      </w:r>
      <w:proofErr w:type="spellStart"/>
      <w:r w:rsidRPr="00214625">
        <w:rPr>
          <w:sz w:val="20"/>
          <w:szCs w:val="20"/>
        </w:rPr>
        <w:t>aimag</w:t>
      </w:r>
      <w:proofErr w:type="spellEnd"/>
      <w:r w:rsidRPr="00214625">
        <w:rPr>
          <w:sz w:val="20"/>
          <w:szCs w:val="20"/>
        </w:rPr>
        <w:t xml:space="preserve"> belongs to central region according to the regional planning principles of Mongolia, however they constitute an integrated area of territorial unit.</w:t>
      </w:r>
    </w:p>
    <w:p w:rsidR="00BE2A22" w:rsidRPr="00214625" w:rsidRDefault="00FB5F0B" w:rsidP="00214625">
      <w:pPr>
        <w:snapToGrid w:val="0"/>
        <w:ind w:firstLine="425"/>
        <w:jc w:val="both"/>
        <w:rPr>
          <w:sz w:val="20"/>
        </w:rPr>
      </w:pPr>
      <w:r w:rsidRPr="00214625">
        <w:rPr>
          <w:sz w:val="20"/>
          <w:szCs w:val="20"/>
        </w:rPr>
        <w:t xml:space="preserve">Ulaanbaatar city and other settlements play own roles in their territory as well as at the national level. Every 2 persons out of 5 permanently live or 40% of total population of the country resides in Ulaanbaatar city which occupies 0.3% of total territory of Mongolia. </w:t>
      </w:r>
      <w:r w:rsidR="00BE2A22" w:rsidRPr="00214625">
        <w:rPr>
          <w:sz w:val="20"/>
          <w:szCs w:val="20"/>
        </w:rPr>
        <w:t>Therefore there is need to renew and define city’s intensive gravity and influence zone and create appropriate internal zones and thus optimal system of spatial organization w</w:t>
      </w:r>
      <w:r w:rsidR="004B7661" w:rsidRPr="00214625">
        <w:rPr>
          <w:sz w:val="20"/>
          <w:szCs w:val="20"/>
        </w:rPr>
        <w:t>ould</w:t>
      </w:r>
      <w:r w:rsidR="00BE2A22" w:rsidRPr="00214625">
        <w:rPr>
          <w:sz w:val="20"/>
          <w:szCs w:val="20"/>
        </w:rPr>
        <w:t xml:space="preserve"> be developed.</w:t>
      </w:r>
    </w:p>
    <w:p w:rsidR="001C569D" w:rsidRPr="00214625" w:rsidRDefault="001C569D" w:rsidP="00214625">
      <w:pPr>
        <w:snapToGrid w:val="0"/>
        <w:ind w:firstLine="425"/>
        <w:jc w:val="both"/>
        <w:rPr>
          <w:b/>
          <w:sz w:val="20"/>
          <w:szCs w:val="20"/>
        </w:rPr>
      </w:pPr>
      <w:r w:rsidRPr="00214625">
        <w:rPr>
          <w:sz w:val="20"/>
          <w:szCs w:val="20"/>
        </w:rPr>
        <w:t xml:space="preserve">Intensive gravity and influence zone of capital city was defined </w:t>
      </w:r>
      <w:r w:rsidR="00AD7FB6" w:rsidRPr="00214625">
        <w:rPr>
          <w:sz w:val="20"/>
          <w:szCs w:val="20"/>
        </w:rPr>
        <w:t xml:space="preserve">under the name of “Intensive gravity and influence zone of Ulaanbaatar zone” </w:t>
      </w:r>
      <w:r w:rsidRPr="00214625">
        <w:rPr>
          <w:sz w:val="20"/>
          <w:szCs w:val="20"/>
        </w:rPr>
        <w:t>in master plan</w:t>
      </w:r>
      <w:r w:rsidR="00D65613" w:rsidRPr="00214625">
        <w:rPr>
          <w:sz w:val="20"/>
          <w:szCs w:val="20"/>
        </w:rPr>
        <w:t>,</w:t>
      </w:r>
      <w:r w:rsidRPr="00214625">
        <w:rPr>
          <w:sz w:val="20"/>
          <w:szCs w:val="20"/>
        </w:rPr>
        <w:t xml:space="preserve"> developed in 2002</w:t>
      </w:r>
      <w:r w:rsidR="00AD7FB6" w:rsidRPr="00214625">
        <w:rPr>
          <w:sz w:val="20"/>
          <w:szCs w:val="20"/>
        </w:rPr>
        <w:t>.</w:t>
      </w:r>
      <w:r w:rsidRPr="00214625">
        <w:rPr>
          <w:sz w:val="20"/>
          <w:szCs w:val="20"/>
        </w:rPr>
        <w:t xml:space="preserve"> </w:t>
      </w:r>
      <w:r w:rsidR="00D65613" w:rsidRPr="00214625">
        <w:rPr>
          <w:bCs/>
          <w:sz w:val="20"/>
          <w:szCs w:val="20"/>
        </w:rPr>
        <w:t>For the reason that</w:t>
      </w:r>
      <w:r w:rsidRPr="00214625">
        <w:rPr>
          <w:bCs/>
          <w:sz w:val="20"/>
          <w:szCs w:val="20"/>
        </w:rPr>
        <w:t xml:space="preserve"> </w:t>
      </w:r>
      <w:r w:rsidR="00D65613" w:rsidRPr="00214625">
        <w:rPr>
          <w:bCs/>
          <w:sz w:val="20"/>
          <w:szCs w:val="20"/>
        </w:rPr>
        <w:t>t</w:t>
      </w:r>
      <w:r w:rsidRPr="00214625">
        <w:rPr>
          <w:bCs/>
          <w:sz w:val="20"/>
          <w:szCs w:val="20"/>
        </w:rPr>
        <w:t>he capital’s intensive gravity and influence</w:t>
      </w:r>
      <w:r w:rsidR="00D65613" w:rsidRPr="00214625">
        <w:rPr>
          <w:bCs/>
          <w:sz w:val="20"/>
          <w:szCs w:val="20"/>
        </w:rPr>
        <w:t xml:space="preserve"> zone </w:t>
      </w:r>
      <w:r w:rsidR="004B7661" w:rsidRPr="00214625">
        <w:rPr>
          <w:bCs/>
          <w:sz w:val="20"/>
          <w:szCs w:val="20"/>
        </w:rPr>
        <w:t xml:space="preserve">should </w:t>
      </w:r>
      <w:r w:rsidR="00D65613" w:rsidRPr="00214625">
        <w:rPr>
          <w:bCs/>
          <w:sz w:val="20"/>
          <w:szCs w:val="20"/>
        </w:rPr>
        <w:t xml:space="preserve">have </w:t>
      </w:r>
      <w:r w:rsidR="004B7661" w:rsidRPr="00214625">
        <w:rPr>
          <w:bCs/>
          <w:sz w:val="20"/>
          <w:szCs w:val="20"/>
        </w:rPr>
        <w:t xml:space="preserve">integrated </w:t>
      </w:r>
      <w:r w:rsidR="00827AB4" w:rsidRPr="00214625">
        <w:rPr>
          <w:bCs/>
          <w:sz w:val="20"/>
          <w:szCs w:val="20"/>
        </w:rPr>
        <w:t xml:space="preserve">territorial and </w:t>
      </w:r>
      <w:r w:rsidRPr="00214625">
        <w:rPr>
          <w:bCs/>
          <w:sz w:val="20"/>
          <w:szCs w:val="20"/>
        </w:rPr>
        <w:t>administrat</w:t>
      </w:r>
      <w:r w:rsidR="004B7661" w:rsidRPr="00214625">
        <w:rPr>
          <w:bCs/>
          <w:sz w:val="20"/>
          <w:szCs w:val="20"/>
        </w:rPr>
        <w:t>i</w:t>
      </w:r>
      <w:r w:rsidR="00827AB4" w:rsidRPr="00214625">
        <w:rPr>
          <w:bCs/>
          <w:sz w:val="20"/>
          <w:szCs w:val="20"/>
        </w:rPr>
        <w:t>ve character</w:t>
      </w:r>
      <w:r w:rsidR="004B7661" w:rsidRPr="00214625">
        <w:rPr>
          <w:bCs/>
          <w:sz w:val="20"/>
          <w:szCs w:val="20"/>
        </w:rPr>
        <w:t xml:space="preserve">, it is appropriate to change the boundary of zone with </w:t>
      </w:r>
      <w:proofErr w:type="spellStart"/>
      <w:r w:rsidR="004B7661" w:rsidRPr="00214625">
        <w:rPr>
          <w:bCs/>
          <w:sz w:val="20"/>
          <w:szCs w:val="20"/>
        </w:rPr>
        <w:t>Tuv</w:t>
      </w:r>
      <w:proofErr w:type="spellEnd"/>
      <w:r w:rsidR="004B7661" w:rsidRPr="00214625">
        <w:rPr>
          <w:bCs/>
          <w:sz w:val="20"/>
          <w:szCs w:val="20"/>
        </w:rPr>
        <w:t xml:space="preserve"> </w:t>
      </w:r>
      <w:proofErr w:type="spellStart"/>
      <w:r w:rsidR="004B7661" w:rsidRPr="00214625">
        <w:rPr>
          <w:bCs/>
          <w:sz w:val="20"/>
          <w:szCs w:val="20"/>
        </w:rPr>
        <w:t>aimag</w:t>
      </w:r>
      <w:proofErr w:type="spellEnd"/>
      <w:r w:rsidR="004B7661" w:rsidRPr="00214625">
        <w:rPr>
          <w:bCs/>
          <w:sz w:val="20"/>
          <w:szCs w:val="20"/>
        </w:rPr>
        <w:t xml:space="preserve"> boundary which was formerly</w:t>
      </w:r>
      <w:r w:rsidR="00940E71" w:rsidRPr="00214625">
        <w:rPr>
          <w:bCs/>
          <w:sz w:val="20"/>
          <w:szCs w:val="20"/>
        </w:rPr>
        <w:t xml:space="preserve"> included</w:t>
      </w:r>
      <w:r w:rsidR="004B7661" w:rsidRPr="00214625">
        <w:rPr>
          <w:bCs/>
          <w:sz w:val="20"/>
          <w:szCs w:val="20"/>
        </w:rPr>
        <w:t xml:space="preserve"> capital city, </w:t>
      </w:r>
      <w:proofErr w:type="spellStart"/>
      <w:r w:rsidR="004B7661" w:rsidRPr="00214625">
        <w:rPr>
          <w:bCs/>
          <w:sz w:val="20"/>
          <w:szCs w:val="20"/>
        </w:rPr>
        <w:t>Tuv</w:t>
      </w:r>
      <w:proofErr w:type="spellEnd"/>
      <w:r w:rsidR="004B7661" w:rsidRPr="00214625">
        <w:rPr>
          <w:bCs/>
          <w:sz w:val="20"/>
          <w:szCs w:val="20"/>
        </w:rPr>
        <w:t xml:space="preserve"> </w:t>
      </w:r>
      <w:proofErr w:type="spellStart"/>
      <w:r w:rsidR="004B7661" w:rsidRPr="00214625">
        <w:rPr>
          <w:bCs/>
          <w:sz w:val="20"/>
          <w:szCs w:val="20"/>
        </w:rPr>
        <w:t>aimag</w:t>
      </w:r>
      <w:proofErr w:type="spellEnd"/>
      <w:r w:rsidR="004B7661" w:rsidRPr="00214625">
        <w:rPr>
          <w:bCs/>
          <w:sz w:val="20"/>
          <w:szCs w:val="20"/>
        </w:rPr>
        <w:t xml:space="preserve">, 2 </w:t>
      </w:r>
      <w:proofErr w:type="spellStart"/>
      <w:r w:rsidR="004B7661" w:rsidRPr="00214625">
        <w:rPr>
          <w:bCs/>
          <w:sz w:val="20"/>
          <w:szCs w:val="20"/>
        </w:rPr>
        <w:t>s</w:t>
      </w:r>
      <w:r w:rsidR="00362AE5" w:rsidRPr="00214625">
        <w:rPr>
          <w:bCs/>
          <w:sz w:val="20"/>
          <w:szCs w:val="20"/>
        </w:rPr>
        <w:t>o</w:t>
      </w:r>
      <w:r w:rsidR="004B7661" w:rsidRPr="00214625">
        <w:rPr>
          <w:bCs/>
          <w:sz w:val="20"/>
          <w:szCs w:val="20"/>
        </w:rPr>
        <w:t>ums</w:t>
      </w:r>
      <w:proofErr w:type="spellEnd"/>
      <w:r w:rsidR="004B7661" w:rsidRPr="00214625">
        <w:rPr>
          <w:bCs/>
          <w:sz w:val="20"/>
          <w:szCs w:val="20"/>
        </w:rPr>
        <w:t xml:space="preserve"> of </w:t>
      </w:r>
      <w:proofErr w:type="spellStart"/>
      <w:r w:rsidR="004B7661" w:rsidRPr="00214625">
        <w:rPr>
          <w:bCs/>
          <w:sz w:val="20"/>
          <w:szCs w:val="20"/>
        </w:rPr>
        <w:t>Selenge</w:t>
      </w:r>
      <w:proofErr w:type="spellEnd"/>
      <w:r w:rsidR="004B7661" w:rsidRPr="00214625">
        <w:rPr>
          <w:bCs/>
          <w:sz w:val="20"/>
          <w:szCs w:val="20"/>
        </w:rPr>
        <w:t xml:space="preserve"> </w:t>
      </w:r>
      <w:proofErr w:type="spellStart"/>
      <w:r w:rsidR="004B7661" w:rsidRPr="00214625">
        <w:rPr>
          <w:bCs/>
          <w:sz w:val="20"/>
          <w:szCs w:val="20"/>
        </w:rPr>
        <w:t>aimag</w:t>
      </w:r>
      <w:proofErr w:type="spellEnd"/>
      <w:r w:rsidR="004B7661" w:rsidRPr="00214625">
        <w:rPr>
          <w:bCs/>
          <w:sz w:val="20"/>
          <w:szCs w:val="20"/>
        </w:rPr>
        <w:t xml:space="preserve"> and 4 </w:t>
      </w:r>
      <w:proofErr w:type="spellStart"/>
      <w:r w:rsidR="004B7661" w:rsidRPr="00214625">
        <w:rPr>
          <w:bCs/>
          <w:sz w:val="20"/>
          <w:szCs w:val="20"/>
        </w:rPr>
        <w:t>s</w:t>
      </w:r>
      <w:r w:rsidR="00362AE5" w:rsidRPr="00214625">
        <w:rPr>
          <w:bCs/>
          <w:sz w:val="20"/>
          <w:szCs w:val="20"/>
        </w:rPr>
        <w:t>o</w:t>
      </w:r>
      <w:r w:rsidR="004B7661" w:rsidRPr="00214625">
        <w:rPr>
          <w:bCs/>
          <w:sz w:val="20"/>
          <w:szCs w:val="20"/>
        </w:rPr>
        <w:t>ums</w:t>
      </w:r>
      <w:proofErr w:type="spellEnd"/>
      <w:r w:rsidR="004B7661" w:rsidRPr="00214625">
        <w:rPr>
          <w:bCs/>
          <w:sz w:val="20"/>
          <w:szCs w:val="20"/>
        </w:rPr>
        <w:t xml:space="preserve"> of </w:t>
      </w:r>
      <w:proofErr w:type="spellStart"/>
      <w:r w:rsidR="004B7661" w:rsidRPr="00214625">
        <w:rPr>
          <w:bCs/>
          <w:sz w:val="20"/>
          <w:szCs w:val="20"/>
        </w:rPr>
        <w:t>Khentii</w:t>
      </w:r>
      <w:proofErr w:type="spellEnd"/>
      <w:r w:rsidR="004B7661" w:rsidRPr="00214625">
        <w:rPr>
          <w:bCs/>
          <w:sz w:val="20"/>
          <w:szCs w:val="20"/>
        </w:rPr>
        <w:t xml:space="preserve"> </w:t>
      </w:r>
      <w:proofErr w:type="spellStart"/>
      <w:r w:rsidR="004B7661" w:rsidRPr="00214625">
        <w:rPr>
          <w:bCs/>
          <w:sz w:val="20"/>
          <w:szCs w:val="20"/>
        </w:rPr>
        <w:t>aimag</w:t>
      </w:r>
      <w:proofErr w:type="spellEnd"/>
      <w:r w:rsidR="004B7661" w:rsidRPr="00214625">
        <w:rPr>
          <w:bCs/>
          <w:sz w:val="20"/>
          <w:szCs w:val="20"/>
        </w:rPr>
        <w:t>.</w:t>
      </w:r>
      <w:r w:rsidRPr="00214625">
        <w:rPr>
          <w:sz w:val="20"/>
          <w:szCs w:val="20"/>
        </w:rPr>
        <w:t xml:space="preserve"> </w:t>
      </w:r>
      <w:r w:rsidR="007F07B2" w:rsidRPr="00214625">
        <w:rPr>
          <w:sz w:val="20"/>
          <w:szCs w:val="20"/>
        </w:rPr>
        <w:t xml:space="preserve">Inclusion of capital city and </w:t>
      </w:r>
      <w:proofErr w:type="spellStart"/>
      <w:r w:rsidR="007F07B2" w:rsidRPr="00214625">
        <w:rPr>
          <w:sz w:val="20"/>
          <w:szCs w:val="20"/>
        </w:rPr>
        <w:t>Tuv</w:t>
      </w:r>
      <w:proofErr w:type="spellEnd"/>
      <w:r w:rsidR="007F07B2" w:rsidRPr="00214625">
        <w:rPr>
          <w:sz w:val="20"/>
          <w:szCs w:val="20"/>
        </w:rPr>
        <w:t xml:space="preserve"> </w:t>
      </w:r>
      <w:proofErr w:type="spellStart"/>
      <w:r w:rsidR="007F07B2" w:rsidRPr="00214625">
        <w:rPr>
          <w:sz w:val="20"/>
          <w:szCs w:val="20"/>
        </w:rPr>
        <w:t>aimag</w:t>
      </w:r>
      <w:proofErr w:type="spellEnd"/>
      <w:r w:rsidR="007F07B2" w:rsidRPr="00214625">
        <w:rPr>
          <w:sz w:val="20"/>
          <w:szCs w:val="20"/>
        </w:rPr>
        <w:t xml:space="preserve"> </w:t>
      </w:r>
      <w:r w:rsidR="00E35275" w:rsidRPr="00214625">
        <w:rPr>
          <w:sz w:val="20"/>
          <w:szCs w:val="20"/>
        </w:rPr>
        <w:t>to the</w:t>
      </w:r>
      <w:r w:rsidR="007F07B2" w:rsidRPr="00214625">
        <w:rPr>
          <w:sz w:val="20"/>
          <w:szCs w:val="20"/>
        </w:rPr>
        <w:t xml:space="preserve"> intensive gravity and influence zone of capital city </w:t>
      </w:r>
      <w:r w:rsidR="00BF5157" w:rsidRPr="00214625">
        <w:rPr>
          <w:sz w:val="20"/>
          <w:szCs w:val="20"/>
        </w:rPr>
        <w:t xml:space="preserve">is </w:t>
      </w:r>
      <w:r w:rsidR="00E35275" w:rsidRPr="00214625">
        <w:rPr>
          <w:sz w:val="20"/>
          <w:szCs w:val="20"/>
        </w:rPr>
        <w:t>practical</w:t>
      </w:r>
      <w:r w:rsidR="00BF5157" w:rsidRPr="00214625">
        <w:rPr>
          <w:sz w:val="20"/>
          <w:szCs w:val="20"/>
        </w:rPr>
        <w:t xml:space="preserve"> for optimal assumption of territorial spatial correlation, institution</w:t>
      </w:r>
      <w:r w:rsidR="007F07B2" w:rsidRPr="00214625">
        <w:rPr>
          <w:sz w:val="20"/>
          <w:szCs w:val="20"/>
        </w:rPr>
        <w:t xml:space="preserve">s' cooperation improvement </w:t>
      </w:r>
      <w:r w:rsidR="00BF5157" w:rsidRPr="00214625">
        <w:rPr>
          <w:sz w:val="20"/>
          <w:szCs w:val="20"/>
        </w:rPr>
        <w:t>and planning efficiency</w:t>
      </w:r>
      <w:r w:rsidR="007F07B2" w:rsidRPr="00214625">
        <w:rPr>
          <w:sz w:val="20"/>
          <w:szCs w:val="20"/>
        </w:rPr>
        <w:t xml:space="preserve"> growth.</w:t>
      </w:r>
      <w:r w:rsidR="00BF5157" w:rsidRPr="00214625">
        <w:rPr>
          <w:sz w:val="20"/>
          <w:szCs w:val="20"/>
        </w:rPr>
        <w:t xml:space="preserve"> </w:t>
      </w:r>
      <w:r w:rsidRPr="00214625">
        <w:rPr>
          <w:sz w:val="20"/>
          <w:szCs w:val="20"/>
        </w:rPr>
        <w:t xml:space="preserve">The </w:t>
      </w:r>
      <w:r w:rsidR="002F2554" w:rsidRPr="00214625">
        <w:rPr>
          <w:sz w:val="20"/>
          <w:szCs w:val="20"/>
        </w:rPr>
        <w:t>present</w:t>
      </w:r>
      <w:r w:rsidRPr="00214625">
        <w:rPr>
          <w:sz w:val="20"/>
          <w:szCs w:val="20"/>
        </w:rPr>
        <w:t xml:space="preserve"> development role of capital of the intensive gravity and influence zone and future tendency of some agricultural products were defined.</w:t>
      </w:r>
    </w:p>
    <w:p w:rsidR="001C569D" w:rsidRPr="00214625" w:rsidRDefault="001C569D" w:rsidP="00214625">
      <w:pPr>
        <w:snapToGrid w:val="0"/>
        <w:jc w:val="both"/>
        <w:rPr>
          <w:b/>
          <w:bCs/>
          <w:sz w:val="20"/>
          <w:szCs w:val="20"/>
        </w:rPr>
      </w:pPr>
      <w:r w:rsidRPr="00214625">
        <w:rPr>
          <w:b/>
          <w:bCs/>
          <w:sz w:val="20"/>
          <w:szCs w:val="20"/>
          <w:lang w:val="mn-MN"/>
        </w:rPr>
        <w:lastRenderedPageBreak/>
        <w:t xml:space="preserve">А. </w:t>
      </w:r>
      <w:r w:rsidRPr="00214625">
        <w:rPr>
          <w:b/>
          <w:bCs/>
          <w:sz w:val="20"/>
          <w:szCs w:val="20"/>
        </w:rPr>
        <w:t>Geographical location, population and territory</w:t>
      </w:r>
      <w:r w:rsidR="005571FF" w:rsidRPr="00214625">
        <w:rPr>
          <w:b/>
          <w:bCs/>
          <w:sz w:val="20"/>
          <w:szCs w:val="20"/>
        </w:rPr>
        <w:t>.</w:t>
      </w:r>
      <w:r w:rsidRPr="00214625">
        <w:rPr>
          <w:b/>
          <w:bCs/>
          <w:sz w:val="20"/>
          <w:szCs w:val="20"/>
          <w:lang w:val="mn-MN"/>
        </w:rPr>
        <w:t xml:space="preserve"> </w:t>
      </w:r>
      <w:r w:rsidRPr="00214625">
        <w:rPr>
          <w:bCs/>
          <w:sz w:val="20"/>
          <w:szCs w:val="20"/>
        </w:rPr>
        <w:t xml:space="preserve">Intensive gravity and influence zone occupies 74852.37 square km which comprises </w:t>
      </w:r>
      <w:proofErr w:type="spellStart"/>
      <w:r w:rsidRPr="00214625">
        <w:rPr>
          <w:bCs/>
          <w:sz w:val="20"/>
          <w:szCs w:val="20"/>
        </w:rPr>
        <w:t>Tuv</w:t>
      </w:r>
      <w:proofErr w:type="spellEnd"/>
      <w:r w:rsidRPr="00214625">
        <w:rPr>
          <w:bCs/>
          <w:sz w:val="20"/>
          <w:szCs w:val="20"/>
        </w:rPr>
        <w:t xml:space="preserve"> </w:t>
      </w:r>
      <w:proofErr w:type="spellStart"/>
      <w:r w:rsidRPr="00214625">
        <w:rPr>
          <w:bCs/>
          <w:sz w:val="20"/>
          <w:szCs w:val="20"/>
        </w:rPr>
        <w:t>aimag</w:t>
      </w:r>
      <w:proofErr w:type="spellEnd"/>
      <w:r w:rsidRPr="00214625">
        <w:rPr>
          <w:bCs/>
          <w:sz w:val="20"/>
          <w:szCs w:val="20"/>
        </w:rPr>
        <w:t xml:space="preserve">, </w:t>
      </w:r>
      <w:proofErr w:type="spellStart"/>
      <w:r w:rsidRPr="00214625">
        <w:rPr>
          <w:bCs/>
          <w:sz w:val="20"/>
          <w:szCs w:val="20"/>
        </w:rPr>
        <w:t>Bagakhangai</w:t>
      </w:r>
      <w:proofErr w:type="spellEnd"/>
      <w:r w:rsidRPr="00214625">
        <w:rPr>
          <w:bCs/>
          <w:sz w:val="20"/>
          <w:szCs w:val="20"/>
        </w:rPr>
        <w:t xml:space="preserve"> and </w:t>
      </w:r>
      <w:proofErr w:type="spellStart"/>
      <w:r w:rsidRPr="00214625">
        <w:rPr>
          <w:bCs/>
          <w:sz w:val="20"/>
          <w:szCs w:val="20"/>
        </w:rPr>
        <w:t>Baganuur</w:t>
      </w:r>
      <w:proofErr w:type="spellEnd"/>
      <w:r w:rsidRPr="00214625">
        <w:rPr>
          <w:bCs/>
          <w:sz w:val="20"/>
          <w:szCs w:val="20"/>
        </w:rPr>
        <w:t xml:space="preserve"> districts territorially. Density of population is 1.5 persons per square km.</w:t>
      </w:r>
    </w:p>
    <w:p w:rsidR="001C569D" w:rsidRPr="00214625" w:rsidRDefault="001C569D" w:rsidP="00214625">
      <w:pPr>
        <w:snapToGrid w:val="0"/>
        <w:jc w:val="both"/>
        <w:rPr>
          <w:b/>
          <w:bCs/>
          <w:sz w:val="20"/>
          <w:szCs w:val="20"/>
        </w:rPr>
      </w:pPr>
      <w:r w:rsidRPr="00214625">
        <w:rPr>
          <w:b/>
          <w:bCs/>
          <w:sz w:val="20"/>
          <w:szCs w:val="20"/>
        </w:rPr>
        <w:t>B</w:t>
      </w:r>
      <w:r w:rsidRPr="00214625">
        <w:rPr>
          <w:b/>
          <w:bCs/>
          <w:sz w:val="20"/>
          <w:szCs w:val="20"/>
          <w:lang w:val="mn-MN"/>
        </w:rPr>
        <w:t xml:space="preserve">. </w:t>
      </w:r>
      <w:r w:rsidR="007F10D9" w:rsidRPr="00214625">
        <w:rPr>
          <w:b/>
          <w:bCs/>
          <w:sz w:val="20"/>
          <w:szCs w:val="20"/>
        </w:rPr>
        <w:t>Agricultural development</w:t>
      </w:r>
      <w:r w:rsidR="005571FF" w:rsidRPr="00214625">
        <w:rPr>
          <w:b/>
          <w:bCs/>
          <w:sz w:val="20"/>
          <w:szCs w:val="20"/>
        </w:rPr>
        <w:t xml:space="preserve">. </w:t>
      </w:r>
      <w:r w:rsidRPr="00214625">
        <w:rPr>
          <w:b/>
          <w:bCs/>
          <w:i/>
          <w:sz w:val="20"/>
          <w:szCs w:val="20"/>
        </w:rPr>
        <w:t xml:space="preserve">Livestock </w:t>
      </w:r>
      <w:r w:rsidR="007F10D9" w:rsidRPr="00214625">
        <w:rPr>
          <w:b/>
          <w:bCs/>
          <w:i/>
          <w:sz w:val="20"/>
          <w:szCs w:val="20"/>
        </w:rPr>
        <w:t>husbandry</w:t>
      </w:r>
      <w:r w:rsidR="00D81B09" w:rsidRPr="00214625">
        <w:rPr>
          <w:b/>
          <w:bCs/>
          <w:i/>
          <w:sz w:val="20"/>
          <w:szCs w:val="20"/>
        </w:rPr>
        <w:t xml:space="preserve"> - </w:t>
      </w:r>
      <w:r w:rsidRPr="00214625">
        <w:rPr>
          <w:bCs/>
          <w:sz w:val="20"/>
          <w:szCs w:val="20"/>
        </w:rPr>
        <w:t>By the end of 201</w:t>
      </w:r>
      <w:r w:rsidR="00D24194" w:rsidRPr="00214625">
        <w:rPr>
          <w:bCs/>
          <w:sz w:val="20"/>
          <w:szCs w:val="20"/>
        </w:rPr>
        <w:t>0</w:t>
      </w:r>
      <w:r w:rsidRPr="00214625">
        <w:rPr>
          <w:bCs/>
          <w:sz w:val="20"/>
          <w:szCs w:val="20"/>
        </w:rPr>
        <w:t xml:space="preserve">, the number of livestock reached 2710.70 thousand which was increased by 21.75 percent or 753.45 thousand heads from year of 2009. The development plan </w:t>
      </w:r>
      <w:r w:rsidR="004F226B" w:rsidRPr="00214625">
        <w:rPr>
          <w:bCs/>
          <w:sz w:val="20"/>
          <w:szCs w:val="20"/>
        </w:rPr>
        <w:t>for</w:t>
      </w:r>
      <w:r w:rsidRPr="00214625">
        <w:rPr>
          <w:bCs/>
          <w:sz w:val="20"/>
          <w:szCs w:val="20"/>
        </w:rPr>
        <w:t xml:space="preserve"> livestock </w:t>
      </w:r>
      <w:r w:rsidR="004F226B" w:rsidRPr="00214625">
        <w:rPr>
          <w:bCs/>
          <w:sz w:val="20"/>
          <w:szCs w:val="20"/>
        </w:rPr>
        <w:t>husbandry</w:t>
      </w:r>
      <w:r w:rsidRPr="00214625">
        <w:rPr>
          <w:bCs/>
          <w:sz w:val="20"/>
          <w:szCs w:val="20"/>
        </w:rPr>
        <w:t xml:space="preserve"> should </w:t>
      </w:r>
      <w:r w:rsidR="004F226B" w:rsidRPr="00214625">
        <w:rPr>
          <w:bCs/>
          <w:sz w:val="20"/>
          <w:szCs w:val="20"/>
        </w:rPr>
        <w:t xml:space="preserve">be </w:t>
      </w:r>
      <w:r w:rsidRPr="00214625">
        <w:rPr>
          <w:bCs/>
          <w:sz w:val="20"/>
          <w:szCs w:val="20"/>
        </w:rPr>
        <w:t>closely link</w:t>
      </w:r>
      <w:r w:rsidR="004F226B" w:rsidRPr="00214625">
        <w:rPr>
          <w:bCs/>
          <w:sz w:val="20"/>
          <w:szCs w:val="20"/>
        </w:rPr>
        <w:t>ed</w:t>
      </w:r>
      <w:r w:rsidRPr="00214625">
        <w:rPr>
          <w:bCs/>
          <w:sz w:val="20"/>
          <w:szCs w:val="20"/>
        </w:rPr>
        <w:t xml:space="preserve"> to the development policy of every micro zone in intensive gravity and influence zone of capital. </w:t>
      </w:r>
      <w:r w:rsidR="005C424B" w:rsidRPr="00214625">
        <w:rPr>
          <w:bCs/>
          <w:sz w:val="20"/>
          <w:szCs w:val="20"/>
        </w:rPr>
        <w:t>S</w:t>
      </w:r>
      <w:r w:rsidRPr="00214625">
        <w:rPr>
          <w:bCs/>
          <w:sz w:val="20"/>
          <w:szCs w:val="20"/>
        </w:rPr>
        <w:t>upply with meat and dairy products to population of Ulaanbaatar city and other neighboring settlements</w:t>
      </w:r>
      <w:r w:rsidR="005C424B" w:rsidRPr="00214625">
        <w:rPr>
          <w:bCs/>
          <w:sz w:val="20"/>
          <w:szCs w:val="20"/>
        </w:rPr>
        <w:t xml:space="preserve"> </w:t>
      </w:r>
      <w:r w:rsidR="00A77632" w:rsidRPr="00214625">
        <w:rPr>
          <w:bCs/>
          <w:sz w:val="20"/>
          <w:szCs w:val="20"/>
        </w:rPr>
        <w:t>are</w:t>
      </w:r>
      <w:r w:rsidR="005C424B" w:rsidRPr="00214625">
        <w:rPr>
          <w:bCs/>
          <w:sz w:val="20"/>
          <w:szCs w:val="20"/>
        </w:rPr>
        <w:t xml:space="preserve"> potential through the increased region</w:t>
      </w:r>
      <w:r w:rsidR="005B1D65" w:rsidRPr="00214625">
        <w:rPr>
          <w:bCs/>
          <w:sz w:val="20"/>
          <w:szCs w:val="20"/>
        </w:rPr>
        <w:t>al agricultural products</w:t>
      </w:r>
      <w:r w:rsidR="005C424B" w:rsidRPr="00214625">
        <w:rPr>
          <w:bCs/>
          <w:sz w:val="20"/>
          <w:szCs w:val="20"/>
        </w:rPr>
        <w:t>.</w:t>
      </w:r>
    </w:p>
    <w:p w:rsidR="001C569D" w:rsidRPr="00214625" w:rsidRDefault="00A77632" w:rsidP="00214625">
      <w:pPr>
        <w:snapToGrid w:val="0"/>
        <w:jc w:val="both"/>
        <w:rPr>
          <w:b/>
          <w:bCs/>
          <w:i/>
          <w:sz w:val="20"/>
          <w:szCs w:val="20"/>
        </w:rPr>
      </w:pPr>
      <w:r w:rsidRPr="00214625">
        <w:rPr>
          <w:b/>
          <w:bCs/>
          <w:i/>
          <w:sz w:val="20"/>
          <w:szCs w:val="20"/>
        </w:rPr>
        <w:t>A</w:t>
      </w:r>
      <w:r w:rsidR="001C569D" w:rsidRPr="00214625">
        <w:rPr>
          <w:b/>
          <w:bCs/>
          <w:i/>
          <w:sz w:val="20"/>
          <w:szCs w:val="20"/>
        </w:rPr>
        <w:t>gricultural production</w:t>
      </w:r>
      <w:r w:rsidR="00D81B09" w:rsidRPr="00214625">
        <w:rPr>
          <w:b/>
          <w:bCs/>
          <w:i/>
          <w:sz w:val="20"/>
          <w:szCs w:val="20"/>
        </w:rPr>
        <w:t xml:space="preserve"> - </w:t>
      </w:r>
      <w:r w:rsidR="00E14369" w:rsidRPr="00214625">
        <w:rPr>
          <w:bCs/>
          <w:sz w:val="20"/>
          <w:szCs w:val="20"/>
        </w:rPr>
        <w:t xml:space="preserve">Development of agricultural sector is required to provide </w:t>
      </w:r>
      <w:r w:rsidR="001C569D" w:rsidRPr="00214625">
        <w:rPr>
          <w:bCs/>
          <w:sz w:val="20"/>
          <w:szCs w:val="20"/>
        </w:rPr>
        <w:t>regional population with potatoes, vegetables, milk and dairy products from the loca</w:t>
      </w:r>
      <w:r w:rsidR="007E0BC4" w:rsidRPr="00214625">
        <w:rPr>
          <w:bCs/>
          <w:sz w:val="20"/>
          <w:szCs w:val="20"/>
        </w:rPr>
        <w:t>l market in a maximum level (</w:t>
      </w:r>
      <w:r w:rsidR="001C569D" w:rsidRPr="00214625">
        <w:rPr>
          <w:bCs/>
          <w:sz w:val="20"/>
          <w:szCs w:val="20"/>
        </w:rPr>
        <w:t>Table 1)</w:t>
      </w:r>
      <w:r w:rsidR="007E0BC4" w:rsidRPr="00214625">
        <w:rPr>
          <w:bCs/>
          <w:sz w:val="20"/>
          <w:szCs w:val="20"/>
        </w:rPr>
        <w:t>.</w:t>
      </w:r>
    </w:p>
    <w:p w:rsidR="001C569D" w:rsidRPr="00214625" w:rsidRDefault="001C569D" w:rsidP="00214625">
      <w:pPr>
        <w:snapToGrid w:val="0"/>
        <w:ind w:firstLine="425"/>
        <w:jc w:val="both"/>
        <w:rPr>
          <w:bCs/>
          <w:sz w:val="20"/>
          <w:szCs w:val="20"/>
        </w:rPr>
      </w:pPr>
      <w:r w:rsidRPr="00214625">
        <w:rPr>
          <w:bCs/>
          <w:sz w:val="20"/>
          <w:szCs w:val="20"/>
        </w:rPr>
        <w:t xml:space="preserve">It is </w:t>
      </w:r>
      <w:r w:rsidR="003D3D2A" w:rsidRPr="00214625">
        <w:rPr>
          <w:bCs/>
          <w:sz w:val="20"/>
          <w:szCs w:val="20"/>
        </w:rPr>
        <w:t>potential</w:t>
      </w:r>
      <w:r w:rsidRPr="00214625">
        <w:rPr>
          <w:bCs/>
          <w:sz w:val="20"/>
          <w:szCs w:val="20"/>
        </w:rPr>
        <w:t xml:space="preserve"> that 50% of the potatoes need and 100 % of vegetables </w:t>
      </w:r>
      <w:r w:rsidR="003D3D2A" w:rsidRPr="00214625">
        <w:rPr>
          <w:bCs/>
          <w:sz w:val="20"/>
          <w:szCs w:val="20"/>
        </w:rPr>
        <w:t xml:space="preserve">demand </w:t>
      </w:r>
      <w:r w:rsidRPr="00214625">
        <w:rPr>
          <w:bCs/>
          <w:sz w:val="20"/>
          <w:szCs w:val="20"/>
        </w:rPr>
        <w:t>can be provided locally in the level of intensive gravity and influence zone. Besides supplying with vegetables and potatoes, there is an urgent necessity to increase provision for the milk and dairy products also studying the feas</w:t>
      </w:r>
      <w:r w:rsidR="003D3D2A" w:rsidRPr="00214625">
        <w:rPr>
          <w:bCs/>
          <w:sz w:val="20"/>
          <w:szCs w:val="20"/>
        </w:rPr>
        <w:t>ibility to provide local market due to the fact that</w:t>
      </w:r>
      <w:r w:rsidRPr="00214625">
        <w:rPr>
          <w:bCs/>
          <w:sz w:val="20"/>
          <w:szCs w:val="20"/>
        </w:rPr>
        <w:t xml:space="preserve"> 40% of the total need of milk and dairy products are imported although we have only 2.8 million population with more than 40 million heads of livestock.</w:t>
      </w:r>
    </w:p>
    <w:p w:rsidR="005571FF" w:rsidRPr="00214625" w:rsidRDefault="005571FF" w:rsidP="00214625">
      <w:pPr>
        <w:snapToGrid w:val="0"/>
        <w:jc w:val="center"/>
        <w:rPr>
          <w:bCs/>
          <w:sz w:val="20"/>
          <w:szCs w:val="20"/>
        </w:rPr>
      </w:pPr>
    </w:p>
    <w:p w:rsidR="005571FF" w:rsidRPr="00214625" w:rsidRDefault="005571FF" w:rsidP="00214625">
      <w:pPr>
        <w:snapToGrid w:val="0"/>
        <w:jc w:val="both"/>
        <w:rPr>
          <w:bCs/>
          <w:sz w:val="18"/>
          <w:szCs w:val="18"/>
        </w:rPr>
      </w:pPr>
      <w:r w:rsidRPr="00214625">
        <w:rPr>
          <w:bCs/>
          <w:sz w:val="18"/>
          <w:szCs w:val="18"/>
        </w:rPr>
        <w:lastRenderedPageBreak/>
        <w:t>Table 1. Agricultural products demand of the Capital city's population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826"/>
        <w:gridCol w:w="1016"/>
        <w:gridCol w:w="1137"/>
      </w:tblGrid>
      <w:tr w:rsidR="005571FF" w:rsidRPr="00214625" w:rsidTr="003C0620">
        <w:trPr>
          <w:jc w:val="center"/>
        </w:trPr>
        <w:tc>
          <w:tcPr>
            <w:tcW w:w="0" w:type="auto"/>
            <w:shd w:val="clear" w:color="auto" w:fill="auto"/>
            <w:vAlign w:val="center"/>
          </w:tcPr>
          <w:p w:rsidR="005571FF" w:rsidRPr="00214625" w:rsidRDefault="005571FF" w:rsidP="00214625">
            <w:pPr>
              <w:snapToGrid w:val="0"/>
              <w:jc w:val="both"/>
              <w:rPr>
                <w:bCs/>
                <w:color w:val="000000"/>
                <w:sz w:val="18"/>
                <w:szCs w:val="18"/>
              </w:rPr>
            </w:pPr>
            <w:r w:rsidRPr="00214625">
              <w:rPr>
                <w:bCs/>
                <w:color w:val="000000"/>
                <w:sz w:val="18"/>
                <w:szCs w:val="18"/>
              </w:rPr>
              <w:t>Name of products</w:t>
            </w:r>
          </w:p>
        </w:tc>
        <w:tc>
          <w:tcPr>
            <w:tcW w:w="0" w:type="auto"/>
            <w:shd w:val="clear" w:color="auto" w:fill="auto"/>
            <w:vAlign w:val="center"/>
          </w:tcPr>
          <w:p w:rsidR="005571FF" w:rsidRPr="00214625" w:rsidRDefault="005571FF" w:rsidP="00214625">
            <w:pPr>
              <w:snapToGrid w:val="0"/>
              <w:jc w:val="both"/>
              <w:rPr>
                <w:bCs/>
                <w:color w:val="000000"/>
                <w:sz w:val="18"/>
                <w:szCs w:val="18"/>
                <w:lang w:val="mn-MN"/>
              </w:rPr>
            </w:pPr>
            <w:r w:rsidRPr="00214625">
              <w:rPr>
                <w:bCs/>
                <w:color w:val="000000"/>
                <w:sz w:val="18"/>
                <w:szCs w:val="18"/>
              </w:rPr>
              <w:t>Potatoes</w:t>
            </w:r>
          </w:p>
        </w:tc>
        <w:tc>
          <w:tcPr>
            <w:tcW w:w="0" w:type="auto"/>
            <w:shd w:val="clear" w:color="auto" w:fill="auto"/>
            <w:vAlign w:val="center"/>
          </w:tcPr>
          <w:p w:rsidR="005571FF" w:rsidRPr="00214625" w:rsidRDefault="005571FF" w:rsidP="00214625">
            <w:pPr>
              <w:snapToGrid w:val="0"/>
              <w:jc w:val="both"/>
              <w:rPr>
                <w:bCs/>
                <w:color w:val="000000"/>
                <w:sz w:val="18"/>
                <w:szCs w:val="18"/>
              </w:rPr>
            </w:pPr>
            <w:r w:rsidRPr="00214625">
              <w:rPr>
                <w:bCs/>
                <w:color w:val="000000"/>
                <w:sz w:val="18"/>
                <w:szCs w:val="18"/>
              </w:rPr>
              <w:t>Vegetables</w:t>
            </w:r>
          </w:p>
        </w:tc>
        <w:tc>
          <w:tcPr>
            <w:tcW w:w="0" w:type="auto"/>
            <w:shd w:val="clear" w:color="auto" w:fill="auto"/>
            <w:vAlign w:val="center"/>
          </w:tcPr>
          <w:p w:rsidR="005571FF" w:rsidRPr="00214625" w:rsidRDefault="005571FF" w:rsidP="00214625">
            <w:pPr>
              <w:snapToGrid w:val="0"/>
              <w:jc w:val="both"/>
              <w:rPr>
                <w:bCs/>
                <w:color w:val="000000"/>
                <w:sz w:val="18"/>
                <w:szCs w:val="18"/>
              </w:rPr>
            </w:pPr>
            <w:r w:rsidRPr="00214625">
              <w:rPr>
                <w:bCs/>
                <w:color w:val="000000"/>
                <w:sz w:val="18"/>
                <w:szCs w:val="18"/>
              </w:rPr>
              <w:t>Milk and dairy products</w:t>
            </w:r>
          </w:p>
        </w:tc>
      </w:tr>
      <w:tr w:rsidR="005571FF" w:rsidRPr="00214625" w:rsidTr="003C0620">
        <w:trPr>
          <w:jc w:val="center"/>
        </w:trPr>
        <w:tc>
          <w:tcPr>
            <w:tcW w:w="0" w:type="auto"/>
            <w:shd w:val="clear" w:color="auto" w:fill="auto"/>
            <w:vAlign w:val="center"/>
          </w:tcPr>
          <w:p w:rsidR="005571FF" w:rsidRPr="00214625" w:rsidRDefault="005571FF" w:rsidP="00214625">
            <w:pPr>
              <w:snapToGrid w:val="0"/>
              <w:jc w:val="both"/>
              <w:rPr>
                <w:bCs/>
                <w:color w:val="000000"/>
                <w:sz w:val="18"/>
                <w:szCs w:val="18"/>
              </w:rPr>
            </w:pPr>
            <w:r w:rsidRPr="00214625">
              <w:rPr>
                <w:bCs/>
                <w:color w:val="000000"/>
                <w:sz w:val="18"/>
                <w:szCs w:val="18"/>
              </w:rPr>
              <w:t>Annual standard per city person, kg</w:t>
            </w:r>
          </w:p>
        </w:tc>
        <w:tc>
          <w:tcPr>
            <w:tcW w:w="0" w:type="auto"/>
            <w:shd w:val="clear" w:color="auto" w:fill="auto"/>
            <w:vAlign w:val="center"/>
          </w:tcPr>
          <w:p w:rsidR="005571FF" w:rsidRPr="00214625" w:rsidRDefault="005571FF" w:rsidP="00214625">
            <w:pPr>
              <w:snapToGrid w:val="0"/>
              <w:jc w:val="both"/>
              <w:rPr>
                <w:bCs/>
                <w:color w:val="000000"/>
                <w:sz w:val="18"/>
                <w:szCs w:val="18"/>
              </w:rPr>
            </w:pPr>
            <w:r w:rsidRPr="00214625">
              <w:rPr>
                <w:bCs/>
                <w:color w:val="000000"/>
                <w:sz w:val="18"/>
                <w:szCs w:val="18"/>
              </w:rPr>
              <w:t>45</w:t>
            </w:r>
          </w:p>
        </w:tc>
        <w:tc>
          <w:tcPr>
            <w:tcW w:w="0" w:type="auto"/>
            <w:shd w:val="clear" w:color="auto" w:fill="auto"/>
            <w:vAlign w:val="center"/>
          </w:tcPr>
          <w:p w:rsidR="005571FF" w:rsidRPr="00214625" w:rsidRDefault="005571FF" w:rsidP="00214625">
            <w:pPr>
              <w:snapToGrid w:val="0"/>
              <w:jc w:val="both"/>
              <w:rPr>
                <w:bCs/>
                <w:color w:val="000000"/>
                <w:sz w:val="18"/>
                <w:szCs w:val="18"/>
                <w:lang w:val="mn-MN"/>
              </w:rPr>
            </w:pPr>
            <w:r w:rsidRPr="00214625">
              <w:rPr>
                <w:bCs/>
                <w:color w:val="000000"/>
                <w:sz w:val="18"/>
                <w:szCs w:val="18"/>
                <w:lang w:val="mn-MN"/>
              </w:rPr>
              <w:t>25</w:t>
            </w:r>
          </w:p>
        </w:tc>
        <w:tc>
          <w:tcPr>
            <w:tcW w:w="0" w:type="auto"/>
            <w:shd w:val="clear" w:color="auto" w:fill="auto"/>
            <w:vAlign w:val="center"/>
          </w:tcPr>
          <w:p w:rsidR="005571FF" w:rsidRPr="00214625" w:rsidRDefault="005571FF" w:rsidP="00214625">
            <w:pPr>
              <w:snapToGrid w:val="0"/>
              <w:jc w:val="both"/>
              <w:rPr>
                <w:bCs/>
                <w:color w:val="000000"/>
                <w:sz w:val="18"/>
                <w:szCs w:val="18"/>
                <w:lang w:val="mn-MN"/>
              </w:rPr>
            </w:pPr>
            <w:r w:rsidRPr="00214625">
              <w:rPr>
                <w:bCs/>
                <w:color w:val="000000"/>
                <w:sz w:val="18"/>
                <w:szCs w:val="18"/>
                <w:lang w:val="mn-MN"/>
              </w:rPr>
              <w:t>200</w:t>
            </w:r>
          </w:p>
        </w:tc>
      </w:tr>
      <w:tr w:rsidR="005571FF" w:rsidRPr="00214625" w:rsidTr="003C0620">
        <w:trPr>
          <w:jc w:val="center"/>
        </w:trPr>
        <w:tc>
          <w:tcPr>
            <w:tcW w:w="0" w:type="auto"/>
            <w:shd w:val="clear" w:color="auto" w:fill="auto"/>
            <w:vAlign w:val="center"/>
          </w:tcPr>
          <w:p w:rsidR="005571FF" w:rsidRPr="00214625" w:rsidRDefault="005571FF" w:rsidP="00214625">
            <w:pPr>
              <w:snapToGrid w:val="0"/>
              <w:jc w:val="both"/>
              <w:rPr>
                <w:bCs/>
                <w:color w:val="000000"/>
                <w:sz w:val="18"/>
                <w:szCs w:val="18"/>
                <w:lang w:val="mn-MN"/>
              </w:rPr>
            </w:pPr>
            <w:r w:rsidRPr="00214625">
              <w:rPr>
                <w:bCs/>
                <w:color w:val="000000"/>
                <w:sz w:val="18"/>
                <w:szCs w:val="18"/>
              </w:rPr>
              <w:t>Capital city’s demand, ton</w:t>
            </w:r>
          </w:p>
        </w:tc>
        <w:tc>
          <w:tcPr>
            <w:tcW w:w="0" w:type="auto"/>
            <w:shd w:val="clear" w:color="auto" w:fill="auto"/>
            <w:vAlign w:val="center"/>
          </w:tcPr>
          <w:p w:rsidR="005571FF" w:rsidRPr="00214625" w:rsidRDefault="005571FF" w:rsidP="00214625">
            <w:pPr>
              <w:snapToGrid w:val="0"/>
              <w:jc w:val="both"/>
              <w:rPr>
                <w:bCs/>
                <w:color w:val="000000"/>
                <w:sz w:val="18"/>
                <w:szCs w:val="18"/>
                <w:lang w:val="mn-MN"/>
              </w:rPr>
            </w:pPr>
            <w:r w:rsidRPr="00214625">
              <w:rPr>
                <w:bCs/>
                <w:color w:val="000000"/>
                <w:sz w:val="18"/>
                <w:szCs w:val="18"/>
                <w:lang w:val="mn-MN"/>
              </w:rPr>
              <w:t>53670,6</w:t>
            </w:r>
          </w:p>
        </w:tc>
        <w:tc>
          <w:tcPr>
            <w:tcW w:w="0" w:type="auto"/>
            <w:shd w:val="clear" w:color="auto" w:fill="auto"/>
            <w:vAlign w:val="center"/>
          </w:tcPr>
          <w:p w:rsidR="005571FF" w:rsidRPr="00214625" w:rsidRDefault="005571FF" w:rsidP="00214625">
            <w:pPr>
              <w:snapToGrid w:val="0"/>
              <w:jc w:val="both"/>
              <w:rPr>
                <w:bCs/>
                <w:color w:val="000000"/>
                <w:sz w:val="18"/>
                <w:szCs w:val="18"/>
                <w:lang w:val="mn-MN"/>
              </w:rPr>
            </w:pPr>
            <w:r w:rsidRPr="00214625">
              <w:rPr>
                <w:bCs/>
                <w:color w:val="000000"/>
                <w:sz w:val="18"/>
                <w:szCs w:val="18"/>
                <w:lang w:val="mn-MN"/>
              </w:rPr>
              <w:t>29800</w:t>
            </w:r>
          </w:p>
        </w:tc>
        <w:tc>
          <w:tcPr>
            <w:tcW w:w="0" w:type="auto"/>
            <w:shd w:val="clear" w:color="auto" w:fill="auto"/>
            <w:vAlign w:val="center"/>
          </w:tcPr>
          <w:p w:rsidR="005571FF" w:rsidRPr="00214625" w:rsidRDefault="005571FF" w:rsidP="00214625">
            <w:pPr>
              <w:snapToGrid w:val="0"/>
              <w:jc w:val="both"/>
              <w:rPr>
                <w:bCs/>
                <w:color w:val="000000"/>
                <w:sz w:val="18"/>
                <w:szCs w:val="18"/>
                <w:lang w:val="mn-MN"/>
              </w:rPr>
            </w:pPr>
            <w:r w:rsidRPr="00214625">
              <w:rPr>
                <w:bCs/>
                <w:color w:val="000000"/>
                <w:sz w:val="18"/>
                <w:szCs w:val="18"/>
                <w:lang w:val="mn-MN"/>
              </w:rPr>
              <w:t>238500</w:t>
            </w:r>
          </w:p>
        </w:tc>
      </w:tr>
      <w:tr w:rsidR="005571FF" w:rsidRPr="00214625" w:rsidTr="003C0620">
        <w:trPr>
          <w:jc w:val="center"/>
        </w:trPr>
        <w:tc>
          <w:tcPr>
            <w:tcW w:w="0" w:type="auto"/>
            <w:shd w:val="clear" w:color="auto" w:fill="auto"/>
            <w:vAlign w:val="center"/>
          </w:tcPr>
          <w:p w:rsidR="005571FF" w:rsidRPr="00214625" w:rsidRDefault="005571FF" w:rsidP="00214625">
            <w:pPr>
              <w:snapToGrid w:val="0"/>
              <w:jc w:val="both"/>
              <w:rPr>
                <w:bCs/>
                <w:color w:val="000000"/>
                <w:sz w:val="18"/>
                <w:szCs w:val="18"/>
                <w:lang w:val="mn-MN"/>
              </w:rPr>
            </w:pPr>
            <w:r w:rsidRPr="00214625">
              <w:rPr>
                <w:bCs/>
                <w:color w:val="000000"/>
                <w:sz w:val="18"/>
                <w:szCs w:val="18"/>
              </w:rPr>
              <w:t>Total amount of production of city zone, ton</w:t>
            </w:r>
          </w:p>
        </w:tc>
        <w:tc>
          <w:tcPr>
            <w:tcW w:w="0" w:type="auto"/>
            <w:shd w:val="clear" w:color="auto" w:fill="auto"/>
            <w:vAlign w:val="center"/>
          </w:tcPr>
          <w:p w:rsidR="005571FF" w:rsidRPr="00214625" w:rsidRDefault="005571FF" w:rsidP="00214625">
            <w:pPr>
              <w:snapToGrid w:val="0"/>
              <w:jc w:val="both"/>
              <w:rPr>
                <w:bCs/>
                <w:color w:val="000000"/>
                <w:sz w:val="18"/>
                <w:szCs w:val="18"/>
                <w:lang w:val="mn-MN"/>
              </w:rPr>
            </w:pPr>
            <w:r w:rsidRPr="00214625">
              <w:rPr>
                <w:bCs/>
                <w:color w:val="000000"/>
                <w:sz w:val="18"/>
                <w:szCs w:val="18"/>
                <w:lang w:val="mn-MN"/>
              </w:rPr>
              <w:t>25394.6</w:t>
            </w:r>
          </w:p>
        </w:tc>
        <w:tc>
          <w:tcPr>
            <w:tcW w:w="0" w:type="auto"/>
            <w:shd w:val="clear" w:color="auto" w:fill="auto"/>
            <w:vAlign w:val="center"/>
          </w:tcPr>
          <w:p w:rsidR="005571FF" w:rsidRPr="00214625" w:rsidRDefault="005571FF" w:rsidP="00214625">
            <w:pPr>
              <w:snapToGrid w:val="0"/>
              <w:jc w:val="both"/>
              <w:rPr>
                <w:bCs/>
                <w:color w:val="000000"/>
                <w:sz w:val="18"/>
                <w:szCs w:val="18"/>
                <w:lang w:val="mn-MN"/>
              </w:rPr>
            </w:pPr>
            <w:r w:rsidRPr="00214625">
              <w:rPr>
                <w:bCs/>
                <w:color w:val="000000"/>
                <w:sz w:val="18"/>
                <w:szCs w:val="18"/>
                <w:lang w:val="mn-MN"/>
              </w:rPr>
              <w:t>12596</w:t>
            </w:r>
          </w:p>
        </w:tc>
        <w:tc>
          <w:tcPr>
            <w:tcW w:w="0" w:type="auto"/>
            <w:shd w:val="clear" w:color="auto" w:fill="auto"/>
            <w:vAlign w:val="center"/>
          </w:tcPr>
          <w:p w:rsidR="005571FF" w:rsidRPr="00214625" w:rsidRDefault="005571FF" w:rsidP="00214625">
            <w:pPr>
              <w:snapToGrid w:val="0"/>
              <w:jc w:val="both"/>
              <w:rPr>
                <w:bCs/>
                <w:color w:val="000000"/>
                <w:sz w:val="18"/>
                <w:szCs w:val="18"/>
                <w:lang w:val="mn-MN"/>
              </w:rPr>
            </w:pPr>
            <w:r w:rsidRPr="00214625">
              <w:rPr>
                <w:bCs/>
                <w:color w:val="000000"/>
                <w:sz w:val="18"/>
                <w:szCs w:val="18"/>
                <w:lang w:val="mn-MN"/>
              </w:rPr>
              <w:t>60048.4</w:t>
            </w:r>
          </w:p>
        </w:tc>
      </w:tr>
      <w:tr w:rsidR="005571FF" w:rsidRPr="00214625" w:rsidTr="003C0620">
        <w:trPr>
          <w:jc w:val="center"/>
        </w:trPr>
        <w:tc>
          <w:tcPr>
            <w:tcW w:w="0" w:type="auto"/>
            <w:shd w:val="clear" w:color="auto" w:fill="auto"/>
            <w:vAlign w:val="center"/>
          </w:tcPr>
          <w:p w:rsidR="005571FF" w:rsidRPr="00214625" w:rsidRDefault="005571FF" w:rsidP="00214625">
            <w:pPr>
              <w:snapToGrid w:val="0"/>
              <w:jc w:val="both"/>
              <w:rPr>
                <w:bCs/>
                <w:color w:val="000000"/>
                <w:sz w:val="18"/>
                <w:szCs w:val="18"/>
              </w:rPr>
            </w:pPr>
            <w:r w:rsidRPr="00214625">
              <w:rPr>
                <w:bCs/>
                <w:color w:val="000000"/>
                <w:sz w:val="18"/>
                <w:szCs w:val="18"/>
              </w:rPr>
              <w:t xml:space="preserve">Variance </w:t>
            </w:r>
            <w:r w:rsidRPr="00214625">
              <w:rPr>
                <w:b/>
                <w:color w:val="000000"/>
                <w:sz w:val="18"/>
                <w:szCs w:val="18"/>
              </w:rPr>
              <w:t xml:space="preserve">       </w:t>
            </w:r>
            <w:r w:rsidRPr="00214625">
              <w:rPr>
                <w:bCs/>
                <w:color w:val="000000"/>
                <w:sz w:val="18"/>
                <w:szCs w:val="18"/>
              </w:rPr>
              <w:t>at regional level, ton</w:t>
            </w:r>
          </w:p>
        </w:tc>
        <w:tc>
          <w:tcPr>
            <w:tcW w:w="0" w:type="auto"/>
            <w:shd w:val="clear" w:color="auto" w:fill="auto"/>
            <w:vAlign w:val="center"/>
          </w:tcPr>
          <w:p w:rsidR="005571FF" w:rsidRPr="00214625" w:rsidRDefault="005571FF" w:rsidP="00214625">
            <w:pPr>
              <w:snapToGrid w:val="0"/>
              <w:jc w:val="both"/>
              <w:rPr>
                <w:bCs/>
                <w:color w:val="000000"/>
                <w:sz w:val="18"/>
                <w:szCs w:val="18"/>
                <w:lang w:val="mn-MN"/>
              </w:rPr>
            </w:pPr>
            <w:r w:rsidRPr="00214625">
              <w:rPr>
                <w:bCs/>
                <w:color w:val="000000"/>
                <w:sz w:val="18"/>
                <w:szCs w:val="18"/>
                <w:lang w:val="mn-MN"/>
              </w:rPr>
              <w:t>28276</w:t>
            </w:r>
          </w:p>
        </w:tc>
        <w:tc>
          <w:tcPr>
            <w:tcW w:w="0" w:type="auto"/>
            <w:shd w:val="clear" w:color="auto" w:fill="auto"/>
            <w:vAlign w:val="center"/>
          </w:tcPr>
          <w:p w:rsidR="005571FF" w:rsidRPr="00214625" w:rsidRDefault="005571FF" w:rsidP="00214625">
            <w:pPr>
              <w:snapToGrid w:val="0"/>
              <w:jc w:val="both"/>
              <w:rPr>
                <w:bCs/>
                <w:color w:val="000000"/>
                <w:sz w:val="18"/>
                <w:szCs w:val="18"/>
                <w:lang w:val="mn-MN"/>
              </w:rPr>
            </w:pPr>
            <w:r w:rsidRPr="00214625">
              <w:rPr>
                <w:bCs/>
                <w:color w:val="000000"/>
                <w:sz w:val="18"/>
                <w:szCs w:val="18"/>
                <w:lang w:val="mn-MN"/>
              </w:rPr>
              <w:t>17204</w:t>
            </w:r>
          </w:p>
        </w:tc>
        <w:tc>
          <w:tcPr>
            <w:tcW w:w="0" w:type="auto"/>
            <w:shd w:val="clear" w:color="auto" w:fill="auto"/>
            <w:vAlign w:val="center"/>
          </w:tcPr>
          <w:p w:rsidR="005571FF" w:rsidRPr="00214625" w:rsidRDefault="005571FF" w:rsidP="00214625">
            <w:pPr>
              <w:snapToGrid w:val="0"/>
              <w:jc w:val="both"/>
              <w:rPr>
                <w:bCs/>
                <w:color w:val="000000"/>
                <w:sz w:val="18"/>
                <w:szCs w:val="18"/>
                <w:lang w:val="mn-MN"/>
              </w:rPr>
            </w:pPr>
            <w:r w:rsidRPr="00214625">
              <w:rPr>
                <w:bCs/>
                <w:color w:val="000000"/>
                <w:sz w:val="18"/>
                <w:szCs w:val="18"/>
                <w:lang w:val="mn-MN"/>
              </w:rPr>
              <w:t>178451.6</w:t>
            </w:r>
          </w:p>
        </w:tc>
      </w:tr>
    </w:tbl>
    <w:p w:rsidR="005571FF" w:rsidRPr="00214625" w:rsidRDefault="005571FF" w:rsidP="00214625">
      <w:pPr>
        <w:snapToGrid w:val="0"/>
        <w:jc w:val="both"/>
        <w:rPr>
          <w:bCs/>
          <w:sz w:val="18"/>
          <w:szCs w:val="18"/>
        </w:rPr>
      </w:pPr>
      <w:r w:rsidRPr="00214625">
        <w:rPr>
          <w:bCs/>
          <w:sz w:val="18"/>
          <w:szCs w:val="18"/>
        </w:rPr>
        <w:t>Note</w:t>
      </w:r>
      <w:r w:rsidRPr="00214625">
        <w:rPr>
          <w:bCs/>
          <w:sz w:val="18"/>
          <w:szCs w:val="18"/>
          <w:lang w:val="mn-MN"/>
        </w:rPr>
        <w:t xml:space="preserve">: </w:t>
      </w:r>
      <w:r w:rsidRPr="00214625">
        <w:rPr>
          <w:bCs/>
          <w:sz w:val="18"/>
          <w:szCs w:val="18"/>
        </w:rPr>
        <w:t xml:space="preserve">Population demand for capital city in ton. Population of </w:t>
      </w:r>
      <w:proofErr w:type="spellStart"/>
      <w:r w:rsidRPr="00214625">
        <w:rPr>
          <w:bCs/>
          <w:sz w:val="18"/>
          <w:szCs w:val="18"/>
        </w:rPr>
        <w:t>Tuv</w:t>
      </w:r>
      <w:proofErr w:type="spellEnd"/>
      <w:r w:rsidRPr="00214625">
        <w:rPr>
          <w:bCs/>
          <w:sz w:val="18"/>
          <w:szCs w:val="18"/>
        </w:rPr>
        <w:t xml:space="preserve"> </w:t>
      </w:r>
      <w:proofErr w:type="spellStart"/>
      <w:r w:rsidRPr="00214625">
        <w:rPr>
          <w:bCs/>
          <w:sz w:val="18"/>
          <w:szCs w:val="18"/>
        </w:rPr>
        <w:t>aimag</w:t>
      </w:r>
      <w:proofErr w:type="spellEnd"/>
      <w:r w:rsidRPr="00214625">
        <w:rPr>
          <w:bCs/>
          <w:sz w:val="18"/>
          <w:szCs w:val="18"/>
        </w:rPr>
        <w:t xml:space="preserve"> and city is (</w:t>
      </w:r>
      <w:r w:rsidRPr="00214625">
        <w:rPr>
          <w:bCs/>
          <w:sz w:val="18"/>
          <w:szCs w:val="18"/>
          <w:lang w:val="mn-MN"/>
        </w:rPr>
        <w:t>1325200</w:t>
      </w:r>
      <w:r w:rsidRPr="00214625">
        <w:rPr>
          <w:bCs/>
          <w:sz w:val="18"/>
          <w:szCs w:val="18"/>
        </w:rPr>
        <w:t xml:space="preserve">). </w:t>
      </w:r>
      <w:r w:rsidRPr="00214625">
        <w:rPr>
          <w:bCs/>
          <w:sz w:val="18"/>
          <w:szCs w:val="18"/>
          <w:lang w:val="mn-MN"/>
        </w:rPr>
        <w:t xml:space="preserve"> </w:t>
      </w:r>
      <w:r w:rsidRPr="00214625">
        <w:rPr>
          <w:bCs/>
          <w:sz w:val="18"/>
          <w:szCs w:val="18"/>
        </w:rPr>
        <w:t>Estimated unit to 0.9 is 1192680.</w:t>
      </w:r>
    </w:p>
    <w:p w:rsidR="005571FF" w:rsidRPr="00214625" w:rsidRDefault="005571FF" w:rsidP="00214625">
      <w:pPr>
        <w:snapToGrid w:val="0"/>
        <w:ind w:firstLine="425"/>
        <w:jc w:val="both"/>
        <w:rPr>
          <w:bCs/>
          <w:sz w:val="20"/>
          <w:szCs w:val="20"/>
        </w:rPr>
      </w:pPr>
    </w:p>
    <w:p w:rsidR="001C569D" w:rsidRPr="00214625" w:rsidRDefault="001C569D" w:rsidP="00214625">
      <w:pPr>
        <w:snapToGrid w:val="0"/>
        <w:ind w:firstLine="425"/>
        <w:jc w:val="both"/>
        <w:rPr>
          <w:bCs/>
          <w:sz w:val="20"/>
          <w:szCs w:val="20"/>
        </w:rPr>
      </w:pPr>
      <w:r w:rsidRPr="00214625">
        <w:rPr>
          <w:bCs/>
          <w:sz w:val="20"/>
          <w:szCs w:val="20"/>
        </w:rPr>
        <w:t>The following table is shown the perspectives of production of potatoes, vegetables, milk and dairy products until 2030 (Table 2).</w:t>
      </w:r>
    </w:p>
    <w:p w:rsidR="005571FF" w:rsidRPr="00214625" w:rsidRDefault="005571FF" w:rsidP="00214625">
      <w:pPr>
        <w:snapToGrid w:val="0"/>
        <w:jc w:val="center"/>
        <w:rPr>
          <w:bCs/>
          <w:sz w:val="20"/>
          <w:szCs w:val="20"/>
        </w:rPr>
      </w:pPr>
    </w:p>
    <w:p w:rsidR="001C569D" w:rsidRPr="00214625" w:rsidRDefault="001C569D" w:rsidP="00214625">
      <w:pPr>
        <w:snapToGrid w:val="0"/>
        <w:jc w:val="both"/>
        <w:rPr>
          <w:bCs/>
          <w:sz w:val="18"/>
          <w:szCs w:val="18"/>
        </w:rPr>
      </w:pPr>
      <w:r w:rsidRPr="00214625">
        <w:rPr>
          <w:bCs/>
          <w:sz w:val="18"/>
          <w:szCs w:val="18"/>
        </w:rPr>
        <w:t>Table</w:t>
      </w:r>
      <w:r w:rsidR="009A6D37" w:rsidRPr="00214625">
        <w:rPr>
          <w:bCs/>
          <w:sz w:val="18"/>
          <w:szCs w:val="18"/>
          <w:lang w:val="mn-MN"/>
        </w:rPr>
        <w:t xml:space="preserve"> 2</w:t>
      </w:r>
      <w:r w:rsidR="00A0270A" w:rsidRPr="00214625">
        <w:rPr>
          <w:bCs/>
          <w:sz w:val="18"/>
          <w:szCs w:val="18"/>
        </w:rPr>
        <w:t>. The perspectives of production of potatoes, vegetables, milk and dairy products until 2030</w:t>
      </w:r>
    </w:p>
    <w:tbl>
      <w:tblPr>
        <w:tblW w:w="4371"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835"/>
        <w:gridCol w:w="874"/>
        <w:gridCol w:w="816"/>
      </w:tblGrid>
      <w:tr w:rsidR="001C569D" w:rsidRPr="00214625" w:rsidTr="003C0620">
        <w:trPr>
          <w:jc w:val="center"/>
        </w:trPr>
        <w:tc>
          <w:tcPr>
            <w:tcW w:w="1846" w:type="dxa"/>
          </w:tcPr>
          <w:p w:rsidR="001C569D" w:rsidRPr="00214625" w:rsidRDefault="001C569D" w:rsidP="00214625">
            <w:pPr>
              <w:snapToGrid w:val="0"/>
              <w:jc w:val="both"/>
              <w:rPr>
                <w:bCs/>
                <w:color w:val="000000"/>
                <w:sz w:val="18"/>
                <w:szCs w:val="18"/>
              </w:rPr>
            </w:pPr>
            <w:r w:rsidRPr="00214625">
              <w:rPr>
                <w:bCs/>
                <w:color w:val="000000"/>
                <w:sz w:val="18"/>
                <w:szCs w:val="18"/>
              </w:rPr>
              <w:t>Cultivation field  (ha)</w:t>
            </w:r>
          </w:p>
        </w:tc>
        <w:tc>
          <w:tcPr>
            <w:tcW w:w="835" w:type="dxa"/>
          </w:tcPr>
          <w:p w:rsidR="001C569D" w:rsidRPr="00214625" w:rsidRDefault="001C569D" w:rsidP="00214625">
            <w:pPr>
              <w:snapToGrid w:val="0"/>
              <w:jc w:val="both"/>
              <w:rPr>
                <w:bCs/>
                <w:color w:val="000000"/>
                <w:sz w:val="18"/>
                <w:szCs w:val="18"/>
              </w:rPr>
            </w:pPr>
            <w:r w:rsidRPr="00214625">
              <w:rPr>
                <w:bCs/>
                <w:color w:val="000000"/>
                <w:sz w:val="18"/>
                <w:szCs w:val="18"/>
              </w:rPr>
              <w:t>201</w:t>
            </w:r>
            <w:r w:rsidRPr="00214625">
              <w:rPr>
                <w:bCs/>
                <w:color w:val="000000"/>
                <w:sz w:val="18"/>
                <w:szCs w:val="18"/>
                <w:lang w:val="mn-MN"/>
              </w:rPr>
              <w:t>0</w:t>
            </w:r>
          </w:p>
        </w:tc>
        <w:tc>
          <w:tcPr>
            <w:tcW w:w="874" w:type="dxa"/>
          </w:tcPr>
          <w:p w:rsidR="001C569D" w:rsidRPr="00214625" w:rsidRDefault="001C569D" w:rsidP="00214625">
            <w:pPr>
              <w:snapToGrid w:val="0"/>
              <w:jc w:val="both"/>
              <w:rPr>
                <w:bCs/>
                <w:color w:val="000000"/>
                <w:sz w:val="18"/>
                <w:szCs w:val="18"/>
              </w:rPr>
            </w:pPr>
            <w:r w:rsidRPr="00214625">
              <w:rPr>
                <w:bCs/>
                <w:color w:val="000000"/>
                <w:sz w:val="18"/>
                <w:szCs w:val="18"/>
              </w:rPr>
              <w:t>2020</w:t>
            </w:r>
          </w:p>
        </w:tc>
        <w:tc>
          <w:tcPr>
            <w:tcW w:w="816" w:type="dxa"/>
          </w:tcPr>
          <w:p w:rsidR="001C569D" w:rsidRPr="00214625" w:rsidRDefault="001C569D" w:rsidP="00214625">
            <w:pPr>
              <w:snapToGrid w:val="0"/>
              <w:jc w:val="both"/>
              <w:rPr>
                <w:bCs/>
                <w:color w:val="000000"/>
                <w:sz w:val="18"/>
                <w:szCs w:val="18"/>
                <w:lang w:val="mn-MN"/>
              </w:rPr>
            </w:pPr>
            <w:r w:rsidRPr="00214625">
              <w:rPr>
                <w:bCs/>
                <w:color w:val="000000"/>
                <w:sz w:val="18"/>
                <w:szCs w:val="18"/>
                <w:lang w:val="mn-MN"/>
              </w:rPr>
              <w:t>2030</w:t>
            </w:r>
          </w:p>
        </w:tc>
      </w:tr>
      <w:tr w:rsidR="001C569D" w:rsidRPr="00214625" w:rsidTr="003C0620">
        <w:trPr>
          <w:jc w:val="center"/>
        </w:trPr>
        <w:tc>
          <w:tcPr>
            <w:tcW w:w="1846" w:type="dxa"/>
          </w:tcPr>
          <w:p w:rsidR="001C569D" w:rsidRPr="00214625" w:rsidRDefault="001C569D" w:rsidP="00214625">
            <w:pPr>
              <w:snapToGrid w:val="0"/>
              <w:jc w:val="both"/>
              <w:rPr>
                <w:bCs/>
                <w:color w:val="000000"/>
                <w:sz w:val="18"/>
                <w:szCs w:val="18"/>
              </w:rPr>
            </w:pPr>
            <w:r w:rsidRPr="00214625">
              <w:rPr>
                <w:bCs/>
                <w:color w:val="000000"/>
                <w:sz w:val="18"/>
                <w:szCs w:val="18"/>
              </w:rPr>
              <w:t>Potatoes</w:t>
            </w:r>
          </w:p>
        </w:tc>
        <w:tc>
          <w:tcPr>
            <w:tcW w:w="835" w:type="dxa"/>
          </w:tcPr>
          <w:p w:rsidR="001C569D" w:rsidRPr="00214625" w:rsidRDefault="001C569D" w:rsidP="00214625">
            <w:pPr>
              <w:snapToGrid w:val="0"/>
              <w:jc w:val="both"/>
              <w:rPr>
                <w:bCs/>
                <w:color w:val="000000"/>
                <w:sz w:val="18"/>
                <w:szCs w:val="18"/>
              </w:rPr>
            </w:pPr>
            <w:r w:rsidRPr="00214625">
              <w:rPr>
                <w:bCs/>
                <w:color w:val="000000"/>
                <w:sz w:val="18"/>
                <w:szCs w:val="18"/>
                <w:lang w:val="mn-MN"/>
              </w:rPr>
              <w:t>4000</w:t>
            </w:r>
          </w:p>
        </w:tc>
        <w:tc>
          <w:tcPr>
            <w:tcW w:w="874" w:type="dxa"/>
          </w:tcPr>
          <w:p w:rsidR="001C569D" w:rsidRPr="00214625" w:rsidRDefault="001C569D" w:rsidP="00214625">
            <w:pPr>
              <w:snapToGrid w:val="0"/>
              <w:jc w:val="both"/>
              <w:rPr>
                <w:bCs/>
                <w:color w:val="000000"/>
                <w:sz w:val="18"/>
                <w:szCs w:val="18"/>
              </w:rPr>
            </w:pPr>
            <w:r w:rsidRPr="00214625">
              <w:rPr>
                <w:bCs/>
                <w:color w:val="000000"/>
                <w:sz w:val="18"/>
                <w:szCs w:val="18"/>
                <w:lang w:val="mn-MN"/>
              </w:rPr>
              <w:t>5500</w:t>
            </w:r>
          </w:p>
        </w:tc>
        <w:tc>
          <w:tcPr>
            <w:tcW w:w="816" w:type="dxa"/>
          </w:tcPr>
          <w:p w:rsidR="001C569D" w:rsidRPr="00214625" w:rsidRDefault="001C569D" w:rsidP="00214625">
            <w:pPr>
              <w:snapToGrid w:val="0"/>
              <w:jc w:val="both"/>
              <w:rPr>
                <w:bCs/>
                <w:color w:val="000000"/>
                <w:sz w:val="18"/>
                <w:szCs w:val="18"/>
                <w:lang w:val="mn-MN"/>
              </w:rPr>
            </w:pPr>
            <w:r w:rsidRPr="00214625">
              <w:rPr>
                <w:bCs/>
                <w:color w:val="000000"/>
                <w:sz w:val="18"/>
                <w:szCs w:val="18"/>
                <w:lang w:val="mn-MN"/>
              </w:rPr>
              <w:t>7000</w:t>
            </w:r>
          </w:p>
        </w:tc>
      </w:tr>
      <w:tr w:rsidR="001C569D" w:rsidRPr="00214625" w:rsidTr="003C0620">
        <w:trPr>
          <w:jc w:val="center"/>
        </w:trPr>
        <w:tc>
          <w:tcPr>
            <w:tcW w:w="1846" w:type="dxa"/>
          </w:tcPr>
          <w:p w:rsidR="001C569D" w:rsidRPr="00214625" w:rsidRDefault="001C569D" w:rsidP="00214625">
            <w:pPr>
              <w:snapToGrid w:val="0"/>
              <w:jc w:val="both"/>
              <w:rPr>
                <w:bCs/>
                <w:color w:val="000000"/>
                <w:sz w:val="18"/>
                <w:szCs w:val="18"/>
              </w:rPr>
            </w:pPr>
            <w:r w:rsidRPr="00214625">
              <w:rPr>
                <w:bCs/>
                <w:color w:val="000000"/>
                <w:sz w:val="18"/>
                <w:szCs w:val="18"/>
              </w:rPr>
              <w:t>Vegetables</w:t>
            </w:r>
          </w:p>
        </w:tc>
        <w:tc>
          <w:tcPr>
            <w:tcW w:w="835" w:type="dxa"/>
          </w:tcPr>
          <w:p w:rsidR="001C569D" w:rsidRPr="00214625" w:rsidRDefault="001C569D" w:rsidP="00214625">
            <w:pPr>
              <w:snapToGrid w:val="0"/>
              <w:jc w:val="both"/>
              <w:rPr>
                <w:bCs/>
                <w:color w:val="000000"/>
                <w:sz w:val="18"/>
                <w:szCs w:val="18"/>
                <w:lang w:val="mn-MN"/>
              </w:rPr>
            </w:pPr>
            <w:r w:rsidRPr="00214625">
              <w:rPr>
                <w:bCs/>
                <w:color w:val="000000"/>
                <w:sz w:val="18"/>
                <w:szCs w:val="18"/>
                <w:lang w:val="mn-MN"/>
              </w:rPr>
              <w:t>3000</w:t>
            </w:r>
          </w:p>
        </w:tc>
        <w:tc>
          <w:tcPr>
            <w:tcW w:w="874" w:type="dxa"/>
          </w:tcPr>
          <w:p w:rsidR="001C569D" w:rsidRPr="00214625" w:rsidRDefault="001C569D" w:rsidP="00214625">
            <w:pPr>
              <w:snapToGrid w:val="0"/>
              <w:jc w:val="both"/>
              <w:rPr>
                <w:bCs/>
                <w:color w:val="000000"/>
                <w:sz w:val="18"/>
                <w:szCs w:val="18"/>
              </w:rPr>
            </w:pPr>
            <w:r w:rsidRPr="00214625">
              <w:rPr>
                <w:bCs/>
                <w:color w:val="000000"/>
                <w:sz w:val="18"/>
                <w:szCs w:val="18"/>
                <w:lang w:val="mn-MN"/>
              </w:rPr>
              <w:t>4500</w:t>
            </w:r>
          </w:p>
        </w:tc>
        <w:tc>
          <w:tcPr>
            <w:tcW w:w="816" w:type="dxa"/>
          </w:tcPr>
          <w:p w:rsidR="001C569D" w:rsidRPr="00214625" w:rsidRDefault="001C569D" w:rsidP="00214625">
            <w:pPr>
              <w:snapToGrid w:val="0"/>
              <w:jc w:val="both"/>
              <w:rPr>
                <w:bCs/>
                <w:color w:val="000000"/>
                <w:sz w:val="18"/>
                <w:szCs w:val="18"/>
                <w:lang w:val="mn-MN"/>
              </w:rPr>
            </w:pPr>
            <w:r w:rsidRPr="00214625">
              <w:rPr>
                <w:bCs/>
                <w:color w:val="000000"/>
                <w:sz w:val="18"/>
                <w:szCs w:val="18"/>
                <w:lang w:val="mn-MN"/>
              </w:rPr>
              <w:t>6000</w:t>
            </w:r>
          </w:p>
        </w:tc>
      </w:tr>
      <w:tr w:rsidR="001C569D" w:rsidRPr="00214625" w:rsidTr="003C0620">
        <w:trPr>
          <w:jc w:val="center"/>
        </w:trPr>
        <w:tc>
          <w:tcPr>
            <w:tcW w:w="1846" w:type="dxa"/>
          </w:tcPr>
          <w:p w:rsidR="001C569D" w:rsidRPr="00214625" w:rsidRDefault="001C569D" w:rsidP="00214625">
            <w:pPr>
              <w:snapToGrid w:val="0"/>
              <w:jc w:val="both"/>
              <w:rPr>
                <w:bCs/>
                <w:color w:val="000000"/>
                <w:sz w:val="18"/>
                <w:szCs w:val="18"/>
              </w:rPr>
            </w:pPr>
            <w:r w:rsidRPr="00214625">
              <w:rPr>
                <w:bCs/>
                <w:color w:val="000000"/>
                <w:sz w:val="18"/>
                <w:szCs w:val="18"/>
              </w:rPr>
              <w:t>Wheat</w:t>
            </w:r>
          </w:p>
        </w:tc>
        <w:tc>
          <w:tcPr>
            <w:tcW w:w="835" w:type="dxa"/>
          </w:tcPr>
          <w:p w:rsidR="001C569D" w:rsidRPr="00214625" w:rsidRDefault="001C569D" w:rsidP="00214625">
            <w:pPr>
              <w:snapToGrid w:val="0"/>
              <w:jc w:val="both"/>
              <w:rPr>
                <w:bCs/>
                <w:color w:val="000000"/>
                <w:sz w:val="18"/>
                <w:szCs w:val="18"/>
                <w:lang w:val="mn-MN"/>
              </w:rPr>
            </w:pPr>
            <w:r w:rsidRPr="00214625">
              <w:rPr>
                <w:bCs/>
                <w:color w:val="000000"/>
                <w:sz w:val="18"/>
                <w:szCs w:val="18"/>
                <w:lang w:val="mn-MN"/>
              </w:rPr>
              <w:t>65000</w:t>
            </w:r>
          </w:p>
        </w:tc>
        <w:tc>
          <w:tcPr>
            <w:tcW w:w="874" w:type="dxa"/>
          </w:tcPr>
          <w:p w:rsidR="001C569D" w:rsidRPr="00214625" w:rsidRDefault="001C569D" w:rsidP="00214625">
            <w:pPr>
              <w:snapToGrid w:val="0"/>
              <w:jc w:val="both"/>
              <w:rPr>
                <w:bCs/>
                <w:color w:val="000000"/>
                <w:sz w:val="18"/>
                <w:szCs w:val="18"/>
                <w:lang w:val="mn-MN"/>
              </w:rPr>
            </w:pPr>
            <w:r w:rsidRPr="00214625">
              <w:rPr>
                <w:bCs/>
                <w:color w:val="000000"/>
                <w:sz w:val="18"/>
                <w:szCs w:val="18"/>
                <w:lang w:val="mn-MN"/>
              </w:rPr>
              <w:t>70000</w:t>
            </w:r>
          </w:p>
        </w:tc>
        <w:tc>
          <w:tcPr>
            <w:tcW w:w="816" w:type="dxa"/>
          </w:tcPr>
          <w:p w:rsidR="001C569D" w:rsidRPr="00214625" w:rsidRDefault="001C569D" w:rsidP="00214625">
            <w:pPr>
              <w:snapToGrid w:val="0"/>
              <w:jc w:val="both"/>
              <w:rPr>
                <w:bCs/>
                <w:color w:val="000000"/>
                <w:sz w:val="18"/>
                <w:szCs w:val="18"/>
                <w:lang w:val="mn-MN"/>
              </w:rPr>
            </w:pPr>
            <w:r w:rsidRPr="00214625">
              <w:rPr>
                <w:bCs/>
                <w:color w:val="000000"/>
                <w:sz w:val="18"/>
                <w:szCs w:val="18"/>
                <w:lang w:val="mn-MN"/>
              </w:rPr>
              <w:t>75000</w:t>
            </w:r>
          </w:p>
        </w:tc>
      </w:tr>
      <w:tr w:rsidR="001C569D" w:rsidRPr="00214625" w:rsidTr="003C0620">
        <w:trPr>
          <w:jc w:val="center"/>
        </w:trPr>
        <w:tc>
          <w:tcPr>
            <w:tcW w:w="1846" w:type="dxa"/>
          </w:tcPr>
          <w:p w:rsidR="001C569D" w:rsidRPr="00214625" w:rsidRDefault="001C569D" w:rsidP="00214625">
            <w:pPr>
              <w:snapToGrid w:val="0"/>
              <w:jc w:val="both"/>
              <w:rPr>
                <w:bCs/>
                <w:color w:val="000000"/>
                <w:sz w:val="18"/>
                <w:szCs w:val="18"/>
              </w:rPr>
            </w:pPr>
            <w:r w:rsidRPr="00214625">
              <w:rPr>
                <w:bCs/>
                <w:color w:val="000000"/>
                <w:sz w:val="18"/>
                <w:szCs w:val="18"/>
              </w:rPr>
              <w:t>Forage plants</w:t>
            </w:r>
          </w:p>
        </w:tc>
        <w:tc>
          <w:tcPr>
            <w:tcW w:w="835" w:type="dxa"/>
          </w:tcPr>
          <w:p w:rsidR="001C569D" w:rsidRPr="00214625" w:rsidRDefault="001C569D" w:rsidP="00214625">
            <w:pPr>
              <w:snapToGrid w:val="0"/>
              <w:jc w:val="both"/>
              <w:rPr>
                <w:bCs/>
                <w:color w:val="000000"/>
                <w:sz w:val="18"/>
                <w:szCs w:val="18"/>
                <w:lang w:val="mn-MN"/>
              </w:rPr>
            </w:pPr>
            <w:r w:rsidRPr="00214625">
              <w:rPr>
                <w:bCs/>
                <w:color w:val="000000"/>
                <w:sz w:val="18"/>
                <w:szCs w:val="18"/>
                <w:lang w:val="mn-MN"/>
              </w:rPr>
              <w:t>4000</w:t>
            </w:r>
          </w:p>
        </w:tc>
        <w:tc>
          <w:tcPr>
            <w:tcW w:w="874" w:type="dxa"/>
          </w:tcPr>
          <w:p w:rsidR="001C569D" w:rsidRPr="00214625" w:rsidRDefault="001C569D" w:rsidP="00214625">
            <w:pPr>
              <w:snapToGrid w:val="0"/>
              <w:jc w:val="both"/>
              <w:rPr>
                <w:bCs/>
                <w:color w:val="000000"/>
                <w:sz w:val="18"/>
                <w:szCs w:val="18"/>
                <w:lang w:val="mn-MN"/>
              </w:rPr>
            </w:pPr>
            <w:r w:rsidRPr="00214625">
              <w:rPr>
                <w:bCs/>
                <w:color w:val="000000"/>
                <w:sz w:val="18"/>
                <w:szCs w:val="18"/>
                <w:lang w:val="mn-MN"/>
              </w:rPr>
              <w:t>8000</w:t>
            </w:r>
          </w:p>
        </w:tc>
        <w:tc>
          <w:tcPr>
            <w:tcW w:w="816" w:type="dxa"/>
          </w:tcPr>
          <w:p w:rsidR="001C569D" w:rsidRPr="00214625" w:rsidRDefault="001C569D" w:rsidP="00214625">
            <w:pPr>
              <w:snapToGrid w:val="0"/>
              <w:jc w:val="both"/>
              <w:rPr>
                <w:bCs/>
                <w:color w:val="000000"/>
                <w:sz w:val="18"/>
                <w:szCs w:val="18"/>
                <w:lang w:val="mn-MN"/>
              </w:rPr>
            </w:pPr>
            <w:r w:rsidRPr="00214625">
              <w:rPr>
                <w:bCs/>
                <w:color w:val="000000"/>
                <w:sz w:val="18"/>
                <w:szCs w:val="18"/>
                <w:lang w:val="mn-MN"/>
              </w:rPr>
              <w:t>12000</w:t>
            </w:r>
          </w:p>
        </w:tc>
      </w:tr>
      <w:tr w:rsidR="001C569D" w:rsidRPr="00214625" w:rsidTr="003C0620">
        <w:trPr>
          <w:jc w:val="center"/>
        </w:trPr>
        <w:tc>
          <w:tcPr>
            <w:tcW w:w="1846" w:type="dxa"/>
          </w:tcPr>
          <w:p w:rsidR="001C569D" w:rsidRPr="00214625" w:rsidRDefault="001C569D" w:rsidP="00214625">
            <w:pPr>
              <w:snapToGrid w:val="0"/>
              <w:jc w:val="both"/>
              <w:rPr>
                <w:bCs/>
                <w:color w:val="000000"/>
                <w:sz w:val="18"/>
                <w:szCs w:val="18"/>
              </w:rPr>
            </w:pPr>
            <w:r w:rsidRPr="00214625">
              <w:rPr>
                <w:bCs/>
                <w:color w:val="000000"/>
                <w:sz w:val="18"/>
                <w:szCs w:val="18"/>
              </w:rPr>
              <w:t>Berries</w:t>
            </w:r>
          </w:p>
        </w:tc>
        <w:tc>
          <w:tcPr>
            <w:tcW w:w="835" w:type="dxa"/>
          </w:tcPr>
          <w:p w:rsidR="001C569D" w:rsidRPr="00214625" w:rsidRDefault="001C569D" w:rsidP="00214625">
            <w:pPr>
              <w:snapToGrid w:val="0"/>
              <w:jc w:val="both"/>
              <w:rPr>
                <w:bCs/>
                <w:color w:val="000000"/>
                <w:sz w:val="18"/>
                <w:szCs w:val="18"/>
                <w:lang w:val="mn-MN"/>
              </w:rPr>
            </w:pPr>
            <w:r w:rsidRPr="00214625">
              <w:rPr>
                <w:bCs/>
                <w:color w:val="000000"/>
                <w:sz w:val="18"/>
                <w:szCs w:val="18"/>
                <w:lang w:val="mn-MN"/>
              </w:rPr>
              <w:t>4000</w:t>
            </w:r>
          </w:p>
        </w:tc>
        <w:tc>
          <w:tcPr>
            <w:tcW w:w="874" w:type="dxa"/>
          </w:tcPr>
          <w:p w:rsidR="001C569D" w:rsidRPr="00214625" w:rsidRDefault="001C569D" w:rsidP="00214625">
            <w:pPr>
              <w:snapToGrid w:val="0"/>
              <w:jc w:val="both"/>
              <w:rPr>
                <w:bCs/>
                <w:color w:val="000000"/>
                <w:sz w:val="18"/>
                <w:szCs w:val="18"/>
                <w:lang w:val="mn-MN"/>
              </w:rPr>
            </w:pPr>
            <w:r w:rsidRPr="00214625">
              <w:rPr>
                <w:bCs/>
                <w:color w:val="000000"/>
                <w:sz w:val="18"/>
                <w:szCs w:val="18"/>
                <w:lang w:val="mn-MN"/>
              </w:rPr>
              <w:t>5000</w:t>
            </w:r>
          </w:p>
        </w:tc>
        <w:tc>
          <w:tcPr>
            <w:tcW w:w="816" w:type="dxa"/>
          </w:tcPr>
          <w:p w:rsidR="001C569D" w:rsidRPr="00214625" w:rsidRDefault="001C569D" w:rsidP="00214625">
            <w:pPr>
              <w:snapToGrid w:val="0"/>
              <w:jc w:val="both"/>
              <w:rPr>
                <w:bCs/>
                <w:color w:val="000000"/>
                <w:sz w:val="18"/>
                <w:szCs w:val="18"/>
                <w:lang w:val="mn-MN"/>
              </w:rPr>
            </w:pPr>
            <w:r w:rsidRPr="00214625">
              <w:rPr>
                <w:bCs/>
                <w:color w:val="000000"/>
                <w:sz w:val="18"/>
                <w:szCs w:val="18"/>
                <w:lang w:val="mn-MN"/>
              </w:rPr>
              <w:t>6000</w:t>
            </w:r>
          </w:p>
        </w:tc>
      </w:tr>
      <w:tr w:rsidR="001C569D" w:rsidRPr="00214625" w:rsidTr="003C0620">
        <w:trPr>
          <w:jc w:val="center"/>
        </w:trPr>
        <w:tc>
          <w:tcPr>
            <w:tcW w:w="1846" w:type="dxa"/>
          </w:tcPr>
          <w:p w:rsidR="001C569D" w:rsidRPr="00214625" w:rsidRDefault="001C569D" w:rsidP="00214625">
            <w:pPr>
              <w:snapToGrid w:val="0"/>
              <w:jc w:val="both"/>
              <w:rPr>
                <w:bCs/>
                <w:color w:val="000000"/>
                <w:sz w:val="18"/>
                <w:szCs w:val="18"/>
                <w:lang w:val="mn-MN"/>
              </w:rPr>
            </w:pPr>
            <w:r w:rsidRPr="00214625">
              <w:rPr>
                <w:bCs/>
                <w:color w:val="000000"/>
                <w:sz w:val="18"/>
                <w:szCs w:val="18"/>
              </w:rPr>
              <w:t>Total field of cultivation (ha)</w:t>
            </w:r>
          </w:p>
        </w:tc>
        <w:tc>
          <w:tcPr>
            <w:tcW w:w="835" w:type="dxa"/>
          </w:tcPr>
          <w:p w:rsidR="001C569D" w:rsidRPr="00214625" w:rsidRDefault="001C569D" w:rsidP="00214625">
            <w:pPr>
              <w:snapToGrid w:val="0"/>
              <w:jc w:val="both"/>
              <w:rPr>
                <w:bCs/>
                <w:color w:val="000000"/>
                <w:sz w:val="18"/>
                <w:szCs w:val="18"/>
                <w:lang w:val="mn-MN"/>
              </w:rPr>
            </w:pPr>
            <w:r w:rsidRPr="00214625">
              <w:rPr>
                <w:bCs/>
                <w:color w:val="000000"/>
                <w:sz w:val="18"/>
                <w:szCs w:val="18"/>
                <w:lang w:val="mn-MN"/>
              </w:rPr>
              <w:t>80000</w:t>
            </w:r>
          </w:p>
        </w:tc>
        <w:tc>
          <w:tcPr>
            <w:tcW w:w="874" w:type="dxa"/>
          </w:tcPr>
          <w:p w:rsidR="001C569D" w:rsidRPr="00214625" w:rsidRDefault="001C569D" w:rsidP="00214625">
            <w:pPr>
              <w:snapToGrid w:val="0"/>
              <w:jc w:val="both"/>
              <w:rPr>
                <w:bCs/>
                <w:color w:val="000000"/>
                <w:sz w:val="18"/>
                <w:szCs w:val="18"/>
                <w:lang w:val="mn-MN"/>
              </w:rPr>
            </w:pPr>
            <w:r w:rsidRPr="00214625">
              <w:rPr>
                <w:bCs/>
                <w:color w:val="000000"/>
                <w:sz w:val="18"/>
                <w:szCs w:val="18"/>
                <w:lang w:val="mn-MN"/>
              </w:rPr>
              <w:t>93000</w:t>
            </w:r>
          </w:p>
        </w:tc>
        <w:tc>
          <w:tcPr>
            <w:tcW w:w="816" w:type="dxa"/>
          </w:tcPr>
          <w:p w:rsidR="001C569D" w:rsidRPr="00214625" w:rsidRDefault="001C569D" w:rsidP="00214625">
            <w:pPr>
              <w:snapToGrid w:val="0"/>
              <w:jc w:val="both"/>
              <w:rPr>
                <w:bCs/>
                <w:color w:val="000000"/>
                <w:sz w:val="18"/>
                <w:szCs w:val="18"/>
                <w:lang w:val="mn-MN"/>
              </w:rPr>
            </w:pPr>
            <w:r w:rsidRPr="00214625">
              <w:rPr>
                <w:bCs/>
                <w:color w:val="000000"/>
                <w:sz w:val="18"/>
                <w:szCs w:val="18"/>
                <w:lang w:val="mn-MN"/>
              </w:rPr>
              <w:t>106000</w:t>
            </w:r>
          </w:p>
        </w:tc>
      </w:tr>
    </w:tbl>
    <w:p w:rsidR="001C569D" w:rsidRPr="00214625" w:rsidRDefault="001C569D" w:rsidP="00214625">
      <w:pPr>
        <w:snapToGrid w:val="0"/>
        <w:ind w:firstLine="425"/>
        <w:jc w:val="both"/>
        <w:rPr>
          <w:b/>
          <w:bCs/>
          <w:sz w:val="20"/>
          <w:szCs w:val="20"/>
          <w:lang w:val="mn-MN"/>
        </w:rPr>
      </w:pPr>
    </w:p>
    <w:p w:rsidR="001C569D" w:rsidRPr="00214625" w:rsidRDefault="00FD22B1" w:rsidP="00214625">
      <w:pPr>
        <w:snapToGrid w:val="0"/>
        <w:jc w:val="both"/>
        <w:rPr>
          <w:bCs/>
          <w:sz w:val="20"/>
          <w:szCs w:val="20"/>
        </w:rPr>
      </w:pPr>
      <w:r w:rsidRPr="00214625">
        <w:rPr>
          <w:b/>
          <w:bCs/>
          <w:sz w:val="20"/>
          <w:szCs w:val="20"/>
        </w:rPr>
        <w:t xml:space="preserve">C. </w:t>
      </w:r>
      <w:r w:rsidR="001C569D" w:rsidRPr="00214625">
        <w:rPr>
          <w:b/>
          <w:bCs/>
          <w:sz w:val="20"/>
          <w:szCs w:val="20"/>
        </w:rPr>
        <w:t>Infrastructur</w:t>
      </w:r>
      <w:r w:rsidRPr="00214625">
        <w:rPr>
          <w:b/>
          <w:bCs/>
          <w:sz w:val="20"/>
          <w:szCs w:val="20"/>
        </w:rPr>
        <w:t>e</w:t>
      </w:r>
      <w:r w:rsidR="001C569D" w:rsidRPr="00214625">
        <w:rPr>
          <w:b/>
          <w:bCs/>
          <w:sz w:val="20"/>
          <w:szCs w:val="20"/>
        </w:rPr>
        <w:t xml:space="preserve"> development</w:t>
      </w:r>
      <w:r w:rsidR="001C569D" w:rsidRPr="00214625">
        <w:rPr>
          <w:b/>
          <w:bCs/>
          <w:sz w:val="20"/>
          <w:szCs w:val="20"/>
          <w:lang w:val="mn-MN"/>
        </w:rPr>
        <w:t xml:space="preserve">. </w:t>
      </w:r>
      <w:r w:rsidR="001C569D" w:rsidRPr="00214625">
        <w:rPr>
          <w:bCs/>
          <w:sz w:val="20"/>
          <w:szCs w:val="20"/>
        </w:rPr>
        <w:t xml:space="preserve">Road network system in the intensive gravity and influence zone is the major transportation junction of the country connected with other </w:t>
      </w:r>
      <w:proofErr w:type="spellStart"/>
      <w:r w:rsidR="001C569D" w:rsidRPr="00214625">
        <w:rPr>
          <w:bCs/>
          <w:sz w:val="20"/>
          <w:szCs w:val="20"/>
        </w:rPr>
        <w:t>aimag</w:t>
      </w:r>
      <w:proofErr w:type="spellEnd"/>
      <w:r w:rsidR="001C569D" w:rsidRPr="00214625">
        <w:rPr>
          <w:bCs/>
          <w:sz w:val="20"/>
          <w:szCs w:val="20"/>
        </w:rPr>
        <w:t xml:space="preserve"> centers in the 7 directions passing through the territory of </w:t>
      </w:r>
      <w:proofErr w:type="spellStart"/>
      <w:r w:rsidR="001C569D" w:rsidRPr="00214625">
        <w:rPr>
          <w:bCs/>
          <w:sz w:val="20"/>
          <w:szCs w:val="20"/>
        </w:rPr>
        <w:t>Tuv</w:t>
      </w:r>
      <w:proofErr w:type="spellEnd"/>
      <w:r w:rsidR="001C569D" w:rsidRPr="00214625">
        <w:rPr>
          <w:bCs/>
          <w:sz w:val="20"/>
          <w:szCs w:val="20"/>
        </w:rPr>
        <w:t xml:space="preserve"> </w:t>
      </w:r>
      <w:proofErr w:type="spellStart"/>
      <w:r w:rsidR="001C569D" w:rsidRPr="00214625">
        <w:rPr>
          <w:bCs/>
          <w:sz w:val="20"/>
          <w:szCs w:val="20"/>
        </w:rPr>
        <w:t>aimag</w:t>
      </w:r>
      <w:proofErr w:type="spellEnd"/>
      <w:r w:rsidR="001C569D" w:rsidRPr="00214625">
        <w:rPr>
          <w:bCs/>
          <w:sz w:val="20"/>
          <w:szCs w:val="20"/>
        </w:rPr>
        <w:t xml:space="preserve">, </w:t>
      </w:r>
      <w:proofErr w:type="spellStart"/>
      <w:r w:rsidR="001C569D" w:rsidRPr="00214625">
        <w:rPr>
          <w:bCs/>
          <w:sz w:val="20"/>
          <w:szCs w:val="20"/>
        </w:rPr>
        <w:t>Baganuur</w:t>
      </w:r>
      <w:proofErr w:type="spellEnd"/>
      <w:r w:rsidR="001C569D" w:rsidRPr="00214625">
        <w:rPr>
          <w:bCs/>
          <w:sz w:val="20"/>
          <w:szCs w:val="20"/>
        </w:rPr>
        <w:t xml:space="preserve"> and </w:t>
      </w:r>
      <w:proofErr w:type="spellStart"/>
      <w:r w:rsidR="001C569D" w:rsidRPr="00214625">
        <w:rPr>
          <w:bCs/>
          <w:sz w:val="20"/>
          <w:szCs w:val="20"/>
        </w:rPr>
        <w:t>Bagakhangai</w:t>
      </w:r>
      <w:proofErr w:type="spellEnd"/>
      <w:r w:rsidR="001C569D" w:rsidRPr="00214625">
        <w:rPr>
          <w:bCs/>
          <w:sz w:val="20"/>
          <w:szCs w:val="20"/>
        </w:rPr>
        <w:t xml:space="preserve"> districts.  60% of the national road as well as 6% of the local road are covered with asphalt. For power plant development, all </w:t>
      </w:r>
      <w:proofErr w:type="spellStart"/>
      <w:r w:rsidR="001C569D" w:rsidRPr="00214625">
        <w:rPr>
          <w:bCs/>
          <w:sz w:val="20"/>
          <w:szCs w:val="20"/>
        </w:rPr>
        <w:t>s</w:t>
      </w:r>
      <w:r w:rsidR="00362AE5" w:rsidRPr="00214625">
        <w:rPr>
          <w:bCs/>
          <w:sz w:val="20"/>
          <w:szCs w:val="20"/>
        </w:rPr>
        <w:t>o</w:t>
      </w:r>
      <w:r w:rsidR="001C569D" w:rsidRPr="00214625">
        <w:rPr>
          <w:bCs/>
          <w:sz w:val="20"/>
          <w:szCs w:val="20"/>
        </w:rPr>
        <w:t>ums</w:t>
      </w:r>
      <w:proofErr w:type="spellEnd"/>
      <w:r w:rsidR="001C569D" w:rsidRPr="00214625">
        <w:rPr>
          <w:bCs/>
          <w:sz w:val="20"/>
          <w:szCs w:val="20"/>
        </w:rPr>
        <w:t xml:space="preserve"> and settlements were connected with central power plant system in intensive gravity and influence zone. Among the cities and settlements of the zone </w:t>
      </w:r>
      <w:proofErr w:type="spellStart"/>
      <w:r w:rsidR="001C569D" w:rsidRPr="00214625">
        <w:rPr>
          <w:bCs/>
          <w:sz w:val="20"/>
          <w:szCs w:val="20"/>
        </w:rPr>
        <w:t>Zuunmond</w:t>
      </w:r>
      <w:proofErr w:type="spellEnd"/>
      <w:r w:rsidR="001C569D" w:rsidRPr="00214625">
        <w:rPr>
          <w:bCs/>
          <w:sz w:val="20"/>
          <w:szCs w:val="20"/>
        </w:rPr>
        <w:t xml:space="preserve">, </w:t>
      </w:r>
      <w:proofErr w:type="spellStart"/>
      <w:r w:rsidR="001C569D" w:rsidRPr="00214625">
        <w:rPr>
          <w:bCs/>
          <w:sz w:val="20"/>
          <w:szCs w:val="20"/>
        </w:rPr>
        <w:t>Baganuur</w:t>
      </w:r>
      <w:proofErr w:type="spellEnd"/>
      <w:r w:rsidR="001C569D" w:rsidRPr="00214625">
        <w:rPr>
          <w:bCs/>
          <w:sz w:val="20"/>
          <w:szCs w:val="20"/>
        </w:rPr>
        <w:t xml:space="preserve">, </w:t>
      </w:r>
      <w:proofErr w:type="spellStart"/>
      <w:r w:rsidR="001C569D" w:rsidRPr="00214625">
        <w:rPr>
          <w:bCs/>
          <w:sz w:val="20"/>
          <w:szCs w:val="20"/>
        </w:rPr>
        <w:t>Bagakhangai</w:t>
      </w:r>
      <w:proofErr w:type="spellEnd"/>
      <w:r w:rsidR="001C569D" w:rsidRPr="00214625">
        <w:rPr>
          <w:bCs/>
          <w:sz w:val="20"/>
          <w:szCs w:val="20"/>
        </w:rPr>
        <w:t xml:space="preserve"> also </w:t>
      </w:r>
      <w:proofErr w:type="spellStart"/>
      <w:r w:rsidR="001C569D" w:rsidRPr="00214625">
        <w:rPr>
          <w:bCs/>
          <w:sz w:val="20"/>
          <w:szCs w:val="20"/>
        </w:rPr>
        <w:t>Bayanchandmani</w:t>
      </w:r>
      <w:proofErr w:type="spellEnd"/>
      <w:r w:rsidR="001C569D" w:rsidRPr="00214625">
        <w:rPr>
          <w:bCs/>
          <w:sz w:val="20"/>
          <w:szCs w:val="20"/>
        </w:rPr>
        <w:t xml:space="preserve">, </w:t>
      </w:r>
      <w:proofErr w:type="spellStart"/>
      <w:r w:rsidR="001C569D" w:rsidRPr="00214625">
        <w:rPr>
          <w:bCs/>
          <w:sz w:val="20"/>
          <w:szCs w:val="20"/>
        </w:rPr>
        <w:t>Batsumber</w:t>
      </w:r>
      <w:proofErr w:type="spellEnd"/>
      <w:r w:rsidR="001C569D" w:rsidRPr="00214625">
        <w:rPr>
          <w:bCs/>
          <w:sz w:val="20"/>
          <w:szCs w:val="20"/>
        </w:rPr>
        <w:t xml:space="preserve">, </w:t>
      </w:r>
      <w:proofErr w:type="spellStart"/>
      <w:r w:rsidR="001C569D" w:rsidRPr="00214625">
        <w:rPr>
          <w:bCs/>
          <w:sz w:val="20"/>
          <w:szCs w:val="20"/>
        </w:rPr>
        <w:t>Ugtaal</w:t>
      </w:r>
      <w:proofErr w:type="spellEnd"/>
      <w:r w:rsidR="001C569D" w:rsidRPr="00214625">
        <w:rPr>
          <w:bCs/>
          <w:sz w:val="20"/>
          <w:szCs w:val="20"/>
        </w:rPr>
        <w:t xml:space="preserve">, </w:t>
      </w:r>
      <w:proofErr w:type="spellStart"/>
      <w:r w:rsidR="001C569D" w:rsidRPr="00214625">
        <w:rPr>
          <w:bCs/>
          <w:sz w:val="20"/>
          <w:szCs w:val="20"/>
        </w:rPr>
        <w:t>Argalant</w:t>
      </w:r>
      <w:proofErr w:type="spellEnd"/>
      <w:r w:rsidR="001C569D" w:rsidRPr="00214625">
        <w:rPr>
          <w:bCs/>
          <w:sz w:val="20"/>
          <w:szCs w:val="20"/>
        </w:rPr>
        <w:t xml:space="preserve"> and </w:t>
      </w:r>
      <w:proofErr w:type="spellStart"/>
      <w:r w:rsidR="001C569D" w:rsidRPr="00214625">
        <w:rPr>
          <w:bCs/>
          <w:sz w:val="20"/>
          <w:szCs w:val="20"/>
        </w:rPr>
        <w:t>Zaamar</w:t>
      </w:r>
      <w:proofErr w:type="spellEnd"/>
      <w:r w:rsidR="001C569D" w:rsidRPr="00214625">
        <w:rPr>
          <w:bCs/>
          <w:sz w:val="20"/>
          <w:szCs w:val="20"/>
        </w:rPr>
        <w:t xml:space="preserve"> centers have own central heating system.</w:t>
      </w:r>
    </w:p>
    <w:p w:rsidR="00FB5F0B" w:rsidRPr="00214625" w:rsidRDefault="00646E6B" w:rsidP="00214625">
      <w:pPr>
        <w:snapToGrid w:val="0"/>
        <w:jc w:val="both"/>
        <w:rPr>
          <w:sz w:val="20"/>
          <w:szCs w:val="20"/>
        </w:rPr>
      </w:pPr>
      <w:r w:rsidRPr="00214625">
        <w:rPr>
          <w:b/>
          <w:bCs/>
          <w:sz w:val="20"/>
          <w:szCs w:val="20"/>
        </w:rPr>
        <w:t xml:space="preserve">D. </w:t>
      </w:r>
      <w:r w:rsidR="001C569D" w:rsidRPr="00214625">
        <w:rPr>
          <w:b/>
          <w:bCs/>
          <w:sz w:val="20"/>
          <w:szCs w:val="20"/>
        </w:rPr>
        <w:t xml:space="preserve">Service and </w:t>
      </w:r>
      <w:r w:rsidRPr="00214625">
        <w:rPr>
          <w:b/>
          <w:bCs/>
          <w:sz w:val="20"/>
          <w:szCs w:val="20"/>
        </w:rPr>
        <w:t xml:space="preserve">industrial </w:t>
      </w:r>
      <w:r w:rsidR="001C569D" w:rsidRPr="00214625">
        <w:rPr>
          <w:b/>
          <w:bCs/>
          <w:sz w:val="20"/>
          <w:szCs w:val="20"/>
        </w:rPr>
        <w:t>development</w:t>
      </w:r>
      <w:r w:rsidR="001C569D" w:rsidRPr="00214625">
        <w:rPr>
          <w:bCs/>
          <w:sz w:val="20"/>
          <w:szCs w:val="20"/>
        </w:rPr>
        <w:t xml:space="preserve">.  It can be said that there is enough infrastructure sufficiency and working force and market resources which is the main resources to develop production and service sector in the zone. There is high possibility to distribute and collect the raw materials and goods which is produced in a national level besides the impact zone. Therefore, it is effective to improve and develop old service and production manufactures and diversify industrial centers by arranging the locations </w:t>
      </w:r>
      <w:r w:rsidR="001C569D" w:rsidRPr="00214625">
        <w:rPr>
          <w:bCs/>
          <w:sz w:val="20"/>
          <w:szCs w:val="20"/>
        </w:rPr>
        <w:lastRenderedPageBreak/>
        <w:t>of manufactures which should be accommodate out of Ulaanbaatar city.</w:t>
      </w:r>
    </w:p>
    <w:p w:rsidR="005571FF" w:rsidRPr="00214625" w:rsidRDefault="005571FF" w:rsidP="00214625">
      <w:pPr>
        <w:snapToGrid w:val="0"/>
        <w:jc w:val="both"/>
        <w:rPr>
          <w:b/>
          <w:sz w:val="20"/>
          <w:szCs w:val="20"/>
        </w:rPr>
      </w:pPr>
    </w:p>
    <w:p w:rsidR="00471E57" w:rsidRPr="00214625" w:rsidRDefault="00471E57" w:rsidP="00214625">
      <w:pPr>
        <w:snapToGrid w:val="0"/>
        <w:jc w:val="both"/>
        <w:rPr>
          <w:b/>
          <w:sz w:val="20"/>
          <w:szCs w:val="20"/>
        </w:rPr>
      </w:pPr>
      <w:r w:rsidRPr="00214625">
        <w:rPr>
          <w:b/>
          <w:sz w:val="20"/>
          <w:szCs w:val="20"/>
        </w:rPr>
        <w:t>2. Material and Methods</w:t>
      </w:r>
    </w:p>
    <w:p w:rsidR="00B8423D" w:rsidRPr="00214625" w:rsidRDefault="00B8423D" w:rsidP="00214625">
      <w:pPr>
        <w:snapToGrid w:val="0"/>
        <w:ind w:firstLine="425"/>
        <w:jc w:val="both"/>
        <w:rPr>
          <w:bCs/>
          <w:sz w:val="20"/>
          <w:szCs w:val="20"/>
        </w:rPr>
      </w:pPr>
      <w:r w:rsidRPr="00214625">
        <w:rPr>
          <w:bCs/>
          <w:sz w:val="20"/>
          <w:szCs w:val="20"/>
        </w:rPr>
        <w:t xml:space="preserve">In order to define intensity of gravitation of the centers and settlements </w:t>
      </w:r>
      <w:r w:rsidR="00852A21" w:rsidRPr="00214625">
        <w:rPr>
          <w:bCs/>
          <w:sz w:val="20"/>
          <w:szCs w:val="20"/>
        </w:rPr>
        <w:t>to</w:t>
      </w:r>
      <w:r w:rsidRPr="00214625">
        <w:rPr>
          <w:bCs/>
          <w:sz w:val="20"/>
          <w:szCs w:val="20"/>
        </w:rPr>
        <w:t xml:space="preserve"> Ulaanbaatar city in </w:t>
      </w:r>
      <w:r w:rsidR="00C173CA" w:rsidRPr="00214625">
        <w:rPr>
          <w:bCs/>
          <w:sz w:val="20"/>
          <w:szCs w:val="20"/>
        </w:rPr>
        <w:t>influence</w:t>
      </w:r>
      <w:r w:rsidRPr="00214625">
        <w:rPr>
          <w:bCs/>
          <w:sz w:val="20"/>
          <w:szCs w:val="20"/>
        </w:rPr>
        <w:t xml:space="preserve"> zone the following parameters including distance, number of population of settlements’, reverse correlation of distance </w:t>
      </w:r>
      <w:r w:rsidR="007D2903" w:rsidRPr="00214625">
        <w:rPr>
          <w:bCs/>
          <w:sz w:val="20"/>
          <w:szCs w:val="20"/>
        </w:rPr>
        <w:t>are</w:t>
      </w:r>
      <w:r w:rsidRPr="00214625">
        <w:rPr>
          <w:bCs/>
          <w:sz w:val="20"/>
          <w:szCs w:val="20"/>
        </w:rPr>
        <w:t xml:space="preserve"> used.</w:t>
      </w:r>
    </w:p>
    <w:p w:rsidR="002774FD" w:rsidRPr="00214625" w:rsidRDefault="002774FD" w:rsidP="00214625">
      <w:pPr>
        <w:snapToGrid w:val="0"/>
        <w:jc w:val="both"/>
        <w:rPr>
          <w:bCs/>
          <w:sz w:val="20"/>
          <w:szCs w:val="20"/>
        </w:rPr>
      </w:pPr>
      <w:r w:rsidRPr="00214625">
        <w:rPr>
          <w:b/>
          <w:bCs/>
          <w:sz w:val="20"/>
          <w:szCs w:val="20"/>
        </w:rPr>
        <w:t>Distance correlation of settlements</w:t>
      </w:r>
      <w:r w:rsidRPr="00214625">
        <w:rPr>
          <w:b/>
          <w:bCs/>
          <w:sz w:val="20"/>
          <w:szCs w:val="20"/>
          <w:lang w:val="mn-MN"/>
        </w:rPr>
        <w:t xml:space="preserve">. </w:t>
      </w:r>
      <w:r w:rsidRPr="00214625">
        <w:rPr>
          <w:bCs/>
          <w:sz w:val="20"/>
          <w:szCs w:val="20"/>
        </w:rPr>
        <w:t>Distance correlation of settlem</w:t>
      </w:r>
      <w:r w:rsidR="002A4BF3" w:rsidRPr="00214625">
        <w:rPr>
          <w:bCs/>
          <w:sz w:val="20"/>
          <w:szCs w:val="20"/>
        </w:rPr>
        <w:t xml:space="preserve">ents is divided into two types of </w:t>
      </w:r>
      <w:r w:rsidRPr="00214625">
        <w:rPr>
          <w:bCs/>
          <w:sz w:val="20"/>
          <w:szCs w:val="20"/>
        </w:rPr>
        <w:t>distances namely geometric and real distance. Geometric distance creates various gradients with parameters of time to reach to certain centers, number and frequency of communication and transportation expenses.</w:t>
      </w:r>
    </w:p>
    <w:p w:rsidR="002774FD" w:rsidRPr="00214625" w:rsidRDefault="002774FD" w:rsidP="00214625">
      <w:pPr>
        <w:numPr>
          <w:ilvl w:val="0"/>
          <w:numId w:val="6"/>
        </w:numPr>
        <w:tabs>
          <w:tab w:val="left" w:pos="284"/>
        </w:tabs>
        <w:suppressAutoHyphens w:val="0"/>
        <w:snapToGrid w:val="0"/>
        <w:ind w:left="0" w:firstLine="425"/>
        <w:jc w:val="both"/>
        <w:rPr>
          <w:bCs/>
          <w:sz w:val="20"/>
          <w:szCs w:val="20"/>
          <w:lang w:val="mn-MN"/>
        </w:rPr>
      </w:pPr>
      <w:r w:rsidRPr="00214625">
        <w:rPr>
          <w:bCs/>
          <w:sz w:val="20"/>
          <w:szCs w:val="20"/>
        </w:rPr>
        <w:t>Communication frequency is very high to settlements which are located in radius of 75 km with Ulaanbaatar city.</w:t>
      </w:r>
    </w:p>
    <w:p w:rsidR="002774FD" w:rsidRPr="00214625" w:rsidRDefault="002774FD" w:rsidP="00214625">
      <w:pPr>
        <w:numPr>
          <w:ilvl w:val="0"/>
          <w:numId w:val="6"/>
        </w:numPr>
        <w:tabs>
          <w:tab w:val="left" w:pos="284"/>
        </w:tabs>
        <w:suppressAutoHyphens w:val="0"/>
        <w:snapToGrid w:val="0"/>
        <w:ind w:left="0" w:firstLine="425"/>
        <w:jc w:val="both"/>
        <w:rPr>
          <w:bCs/>
          <w:sz w:val="20"/>
          <w:szCs w:val="20"/>
          <w:lang w:val="mn-MN"/>
        </w:rPr>
      </w:pPr>
      <w:r w:rsidRPr="00214625">
        <w:rPr>
          <w:bCs/>
          <w:sz w:val="20"/>
          <w:szCs w:val="20"/>
        </w:rPr>
        <w:t xml:space="preserve">Communication frequency is high to settlements which are located in radius of </w:t>
      </w:r>
      <w:r w:rsidRPr="00214625">
        <w:rPr>
          <w:bCs/>
          <w:sz w:val="20"/>
          <w:szCs w:val="20"/>
          <w:lang w:val="mn-MN"/>
        </w:rPr>
        <w:t>75-100 км</w:t>
      </w:r>
      <w:r w:rsidRPr="00214625">
        <w:rPr>
          <w:bCs/>
          <w:sz w:val="20"/>
          <w:szCs w:val="20"/>
        </w:rPr>
        <w:t xml:space="preserve"> </w:t>
      </w:r>
      <w:r w:rsidRPr="00214625">
        <w:rPr>
          <w:bCs/>
          <w:sz w:val="20"/>
          <w:szCs w:val="20"/>
          <w:lang w:val="mn-MN"/>
        </w:rPr>
        <w:t>with</w:t>
      </w:r>
      <w:r w:rsidRPr="00214625">
        <w:rPr>
          <w:bCs/>
          <w:sz w:val="20"/>
          <w:szCs w:val="20"/>
        </w:rPr>
        <w:t xml:space="preserve"> Ulaanbaatar city.</w:t>
      </w:r>
    </w:p>
    <w:p w:rsidR="002774FD" w:rsidRPr="00214625" w:rsidRDefault="002774FD" w:rsidP="00214625">
      <w:pPr>
        <w:numPr>
          <w:ilvl w:val="0"/>
          <w:numId w:val="6"/>
        </w:numPr>
        <w:tabs>
          <w:tab w:val="left" w:pos="284"/>
        </w:tabs>
        <w:suppressAutoHyphens w:val="0"/>
        <w:snapToGrid w:val="0"/>
        <w:ind w:left="0" w:firstLine="425"/>
        <w:jc w:val="both"/>
        <w:rPr>
          <w:bCs/>
          <w:sz w:val="20"/>
          <w:szCs w:val="20"/>
          <w:lang w:val="mn-MN"/>
        </w:rPr>
      </w:pPr>
      <w:r w:rsidRPr="00214625">
        <w:rPr>
          <w:bCs/>
          <w:sz w:val="20"/>
          <w:szCs w:val="20"/>
        </w:rPr>
        <w:t>Communication frequency is average to settlements which are located in radius of 100-150</w:t>
      </w:r>
      <w:r w:rsidRPr="00214625">
        <w:rPr>
          <w:bCs/>
          <w:sz w:val="20"/>
          <w:szCs w:val="20"/>
          <w:lang w:val="mn-MN"/>
        </w:rPr>
        <w:t xml:space="preserve"> км</w:t>
      </w:r>
      <w:r w:rsidRPr="00214625">
        <w:rPr>
          <w:bCs/>
          <w:sz w:val="20"/>
          <w:szCs w:val="20"/>
        </w:rPr>
        <w:t xml:space="preserve"> </w:t>
      </w:r>
      <w:r w:rsidRPr="00214625">
        <w:rPr>
          <w:bCs/>
          <w:sz w:val="20"/>
          <w:szCs w:val="20"/>
          <w:lang w:val="mn-MN"/>
        </w:rPr>
        <w:t>with</w:t>
      </w:r>
      <w:r w:rsidRPr="00214625">
        <w:rPr>
          <w:bCs/>
          <w:sz w:val="20"/>
          <w:szCs w:val="20"/>
        </w:rPr>
        <w:t xml:space="preserve"> Ulaanbaatar city.</w:t>
      </w:r>
    </w:p>
    <w:p w:rsidR="002774FD" w:rsidRPr="00214625" w:rsidRDefault="002774FD" w:rsidP="00214625">
      <w:pPr>
        <w:numPr>
          <w:ilvl w:val="0"/>
          <w:numId w:val="6"/>
        </w:numPr>
        <w:tabs>
          <w:tab w:val="left" w:pos="284"/>
        </w:tabs>
        <w:suppressAutoHyphens w:val="0"/>
        <w:snapToGrid w:val="0"/>
        <w:ind w:left="0" w:firstLine="425"/>
        <w:jc w:val="both"/>
        <w:rPr>
          <w:bCs/>
          <w:sz w:val="20"/>
          <w:szCs w:val="20"/>
          <w:lang w:val="mn-MN"/>
        </w:rPr>
      </w:pPr>
      <w:r w:rsidRPr="00214625">
        <w:rPr>
          <w:bCs/>
          <w:sz w:val="20"/>
          <w:szCs w:val="20"/>
        </w:rPr>
        <w:t xml:space="preserve">Communication frequency is weak to settlements which are located in radius of </w:t>
      </w:r>
      <w:r w:rsidRPr="00214625">
        <w:rPr>
          <w:bCs/>
          <w:sz w:val="20"/>
          <w:szCs w:val="20"/>
          <w:lang w:val="mn-MN"/>
        </w:rPr>
        <w:t xml:space="preserve">200 км </w:t>
      </w:r>
      <w:r w:rsidRPr="00214625">
        <w:rPr>
          <w:bCs/>
          <w:sz w:val="20"/>
          <w:szCs w:val="20"/>
        </w:rPr>
        <w:t>with Ulaanbaatar city.</w:t>
      </w:r>
    </w:p>
    <w:p w:rsidR="002774FD" w:rsidRPr="00214625" w:rsidRDefault="002774FD" w:rsidP="00214625">
      <w:pPr>
        <w:snapToGrid w:val="0"/>
        <w:jc w:val="both"/>
        <w:rPr>
          <w:b/>
          <w:bCs/>
          <w:sz w:val="20"/>
          <w:szCs w:val="20"/>
        </w:rPr>
      </w:pPr>
      <w:r w:rsidRPr="00214625">
        <w:rPr>
          <w:b/>
          <w:bCs/>
          <w:sz w:val="20"/>
          <w:szCs w:val="20"/>
        </w:rPr>
        <w:t xml:space="preserve">Reverse correlation of population, distance of centers and settlements. </w:t>
      </w:r>
      <w:r w:rsidRPr="00214625">
        <w:rPr>
          <w:bCs/>
          <w:sz w:val="20"/>
          <w:szCs w:val="20"/>
        </w:rPr>
        <w:t xml:space="preserve">Relation gravity of the centers and settlements in intensive gravity and influence zone is calculated </w:t>
      </w:r>
      <w:r w:rsidR="000F4782" w:rsidRPr="00214625">
        <w:rPr>
          <w:bCs/>
          <w:sz w:val="20"/>
          <w:szCs w:val="20"/>
        </w:rPr>
        <w:t>with</w:t>
      </w:r>
      <w:r w:rsidRPr="00214625">
        <w:rPr>
          <w:bCs/>
          <w:sz w:val="20"/>
          <w:szCs w:val="20"/>
        </w:rPr>
        <w:t xml:space="preserve"> deductive, inductive, quadrate and functional models </w:t>
      </w:r>
      <w:r w:rsidR="000F4782" w:rsidRPr="00214625">
        <w:rPr>
          <w:bCs/>
          <w:sz w:val="20"/>
          <w:szCs w:val="20"/>
        </w:rPr>
        <w:t>(</w:t>
      </w:r>
      <w:proofErr w:type="spellStart"/>
      <w:r w:rsidR="000F4782" w:rsidRPr="00214625">
        <w:rPr>
          <w:bCs/>
          <w:sz w:val="20"/>
          <w:szCs w:val="20"/>
        </w:rPr>
        <w:t>Bhatta.B</w:t>
      </w:r>
      <w:proofErr w:type="spellEnd"/>
      <w:r w:rsidR="000F4782" w:rsidRPr="00214625">
        <w:rPr>
          <w:bCs/>
          <w:sz w:val="20"/>
          <w:szCs w:val="20"/>
        </w:rPr>
        <w:t xml:space="preserve">, 2009) </w:t>
      </w:r>
      <w:r w:rsidRPr="00214625">
        <w:rPr>
          <w:bCs/>
          <w:sz w:val="20"/>
          <w:szCs w:val="20"/>
        </w:rPr>
        <w:t xml:space="preserve">and relation gravity </w:t>
      </w:r>
      <w:r w:rsidR="00F11DB6" w:rsidRPr="00214625">
        <w:rPr>
          <w:bCs/>
          <w:sz w:val="20"/>
          <w:szCs w:val="20"/>
        </w:rPr>
        <w:t>is</w:t>
      </w:r>
      <w:r w:rsidRPr="00214625">
        <w:rPr>
          <w:bCs/>
          <w:sz w:val="20"/>
          <w:szCs w:val="20"/>
        </w:rPr>
        <w:t xml:space="preserve"> defined by deductive and quadrate models </w:t>
      </w:r>
      <w:r w:rsidR="00F11DB6" w:rsidRPr="00214625">
        <w:rPr>
          <w:bCs/>
          <w:sz w:val="20"/>
          <w:szCs w:val="20"/>
        </w:rPr>
        <w:t xml:space="preserve">depending on </w:t>
      </w:r>
      <w:r w:rsidRPr="00214625">
        <w:rPr>
          <w:bCs/>
          <w:sz w:val="20"/>
          <w:szCs w:val="20"/>
        </w:rPr>
        <w:t xml:space="preserve">the </w:t>
      </w:r>
      <w:r w:rsidR="00F11DB6" w:rsidRPr="00214625">
        <w:rPr>
          <w:bCs/>
          <w:sz w:val="20"/>
          <w:szCs w:val="20"/>
        </w:rPr>
        <w:t xml:space="preserve">accessibility of </w:t>
      </w:r>
      <w:r w:rsidRPr="00214625">
        <w:rPr>
          <w:bCs/>
          <w:sz w:val="20"/>
          <w:szCs w:val="20"/>
        </w:rPr>
        <w:t xml:space="preserve">statistic data of capital city, </w:t>
      </w:r>
      <w:proofErr w:type="spellStart"/>
      <w:r w:rsidRPr="00214625">
        <w:rPr>
          <w:bCs/>
          <w:sz w:val="20"/>
          <w:szCs w:val="20"/>
        </w:rPr>
        <w:t>Tuv</w:t>
      </w:r>
      <w:proofErr w:type="spellEnd"/>
      <w:r w:rsidRPr="00214625">
        <w:rPr>
          <w:bCs/>
          <w:sz w:val="20"/>
          <w:szCs w:val="20"/>
        </w:rPr>
        <w:t xml:space="preserve"> </w:t>
      </w:r>
      <w:proofErr w:type="spellStart"/>
      <w:r w:rsidRPr="00214625">
        <w:rPr>
          <w:bCs/>
          <w:sz w:val="20"/>
          <w:szCs w:val="20"/>
        </w:rPr>
        <w:t>aimag</w:t>
      </w:r>
      <w:proofErr w:type="spellEnd"/>
      <w:r w:rsidRPr="00214625">
        <w:rPr>
          <w:bCs/>
          <w:sz w:val="20"/>
          <w:szCs w:val="20"/>
        </w:rPr>
        <w:t xml:space="preserve"> and other centers and settlements.</w:t>
      </w:r>
    </w:p>
    <w:p w:rsidR="001F0FBE" w:rsidRPr="00214625" w:rsidRDefault="005F201C" w:rsidP="00214625">
      <w:pPr>
        <w:numPr>
          <w:ilvl w:val="0"/>
          <w:numId w:val="19"/>
        </w:numPr>
        <w:suppressAutoHyphens w:val="0"/>
        <w:snapToGrid w:val="0"/>
        <w:ind w:left="0" w:firstLine="425"/>
        <w:jc w:val="both"/>
        <w:rPr>
          <w:bCs/>
          <w:sz w:val="20"/>
          <w:szCs w:val="20"/>
          <w:lang w:val="mn-MN"/>
        </w:rPr>
      </w:pPr>
      <w:r w:rsidRPr="00214625">
        <w:rPr>
          <w:bCs/>
          <w:sz w:val="20"/>
          <w:szCs w:val="20"/>
        </w:rPr>
        <w:t>Deductive model</w:t>
      </w:r>
    </w:p>
    <w:p w:rsidR="005F201C" w:rsidRPr="00214625" w:rsidRDefault="00EF41B6" w:rsidP="00214625">
      <w:pPr>
        <w:suppressAutoHyphens w:val="0"/>
        <w:snapToGrid w:val="0"/>
        <w:jc w:val="center"/>
        <w:rPr>
          <w:bCs/>
          <w:sz w:val="20"/>
          <w:szCs w:val="20"/>
          <w:lang w:val="mn-MN"/>
        </w:rPr>
      </w:pPr>
      <w:r w:rsidRPr="0013693D">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4pt;height:16.3pt" equationxml="&lt;">
            <v:imagedata r:id="rId13" o:title="" chromakey="white"/>
          </v:shape>
        </w:pict>
      </w:r>
    </w:p>
    <w:p w:rsidR="005F201C" w:rsidRPr="00214625" w:rsidRDefault="005F201C" w:rsidP="00214625">
      <w:pPr>
        <w:numPr>
          <w:ilvl w:val="0"/>
          <w:numId w:val="19"/>
        </w:numPr>
        <w:suppressAutoHyphens w:val="0"/>
        <w:snapToGrid w:val="0"/>
        <w:ind w:left="0" w:firstLine="425"/>
        <w:jc w:val="both"/>
        <w:rPr>
          <w:bCs/>
          <w:sz w:val="20"/>
          <w:szCs w:val="20"/>
        </w:rPr>
      </w:pPr>
      <w:r w:rsidRPr="00214625">
        <w:rPr>
          <w:bCs/>
          <w:sz w:val="20"/>
          <w:szCs w:val="20"/>
        </w:rPr>
        <w:t>Inductive model</w:t>
      </w:r>
    </w:p>
    <w:p w:rsidR="005F201C" w:rsidRPr="00214625" w:rsidRDefault="00EF41B6" w:rsidP="00214625">
      <w:pPr>
        <w:suppressAutoHyphens w:val="0"/>
        <w:snapToGrid w:val="0"/>
        <w:jc w:val="center"/>
        <w:rPr>
          <w:bCs/>
          <w:sz w:val="20"/>
          <w:szCs w:val="20"/>
          <w:lang w:val="mn-MN"/>
        </w:rPr>
      </w:pPr>
      <w:r w:rsidRPr="0013693D">
        <w:rPr>
          <w:sz w:val="20"/>
        </w:rPr>
        <w:pict>
          <v:shape id="_x0000_i1026" type="#_x0000_t75" style="width:45.1pt;height:11.9pt" equationxml="&lt;">
            <v:imagedata r:id="rId14" o:title="" chromakey="white"/>
          </v:shape>
        </w:pict>
      </w:r>
    </w:p>
    <w:p w:rsidR="005F201C" w:rsidRPr="00214625" w:rsidRDefault="005F201C" w:rsidP="00214625">
      <w:pPr>
        <w:numPr>
          <w:ilvl w:val="0"/>
          <w:numId w:val="19"/>
        </w:numPr>
        <w:suppressAutoHyphens w:val="0"/>
        <w:snapToGrid w:val="0"/>
        <w:ind w:left="0" w:firstLine="425"/>
        <w:jc w:val="both"/>
        <w:rPr>
          <w:bCs/>
          <w:sz w:val="20"/>
          <w:szCs w:val="20"/>
        </w:rPr>
      </w:pPr>
      <w:r w:rsidRPr="00214625">
        <w:rPr>
          <w:bCs/>
          <w:sz w:val="20"/>
          <w:szCs w:val="20"/>
        </w:rPr>
        <w:t>Quadrate model</w:t>
      </w:r>
    </w:p>
    <w:p w:rsidR="005F201C" w:rsidRPr="00214625" w:rsidRDefault="00EF41B6" w:rsidP="00214625">
      <w:pPr>
        <w:suppressAutoHyphens w:val="0"/>
        <w:snapToGrid w:val="0"/>
        <w:jc w:val="center"/>
        <w:rPr>
          <w:sz w:val="20"/>
          <w:szCs w:val="20"/>
        </w:rPr>
      </w:pPr>
      <w:r w:rsidRPr="0013693D">
        <w:rPr>
          <w:sz w:val="20"/>
        </w:rPr>
        <w:pict>
          <v:shape id="_x0000_i1027" type="#_x0000_t75" style="width:223.5pt;height:20.65pt" equationxml="&lt;">
            <v:imagedata r:id="rId15" o:title="" chromakey="white"/>
          </v:shape>
        </w:pict>
      </w:r>
    </w:p>
    <w:p w:rsidR="005F201C" w:rsidRPr="00214625" w:rsidRDefault="005F201C" w:rsidP="00214625">
      <w:pPr>
        <w:numPr>
          <w:ilvl w:val="0"/>
          <w:numId w:val="19"/>
        </w:numPr>
        <w:suppressAutoHyphens w:val="0"/>
        <w:snapToGrid w:val="0"/>
        <w:ind w:left="0" w:firstLine="425"/>
        <w:jc w:val="both"/>
        <w:rPr>
          <w:bCs/>
          <w:sz w:val="20"/>
          <w:szCs w:val="20"/>
        </w:rPr>
      </w:pPr>
      <w:r w:rsidRPr="00214625">
        <w:rPr>
          <w:bCs/>
          <w:sz w:val="20"/>
          <w:szCs w:val="20"/>
        </w:rPr>
        <w:t>Functional model</w:t>
      </w:r>
    </w:p>
    <w:p w:rsidR="005F201C" w:rsidRPr="00214625" w:rsidRDefault="00EF41B6" w:rsidP="00214625">
      <w:pPr>
        <w:tabs>
          <w:tab w:val="left" w:pos="1418"/>
        </w:tabs>
        <w:suppressAutoHyphens w:val="0"/>
        <w:snapToGrid w:val="0"/>
        <w:jc w:val="center"/>
        <w:rPr>
          <w:bCs/>
          <w:sz w:val="20"/>
          <w:szCs w:val="20"/>
          <w:lang w:val="mn-MN"/>
        </w:rPr>
      </w:pPr>
      <w:r w:rsidRPr="0013693D">
        <w:rPr>
          <w:sz w:val="20"/>
        </w:rPr>
        <w:pict>
          <v:shape id="_x0000_i1028" type="#_x0000_t75" style="width:96.4pt;height:13.15pt" equationxml="&lt;">
            <v:imagedata r:id="rId16" o:title="" chromakey="white"/>
          </v:shape>
        </w:pict>
      </w:r>
    </w:p>
    <w:p w:rsidR="005F201C" w:rsidRPr="00214625" w:rsidRDefault="0013693D" w:rsidP="00214625">
      <w:pPr>
        <w:snapToGrid w:val="0"/>
        <w:ind w:firstLine="425"/>
        <w:jc w:val="both"/>
        <w:rPr>
          <w:bCs/>
          <w:i/>
          <w:sz w:val="20"/>
          <w:szCs w:val="20"/>
          <w:lang w:val="mn-MN"/>
        </w:rPr>
      </w:pPr>
      <w:r w:rsidRPr="00214625">
        <w:rPr>
          <w:bCs/>
          <w:sz w:val="20"/>
          <w:szCs w:val="20"/>
        </w:rPr>
        <w:fldChar w:fldCharType="begin"/>
      </w:r>
      <w:r w:rsidR="005F201C" w:rsidRPr="00214625">
        <w:rPr>
          <w:bCs/>
          <w:sz w:val="20"/>
          <w:szCs w:val="20"/>
        </w:rPr>
        <w:instrText xml:space="preserve"> QUOTE </w:instrText>
      </w:r>
      <w:r w:rsidR="00EF41B6" w:rsidRPr="0013693D">
        <w:rPr>
          <w:sz w:val="20"/>
        </w:rPr>
        <w:pict>
          <v:shape id="_x0000_i1029" type="#_x0000_t75" style="width:34.45pt;height:11.9pt" equationxml="&lt;">
            <v:imagedata r:id="rId17" o:title="" chromakey="white"/>
          </v:shape>
        </w:pict>
      </w:r>
      <w:r w:rsidR="005F201C" w:rsidRPr="00214625">
        <w:rPr>
          <w:bCs/>
          <w:sz w:val="20"/>
          <w:szCs w:val="20"/>
        </w:rPr>
        <w:instrText xml:space="preserve"> </w:instrText>
      </w:r>
      <w:r w:rsidRPr="00214625">
        <w:rPr>
          <w:bCs/>
          <w:sz w:val="20"/>
          <w:szCs w:val="20"/>
        </w:rPr>
        <w:fldChar w:fldCharType="separate"/>
      </w:r>
      <w:r w:rsidR="00EF41B6" w:rsidRPr="0013693D">
        <w:rPr>
          <w:sz w:val="20"/>
        </w:rPr>
        <w:pict>
          <v:shape id="_x0000_i1030" type="#_x0000_t75" style="width:34.45pt;height:11.9pt" equationxml="&lt;">
            <v:imagedata r:id="rId17" o:title="" chromakey="white"/>
          </v:shape>
        </w:pict>
      </w:r>
      <w:r w:rsidRPr="00214625">
        <w:rPr>
          <w:bCs/>
          <w:sz w:val="20"/>
          <w:szCs w:val="20"/>
        </w:rPr>
        <w:fldChar w:fldCharType="end"/>
      </w:r>
      <w:r w:rsidR="005F201C" w:rsidRPr="00214625">
        <w:rPr>
          <w:bCs/>
          <w:i/>
          <w:sz w:val="20"/>
          <w:szCs w:val="20"/>
        </w:rPr>
        <w:t xml:space="preserve"> Gravity intensity of settlements</w:t>
      </w:r>
    </w:p>
    <w:p w:rsidR="005F201C" w:rsidRPr="00214625" w:rsidRDefault="0013693D" w:rsidP="00214625">
      <w:pPr>
        <w:snapToGrid w:val="0"/>
        <w:ind w:firstLine="425"/>
        <w:jc w:val="both"/>
        <w:rPr>
          <w:bCs/>
          <w:i/>
          <w:sz w:val="20"/>
          <w:szCs w:val="20"/>
        </w:rPr>
      </w:pPr>
      <w:r w:rsidRPr="00214625">
        <w:rPr>
          <w:bCs/>
          <w:sz w:val="20"/>
          <w:szCs w:val="20"/>
          <w:lang w:val="mn-MN"/>
        </w:rPr>
        <w:fldChar w:fldCharType="begin"/>
      </w:r>
      <w:r w:rsidR="005F201C" w:rsidRPr="00214625">
        <w:rPr>
          <w:bCs/>
          <w:sz w:val="20"/>
          <w:szCs w:val="20"/>
          <w:lang w:val="mn-MN"/>
        </w:rPr>
        <w:instrText xml:space="preserve"> QUOTE </w:instrText>
      </w:r>
      <w:r w:rsidR="00EF41B6" w:rsidRPr="0013693D">
        <w:rPr>
          <w:sz w:val="20"/>
        </w:rPr>
        <w:pict>
          <v:shape id="_x0000_i1031" type="#_x0000_t75" style="width:24.4pt;height:11.9pt" equationxml="&lt;">
            <v:imagedata r:id="rId18" o:title="" chromakey="white"/>
          </v:shape>
        </w:pict>
      </w:r>
      <w:r w:rsidR="005F201C" w:rsidRPr="00214625">
        <w:rPr>
          <w:bCs/>
          <w:sz w:val="20"/>
          <w:szCs w:val="20"/>
          <w:lang w:val="mn-MN"/>
        </w:rPr>
        <w:instrText xml:space="preserve"> </w:instrText>
      </w:r>
      <w:r w:rsidRPr="00214625">
        <w:rPr>
          <w:bCs/>
          <w:sz w:val="20"/>
          <w:szCs w:val="20"/>
          <w:lang w:val="mn-MN"/>
        </w:rPr>
        <w:fldChar w:fldCharType="separate"/>
      </w:r>
      <w:r w:rsidR="00EF41B6" w:rsidRPr="0013693D">
        <w:rPr>
          <w:sz w:val="20"/>
        </w:rPr>
        <w:pict>
          <v:shape id="_x0000_i1032" type="#_x0000_t75" style="width:24.4pt;height:11.9pt" equationxml="&lt;">
            <v:imagedata r:id="rId18" o:title="" chromakey="white"/>
          </v:shape>
        </w:pict>
      </w:r>
      <w:r w:rsidRPr="00214625">
        <w:rPr>
          <w:bCs/>
          <w:sz w:val="20"/>
          <w:szCs w:val="20"/>
          <w:lang w:val="mn-MN"/>
        </w:rPr>
        <w:fldChar w:fldCharType="end"/>
      </w:r>
      <w:r w:rsidR="005F201C" w:rsidRPr="00214625">
        <w:rPr>
          <w:bCs/>
          <w:i/>
          <w:sz w:val="20"/>
          <w:szCs w:val="20"/>
          <w:lang w:val="mn-MN"/>
        </w:rPr>
        <w:t xml:space="preserve"> </w:t>
      </w:r>
      <w:r w:rsidR="005F201C" w:rsidRPr="00214625">
        <w:rPr>
          <w:bCs/>
          <w:i/>
          <w:sz w:val="20"/>
          <w:szCs w:val="20"/>
        </w:rPr>
        <w:t>Settlement population</w:t>
      </w:r>
    </w:p>
    <w:p w:rsidR="005F201C" w:rsidRPr="00214625" w:rsidRDefault="0013693D" w:rsidP="00214625">
      <w:pPr>
        <w:snapToGrid w:val="0"/>
        <w:ind w:firstLine="425"/>
        <w:jc w:val="both"/>
        <w:rPr>
          <w:bCs/>
          <w:i/>
          <w:sz w:val="20"/>
          <w:szCs w:val="20"/>
        </w:rPr>
      </w:pPr>
      <w:r w:rsidRPr="00214625">
        <w:rPr>
          <w:bCs/>
          <w:sz w:val="20"/>
          <w:szCs w:val="20"/>
          <w:lang w:val="mn-MN"/>
        </w:rPr>
        <w:fldChar w:fldCharType="begin"/>
      </w:r>
      <w:r w:rsidR="005F201C" w:rsidRPr="00214625">
        <w:rPr>
          <w:bCs/>
          <w:sz w:val="20"/>
          <w:szCs w:val="20"/>
          <w:lang w:val="mn-MN"/>
        </w:rPr>
        <w:instrText xml:space="preserve"> QUOTE </w:instrText>
      </w:r>
      <w:r w:rsidR="00EF41B6" w:rsidRPr="0013693D">
        <w:rPr>
          <w:sz w:val="20"/>
        </w:rPr>
        <w:pict>
          <v:shape id="_x0000_i1033" type="#_x0000_t75" style="width:25.05pt;height:11.9pt" equationxml="&lt;">
            <v:imagedata r:id="rId19" o:title="" chromakey="white"/>
          </v:shape>
        </w:pict>
      </w:r>
      <w:r w:rsidR="005F201C" w:rsidRPr="00214625">
        <w:rPr>
          <w:bCs/>
          <w:sz w:val="20"/>
          <w:szCs w:val="20"/>
          <w:lang w:val="mn-MN"/>
        </w:rPr>
        <w:instrText xml:space="preserve"> </w:instrText>
      </w:r>
      <w:r w:rsidRPr="00214625">
        <w:rPr>
          <w:bCs/>
          <w:sz w:val="20"/>
          <w:szCs w:val="20"/>
          <w:lang w:val="mn-MN"/>
        </w:rPr>
        <w:fldChar w:fldCharType="separate"/>
      </w:r>
      <w:r w:rsidR="00EF41B6" w:rsidRPr="0013693D">
        <w:rPr>
          <w:sz w:val="20"/>
        </w:rPr>
        <w:pict>
          <v:shape id="_x0000_i1034" type="#_x0000_t75" style="width:25.05pt;height:11.9pt" equationxml="&lt;">
            <v:imagedata r:id="rId19" o:title="" chromakey="white"/>
          </v:shape>
        </w:pict>
      </w:r>
      <w:r w:rsidRPr="00214625">
        <w:rPr>
          <w:bCs/>
          <w:sz w:val="20"/>
          <w:szCs w:val="20"/>
          <w:lang w:val="mn-MN"/>
        </w:rPr>
        <w:fldChar w:fldCharType="end"/>
      </w:r>
      <w:r w:rsidR="005F201C" w:rsidRPr="00214625">
        <w:rPr>
          <w:bCs/>
          <w:i/>
          <w:sz w:val="20"/>
          <w:szCs w:val="20"/>
          <w:lang w:val="mn-MN"/>
        </w:rPr>
        <w:t xml:space="preserve"> </w:t>
      </w:r>
      <w:r w:rsidR="005F201C" w:rsidRPr="00214625">
        <w:rPr>
          <w:bCs/>
          <w:i/>
          <w:sz w:val="20"/>
          <w:szCs w:val="20"/>
        </w:rPr>
        <w:t>Settlement population</w:t>
      </w:r>
    </w:p>
    <w:p w:rsidR="005F201C" w:rsidRPr="00214625" w:rsidRDefault="005F201C" w:rsidP="00214625">
      <w:pPr>
        <w:snapToGrid w:val="0"/>
        <w:ind w:firstLine="425"/>
        <w:jc w:val="both"/>
        <w:rPr>
          <w:bCs/>
          <w:i/>
          <w:sz w:val="20"/>
          <w:szCs w:val="20"/>
          <w:lang w:val="mn-MN"/>
        </w:rPr>
      </w:pPr>
      <w:r w:rsidRPr="00214625">
        <w:rPr>
          <w:bCs/>
          <w:i/>
          <w:sz w:val="20"/>
          <w:szCs w:val="20"/>
        </w:rPr>
        <w:t xml:space="preserve">D- </w:t>
      </w:r>
      <w:r w:rsidR="0013693D" w:rsidRPr="00214625">
        <w:rPr>
          <w:bCs/>
          <w:sz w:val="20"/>
          <w:szCs w:val="20"/>
        </w:rPr>
        <w:fldChar w:fldCharType="begin"/>
      </w:r>
      <w:r w:rsidRPr="00214625">
        <w:rPr>
          <w:bCs/>
          <w:sz w:val="20"/>
          <w:szCs w:val="20"/>
        </w:rPr>
        <w:instrText xml:space="preserve"> QUOTE </w:instrText>
      </w:r>
      <w:r w:rsidR="00EF41B6" w:rsidRPr="0013693D">
        <w:rPr>
          <w:sz w:val="20"/>
        </w:rPr>
        <w:pict>
          <v:shape id="_x0000_i1035" type="#_x0000_t75" style="width:31.95pt;height:11.9pt" equationxml="&lt;">
            <v:imagedata r:id="rId20" o:title="" chromakey="white"/>
          </v:shape>
        </w:pict>
      </w:r>
      <w:r w:rsidRPr="00214625">
        <w:rPr>
          <w:bCs/>
          <w:sz w:val="20"/>
          <w:szCs w:val="20"/>
        </w:rPr>
        <w:instrText xml:space="preserve"> </w:instrText>
      </w:r>
      <w:r w:rsidR="0013693D" w:rsidRPr="00214625">
        <w:rPr>
          <w:bCs/>
          <w:sz w:val="20"/>
          <w:szCs w:val="20"/>
        </w:rPr>
        <w:fldChar w:fldCharType="separate"/>
      </w:r>
      <w:r w:rsidR="00EF41B6" w:rsidRPr="0013693D">
        <w:rPr>
          <w:sz w:val="20"/>
        </w:rPr>
        <w:pict>
          <v:shape id="_x0000_i1036" type="#_x0000_t75" style="width:31.95pt;height:11.9pt" equationxml="&lt;">
            <v:imagedata r:id="rId20" o:title="" chromakey="white"/>
          </v:shape>
        </w:pict>
      </w:r>
      <w:r w:rsidR="0013693D" w:rsidRPr="00214625">
        <w:rPr>
          <w:bCs/>
          <w:sz w:val="20"/>
          <w:szCs w:val="20"/>
        </w:rPr>
        <w:fldChar w:fldCharType="end"/>
      </w:r>
      <w:r w:rsidRPr="00214625">
        <w:rPr>
          <w:bCs/>
          <w:i/>
          <w:sz w:val="20"/>
          <w:szCs w:val="20"/>
        </w:rPr>
        <w:t xml:space="preserve"> Distance of settlements</w:t>
      </w:r>
    </w:p>
    <w:p w:rsidR="005F201C" w:rsidRPr="00214625" w:rsidRDefault="0013693D" w:rsidP="00214625">
      <w:pPr>
        <w:snapToGrid w:val="0"/>
        <w:ind w:firstLine="425"/>
        <w:jc w:val="both"/>
        <w:rPr>
          <w:bCs/>
          <w:i/>
          <w:sz w:val="20"/>
          <w:szCs w:val="20"/>
          <w:lang w:val="mn-MN"/>
        </w:rPr>
      </w:pPr>
      <w:r w:rsidRPr="00214625">
        <w:rPr>
          <w:bCs/>
          <w:sz w:val="20"/>
          <w:szCs w:val="20"/>
          <w:lang w:val="mn-MN"/>
        </w:rPr>
        <w:fldChar w:fldCharType="begin"/>
      </w:r>
      <w:r w:rsidR="005F201C" w:rsidRPr="00214625">
        <w:rPr>
          <w:bCs/>
          <w:sz w:val="20"/>
          <w:szCs w:val="20"/>
          <w:lang w:val="mn-MN"/>
        </w:rPr>
        <w:instrText xml:space="preserve"> QUOTE </w:instrText>
      </w:r>
      <w:r w:rsidR="00EF41B6" w:rsidRPr="0013693D">
        <w:rPr>
          <w:sz w:val="20"/>
        </w:rPr>
        <w:pict>
          <v:shape id="_x0000_i1037" type="#_x0000_t75" style="width:24.4pt;height:11.9pt" equationxml="&lt;">
            <v:imagedata r:id="rId21" o:title="" chromakey="white"/>
          </v:shape>
        </w:pict>
      </w:r>
      <w:r w:rsidR="005F201C" w:rsidRPr="00214625">
        <w:rPr>
          <w:bCs/>
          <w:sz w:val="20"/>
          <w:szCs w:val="20"/>
          <w:lang w:val="mn-MN"/>
        </w:rPr>
        <w:instrText xml:space="preserve"> </w:instrText>
      </w:r>
      <w:r w:rsidRPr="00214625">
        <w:rPr>
          <w:bCs/>
          <w:sz w:val="20"/>
          <w:szCs w:val="20"/>
          <w:lang w:val="mn-MN"/>
        </w:rPr>
        <w:fldChar w:fldCharType="separate"/>
      </w:r>
      <w:r w:rsidR="00EF41B6" w:rsidRPr="0013693D">
        <w:rPr>
          <w:sz w:val="20"/>
        </w:rPr>
        <w:pict>
          <v:shape id="_x0000_i1038" type="#_x0000_t75" style="width:24.4pt;height:11.9pt" equationxml="&lt;">
            <v:imagedata r:id="rId21" o:title="" chromakey="white"/>
          </v:shape>
        </w:pict>
      </w:r>
      <w:r w:rsidRPr="00214625">
        <w:rPr>
          <w:bCs/>
          <w:sz w:val="20"/>
          <w:szCs w:val="20"/>
          <w:lang w:val="mn-MN"/>
        </w:rPr>
        <w:fldChar w:fldCharType="end"/>
      </w:r>
      <w:r w:rsidR="005F201C" w:rsidRPr="00214625">
        <w:rPr>
          <w:bCs/>
          <w:i/>
          <w:sz w:val="20"/>
          <w:szCs w:val="20"/>
          <w:lang w:val="mn-MN"/>
        </w:rPr>
        <w:t xml:space="preserve"> </w:t>
      </w:r>
      <w:r w:rsidR="005F201C" w:rsidRPr="00214625">
        <w:rPr>
          <w:bCs/>
          <w:i/>
          <w:sz w:val="20"/>
          <w:szCs w:val="20"/>
        </w:rPr>
        <w:t>Any function in the settlement</w:t>
      </w:r>
    </w:p>
    <w:p w:rsidR="005F201C" w:rsidRPr="00214625" w:rsidRDefault="005F201C" w:rsidP="00214625">
      <w:pPr>
        <w:snapToGrid w:val="0"/>
        <w:ind w:firstLine="425"/>
        <w:jc w:val="both"/>
        <w:rPr>
          <w:bCs/>
          <w:i/>
          <w:sz w:val="20"/>
          <w:szCs w:val="20"/>
        </w:rPr>
      </w:pPr>
      <w:r w:rsidRPr="00214625">
        <w:rPr>
          <w:bCs/>
          <w:i/>
          <w:sz w:val="20"/>
          <w:szCs w:val="20"/>
        </w:rPr>
        <w:t>a, b, f</w:t>
      </w:r>
      <w:r w:rsidRPr="00214625">
        <w:rPr>
          <w:bCs/>
          <w:i/>
          <w:sz w:val="20"/>
          <w:szCs w:val="20"/>
          <w:lang w:val="mn-MN"/>
        </w:rPr>
        <w:t xml:space="preserve"> </w:t>
      </w:r>
      <w:r w:rsidRPr="00214625">
        <w:rPr>
          <w:bCs/>
          <w:i/>
          <w:sz w:val="20"/>
          <w:szCs w:val="20"/>
        </w:rPr>
        <w:t>– Constant number</w:t>
      </w:r>
    </w:p>
    <w:p w:rsidR="003E6D9C" w:rsidRPr="00214625" w:rsidRDefault="002774FD" w:rsidP="00214625">
      <w:pPr>
        <w:snapToGrid w:val="0"/>
        <w:ind w:firstLine="425"/>
        <w:jc w:val="both"/>
        <w:rPr>
          <w:sz w:val="20"/>
          <w:szCs w:val="20"/>
        </w:rPr>
      </w:pPr>
      <w:r w:rsidRPr="00214625">
        <w:rPr>
          <w:bCs/>
          <w:sz w:val="20"/>
          <w:szCs w:val="20"/>
        </w:rPr>
        <w:t xml:space="preserve">Deductive model was used to define general relation gravity of the settlements and quadrate model </w:t>
      </w:r>
      <w:r w:rsidRPr="00214625">
        <w:rPr>
          <w:bCs/>
          <w:sz w:val="20"/>
          <w:szCs w:val="20"/>
        </w:rPr>
        <w:lastRenderedPageBreak/>
        <w:t>was clear to define more detailed gravity calculation of the centers and settlements. Because of lack of statistical and numerical data and scope and types of functional parameters of service and production, banking and finance, culture and education of remote districts the inductive and functional models were limited to check.</w:t>
      </w:r>
    </w:p>
    <w:p w:rsidR="005571FF" w:rsidRPr="00214625" w:rsidRDefault="005571FF" w:rsidP="00214625">
      <w:pPr>
        <w:snapToGrid w:val="0"/>
        <w:jc w:val="both"/>
        <w:rPr>
          <w:b/>
          <w:sz w:val="20"/>
          <w:szCs w:val="20"/>
        </w:rPr>
      </w:pPr>
    </w:p>
    <w:p w:rsidR="0018338A" w:rsidRPr="00214625" w:rsidRDefault="00471E57" w:rsidP="00214625">
      <w:pPr>
        <w:snapToGrid w:val="0"/>
        <w:jc w:val="both"/>
        <w:rPr>
          <w:b/>
          <w:sz w:val="20"/>
          <w:szCs w:val="20"/>
        </w:rPr>
      </w:pPr>
      <w:r w:rsidRPr="00214625">
        <w:rPr>
          <w:b/>
          <w:sz w:val="20"/>
          <w:szCs w:val="20"/>
        </w:rPr>
        <w:t>3. Results</w:t>
      </w:r>
      <w:bookmarkStart w:id="7" w:name="_Toc311113349"/>
    </w:p>
    <w:p w:rsidR="00DC73B8" w:rsidRPr="00214625" w:rsidRDefault="00C475DF" w:rsidP="00214625">
      <w:pPr>
        <w:snapToGrid w:val="0"/>
        <w:jc w:val="both"/>
        <w:rPr>
          <w:b/>
          <w:bCs/>
          <w:sz w:val="20"/>
          <w:szCs w:val="20"/>
          <w:lang w:val="mn-MN"/>
        </w:rPr>
      </w:pPr>
      <w:r w:rsidRPr="00214625">
        <w:rPr>
          <w:b/>
          <w:bCs/>
          <w:sz w:val="20"/>
          <w:szCs w:val="20"/>
        </w:rPr>
        <w:t xml:space="preserve">3.1. </w:t>
      </w:r>
      <w:r w:rsidR="00DC73B8" w:rsidRPr="00214625">
        <w:rPr>
          <w:b/>
          <w:bCs/>
          <w:sz w:val="20"/>
          <w:szCs w:val="20"/>
        </w:rPr>
        <w:t>Spatial gravity of settlements in intensive gravity and influence zone and system of community</w:t>
      </w:r>
      <w:bookmarkEnd w:id="7"/>
    </w:p>
    <w:p w:rsidR="00E52937" w:rsidRPr="00214625" w:rsidRDefault="00E52937" w:rsidP="00214625">
      <w:pPr>
        <w:snapToGrid w:val="0"/>
        <w:ind w:firstLine="425"/>
        <w:jc w:val="both"/>
        <w:rPr>
          <w:bCs/>
          <w:sz w:val="20"/>
          <w:szCs w:val="20"/>
          <w:lang w:val="mn-MN"/>
        </w:rPr>
      </w:pPr>
      <w:r w:rsidRPr="00214625">
        <w:rPr>
          <w:bCs/>
          <w:sz w:val="20"/>
          <w:szCs w:val="20"/>
        </w:rPr>
        <w:t xml:space="preserve">As a result of distance correlation </w:t>
      </w:r>
      <w:r w:rsidR="0077636D" w:rsidRPr="00214625">
        <w:rPr>
          <w:bCs/>
          <w:sz w:val="20"/>
          <w:szCs w:val="20"/>
        </w:rPr>
        <w:t>gradient</w:t>
      </w:r>
      <w:r w:rsidRPr="00214625">
        <w:rPr>
          <w:bCs/>
          <w:sz w:val="20"/>
          <w:szCs w:val="20"/>
        </w:rPr>
        <w:t xml:space="preserve">, settlements in the intensive gravity and influence zone are classified into </w:t>
      </w:r>
      <w:r w:rsidR="00E14846" w:rsidRPr="00214625">
        <w:rPr>
          <w:bCs/>
          <w:sz w:val="20"/>
          <w:szCs w:val="20"/>
        </w:rPr>
        <w:t>following sub</w:t>
      </w:r>
      <w:r w:rsidRPr="00214625">
        <w:rPr>
          <w:bCs/>
          <w:sz w:val="20"/>
          <w:szCs w:val="20"/>
        </w:rPr>
        <w:t xml:space="preserve"> zone</w:t>
      </w:r>
      <w:r w:rsidR="00E14846" w:rsidRPr="00214625">
        <w:rPr>
          <w:bCs/>
          <w:sz w:val="20"/>
          <w:szCs w:val="20"/>
        </w:rPr>
        <w:t>s</w:t>
      </w:r>
      <w:r w:rsidRPr="00214625">
        <w:rPr>
          <w:bCs/>
          <w:sz w:val="20"/>
          <w:szCs w:val="20"/>
          <w:lang w:val="mn-MN"/>
        </w:rPr>
        <w:t>:</w:t>
      </w:r>
    </w:p>
    <w:p w:rsidR="00E52937" w:rsidRPr="00214625" w:rsidRDefault="00E52937" w:rsidP="00214625">
      <w:pPr>
        <w:numPr>
          <w:ilvl w:val="0"/>
          <w:numId w:val="15"/>
        </w:numPr>
        <w:snapToGrid w:val="0"/>
        <w:ind w:left="0" w:firstLine="425"/>
        <w:jc w:val="both"/>
        <w:rPr>
          <w:bCs/>
          <w:sz w:val="20"/>
          <w:szCs w:val="20"/>
        </w:rPr>
      </w:pPr>
      <w:proofErr w:type="spellStart"/>
      <w:r w:rsidRPr="00214625">
        <w:rPr>
          <w:bCs/>
          <w:sz w:val="20"/>
          <w:szCs w:val="20"/>
        </w:rPr>
        <w:t>Sergelen</w:t>
      </w:r>
      <w:proofErr w:type="spellEnd"/>
      <w:r w:rsidRPr="00214625">
        <w:rPr>
          <w:bCs/>
          <w:sz w:val="20"/>
          <w:szCs w:val="20"/>
        </w:rPr>
        <w:t xml:space="preserve">, </w:t>
      </w:r>
      <w:proofErr w:type="spellStart"/>
      <w:r w:rsidRPr="00214625">
        <w:rPr>
          <w:bCs/>
          <w:sz w:val="20"/>
          <w:szCs w:val="20"/>
        </w:rPr>
        <w:t>Zuunmod</w:t>
      </w:r>
      <w:proofErr w:type="spellEnd"/>
      <w:r w:rsidRPr="00214625">
        <w:rPr>
          <w:bCs/>
          <w:sz w:val="20"/>
          <w:szCs w:val="20"/>
        </w:rPr>
        <w:t xml:space="preserve">, </w:t>
      </w:r>
      <w:proofErr w:type="spellStart"/>
      <w:r w:rsidRPr="00214625">
        <w:rPr>
          <w:bCs/>
          <w:sz w:val="20"/>
          <w:szCs w:val="20"/>
        </w:rPr>
        <w:t>Altanbulag</w:t>
      </w:r>
      <w:proofErr w:type="spellEnd"/>
      <w:r w:rsidRPr="00214625">
        <w:rPr>
          <w:bCs/>
          <w:sz w:val="20"/>
          <w:szCs w:val="20"/>
        </w:rPr>
        <w:t xml:space="preserve">, </w:t>
      </w:r>
      <w:proofErr w:type="spellStart"/>
      <w:r w:rsidRPr="00214625">
        <w:rPr>
          <w:bCs/>
          <w:sz w:val="20"/>
          <w:szCs w:val="20"/>
        </w:rPr>
        <w:t>Bayanchandmani</w:t>
      </w:r>
      <w:proofErr w:type="spellEnd"/>
      <w:r w:rsidRPr="00214625">
        <w:rPr>
          <w:bCs/>
          <w:sz w:val="20"/>
          <w:szCs w:val="20"/>
        </w:rPr>
        <w:t xml:space="preserve">, </w:t>
      </w:r>
      <w:proofErr w:type="spellStart"/>
      <w:r w:rsidRPr="00214625">
        <w:rPr>
          <w:bCs/>
          <w:sz w:val="20"/>
          <w:szCs w:val="20"/>
        </w:rPr>
        <w:t>Batsumber</w:t>
      </w:r>
      <w:proofErr w:type="spellEnd"/>
      <w:r w:rsidRPr="00214625">
        <w:rPr>
          <w:bCs/>
          <w:sz w:val="20"/>
          <w:szCs w:val="20"/>
        </w:rPr>
        <w:t xml:space="preserve"> and </w:t>
      </w:r>
      <w:proofErr w:type="spellStart"/>
      <w:r w:rsidRPr="00214625">
        <w:rPr>
          <w:bCs/>
          <w:sz w:val="20"/>
          <w:szCs w:val="20"/>
        </w:rPr>
        <w:t>Erdene</w:t>
      </w:r>
      <w:proofErr w:type="spellEnd"/>
      <w:r w:rsidRPr="00214625">
        <w:rPr>
          <w:bCs/>
          <w:sz w:val="20"/>
          <w:szCs w:val="20"/>
        </w:rPr>
        <w:t xml:space="preserve"> </w:t>
      </w:r>
      <w:proofErr w:type="spellStart"/>
      <w:r w:rsidRPr="00214625">
        <w:rPr>
          <w:bCs/>
          <w:sz w:val="20"/>
          <w:szCs w:val="20"/>
        </w:rPr>
        <w:t>s</w:t>
      </w:r>
      <w:r w:rsidR="00362AE5" w:rsidRPr="00214625">
        <w:rPr>
          <w:bCs/>
          <w:sz w:val="20"/>
          <w:szCs w:val="20"/>
        </w:rPr>
        <w:t>o</w:t>
      </w:r>
      <w:r w:rsidRPr="00214625">
        <w:rPr>
          <w:bCs/>
          <w:sz w:val="20"/>
          <w:szCs w:val="20"/>
        </w:rPr>
        <w:t>ums</w:t>
      </w:r>
      <w:proofErr w:type="spellEnd"/>
      <w:r w:rsidRPr="00214625">
        <w:rPr>
          <w:bCs/>
          <w:sz w:val="20"/>
          <w:szCs w:val="20"/>
        </w:rPr>
        <w:t xml:space="preserve"> are included in less than 75 km gradients from Ulaanbaatar city.</w:t>
      </w:r>
    </w:p>
    <w:p w:rsidR="00E52937" w:rsidRPr="00214625" w:rsidRDefault="00E52937" w:rsidP="00214625">
      <w:pPr>
        <w:numPr>
          <w:ilvl w:val="0"/>
          <w:numId w:val="15"/>
        </w:numPr>
        <w:snapToGrid w:val="0"/>
        <w:ind w:left="0" w:firstLine="425"/>
        <w:jc w:val="both"/>
        <w:rPr>
          <w:bCs/>
          <w:sz w:val="20"/>
          <w:szCs w:val="20"/>
        </w:rPr>
      </w:pPr>
      <w:proofErr w:type="spellStart"/>
      <w:r w:rsidRPr="00214625">
        <w:rPr>
          <w:bCs/>
          <w:sz w:val="20"/>
          <w:szCs w:val="20"/>
        </w:rPr>
        <w:t>Bornuur</w:t>
      </w:r>
      <w:proofErr w:type="spellEnd"/>
      <w:r w:rsidRPr="00214625">
        <w:rPr>
          <w:bCs/>
          <w:sz w:val="20"/>
          <w:szCs w:val="20"/>
        </w:rPr>
        <w:t xml:space="preserve">, </w:t>
      </w:r>
      <w:proofErr w:type="spellStart"/>
      <w:r w:rsidRPr="00214625">
        <w:rPr>
          <w:bCs/>
          <w:sz w:val="20"/>
          <w:szCs w:val="20"/>
        </w:rPr>
        <w:t>Bayandelger</w:t>
      </w:r>
      <w:proofErr w:type="spellEnd"/>
      <w:r w:rsidRPr="00214625">
        <w:rPr>
          <w:bCs/>
          <w:sz w:val="20"/>
          <w:szCs w:val="20"/>
        </w:rPr>
        <w:t xml:space="preserve">, </w:t>
      </w:r>
      <w:proofErr w:type="spellStart"/>
      <w:r w:rsidRPr="00214625">
        <w:rPr>
          <w:bCs/>
          <w:sz w:val="20"/>
          <w:szCs w:val="20"/>
        </w:rPr>
        <w:t>Arkhust</w:t>
      </w:r>
      <w:proofErr w:type="spellEnd"/>
      <w:r w:rsidRPr="00214625">
        <w:rPr>
          <w:bCs/>
          <w:sz w:val="20"/>
          <w:szCs w:val="20"/>
        </w:rPr>
        <w:t xml:space="preserve">, </w:t>
      </w:r>
      <w:proofErr w:type="spellStart"/>
      <w:r w:rsidRPr="00214625">
        <w:rPr>
          <w:bCs/>
          <w:sz w:val="20"/>
          <w:szCs w:val="20"/>
        </w:rPr>
        <w:t>Bayan</w:t>
      </w:r>
      <w:proofErr w:type="spellEnd"/>
      <w:r w:rsidRPr="00214625">
        <w:rPr>
          <w:bCs/>
          <w:sz w:val="20"/>
          <w:szCs w:val="20"/>
        </w:rPr>
        <w:t xml:space="preserve">, </w:t>
      </w:r>
      <w:proofErr w:type="spellStart"/>
      <w:r w:rsidRPr="00214625">
        <w:rPr>
          <w:bCs/>
          <w:sz w:val="20"/>
          <w:szCs w:val="20"/>
        </w:rPr>
        <w:t>Argalant</w:t>
      </w:r>
      <w:proofErr w:type="spellEnd"/>
      <w:r w:rsidRPr="00214625">
        <w:rPr>
          <w:bCs/>
          <w:sz w:val="20"/>
          <w:szCs w:val="20"/>
        </w:rPr>
        <w:t xml:space="preserve"> and </w:t>
      </w:r>
      <w:proofErr w:type="spellStart"/>
      <w:r w:rsidRPr="00214625">
        <w:rPr>
          <w:bCs/>
          <w:sz w:val="20"/>
          <w:szCs w:val="20"/>
        </w:rPr>
        <w:t>Bayantsogt</w:t>
      </w:r>
      <w:proofErr w:type="spellEnd"/>
      <w:r w:rsidRPr="00214625">
        <w:rPr>
          <w:bCs/>
          <w:sz w:val="20"/>
          <w:szCs w:val="20"/>
        </w:rPr>
        <w:t xml:space="preserve"> </w:t>
      </w:r>
      <w:proofErr w:type="spellStart"/>
      <w:r w:rsidRPr="00214625">
        <w:rPr>
          <w:bCs/>
          <w:sz w:val="20"/>
          <w:szCs w:val="20"/>
        </w:rPr>
        <w:t>s</w:t>
      </w:r>
      <w:r w:rsidR="00362AE5" w:rsidRPr="00214625">
        <w:rPr>
          <w:bCs/>
          <w:sz w:val="20"/>
          <w:szCs w:val="20"/>
        </w:rPr>
        <w:t>o</w:t>
      </w:r>
      <w:r w:rsidRPr="00214625">
        <w:rPr>
          <w:bCs/>
          <w:sz w:val="20"/>
          <w:szCs w:val="20"/>
        </w:rPr>
        <w:t>ums</w:t>
      </w:r>
      <w:proofErr w:type="spellEnd"/>
      <w:r w:rsidRPr="00214625">
        <w:rPr>
          <w:bCs/>
          <w:sz w:val="20"/>
          <w:szCs w:val="20"/>
        </w:rPr>
        <w:t xml:space="preserve"> are included in 75-100 </w:t>
      </w:r>
      <w:proofErr w:type="spellStart"/>
      <w:r w:rsidRPr="00214625">
        <w:rPr>
          <w:bCs/>
          <w:sz w:val="20"/>
          <w:szCs w:val="20"/>
        </w:rPr>
        <w:t>км</w:t>
      </w:r>
      <w:proofErr w:type="spellEnd"/>
      <w:r w:rsidRPr="00214625">
        <w:rPr>
          <w:bCs/>
          <w:sz w:val="20"/>
          <w:szCs w:val="20"/>
        </w:rPr>
        <w:t xml:space="preserve"> gradients from Ulaanbaatar city.</w:t>
      </w:r>
    </w:p>
    <w:p w:rsidR="007336EE" w:rsidRPr="00214625" w:rsidRDefault="007336EE" w:rsidP="00214625">
      <w:pPr>
        <w:snapToGrid w:val="0"/>
        <w:ind w:firstLine="425"/>
        <w:jc w:val="both"/>
        <w:rPr>
          <w:bCs/>
          <w:sz w:val="20"/>
          <w:szCs w:val="20"/>
        </w:rPr>
      </w:pPr>
    </w:p>
    <w:p w:rsidR="007B66BE" w:rsidRPr="00214625" w:rsidRDefault="007336EE" w:rsidP="00214625">
      <w:pPr>
        <w:numPr>
          <w:ilvl w:val="0"/>
          <w:numId w:val="15"/>
        </w:numPr>
        <w:snapToGrid w:val="0"/>
        <w:ind w:left="0" w:firstLine="425"/>
        <w:jc w:val="both"/>
        <w:rPr>
          <w:bCs/>
          <w:sz w:val="20"/>
          <w:szCs w:val="20"/>
        </w:rPr>
      </w:pPr>
      <w:proofErr w:type="spellStart"/>
      <w:r w:rsidRPr="00214625">
        <w:rPr>
          <w:bCs/>
          <w:sz w:val="20"/>
          <w:szCs w:val="20"/>
        </w:rPr>
        <w:lastRenderedPageBreak/>
        <w:t>Mungunmorit</w:t>
      </w:r>
      <w:proofErr w:type="spellEnd"/>
      <w:r w:rsidRPr="00214625">
        <w:rPr>
          <w:bCs/>
          <w:sz w:val="20"/>
          <w:szCs w:val="20"/>
        </w:rPr>
        <w:t xml:space="preserve">, </w:t>
      </w:r>
      <w:proofErr w:type="spellStart"/>
      <w:r w:rsidRPr="00214625">
        <w:rPr>
          <w:bCs/>
          <w:sz w:val="20"/>
          <w:szCs w:val="20"/>
        </w:rPr>
        <w:t>Bayanjargalan</w:t>
      </w:r>
      <w:proofErr w:type="spellEnd"/>
      <w:r w:rsidRPr="00214625">
        <w:rPr>
          <w:bCs/>
          <w:sz w:val="20"/>
          <w:szCs w:val="20"/>
        </w:rPr>
        <w:t xml:space="preserve">, </w:t>
      </w:r>
      <w:proofErr w:type="spellStart"/>
      <w:r w:rsidRPr="00214625">
        <w:rPr>
          <w:bCs/>
          <w:sz w:val="20"/>
          <w:szCs w:val="20"/>
        </w:rPr>
        <w:t>Bayantsagaan</w:t>
      </w:r>
      <w:proofErr w:type="spellEnd"/>
      <w:r w:rsidRPr="00214625">
        <w:rPr>
          <w:bCs/>
          <w:sz w:val="20"/>
          <w:szCs w:val="20"/>
        </w:rPr>
        <w:t xml:space="preserve">, </w:t>
      </w:r>
      <w:proofErr w:type="spellStart"/>
      <w:r w:rsidRPr="00214625">
        <w:rPr>
          <w:bCs/>
          <w:sz w:val="20"/>
          <w:szCs w:val="20"/>
        </w:rPr>
        <w:t>Bayan-Unjuul</w:t>
      </w:r>
      <w:proofErr w:type="spellEnd"/>
      <w:r w:rsidRPr="00214625">
        <w:rPr>
          <w:bCs/>
          <w:sz w:val="20"/>
          <w:szCs w:val="20"/>
        </w:rPr>
        <w:t xml:space="preserve">, </w:t>
      </w:r>
      <w:proofErr w:type="spellStart"/>
      <w:r w:rsidRPr="00214625">
        <w:rPr>
          <w:bCs/>
          <w:sz w:val="20"/>
          <w:szCs w:val="20"/>
        </w:rPr>
        <w:t>Undur</w:t>
      </w:r>
      <w:proofErr w:type="spellEnd"/>
      <w:r w:rsidRPr="00214625">
        <w:rPr>
          <w:bCs/>
          <w:sz w:val="20"/>
          <w:szCs w:val="20"/>
        </w:rPr>
        <w:t>-</w:t>
      </w:r>
      <w:r w:rsidRPr="00214625">
        <w:rPr>
          <w:noProof/>
          <w:sz w:val="20"/>
          <w:szCs w:val="20"/>
          <w:lang w:eastAsia="en-US"/>
        </w:rPr>
        <w:t xml:space="preserve"> </w:t>
      </w:r>
      <w:proofErr w:type="spellStart"/>
      <w:r w:rsidR="007B66BE" w:rsidRPr="00214625">
        <w:rPr>
          <w:bCs/>
          <w:sz w:val="20"/>
          <w:szCs w:val="20"/>
        </w:rPr>
        <w:t>shireet</w:t>
      </w:r>
      <w:proofErr w:type="spellEnd"/>
      <w:r w:rsidR="007B66BE" w:rsidRPr="00214625">
        <w:rPr>
          <w:bCs/>
          <w:sz w:val="20"/>
          <w:szCs w:val="20"/>
        </w:rPr>
        <w:t xml:space="preserve">, </w:t>
      </w:r>
      <w:proofErr w:type="spellStart"/>
      <w:r w:rsidR="007B66BE" w:rsidRPr="00214625">
        <w:rPr>
          <w:bCs/>
          <w:sz w:val="20"/>
          <w:szCs w:val="20"/>
        </w:rPr>
        <w:t>Lun</w:t>
      </w:r>
      <w:proofErr w:type="spellEnd"/>
      <w:r w:rsidR="007B66BE" w:rsidRPr="00214625">
        <w:rPr>
          <w:bCs/>
          <w:sz w:val="20"/>
          <w:szCs w:val="20"/>
        </w:rPr>
        <w:t xml:space="preserve">, </w:t>
      </w:r>
      <w:proofErr w:type="spellStart"/>
      <w:r w:rsidR="007B66BE" w:rsidRPr="00214625">
        <w:rPr>
          <w:bCs/>
          <w:sz w:val="20"/>
          <w:szCs w:val="20"/>
        </w:rPr>
        <w:t>Bayankhangai</w:t>
      </w:r>
      <w:proofErr w:type="spellEnd"/>
      <w:r w:rsidR="007B66BE" w:rsidRPr="00214625">
        <w:rPr>
          <w:bCs/>
          <w:sz w:val="20"/>
          <w:szCs w:val="20"/>
        </w:rPr>
        <w:t xml:space="preserve">, </w:t>
      </w:r>
      <w:proofErr w:type="spellStart"/>
      <w:r w:rsidR="007B66BE" w:rsidRPr="00214625">
        <w:rPr>
          <w:bCs/>
          <w:sz w:val="20"/>
          <w:szCs w:val="20"/>
        </w:rPr>
        <w:t>Ugtaal</w:t>
      </w:r>
      <w:proofErr w:type="spellEnd"/>
      <w:r w:rsidR="007B66BE" w:rsidRPr="00214625">
        <w:rPr>
          <w:bCs/>
          <w:sz w:val="20"/>
          <w:szCs w:val="20"/>
        </w:rPr>
        <w:t xml:space="preserve">, </w:t>
      </w:r>
      <w:proofErr w:type="spellStart"/>
      <w:r w:rsidR="007B66BE" w:rsidRPr="00214625">
        <w:rPr>
          <w:bCs/>
          <w:sz w:val="20"/>
          <w:szCs w:val="20"/>
        </w:rPr>
        <w:t>Tseel</w:t>
      </w:r>
      <w:proofErr w:type="spellEnd"/>
      <w:r w:rsidR="007B66BE" w:rsidRPr="00214625">
        <w:rPr>
          <w:bCs/>
          <w:sz w:val="20"/>
          <w:szCs w:val="20"/>
        </w:rPr>
        <w:t xml:space="preserve">, </w:t>
      </w:r>
      <w:proofErr w:type="spellStart"/>
      <w:r w:rsidR="007B66BE" w:rsidRPr="00214625">
        <w:rPr>
          <w:bCs/>
          <w:sz w:val="20"/>
          <w:szCs w:val="20"/>
        </w:rPr>
        <w:t>Jargalant</w:t>
      </w:r>
      <w:proofErr w:type="spellEnd"/>
      <w:r w:rsidR="007B66BE" w:rsidRPr="00214625">
        <w:rPr>
          <w:bCs/>
          <w:sz w:val="20"/>
          <w:szCs w:val="20"/>
        </w:rPr>
        <w:t xml:space="preserve"> and </w:t>
      </w:r>
      <w:proofErr w:type="spellStart"/>
      <w:r w:rsidR="007B66BE" w:rsidRPr="00214625">
        <w:rPr>
          <w:bCs/>
          <w:sz w:val="20"/>
          <w:szCs w:val="20"/>
        </w:rPr>
        <w:t>Sumber</w:t>
      </w:r>
      <w:proofErr w:type="spellEnd"/>
      <w:r w:rsidR="007B66BE" w:rsidRPr="00214625">
        <w:rPr>
          <w:bCs/>
          <w:sz w:val="20"/>
          <w:szCs w:val="20"/>
        </w:rPr>
        <w:t xml:space="preserve"> </w:t>
      </w:r>
      <w:proofErr w:type="spellStart"/>
      <w:r w:rsidR="007B66BE" w:rsidRPr="00214625">
        <w:rPr>
          <w:bCs/>
          <w:sz w:val="20"/>
          <w:szCs w:val="20"/>
        </w:rPr>
        <w:t>soums</w:t>
      </w:r>
      <w:proofErr w:type="spellEnd"/>
      <w:r w:rsidR="007B66BE" w:rsidRPr="00214625">
        <w:rPr>
          <w:bCs/>
          <w:sz w:val="20"/>
          <w:szCs w:val="20"/>
        </w:rPr>
        <w:t xml:space="preserve"> are included in 100-150 km gradients from Ulaanbaatar city.</w:t>
      </w:r>
    </w:p>
    <w:p w:rsidR="007B66BE" w:rsidRPr="00214625" w:rsidRDefault="007B66BE" w:rsidP="00214625">
      <w:pPr>
        <w:numPr>
          <w:ilvl w:val="0"/>
          <w:numId w:val="15"/>
        </w:numPr>
        <w:snapToGrid w:val="0"/>
        <w:ind w:left="0" w:firstLine="425"/>
        <w:jc w:val="both"/>
        <w:rPr>
          <w:bCs/>
          <w:sz w:val="20"/>
          <w:szCs w:val="20"/>
          <w:lang w:val="mn-MN"/>
        </w:rPr>
      </w:pPr>
      <w:r w:rsidRPr="00214625">
        <w:rPr>
          <w:bCs/>
          <w:sz w:val="20"/>
          <w:szCs w:val="20"/>
        </w:rPr>
        <w:t xml:space="preserve">Buren, </w:t>
      </w:r>
      <w:proofErr w:type="spellStart"/>
      <w:r w:rsidRPr="00214625">
        <w:rPr>
          <w:bCs/>
          <w:sz w:val="20"/>
          <w:szCs w:val="20"/>
        </w:rPr>
        <w:t>Erdenesant</w:t>
      </w:r>
      <w:proofErr w:type="spellEnd"/>
      <w:r w:rsidRPr="00214625">
        <w:rPr>
          <w:bCs/>
          <w:sz w:val="20"/>
          <w:szCs w:val="20"/>
        </w:rPr>
        <w:t xml:space="preserve">, </w:t>
      </w:r>
      <w:proofErr w:type="spellStart"/>
      <w:r w:rsidRPr="00214625">
        <w:rPr>
          <w:bCs/>
          <w:sz w:val="20"/>
          <w:szCs w:val="20"/>
        </w:rPr>
        <w:t>Delgerkhaan</w:t>
      </w:r>
      <w:proofErr w:type="spellEnd"/>
      <w:r w:rsidRPr="00214625">
        <w:rPr>
          <w:bCs/>
          <w:sz w:val="20"/>
          <w:szCs w:val="20"/>
        </w:rPr>
        <w:t xml:space="preserve">, </w:t>
      </w:r>
      <w:proofErr w:type="spellStart"/>
      <w:r w:rsidRPr="00214625">
        <w:rPr>
          <w:bCs/>
          <w:sz w:val="20"/>
          <w:szCs w:val="20"/>
        </w:rPr>
        <w:t>Zaamar</w:t>
      </w:r>
      <w:proofErr w:type="spellEnd"/>
      <w:r w:rsidRPr="00214625">
        <w:rPr>
          <w:bCs/>
          <w:sz w:val="20"/>
          <w:szCs w:val="20"/>
        </w:rPr>
        <w:t xml:space="preserve"> </w:t>
      </w:r>
      <w:proofErr w:type="spellStart"/>
      <w:r w:rsidRPr="00214625">
        <w:rPr>
          <w:bCs/>
          <w:sz w:val="20"/>
          <w:szCs w:val="20"/>
        </w:rPr>
        <w:t>soums</w:t>
      </w:r>
      <w:proofErr w:type="spellEnd"/>
      <w:r w:rsidRPr="00214625">
        <w:rPr>
          <w:bCs/>
          <w:sz w:val="20"/>
          <w:szCs w:val="20"/>
        </w:rPr>
        <w:t xml:space="preserve"> are included in 200 km gradients from Ulaanbaatar city.</w:t>
      </w:r>
    </w:p>
    <w:p w:rsidR="007B66BE" w:rsidRPr="00214625" w:rsidRDefault="007B66BE" w:rsidP="00214625">
      <w:pPr>
        <w:snapToGrid w:val="0"/>
        <w:ind w:firstLine="425"/>
        <w:jc w:val="both"/>
        <w:rPr>
          <w:bCs/>
          <w:sz w:val="20"/>
          <w:szCs w:val="20"/>
          <w:lang w:val="mn-MN"/>
        </w:rPr>
      </w:pPr>
      <w:r w:rsidRPr="00214625">
        <w:rPr>
          <w:bCs/>
          <w:sz w:val="20"/>
          <w:szCs w:val="20"/>
        </w:rPr>
        <w:t xml:space="preserve">There are three gradients for relation gravity of Ulaanbaatar city, </w:t>
      </w:r>
      <w:proofErr w:type="spellStart"/>
      <w:r w:rsidRPr="00214625">
        <w:rPr>
          <w:bCs/>
          <w:sz w:val="20"/>
          <w:szCs w:val="20"/>
        </w:rPr>
        <w:t>Tuv</w:t>
      </w:r>
      <w:proofErr w:type="spellEnd"/>
      <w:r w:rsidRPr="00214625">
        <w:rPr>
          <w:bCs/>
          <w:sz w:val="20"/>
          <w:szCs w:val="20"/>
        </w:rPr>
        <w:t xml:space="preserve"> </w:t>
      </w:r>
      <w:proofErr w:type="spellStart"/>
      <w:r w:rsidRPr="00214625">
        <w:rPr>
          <w:bCs/>
          <w:sz w:val="20"/>
          <w:szCs w:val="20"/>
        </w:rPr>
        <w:t>aimag</w:t>
      </w:r>
      <w:proofErr w:type="spellEnd"/>
      <w:r w:rsidRPr="00214625">
        <w:rPr>
          <w:bCs/>
          <w:sz w:val="20"/>
          <w:szCs w:val="20"/>
        </w:rPr>
        <w:t xml:space="preserve"> and other settlements through the quadrate model calculation. It includes:</w:t>
      </w:r>
    </w:p>
    <w:p w:rsidR="007B66BE" w:rsidRPr="00214625" w:rsidRDefault="007B66BE" w:rsidP="00214625">
      <w:pPr>
        <w:numPr>
          <w:ilvl w:val="0"/>
          <w:numId w:val="17"/>
        </w:numPr>
        <w:tabs>
          <w:tab w:val="left" w:pos="284"/>
        </w:tabs>
        <w:suppressAutoHyphens w:val="0"/>
        <w:snapToGrid w:val="0"/>
        <w:ind w:left="0" w:firstLine="425"/>
        <w:jc w:val="both"/>
        <w:rPr>
          <w:bCs/>
          <w:sz w:val="20"/>
          <w:szCs w:val="20"/>
          <w:lang w:val="mn-MN"/>
        </w:rPr>
      </w:pPr>
      <w:r w:rsidRPr="00214625">
        <w:rPr>
          <w:bCs/>
          <w:sz w:val="20"/>
          <w:szCs w:val="20"/>
        </w:rPr>
        <w:t xml:space="preserve">Gravity intense is high - </w:t>
      </w:r>
      <w:proofErr w:type="spellStart"/>
      <w:r w:rsidRPr="00214625">
        <w:rPr>
          <w:bCs/>
          <w:sz w:val="20"/>
          <w:szCs w:val="20"/>
        </w:rPr>
        <w:t>Zuunmod</w:t>
      </w:r>
      <w:proofErr w:type="spellEnd"/>
      <w:r w:rsidRPr="00214625">
        <w:rPr>
          <w:bCs/>
          <w:sz w:val="20"/>
          <w:szCs w:val="20"/>
        </w:rPr>
        <w:t xml:space="preserve"> of </w:t>
      </w:r>
      <w:proofErr w:type="spellStart"/>
      <w:r w:rsidRPr="00214625">
        <w:rPr>
          <w:bCs/>
          <w:sz w:val="20"/>
          <w:szCs w:val="20"/>
        </w:rPr>
        <w:t>Tuv</w:t>
      </w:r>
      <w:proofErr w:type="spellEnd"/>
      <w:r w:rsidRPr="00214625">
        <w:rPr>
          <w:bCs/>
          <w:sz w:val="20"/>
          <w:szCs w:val="20"/>
        </w:rPr>
        <w:t xml:space="preserve"> </w:t>
      </w:r>
      <w:proofErr w:type="spellStart"/>
      <w:r w:rsidRPr="00214625">
        <w:rPr>
          <w:bCs/>
          <w:sz w:val="20"/>
          <w:szCs w:val="20"/>
        </w:rPr>
        <w:t>aimag</w:t>
      </w:r>
      <w:proofErr w:type="spellEnd"/>
      <w:r w:rsidRPr="00214625">
        <w:rPr>
          <w:bCs/>
          <w:sz w:val="20"/>
          <w:szCs w:val="20"/>
        </w:rPr>
        <w:t xml:space="preserve">, </w:t>
      </w:r>
      <w:proofErr w:type="spellStart"/>
      <w:r w:rsidRPr="00214625">
        <w:rPr>
          <w:bCs/>
          <w:sz w:val="20"/>
          <w:szCs w:val="20"/>
        </w:rPr>
        <w:t>Bayanchandmani</w:t>
      </w:r>
      <w:proofErr w:type="spellEnd"/>
      <w:r w:rsidRPr="00214625">
        <w:rPr>
          <w:bCs/>
          <w:sz w:val="20"/>
          <w:szCs w:val="20"/>
        </w:rPr>
        <w:t xml:space="preserve">, </w:t>
      </w:r>
      <w:proofErr w:type="spellStart"/>
      <w:r w:rsidRPr="00214625">
        <w:rPr>
          <w:bCs/>
          <w:sz w:val="20"/>
          <w:szCs w:val="20"/>
        </w:rPr>
        <w:t>Batsumber</w:t>
      </w:r>
      <w:proofErr w:type="spellEnd"/>
      <w:r w:rsidRPr="00214625">
        <w:rPr>
          <w:bCs/>
          <w:sz w:val="20"/>
          <w:szCs w:val="20"/>
        </w:rPr>
        <w:t xml:space="preserve">, </w:t>
      </w:r>
      <w:proofErr w:type="spellStart"/>
      <w:r w:rsidRPr="00214625">
        <w:rPr>
          <w:bCs/>
          <w:sz w:val="20"/>
          <w:szCs w:val="20"/>
        </w:rPr>
        <w:t>Altanbulag</w:t>
      </w:r>
      <w:proofErr w:type="spellEnd"/>
      <w:r w:rsidRPr="00214625">
        <w:rPr>
          <w:bCs/>
          <w:sz w:val="20"/>
          <w:szCs w:val="20"/>
        </w:rPr>
        <w:t xml:space="preserve"> and one of the remote district of Ulaanbaatar is </w:t>
      </w:r>
      <w:proofErr w:type="spellStart"/>
      <w:r w:rsidRPr="00214625">
        <w:rPr>
          <w:bCs/>
          <w:sz w:val="20"/>
          <w:szCs w:val="20"/>
        </w:rPr>
        <w:t>Baganuur</w:t>
      </w:r>
      <w:proofErr w:type="spellEnd"/>
    </w:p>
    <w:p w:rsidR="007B66BE" w:rsidRPr="00214625" w:rsidRDefault="007B66BE" w:rsidP="00214625">
      <w:pPr>
        <w:numPr>
          <w:ilvl w:val="0"/>
          <w:numId w:val="17"/>
        </w:numPr>
        <w:tabs>
          <w:tab w:val="left" w:pos="284"/>
        </w:tabs>
        <w:suppressAutoHyphens w:val="0"/>
        <w:snapToGrid w:val="0"/>
        <w:ind w:left="0" w:firstLine="425"/>
        <w:jc w:val="both"/>
        <w:rPr>
          <w:bCs/>
          <w:sz w:val="20"/>
          <w:szCs w:val="20"/>
          <w:lang w:val="mn-MN"/>
        </w:rPr>
      </w:pPr>
      <w:r w:rsidRPr="00214625">
        <w:rPr>
          <w:bCs/>
          <w:sz w:val="20"/>
          <w:szCs w:val="20"/>
        </w:rPr>
        <w:t xml:space="preserve">Gravity intense is average - </w:t>
      </w:r>
      <w:proofErr w:type="spellStart"/>
      <w:r w:rsidRPr="00214625">
        <w:rPr>
          <w:bCs/>
          <w:sz w:val="20"/>
          <w:szCs w:val="20"/>
        </w:rPr>
        <w:t>Jargalant</w:t>
      </w:r>
      <w:proofErr w:type="spellEnd"/>
      <w:r w:rsidRPr="00214625">
        <w:rPr>
          <w:bCs/>
          <w:sz w:val="20"/>
          <w:szCs w:val="20"/>
        </w:rPr>
        <w:t xml:space="preserve">, </w:t>
      </w:r>
      <w:proofErr w:type="spellStart"/>
      <w:r w:rsidRPr="00214625">
        <w:rPr>
          <w:bCs/>
          <w:sz w:val="20"/>
          <w:szCs w:val="20"/>
        </w:rPr>
        <w:t>Bornuur</w:t>
      </w:r>
      <w:proofErr w:type="spellEnd"/>
      <w:r w:rsidRPr="00214625">
        <w:rPr>
          <w:bCs/>
          <w:sz w:val="20"/>
          <w:szCs w:val="20"/>
        </w:rPr>
        <w:t xml:space="preserve">, </w:t>
      </w:r>
      <w:proofErr w:type="spellStart"/>
      <w:r w:rsidRPr="00214625">
        <w:rPr>
          <w:bCs/>
          <w:sz w:val="20"/>
          <w:szCs w:val="20"/>
        </w:rPr>
        <w:t>Erdene</w:t>
      </w:r>
      <w:proofErr w:type="spellEnd"/>
      <w:r w:rsidRPr="00214625">
        <w:rPr>
          <w:bCs/>
          <w:sz w:val="20"/>
          <w:szCs w:val="20"/>
        </w:rPr>
        <w:t xml:space="preserve">, </w:t>
      </w:r>
      <w:proofErr w:type="spellStart"/>
      <w:r w:rsidRPr="00214625">
        <w:rPr>
          <w:bCs/>
          <w:sz w:val="20"/>
          <w:szCs w:val="20"/>
        </w:rPr>
        <w:t>Sergelen</w:t>
      </w:r>
      <w:proofErr w:type="spellEnd"/>
      <w:r w:rsidRPr="00214625">
        <w:rPr>
          <w:bCs/>
          <w:sz w:val="20"/>
          <w:szCs w:val="20"/>
        </w:rPr>
        <w:t xml:space="preserve">, </w:t>
      </w:r>
      <w:proofErr w:type="spellStart"/>
      <w:r w:rsidRPr="00214625">
        <w:rPr>
          <w:bCs/>
          <w:sz w:val="20"/>
          <w:szCs w:val="20"/>
        </w:rPr>
        <w:t>Bagakhangai</w:t>
      </w:r>
      <w:proofErr w:type="spellEnd"/>
      <w:r w:rsidRPr="00214625">
        <w:rPr>
          <w:bCs/>
          <w:sz w:val="20"/>
          <w:szCs w:val="20"/>
        </w:rPr>
        <w:t xml:space="preserve">, </w:t>
      </w:r>
      <w:proofErr w:type="spellStart"/>
      <w:r w:rsidRPr="00214625">
        <w:rPr>
          <w:bCs/>
          <w:sz w:val="20"/>
          <w:szCs w:val="20"/>
        </w:rPr>
        <w:t>Bayan</w:t>
      </w:r>
      <w:proofErr w:type="spellEnd"/>
      <w:r w:rsidRPr="00214625">
        <w:rPr>
          <w:bCs/>
          <w:sz w:val="20"/>
          <w:szCs w:val="20"/>
        </w:rPr>
        <w:t xml:space="preserve">, </w:t>
      </w:r>
      <w:proofErr w:type="spellStart"/>
      <w:r w:rsidRPr="00214625">
        <w:rPr>
          <w:bCs/>
          <w:sz w:val="20"/>
          <w:szCs w:val="20"/>
        </w:rPr>
        <w:t>Argalant</w:t>
      </w:r>
      <w:proofErr w:type="spellEnd"/>
      <w:r w:rsidRPr="00214625">
        <w:rPr>
          <w:bCs/>
          <w:sz w:val="20"/>
          <w:szCs w:val="20"/>
        </w:rPr>
        <w:t xml:space="preserve">, </w:t>
      </w:r>
      <w:proofErr w:type="spellStart"/>
      <w:r w:rsidRPr="00214625">
        <w:rPr>
          <w:bCs/>
          <w:sz w:val="20"/>
          <w:szCs w:val="20"/>
        </w:rPr>
        <w:t>Bayantsogt</w:t>
      </w:r>
      <w:proofErr w:type="spellEnd"/>
      <w:r w:rsidRPr="00214625">
        <w:rPr>
          <w:bCs/>
          <w:sz w:val="20"/>
          <w:szCs w:val="20"/>
        </w:rPr>
        <w:t xml:space="preserve"> </w:t>
      </w:r>
      <w:proofErr w:type="spellStart"/>
      <w:r w:rsidRPr="00214625">
        <w:rPr>
          <w:bCs/>
          <w:sz w:val="20"/>
          <w:szCs w:val="20"/>
        </w:rPr>
        <w:t>soums</w:t>
      </w:r>
      <w:proofErr w:type="spellEnd"/>
    </w:p>
    <w:p w:rsidR="00214625" w:rsidRPr="003C0620" w:rsidRDefault="007B66BE" w:rsidP="00214625">
      <w:pPr>
        <w:numPr>
          <w:ilvl w:val="0"/>
          <w:numId w:val="17"/>
        </w:numPr>
        <w:snapToGrid w:val="0"/>
        <w:ind w:left="0" w:firstLine="425"/>
        <w:jc w:val="both"/>
        <w:rPr>
          <w:bCs/>
          <w:sz w:val="20"/>
          <w:szCs w:val="20"/>
        </w:rPr>
      </w:pPr>
      <w:r w:rsidRPr="003C0620">
        <w:rPr>
          <w:bCs/>
          <w:sz w:val="20"/>
          <w:szCs w:val="20"/>
        </w:rPr>
        <w:t xml:space="preserve">Gravity intense is weak - </w:t>
      </w:r>
      <w:proofErr w:type="spellStart"/>
      <w:r w:rsidRPr="003C0620">
        <w:rPr>
          <w:bCs/>
          <w:sz w:val="20"/>
          <w:szCs w:val="20"/>
        </w:rPr>
        <w:t>Sumber</w:t>
      </w:r>
      <w:proofErr w:type="spellEnd"/>
      <w:r w:rsidRPr="003C0620">
        <w:rPr>
          <w:bCs/>
          <w:sz w:val="20"/>
          <w:szCs w:val="20"/>
        </w:rPr>
        <w:t xml:space="preserve">, </w:t>
      </w:r>
      <w:proofErr w:type="spellStart"/>
      <w:r w:rsidRPr="003C0620">
        <w:rPr>
          <w:bCs/>
          <w:sz w:val="20"/>
          <w:szCs w:val="20"/>
        </w:rPr>
        <w:t>Tseel</w:t>
      </w:r>
      <w:proofErr w:type="spellEnd"/>
      <w:r w:rsidRPr="003C0620">
        <w:rPr>
          <w:bCs/>
          <w:sz w:val="20"/>
          <w:szCs w:val="20"/>
        </w:rPr>
        <w:t xml:space="preserve">, </w:t>
      </w:r>
      <w:proofErr w:type="spellStart"/>
      <w:r w:rsidRPr="003C0620">
        <w:rPr>
          <w:bCs/>
          <w:sz w:val="20"/>
          <w:szCs w:val="20"/>
        </w:rPr>
        <w:t>Ugtaal</w:t>
      </w:r>
      <w:proofErr w:type="spellEnd"/>
      <w:r w:rsidRPr="003C0620">
        <w:rPr>
          <w:bCs/>
          <w:sz w:val="20"/>
          <w:szCs w:val="20"/>
        </w:rPr>
        <w:t xml:space="preserve">, </w:t>
      </w:r>
      <w:proofErr w:type="spellStart"/>
      <w:r w:rsidRPr="003C0620">
        <w:rPr>
          <w:bCs/>
          <w:sz w:val="20"/>
          <w:szCs w:val="20"/>
        </w:rPr>
        <w:t>Zaamar</w:t>
      </w:r>
      <w:proofErr w:type="spellEnd"/>
      <w:r w:rsidRPr="003C0620">
        <w:rPr>
          <w:bCs/>
          <w:sz w:val="20"/>
          <w:szCs w:val="20"/>
        </w:rPr>
        <w:t xml:space="preserve">, </w:t>
      </w:r>
      <w:proofErr w:type="spellStart"/>
      <w:r w:rsidRPr="003C0620">
        <w:rPr>
          <w:bCs/>
          <w:sz w:val="20"/>
          <w:szCs w:val="20"/>
        </w:rPr>
        <w:t>Lun</w:t>
      </w:r>
      <w:proofErr w:type="spellEnd"/>
      <w:r w:rsidRPr="003C0620">
        <w:rPr>
          <w:bCs/>
          <w:sz w:val="20"/>
          <w:szCs w:val="20"/>
        </w:rPr>
        <w:t xml:space="preserve">, </w:t>
      </w:r>
      <w:proofErr w:type="spellStart"/>
      <w:r w:rsidRPr="003C0620">
        <w:rPr>
          <w:bCs/>
          <w:sz w:val="20"/>
          <w:szCs w:val="20"/>
        </w:rPr>
        <w:t>Bayankhangai</w:t>
      </w:r>
      <w:proofErr w:type="spellEnd"/>
      <w:r w:rsidRPr="003C0620">
        <w:rPr>
          <w:bCs/>
          <w:sz w:val="20"/>
          <w:szCs w:val="20"/>
        </w:rPr>
        <w:t xml:space="preserve">, </w:t>
      </w:r>
      <w:proofErr w:type="spellStart"/>
      <w:r w:rsidRPr="003C0620">
        <w:rPr>
          <w:bCs/>
          <w:sz w:val="20"/>
          <w:szCs w:val="20"/>
        </w:rPr>
        <w:t>Undurshireet</w:t>
      </w:r>
      <w:proofErr w:type="spellEnd"/>
      <w:r w:rsidRPr="003C0620">
        <w:rPr>
          <w:bCs/>
          <w:sz w:val="20"/>
          <w:szCs w:val="20"/>
        </w:rPr>
        <w:t xml:space="preserve">, </w:t>
      </w:r>
      <w:proofErr w:type="spellStart"/>
      <w:r w:rsidRPr="003C0620">
        <w:rPr>
          <w:bCs/>
          <w:sz w:val="20"/>
          <w:szCs w:val="20"/>
        </w:rPr>
        <w:t>Erdenesant</w:t>
      </w:r>
      <w:proofErr w:type="spellEnd"/>
      <w:r w:rsidRPr="003C0620">
        <w:rPr>
          <w:bCs/>
          <w:sz w:val="20"/>
          <w:szCs w:val="20"/>
        </w:rPr>
        <w:t xml:space="preserve">, Buren, </w:t>
      </w:r>
      <w:proofErr w:type="spellStart"/>
      <w:r w:rsidRPr="003C0620">
        <w:rPr>
          <w:bCs/>
          <w:sz w:val="20"/>
          <w:szCs w:val="20"/>
        </w:rPr>
        <w:t>Bayan-Unjuul</w:t>
      </w:r>
      <w:proofErr w:type="spellEnd"/>
      <w:r w:rsidRPr="003C0620">
        <w:rPr>
          <w:bCs/>
          <w:sz w:val="20"/>
          <w:szCs w:val="20"/>
        </w:rPr>
        <w:t xml:space="preserve">, </w:t>
      </w:r>
      <w:proofErr w:type="spellStart"/>
      <w:r w:rsidRPr="003C0620">
        <w:rPr>
          <w:bCs/>
          <w:sz w:val="20"/>
          <w:szCs w:val="20"/>
        </w:rPr>
        <w:t>Bayantsagaan</w:t>
      </w:r>
      <w:proofErr w:type="spellEnd"/>
      <w:r w:rsidRPr="003C0620">
        <w:rPr>
          <w:bCs/>
          <w:sz w:val="20"/>
          <w:szCs w:val="20"/>
        </w:rPr>
        <w:t xml:space="preserve">, </w:t>
      </w:r>
      <w:proofErr w:type="spellStart"/>
      <w:r w:rsidRPr="003C0620">
        <w:rPr>
          <w:bCs/>
          <w:sz w:val="20"/>
          <w:szCs w:val="20"/>
        </w:rPr>
        <w:t>Bayanjargalan</w:t>
      </w:r>
      <w:proofErr w:type="spellEnd"/>
      <w:r w:rsidRPr="003C0620">
        <w:rPr>
          <w:bCs/>
          <w:sz w:val="20"/>
          <w:szCs w:val="20"/>
        </w:rPr>
        <w:t xml:space="preserve">, </w:t>
      </w:r>
      <w:proofErr w:type="spellStart"/>
      <w:r w:rsidRPr="003C0620">
        <w:rPr>
          <w:bCs/>
          <w:sz w:val="20"/>
          <w:szCs w:val="20"/>
        </w:rPr>
        <w:t>Arkhust</w:t>
      </w:r>
      <w:proofErr w:type="spellEnd"/>
      <w:r w:rsidRPr="003C0620">
        <w:rPr>
          <w:bCs/>
          <w:sz w:val="20"/>
          <w:szCs w:val="20"/>
        </w:rPr>
        <w:t xml:space="preserve">, </w:t>
      </w:r>
      <w:proofErr w:type="spellStart"/>
      <w:r w:rsidRPr="003C0620">
        <w:rPr>
          <w:bCs/>
          <w:sz w:val="20"/>
          <w:szCs w:val="20"/>
        </w:rPr>
        <w:t>Mungunmorit</w:t>
      </w:r>
      <w:proofErr w:type="spellEnd"/>
      <w:r w:rsidRPr="003C0620">
        <w:rPr>
          <w:bCs/>
          <w:sz w:val="20"/>
          <w:szCs w:val="20"/>
        </w:rPr>
        <w:t xml:space="preserve">, </w:t>
      </w:r>
      <w:proofErr w:type="spellStart"/>
      <w:r w:rsidRPr="003C0620">
        <w:rPr>
          <w:bCs/>
          <w:sz w:val="20"/>
          <w:szCs w:val="20"/>
        </w:rPr>
        <w:t>Bayandelger</w:t>
      </w:r>
      <w:proofErr w:type="spellEnd"/>
      <w:r w:rsidRPr="003C0620">
        <w:rPr>
          <w:bCs/>
          <w:sz w:val="20"/>
          <w:szCs w:val="20"/>
        </w:rPr>
        <w:t xml:space="preserve"> </w:t>
      </w:r>
      <w:proofErr w:type="spellStart"/>
      <w:r w:rsidRPr="003C0620">
        <w:rPr>
          <w:bCs/>
          <w:sz w:val="20"/>
          <w:szCs w:val="20"/>
        </w:rPr>
        <w:t>soums</w:t>
      </w:r>
      <w:proofErr w:type="spellEnd"/>
      <w:r w:rsidRPr="003C0620">
        <w:rPr>
          <w:bCs/>
          <w:sz w:val="20"/>
          <w:szCs w:val="20"/>
        </w:rPr>
        <w:t xml:space="preserve"> (Figure 1).</w:t>
      </w:r>
      <w:r w:rsidR="003C0620" w:rsidRPr="003C0620">
        <w:rPr>
          <w:rFonts w:hint="eastAsia"/>
          <w:bCs/>
          <w:sz w:val="20"/>
          <w:szCs w:val="20"/>
          <w:lang w:eastAsia="zh-CN"/>
        </w:rPr>
        <w:t xml:space="preserve"> </w:t>
      </w:r>
    </w:p>
    <w:p w:rsidR="00214625" w:rsidRPr="00214625" w:rsidRDefault="00214625" w:rsidP="00214625">
      <w:pPr>
        <w:snapToGrid w:val="0"/>
        <w:ind w:firstLine="425"/>
        <w:jc w:val="both"/>
        <w:rPr>
          <w:bCs/>
          <w:sz w:val="20"/>
          <w:szCs w:val="20"/>
        </w:rPr>
        <w:sectPr w:rsidR="00214625" w:rsidRPr="00214625" w:rsidSect="0054113E">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num="2" w:space="720"/>
          <w:docGrid w:linePitch="360"/>
        </w:sectPr>
      </w:pPr>
    </w:p>
    <w:p w:rsidR="007B66BE" w:rsidRPr="00214625" w:rsidRDefault="007B66BE" w:rsidP="00214625">
      <w:pPr>
        <w:snapToGrid w:val="0"/>
        <w:ind w:firstLine="425"/>
        <w:jc w:val="both"/>
        <w:rPr>
          <w:bCs/>
          <w:sz w:val="20"/>
          <w:szCs w:val="20"/>
        </w:rPr>
      </w:pPr>
    </w:p>
    <w:p w:rsidR="00AA79DD" w:rsidRPr="00214625" w:rsidRDefault="00EF41B6" w:rsidP="00214625">
      <w:pPr>
        <w:snapToGrid w:val="0"/>
        <w:jc w:val="center"/>
        <w:rPr>
          <w:noProof/>
          <w:sz w:val="20"/>
          <w:szCs w:val="20"/>
          <w:lang w:eastAsia="zh-CN"/>
        </w:rPr>
      </w:pPr>
      <w:r w:rsidRPr="0013693D">
        <w:rPr>
          <w:noProof/>
          <w:sz w:val="20"/>
          <w:szCs w:val="20"/>
          <w:lang w:eastAsia="en-US"/>
        </w:rPr>
        <w:pict>
          <v:shape id="Picture 2" o:spid="_x0000_i1039" type="#_x0000_t75" style="width:356.25pt;height:267.95pt;visibility:visible">
            <v:imagedata r:id="rId25" o:title="Bazar 1"/>
          </v:shape>
        </w:pict>
      </w:r>
    </w:p>
    <w:p w:rsidR="001876A1" w:rsidRPr="00214625" w:rsidRDefault="001876A1" w:rsidP="00214625">
      <w:pPr>
        <w:snapToGrid w:val="0"/>
        <w:jc w:val="center"/>
        <w:rPr>
          <w:bCs/>
          <w:sz w:val="20"/>
          <w:szCs w:val="20"/>
        </w:rPr>
      </w:pPr>
      <w:r w:rsidRPr="00214625">
        <w:rPr>
          <w:bCs/>
          <w:sz w:val="20"/>
          <w:szCs w:val="20"/>
        </w:rPr>
        <w:t>Figure 1. Gravity intensity to the Capital</w:t>
      </w:r>
    </w:p>
    <w:p w:rsidR="00214625" w:rsidRDefault="00214625" w:rsidP="00214625">
      <w:pPr>
        <w:snapToGrid w:val="0"/>
        <w:ind w:firstLine="425"/>
        <w:jc w:val="both"/>
        <w:rPr>
          <w:noProof/>
          <w:sz w:val="20"/>
          <w:szCs w:val="20"/>
          <w:lang w:eastAsia="zh-CN"/>
        </w:rPr>
      </w:pPr>
    </w:p>
    <w:p w:rsidR="00214625" w:rsidRPr="00214625" w:rsidRDefault="00214625" w:rsidP="00214625">
      <w:pPr>
        <w:snapToGrid w:val="0"/>
        <w:ind w:firstLine="425"/>
        <w:jc w:val="both"/>
        <w:rPr>
          <w:noProof/>
          <w:sz w:val="20"/>
          <w:szCs w:val="20"/>
          <w:lang w:eastAsia="zh-CN"/>
        </w:rPr>
        <w:sectPr w:rsidR="00214625" w:rsidRPr="00214625" w:rsidSect="0054113E">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space="720"/>
          <w:docGrid w:linePitch="360"/>
        </w:sectPr>
      </w:pPr>
    </w:p>
    <w:p w:rsidR="007924EB" w:rsidRPr="00214625" w:rsidRDefault="007924EB" w:rsidP="00214625">
      <w:pPr>
        <w:snapToGrid w:val="0"/>
        <w:ind w:firstLine="425"/>
        <w:jc w:val="both"/>
        <w:rPr>
          <w:bCs/>
          <w:sz w:val="20"/>
          <w:szCs w:val="20"/>
        </w:rPr>
      </w:pPr>
      <w:r w:rsidRPr="00214625">
        <w:rPr>
          <w:bCs/>
          <w:sz w:val="20"/>
          <w:szCs w:val="20"/>
        </w:rPr>
        <w:lastRenderedPageBreak/>
        <w:t>Gravity to the axle of the settlements in intensive gravity and influence zone is assumed for passing through national and international road and railway along vertical axle and gravity of settlements from the central axle with 25 and 50 km as followed:</w:t>
      </w:r>
    </w:p>
    <w:p w:rsidR="007924EB" w:rsidRPr="00214625" w:rsidRDefault="007924EB" w:rsidP="00214625">
      <w:pPr>
        <w:pStyle w:val="ListParagraph"/>
        <w:numPr>
          <w:ilvl w:val="0"/>
          <w:numId w:val="20"/>
        </w:numPr>
        <w:tabs>
          <w:tab w:val="left" w:pos="284"/>
        </w:tabs>
        <w:snapToGrid w:val="0"/>
        <w:spacing w:after="0" w:line="240" w:lineRule="auto"/>
        <w:ind w:left="0" w:firstLine="425"/>
        <w:jc w:val="both"/>
        <w:rPr>
          <w:rFonts w:ascii="Times New Roman" w:hAnsi="Times New Roman"/>
          <w:bCs/>
          <w:szCs w:val="20"/>
        </w:rPr>
      </w:pPr>
      <w:r w:rsidRPr="00214625">
        <w:rPr>
          <w:rFonts w:ascii="Times New Roman" w:hAnsi="Times New Roman"/>
          <w:bCs/>
          <w:szCs w:val="20"/>
        </w:rPr>
        <w:t>Gravity to road axle</w:t>
      </w:r>
    </w:p>
    <w:p w:rsidR="007924EB" w:rsidRPr="00214625" w:rsidRDefault="00AA79DD" w:rsidP="00214625">
      <w:pPr>
        <w:pStyle w:val="ListParagraph"/>
        <w:numPr>
          <w:ilvl w:val="0"/>
          <w:numId w:val="20"/>
        </w:numPr>
        <w:tabs>
          <w:tab w:val="left" w:pos="284"/>
        </w:tabs>
        <w:snapToGrid w:val="0"/>
        <w:spacing w:after="0" w:line="240" w:lineRule="auto"/>
        <w:ind w:left="0" w:firstLine="425"/>
        <w:jc w:val="both"/>
        <w:rPr>
          <w:rFonts w:ascii="Times New Roman" w:hAnsi="Times New Roman"/>
          <w:bCs/>
          <w:szCs w:val="20"/>
        </w:rPr>
      </w:pPr>
      <w:r w:rsidRPr="00214625">
        <w:rPr>
          <w:rFonts w:ascii="Times New Roman" w:hAnsi="Times New Roman"/>
          <w:bCs/>
          <w:szCs w:val="20"/>
        </w:rPr>
        <w:t>Gravity to railway axle</w:t>
      </w:r>
    </w:p>
    <w:p w:rsidR="007924EB" w:rsidRPr="00214625" w:rsidRDefault="007924EB" w:rsidP="00214625">
      <w:pPr>
        <w:snapToGrid w:val="0"/>
        <w:jc w:val="both"/>
        <w:rPr>
          <w:bCs/>
          <w:sz w:val="20"/>
          <w:szCs w:val="20"/>
        </w:rPr>
      </w:pPr>
      <w:r w:rsidRPr="00214625">
        <w:rPr>
          <w:b/>
          <w:bCs/>
          <w:i/>
          <w:sz w:val="20"/>
          <w:szCs w:val="20"/>
        </w:rPr>
        <w:lastRenderedPageBreak/>
        <w:t>Gravity to road axle</w:t>
      </w:r>
      <w:r w:rsidRPr="00214625">
        <w:rPr>
          <w:b/>
          <w:bCs/>
          <w:sz w:val="20"/>
          <w:szCs w:val="20"/>
          <w:lang w:val="mn-MN"/>
        </w:rPr>
        <w:t xml:space="preserve">. </w:t>
      </w:r>
      <w:r w:rsidRPr="00214625">
        <w:rPr>
          <w:bCs/>
          <w:sz w:val="20"/>
          <w:szCs w:val="20"/>
        </w:rPr>
        <w:t xml:space="preserve">Road network system in intensive gravity and influence zone is a major transportation junction of the country connected with other </w:t>
      </w:r>
      <w:proofErr w:type="spellStart"/>
      <w:r w:rsidRPr="00214625">
        <w:rPr>
          <w:bCs/>
          <w:sz w:val="20"/>
          <w:szCs w:val="20"/>
        </w:rPr>
        <w:t>aimag</w:t>
      </w:r>
      <w:proofErr w:type="spellEnd"/>
      <w:r w:rsidRPr="00214625">
        <w:rPr>
          <w:bCs/>
          <w:sz w:val="20"/>
          <w:szCs w:val="20"/>
        </w:rPr>
        <w:t xml:space="preserve"> centers in the 7 directions passing through the territory of </w:t>
      </w:r>
      <w:proofErr w:type="spellStart"/>
      <w:r w:rsidRPr="00214625">
        <w:rPr>
          <w:bCs/>
          <w:sz w:val="20"/>
          <w:szCs w:val="20"/>
        </w:rPr>
        <w:t>Tuv</w:t>
      </w:r>
      <w:proofErr w:type="spellEnd"/>
      <w:r w:rsidRPr="00214625">
        <w:rPr>
          <w:bCs/>
          <w:sz w:val="20"/>
          <w:szCs w:val="20"/>
        </w:rPr>
        <w:t xml:space="preserve"> </w:t>
      </w:r>
      <w:proofErr w:type="spellStart"/>
      <w:r w:rsidRPr="00214625">
        <w:rPr>
          <w:bCs/>
          <w:sz w:val="20"/>
          <w:szCs w:val="20"/>
        </w:rPr>
        <w:t>aimag</w:t>
      </w:r>
      <w:proofErr w:type="spellEnd"/>
      <w:r w:rsidRPr="00214625">
        <w:rPr>
          <w:bCs/>
          <w:sz w:val="20"/>
          <w:szCs w:val="20"/>
        </w:rPr>
        <w:t xml:space="preserve">, </w:t>
      </w:r>
      <w:proofErr w:type="spellStart"/>
      <w:r w:rsidRPr="00214625">
        <w:rPr>
          <w:bCs/>
          <w:sz w:val="20"/>
          <w:szCs w:val="20"/>
        </w:rPr>
        <w:t>Baganuur</w:t>
      </w:r>
      <w:proofErr w:type="spellEnd"/>
      <w:r w:rsidRPr="00214625">
        <w:rPr>
          <w:bCs/>
          <w:sz w:val="20"/>
          <w:szCs w:val="20"/>
        </w:rPr>
        <w:t xml:space="preserve"> and </w:t>
      </w:r>
      <w:proofErr w:type="spellStart"/>
      <w:r w:rsidRPr="00214625">
        <w:rPr>
          <w:bCs/>
          <w:sz w:val="20"/>
          <w:szCs w:val="20"/>
        </w:rPr>
        <w:t>Bagakhangai</w:t>
      </w:r>
      <w:proofErr w:type="spellEnd"/>
      <w:r w:rsidRPr="00214625">
        <w:rPr>
          <w:bCs/>
          <w:sz w:val="20"/>
          <w:szCs w:val="20"/>
        </w:rPr>
        <w:t xml:space="preserve"> districts.  60% of the national road as well as 6% of the local road are covered with asphalt. </w:t>
      </w:r>
      <w:r w:rsidRPr="00214625">
        <w:rPr>
          <w:bCs/>
          <w:sz w:val="20"/>
          <w:szCs w:val="20"/>
        </w:rPr>
        <w:lastRenderedPageBreak/>
        <w:t>Roads were evaluated along the vertical and horizontal axles:</w:t>
      </w:r>
    </w:p>
    <w:p w:rsidR="007924EB" w:rsidRPr="00214625" w:rsidRDefault="007924EB" w:rsidP="00214625">
      <w:pPr>
        <w:numPr>
          <w:ilvl w:val="0"/>
          <w:numId w:val="21"/>
        </w:numPr>
        <w:tabs>
          <w:tab w:val="left" w:pos="284"/>
        </w:tabs>
        <w:suppressAutoHyphens w:val="0"/>
        <w:snapToGrid w:val="0"/>
        <w:ind w:left="0" w:firstLine="425"/>
        <w:jc w:val="both"/>
        <w:rPr>
          <w:bCs/>
          <w:sz w:val="20"/>
          <w:szCs w:val="20"/>
          <w:lang w:val="mn-MN"/>
        </w:rPr>
      </w:pPr>
      <w:r w:rsidRPr="00214625">
        <w:rPr>
          <w:bCs/>
          <w:sz w:val="20"/>
          <w:szCs w:val="20"/>
        </w:rPr>
        <w:t xml:space="preserve">Very high gravity intense gradient to road axle- </w:t>
      </w:r>
      <w:proofErr w:type="spellStart"/>
      <w:r w:rsidRPr="00214625">
        <w:rPr>
          <w:bCs/>
          <w:sz w:val="20"/>
          <w:szCs w:val="20"/>
        </w:rPr>
        <w:t>Erdenesant</w:t>
      </w:r>
      <w:proofErr w:type="spellEnd"/>
      <w:r w:rsidRPr="00214625">
        <w:rPr>
          <w:bCs/>
          <w:sz w:val="20"/>
          <w:szCs w:val="20"/>
        </w:rPr>
        <w:t xml:space="preserve">, </w:t>
      </w:r>
      <w:proofErr w:type="spellStart"/>
      <w:r w:rsidRPr="00214625">
        <w:rPr>
          <w:bCs/>
          <w:sz w:val="20"/>
          <w:szCs w:val="20"/>
        </w:rPr>
        <w:t>Lun</w:t>
      </w:r>
      <w:proofErr w:type="spellEnd"/>
      <w:r w:rsidRPr="00214625">
        <w:rPr>
          <w:bCs/>
          <w:sz w:val="20"/>
          <w:szCs w:val="20"/>
        </w:rPr>
        <w:t xml:space="preserve">, </w:t>
      </w:r>
      <w:proofErr w:type="spellStart"/>
      <w:r w:rsidRPr="00214625">
        <w:rPr>
          <w:bCs/>
          <w:sz w:val="20"/>
          <w:szCs w:val="20"/>
        </w:rPr>
        <w:t>Undurshireet</w:t>
      </w:r>
      <w:proofErr w:type="spellEnd"/>
      <w:r w:rsidRPr="00214625">
        <w:rPr>
          <w:bCs/>
          <w:sz w:val="20"/>
          <w:szCs w:val="20"/>
        </w:rPr>
        <w:t xml:space="preserve">, </w:t>
      </w:r>
      <w:proofErr w:type="spellStart"/>
      <w:r w:rsidRPr="00214625">
        <w:rPr>
          <w:bCs/>
          <w:sz w:val="20"/>
          <w:szCs w:val="20"/>
        </w:rPr>
        <w:t>Bayankhangai</w:t>
      </w:r>
      <w:proofErr w:type="spellEnd"/>
      <w:r w:rsidRPr="00214625">
        <w:rPr>
          <w:bCs/>
          <w:sz w:val="20"/>
          <w:szCs w:val="20"/>
        </w:rPr>
        <w:t xml:space="preserve">, </w:t>
      </w:r>
      <w:proofErr w:type="spellStart"/>
      <w:r w:rsidRPr="00214625">
        <w:rPr>
          <w:bCs/>
          <w:sz w:val="20"/>
          <w:szCs w:val="20"/>
        </w:rPr>
        <w:t>Argalant</w:t>
      </w:r>
      <w:proofErr w:type="spellEnd"/>
      <w:r w:rsidRPr="00214625">
        <w:rPr>
          <w:bCs/>
          <w:sz w:val="20"/>
          <w:szCs w:val="20"/>
        </w:rPr>
        <w:t xml:space="preserve">, </w:t>
      </w:r>
      <w:proofErr w:type="spellStart"/>
      <w:r w:rsidRPr="00214625">
        <w:rPr>
          <w:bCs/>
          <w:sz w:val="20"/>
          <w:szCs w:val="20"/>
        </w:rPr>
        <w:t>Bayanchandmani</w:t>
      </w:r>
      <w:proofErr w:type="spellEnd"/>
      <w:r w:rsidRPr="00214625">
        <w:rPr>
          <w:bCs/>
          <w:sz w:val="20"/>
          <w:szCs w:val="20"/>
        </w:rPr>
        <w:t xml:space="preserve">, </w:t>
      </w:r>
      <w:proofErr w:type="spellStart"/>
      <w:r w:rsidRPr="00214625">
        <w:rPr>
          <w:bCs/>
          <w:sz w:val="20"/>
          <w:szCs w:val="20"/>
        </w:rPr>
        <w:t>Bornuur</w:t>
      </w:r>
      <w:proofErr w:type="spellEnd"/>
      <w:r w:rsidRPr="00214625">
        <w:rPr>
          <w:bCs/>
          <w:sz w:val="20"/>
          <w:szCs w:val="20"/>
        </w:rPr>
        <w:t xml:space="preserve">, </w:t>
      </w:r>
      <w:proofErr w:type="spellStart"/>
      <w:r w:rsidRPr="00214625">
        <w:rPr>
          <w:bCs/>
          <w:sz w:val="20"/>
          <w:szCs w:val="20"/>
        </w:rPr>
        <w:t>Jargalant</w:t>
      </w:r>
      <w:proofErr w:type="spellEnd"/>
      <w:r w:rsidRPr="00214625">
        <w:rPr>
          <w:bCs/>
          <w:sz w:val="20"/>
          <w:szCs w:val="20"/>
        </w:rPr>
        <w:t xml:space="preserve">, </w:t>
      </w:r>
      <w:proofErr w:type="spellStart"/>
      <w:r w:rsidRPr="00214625">
        <w:rPr>
          <w:bCs/>
          <w:sz w:val="20"/>
          <w:szCs w:val="20"/>
        </w:rPr>
        <w:t>Sumber</w:t>
      </w:r>
      <w:proofErr w:type="spellEnd"/>
      <w:r w:rsidRPr="00214625">
        <w:rPr>
          <w:bCs/>
          <w:sz w:val="20"/>
          <w:szCs w:val="20"/>
        </w:rPr>
        <w:t xml:space="preserve">, </w:t>
      </w:r>
      <w:proofErr w:type="spellStart"/>
      <w:r w:rsidRPr="00214625">
        <w:rPr>
          <w:bCs/>
          <w:sz w:val="20"/>
          <w:szCs w:val="20"/>
        </w:rPr>
        <w:t>Zuunmod</w:t>
      </w:r>
      <w:proofErr w:type="spellEnd"/>
      <w:r w:rsidRPr="00214625">
        <w:rPr>
          <w:bCs/>
          <w:sz w:val="20"/>
          <w:szCs w:val="20"/>
        </w:rPr>
        <w:t xml:space="preserve">, </w:t>
      </w:r>
      <w:proofErr w:type="spellStart"/>
      <w:r w:rsidRPr="00214625">
        <w:rPr>
          <w:bCs/>
          <w:sz w:val="20"/>
          <w:szCs w:val="20"/>
        </w:rPr>
        <w:t>Sergelen</w:t>
      </w:r>
      <w:proofErr w:type="spellEnd"/>
      <w:r w:rsidRPr="00214625">
        <w:rPr>
          <w:bCs/>
          <w:sz w:val="20"/>
          <w:szCs w:val="20"/>
        </w:rPr>
        <w:t xml:space="preserve">, </w:t>
      </w:r>
      <w:proofErr w:type="spellStart"/>
      <w:r w:rsidRPr="00214625">
        <w:rPr>
          <w:bCs/>
          <w:sz w:val="20"/>
          <w:szCs w:val="20"/>
        </w:rPr>
        <w:t>Bagakhangai</w:t>
      </w:r>
      <w:proofErr w:type="spellEnd"/>
      <w:r w:rsidRPr="00214625">
        <w:rPr>
          <w:bCs/>
          <w:sz w:val="20"/>
          <w:szCs w:val="20"/>
        </w:rPr>
        <w:t xml:space="preserve">, </w:t>
      </w:r>
      <w:proofErr w:type="spellStart"/>
      <w:r w:rsidRPr="00214625">
        <w:rPr>
          <w:bCs/>
          <w:sz w:val="20"/>
          <w:szCs w:val="20"/>
        </w:rPr>
        <w:t>Arkhust</w:t>
      </w:r>
      <w:proofErr w:type="spellEnd"/>
      <w:r w:rsidRPr="00214625">
        <w:rPr>
          <w:bCs/>
          <w:sz w:val="20"/>
          <w:szCs w:val="20"/>
        </w:rPr>
        <w:t xml:space="preserve">, </w:t>
      </w:r>
      <w:proofErr w:type="spellStart"/>
      <w:r w:rsidRPr="00214625">
        <w:rPr>
          <w:bCs/>
          <w:sz w:val="20"/>
          <w:szCs w:val="20"/>
        </w:rPr>
        <w:t>Erdene</w:t>
      </w:r>
      <w:proofErr w:type="spellEnd"/>
      <w:r w:rsidRPr="00214625">
        <w:rPr>
          <w:bCs/>
          <w:sz w:val="20"/>
          <w:szCs w:val="20"/>
        </w:rPr>
        <w:t xml:space="preserve">, </w:t>
      </w:r>
      <w:proofErr w:type="spellStart"/>
      <w:r w:rsidRPr="00214625">
        <w:rPr>
          <w:bCs/>
          <w:sz w:val="20"/>
          <w:szCs w:val="20"/>
        </w:rPr>
        <w:t>Bayandelger</w:t>
      </w:r>
      <w:proofErr w:type="spellEnd"/>
      <w:r w:rsidRPr="00214625">
        <w:rPr>
          <w:bCs/>
          <w:sz w:val="20"/>
          <w:szCs w:val="20"/>
        </w:rPr>
        <w:t xml:space="preserve">, </w:t>
      </w:r>
      <w:proofErr w:type="spellStart"/>
      <w:r w:rsidRPr="00214625">
        <w:rPr>
          <w:bCs/>
          <w:sz w:val="20"/>
          <w:szCs w:val="20"/>
        </w:rPr>
        <w:t>Baganuur</w:t>
      </w:r>
      <w:proofErr w:type="spellEnd"/>
      <w:r w:rsidRPr="00214625">
        <w:rPr>
          <w:bCs/>
          <w:sz w:val="20"/>
          <w:szCs w:val="20"/>
        </w:rPr>
        <w:t xml:space="preserve">, </w:t>
      </w:r>
      <w:proofErr w:type="spellStart"/>
      <w:r w:rsidRPr="00214625">
        <w:rPr>
          <w:bCs/>
          <w:sz w:val="20"/>
          <w:szCs w:val="20"/>
        </w:rPr>
        <w:t>Bayan</w:t>
      </w:r>
      <w:proofErr w:type="spellEnd"/>
      <w:r w:rsidRPr="00214625">
        <w:rPr>
          <w:bCs/>
          <w:sz w:val="20"/>
          <w:szCs w:val="20"/>
        </w:rPr>
        <w:t xml:space="preserve"> and </w:t>
      </w:r>
      <w:proofErr w:type="spellStart"/>
      <w:r w:rsidRPr="00214625">
        <w:rPr>
          <w:bCs/>
          <w:sz w:val="20"/>
          <w:szCs w:val="20"/>
        </w:rPr>
        <w:t>Altanbulag</w:t>
      </w:r>
      <w:proofErr w:type="spellEnd"/>
      <w:r w:rsidRPr="00214625">
        <w:rPr>
          <w:bCs/>
          <w:sz w:val="20"/>
          <w:szCs w:val="20"/>
        </w:rPr>
        <w:t xml:space="preserve"> </w:t>
      </w:r>
      <w:proofErr w:type="spellStart"/>
      <w:r w:rsidRPr="00214625">
        <w:rPr>
          <w:bCs/>
          <w:sz w:val="20"/>
          <w:szCs w:val="20"/>
        </w:rPr>
        <w:t>soums</w:t>
      </w:r>
      <w:proofErr w:type="spellEnd"/>
      <w:r w:rsidRPr="00214625">
        <w:rPr>
          <w:bCs/>
          <w:sz w:val="20"/>
          <w:szCs w:val="20"/>
        </w:rPr>
        <w:t>.</w:t>
      </w:r>
    </w:p>
    <w:p w:rsidR="007336EE" w:rsidRPr="00214625" w:rsidRDefault="007924EB" w:rsidP="00214625">
      <w:pPr>
        <w:numPr>
          <w:ilvl w:val="0"/>
          <w:numId w:val="21"/>
        </w:numPr>
        <w:tabs>
          <w:tab w:val="left" w:pos="284"/>
        </w:tabs>
        <w:suppressAutoHyphens w:val="0"/>
        <w:snapToGrid w:val="0"/>
        <w:ind w:left="0" w:firstLine="425"/>
        <w:jc w:val="both"/>
        <w:rPr>
          <w:bCs/>
          <w:sz w:val="20"/>
          <w:szCs w:val="20"/>
          <w:lang w:val="mn-MN"/>
        </w:rPr>
      </w:pPr>
      <w:r w:rsidRPr="00214625">
        <w:rPr>
          <w:bCs/>
          <w:sz w:val="20"/>
          <w:szCs w:val="20"/>
        </w:rPr>
        <w:t xml:space="preserve">High gravity intense gradient to the road axle- </w:t>
      </w:r>
      <w:proofErr w:type="spellStart"/>
      <w:r w:rsidRPr="00214625">
        <w:rPr>
          <w:bCs/>
          <w:sz w:val="20"/>
          <w:szCs w:val="20"/>
        </w:rPr>
        <w:t>Zaamar</w:t>
      </w:r>
      <w:proofErr w:type="spellEnd"/>
      <w:r w:rsidRPr="00214625">
        <w:rPr>
          <w:bCs/>
          <w:sz w:val="20"/>
          <w:szCs w:val="20"/>
        </w:rPr>
        <w:t xml:space="preserve">, </w:t>
      </w:r>
      <w:proofErr w:type="spellStart"/>
      <w:r w:rsidRPr="00214625">
        <w:rPr>
          <w:bCs/>
          <w:sz w:val="20"/>
          <w:szCs w:val="20"/>
        </w:rPr>
        <w:t>Ugtaal</w:t>
      </w:r>
      <w:proofErr w:type="spellEnd"/>
      <w:r w:rsidRPr="00214625">
        <w:rPr>
          <w:bCs/>
          <w:sz w:val="20"/>
          <w:szCs w:val="20"/>
        </w:rPr>
        <w:t xml:space="preserve">, </w:t>
      </w:r>
      <w:proofErr w:type="spellStart"/>
      <w:r w:rsidRPr="00214625">
        <w:rPr>
          <w:bCs/>
          <w:sz w:val="20"/>
          <w:szCs w:val="20"/>
        </w:rPr>
        <w:t>Bayantsogt</w:t>
      </w:r>
      <w:proofErr w:type="spellEnd"/>
      <w:r w:rsidRPr="00214625">
        <w:rPr>
          <w:bCs/>
          <w:sz w:val="20"/>
          <w:szCs w:val="20"/>
        </w:rPr>
        <w:t>,</w:t>
      </w:r>
    </w:p>
    <w:p w:rsidR="007924EB" w:rsidRPr="00214625" w:rsidRDefault="007924EB" w:rsidP="00214625">
      <w:pPr>
        <w:tabs>
          <w:tab w:val="left" w:pos="284"/>
        </w:tabs>
        <w:suppressAutoHyphens w:val="0"/>
        <w:snapToGrid w:val="0"/>
        <w:ind w:firstLine="425"/>
        <w:jc w:val="both"/>
        <w:rPr>
          <w:bCs/>
          <w:sz w:val="20"/>
          <w:szCs w:val="20"/>
          <w:lang w:val="mn-MN"/>
        </w:rPr>
      </w:pPr>
      <w:proofErr w:type="spellStart"/>
      <w:r w:rsidRPr="00214625">
        <w:rPr>
          <w:bCs/>
          <w:sz w:val="20"/>
          <w:szCs w:val="20"/>
        </w:rPr>
        <w:t>Batsumber</w:t>
      </w:r>
      <w:proofErr w:type="spellEnd"/>
      <w:r w:rsidRPr="00214625">
        <w:rPr>
          <w:bCs/>
          <w:sz w:val="20"/>
          <w:szCs w:val="20"/>
        </w:rPr>
        <w:t xml:space="preserve">, </w:t>
      </w:r>
      <w:proofErr w:type="spellStart"/>
      <w:r w:rsidRPr="00214625">
        <w:rPr>
          <w:bCs/>
          <w:sz w:val="20"/>
          <w:szCs w:val="20"/>
        </w:rPr>
        <w:t>Bayanjargalan</w:t>
      </w:r>
      <w:proofErr w:type="spellEnd"/>
      <w:r w:rsidRPr="00214625">
        <w:rPr>
          <w:bCs/>
          <w:sz w:val="20"/>
          <w:szCs w:val="20"/>
        </w:rPr>
        <w:t xml:space="preserve">, </w:t>
      </w:r>
      <w:proofErr w:type="spellStart"/>
      <w:r w:rsidRPr="00214625">
        <w:rPr>
          <w:bCs/>
          <w:sz w:val="20"/>
          <w:szCs w:val="20"/>
        </w:rPr>
        <w:t>Bayantsagaan</w:t>
      </w:r>
      <w:proofErr w:type="spellEnd"/>
      <w:r w:rsidRPr="00214625">
        <w:rPr>
          <w:bCs/>
          <w:sz w:val="20"/>
          <w:szCs w:val="20"/>
        </w:rPr>
        <w:t xml:space="preserve"> </w:t>
      </w:r>
      <w:proofErr w:type="spellStart"/>
      <w:r w:rsidRPr="00214625">
        <w:rPr>
          <w:bCs/>
          <w:sz w:val="20"/>
          <w:szCs w:val="20"/>
        </w:rPr>
        <w:t>soums</w:t>
      </w:r>
      <w:proofErr w:type="spellEnd"/>
      <w:r w:rsidRPr="00214625">
        <w:rPr>
          <w:bCs/>
          <w:sz w:val="20"/>
          <w:szCs w:val="20"/>
        </w:rPr>
        <w:t>. It can be concluded that most of centers and settlements are strongly pulled to the road axle intensively.</w:t>
      </w:r>
    </w:p>
    <w:p w:rsidR="007924EB" w:rsidRPr="00214625" w:rsidRDefault="007924EB" w:rsidP="00214625">
      <w:pPr>
        <w:snapToGrid w:val="0"/>
        <w:jc w:val="both"/>
        <w:rPr>
          <w:bCs/>
          <w:sz w:val="20"/>
          <w:szCs w:val="20"/>
        </w:rPr>
      </w:pPr>
      <w:r w:rsidRPr="00214625">
        <w:rPr>
          <w:b/>
          <w:bCs/>
          <w:i/>
          <w:sz w:val="20"/>
          <w:szCs w:val="20"/>
        </w:rPr>
        <w:t>Gravity to railway axle.</w:t>
      </w:r>
      <w:r w:rsidRPr="00214625">
        <w:rPr>
          <w:b/>
          <w:bCs/>
          <w:sz w:val="20"/>
          <w:szCs w:val="20"/>
        </w:rPr>
        <w:t xml:space="preserve"> </w:t>
      </w:r>
      <w:r w:rsidRPr="00214625">
        <w:rPr>
          <w:bCs/>
          <w:sz w:val="20"/>
          <w:szCs w:val="20"/>
        </w:rPr>
        <w:t xml:space="preserve">Railway which connects Asia and Europe passes through the capital’s </w:t>
      </w:r>
      <w:r w:rsidRPr="00214625">
        <w:rPr>
          <w:bCs/>
          <w:sz w:val="20"/>
          <w:szCs w:val="20"/>
        </w:rPr>
        <w:lastRenderedPageBreak/>
        <w:t>intensive gravity and influence zone. Most part of the territory is bended to this railway axle.</w:t>
      </w:r>
    </w:p>
    <w:p w:rsidR="007924EB" w:rsidRPr="00214625" w:rsidRDefault="007924EB" w:rsidP="00214625">
      <w:pPr>
        <w:numPr>
          <w:ilvl w:val="0"/>
          <w:numId w:val="22"/>
        </w:numPr>
        <w:tabs>
          <w:tab w:val="left" w:pos="284"/>
        </w:tabs>
        <w:suppressAutoHyphens w:val="0"/>
        <w:snapToGrid w:val="0"/>
        <w:ind w:left="0" w:firstLine="425"/>
        <w:jc w:val="both"/>
        <w:rPr>
          <w:bCs/>
          <w:sz w:val="20"/>
          <w:szCs w:val="20"/>
          <w:lang w:val="mn-MN"/>
        </w:rPr>
      </w:pPr>
      <w:proofErr w:type="spellStart"/>
      <w:r w:rsidRPr="00214625">
        <w:rPr>
          <w:bCs/>
          <w:sz w:val="20"/>
          <w:szCs w:val="20"/>
        </w:rPr>
        <w:t>S</w:t>
      </w:r>
      <w:r w:rsidR="00B241C9" w:rsidRPr="00214625">
        <w:rPr>
          <w:bCs/>
          <w:sz w:val="20"/>
          <w:szCs w:val="20"/>
        </w:rPr>
        <w:t>o</w:t>
      </w:r>
      <w:r w:rsidRPr="00214625">
        <w:rPr>
          <w:bCs/>
          <w:sz w:val="20"/>
          <w:szCs w:val="20"/>
        </w:rPr>
        <w:t>ums</w:t>
      </w:r>
      <w:proofErr w:type="spellEnd"/>
      <w:r w:rsidRPr="00214625">
        <w:rPr>
          <w:bCs/>
          <w:sz w:val="20"/>
          <w:szCs w:val="20"/>
        </w:rPr>
        <w:t xml:space="preserve"> with very high gravity intense to the railway axle are </w:t>
      </w:r>
      <w:proofErr w:type="spellStart"/>
      <w:r w:rsidRPr="00214625">
        <w:rPr>
          <w:bCs/>
          <w:sz w:val="20"/>
          <w:szCs w:val="20"/>
        </w:rPr>
        <w:t>Batsumber</w:t>
      </w:r>
      <w:proofErr w:type="spellEnd"/>
      <w:r w:rsidRPr="00214625">
        <w:rPr>
          <w:bCs/>
          <w:sz w:val="20"/>
          <w:szCs w:val="20"/>
        </w:rPr>
        <w:t xml:space="preserve">, </w:t>
      </w:r>
      <w:proofErr w:type="spellStart"/>
      <w:r w:rsidRPr="00214625">
        <w:rPr>
          <w:bCs/>
          <w:sz w:val="20"/>
          <w:szCs w:val="20"/>
        </w:rPr>
        <w:t>Bayandelger</w:t>
      </w:r>
      <w:proofErr w:type="spellEnd"/>
      <w:r w:rsidRPr="00214625">
        <w:rPr>
          <w:bCs/>
          <w:sz w:val="20"/>
          <w:szCs w:val="20"/>
        </w:rPr>
        <w:t xml:space="preserve">, </w:t>
      </w:r>
      <w:proofErr w:type="spellStart"/>
      <w:r w:rsidRPr="00214625">
        <w:rPr>
          <w:bCs/>
          <w:sz w:val="20"/>
          <w:szCs w:val="20"/>
        </w:rPr>
        <w:t>Arkhust</w:t>
      </w:r>
      <w:proofErr w:type="spellEnd"/>
      <w:r w:rsidRPr="00214625">
        <w:rPr>
          <w:bCs/>
          <w:sz w:val="20"/>
          <w:szCs w:val="20"/>
        </w:rPr>
        <w:t xml:space="preserve">, </w:t>
      </w:r>
      <w:proofErr w:type="spellStart"/>
      <w:r w:rsidRPr="00214625">
        <w:rPr>
          <w:bCs/>
          <w:sz w:val="20"/>
          <w:szCs w:val="20"/>
        </w:rPr>
        <w:t>Bayan</w:t>
      </w:r>
      <w:proofErr w:type="spellEnd"/>
      <w:r w:rsidRPr="00214625">
        <w:rPr>
          <w:bCs/>
          <w:sz w:val="20"/>
          <w:szCs w:val="20"/>
        </w:rPr>
        <w:t xml:space="preserve">, </w:t>
      </w:r>
      <w:proofErr w:type="spellStart"/>
      <w:r w:rsidRPr="00214625">
        <w:rPr>
          <w:bCs/>
          <w:sz w:val="20"/>
          <w:szCs w:val="20"/>
        </w:rPr>
        <w:t>Bagakhangai</w:t>
      </w:r>
      <w:proofErr w:type="spellEnd"/>
      <w:r w:rsidRPr="00214625">
        <w:rPr>
          <w:bCs/>
          <w:sz w:val="20"/>
          <w:szCs w:val="20"/>
        </w:rPr>
        <w:t xml:space="preserve">, </w:t>
      </w:r>
      <w:proofErr w:type="spellStart"/>
      <w:r w:rsidRPr="00214625">
        <w:rPr>
          <w:bCs/>
          <w:sz w:val="20"/>
          <w:szCs w:val="20"/>
        </w:rPr>
        <w:t>Sergelen</w:t>
      </w:r>
      <w:proofErr w:type="spellEnd"/>
      <w:r w:rsidRPr="00214625">
        <w:rPr>
          <w:bCs/>
          <w:sz w:val="20"/>
          <w:szCs w:val="20"/>
        </w:rPr>
        <w:t xml:space="preserve"> and </w:t>
      </w:r>
      <w:proofErr w:type="spellStart"/>
      <w:r w:rsidRPr="00214625">
        <w:rPr>
          <w:bCs/>
          <w:sz w:val="20"/>
          <w:szCs w:val="20"/>
        </w:rPr>
        <w:t>Zuunmod</w:t>
      </w:r>
      <w:proofErr w:type="spellEnd"/>
      <w:r w:rsidRPr="00214625">
        <w:rPr>
          <w:bCs/>
          <w:sz w:val="20"/>
          <w:szCs w:val="20"/>
        </w:rPr>
        <w:t>.</w:t>
      </w:r>
    </w:p>
    <w:p w:rsidR="007924EB" w:rsidRPr="00214625" w:rsidRDefault="007924EB" w:rsidP="00214625">
      <w:pPr>
        <w:numPr>
          <w:ilvl w:val="0"/>
          <w:numId w:val="22"/>
        </w:numPr>
        <w:tabs>
          <w:tab w:val="left" w:pos="284"/>
        </w:tabs>
        <w:suppressAutoHyphens w:val="0"/>
        <w:snapToGrid w:val="0"/>
        <w:ind w:left="0" w:firstLine="425"/>
        <w:jc w:val="both"/>
        <w:rPr>
          <w:bCs/>
          <w:sz w:val="20"/>
          <w:szCs w:val="20"/>
          <w:lang w:val="mn-MN"/>
        </w:rPr>
      </w:pPr>
      <w:proofErr w:type="spellStart"/>
      <w:r w:rsidRPr="00214625">
        <w:rPr>
          <w:bCs/>
          <w:sz w:val="20"/>
          <w:szCs w:val="20"/>
        </w:rPr>
        <w:t>S</w:t>
      </w:r>
      <w:r w:rsidR="00B241C9" w:rsidRPr="00214625">
        <w:rPr>
          <w:bCs/>
          <w:sz w:val="20"/>
          <w:szCs w:val="20"/>
        </w:rPr>
        <w:t>o</w:t>
      </w:r>
      <w:r w:rsidRPr="00214625">
        <w:rPr>
          <w:bCs/>
          <w:sz w:val="20"/>
          <w:szCs w:val="20"/>
        </w:rPr>
        <w:t>ums</w:t>
      </w:r>
      <w:proofErr w:type="spellEnd"/>
      <w:r w:rsidRPr="00214625">
        <w:rPr>
          <w:bCs/>
          <w:sz w:val="20"/>
          <w:szCs w:val="20"/>
        </w:rPr>
        <w:t xml:space="preserve"> with high gravity intense to the railway axle are </w:t>
      </w:r>
      <w:proofErr w:type="spellStart"/>
      <w:r w:rsidRPr="00214625">
        <w:rPr>
          <w:bCs/>
          <w:sz w:val="20"/>
          <w:szCs w:val="20"/>
        </w:rPr>
        <w:t>Bornuur</w:t>
      </w:r>
      <w:proofErr w:type="spellEnd"/>
      <w:r w:rsidRPr="00214625">
        <w:rPr>
          <w:bCs/>
          <w:sz w:val="20"/>
          <w:szCs w:val="20"/>
        </w:rPr>
        <w:t xml:space="preserve">, </w:t>
      </w:r>
      <w:proofErr w:type="spellStart"/>
      <w:r w:rsidRPr="00214625">
        <w:rPr>
          <w:bCs/>
          <w:sz w:val="20"/>
          <w:szCs w:val="20"/>
        </w:rPr>
        <w:t>Bayanchandmani</w:t>
      </w:r>
      <w:proofErr w:type="spellEnd"/>
      <w:r w:rsidRPr="00214625">
        <w:rPr>
          <w:bCs/>
          <w:sz w:val="20"/>
          <w:szCs w:val="20"/>
        </w:rPr>
        <w:t xml:space="preserve">, </w:t>
      </w:r>
      <w:proofErr w:type="spellStart"/>
      <w:r w:rsidRPr="00214625">
        <w:rPr>
          <w:bCs/>
          <w:sz w:val="20"/>
          <w:szCs w:val="20"/>
        </w:rPr>
        <w:t>Bayantsagaan</w:t>
      </w:r>
      <w:proofErr w:type="spellEnd"/>
      <w:r w:rsidRPr="00214625">
        <w:rPr>
          <w:bCs/>
          <w:sz w:val="20"/>
          <w:szCs w:val="20"/>
        </w:rPr>
        <w:t xml:space="preserve">, </w:t>
      </w:r>
      <w:proofErr w:type="spellStart"/>
      <w:r w:rsidRPr="00214625">
        <w:rPr>
          <w:bCs/>
          <w:sz w:val="20"/>
          <w:szCs w:val="20"/>
        </w:rPr>
        <w:t>Bayanjargalan</w:t>
      </w:r>
      <w:proofErr w:type="spellEnd"/>
      <w:r w:rsidRPr="00214625">
        <w:rPr>
          <w:bCs/>
          <w:sz w:val="20"/>
          <w:szCs w:val="20"/>
        </w:rPr>
        <w:t xml:space="preserve"> and </w:t>
      </w:r>
      <w:proofErr w:type="spellStart"/>
      <w:r w:rsidRPr="00214625">
        <w:rPr>
          <w:bCs/>
          <w:sz w:val="20"/>
          <w:szCs w:val="20"/>
        </w:rPr>
        <w:t>Erdene</w:t>
      </w:r>
      <w:proofErr w:type="spellEnd"/>
      <w:r w:rsidRPr="00214625">
        <w:rPr>
          <w:bCs/>
          <w:sz w:val="20"/>
          <w:szCs w:val="20"/>
        </w:rPr>
        <w:t xml:space="preserve"> </w:t>
      </w:r>
      <w:proofErr w:type="spellStart"/>
      <w:r w:rsidRPr="00214625">
        <w:rPr>
          <w:bCs/>
          <w:sz w:val="20"/>
          <w:szCs w:val="20"/>
        </w:rPr>
        <w:t>soums</w:t>
      </w:r>
      <w:proofErr w:type="spellEnd"/>
      <w:r w:rsidRPr="00214625">
        <w:rPr>
          <w:bCs/>
          <w:sz w:val="20"/>
          <w:szCs w:val="20"/>
        </w:rPr>
        <w:t>.</w:t>
      </w:r>
    </w:p>
    <w:p w:rsidR="007924EB" w:rsidRPr="00214625" w:rsidRDefault="007924EB" w:rsidP="00214625">
      <w:pPr>
        <w:numPr>
          <w:ilvl w:val="0"/>
          <w:numId w:val="22"/>
        </w:numPr>
        <w:snapToGrid w:val="0"/>
        <w:ind w:left="0" w:firstLine="425"/>
        <w:jc w:val="both"/>
        <w:rPr>
          <w:bCs/>
          <w:sz w:val="20"/>
          <w:szCs w:val="20"/>
        </w:rPr>
      </w:pPr>
      <w:r w:rsidRPr="00214625">
        <w:rPr>
          <w:bCs/>
          <w:sz w:val="20"/>
          <w:szCs w:val="20"/>
        </w:rPr>
        <w:t>Pillar and sub centers were found out based on the result of research of intensive gravity and influence zone.</w:t>
      </w:r>
    </w:p>
    <w:p w:rsidR="005F7B44" w:rsidRPr="00214625" w:rsidRDefault="005F7B44" w:rsidP="00214625">
      <w:pPr>
        <w:snapToGrid w:val="0"/>
        <w:ind w:firstLine="425"/>
        <w:jc w:val="both"/>
        <w:rPr>
          <w:bCs/>
          <w:sz w:val="20"/>
          <w:szCs w:val="20"/>
        </w:rPr>
      </w:pPr>
      <w:r w:rsidRPr="00214625">
        <w:rPr>
          <w:bCs/>
          <w:sz w:val="20"/>
          <w:szCs w:val="20"/>
        </w:rPr>
        <w:t xml:space="preserve">The group of settlements in intensive gravity and influence zone are </w:t>
      </w:r>
      <w:proofErr w:type="spellStart"/>
      <w:r w:rsidRPr="00214625">
        <w:rPr>
          <w:bCs/>
          <w:sz w:val="20"/>
          <w:szCs w:val="20"/>
        </w:rPr>
        <w:t>Lun</w:t>
      </w:r>
      <w:proofErr w:type="spellEnd"/>
      <w:r w:rsidRPr="00214625">
        <w:rPr>
          <w:bCs/>
          <w:sz w:val="20"/>
          <w:szCs w:val="20"/>
        </w:rPr>
        <w:t xml:space="preserve">, </w:t>
      </w:r>
      <w:proofErr w:type="spellStart"/>
      <w:r w:rsidRPr="00214625">
        <w:rPr>
          <w:bCs/>
          <w:sz w:val="20"/>
          <w:szCs w:val="20"/>
        </w:rPr>
        <w:t>Altanbulag</w:t>
      </w:r>
      <w:proofErr w:type="spellEnd"/>
      <w:r w:rsidRPr="00214625">
        <w:rPr>
          <w:bCs/>
          <w:sz w:val="20"/>
          <w:szCs w:val="20"/>
        </w:rPr>
        <w:t xml:space="preserve">, </w:t>
      </w:r>
      <w:proofErr w:type="spellStart"/>
      <w:r w:rsidRPr="00214625">
        <w:rPr>
          <w:bCs/>
          <w:sz w:val="20"/>
          <w:szCs w:val="20"/>
        </w:rPr>
        <w:t>Argalant</w:t>
      </w:r>
      <w:proofErr w:type="spellEnd"/>
      <w:r w:rsidRPr="00214625">
        <w:rPr>
          <w:bCs/>
          <w:sz w:val="20"/>
          <w:szCs w:val="20"/>
        </w:rPr>
        <w:t xml:space="preserve">, </w:t>
      </w:r>
      <w:proofErr w:type="spellStart"/>
      <w:r w:rsidRPr="00214625">
        <w:rPr>
          <w:bCs/>
          <w:sz w:val="20"/>
          <w:szCs w:val="20"/>
        </w:rPr>
        <w:t>Bayanchandmani</w:t>
      </w:r>
      <w:proofErr w:type="spellEnd"/>
      <w:r w:rsidRPr="00214625">
        <w:rPr>
          <w:bCs/>
          <w:sz w:val="20"/>
          <w:szCs w:val="20"/>
        </w:rPr>
        <w:t xml:space="preserve">, </w:t>
      </w:r>
      <w:proofErr w:type="spellStart"/>
      <w:r w:rsidRPr="00214625">
        <w:rPr>
          <w:bCs/>
          <w:sz w:val="20"/>
          <w:szCs w:val="20"/>
        </w:rPr>
        <w:t>Baganuur</w:t>
      </w:r>
      <w:proofErr w:type="spellEnd"/>
      <w:r w:rsidRPr="00214625">
        <w:rPr>
          <w:bCs/>
          <w:sz w:val="20"/>
          <w:szCs w:val="20"/>
        </w:rPr>
        <w:t xml:space="preserve"> and </w:t>
      </w:r>
      <w:proofErr w:type="spellStart"/>
      <w:r w:rsidRPr="00214625">
        <w:rPr>
          <w:bCs/>
          <w:sz w:val="20"/>
          <w:szCs w:val="20"/>
        </w:rPr>
        <w:t>Bagakhangai</w:t>
      </w:r>
      <w:proofErr w:type="spellEnd"/>
      <w:r w:rsidRPr="00214625">
        <w:rPr>
          <w:bCs/>
          <w:sz w:val="20"/>
          <w:szCs w:val="20"/>
        </w:rPr>
        <w:t xml:space="preserve"> and would be developed with group of settlement centers and total territory is divided into the micro zones</w:t>
      </w:r>
      <w:r w:rsidR="005C0B5A" w:rsidRPr="00214625">
        <w:rPr>
          <w:bCs/>
          <w:sz w:val="20"/>
          <w:szCs w:val="20"/>
        </w:rPr>
        <w:t xml:space="preserve"> (Figure 2)</w:t>
      </w:r>
      <w:r w:rsidRPr="00214625">
        <w:rPr>
          <w:bCs/>
          <w:sz w:val="20"/>
          <w:szCs w:val="20"/>
        </w:rPr>
        <w:t>.</w:t>
      </w:r>
    </w:p>
    <w:p w:rsidR="00214625" w:rsidRPr="00214625" w:rsidRDefault="00214625" w:rsidP="00214625">
      <w:pPr>
        <w:snapToGrid w:val="0"/>
        <w:ind w:firstLine="425"/>
        <w:jc w:val="both"/>
        <w:rPr>
          <w:bCs/>
          <w:sz w:val="20"/>
          <w:szCs w:val="20"/>
          <w:lang w:eastAsia="zh-CN"/>
        </w:rPr>
        <w:sectPr w:rsidR="00214625" w:rsidRPr="00214625" w:rsidSect="0054113E">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num="2" w:space="720"/>
          <w:docGrid w:linePitch="360"/>
        </w:sectPr>
      </w:pPr>
    </w:p>
    <w:p w:rsidR="00214625" w:rsidRDefault="00214625" w:rsidP="00214625">
      <w:pPr>
        <w:snapToGrid w:val="0"/>
        <w:jc w:val="center"/>
        <w:rPr>
          <w:bCs/>
          <w:sz w:val="20"/>
          <w:szCs w:val="20"/>
          <w:lang w:eastAsia="zh-CN"/>
        </w:rPr>
      </w:pPr>
    </w:p>
    <w:p w:rsidR="00AA79DD" w:rsidRPr="00214625" w:rsidRDefault="00EF41B6" w:rsidP="00214625">
      <w:pPr>
        <w:snapToGrid w:val="0"/>
        <w:jc w:val="center"/>
        <w:rPr>
          <w:bCs/>
          <w:sz w:val="20"/>
          <w:szCs w:val="20"/>
          <w:lang w:eastAsia="zh-CN"/>
        </w:rPr>
      </w:pPr>
      <w:r w:rsidRPr="0013693D">
        <w:rPr>
          <w:bCs/>
          <w:sz w:val="20"/>
          <w:szCs w:val="20"/>
        </w:rPr>
        <w:pict>
          <v:shape id="_x0000_i1040" type="#_x0000_t75" style="width:419.5pt;height:318.7pt">
            <v:imagedata r:id="rId32" o:title="Bazar 2" cropleft="878f"/>
          </v:shape>
        </w:pict>
      </w:r>
    </w:p>
    <w:p w:rsidR="001876A1" w:rsidRPr="00214625" w:rsidRDefault="001876A1" w:rsidP="00214625">
      <w:pPr>
        <w:snapToGrid w:val="0"/>
        <w:jc w:val="center"/>
        <w:rPr>
          <w:bCs/>
          <w:sz w:val="20"/>
          <w:szCs w:val="20"/>
        </w:rPr>
      </w:pPr>
      <w:r w:rsidRPr="00214625">
        <w:rPr>
          <w:bCs/>
          <w:sz w:val="20"/>
          <w:szCs w:val="20"/>
        </w:rPr>
        <w:t xml:space="preserve">Figure 2. Group settlement system in the intensive gravity and </w:t>
      </w:r>
      <w:proofErr w:type="spellStart"/>
      <w:r w:rsidRPr="00214625">
        <w:rPr>
          <w:bCs/>
          <w:sz w:val="20"/>
          <w:szCs w:val="20"/>
        </w:rPr>
        <w:t>influnece</w:t>
      </w:r>
      <w:proofErr w:type="spellEnd"/>
      <w:r w:rsidRPr="00214625">
        <w:rPr>
          <w:bCs/>
          <w:sz w:val="20"/>
          <w:szCs w:val="20"/>
        </w:rPr>
        <w:t xml:space="preserve"> zone</w:t>
      </w:r>
    </w:p>
    <w:p w:rsidR="00214625" w:rsidRDefault="00214625" w:rsidP="00214625">
      <w:pPr>
        <w:snapToGrid w:val="0"/>
        <w:jc w:val="both"/>
        <w:rPr>
          <w:bCs/>
          <w:sz w:val="20"/>
          <w:szCs w:val="20"/>
          <w:lang w:eastAsia="zh-CN"/>
        </w:rPr>
      </w:pPr>
    </w:p>
    <w:p w:rsidR="00214625" w:rsidRPr="00214625" w:rsidRDefault="00214625" w:rsidP="00214625">
      <w:pPr>
        <w:snapToGrid w:val="0"/>
        <w:jc w:val="both"/>
        <w:rPr>
          <w:bCs/>
          <w:sz w:val="20"/>
          <w:szCs w:val="20"/>
          <w:lang w:eastAsia="zh-CN"/>
        </w:rPr>
        <w:sectPr w:rsidR="00214625" w:rsidRPr="00214625" w:rsidSect="0054113E">
          <w:headerReference w:type="default" r:id="rId33"/>
          <w:footerReference w:type="even" r:id="rId34"/>
          <w:footerReference w:type="default" r:id="rId35"/>
          <w:footnotePr>
            <w:pos w:val="beneathText"/>
          </w:footnotePr>
          <w:type w:val="continuous"/>
          <w:pgSz w:w="12240" w:h="15840" w:code="1"/>
          <w:pgMar w:top="1440" w:right="1440" w:bottom="1440" w:left="1440" w:header="720" w:footer="720" w:gutter="0"/>
          <w:cols w:space="720"/>
          <w:docGrid w:linePitch="360"/>
        </w:sectPr>
      </w:pPr>
      <w:bookmarkStart w:id="8" w:name="_Toc311113354"/>
    </w:p>
    <w:p w:rsidR="00F23095" w:rsidRPr="00214625" w:rsidRDefault="00C475DF" w:rsidP="00214625">
      <w:pPr>
        <w:pStyle w:val="ListParagraph"/>
        <w:tabs>
          <w:tab w:val="left" w:pos="284"/>
        </w:tabs>
        <w:snapToGrid w:val="0"/>
        <w:spacing w:after="0" w:line="240" w:lineRule="auto"/>
        <w:ind w:left="0"/>
        <w:jc w:val="both"/>
        <w:rPr>
          <w:rFonts w:ascii="Times New Roman" w:hAnsi="Times New Roman"/>
          <w:b/>
          <w:bCs/>
          <w:szCs w:val="20"/>
          <w:lang w:val="mn-MN"/>
        </w:rPr>
      </w:pPr>
      <w:r w:rsidRPr="00214625">
        <w:rPr>
          <w:rFonts w:ascii="Times New Roman" w:hAnsi="Times New Roman"/>
          <w:b/>
          <w:bCs/>
          <w:szCs w:val="20"/>
        </w:rPr>
        <w:lastRenderedPageBreak/>
        <w:t xml:space="preserve">3.2. </w:t>
      </w:r>
      <w:r w:rsidR="00F23095" w:rsidRPr="00214625">
        <w:rPr>
          <w:rFonts w:ascii="Times New Roman" w:hAnsi="Times New Roman"/>
          <w:b/>
          <w:bCs/>
          <w:szCs w:val="20"/>
        </w:rPr>
        <w:t>Internal zoning of intensive gravity and influence zone</w:t>
      </w:r>
      <w:bookmarkEnd w:id="8"/>
    </w:p>
    <w:p w:rsidR="00313501" w:rsidRPr="00214625" w:rsidRDefault="00F23095" w:rsidP="00214625">
      <w:pPr>
        <w:snapToGrid w:val="0"/>
        <w:ind w:firstLine="425"/>
        <w:jc w:val="both"/>
        <w:rPr>
          <w:bCs/>
          <w:sz w:val="20"/>
          <w:szCs w:val="20"/>
        </w:rPr>
      </w:pPr>
      <w:r w:rsidRPr="00214625">
        <w:rPr>
          <w:bCs/>
          <w:sz w:val="20"/>
          <w:szCs w:val="20"/>
        </w:rPr>
        <w:t>The following recommendations and changes have been made for the perspective development considering main role for the capital’s zonal development, spatial correlation of settl</w:t>
      </w:r>
      <w:r w:rsidR="00515F79" w:rsidRPr="00214625">
        <w:rPr>
          <w:bCs/>
          <w:sz w:val="20"/>
          <w:szCs w:val="20"/>
        </w:rPr>
        <w:t xml:space="preserve">ements and </w:t>
      </w:r>
      <w:r w:rsidR="00515F79" w:rsidRPr="00214625">
        <w:rPr>
          <w:bCs/>
          <w:sz w:val="20"/>
          <w:szCs w:val="20"/>
        </w:rPr>
        <w:lastRenderedPageBreak/>
        <w:t>system of settlement</w:t>
      </w:r>
      <w:r w:rsidRPr="00214625">
        <w:rPr>
          <w:bCs/>
          <w:sz w:val="20"/>
          <w:szCs w:val="20"/>
        </w:rPr>
        <w:t xml:space="preserve"> group. There are four different development micro zones have been classified and defined looking at specialty of territory, present level of development and future perspectives</w:t>
      </w:r>
      <w:r w:rsidR="00460AD5" w:rsidRPr="00214625">
        <w:rPr>
          <w:bCs/>
          <w:sz w:val="20"/>
          <w:szCs w:val="20"/>
        </w:rPr>
        <w:t xml:space="preserve"> (Figure 3)</w:t>
      </w:r>
      <w:r w:rsidRPr="00214625">
        <w:rPr>
          <w:bCs/>
          <w:sz w:val="20"/>
          <w:szCs w:val="20"/>
        </w:rPr>
        <w:t>.</w:t>
      </w:r>
    </w:p>
    <w:p w:rsidR="00214625" w:rsidRDefault="00214625" w:rsidP="00214625">
      <w:pPr>
        <w:snapToGrid w:val="0"/>
        <w:ind w:firstLine="425"/>
        <w:jc w:val="both"/>
        <w:rPr>
          <w:bCs/>
          <w:sz w:val="20"/>
          <w:szCs w:val="20"/>
        </w:rPr>
      </w:pPr>
    </w:p>
    <w:p w:rsidR="00214625" w:rsidRPr="00214625" w:rsidRDefault="00214625" w:rsidP="00214625">
      <w:pPr>
        <w:snapToGrid w:val="0"/>
        <w:ind w:firstLine="425"/>
        <w:jc w:val="both"/>
        <w:rPr>
          <w:bCs/>
          <w:sz w:val="20"/>
          <w:szCs w:val="20"/>
        </w:rPr>
        <w:sectPr w:rsidR="00214625" w:rsidRPr="00214625" w:rsidSect="0054113E">
          <w:headerReference w:type="default" r:id="rId36"/>
          <w:footerReference w:type="even" r:id="rId37"/>
          <w:footerReference w:type="default" r:id="rId38"/>
          <w:footnotePr>
            <w:pos w:val="beneathText"/>
          </w:footnotePr>
          <w:type w:val="continuous"/>
          <w:pgSz w:w="12240" w:h="15840" w:code="1"/>
          <w:pgMar w:top="1440" w:right="1440" w:bottom="1440" w:left="1440" w:header="720" w:footer="720" w:gutter="0"/>
          <w:cols w:num="2" w:space="720"/>
          <w:docGrid w:linePitch="360"/>
        </w:sectPr>
      </w:pPr>
    </w:p>
    <w:p w:rsidR="00405A53" w:rsidRPr="00214625" w:rsidRDefault="00405A53" w:rsidP="00214625">
      <w:pPr>
        <w:snapToGrid w:val="0"/>
        <w:ind w:firstLine="425"/>
        <w:jc w:val="both"/>
        <w:rPr>
          <w:bCs/>
          <w:sz w:val="20"/>
          <w:szCs w:val="20"/>
        </w:rPr>
      </w:pPr>
    </w:p>
    <w:p w:rsidR="00214625" w:rsidRDefault="00EF41B6" w:rsidP="00214625">
      <w:pPr>
        <w:snapToGrid w:val="0"/>
        <w:ind w:firstLine="425"/>
        <w:jc w:val="both"/>
        <w:rPr>
          <w:bCs/>
          <w:sz w:val="20"/>
          <w:szCs w:val="20"/>
        </w:rPr>
      </w:pPr>
      <w:r w:rsidRPr="0013693D">
        <w:rPr>
          <w:bCs/>
          <w:sz w:val="20"/>
          <w:szCs w:val="20"/>
        </w:rPr>
        <w:lastRenderedPageBreak/>
        <w:pict>
          <v:shape id="_x0000_i1041" type="#_x0000_t75" style="width:423.85pt;height:309.3pt">
            <v:imagedata r:id="rId39" o:title="Bazar 3"/>
          </v:shape>
        </w:pict>
      </w:r>
    </w:p>
    <w:p w:rsidR="00214625" w:rsidRDefault="00214625" w:rsidP="00214625">
      <w:pPr>
        <w:snapToGrid w:val="0"/>
        <w:jc w:val="center"/>
        <w:rPr>
          <w:bCs/>
          <w:sz w:val="20"/>
          <w:szCs w:val="20"/>
          <w:lang w:eastAsia="zh-CN"/>
        </w:rPr>
      </w:pPr>
      <w:r w:rsidRPr="00214625">
        <w:rPr>
          <w:bCs/>
          <w:sz w:val="20"/>
          <w:szCs w:val="20"/>
        </w:rPr>
        <w:t>Figure3. Intensive gravity and influence zone of the Capital</w:t>
      </w:r>
    </w:p>
    <w:p w:rsidR="00214625" w:rsidRDefault="00214625" w:rsidP="00214625">
      <w:pPr>
        <w:snapToGrid w:val="0"/>
        <w:ind w:firstLine="425"/>
        <w:jc w:val="both"/>
        <w:rPr>
          <w:bCs/>
          <w:sz w:val="20"/>
          <w:szCs w:val="20"/>
          <w:lang w:eastAsia="zh-CN"/>
        </w:rPr>
      </w:pPr>
    </w:p>
    <w:p w:rsidR="00214625" w:rsidRPr="00214625" w:rsidRDefault="00214625" w:rsidP="00214625">
      <w:pPr>
        <w:snapToGrid w:val="0"/>
        <w:ind w:firstLine="425"/>
        <w:jc w:val="both"/>
        <w:rPr>
          <w:bCs/>
          <w:sz w:val="20"/>
          <w:szCs w:val="20"/>
          <w:lang w:eastAsia="zh-CN"/>
        </w:rPr>
        <w:sectPr w:rsidR="00214625" w:rsidRPr="00214625" w:rsidSect="0054113E">
          <w:headerReference w:type="default" r:id="rId40"/>
          <w:footerReference w:type="even" r:id="rId41"/>
          <w:footerReference w:type="default" r:id="rId42"/>
          <w:footnotePr>
            <w:pos w:val="beneathText"/>
          </w:footnotePr>
          <w:type w:val="continuous"/>
          <w:pgSz w:w="12240" w:h="15840" w:code="1"/>
          <w:pgMar w:top="1440" w:right="1440" w:bottom="1440" w:left="1440" w:header="720" w:footer="720" w:gutter="0"/>
          <w:cols w:space="720"/>
          <w:docGrid w:linePitch="360"/>
        </w:sectPr>
      </w:pPr>
    </w:p>
    <w:p w:rsidR="00C475DF" w:rsidRPr="00214625" w:rsidRDefault="00CF3635" w:rsidP="00214625">
      <w:pPr>
        <w:snapToGrid w:val="0"/>
        <w:jc w:val="both"/>
        <w:rPr>
          <w:bCs/>
          <w:sz w:val="20"/>
          <w:szCs w:val="20"/>
        </w:rPr>
      </w:pPr>
      <w:r w:rsidRPr="00214625">
        <w:rPr>
          <w:b/>
          <w:bCs/>
          <w:sz w:val="20"/>
          <w:szCs w:val="20"/>
        </w:rPr>
        <w:lastRenderedPageBreak/>
        <w:t xml:space="preserve">A. </w:t>
      </w:r>
      <w:r w:rsidR="00C475DF" w:rsidRPr="00214625">
        <w:rPr>
          <w:b/>
          <w:bCs/>
          <w:sz w:val="20"/>
          <w:szCs w:val="20"/>
        </w:rPr>
        <w:t>Micro zone to support nature conservation, tourism and recreation and its development perspectives</w:t>
      </w:r>
      <w:r w:rsidR="00125D37" w:rsidRPr="00214625">
        <w:rPr>
          <w:b/>
          <w:bCs/>
          <w:sz w:val="20"/>
          <w:szCs w:val="20"/>
        </w:rPr>
        <w:t xml:space="preserve">. </w:t>
      </w:r>
      <w:r w:rsidR="00C475DF" w:rsidRPr="00214625">
        <w:rPr>
          <w:bCs/>
          <w:sz w:val="20"/>
          <w:szCs w:val="20"/>
        </w:rPr>
        <w:t xml:space="preserve">This zone includes </w:t>
      </w:r>
      <w:proofErr w:type="spellStart"/>
      <w:r w:rsidR="00C475DF" w:rsidRPr="00214625">
        <w:rPr>
          <w:bCs/>
          <w:sz w:val="20"/>
          <w:szCs w:val="20"/>
        </w:rPr>
        <w:t>Erdene</w:t>
      </w:r>
      <w:proofErr w:type="spellEnd"/>
      <w:r w:rsidR="00C475DF" w:rsidRPr="00214625">
        <w:rPr>
          <w:bCs/>
          <w:sz w:val="20"/>
          <w:szCs w:val="20"/>
        </w:rPr>
        <w:t xml:space="preserve"> and </w:t>
      </w:r>
      <w:proofErr w:type="spellStart"/>
      <w:r w:rsidR="00C475DF" w:rsidRPr="00214625">
        <w:rPr>
          <w:bCs/>
          <w:sz w:val="20"/>
          <w:szCs w:val="20"/>
        </w:rPr>
        <w:t>Mungunmorit</w:t>
      </w:r>
      <w:proofErr w:type="spellEnd"/>
      <w:r w:rsidR="00C475DF" w:rsidRPr="00214625">
        <w:rPr>
          <w:bCs/>
          <w:sz w:val="20"/>
          <w:szCs w:val="20"/>
        </w:rPr>
        <w:t xml:space="preserve"> </w:t>
      </w:r>
      <w:proofErr w:type="spellStart"/>
      <w:r w:rsidR="00C475DF" w:rsidRPr="00214625">
        <w:rPr>
          <w:bCs/>
          <w:sz w:val="20"/>
          <w:szCs w:val="20"/>
        </w:rPr>
        <w:t>s</w:t>
      </w:r>
      <w:r w:rsidR="00AA5BAC" w:rsidRPr="00214625">
        <w:rPr>
          <w:bCs/>
          <w:sz w:val="20"/>
          <w:szCs w:val="20"/>
        </w:rPr>
        <w:t>o</w:t>
      </w:r>
      <w:r w:rsidR="00C475DF" w:rsidRPr="00214625">
        <w:rPr>
          <w:bCs/>
          <w:sz w:val="20"/>
          <w:szCs w:val="20"/>
        </w:rPr>
        <w:t>ums</w:t>
      </w:r>
      <w:proofErr w:type="spellEnd"/>
      <w:r w:rsidR="00C475DF" w:rsidRPr="00214625">
        <w:rPr>
          <w:bCs/>
          <w:sz w:val="20"/>
          <w:szCs w:val="20"/>
        </w:rPr>
        <w:t xml:space="preserve"> of </w:t>
      </w:r>
      <w:proofErr w:type="spellStart"/>
      <w:r w:rsidR="00C475DF" w:rsidRPr="00214625">
        <w:rPr>
          <w:bCs/>
          <w:sz w:val="20"/>
          <w:szCs w:val="20"/>
        </w:rPr>
        <w:t>Tuv</w:t>
      </w:r>
      <w:proofErr w:type="spellEnd"/>
      <w:r w:rsidR="00C475DF" w:rsidRPr="00214625">
        <w:rPr>
          <w:bCs/>
          <w:sz w:val="20"/>
          <w:szCs w:val="20"/>
        </w:rPr>
        <w:t xml:space="preserve"> </w:t>
      </w:r>
      <w:proofErr w:type="spellStart"/>
      <w:r w:rsidR="00C475DF" w:rsidRPr="00214625">
        <w:rPr>
          <w:bCs/>
          <w:sz w:val="20"/>
          <w:szCs w:val="20"/>
        </w:rPr>
        <w:t>aimag</w:t>
      </w:r>
      <w:proofErr w:type="spellEnd"/>
      <w:r w:rsidR="00C475DF" w:rsidRPr="00214625">
        <w:rPr>
          <w:bCs/>
          <w:sz w:val="20"/>
          <w:szCs w:val="20"/>
        </w:rPr>
        <w:t xml:space="preserve"> and </w:t>
      </w:r>
      <w:r w:rsidR="00C475DF" w:rsidRPr="00214625">
        <w:rPr>
          <w:bCs/>
          <w:sz w:val="20"/>
          <w:szCs w:val="20"/>
          <w:lang w:val="mn-MN"/>
        </w:rPr>
        <w:t>¼</w:t>
      </w:r>
      <w:r w:rsidR="00C475DF" w:rsidRPr="00214625">
        <w:rPr>
          <w:bCs/>
          <w:sz w:val="20"/>
          <w:szCs w:val="20"/>
        </w:rPr>
        <w:t xml:space="preserve"> of </w:t>
      </w:r>
      <w:r w:rsidR="00AA5BAC" w:rsidRPr="00214625">
        <w:rPr>
          <w:bCs/>
          <w:sz w:val="20"/>
          <w:szCs w:val="20"/>
        </w:rPr>
        <w:t xml:space="preserve">the </w:t>
      </w:r>
      <w:proofErr w:type="spellStart"/>
      <w:r w:rsidR="00AA5BAC" w:rsidRPr="00214625">
        <w:rPr>
          <w:bCs/>
          <w:sz w:val="20"/>
          <w:szCs w:val="20"/>
        </w:rPr>
        <w:t>C</w:t>
      </w:r>
      <w:r w:rsidR="00C475DF" w:rsidRPr="00214625">
        <w:rPr>
          <w:bCs/>
          <w:sz w:val="20"/>
          <w:szCs w:val="20"/>
        </w:rPr>
        <w:t>capital</w:t>
      </w:r>
      <w:proofErr w:type="spellEnd"/>
      <w:r w:rsidR="00C475DF" w:rsidRPr="00214625">
        <w:rPr>
          <w:bCs/>
          <w:sz w:val="20"/>
          <w:szCs w:val="20"/>
        </w:rPr>
        <w:t xml:space="preserve"> zone’s territory which occupies </w:t>
      </w:r>
      <w:r w:rsidR="00C475DF" w:rsidRPr="00214625">
        <w:rPr>
          <w:bCs/>
          <w:sz w:val="20"/>
          <w:szCs w:val="20"/>
          <w:lang w:val="mn-MN"/>
        </w:rPr>
        <w:t>14759.9</w:t>
      </w:r>
      <w:r w:rsidR="00C475DF" w:rsidRPr="00214625">
        <w:rPr>
          <w:bCs/>
          <w:sz w:val="20"/>
          <w:szCs w:val="20"/>
        </w:rPr>
        <w:t xml:space="preserve"> square km of area. 60% of total area of micro zone occupies strictly protected areas which require nature conservation, proper land use and planning policy. Nature conservation and proper use management is needed after defining international, national and local tourism zones based on tourism and recreational resources. Urbanization, mining and other production activities are prohibited in this area. The policy to keep the number of animals and cultivation field in an optimal size that can provide local necessity fully based on the agricultural</w:t>
      </w:r>
      <w:r w:rsidR="00214625">
        <w:rPr>
          <w:rFonts w:hint="eastAsia"/>
          <w:bCs/>
          <w:sz w:val="20"/>
          <w:szCs w:val="20"/>
          <w:lang w:eastAsia="zh-CN"/>
        </w:rPr>
        <w:t xml:space="preserve"> </w:t>
      </w:r>
      <w:r w:rsidR="00C475DF" w:rsidRPr="00214625">
        <w:rPr>
          <w:bCs/>
          <w:sz w:val="20"/>
          <w:szCs w:val="20"/>
        </w:rPr>
        <w:t>development of the micro zone in an appropriate level.</w:t>
      </w:r>
    </w:p>
    <w:p w:rsidR="00C475DF" w:rsidRPr="00214625" w:rsidRDefault="00506AE6" w:rsidP="00214625">
      <w:pPr>
        <w:snapToGrid w:val="0"/>
        <w:jc w:val="both"/>
        <w:rPr>
          <w:b/>
          <w:bCs/>
          <w:sz w:val="20"/>
          <w:szCs w:val="20"/>
        </w:rPr>
      </w:pPr>
      <w:r w:rsidRPr="00214625">
        <w:rPr>
          <w:b/>
          <w:bCs/>
          <w:sz w:val="20"/>
          <w:szCs w:val="20"/>
        </w:rPr>
        <w:t xml:space="preserve">B. </w:t>
      </w:r>
      <w:r w:rsidR="00C475DF" w:rsidRPr="00214625">
        <w:rPr>
          <w:b/>
          <w:bCs/>
          <w:sz w:val="20"/>
          <w:szCs w:val="20"/>
        </w:rPr>
        <w:t>Micro zone to support production and its future development perspectives</w:t>
      </w:r>
      <w:r w:rsidR="00125D37" w:rsidRPr="00214625">
        <w:rPr>
          <w:b/>
          <w:bCs/>
          <w:sz w:val="20"/>
          <w:szCs w:val="20"/>
        </w:rPr>
        <w:t>.</w:t>
      </w:r>
      <w:r w:rsidR="00C475DF" w:rsidRPr="00214625">
        <w:rPr>
          <w:b/>
          <w:bCs/>
          <w:sz w:val="20"/>
          <w:szCs w:val="20"/>
        </w:rPr>
        <w:t xml:space="preserve"> </w:t>
      </w:r>
      <w:r w:rsidR="00C475DF" w:rsidRPr="00214625">
        <w:rPr>
          <w:bCs/>
          <w:sz w:val="20"/>
          <w:szCs w:val="20"/>
        </w:rPr>
        <w:t xml:space="preserve">This zone includes </w:t>
      </w:r>
      <w:proofErr w:type="spellStart"/>
      <w:r w:rsidR="00C475DF" w:rsidRPr="00214625">
        <w:rPr>
          <w:bCs/>
          <w:sz w:val="20"/>
          <w:szCs w:val="20"/>
        </w:rPr>
        <w:t>Mungunmorit</w:t>
      </w:r>
      <w:proofErr w:type="spellEnd"/>
      <w:r w:rsidR="00C475DF" w:rsidRPr="00214625">
        <w:rPr>
          <w:bCs/>
          <w:sz w:val="20"/>
          <w:szCs w:val="20"/>
        </w:rPr>
        <w:t xml:space="preserve">, </w:t>
      </w:r>
      <w:proofErr w:type="spellStart"/>
      <w:r w:rsidR="00C475DF" w:rsidRPr="00214625">
        <w:rPr>
          <w:bCs/>
          <w:sz w:val="20"/>
          <w:szCs w:val="20"/>
        </w:rPr>
        <w:t>Bayandelger</w:t>
      </w:r>
      <w:proofErr w:type="spellEnd"/>
      <w:r w:rsidR="00C475DF" w:rsidRPr="00214625">
        <w:rPr>
          <w:bCs/>
          <w:sz w:val="20"/>
          <w:szCs w:val="20"/>
        </w:rPr>
        <w:t xml:space="preserve">, </w:t>
      </w:r>
      <w:proofErr w:type="spellStart"/>
      <w:r w:rsidR="00C475DF" w:rsidRPr="00214625">
        <w:rPr>
          <w:bCs/>
          <w:sz w:val="20"/>
          <w:szCs w:val="20"/>
        </w:rPr>
        <w:t>Erdene</w:t>
      </w:r>
      <w:proofErr w:type="spellEnd"/>
      <w:r w:rsidR="00C475DF" w:rsidRPr="00214625">
        <w:rPr>
          <w:bCs/>
          <w:sz w:val="20"/>
          <w:szCs w:val="20"/>
        </w:rPr>
        <w:t xml:space="preserve">, </w:t>
      </w:r>
      <w:proofErr w:type="spellStart"/>
      <w:r w:rsidR="00C475DF" w:rsidRPr="00214625">
        <w:rPr>
          <w:bCs/>
          <w:sz w:val="20"/>
          <w:szCs w:val="20"/>
        </w:rPr>
        <w:t>Arkhust</w:t>
      </w:r>
      <w:proofErr w:type="spellEnd"/>
      <w:r w:rsidR="00C475DF" w:rsidRPr="00214625">
        <w:rPr>
          <w:bCs/>
          <w:sz w:val="20"/>
          <w:szCs w:val="20"/>
        </w:rPr>
        <w:t xml:space="preserve">, </w:t>
      </w:r>
      <w:proofErr w:type="spellStart"/>
      <w:r w:rsidR="00C475DF" w:rsidRPr="00214625">
        <w:rPr>
          <w:bCs/>
          <w:sz w:val="20"/>
          <w:szCs w:val="20"/>
        </w:rPr>
        <w:t>Bayan</w:t>
      </w:r>
      <w:proofErr w:type="spellEnd"/>
      <w:r w:rsidR="00C475DF" w:rsidRPr="00214625">
        <w:rPr>
          <w:bCs/>
          <w:sz w:val="20"/>
          <w:szCs w:val="20"/>
        </w:rPr>
        <w:t xml:space="preserve">, </w:t>
      </w:r>
      <w:proofErr w:type="spellStart"/>
      <w:r w:rsidR="00C475DF" w:rsidRPr="00214625">
        <w:rPr>
          <w:bCs/>
          <w:sz w:val="20"/>
          <w:szCs w:val="20"/>
        </w:rPr>
        <w:t>Bayantsagaan</w:t>
      </w:r>
      <w:proofErr w:type="spellEnd"/>
      <w:r w:rsidR="00C475DF" w:rsidRPr="00214625">
        <w:rPr>
          <w:bCs/>
          <w:sz w:val="20"/>
          <w:szCs w:val="20"/>
        </w:rPr>
        <w:t xml:space="preserve">, and </w:t>
      </w:r>
      <w:proofErr w:type="spellStart"/>
      <w:r w:rsidR="00C475DF" w:rsidRPr="00214625">
        <w:rPr>
          <w:bCs/>
          <w:sz w:val="20"/>
          <w:szCs w:val="20"/>
        </w:rPr>
        <w:t>Bayanjargalan</w:t>
      </w:r>
      <w:proofErr w:type="spellEnd"/>
      <w:r w:rsidR="00C475DF" w:rsidRPr="00214625">
        <w:rPr>
          <w:bCs/>
          <w:sz w:val="20"/>
          <w:szCs w:val="20"/>
        </w:rPr>
        <w:t xml:space="preserve">, </w:t>
      </w:r>
      <w:proofErr w:type="spellStart"/>
      <w:r w:rsidR="00C475DF" w:rsidRPr="00214625">
        <w:rPr>
          <w:bCs/>
          <w:sz w:val="20"/>
          <w:szCs w:val="20"/>
        </w:rPr>
        <w:t>Sergelen</w:t>
      </w:r>
      <w:proofErr w:type="spellEnd"/>
      <w:r w:rsidR="00C475DF" w:rsidRPr="00214625">
        <w:rPr>
          <w:bCs/>
          <w:sz w:val="20"/>
          <w:szCs w:val="20"/>
        </w:rPr>
        <w:t xml:space="preserve"> </w:t>
      </w:r>
      <w:proofErr w:type="spellStart"/>
      <w:r w:rsidR="00C475DF" w:rsidRPr="00214625">
        <w:rPr>
          <w:bCs/>
          <w:sz w:val="20"/>
          <w:szCs w:val="20"/>
        </w:rPr>
        <w:t>s</w:t>
      </w:r>
      <w:r w:rsidR="00AA5BAC" w:rsidRPr="00214625">
        <w:rPr>
          <w:bCs/>
          <w:sz w:val="20"/>
          <w:szCs w:val="20"/>
        </w:rPr>
        <w:t>o</w:t>
      </w:r>
      <w:r w:rsidR="00C475DF" w:rsidRPr="00214625">
        <w:rPr>
          <w:bCs/>
          <w:sz w:val="20"/>
          <w:szCs w:val="20"/>
        </w:rPr>
        <w:t>ums</w:t>
      </w:r>
      <w:proofErr w:type="spellEnd"/>
      <w:r w:rsidR="00C475DF" w:rsidRPr="00214625">
        <w:rPr>
          <w:bCs/>
          <w:sz w:val="20"/>
          <w:szCs w:val="20"/>
        </w:rPr>
        <w:t xml:space="preserve"> of </w:t>
      </w:r>
      <w:proofErr w:type="spellStart"/>
      <w:r w:rsidR="00C475DF" w:rsidRPr="00214625">
        <w:rPr>
          <w:bCs/>
          <w:sz w:val="20"/>
          <w:szCs w:val="20"/>
        </w:rPr>
        <w:t>Tuv</w:t>
      </w:r>
      <w:proofErr w:type="spellEnd"/>
      <w:r w:rsidR="00C475DF" w:rsidRPr="00214625">
        <w:rPr>
          <w:bCs/>
          <w:sz w:val="20"/>
          <w:szCs w:val="20"/>
        </w:rPr>
        <w:t xml:space="preserve"> </w:t>
      </w:r>
      <w:proofErr w:type="spellStart"/>
      <w:r w:rsidR="00C475DF" w:rsidRPr="00214625">
        <w:rPr>
          <w:bCs/>
          <w:sz w:val="20"/>
          <w:szCs w:val="20"/>
        </w:rPr>
        <w:t>aimag</w:t>
      </w:r>
      <w:proofErr w:type="spellEnd"/>
      <w:r w:rsidR="00C475DF" w:rsidRPr="00214625">
        <w:rPr>
          <w:bCs/>
          <w:sz w:val="20"/>
          <w:szCs w:val="20"/>
        </w:rPr>
        <w:t xml:space="preserve"> and </w:t>
      </w:r>
      <w:proofErr w:type="spellStart"/>
      <w:r w:rsidR="00C475DF" w:rsidRPr="00214625">
        <w:rPr>
          <w:bCs/>
          <w:sz w:val="20"/>
          <w:szCs w:val="20"/>
        </w:rPr>
        <w:t>Baganuur</w:t>
      </w:r>
      <w:proofErr w:type="spellEnd"/>
      <w:r w:rsidR="00C475DF" w:rsidRPr="00214625">
        <w:rPr>
          <w:bCs/>
          <w:sz w:val="20"/>
          <w:szCs w:val="20"/>
        </w:rPr>
        <w:t xml:space="preserve"> and </w:t>
      </w:r>
      <w:proofErr w:type="spellStart"/>
      <w:r w:rsidR="00C475DF" w:rsidRPr="00214625">
        <w:rPr>
          <w:bCs/>
          <w:sz w:val="20"/>
          <w:szCs w:val="20"/>
        </w:rPr>
        <w:t>Bagakhangai</w:t>
      </w:r>
      <w:proofErr w:type="spellEnd"/>
      <w:r w:rsidR="00C475DF" w:rsidRPr="00214625">
        <w:rPr>
          <w:bCs/>
          <w:sz w:val="20"/>
          <w:szCs w:val="20"/>
        </w:rPr>
        <w:t xml:space="preserve"> districts. </w:t>
      </w:r>
      <w:proofErr w:type="spellStart"/>
      <w:r w:rsidR="00C475DF" w:rsidRPr="00214625">
        <w:rPr>
          <w:bCs/>
          <w:sz w:val="20"/>
          <w:szCs w:val="20"/>
        </w:rPr>
        <w:t>Baganuur</w:t>
      </w:r>
      <w:proofErr w:type="spellEnd"/>
      <w:r w:rsidR="00C475DF" w:rsidRPr="00214625">
        <w:rPr>
          <w:bCs/>
          <w:sz w:val="20"/>
          <w:szCs w:val="20"/>
        </w:rPr>
        <w:t xml:space="preserve"> and </w:t>
      </w:r>
      <w:proofErr w:type="spellStart"/>
      <w:r w:rsidR="00C475DF" w:rsidRPr="00214625">
        <w:rPr>
          <w:bCs/>
          <w:sz w:val="20"/>
          <w:szCs w:val="20"/>
        </w:rPr>
        <w:t>Bagakhangai</w:t>
      </w:r>
      <w:proofErr w:type="spellEnd"/>
      <w:r w:rsidR="00C475DF" w:rsidRPr="00214625">
        <w:rPr>
          <w:bCs/>
          <w:sz w:val="20"/>
          <w:szCs w:val="20"/>
        </w:rPr>
        <w:t xml:space="preserve"> districts are planned to be pillar centers of the zone and following policy will be kept.</w:t>
      </w:r>
      <w:r w:rsidR="00460AD5" w:rsidRPr="00214625">
        <w:rPr>
          <w:bCs/>
          <w:sz w:val="20"/>
          <w:szCs w:val="20"/>
        </w:rPr>
        <w:t xml:space="preserve"> </w:t>
      </w:r>
      <w:r w:rsidR="00AA5BAC" w:rsidRPr="00214625">
        <w:rPr>
          <w:bCs/>
          <w:sz w:val="20"/>
          <w:szCs w:val="20"/>
        </w:rPr>
        <w:t xml:space="preserve">To support meat production and intensified cattle farms </w:t>
      </w:r>
      <w:r w:rsidR="00C475DF" w:rsidRPr="00214625">
        <w:rPr>
          <w:bCs/>
          <w:sz w:val="20"/>
          <w:szCs w:val="20"/>
        </w:rPr>
        <w:t>increasing forage plants</w:t>
      </w:r>
      <w:r w:rsidR="00AA5BAC" w:rsidRPr="00214625">
        <w:rPr>
          <w:bCs/>
          <w:sz w:val="20"/>
          <w:szCs w:val="20"/>
        </w:rPr>
        <w:t>.</w:t>
      </w:r>
      <w:r w:rsidR="00C475DF" w:rsidRPr="00214625">
        <w:rPr>
          <w:bCs/>
          <w:sz w:val="20"/>
          <w:szCs w:val="20"/>
        </w:rPr>
        <w:t xml:space="preserve"> </w:t>
      </w:r>
      <w:r w:rsidR="00AA5BAC" w:rsidRPr="00214625">
        <w:rPr>
          <w:bCs/>
          <w:sz w:val="20"/>
          <w:szCs w:val="20"/>
        </w:rPr>
        <w:t>F</w:t>
      </w:r>
      <w:r w:rsidR="00C475DF" w:rsidRPr="00214625">
        <w:rPr>
          <w:bCs/>
          <w:sz w:val="20"/>
          <w:szCs w:val="20"/>
        </w:rPr>
        <w:t xml:space="preserve">uel and power plant, coal and </w:t>
      </w:r>
      <w:r w:rsidR="00C475DF" w:rsidRPr="00214625">
        <w:rPr>
          <w:bCs/>
          <w:sz w:val="20"/>
          <w:szCs w:val="20"/>
        </w:rPr>
        <w:lastRenderedPageBreak/>
        <w:t xml:space="preserve">chemistry production can be developed in </w:t>
      </w:r>
      <w:proofErr w:type="spellStart"/>
      <w:r w:rsidR="00C475DF" w:rsidRPr="00214625">
        <w:rPr>
          <w:bCs/>
          <w:sz w:val="20"/>
          <w:szCs w:val="20"/>
        </w:rPr>
        <w:t>Baganuur</w:t>
      </w:r>
      <w:proofErr w:type="spellEnd"/>
      <w:r w:rsidR="00C475DF" w:rsidRPr="00214625">
        <w:rPr>
          <w:bCs/>
          <w:sz w:val="20"/>
          <w:szCs w:val="20"/>
        </w:rPr>
        <w:t xml:space="preserve"> district and </w:t>
      </w:r>
      <w:r w:rsidR="00AA5BAC" w:rsidRPr="00214625">
        <w:rPr>
          <w:bCs/>
          <w:sz w:val="20"/>
          <w:szCs w:val="20"/>
        </w:rPr>
        <w:t xml:space="preserve">the </w:t>
      </w:r>
      <w:r w:rsidR="00C475DF" w:rsidRPr="00214625">
        <w:rPr>
          <w:bCs/>
          <w:sz w:val="20"/>
          <w:szCs w:val="20"/>
        </w:rPr>
        <w:t xml:space="preserve">same time should renew independent city status by supporting trade and service sector as well as social infrastructure development. For the first </w:t>
      </w:r>
      <w:r w:rsidR="00D44C74" w:rsidRPr="00214625">
        <w:rPr>
          <w:bCs/>
          <w:sz w:val="20"/>
          <w:szCs w:val="20"/>
        </w:rPr>
        <w:t>stage</w:t>
      </w:r>
      <w:r w:rsidR="00C475DF" w:rsidRPr="00214625">
        <w:rPr>
          <w:bCs/>
          <w:sz w:val="20"/>
          <w:szCs w:val="20"/>
        </w:rPr>
        <w:t xml:space="preserve"> of development, meat and meat processing factories </w:t>
      </w:r>
      <w:r w:rsidR="00801994" w:rsidRPr="00214625">
        <w:rPr>
          <w:bCs/>
          <w:sz w:val="20"/>
          <w:szCs w:val="20"/>
        </w:rPr>
        <w:t>would</w:t>
      </w:r>
      <w:r w:rsidR="00C475DF" w:rsidRPr="00214625">
        <w:rPr>
          <w:bCs/>
          <w:sz w:val="20"/>
          <w:szCs w:val="20"/>
        </w:rPr>
        <w:t xml:space="preserve"> be established in pillar center of </w:t>
      </w:r>
      <w:proofErr w:type="spellStart"/>
      <w:r w:rsidR="00C475DF" w:rsidRPr="00214625">
        <w:rPr>
          <w:bCs/>
          <w:sz w:val="20"/>
          <w:szCs w:val="20"/>
        </w:rPr>
        <w:t>Bagakhangai</w:t>
      </w:r>
      <w:proofErr w:type="spellEnd"/>
      <w:r w:rsidR="00801994" w:rsidRPr="00214625">
        <w:rPr>
          <w:bCs/>
          <w:sz w:val="20"/>
          <w:szCs w:val="20"/>
        </w:rPr>
        <w:t xml:space="preserve"> and </w:t>
      </w:r>
      <w:r w:rsidR="00C475DF" w:rsidRPr="00214625">
        <w:rPr>
          <w:bCs/>
          <w:sz w:val="20"/>
          <w:szCs w:val="20"/>
        </w:rPr>
        <w:t xml:space="preserve"> further development of trade, business and social infrastructure</w:t>
      </w:r>
      <w:r w:rsidR="00801994" w:rsidRPr="00214625">
        <w:rPr>
          <w:bCs/>
          <w:sz w:val="20"/>
          <w:szCs w:val="20"/>
        </w:rPr>
        <w:t xml:space="preserve"> should be supported and</w:t>
      </w:r>
      <w:r w:rsidR="00C475DF" w:rsidRPr="00214625">
        <w:rPr>
          <w:bCs/>
          <w:sz w:val="20"/>
          <w:szCs w:val="20"/>
        </w:rPr>
        <w:t xml:space="preserve"> rearrange some offices and factories which </w:t>
      </w:r>
      <w:r w:rsidR="00801994" w:rsidRPr="00214625">
        <w:rPr>
          <w:bCs/>
          <w:sz w:val="20"/>
          <w:szCs w:val="20"/>
        </w:rPr>
        <w:t>are</w:t>
      </w:r>
      <w:r w:rsidR="00C475DF" w:rsidRPr="00214625">
        <w:rPr>
          <w:bCs/>
          <w:sz w:val="20"/>
          <w:szCs w:val="20"/>
        </w:rPr>
        <w:t xml:space="preserve"> removed from city and support food and light industry and logistics based on the favorable geographical location and infrastructure development. In the future, </w:t>
      </w:r>
      <w:r w:rsidR="00801994" w:rsidRPr="00214625">
        <w:rPr>
          <w:bCs/>
          <w:sz w:val="20"/>
          <w:szCs w:val="20"/>
        </w:rPr>
        <w:t>number of population in the city will be increased as a result of production</w:t>
      </w:r>
      <w:r w:rsidR="00C475DF" w:rsidRPr="00214625">
        <w:rPr>
          <w:bCs/>
          <w:sz w:val="20"/>
          <w:szCs w:val="20"/>
        </w:rPr>
        <w:t xml:space="preserve"> sector </w:t>
      </w:r>
      <w:r w:rsidR="00801994" w:rsidRPr="00214625">
        <w:rPr>
          <w:bCs/>
          <w:sz w:val="20"/>
          <w:szCs w:val="20"/>
        </w:rPr>
        <w:t xml:space="preserve">support </w:t>
      </w:r>
      <w:r w:rsidR="00C475DF" w:rsidRPr="00214625">
        <w:rPr>
          <w:bCs/>
          <w:sz w:val="20"/>
          <w:szCs w:val="20"/>
        </w:rPr>
        <w:t>in micro zone, therefore animal products and develop animal husbandry</w:t>
      </w:r>
      <w:r w:rsidR="00801994" w:rsidRPr="00214625">
        <w:rPr>
          <w:bCs/>
          <w:sz w:val="20"/>
          <w:szCs w:val="20"/>
        </w:rPr>
        <w:t xml:space="preserve"> are required to be increased</w:t>
      </w:r>
      <w:r w:rsidR="00C475DF" w:rsidRPr="00214625">
        <w:rPr>
          <w:bCs/>
          <w:sz w:val="20"/>
          <w:szCs w:val="20"/>
        </w:rPr>
        <w:t>.</w:t>
      </w:r>
    </w:p>
    <w:p w:rsidR="00C475DF" w:rsidRPr="00214625" w:rsidRDefault="00C475DF" w:rsidP="00214625">
      <w:pPr>
        <w:snapToGrid w:val="0"/>
        <w:ind w:firstLine="425"/>
        <w:jc w:val="both"/>
        <w:rPr>
          <w:bCs/>
          <w:sz w:val="20"/>
          <w:szCs w:val="20"/>
        </w:rPr>
      </w:pPr>
      <w:r w:rsidRPr="00214625">
        <w:rPr>
          <w:bCs/>
          <w:sz w:val="20"/>
          <w:szCs w:val="20"/>
        </w:rPr>
        <w:t>The micro zone land use policy should</w:t>
      </w:r>
      <w:r w:rsidR="006E553C" w:rsidRPr="00214625">
        <w:rPr>
          <w:bCs/>
          <w:sz w:val="20"/>
          <w:szCs w:val="20"/>
        </w:rPr>
        <w:t xml:space="preserve"> regulate</w:t>
      </w:r>
      <w:r w:rsidRPr="00214625">
        <w:rPr>
          <w:bCs/>
          <w:sz w:val="20"/>
          <w:szCs w:val="20"/>
        </w:rPr>
        <w:t xml:space="preserve"> land use of industrial centers and </w:t>
      </w:r>
      <w:r w:rsidR="006E553C" w:rsidRPr="00214625">
        <w:rPr>
          <w:bCs/>
          <w:sz w:val="20"/>
          <w:szCs w:val="20"/>
        </w:rPr>
        <w:t>settlements</w:t>
      </w:r>
      <w:r w:rsidRPr="00214625">
        <w:rPr>
          <w:bCs/>
          <w:sz w:val="20"/>
          <w:szCs w:val="20"/>
        </w:rPr>
        <w:t xml:space="preserve"> </w:t>
      </w:r>
      <w:r w:rsidR="006E553C" w:rsidRPr="00214625">
        <w:rPr>
          <w:bCs/>
          <w:sz w:val="20"/>
          <w:szCs w:val="20"/>
        </w:rPr>
        <w:t xml:space="preserve">and </w:t>
      </w:r>
      <w:r w:rsidRPr="00214625">
        <w:rPr>
          <w:bCs/>
          <w:sz w:val="20"/>
          <w:szCs w:val="20"/>
        </w:rPr>
        <w:t>improve unified land fund</w:t>
      </w:r>
      <w:r w:rsidR="006E553C" w:rsidRPr="00214625">
        <w:rPr>
          <w:bCs/>
          <w:sz w:val="20"/>
          <w:szCs w:val="20"/>
        </w:rPr>
        <w:t xml:space="preserve"> utilization</w:t>
      </w:r>
      <w:r w:rsidRPr="00214625">
        <w:rPr>
          <w:bCs/>
          <w:sz w:val="20"/>
          <w:szCs w:val="20"/>
        </w:rPr>
        <w:t xml:space="preserve"> and decrease pasture degradation.</w:t>
      </w:r>
    </w:p>
    <w:p w:rsidR="00C475DF" w:rsidRPr="00214625" w:rsidRDefault="00506AE6" w:rsidP="00214625">
      <w:pPr>
        <w:snapToGrid w:val="0"/>
        <w:jc w:val="both"/>
        <w:rPr>
          <w:b/>
          <w:bCs/>
          <w:sz w:val="20"/>
          <w:szCs w:val="20"/>
        </w:rPr>
      </w:pPr>
      <w:r w:rsidRPr="00214625">
        <w:rPr>
          <w:b/>
          <w:bCs/>
          <w:sz w:val="20"/>
          <w:szCs w:val="20"/>
        </w:rPr>
        <w:t>C</w:t>
      </w:r>
      <w:r w:rsidR="00CF3635" w:rsidRPr="00214625">
        <w:rPr>
          <w:bCs/>
          <w:sz w:val="20"/>
          <w:szCs w:val="20"/>
        </w:rPr>
        <w:t xml:space="preserve">. </w:t>
      </w:r>
      <w:r w:rsidR="00C475DF" w:rsidRPr="00214625">
        <w:rPr>
          <w:b/>
          <w:bCs/>
          <w:sz w:val="20"/>
          <w:szCs w:val="20"/>
        </w:rPr>
        <w:t xml:space="preserve">Micro zone to support </w:t>
      </w:r>
      <w:r w:rsidR="00A74FB6" w:rsidRPr="00214625">
        <w:rPr>
          <w:b/>
          <w:bCs/>
          <w:sz w:val="20"/>
          <w:szCs w:val="20"/>
        </w:rPr>
        <w:t xml:space="preserve">traditional </w:t>
      </w:r>
      <w:r w:rsidR="00C475DF" w:rsidRPr="00214625">
        <w:rPr>
          <w:b/>
          <w:bCs/>
          <w:sz w:val="20"/>
          <w:szCs w:val="20"/>
        </w:rPr>
        <w:t xml:space="preserve">livestock </w:t>
      </w:r>
      <w:r w:rsidR="00A74FB6" w:rsidRPr="00214625">
        <w:rPr>
          <w:b/>
          <w:bCs/>
          <w:sz w:val="20"/>
          <w:szCs w:val="20"/>
        </w:rPr>
        <w:t>husbandry</w:t>
      </w:r>
      <w:r w:rsidR="00C475DF" w:rsidRPr="00214625">
        <w:rPr>
          <w:b/>
          <w:bCs/>
          <w:sz w:val="20"/>
          <w:szCs w:val="20"/>
        </w:rPr>
        <w:t xml:space="preserve"> and tourism and recreation and its future development perspectives</w:t>
      </w:r>
      <w:r w:rsidR="00C2587D" w:rsidRPr="00214625">
        <w:rPr>
          <w:b/>
          <w:bCs/>
          <w:sz w:val="20"/>
          <w:szCs w:val="20"/>
        </w:rPr>
        <w:t xml:space="preserve">. </w:t>
      </w:r>
      <w:r w:rsidR="00C475DF" w:rsidRPr="00214625">
        <w:rPr>
          <w:bCs/>
          <w:sz w:val="20"/>
          <w:szCs w:val="20"/>
        </w:rPr>
        <w:t xml:space="preserve">This micro zone includes </w:t>
      </w:r>
      <w:proofErr w:type="spellStart"/>
      <w:r w:rsidR="00C475DF" w:rsidRPr="00214625">
        <w:rPr>
          <w:bCs/>
          <w:sz w:val="20"/>
          <w:szCs w:val="20"/>
        </w:rPr>
        <w:t>Altanbulag</w:t>
      </w:r>
      <w:proofErr w:type="spellEnd"/>
      <w:r w:rsidR="00C475DF" w:rsidRPr="00214625">
        <w:rPr>
          <w:bCs/>
          <w:sz w:val="20"/>
          <w:szCs w:val="20"/>
        </w:rPr>
        <w:t xml:space="preserve">, Buren, </w:t>
      </w:r>
      <w:proofErr w:type="spellStart"/>
      <w:r w:rsidR="00C475DF" w:rsidRPr="00214625">
        <w:rPr>
          <w:bCs/>
          <w:sz w:val="20"/>
          <w:szCs w:val="20"/>
        </w:rPr>
        <w:t>Bayan-Unjuul</w:t>
      </w:r>
      <w:proofErr w:type="spellEnd"/>
      <w:r w:rsidR="00C475DF" w:rsidRPr="00214625">
        <w:rPr>
          <w:bCs/>
          <w:sz w:val="20"/>
          <w:szCs w:val="20"/>
        </w:rPr>
        <w:t xml:space="preserve"> </w:t>
      </w:r>
      <w:proofErr w:type="spellStart"/>
      <w:r w:rsidR="00C475DF" w:rsidRPr="00214625">
        <w:rPr>
          <w:bCs/>
          <w:sz w:val="20"/>
          <w:szCs w:val="20"/>
        </w:rPr>
        <w:t>Undurshireet</w:t>
      </w:r>
      <w:proofErr w:type="spellEnd"/>
      <w:r w:rsidR="00C475DF" w:rsidRPr="00214625">
        <w:rPr>
          <w:bCs/>
          <w:sz w:val="20"/>
          <w:szCs w:val="20"/>
        </w:rPr>
        <w:t xml:space="preserve">, </w:t>
      </w:r>
      <w:proofErr w:type="spellStart"/>
      <w:r w:rsidR="00C475DF" w:rsidRPr="00214625">
        <w:rPr>
          <w:bCs/>
          <w:sz w:val="20"/>
          <w:szCs w:val="20"/>
        </w:rPr>
        <w:t>Erdenesant</w:t>
      </w:r>
      <w:proofErr w:type="spellEnd"/>
      <w:r w:rsidR="00C475DF" w:rsidRPr="00214625">
        <w:rPr>
          <w:bCs/>
          <w:sz w:val="20"/>
          <w:szCs w:val="20"/>
        </w:rPr>
        <w:t xml:space="preserve">, </w:t>
      </w:r>
      <w:proofErr w:type="spellStart"/>
      <w:r w:rsidR="00C475DF" w:rsidRPr="00214625">
        <w:rPr>
          <w:bCs/>
          <w:sz w:val="20"/>
          <w:szCs w:val="20"/>
        </w:rPr>
        <w:t>Lun</w:t>
      </w:r>
      <w:proofErr w:type="spellEnd"/>
      <w:r w:rsidR="00C475DF" w:rsidRPr="00214625">
        <w:rPr>
          <w:bCs/>
          <w:sz w:val="20"/>
          <w:szCs w:val="20"/>
        </w:rPr>
        <w:t xml:space="preserve"> and </w:t>
      </w:r>
      <w:proofErr w:type="spellStart"/>
      <w:r w:rsidR="00C475DF" w:rsidRPr="00214625">
        <w:rPr>
          <w:bCs/>
          <w:sz w:val="20"/>
          <w:szCs w:val="20"/>
        </w:rPr>
        <w:t>Delgerkhaan</w:t>
      </w:r>
      <w:proofErr w:type="spellEnd"/>
      <w:r w:rsidR="00C475DF" w:rsidRPr="00214625">
        <w:rPr>
          <w:bCs/>
          <w:sz w:val="20"/>
          <w:szCs w:val="20"/>
        </w:rPr>
        <w:t xml:space="preserve"> </w:t>
      </w:r>
      <w:proofErr w:type="spellStart"/>
      <w:r w:rsidR="00C475DF" w:rsidRPr="00214625">
        <w:rPr>
          <w:bCs/>
          <w:sz w:val="20"/>
          <w:szCs w:val="20"/>
        </w:rPr>
        <w:t>s</w:t>
      </w:r>
      <w:r w:rsidR="006E553C" w:rsidRPr="00214625">
        <w:rPr>
          <w:bCs/>
          <w:sz w:val="20"/>
          <w:szCs w:val="20"/>
        </w:rPr>
        <w:t>o</w:t>
      </w:r>
      <w:r w:rsidR="00C475DF" w:rsidRPr="00214625">
        <w:rPr>
          <w:bCs/>
          <w:sz w:val="20"/>
          <w:szCs w:val="20"/>
        </w:rPr>
        <w:t>ums</w:t>
      </w:r>
      <w:proofErr w:type="spellEnd"/>
      <w:r w:rsidR="00C475DF" w:rsidRPr="00214625">
        <w:rPr>
          <w:bCs/>
          <w:sz w:val="20"/>
          <w:szCs w:val="20"/>
        </w:rPr>
        <w:t xml:space="preserve">. Looking at the geographical location, </w:t>
      </w:r>
      <w:r w:rsidR="00C475DF" w:rsidRPr="00214625">
        <w:rPr>
          <w:bCs/>
          <w:sz w:val="20"/>
          <w:szCs w:val="20"/>
        </w:rPr>
        <w:lastRenderedPageBreak/>
        <w:t xml:space="preserve">infrastructure </w:t>
      </w:r>
      <w:r w:rsidR="006E553C" w:rsidRPr="00214625">
        <w:rPr>
          <w:bCs/>
          <w:sz w:val="20"/>
          <w:szCs w:val="20"/>
        </w:rPr>
        <w:t xml:space="preserve">development </w:t>
      </w:r>
      <w:r w:rsidR="00C475DF" w:rsidRPr="00214625">
        <w:rPr>
          <w:bCs/>
          <w:sz w:val="20"/>
          <w:szCs w:val="20"/>
        </w:rPr>
        <w:t xml:space="preserve">and future perspectives </w:t>
      </w:r>
      <w:proofErr w:type="spellStart"/>
      <w:r w:rsidR="00C475DF" w:rsidRPr="00214625">
        <w:rPr>
          <w:bCs/>
          <w:sz w:val="20"/>
          <w:szCs w:val="20"/>
        </w:rPr>
        <w:t>Lun</w:t>
      </w:r>
      <w:proofErr w:type="spellEnd"/>
      <w:r w:rsidR="00C475DF" w:rsidRPr="00214625">
        <w:rPr>
          <w:bCs/>
          <w:sz w:val="20"/>
          <w:szCs w:val="20"/>
        </w:rPr>
        <w:t xml:space="preserve"> and </w:t>
      </w:r>
      <w:proofErr w:type="spellStart"/>
      <w:r w:rsidR="00C475DF" w:rsidRPr="00214625">
        <w:rPr>
          <w:bCs/>
          <w:sz w:val="20"/>
          <w:szCs w:val="20"/>
        </w:rPr>
        <w:t>Altanbulag</w:t>
      </w:r>
      <w:proofErr w:type="spellEnd"/>
      <w:r w:rsidR="00C475DF" w:rsidRPr="00214625">
        <w:rPr>
          <w:bCs/>
          <w:sz w:val="20"/>
          <w:szCs w:val="20"/>
        </w:rPr>
        <w:t xml:space="preserve"> </w:t>
      </w:r>
      <w:proofErr w:type="spellStart"/>
      <w:r w:rsidR="00C475DF" w:rsidRPr="00214625">
        <w:rPr>
          <w:bCs/>
          <w:sz w:val="20"/>
          <w:szCs w:val="20"/>
        </w:rPr>
        <w:t>s</w:t>
      </w:r>
      <w:r w:rsidR="006E553C" w:rsidRPr="00214625">
        <w:rPr>
          <w:bCs/>
          <w:sz w:val="20"/>
          <w:szCs w:val="20"/>
        </w:rPr>
        <w:t>o</w:t>
      </w:r>
      <w:r w:rsidR="00C475DF" w:rsidRPr="00214625">
        <w:rPr>
          <w:bCs/>
          <w:sz w:val="20"/>
          <w:szCs w:val="20"/>
        </w:rPr>
        <w:t>ums</w:t>
      </w:r>
      <w:proofErr w:type="spellEnd"/>
      <w:r w:rsidR="00C475DF" w:rsidRPr="00214625">
        <w:rPr>
          <w:bCs/>
          <w:sz w:val="20"/>
          <w:szCs w:val="20"/>
        </w:rPr>
        <w:t xml:space="preserve"> are selected to become pillar centers of the zone.  Simultaneously, increasing wheat production, flour and pastry production in pillar centers </w:t>
      </w:r>
      <w:r w:rsidR="006E553C" w:rsidRPr="00214625">
        <w:rPr>
          <w:bCs/>
          <w:sz w:val="20"/>
          <w:szCs w:val="20"/>
        </w:rPr>
        <w:t>should</w:t>
      </w:r>
      <w:r w:rsidR="00C475DF" w:rsidRPr="00214625">
        <w:rPr>
          <w:bCs/>
          <w:sz w:val="20"/>
          <w:szCs w:val="20"/>
        </w:rPr>
        <w:t xml:space="preserve"> have policy to establish and rearrange first steps of animal raw material processing factories which are planned to </w:t>
      </w:r>
      <w:r w:rsidR="006E553C" w:rsidRPr="00214625">
        <w:rPr>
          <w:bCs/>
          <w:sz w:val="20"/>
          <w:szCs w:val="20"/>
        </w:rPr>
        <w:t xml:space="preserve">be </w:t>
      </w:r>
      <w:r w:rsidR="00C475DF" w:rsidRPr="00214625">
        <w:rPr>
          <w:bCs/>
          <w:sz w:val="20"/>
          <w:szCs w:val="20"/>
        </w:rPr>
        <w:t>remove</w:t>
      </w:r>
      <w:r w:rsidR="006E553C" w:rsidRPr="00214625">
        <w:rPr>
          <w:bCs/>
          <w:sz w:val="20"/>
          <w:szCs w:val="20"/>
        </w:rPr>
        <w:t>d</w:t>
      </w:r>
      <w:r w:rsidR="00C475DF" w:rsidRPr="00214625">
        <w:rPr>
          <w:bCs/>
          <w:sz w:val="20"/>
          <w:szCs w:val="20"/>
        </w:rPr>
        <w:t xml:space="preserve"> from city center.</w:t>
      </w:r>
    </w:p>
    <w:p w:rsidR="00C475DF" w:rsidRPr="00214625" w:rsidRDefault="00506AE6" w:rsidP="00214625">
      <w:pPr>
        <w:snapToGrid w:val="0"/>
        <w:jc w:val="both"/>
        <w:rPr>
          <w:b/>
          <w:bCs/>
          <w:sz w:val="20"/>
          <w:szCs w:val="20"/>
        </w:rPr>
      </w:pPr>
      <w:r w:rsidRPr="00214625">
        <w:rPr>
          <w:b/>
          <w:bCs/>
          <w:sz w:val="20"/>
          <w:szCs w:val="20"/>
        </w:rPr>
        <w:t>D</w:t>
      </w:r>
      <w:r w:rsidR="00CF3635" w:rsidRPr="00214625">
        <w:rPr>
          <w:b/>
          <w:bCs/>
          <w:sz w:val="20"/>
          <w:szCs w:val="20"/>
        </w:rPr>
        <w:t xml:space="preserve">. </w:t>
      </w:r>
      <w:r w:rsidR="00C475DF" w:rsidRPr="00214625">
        <w:rPr>
          <w:b/>
          <w:bCs/>
          <w:sz w:val="20"/>
          <w:szCs w:val="20"/>
        </w:rPr>
        <w:t xml:space="preserve">Micro zone to </w:t>
      </w:r>
      <w:r w:rsidR="00810612" w:rsidRPr="00214625">
        <w:rPr>
          <w:b/>
          <w:bCs/>
          <w:sz w:val="20"/>
          <w:szCs w:val="20"/>
        </w:rPr>
        <w:t>support intensified agriculture and food</w:t>
      </w:r>
      <w:r w:rsidR="00C475DF" w:rsidRPr="00214625">
        <w:rPr>
          <w:b/>
          <w:bCs/>
          <w:sz w:val="20"/>
          <w:szCs w:val="20"/>
        </w:rPr>
        <w:t xml:space="preserve"> production and its future development perspectives</w:t>
      </w:r>
      <w:r w:rsidR="00C2587D" w:rsidRPr="00214625">
        <w:rPr>
          <w:b/>
          <w:bCs/>
          <w:sz w:val="20"/>
          <w:szCs w:val="20"/>
        </w:rPr>
        <w:t xml:space="preserve">. </w:t>
      </w:r>
      <w:r w:rsidR="00C475DF" w:rsidRPr="00214625">
        <w:rPr>
          <w:bCs/>
          <w:sz w:val="20"/>
          <w:szCs w:val="20"/>
        </w:rPr>
        <w:t xml:space="preserve">This zone includes </w:t>
      </w:r>
      <w:proofErr w:type="spellStart"/>
      <w:r w:rsidR="00C475DF" w:rsidRPr="00214625">
        <w:rPr>
          <w:bCs/>
          <w:sz w:val="20"/>
          <w:szCs w:val="20"/>
        </w:rPr>
        <w:t>Bayantsogt</w:t>
      </w:r>
      <w:proofErr w:type="spellEnd"/>
      <w:r w:rsidR="00C475DF" w:rsidRPr="00214625">
        <w:rPr>
          <w:bCs/>
          <w:sz w:val="20"/>
          <w:szCs w:val="20"/>
        </w:rPr>
        <w:t xml:space="preserve">, </w:t>
      </w:r>
      <w:proofErr w:type="spellStart"/>
      <w:r w:rsidR="00C475DF" w:rsidRPr="00214625">
        <w:rPr>
          <w:bCs/>
          <w:sz w:val="20"/>
          <w:szCs w:val="20"/>
        </w:rPr>
        <w:t>Bayanchandmani</w:t>
      </w:r>
      <w:proofErr w:type="spellEnd"/>
      <w:r w:rsidR="00C475DF" w:rsidRPr="00214625">
        <w:rPr>
          <w:bCs/>
          <w:sz w:val="20"/>
          <w:szCs w:val="20"/>
        </w:rPr>
        <w:t xml:space="preserve">, </w:t>
      </w:r>
      <w:proofErr w:type="spellStart"/>
      <w:r w:rsidR="00C475DF" w:rsidRPr="00214625">
        <w:rPr>
          <w:bCs/>
          <w:sz w:val="20"/>
          <w:szCs w:val="20"/>
        </w:rPr>
        <w:t>Batsumber</w:t>
      </w:r>
      <w:proofErr w:type="spellEnd"/>
      <w:r w:rsidR="00C475DF" w:rsidRPr="00214625">
        <w:rPr>
          <w:bCs/>
          <w:sz w:val="20"/>
          <w:szCs w:val="20"/>
        </w:rPr>
        <w:t xml:space="preserve">, </w:t>
      </w:r>
      <w:proofErr w:type="spellStart"/>
      <w:r w:rsidR="00C475DF" w:rsidRPr="00214625">
        <w:rPr>
          <w:bCs/>
          <w:sz w:val="20"/>
          <w:szCs w:val="20"/>
        </w:rPr>
        <w:t>Bornuur</w:t>
      </w:r>
      <w:proofErr w:type="spellEnd"/>
      <w:r w:rsidR="00C475DF" w:rsidRPr="00214625">
        <w:rPr>
          <w:bCs/>
          <w:sz w:val="20"/>
          <w:szCs w:val="20"/>
        </w:rPr>
        <w:t xml:space="preserve">, </w:t>
      </w:r>
      <w:proofErr w:type="spellStart"/>
      <w:r w:rsidR="00C475DF" w:rsidRPr="00214625">
        <w:rPr>
          <w:bCs/>
          <w:sz w:val="20"/>
          <w:szCs w:val="20"/>
        </w:rPr>
        <w:t>Jargalant</w:t>
      </w:r>
      <w:proofErr w:type="spellEnd"/>
      <w:r w:rsidR="00C475DF" w:rsidRPr="00214625">
        <w:rPr>
          <w:bCs/>
          <w:sz w:val="20"/>
          <w:szCs w:val="20"/>
        </w:rPr>
        <w:t xml:space="preserve">, </w:t>
      </w:r>
      <w:proofErr w:type="spellStart"/>
      <w:r w:rsidR="00C475DF" w:rsidRPr="00214625">
        <w:rPr>
          <w:bCs/>
          <w:sz w:val="20"/>
          <w:szCs w:val="20"/>
        </w:rPr>
        <w:t>Argalant</w:t>
      </w:r>
      <w:proofErr w:type="spellEnd"/>
      <w:r w:rsidR="00C475DF" w:rsidRPr="00214625">
        <w:rPr>
          <w:bCs/>
          <w:sz w:val="20"/>
          <w:szCs w:val="20"/>
        </w:rPr>
        <w:t xml:space="preserve">, </w:t>
      </w:r>
      <w:proofErr w:type="spellStart"/>
      <w:r w:rsidR="00C475DF" w:rsidRPr="00214625">
        <w:rPr>
          <w:bCs/>
          <w:sz w:val="20"/>
          <w:szCs w:val="20"/>
        </w:rPr>
        <w:t>Bayankhangai</w:t>
      </w:r>
      <w:proofErr w:type="spellEnd"/>
      <w:r w:rsidR="00C475DF" w:rsidRPr="00214625">
        <w:rPr>
          <w:bCs/>
          <w:sz w:val="20"/>
          <w:szCs w:val="20"/>
        </w:rPr>
        <w:t xml:space="preserve">, </w:t>
      </w:r>
      <w:proofErr w:type="spellStart"/>
      <w:r w:rsidR="00C475DF" w:rsidRPr="00214625">
        <w:rPr>
          <w:bCs/>
          <w:sz w:val="20"/>
          <w:szCs w:val="20"/>
        </w:rPr>
        <w:t>Tseel</w:t>
      </w:r>
      <w:proofErr w:type="spellEnd"/>
      <w:r w:rsidR="00C475DF" w:rsidRPr="00214625">
        <w:rPr>
          <w:bCs/>
          <w:sz w:val="20"/>
          <w:szCs w:val="20"/>
        </w:rPr>
        <w:t xml:space="preserve">, </w:t>
      </w:r>
      <w:proofErr w:type="spellStart"/>
      <w:r w:rsidR="00C475DF" w:rsidRPr="00214625">
        <w:rPr>
          <w:bCs/>
          <w:sz w:val="20"/>
          <w:szCs w:val="20"/>
        </w:rPr>
        <w:t>Zaamar</w:t>
      </w:r>
      <w:proofErr w:type="spellEnd"/>
      <w:r w:rsidR="00C475DF" w:rsidRPr="00214625">
        <w:rPr>
          <w:bCs/>
          <w:sz w:val="20"/>
          <w:szCs w:val="20"/>
        </w:rPr>
        <w:t xml:space="preserve"> and </w:t>
      </w:r>
      <w:proofErr w:type="spellStart"/>
      <w:r w:rsidR="00C475DF" w:rsidRPr="00214625">
        <w:rPr>
          <w:bCs/>
          <w:sz w:val="20"/>
          <w:szCs w:val="20"/>
        </w:rPr>
        <w:t>Sumber</w:t>
      </w:r>
      <w:proofErr w:type="spellEnd"/>
      <w:r w:rsidR="00C475DF" w:rsidRPr="00214625">
        <w:rPr>
          <w:bCs/>
          <w:sz w:val="20"/>
          <w:szCs w:val="20"/>
        </w:rPr>
        <w:t xml:space="preserve"> </w:t>
      </w:r>
      <w:proofErr w:type="spellStart"/>
      <w:r w:rsidR="00C475DF" w:rsidRPr="00214625">
        <w:rPr>
          <w:bCs/>
          <w:sz w:val="20"/>
          <w:szCs w:val="20"/>
        </w:rPr>
        <w:t>s</w:t>
      </w:r>
      <w:r w:rsidR="006E553C" w:rsidRPr="00214625">
        <w:rPr>
          <w:bCs/>
          <w:sz w:val="20"/>
          <w:szCs w:val="20"/>
        </w:rPr>
        <w:t>o</w:t>
      </w:r>
      <w:r w:rsidR="00C475DF" w:rsidRPr="00214625">
        <w:rPr>
          <w:bCs/>
          <w:sz w:val="20"/>
          <w:szCs w:val="20"/>
        </w:rPr>
        <w:t>ums</w:t>
      </w:r>
      <w:proofErr w:type="spellEnd"/>
      <w:r w:rsidR="00C475DF" w:rsidRPr="00214625">
        <w:rPr>
          <w:bCs/>
          <w:sz w:val="20"/>
          <w:szCs w:val="20"/>
        </w:rPr>
        <w:t xml:space="preserve">. According to the </w:t>
      </w:r>
      <w:proofErr w:type="spellStart"/>
      <w:r w:rsidR="00C475DF" w:rsidRPr="00214625">
        <w:rPr>
          <w:bCs/>
          <w:sz w:val="20"/>
          <w:szCs w:val="20"/>
        </w:rPr>
        <w:t>Tuv</w:t>
      </w:r>
      <w:proofErr w:type="spellEnd"/>
      <w:r w:rsidR="00C475DF" w:rsidRPr="00214625">
        <w:rPr>
          <w:bCs/>
          <w:sz w:val="20"/>
          <w:szCs w:val="20"/>
        </w:rPr>
        <w:t xml:space="preserve"> </w:t>
      </w:r>
      <w:proofErr w:type="spellStart"/>
      <w:r w:rsidR="00C475DF" w:rsidRPr="00214625">
        <w:rPr>
          <w:bCs/>
          <w:sz w:val="20"/>
          <w:szCs w:val="20"/>
        </w:rPr>
        <w:t>aimag’s</w:t>
      </w:r>
      <w:proofErr w:type="spellEnd"/>
      <w:r w:rsidR="00C475DF" w:rsidRPr="00214625">
        <w:rPr>
          <w:bCs/>
          <w:sz w:val="20"/>
          <w:szCs w:val="20"/>
        </w:rPr>
        <w:t xml:space="preserve"> unified land fund census, more than 60% of the cultivation field belongs to this zone and it is possible to improve the supply of food production and diversify cultivation agriculture in the zone.</w:t>
      </w:r>
    </w:p>
    <w:p w:rsidR="005F7B44" w:rsidRPr="00214625" w:rsidRDefault="00C475DF" w:rsidP="00214625">
      <w:pPr>
        <w:snapToGrid w:val="0"/>
        <w:ind w:firstLine="425"/>
        <w:jc w:val="both"/>
        <w:rPr>
          <w:bCs/>
          <w:sz w:val="20"/>
          <w:szCs w:val="20"/>
          <w:lang w:val="mn-MN"/>
        </w:rPr>
      </w:pPr>
      <w:proofErr w:type="spellStart"/>
      <w:r w:rsidRPr="00214625">
        <w:rPr>
          <w:bCs/>
          <w:sz w:val="20"/>
          <w:szCs w:val="20"/>
        </w:rPr>
        <w:t>Bayanchandmani</w:t>
      </w:r>
      <w:proofErr w:type="spellEnd"/>
      <w:r w:rsidRPr="00214625">
        <w:rPr>
          <w:bCs/>
          <w:sz w:val="20"/>
          <w:szCs w:val="20"/>
        </w:rPr>
        <w:t xml:space="preserve"> and </w:t>
      </w:r>
      <w:proofErr w:type="spellStart"/>
      <w:r w:rsidRPr="00214625">
        <w:rPr>
          <w:bCs/>
          <w:sz w:val="20"/>
          <w:szCs w:val="20"/>
        </w:rPr>
        <w:t>Argalant</w:t>
      </w:r>
      <w:proofErr w:type="spellEnd"/>
      <w:r w:rsidRPr="00214625">
        <w:rPr>
          <w:bCs/>
          <w:sz w:val="20"/>
          <w:szCs w:val="20"/>
        </w:rPr>
        <w:t xml:space="preserve"> </w:t>
      </w:r>
      <w:proofErr w:type="spellStart"/>
      <w:r w:rsidRPr="00214625">
        <w:rPr>
          <w:bCs/>
          <w:sz w:val="20"/>
          <w:szCs w:val="20"/>
        </w:rPr>
        <w:t>s</w:t>
      </w:r>
      <w:r w:rsidR="006E553C" w:rsidRPr="00214625">
        <w:rPr>
          <w:bCs/>
          <w:sz w:val="20"/>
          <w:szCs w:val="20"/>
        </w:rPr>
        <w:t>o</w:t>
      </w:r>
      <w:r w:rsidRPr="00214625">
        <w:rPr>
          <w:bCs/>
          <w:sz w:val="20"/>
          <w:szCs w:val="20"/>
        </w:rPr>
        <w:t>ums</w:t>
      </w:r>
      <w:proofErr w:type="spellEnd"/>
      <w:r w:rsidRPr="00214625">
        <w:rPr>
          <w:bCs/>
          <w:sz w:val="20"/>
          <w:szCs w:val="20"/>
        </w:rPr>
        <w:t xml:space="preserve"> are planned to become pillar centers of this zone. It is worth to build storage for keeping vegetables and potatoes which is grown in </w:t>
      </w:r>
      <w:proofErr w:type="spellStart"/>
      <w:r w:rsidRPr="00214625">
        <w:rPr>
          <w:bCs/>
          <w:sz w:val="20"/>
          <w:szCs w:val="20"/>
        </w:rPr>
        <w:t>Bulgan</w:t>
      </w:r>
      <w:proofErr w:type="spellEnd"/>
      <w:r w:rsidRPr="00214625">
        <w:rPr>
          <w:bCs/>
          <w:sz w:val="20"/>
          <w:szCs w:val="20"/>
        </w:rPr>
        <w:t xml:space="preserve">, </w:t>
      </w:r>
      <w:proofErr w:type="spellStart"/>
      <w:r w:rsidRPr="00214625">
        <w:rPr>
          <w:bCs/>
          <w:sz w:val="20"/>
          <w:szCs w:val="20"/>
        </w:rPr>
        <w:t>Selenge</w:t>
      </w:r>
      <w:proofErr w:type="spellEnd"/>
      <w:r w:rsidRPr="00214625">
        <w:rPr>
          <w:bCs/>
          <w:sz w:val="20"/>
          <w:szCs w:val="20"/>
        </w:rPr>
        <w:t xml:space="preserve"> and </w:t>
      </w:r>
      <w:proofErr w:type="spellStart"/>
      <w:r w:rsidRPr="00214625">
        <w:rPr>
          <w:bCs/>
          <w:sz w:val="20"/>
          <w:szCs w:val="20"/>
        </w:rPr>
        <w:t>Tuv</w:t>
      </w:r>
      <w:proofErr w:type="spellEnd"/>
      <w:r w:rsidRPr="00214625">
        <w:rPr>
          <w:bCs/>
          <w:sz w:val="20"/>
          <w:szCs w:val="20"/>
        </w:rPr>
        <w:t xml:space="preserve"> </w:t>
      </w:r>
      <w:proofErr w:type="spellStart"/>
      <w:r w:rsidRPr="00214625">
        <w:rPr>
          <w:bCs/>
          <w:sz w:val="20"/>
          <w:szCs w:val="20"/>
        </w:rPr>
        <w:t>Aimags</w:t>
      </w:r>
      <w:proofErr w:type="spellEnd"/>
      <w:r w:rsidRPr="00214625">
        <w:rPr>
          <w:bCs/>
          <w:sz w:val="20"/>
          <w:szCs w:val="20"/>
        </w:rPr>
        <w:t>. Also there are recommendations to open wholesale center, vegetable processing factories as well as milk and dairy production have been made. Milk, potatoes, vegetables, eggs, and forage plants dominate among the supplying goods to Ulaanbaatar. In the future, policies to increase dairy production based on fodder plantation and intensify cultivation agriculture as well as an increase of cultivation field in the zone by cultivation types.</w:t>
      </w:r>
    </w:p>
    <w:p w:rsidR="00C2587D" w:rsidRPr="00214625" w:rsidRDefault="00C2587D" w:rsidP="00214625">
      <w:pPr>
        <w:snapToGrid w:val="0"/>
        <w:jc w:val="both"/>
        <w:rPr>
          <w:b/>
          <w:bCs/>
          <w:sz w:val="20"/>
          <w:szCs w:val="20"/>
        </w:rPr>
      </w:pPr>
    </w:p>
    <w:p w:rsidR="009441A7" w:rsidRPr="00214625" w:rsidRDefault="006A7850" w:rsidP="00214625">
      <w:pPr>
        <w:snapToGrid w:val="0"/>
        <w:jc w:val="both"/>
        <w:rPr>
          <w:b/>
          <w:bCs/>
          <w:sz w:val="20"/>
          <w:szCs w:val="20"/>
        </w:rPr>
      </w:pPr>
      <w:r w:rsidRPr="00214625">
        <w:rPr>
          <w:b/>
          <w:bCs/>
          <w:sz w:val="20"/>
          <w:szCs w:val="20"/>
        </w:rPr>
        <w:t xml:space="preserve">4. </w:t>
      </w:r>
      <w:r w:rsidR="009441A7" w:rsidRPr="00214625">
        <w:rPr>
          <w:b/>
          <w:bCs/>
          <w:sz w:val="20"/>
          <w:szCs w:val="20"/>
        </w:rPr>
        <w:t>Discussion</w:t>
      </w:r>
    </w:p>
    <w:p w:rsidR="006410B0" w:rsidRPr="00214625" w:rsidRDefault="006410B0" w:rsidP="00214625">
      <w:pPr>
        <w:snapToGrid w:val="0"/>
        <w:ind w:firstLine="425"/>
        <w:jc w:val="both"/>
        <w:rPr>
          <w:b/>
          <w:bCs/>
          <w:sz w:val="20"/>
          <w:szCs w:val="20"/>
        </w:rPr>
      </w:pPr>
      <w:r w:rsidRPr="00214625">
        <w:rPr>
          <w:bCs/>
          <w:sz w:val="20"/>
          <w:szCs w:val="20"/>
        </w:rPr>
        <w:t xml:space="preserve">In regard for renewing intensive gravity and influence zone, it is appropriate to change boundary of zone with </w:t>
      </w:r>
      <w:proofErr w:type="spellStart"/>
      <w:r w:rsidRPr="00214625">
        <w:rPr>
          <w:bCs/>
          <w:sz w:val="20"/>
          <w:szCs w:val="20"/>
        </w:rPr>
        <w:t>Tuv</w:t>
      </w:r>
      <w:proofErr w:type="spellEnd"/>
      <w:r w:rsidRPr="00214625">
        <w:rPr>
          <w:bCs/>
          <w:sz w:val="20"/>
          <w:szCs w:val="20"/>
        </w:rPr>
        <w:t xml:space="preserve"> </w:t>
      </w:r>
      <w:proofErr w:type="spellStart"/>
      <w:r w:rsidRPr="00214625">
        <w:rPr>
          <w:bCs/>
          <w:sz w:val="20"/>
          <w:szCs w:val="20"/>
        </w:rPr>
        <w:t>aimag</w:t>
      </w:r>
      <w:proofErr w:type="spellEnd"/>
      <w:r w:rsidRPr="00214625">
        <w:rPr>
          <w:bCs/>
          <w:sz w:val="20"/>
          <w:szCs w:val="20"/>
        </w:rPr>
        <w:t xml:space="preserve"> boundary which has been formerly capital city, </w:t>
      </w:r>
      <w:proofErr w:type="spellStart"/>
      <w:r w:rsidRPr="00214625">
        <w:rPr>
          <w:bCs/>
          <w:sz w:val="20"/>
          <w:szCs w:val="20"/>
        </w:rPr>
        <w:t>Tuv</w:t>
      </w:r>
      <w:proofErr w:type="spellEnd"/>
      <w:r w:rsidRPr="00214625">
        <w:rPr>
          <w:bCs/>
          <w:sz w:val="20"/>
          <w:szCs w:val="20"/>
        </w:rPr>
        <w:t xml:space="preserve"> </w:t>
      </w:r>
      <w:proofErr w:type="spellStart"/>
      <w:r w:rsidRPr="00214625">
        <w:rPr>
          <w:bCs/>
          <w:sz w:val="20"/>
          <w:szCs w:val="20"/>
        </w:rPr>
        <w:t>aimag</w:t>
      </w:r>
      <w:proofErr w:type="spellEnd"/>
      <w:r w:rsidRPr="00214625">
        <w:rPr>
          <w:bCs/>
          <w:sz w:val="20"/>
          <w:szCs w:val="20"/>
        </w:rPr>
        <w:t xml:space="preserve">, 2 </w:t>
      </w:r>
      <w:proofErr w:type="spellStart"/>
      <w:r w:rsidRPr="00214625">
        <w:rPr>
          <w:bCs/>
          <w:sz w:val="20"/>
          <w:szCs w:val="20"/>
        </w:rPr>
        <w:t>s</w:t>
      </w:r>
      <w:r w:rsidR="00362AE5" w:rsidRPr="00214625">
        <w:rPr>
          <w:bCs/>
          <w:sz w:val="20"/>
          <w:szCs w:val="20"/>
        </w:rPr>
        <w:t>o</w:t>
      </w:r>
      <w:r w:rsidRPr="00214625">
        <w:rPr>
          <w:bCs/>
          <w:sz w:val="20"/>
          <w:szCs w:val="20"/>
        </w:rPr>
        <w:t>ums</w:t>
      </w:r>
      <w:proofErr w:type="spellEnd"/>
      <w:r w:rsidRPr="00214625">
        <w:rPr>
          <w:bCs/>
          <w:sz w:val="20"/>
          <w:szCs w:val="20"/>
        </w:rPr>
        <w:t xml:space="preserve"> of </w:t>
      </w:r>
      <w:proofErr w:type="spellStart"/>
      <w:r w:rsidRPr="00214625">
        <w:rPr>
          <w:bCs/>
          <w:sz w:val="20"/>
          <w:szCs w:val="20"/>
        </w:rPr>
        <w:t>Selenge</w:t>
      </w:r>
      <w:proofErr w:type="spellEnd"/>
      <w:r w:rsidRPr="00214625">
        <w:rPr>
          <w:bCs/>
          <w:sz w:val="20"/>
          <w:szCs w:val="20"/>
        </w:rPr>
        <w:t xml:space="preserve"> </w:t>
      </w:r>
      <w:proofErr w:type="spellStart"/>
      <w:r w:rsidRPr="00214625">
        <w:rPr>
          <w:bCs/>
          <w:sz w:val="20"/>
          <w:szCs w:val="20"/>
        </w:rPr>
        <w:t>aimag</w:t>
      </w:r>
      <w:proofErr w:type="spellEnd"/>
      <w:r w:rsidRPr="00214625">
        <w:rPr>
          <w:bCs/>
          <w:sz w:val="20"/>
          <w:szCs w:val="20"/>
        </w:rPr>
        <w:t xml:space="preserve"> and 4 </w:t>
      </w:r>
      <w:proofErr w:type="spellStart"/>
      <w:r w:rsidRPr="00214625">
        <w:rPr>
          <w:bCs/>
          <w:sz w:val="20"/>
          <w:szCs w:val="20"/>
        </w:rPr>
        <w:t>s</w:t>
      </w:r>
      <w:r w:rsidR="00362AE5" w:rsidRPr="00214625">
        <w:rPr>
          <w:bCs/>
          <w:sz w:val="20"/>
          <w:szCs w:val="20"/>
        </w:rPr>
        <w:t>o</w:t>
      </w:r>
      <w:r w:rsidRPr="00214625">
        <w:rPr>
          <w:bCs/>
          <w:sz w:val="20"/>
          <w:szCs w:val="20"/>
        </w:rPr>
        <w:t>ums</w:t>
      </w:r>
      <w:proofErr w:type="spellEnd"/>
      <w:r w:rsidRPr="00214625">
        <w:rPr>
          <w:bCs/>
          <w:sz w:val="20"/>
          <w:szCs w:val="20"/>
        </w:rPr>
        <w:t xml:space="preserve"> of </w:t>
      </w:r>
      <w:proofErr w:type="spellStart"/>
      <w:r w:rsidRPr="00214625">
        <w:rPr>
          <w:bCs/>
          <w:sz w:val="20"/>
          <w:szCs w:val="20"/>
        </w:rPr>
        <w:t>Khentii</w:t>
      </w:r>
      <w:proofErr w:type="spellEnd"/>
      <w:r w:rsidRPr="00214625">
        <w:rPr>
          <w:bCs/>
          <w:sz w:val="20"/>
          <w:szCs w:val="20"/>
        </w:rPr>
        <w:t xml:space="preserve"> </w:t>
      </w:r>
      <w:proofErr w:type="spellStart"/>
      <w:r w:rsidRPr="00214625">
        <w:rPr>
          <w:bCs/>
          <w:sz w:val="20"/>
          <w:szCs w:val="20"/>
        </w:rPr>
        <w:t>aimag</w:t>
      </w:r>
      <w:proofErr w:type="spellEnd"/>
      <w:r w:rsidRPr="00214625">
        <w:rPr>
          <w:bCs/>
          <w:sz w:val="20"/>
          <w:szCs w:val="20"/>
        </w:rPr>
        <w:t xml:space="preserve">. Because the capital’s intensive gravity and influence zone must be provided unified character for administratively and territorially equally. This territorial spatial correlation shall be optimal including only capital city and </w:t>
      </w:r>
      <w:proofErr w:type="spellStart"/>
      <w:r w:rsidRPr="00214625">
        <w:rPr>
          <w:bCs/>
          <w:sz w:val="20"/>
          <w:szCs w:val="20"/>
        </w:rPr>
        <w:t>Tuv</w:t>
      </w:r>
      <w:proofErr w:type="spellEnd"/>
      <w:r w:rsidRPr="00214625">
        <w:rPr>
          <w:bCs/>
          <w:sz w:val="20"/>
          <w:szCs w:val="20"/>
        </w:rPr>
        <w:t xml:space="preserve"> </w:t>
      </w:r>
      <w:proofErr w:type="spellStart"/>
      <w:r w:rsidRPr="00214625">
        <w:rPr>
          <w:bCs/>
          <w:sz w:val="20"/>
          <w:szCs w:val="20"/>
        </w:rPr>
        <w:t>aimag</w:t>
      </w:r>
      <w:proofErr w:type="spellEnd"/>
      <w:r w:rsidRPr="00214625">
        <w:rPr>
          <w:bCs/>
          <w:sz w:val="20"/>
          <w:szCs w:val="20"/>
        </w:rPr>
        <w:t xml:space="preserve"> in the intensive gravity and influence zone. So there will be accumulated an efficient system of spatial organization of settlement, improve population food supply and increase the roles in the zone in the future.</w:t>
      </w:r>
    </w:p>
    <w:p w:rsidR="006410B0" w:rsidRPr="00214625" w:rsidRDefault="006410B0" w:rsidP="00214625">
      <w:pPr>
        <w:snapToGrid w:val="0"/>
        <w:ind w:firstLine="425"/>
        <w:jc w:val="both"/>
        <w:rPr>
          <w:bCs/>
          <w:sz w:val="20"/>
          <w:szCs w:val="20"/>
          <w:lang w:val="mn-MN"/>
        </w:rPr>
      </w:pPr>
      <w:r w:rsidRPr="00214625">
        <w:rPr>
          <w:bCs/>
          <w:sz w:val="20"/>
          <w:szCs w:val="20"/>
        </w:rPr>
        <w:t xml:space="preserve">In frame of spatial correlation of settlements to Ulaanbaatar city there are three types of gravity intensity gradients which are very high, average and </w:t>
      </w:r>
      <w:r w:rsidRPr="00214625">
        <w:rPr>
          <w:bCs/>
          <w:sz w:val="20"/>
          <w:szCs w:val="20"/>
        </w:rPr>
        <w:lastRenderedPageBreak/>
        <w:t xml:space="preserve">weak gravity intense. The centers of the zone can be developed at </w:t>
      </w:r>
      <w:proofErr w:type="spellStart"/>
      <w:r w:rsidRPr="00214625">
        <w:rPr>
          <w:bCs/>
          <w:sz w:val="20"/>
          <w:szCs w:val="20"/>
        </w:rPr>
        <w:t>Lun</w:t>
      </w:r>
      <w:proofErr w:type="spellEnd"/>
      <w:r w:rsidRPr="00214625">
        <w:rPr>
          <w:bCs/>
          <w:sz w:val="20"/>
          <w:szCs w:val="20"/>
        </w:rPr>
        <w:t xml:space="preserve">, </w:t>
      </w:r>
      <w:proofErr w:type="spellStart"/>
      <w:r w:rsidRPr="00214625">
        <w:rPr>
          <w:bCs/>
          <w:sz w:val="20"/>
          <w:szCs w:val="20"/>
        </w:rPr>
        <w:t>Altanbulag</w:t>
      </w:r>
      <w:proofErr w:type="spellEnd"/>
      <w:r w:rsidRPr="00214625">
        <w:rPr>
          <w:bCs/>
          <w:sz w:val="20"/>
          <w:szCs w:val="20"/>
        </w:rPr>
        <w:t xml:space="preserve">, </w:t>
      </w:r>
      <w:proofErr w:type="spellStart"/>
      <w:r w:rsidRPr="00214625">
        <w:rPr>
          <w:bCs/>
          <w:sz w:val="20"/>
          <w:szCs w:val="20"/>
        </w:rPr>
        <w:t>Argalant</w:t>
      </w:r>
      <w:proofErr w:type="spellEnd"/>
      <w:r w:rsidRPr="00214625">
        <w:rPr>
          <w:bCs/>
          <w:sz w:val="20"/>
          <w:szCs w:val="20"/>
        </w:rPr>
        <w:t xml:space="preserve">, </w:t>
      </w:r>
      <w:proofErr w:type="spellStart"/>
      <w:r w:rsidRPr="00214625">
        <w:rPr>
          <w:bCs/>
          <w:sz w:val="20"/>
          <w:szCs w:val="20"/>
        </w:rPr>
        <w:t>Bayanchandmani</w:t>
      </w:r>
      <w:proofErr w:type="spellEnd"/>
      <w:r w:rsidRPr="00214625">
        <w:rPr>
          <w:bCs/>
          <w:sz w:val="20"/>
          <w:szCs w:val="20"/>
        </w:rPr>
        <w:t xml:space="preserve"> as a group of settlement.</w:t>
      </w:r>
    </w:p>
    <w:p w:rsidR="006410B0" w:rsidRPr="00214625" w:rsidRDefault="006410B0" w:rsidP="00214625">
      <w:pPr>
        <w:snapToGrid w:val="0"/>
        <w:ind w:firstLine="425"/>
        <w:jc w:val="both"/>
        <w:rPr>
          <w:bCs/>
          <w:sz w:val="20"/>
          <w:szCs w:val="20"/>
          <w:lang w:val="mn-MN"/>
        </w:rPr>
      </w:pPr>
      <w:r w:rsidRPr="00214625">
        <w:rPr>
          <w:bCs/>
          <w:sz w:val="20"/>
          <w:szCs w:val="20"/>
        </w:rPr>
        <w:t>Four different micro zones have been classified based on gravity and influence correlation with Ulaanbaatar city, specialty of nature and territory, present level of development and future perspectives. The separate development policy shall be defined in order to reduce over concentration in Ulaanbaatar city by developing zonal centers which will be the main principle of local policy.</w:t>
      </w:r>
    </w:p>
    <w:p w:rsidR="006410B0" w:rsidRPr="00214625" w:rsidRDefault="006410B0" w:rsidP="00214625">
      <w:pPr>
        <w:pStyle w:val="ListParagraph"/>
        <w:tabs>
          <w:tab w:val="left" w:pos="426"/>
        </w:tabs>
        <w:snapToGrid w:val="0"/>
        <w:spacing w:after="0" w:line="240" w:lineRule="auto"/>
        <w:ind w:left="0"/>
        <w:jc w:val="both"/>
        <w:rPr>
          <w:rFonts w:ascii="Times New Roman" w:hAnsi="Times New Roman"/>
          <w:bCs/>
          <w:szCs w:val="20"/>
          <w:lang w:val="mn-MN"/>
        </w:rPr>
      </w:pPr>
    </w:p>
    <w:p w:rsidR="00471E57" w:rsidRPr="00214625" w:rsidRDefault="00471E57" w:rsidP="00214625">
      <w:pPr>
        <w:snapToGrid w:val="0"/>
        <w:jc w:val="both"/>
        <w:rPr>
          <w:b/>
          <w:sz w:val="20"/>
          <w:szCs w:val="20"/>
        </w:rPr>
      </w:pPr>
      <w:r w:rsidRPr="00214625">
        <w:rPr>
          <w:b/>
          <w:sz w:val="20"/>
          <w:szCs w:val="20"/>
        </w:rPr>
        <w:t>Corresponding Author:</w:t>
      </w:r>
    </w:p>
    <w:p w:rsidR="0049143E" w:rsidRPr="00214625" w:rsidRDefault="00334423" w:rsidP="00214625">
      <w:pPr>
        <w:snapToGrid w:val="0"/>
        <w:jc w:val="both"/>
        <w:rPr>
          <w:sz w:val="20"/>
          <w:szCs w:val="20"/>
        </w:rPr>
      </w:pPr>
      <w:proofErr w:type="spellStart"/>
      <w:r w:rsidRPr="00214625">
        <w:rPr>
          <w:sz w:val="20"/>
          <w:szCs w:val="20"/>
        </w:rPr>
        <w:t>Munkhnaran</w:t>
      </w:r>
      <w:proofErr w:type="spellEnd"/>
      <w:r w:rsidR="003C0620">
        <w:rPr>
          <w:rFonts w:hint="eastAsia"/>
          <w:sz w:val="20"/>
          <w:szCs w:val="20"/>
          <w:lang w:eastAsia="zh-CN"/>
        </w:rPr>
        <w:t xml:space="preserve"> </w:t>
      </w:r>
      <w:r w:rsidR="00460888" w:rsidRPr="00214625">
        <w:rPr>
          <w:sz w:val="20"/>
          <w:szCs w:val="20"/>
        </w:rPr>
        <w:t>S</w:t>
      </w:r>
    </w:p>
    <w:p w:rsidR="004754A2" w:rsidRPr="00214625" w:rsidRDefault="0049143E" w:rsidP="00214625">
      <w:pPr>
        <w:snapToGrid w:val="0"/>
        <w:jc w:val="both"/>
        <w:rPr>
          <w:sz w:val="20"/>
          <w:szCs w:val="20"/>
        </w:rPr>
      </w:pPr>
      <w:r w:rsidRPr="00214625">
        <w:rPr>
          <w:sz w:val="20"/>
          <w:szCs w:val="20"/>
        </w:rPr>
        <w:t xml:space="preserve">Department of </w:t>
      </w:r>
      <w:r w:rsidR="00334423" w:rsidRPr="00214625">
        <w:rPr>
          <w:sz w:val="20"/>
          <w:szCs w:val="20"/>
        </w:rPr>
        <w:t>Geography</w:t>
      </w:r>
      <w:r w:rsidR="007C5282" w:rsidRPr="00214625">
        <w:rPr>
          <w:sz w:val="20"/>
          <w:szCs w:val="20"/>
        </w:rPr>
        <w:t>,</w:t>
      </w:r>
      <w:r w:rsidR="00471E57" w:rsidRPr="00214625">
        <w:rPr>
          <w:sz w:val="20"/>
          <w:szCs w:val="20"/>
        </w:rPr>
        <w:t xml:space="preserve"> </w:t>
      </w:r>
      <w:r w:rsidR="00A8126E" w:rsidRPr="00214625">
        <w:rPr>
          <w:sz w:val="20"/>
          <w:szCs w:val="20"/>
        </w:rPr>
        <w:t>NUM Building-7</w:t>
      </w:r>
      <w:r w:rsidR="007C5282" w:rsidRPr="00214625">
        <w:rPr>
          <w:sz w:val="20"/>
          <w:szCs w:val="20"/>
        </w:rPr>
        <w:t>-201</w:t>
      </w:r>
      <w:r w:rsidR="00334423" w:rsidRPr="00214625">
        <w:rPr>
          <w:sz w:val="20"/>
          <w:szCs w:val="20"/>
        </w:rPr>
        <w:t>,</w:t>
      </w:r>
    </w:p>
    <w:p w:rsidR="0049143E" w:rsidRPr="00214625" w:rsidRDefault="004754A2" w:rsidP="00214625">
      <w:pPr>
        <w:snapToGrid w:val="0"/>
        <w:jc w:val="both"/>
        <w:rPr>
          <w:sz w:val="20"/>
          <w:szCs w:val="20"/>
        </w:rPr>
      </w:pPr>
      <w:r w:rsidRPr="00214625">
        <w:rPr>
          <w:sz w:val="20"/>
          <w:szCs w:val="20"/>
        </w:rPr>
        <w:t xml:space="preserve">School of Arts and Sciences, </w:t>
      </w:r>
      <w:r w:rsidR="00334423" w:rsidRPr="00214625">
        <w:rPr>
          <w:sz w:val="20"/>
          <w:szCs w:val="20"/>
        </w:rPr>
        <w:t>National University of Mongolia</w:t>
      </w:r>
    </w:p>
    <w:p w:rsidR="0049143E" w:rsidRPr="00214625" w:rsidRDefault="00334423" w:rsidP="00214625">
      <w:pPr>
        <w:snapToGrid w:val="0"/>
        <w:jc w:val="both"/>
        <w:rPr>
          <w:sz w:val="20"/>
          <w:szCs w:val="20"/>
        </w:rPr>
      </w:pPr>
      <w:r w:rsidRPr="00214625">
        <w:rPr>
          <w:sz w:val="20"/>
          <w:szCs w:val="20"/>
        </w:rPr>
        <w:t>Ulaanbaatar 14191, Mongolia</w:t>
      </w:r>
    </w:p>
    <w:p w:rsidR="00471E57" w:rsidRPr="00214625" w:rsidRDefault="00471E57" w:rsidP="00214625">
      <w:pPr>
        <w:snapToGrid w:val="0"/>
        <w:jc w:val="both"/>
        <w:rPr>
          <w:sz w:val="20"/>
          <w:szCs w:val="20"/>
        </w:rPr>
      </w:pPr>
      <w:r w:rsidRPr="00214625">
        <w:rPr>
          <w:sz w:val="20"/>
          <w:szCs w:val="20"/>
        </w:rPr>
        <w:t xml:space="preserve">E-mail: </w:t>
      </w:r>
      <w:hyperlink r:id="rId43" w:history="1">
        <w:r w:rsidR="00334423" w:rsidRPr="00214625">
          <w:rPr>
            <w:rStyle w:val="Hyperlink"/>
            <w:sz w:val="20"/>
            <w:szCs w:val="20"/>
          </w:rPr>
          <w:t>munkhnaransugar</w:t>
        </w:r>
        <w:r w:rsidRPr="00214625">
          <w:rPr>
            <w:rStyle w:val="Hyperlink"/>
            <w:sz w:val="20"/>
            <w:szCs w:val="20"/>
          </w:rPr>
          <w:t>@gmail.com</w:t>
        </w:r>
      </w:hyperlink>
    </w:p>
    <w:p w:rsidR="00471E57" w:rsidRPr="00214625" w:rsidRDefault="00471E57" w:rsidP="00214625">
      <w:pPr>
        <w:snapToGrid w:val="0"/>
        <w:jc w:val="both"/>
        <w:rPr>
          <w:sz w:val="20"/>
          <w:szCs w:val="20"/>
        </w:rPr>
      </w:pPr>
    </w:p>
    <w:p w:rsidR="00471E57" w:rsidRPr="00214625" w:rsidRDefault="00471E57" w:rsidP="00214625">
      <w:pPr>
        <w:snapToGrid w:val="0"/>
        <w:jc w:val="both"/>
        <w:rPr>
          <w:b/>
          <w:sz w:val="18"/>
          <w:szCs w:val="18"/>
        </w:rPr>
      </w:pPr>
      <w:r w:rsidRPr="00214625">
        <w:rPr>
          <w:b/>
          <w:sz w:val="20"/>
          <w:szCs w:val="20"/>
        </w:rPr>
        <w:t>References</w:t>
      </w:r>
    </w:p>
    <w:p w:rsidR="001A426B" w:rsidRPr="006C4D9D" w:rsidRDefault="001A426B" w:rsidP="00214625">
      <w:pPr>
        <w:numPr>
          <w:ilvl w:val="0"/>
          <w:numId w:val="4"/>
        </w:numPr>
        <w:tabs>
          <w:tab w:val="clear" w:pos="720"/>
        </w:tabs>
        <w:snapToGrid w:val="0"/>
        <w:ind w:left="425" w:hanging="425"/>
        <w:jc w:val="both"/>
        <w:rPr>
          <w:sz w:val="19"/>
          <w:szCs w:val="19"/>
        </w:rPr>
      </w:pPr>
      <w:r w:rsidRPr="006C4D9D">
        <w:rPr>
          <w:bCs/>
          <w:sz w:val="19"/>
          <w:szCs w:val="19"/>
          <w:lang w:val="mn-MN"/>
        </w:rPr>
        <w:t xml:space="preserve">Bhatta. </w:t>
      </w:r>
      <w:r w:rsidRPr="006C4D9D">
        <w:rPr>
          <w:sz w:val="19"/>
          <w:szCs w:val="19"/>
        </w:rPr>
        <w:t>B “</w:t>
      </w:r>
      <w:proofErr w:type="spellStart"/>
      <w:r w:rsidRPr="006C4D9D">
        <w:rPr>
          <w:sz w:val="19"/>
          <w:szCs w:val="19"/>
        </w:rPr>
        <w:t>Modelling</w:t>
      </w:r>
      <w:proofErr w:type="spellEnd"/>
      <w:r w:rsidRPr="006C4D9D">
        <w:rPr>
          <w:sz w:val="19"/>
          <w:szCs w:val="19"/>
        </w:rPr>
        <w:t xml:space="preserve"> of urban growth boundary using </w:t>
      </w:r>
      <w:proofErr w:type="spellStart"/>
      <w:r w:rsidRPr="006C4D9D">
        <w:rPr>
          <w:sz w:val="19"/>
          <w:szCs w:val="19"/>
        </w:rPr>
        <w:t>geoinformatics</w:t>
      </w:r>
      <w:proofErr w:type="spellEnd"/>
      <w:r w:rsidRPr="006C4D9D">
        <w:rPr>
          <w:sz w:val="19"/>
          <w:szCs w:val="19"/>
        </w:rPr>
        <w:t>”, 2009</w:t>
      </w:r>
      <w:r w:rsidR="003C0620" w:rsidRPr="006C4D9D">
        <w:rPr>
          <w:rFonts w:hint="eastAsia"/>
          <w:sz w:val="19"/>
          <w:szCs w:val="19"/>
          <w:lang w:eastAsia="zh-CN"/>
        </w:rPr>
        <w:t>.</w:t>
      </w:r>
    </w:p>
    <w:p w:rsidR="001A426B" w:rsidRPr="006C4D9D" w:rsidRDefault="001A426B" w:rsidP="00214625">
      <w:pPr>
        <w:numPr>
          <w:ilvl w:val="0"/>
          <w:numId w:val="4"/>
        </w:numPr>
        <w:tabs>
          <w:tab w:val="clear" w:pos="720"/>
        </w:tabs>
        <w:snapToGrid w:val="0"/>
        <w:ind w:left="425" w:hanging="425"/>
        <w:jc w:val="both"/>
        <w:rPr>
          <w:sz w:val="19"/>
          <w:szCs w:val="19"/>
        </w:rPr>
      </w:pPr>
      <w:proofErr w:type="spellStart"/>
      <w:r w:rsidRPr="006C4D9D">
        <w:rPr>
          <w:sz w:val="19"/>
          <w:szCs w:val="19"/>
        </w:rPr>
        <w:t>Bilegsaikhan.M</w:t>
      </w:r>
      <w:proofErr w:type="spellEnd"/>
      <w:r w:rsidRPr="006C4D9D">
        <w:rPr>
          <w:sz w:val="19"/>
          <w:szCs w:val="19"/>
        </w:rPr>
        <w:t xml:space="preserve">, </w:t>
      </w:r>
      <w:proofErr w:type="spellStart"/>
      <w:r w:rsidRPr="006C4D9D">
        <w:rPr>
          <w:sz w:val="19"/>
          <w:szCs w:val="19"/>
        </w:rPr>
        <w:t>Chinbat.B</w:t>
      </w:r>
      <w:proofErr w:type="spellEnd"/>
      <w:r w:rsidRPr="006C4D9D">
        <w:rPr>
          <w:sz w:val="19"/>
          <w:szCs w:val="19"/>
        </w:rPr>
        <w:t xml:space="preserve"> “Natural recreational geography”, 2009</w:t>
      </w:r>
      <w:r w:rsidR="003C0620" w:rsidRPr="006C4D9D">
        <w:rPr>
          <w:rFonts w:hint="eastAsia"/>
          <w:sz w:val="19"/>
          <w:szCs w:val="19"/>
          <w:lang w:eastAsia="zh-CN"/>
        </w:rPr>
        <w:t>.</w:t>
      </w:r>
    </w:p>
    <w:p w:rsidR="00FB135E" w:rsidRPr="006C4D9D" w:rsidRDefault="00FB135E" w:rsidP="00214625">
      <w:pPr>
        <w:numPr>
          <w:ilvl w:val="0"/>
          <w:numId w:val="4"/>
        </w:numPr>
        <w:tabs>
          <w:tab w:val="clear" w:pos="720"/>
        </w:tabs>
        <w:snapToGrid w:val="0"/>
        <w:ind w:left="425" w:hanging="425"/>
        <w:jc w:val="both"/>
        <w:rPr>
          <w:sz w:val="19"/>
          <w:szCs w:val="19"/>
        </w:rPr>
      </w:pPr>
      <w:r w:rsidRPr="006C4D9D">
        <w:rPr>
          <w:sz w:val="19"/>
          <w:szCs w:val="19"/>
        </w:rPr>
        <w:t>Board of Land Administration, Construction, Geodesy and Cartography “Reports of unified land fund of the capital”, 2010</w:t>
      </w:r>
      <w:r w:rsidR="003C0620" w:rsidRPr="006C4D9D">
        <w:rPr>
          <w:rFonts w:hint="eastAsia"/>
          <w:sz w:val="19"/>
          <w:szCs w:val="19"/>
          <w:lang w:eastAsia="zh-CN"/>
        </w:rPr>
        <w:t>.</w:t>
      </w:r>
    </w:p>
    <w:p w:rsidR="00FB135E" w:rsidRPr="006C4D9D" w:rsidRDefault="00FB135E" w:rsidP="00214625">
      <w:pPr>
        <w:numPr>
          <w:ilvl w:val="0"/>
          <w:numId w:val="4"/>
        </w:numPr>
        <w:tabs>
          <w:tab w:val="clear" w:pos="720"/>
        </w:tabs>
        <w:snapToGrid w:val="0"/>
        <w:ind w:left="425" w:hanging="425"/>
        <w:jc w:val="both"/>
        <w:rPr>
          <w:sz w:val="19"/>
          <w:szCs w:val="19"/>
        </w:rPr>
      </w:pPr>
      <w:r w:rsidRPr="006C4D9D">
        <w:rPr>
          <w:sz w:val="19"/>
          <w:szCs w:val="19"/>
        </w:rPr>
        <w:t>Capital city governor office, "</w:t>
      </w:r>
      <w:proofErr w:type="spellStart"/>
      <w:r w:rsidRPr="006C4D9D">
        <w:rPr>
          <w:sz w:val="19"/>
          <w:szCs w:val="19"/>
        </w:rPr>
        <w:t>Baganuur</w:t>
      </w:r>
      <w:proofErr w:type="spellEnd"/>
      <w:r w:rsidRPr="006C4D9D">
        <w:rPr>
          <w:sz w:val="19"/>
          <w:szCs w:val="19"/>
        </w:rPr>
        <w:t xml:space="preserve"> district general development planning", 2010</w:t>
      </w:r>
      <w:r w:rsidR="003C0620" w:rsidRPr="006C4D9D">
        <w:rPr>
          <w:rFonts w:hint="eastAsia"/>
          <w:sz w:val="19"/>
          <w:szCs w:val="19"/>
          <w:lang w:eastAsia="zh-CN"/>
        </w:rPr>
        <w:t>.</w:t>
      </w:r>
    </w:p>
    <w:p w:rsidR="00FB135E" w:rsidRPr="006C4D9D" w:rsidRDefault="00FB135E" w:rsidP="00214625">
      <w:pPr>
        <w:numPr>
          <w:ilvl w:val="0"/>
          <w:numId w:val="4"/>
        </w:numPr>
        <w:tabs>
          <w:tab w:val="clear" w:pos="720"/>
        </w:tabs>
        <w:snapToGrid w:val="0"/>
        <w:ind w:left="425" w:hanging="425"/>
        <w:jc w:val="both"/>
        <w:rPr>
          <w:sz w:val="19"/>
          <w:szCs w:val="19"/>
        </w:rPr>
      </w:pPr>
      <w:r w:rsidRPr="006C4D9D">
        <w:rPr>
          <w:sz w:val="19"/>
          <w:szCs w:val="19"/>
        </w:rPr>
        <w:t>Capital city governor office, "</w:t>
      </w:r>
      <w:proofErr w:type="spellStart"/>
      <w:r w:rsidRPr="006C4D9D">
        <w:rPr>
          <w:sz w:val="19"/>
          <w:szCs w:val="19"/>
        </w:rPr>
        <w:t>Bagakhangai</w:t>
      </w:r>
      <w:proofErr w:type="spellEnd"/>
      <w:r w:rsidRPr="006C4D9D">
        <w:rPr>
          <w:sz w:val="19"/>
          <w:szCs w:val="19"/>
        </w:rPr>
        <w:t xml:space="preserve"> district general development planning", 2010</w:t>
      </w:r>
      <w:r w:rsidR="003C0620" w:rsidRPr="006C4D9D">
        <w:rPr>
          <w:rFonts w:hint="eastAsia"/>
          <w:sz w:val="19"/>
          <w:szCs w:val="19"/>
          <w:lang w:eastAsia="zh-CN"/>
        </w:rPr>
        <w:t>.</w:t>
      </w:r>
    </w:p>
    <w:p w:rsidR="00FB135E" w:rsidRPr="006C4D9D" w:rsidRDefault="00FB135E" w:rsidP="00214625">
      <w:pPr>
        <w:numPr>
          <w:ilvl w:val="0"/>
          <w:numId w:val="4"/>
        </w:numPr>
        <w:tabs>
          <w:tab w:val="clear" w:pos="720"/>
        </w:tabs>
        <w:snapToGrid w:val="0"/>
        <w:ind w:left="425" w:hanging="425"/>
        <w:jc w:val="both"/>
        <w:rPr>
          <w:sz w:val="19"/>
          <w:szCs w:val="19"/>
        </w:rPr>
      </w:pPr>
      <w:r w:rsidRPr="006C4D9D">
        <w:rPr>
          <w:sz w:val="19"/>
          <w:szCs w:val="19"/>
        </w:rPr>
        <w:t>Capital city governor office, "</w:t>
      </w:r>
      <w:proofErr w:type="spellStart"/>
      <w:r w:rsidRPr="006C4D9D">
        <w:rPr>
          <w:sz w:val="19"/>
          <w:szCs w:val="19"/>
        </w:rPr>
        <w:t>Nalaikh</w:t>
      </w:r>
      <w:proofErr w:type="spellEnd"/>
      <w:r w:rsidRPr="006C4D9D">
        <w:rPr>
          <w:sz w:val="19"/>
          <w:szCs w:val="19"/>
        </w:rPr>
        <w:t xml:space="preserve"> district general development planning", 2010</w:t>
      </w:r>
      <w:r w:rsidR="003C0620" w:rsidRPr="006C4D9D">
        <w:rPr>
          <w:rFonts w:hint="eastAsia"/>
          <w:sz w:val="19"/>
          <w:szCs w:val="19"/>
          <w:lang w:eastAsia="zh-CN"/>
        </w:rPr>
        <w:t>.</w:t>
      </w:r>
    </w:p>
    <w:p w:rsidR="00FB135E" w:rsidRPr="006C4D9D" w:rsidRDefault="00FB135E" w:rsidP="00214625">
      <w:pPr>
        <w:numPr>
          <w:ilvl w:val="0"/>
          <w:numId w:val="4"/>
        </w:numPr>
        <w:tabs>
          <w:tab w:val="clear" w:pos="720"/>
        </w:tabs>
        <w:snapToGrid w:val="0"/>
        <w:ind w:left="425" w:hanging="425"/>
        <w:jc w:val="both"/>
        <w:rPr>
          <w:sz w:val="19"/>
          <w:szCs w:val="19"/>
        </w:rPr>
      </w:pPr>
      <w:r w:rsidRPr="006C4D9D">
        <w:rPr>
          <w:sz w:val="19"/>
          <w:szCs w:val="19"/>
        </w:rPr>
        <w:t>Government decree No.133, “Take some measures to carry out livestock keeping in capital city territory”, 1st July, 2002</w:t>
      </w:r>
      <w:r w:rsidR="003C0620" w:rsidRPr="006C4D9D">
        <w:rPr>
          <w:rFonts w:hint="eastAsia"/>
          <w:sz w:val="19"/>
          <w:szCs w:val="19"/>
          <w:lang w:eastAsia="zh-CN"/>
        </w:rPr>
        <w:t>.</w:t>
      </w:r>
    </w:p>
    <w:p w:rsidR="00FB135E" w:rsidRPr="006C4D9D" w:rsidRDefault="00FB135E" w:rsidP="00214625">
      <w:pPr>
        <w:numPr>
          <w:ilvl w:val="0"/>
          <w:numId w:val="4"/>
        </w:numPr>
        <w:tabs>
          <w:tab w:val="clear" w:pos="720"/>
        </w:tabs>
        <w:snapToGrid w:val="0"/>
        <w:ind w:left="425" w:hanging="425"/>
        <w:jc w:val="both"/>
        <w:rPr>
          <w:sz w:val="19"/>
          <w:szCs w:val="19"/>
        </w:rPr>
      </w:pPr>
      <w:r w:rsidRPr="006C4D9D">
        <w:rPr>
          <w:sz w:val="19"/>
          <w:szCs w:val="19"/>
        </w:rPr>
        <w:t>Institute of design and projects of capital city, “Capital city’s zonal development principle”, 2002</w:t>
      </w:r>
    </w:p>
    <w:p w:rsidR="00FB135E" w:rsidRPr="006C4D9D" w:rsidRDefault="00FB135E" w:rsidP="00214625">
      <w:pPr>
        <w:numPr>
          <w:ilvl w:val="0"/>
          <w:numId w:val="4"/>
        </w:numPr>
        <w:tabs>
          <w:tab w:val="clear" w:pos="720"/>
        </w:tabs>
        <w:snapToGrid w:val="0"/>
        <w:ind w:left="425" w:hanging="425"/>
        <w:jc w:val="both"/>
        <w:rPr>
          <w:sz w:val="19"/>
          <w:szCs w:val="19"/>
        </w:rPr>
      </w:pPr>
      <w:r w:rsidRPr="006C4D9D">
        <w:rPr>
          <w:sz w:val="19"/>
          <w:szCs w:val="19"/>
        </w:rPr>
        <w:t xml:space="preserve">Land service. LLC, "Land management planning of </w:t>
      </w:r>
      <w:proofErr w:type="spellStart"/>
      <w:r w:rsidRPr="006C4D9D">
        <w:rPr>
          <w:sz w:val="19"/>
          <w:szCs w:val="19"/>
        </w:rPr>
        <w:t>Tuv</w:t>
      </w:r>
      <w:proofErr w:type="spellEnd"/>
      <w:r w:rsidRPr="006C4D9D">
        <w:rPr>
          <w:sz w:val="19"/>
          <w:szCs w:val="19"/>
        </w:rPr>
        <w:t xml:space="preserve"> </w:t>
      </w:r>
      <w:proofErr w:type="spellStart"/>
      <w:r w:rsidRPr="006C4D9D">
        <w:rPr>
          <w:sz w:val="19"/>
          <w:szCs w:val="19"/>
        </w:rPr>
        <w:t>aimag</w:t>
      </w:r>
      <w:proofErr w:type="spellEnd"/>
      <w:r w:rsidRPr="006C4D9D">
        <w:rPr>
          <w:sz w:val="19"/>
          <w:szCs w:val="19"/>
        </w:rPr>
        <w:t>", 2008</w:t>
      </w:r>
      <w:r w:rsidR="003C0620" w:rsidRPr="006C4D9D">
        <w:rPr>
          <w:rFonts w:hint="eastAsia"/>
          <w:sz w:val="19"/>
          <w:szCs w:val="19"/>
          <w:lang w:eastAsia="zh-CN"/>
        </w:rPr>
        <w:t>.</w:t>
      </w:r>
    </w:p>
    <w:p w:rsidR="001A426B" w:rsidRPr="006C4D9D" w:rsidRDefault="001A426B" w:rsidP="00214625">
      <w:pPr>
        <w:numPr>
          <w:ilvl w:val="0"/>
          <w:numId w:val="4"/>
        </w:numPr>
        <w:tabs>
          <w:tab w:val="clear" w:pos="720"/>
        </w:tabs>
        <w:snapToGrid w:val="0"/>
        <w:ind w:left="425" w:hanging="425"/>
        <w:jc w:val="both"/>
        <w:rPr>
          <w:sz w:val="19"/>
          <w:szCs w:val="19"/>
        </w:rPr>
      </w:pPr>
      <w:proofErr w:type="spellStart"/>
      <w:r w:rsidRPr="006C4D9D">
        <w:rPr>
          <w:sz w:val="19"/>
          <w:szCs w:val="19"/>
        </w:rPr>
        <w:t>Narantsatsralt.J</w:t>
      </w:r>
      <w:proofErr w:type="spellEnd"/>
      <w:r w:rsidRPr="006C4D9D">
        <w:rPr>
          <w:sz w:val="19"/>
          <w:szCs w:val="19"/>
        </w:rPr>
        <w:t xml:space="preserve"> “Main issues of land management in new condition of socio economic situation”, 1998</w:t>
      </w:r>
    </w:p>
    <w:p w:rsidR="001A426B" w:rsidRPr="006C4D9D" w:rsidRDefault="001A426B" w:rsidP="00214625">
      <w:pPr>
        <w:numPr>
          <w:ilvl w:val="0"/>
          <w:numId w:val="4"/>
        </w:numPr>
        <w:tabs>
          <w:tab w:val="clear" w:pos="720"/>
        </w:tabs>
        <w:snapToGrid w:val="0"/>
        <w:ind w:left="425" w:hanging="425"/>
        <w:jc w:val="both"/>
        <w:rPr>
          <w:sz w:val="19"/>
          <w:szCs w:val="19"/>
        </w:rPr>
      </w:pPr>
      <w:proofErr w:type="spellStart"/>
      <w:r w:rsidRPr="006C4D9D">
        <w:rPr>
          <w:sz w:val="19"/>
          <w:szCs w:val="19"/>
        </w:rPr>
        <w:t>Purevtseren</w:t>
      </w:r>
      <w:proofErr w:type="spellEnd"/>
      <w:r w:rsidRPr="006C4D9D">
        <w:rPr>
          <w:sz w:val="19"/>
          <w:szCs w:val="19"/>
        </w:rPr>
        <w:t>.</w:t>
      </w:r>
      <w:r w:rsidR="003C0620" w:rsidRPr="006C4D9D">
        <w:rPr>
          <w:rFonts w:hint="eastAsia"/>
          <w:sz w:val="19"/>
          <w:szCs w:val="19"/>
          <w:lang w:eastAsia="zh-CN"/>
        </w:rPr>
        <w:t xml:space="preserve"> </w:t>
      </w:r>
      <w:r w:rsidRPr="006C4D9D">
        <w:rPr>
          <w:sz w:val="19"/>
          <w:szCs w:val="19"/>
        </w:rPr>
        <w:t>G “Master plan of capital’s land management”, 2001</w:t>
      </w:r>
      <w:r w:rsidR="003C0620" w:rsidRPr="006C4D9D">
        <w:rPr>
          <w:rFonts w:hint="eastAsia"/>
          <w:sz w:val="19"/>
          <w:szCs w:val="19"/>
          <w:lang w:eastAsia="zh-CN"/>
        </w:rPr>
        <w:t>.</w:t>
      </w:r>
    </w:p>
    <w:p w:rsidR="00FB135E" w:rsidRPr="006C4D9D" w:rsidRDefault="00FB135E" w:rsidP="00214625">
      <w:pPr>
        <w:numPr>
          <w:ilvl w:val="0"/>
          <w:numId w:val="4"/>
        </w:numPr>
        <w:tabs>
          <w:tab w:val="clear" w:pos="720"/>
        </w:tabs>
        <w:snapToGrid w:val="0"/>
        <w:ind w:left="425" w:hanging="425"/>
        <w:jc w:val="both"/>
        <w:rPr>
          <w:sz w:val="19"/>
          <w:szCs w:val="19"/>
        </w:rPr>
      </w:pPr>
      <w:proofErr w:type="spellStart"/>
      <w:r w:rsidRPr="006C4D9D">
        <w:rPr>
          <w:sz w:val="19"/>
          <w:szCs w:val="19"/>
        </w:rPr>
        <w:t>Tuv</w:t>
      </w:r>
      <w:proofErr w:type="spellEnd"/>
      <w:r w:rsidRPr="006C4D9D">
        <w:rPr>
          <w:sz w:val="19"/>
          <w:szCs w:val="19"/>
        </w:rPr>
        <w:t xml:space="preserve"> </w:t>
      </w:r>
      <w:proofErr w:type="spellStart"/>
      <w:r w:rsidRPr="006C4D9D">
        <w:rPr>
          <w:sz w:val="19"/>
          <w:szCs w:val="19"/>
        </w:rPr>
        <w:t>aimag</w:t>
      </w:r>
      <w:proofErr w:type="spellEnd"/>
      <w:r w:rsidRPr="006C4D9D">
        <w:rPr>
          <w:sz w:val="19"/>
          <w:szCs w:val="19"/>
        </w:rPr>
        <w:t xml:space="preserve"> governor office,  “Development program of </w:t>
      </w:r>
      <w:proofErr w:type="spellStart"/>
      <w:r w:rsidRPr="006C4D9D">
        <w:rPr>
          <w:sz w:val="19"/>
          <w:szCs w:val="19"/>
        </w:rPr>
        <w:t>Tuv</w:t>
      </w:r>
      <w:proofErr w:type="spellEnd"/>
      <w:r w:rsidRPr="006C4D9D">
        <w:rPr>
          <w:sz w:val="19"/>
          <w:szCs w:val="19"/>
        </w:rPr>
        <w:t xml:space="preserve"> </w:t>
      </w:r>
      <w:proofErr w:type="spellStart"/>
      <w:r w:rsidRPr="006C4D9D">
        <w:rPr>
          <w:sz w:val="19"/>
          <w:szCs w:val="19"/>
        </w:rPr>
        <w:t>aimag</w:t>
      </w:r>
      <w:proofErr w:type="spellEnd"/>
      <w:r w:rsidRPr="006C4D9D">
        <w:rPr>
          <w:sz w:val="19"/>
          <w:szCs w:val="19"/>
        </w:rPr>
        <w:t>”, 2008</w:t>
      </w:r>
      <w:r w:rsidR="003C0620" w:rsidRPr="006C4D9D">
        <w:rPr>
          <w:rFonts w:hint="eastAsia"/>
          <w:sz w:val="19"/>
          <w:szCs w:val="19"/>
          <w:lang w:eastAsia="zh-CN"/>
        </w:rPr>
        <w:t>.</w:t>
      </w:r>
    </w:p>
    <w:p w:rsidR="00214625" w:rsidRPr="006C4D9D" w:rsidRDefault="001A426B" w:rsidP="00214625">
      <w:pPr>
        <w:numPr>
          <w:ilvl w:val="0"/>
          <w:numId w:val="4"/>
        </w:numPr>
        <w:tabs>
          <w:tab w:val="clear" w:pos="720"/>
        </w:tabs>
        <w:snapToGrid w:val="0"/>
        <w:ind w:left="425" w:hanging="425"/>
        <w:jc w:val="both"/>
        <w:rPr>
          <w:sz w:val="19"/>
          <w:szCs w:val="19"/>
        </w:rPr>
      </w:pPr>
      <w:r w:rsidRPr="006C4D9D">
        <w:rPr>
          <w:sz w:val="19"/>
          <w:szCs w:val="19"/>
        </w:rPr>
        <w:t>Ulaanbaatar city zonal council-“Development perspectives of Ulaanbaatar city micro zone, satellite and border city, and villages”</w:t>
      </w:r>
      <w:r w:rsidR="00335FA3" w:rsidRPr="006C4D9D">
        <w:rPr>
          <w:sz w:val="19"/>
          <w:szCs w:val="19"/>
        </w:rPr>
        <w:t>, 2010</w:t>
      </w:r>
      <w:r w:rsidR="003C0620" w:rsidRPr="006C4D9D">
        <w:rPr>
          <w:rFonts w:hint="eastAsia"/>
          <w:sz w:val="19"/>
          <w:szCs w:val="19"/>
          <w:lang w:eastAsia="zh-CN"/>
        </w:rPr>
        <w:t>.</w:t>
      </w:r>
      <w:r w:rsidR="006C4D9D" w:rsidRPr="006C4D9D">
        <w:rPr>
          <w:sz w:val="19"/>
          <w:szCs w:val="19"/>
          <w:lang w:eastAsia="zh-CN"/>
        </w:rPr>
        <w:t xml:space="preserve"> </w:t>
      </w:r>
    </w:p>
    <w:p w:rsidR="00214625" w:rsidRPr="00214625" w:rsidRDefault="00214625" w:rsidP="00214625">
      <w:pPr>
        <w:snapToGrid w:val="0"/>
        <w:ind w:left="425" w:hanging="425"/>
        <w:jc w:val="both"/>
        <w:rPr>
          <w:sz w:val="18"/>
          <w:szCs w:val="18"/>
        </w:rPr>
        <w:sectPr w:rsidR="00214625" w:rsidRPr="00214625" w:rsidSect="0054113E">
          <w:headerReference w:type="default" r:id="rId44"/>
          <w:footerReference w:type="even" r:id="rId45"/>
          <w:footerReference w:type="default" r:id="rId46"/>
          <w:footnotePr>
            <w:pos w:val="beneathText"/>
          </w:footnotePr>
          <w:type w:val="continuous"/>
          <w:pgSz w:w="12240" w:h="15840" w:code="1"/>
          <w:pgMar w:top="1440" w:right="1440" w:bottom="1440" w:left="1440" w:header="720" w:footer="720" w:gutter="0"/>
          <w:cols w:num="2" w:space="720"/>
          <w:docGrid w:linePitch="360"/>
        </w:sectPr>
      </w:pPr>
    </w:p>
    <w:p w:rsidR="005309BA" w:rsidRPr="00214625" w:rsidRDefault="005309BA" w:rsidP="00214625">
      <w:pPr>
        <w:snapToGrid w:val="0"/>
        <w:ind w:left="425" w:hanging="425"/>
        <w:jc w:val="both"/>
        <w:rPr>
          <w:sz w:val="18"/>
          <w:szCs w:val="18"/>
          <w:lang w:eastAsia="zh-CN"/>
        </w:rPr>
      </w:pPr>
    </w:p>
    <w:p w:rsidR="00214625" w:rsidRPr="00214625" w:rsidRDefault="00214625" w:rsidP="00214625">
      <w:pPr>
        <w:snapToGrid w:val="0"/>
        <w:ind w:left="425" w:hanging="425"/>
        <w:jc w:val="both"/>
        <w:rPr>
          <w:sz w:val="20"/>
          <w:szCs w:val="20"/>
          <w:lang w:eastAsia="zh-CN"/>
        </w:rPr>
      </w:pPr>
    </w:p>
    <w:p w:rsidR="004D0467" w:rsidRPr="00214625" w:rsidRDefault="005309BA" w:rsidP="00214625">
      <w:pPr>
        <w:snapToGrid w:val="0"/>
        <w:ind w:left="425" w:hanging="425"/>
        <w:jc w:val="both"/>
        <w:rPr>
          <w:sz w:val="20"/>
          <w:szCs w:val="20"/>
        </w:rPr>
      </w:pPr>
      <w:r w:rsidRPr="00214625">
        <w:rPr>
          <w:sz w:val="20"/>
          <w:szCs w:val="20"/>
        </w:rPr>
        <w:t>2/</w:t>
      </w:r>
      <w:r w:rsidRPr="00214625">
        <w:rPr>
          <w:rFonts w:hint="eastAsia"/>
          <w:sz w:val="20"/>
          <w:szCs w:val="20"/>
          <w:lang w:eastAsia="zh-CN"/>
        </w:rPr>
        <w:t>10</w:t>
      </w:r>
      <w:r w:rsidRPr="00214625">
        <w:rPr>
          <w:sz w:val="20"/>
          <w:szCs w:val="20"/>
        </w:rPr>
        <w:t>/2015</w:t>
      </w:r>
    </w:p>
    <w:sectPr w:rsidR="004D0467" w:rsidRPr="00214625" w:rsidSect="0054113E">
      <w:headerReference w:type="default" r:id="rId47"/>
      <w:footerReference w:type="even" r:id="rId48"/>
      <w:footerReference w:type="default" r:id="rId4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C6C" w:rsidRDefault="004E5C6C">
      <w:r>
        <w:separator/>
      </w:r>
    </w:p>
  </w:endnote>
  <w:endnote w:type="continuationSeparator" w:id="0">
    <w:p w:rsidR="004E5C6C" w:rsidRDefault="004E5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Default="0013693D" w:rsidP="00B3167C">
    <w:pPr>
      <w:pStyle w:val="Footer"/>
      <w:framePr w:wrap="around" w:vAnchor="text" w:hAnchor="margin" w:xAlign="center" w:y="1"/>
      <w:rPr>
        <w:rStyle w:val="PageNumber"/>
      </w:rPr>
    </w:pPr>
    <w:r>
      <w:rPr>
        <w:rStyle w:val="PageNumber"/>
      </w:rPr>
      <w:fldChar w:fldCharType="begin"/>
    </w:r>
    <w:r w:rsidR="00214625">
      <w:rPr>
        <w:rStyle w:val="PageNumber"/>
      </w:rPr>
      <w:instrText xml:space="preserve">PAGE  </w:instrText>
    </w:r>
    <w:r>
      <w:rPr>
        <w:rStyle w:val="PageNumber"/>
      </w:rPr>
      <w:fldChar w:fldCharType="end"/>
    </w:r>
  </w:p>
  <w:p w:rsidR="00214625" w:rsidRDefault="0021462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Pr="005309BA" w:rsidRDefault="0013693D" w:rsidP="005309BA">
    <w:pPr>
      <w:jc w:val="center"/>
      <w:rPr>
        <w:sz w:val="20"/>
      </w:rPr>
    </w:pPr>
    <w:r w:rsidRPr="005309BA">
      <w:rPr>
        <w:sz w:val="20"/>
      </w:rPr>
      <w:fldChar w:fldCharType="begin"/>
    </w:r>
    <w:r w:rsidR="00214625" w:rsidRPr="005309BA">
      <w:rPr>
        <w:sz w:val="20"/>
      </w:rPr>
      <w:instrText xml:space="preserve"> page </w:instrText>
    </w:r>
    <w:r w:rsidRPr="005309BA">
      <w:rPr>
        <w:sz w:val="20"/>
      </w:rPr>
      <w:fldChar w:fldCharType="separate"/>
    </w:r>
    <w:r w:rsidR="00214625">
      <w:rPr>
        <w:noProof/>
        <w:sz w:val="20"/>
      </w:rPr>
      <w:t>1</w:t>
    </w:r>
    <w:r w:rsidRPr="005309BA">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Default="0013693D" w:rsidP="00B3167C">
    <w:pPr>
      <w:pStyle w:val="Footer"/>
      <w:framePr w:wrap="around" w:vAnchor="text" w:hAnchor="margin" w:xAlign="center" w:y="1"/>
      <w:rPr>
        <w:rStyle w:val="PageNumber"/>
      </w:rPr>
    </w:pPr>
    <w:r>
      <w:rPr>
        <w:rStyle w:val="PageNumber"/>
      </w:rPr>
      <w:fldChar w:fldCharType="begin"/>
    </w:r>
    <w:r w:rsidR="00214625">
      <w:rPr>
        <w:rStyle w:val="PageNumber"/>
      </w:rPr>
      <w:instrText xml:space="preserve">PAGE  </w:instrText>
    </w:r>
    <w:r>
      <w:rPr>
        <w:rStyle w:val="PageNumber"/>
      </w:rPr>
      <w:fldChar w:fldCharType="end"/>
    </w:r>
  </w:p>
  <w:p w:rsidR="00214625" w:rsidRDefault="0021462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Pr="005309BA" w:rsidRDefault="0013693D" w:rsidP="005309BA">
    <w:pPr>
      <w:jc w:val="center"/>
      <w:rPr>
        <w:sz w:val="20"/>
      </w:rPr>
    </w:pPr>
    <w:r w:rsidRPr="005309BA">
      <w:rPr>
        <w:sz w:val="20"/>
      </w:rPr>
      <w:fldChar w:fldCharType="begin"/>
    </w:r>
    <w:r w:rsidR="00214625" w:rsidRPr="005309BA">
      <w:rPr>
        <w:sz w:val="20"/>
      </w:rPr>
      <w:instrText xml:space="preserve"> page </w:instrText>
    </w:r>
    <w:r w:rsidRPr="005309BA">
      <w:rPr>
        <w:sz w:val="20"/>
      </w:rPr>
      <w:fldChar w:fldCharType="separate"/>
    </w:r>
    <w:r w:rsidR="00214625">
      <w:rPr>
        <w:noProof/>
        <w:sz w:val="20"/>
      </w:rPr>
      <w:t>5</w:t>
    </w:r>
    <w:r w:rsidRPr="005309BA">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Default="0013693D" w:rsidP="00B3167C">
    <w:pPr>
      <w:pStyle w:val="Footer"/>
      <w:framePr w:wrap="around" w:vAnchor="text" w:hAnchor="margin" w:xAlign="center" w:y="1"/>
      <w:rPr>
        <w:rStyle w:val="PageNumber"/>
      </w:rPr>
    </w:pPr>
    <w:r>
      <w:rPr>
        <w:rStyle w:val="PageNumber"/>
      </w:rPr>
      <w:fldChar w:fldCharType="begin"/>
    </w:r>
    <w:r w:rsidR="00214625">
      <w:rPr>
        <w:rStyle w:val="PageNumber"/>
      </w:rPr>
      <w:instrText xml:space="preserve">PAGE  </w:instrText>
    </w:r>
    <w:r>
      <w:rPr>
        <w:rStyle w:val="PageNumber"/>
      </w:rPr>
      <w:fldChar w:fldCharType="end"/>
    </w:r>
  </w:p>
  <w:p w:rsidR="00214625" w:rsidRDefault="00214625"/>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Pr="005309BA" w:rsidRDefault="0013693D" w:rsidP="005309BA">
    <w:pPr>
      <w:jc w:val="center"/>
      <w:rPr>
        <w:sz w:val="20"/>
      </w:rPr>
    </w:pPr>
    <w:r w:rsidRPr="005309BA">
      <w:rPr>
        <w:sz w:val="20"/>
      </w:rPr>
      <w:fldChar w:fldCharType="begin"/>
    </w:r>
    <w:r w:rsidR="00214625" w:rsidRPr="005309BA">
      <w:rPr>
        <w:sz w:val="20"/>
      </w:rPr>
      <w:instrText xml:space="preserve"> page </w:instrText>
    </w:r>
    <w:r w:rsidRPr="005309BA">
      <w:rPr>
        <w:sz w:val="20"/>
      </w:rPr>
      <w:fldChar w:fldCharType="separate"/>
    </w:r>
    <w:r w:rsidR="006C4D9D">
      <w:rPr>
        <w:noProof/>
        <w:sz w:val="20"/>
      </w:rPr>
      <w:t>92</w:t>
    </w:r>
    <w:r w:rsidRPr="005309BA">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Default="0013693D" w:rsidP="00B3167C">
    <w:pPr>
      <w:pStyle w:val="Footer"/>
      <w:framePr w:wrap="around" w:vAnchor="text" w:hAnchor="margin" w:xAlign="center" w:y="1"/>
      <w:rPr>
        <w:rStyle w:val="PageNumber"/>
      </w:rPr>
    </w:pPr>
    <w:r>
      <w:rPr>
        <w:rStyle w:val="PageNumber"/>
      </w:rPr>
      <w:fldChar w:fldCharType="begin"/>
    </w:r>
    <w:r w:rsidR="00214625">
      <w:rPr>
        <w:rStyle w:val="PageNumber"/>
      </w:rPr>
      <w:instrText xml:space="preserve">PAGE  </w:instrText>
    </w:r>
    <w:r>
      <w:rPr>
        <w:rStyle w:val="PageNumber"/>
      </w:rPr>
      <w:fldChar w:fldCharType="end"/>
    </w:r>
  </w:p>
  <w:p w:rsidR="00214625" w:rsidRDefault="00214625"/>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Pr="005309BA" w:rsidRDefault="0013693D" w:rsidP="005309BA">
    <w:pPr>
      <w:jc w:val="center"/>
      <w:rPr>
        <w:sz w:val="20"/>
      </w:rPr>
    </w:pPr>
    <w:r w:rsidRPr="005309BA">
      <w:rPr>
        <w:sz w:val="20"/>
      </w:rPr>
      <w:fldChar w:fldCharType="begin"/>
    </w:r>
    <w:r w:rsidR="00214625" w:rsidRPr="005309BA">
      <w:rPr>
        <w:sz w:val="20"/>
      </w:rPr>
      <w:instrText xml:space="preserve"> page </w:instrText>
    </w:r>
    <w:r w:rsidRPr="005309BA">
      <w:rPr>
        <w:sz w:val="20"/>
      </w:rPr>
      <w:fldChar w:fldCharType="separate"/>
    </w:r>
    <w:r w:rsidR="006C4D9D">
      <w:rPr>
        <w:noProof/>
        <w:sz w:val="20"/>
      </w:rPr>
      <w:t>93</w:t>
    </w:r>
    <w:r w:rsidRPr="005309BA">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3693D"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309BA" w:rsidRDefault="0013693D" w:rsidP="005309BA">
    <w:pPr>
      <w:jc w:val="center"/>
      <w:rPr>
        <w:sz w:val="20"/>
      </w:rPr>
    </w:pPr>
    <w:r w:rsidRPr="005309BA">
      <w:rPr>
        <w:sz w:val="20"/>
      </w:rPr>
      <w:fldChar w:fldCharType="begin"/>
    </w:r>
    <w:r w:rsidR="005309BA" w:rsidRPr="005309BA">
      <w:rPr>
        <w:sz w:val="20"/>
      </w:rPr>
      <w:instrText xml:space="preserve"> page </w:instrText>
    </w:r>
    <w:r w:rsidRPr="005309BA">
      <w:rPr>
        <w:sz w:val="20"/>
      </w:rPr>
      <w:fldChar w:fldCharType="separate"/>
    </w:r>
    <w:r w:rsidR="00214625">
      <w:rPr>
        <w:noProof/>
        <w:sz w:val="20"/>
      </w:rPr>
      <w:t>7</w:t>
    </w:r>
    <w:r w:rsidRPr="005309BA">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Pr="005309BA" w:rsidRDefault="0013693D" w:rsidP="005309BA">
    <w:pPr>
      <w:jc w:val="center"/>
      <w:rPr>
        <w:sz w:val="20"/>
      </w:rPr>
    </w:pPr>
    <w:r w:rsidRPr="005309BA">
      <w:rPr>
        <w:sz w:val="20"/>
      </w:rPr>
      <w:fldChar w:fldCharType="begin"/>
    </w:r>
    <w:r w:rsidR="00214625" w:rsidRPr="005309BA">
      <w:rPr>
        <w:sz w:val="20"/>
      </w:rPr>
      <w:instrText xml:space="preserve"> page </w:instrText>
    </w:r>
    <w:r w:rsidRPr="005309BA">
      <w:rPr>
        <w:sz w:val="20"/>
      </w:rPr>
      <w:fldChar w:fldCharType="separate"/>
    </w:r>
    <w:r w:rsidR="00CE78CE">
      <w:rPr>
        <w:noProof/>
        <w:sz w:val="20"/>
      </w:rPr>
      <w:t>88</w:t>
    </w:r>
    <w:r w:rsidRPr="005309B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Default="0013693D" w:rsidP="00B3167C">
    <w:pPr>
      <w:pStyle w:val="Footer"/>
      <w:framePr w:wrap="around" w:vAnchor="text" w:hAnchor="margin" w:xAlign="center" w:y="1"/>
      <w:rPr>
        <w:rStyle w:val="PageNumber"/>
      </w:rPr>
    </w:pPr>
    <w:r>
      <w:rPr>
        <w:rStyle w:val="PageNumber"/>
      </w:rPr>
      <w:fldChar w:fldCharType="begin"/>
    </w:r>
    <w:r w:rsidR="00214625">
      <w:rPr>
        <w:rStyle w:val="PageNumber"/>
      </w:rPr>
      <w:instrText xml:space="preserve">PAGE  </w:instrText>
    </w:r>
    <w:r>
      <w:rPr>
        <w:rStyle w:val="PageNumber"/>
      </w:rPr>
      <w:fldChar w:fldCharType="end"/>
    </w:r>
  </w:p>
  <w:p w:rsidR="00214625" w:rsidRDefault="0021462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Pr="005309BA" w:rsidRDefault="0013693D" w:rsidP="005309BA">
    <w:pPr>
      <w:jc w:val="center"/>
      <w:rPr>
        <w:sz w:val="20"/>
      </w:rPr>
    </w:pPr>
    <w:r w:rsidRPr="005309BA">
      <w:rPr>
        <w:sz w:val="20"/>
      </w:rPr>
      <w:fldChar w:fldCharType="begin"/>
    </w:r>
    <w:r w:rsidR="00214625" w:rsidRPr="005309BA">
      <w:rPr>
        <w:sz w:val="20"/>
      </w:rPr>
      <w:instrText xml:space="preserve"> page </w:instrText>
    </w:r>
    <w:r w:rsidRPr="005309BA">
      <w:rPr>
        <w:sz w:val="20"/>
      </w:rPr>
      <w:fldChar w:fldCharType="separate"/>
    </w:r>
    <w:r w:rsidR="006C4D9D">
      <w:rPr>
        <w:noProof/>
        <w:sz w:val="20"/>
      </w:rPr>
      <w:t>90</w:t>
    </w:r>
    <w:r w:rsidRPr="005309BA">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Default="0013693D" w:rsidP="00B3167C">
    <w:pPr>
      <w:pStyle w:val="Footer"/>
      <w:framePr w:wrap="around" w:vAnchor="text" w:hAnchor="margin" w:xAlign="center" w:y="1"/>
      <w:rPr>
        <w:rStyle w:val="PageNumber"/>
      </w:rPr>
    </w:pPr>
    <w:r>
      <w:rPr>
        <w:rStyle w:val="PageNumber"/>
      </w:rPr>
      <w:fldChar w:fldCharType="begin"/>
    </w:r>
    <w:r w:rsidR="00214625">
      <w:rPr>
        <w:rStyle w:val="PageNumber"/>
      </w:rPr>
      <w:instrText xml:space="preserve">PAGE  </w:instrText>
    </w:r>
    <w:r>
      <w:rPr>
        <w:rStyle w:val="PageNumber"/>
      </w:rPr>
      <w:fldChar w:fldCharType="end"/>
    </w:r>
  </w:p>
  <w:p w:rsidR="00214625" w:rsidRDefault="0021462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Pr="005309BA" w:rsidRDefault="0013693D" w:rsidP="005309BA">
    <w:pPr>
      <w:jc w:val="center"/>
      <w:rPr>
        <w:sz w:val="20"/>
      </w:rPr>
    </w:pPr>
    <w:r w:rsidRPr="005309BA">
      <w:rPr>
        <w:sz w:val="20"/>
      </w:rPr>
      <w:fldChar w:fldCharType="begin"/>
    </w:r>
    <w:r w:rsidR="00214625" w:rsidRPr="005309BA">
      <w:rPr>
        <w:sz w:val="20"/>
      </w:rPr>
      <w:instrText xml:space="preserve"> page </w:instrText>
    </w:r>
    <w:r w:rsidRPr="005309BA">
      <w:rPr>
        <w:sz w:val="20"/>
      </w:rPr>
      <w:fldChar w:fldCharType="separate"/>
    </w:r>
    <w:r w:rsidR="00214625">
      <w:rPr>
        <w:noProof/>
        <w:sz w:val="20"/>
      </w:rPr>
      <w:t>1</w:t>
    </w:r>
    <w:r w:rsidRPr="005309BA">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Default="0013693D" w:rsidP="00B3167C">
    <w:pPr>
      <w:pStyle w:val="Footer"/>
      <w:framePr w:wrap="around" w:vAnchor="text" w:hAnchor="margin" w:xAlign="center" w:y="1"/>
      <w:rPr>
        <w:rStyle w:val="PageNumber"/>
      </w:rPr>
    </w:pPr>
    <w:r>
      <w:rPr>
        <w:rStyle w:val="PageNumber"/>
      </w:rPr>
      <w:fldChar w:fldCharType="begin"/>
    </w:r>
    <w:r w:rsidR="00214625">
      <w:rPr>
        <w:rStyle w:val="PageNumber"/>
      </w:rPr>
      <w:instrText xml:space="preserve">PAGE  </w:instrText>
    </w:r>
    <w:r>
      <w:rPr>
        <w:rStyle w:val="PageNumber"/>
      </w:rPr>
      <w:fldChar w:fldCharType="end"/>
    </w:r>
  </w:p>
  <w:p w:rsidR="00214625" w:rsidRDefault="0021462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Pr="005309BA" w:rsidRDefault="0013693D" w:rsidP="005309BA">
    <w:pPr>
      <w:jc w:val="center"/>
      <w:rPr>
        <w:sz w:val="20"/>
      </w:rPr>
    </w:pPr>
    <w:r w:rsidRPr="005309BA">
      <w:rPr>
        <w:sz w:val="20"/>
      </w:rPr>
      <w:fldChar w:fldCharType="begin"/>
    </w:r>
    <w:r w:rsidR="00214625" w:rsidRPr="005309BA">
      <w:rPr>
        <w:sz w:val="20"/>
      </w:rPr>
      <w:instrText xml:space="preserve"> page </w:instrText>
    </w:r>
    <w:r w:rsidRPr="005309BA">
      <w:rPr>
        <w:sz w:val="20"/>
      </w:rPr>
      <w:fldChar w:fldCharType="separate"/>
    </w:r>
    <w:r w:rsidR="006C4D9D">
      <w:rPr>
        <w:noProof/>
        <w:sz w:val="20"/>
      </w:rPr>
      <w:t>91</w:t>
    </w:r>
    <w:r w:rsidRPr="005309BA">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Default="0013693D" w:rsidP="00B3167C">
    <w:pPr>
      <w:pStyle w:val="Footer"/>
      <w:framePr w:wrap="around" w:vAnchor="text" w:hAnchor="margin" w:xAlign="center" w:y="1"/>
      <w:rPr>
        <w:rStyle w:val="PageNumber"/>
      </w:rPr>
    </w:pPr>
    <w:r>
      <w:rPr>
        <w:rStyle w:val="PageNumber"/>
      </w:rPr>
      <w:fldChar w:fldCharType="begin"/>
    </w:r>
    <w:r w:rsidR="00214625">
      <w:rPr>
        <w:rStyle w:val="PageNumber"/>
      </w:rPr>
      <w:instrText xml:space="preserve">PAGE  </w:instrText>
    </w:r>
    <w:r>
      <w:rPr>
        <w:rStyle w:val="PageNumber"/>
      </w:rPr>
      <w:fldChar w:fldCharType="end"/>
    </w:r>
  </w:p>
  <w:p w:rsidR="00214625" w:rsidRDefault="002146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C6C" w:rsidRDefault="004E5C6C">
      <w:r>
        <w:separator/>
      </w:r>
    </w:p>
  </w:footnote>
  <w:footnote w:type="continuationSeparator" w:id="0">
    <w:p w:rsidR="004E5C6C" w:rsidRDefault="004E5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Pr="005309BA" w:rsidRDefault="00214625" w:rsidP="005309BA">
    <w:pPr>
      <w:pBdr>
        <w:bottom w:val="thinThickMediumGap" w:sz="12" w:space="1" w:color="auto"/>
      </w:pBdr>
      <w:tabs>
        <w:tab w:val="left" w:pos="851"/>
        <w:tab w:val="right" w:pos="8364"/>
      </w:tabs>
      <w:adjustRightInd w:val="0"/>
      <w:snapToGrid w:val="0"/>
      <w:jc w:val="both"/>
      <w:rPr>
        <w:sz w:val="20"/>
        <w:szCs w:val="20"/>
      </w:rPr>
    </w:pPr>
    <w:r w:rsidRPr="005309BA">
      <w:rPr>
        <w:rFonts w:hint="eastAsia"/>
        <w:iCs/>
        <w:color w:val="000000"/>
        <w:sz w:val="20"/>
        <w:szCs w:val="20"/>
      </w:rPr>
      <w:tab/>
    </w:r>
    <w:r w:rsidRPr="005309BA">
      <w:rPr>
        <w:sz w:val="20"/>
        <w:szCs w:val="20"/>
      </w:rPr>
      <w:t>Nature and Science 201</w:t>
    </w:r>
    <w:r w:rsidRPr="005309BA">
      <w:rPr>
        <w:rFonts w:hint="eastAsia"/>
        <w:sz w:val="20"/>
        <w:szCs w:val="20"/>
      </w:rPr>
      <w:t>5</w:t>
    </w:r>
    <w:r w:rsidRPr="005309BA">
      <w:rPr>
        <w:sz w:val="20"/>
        <w:szCs w:val="20"/>
      </w:rPr>
      <w:t>;1</w:t>
    </w:r>
    <w:r w:rsidRPr="005309BA">
      <w:rPr>
        <w:rFonts w:hint="eastAsia"/>
        <w:sz w:val="20"/>
        <w:szCs w:val="20"/>
      </w:rPr>
      <w:t>3</w:t>
    </w:r>
    <w:r w:rsidRPr="005309BA">
      <w:rPr>
        <w:sz w:val="20"/>
        <w:szCs w:val="20"/>
      </w:rPr>
      <w:t>(</w:t>
    </w:r>
    <w:r w:rsidRPr="005309BA">
      <w:rPr>
        <w:rFonts w:hint="eastAsia"/>
        <w:sz w:val="20"/>
        <w:szCs w:val="20"/>
      </w:rPr>
      <w:t>2)</w:t>
    </w:r>
    <w:r w:rsidRPr="005309BA">
      <w:rPr>
        <w:color w:val="000000"/>
        <w:sz w:val="20"/>
        <w:szCs w:val="20"/>
      </w:rPr>
      <w:t xml:space="preserve"> </w:t>
    </w:r>
    <w:r w:rsidRPr="005309BA">
      <w:rPr>
        <w:rFonts w:hint="eastAsia"/>
        <w:color w:val="000000"/>
        <w:sz w:val="20"/>
        <w:szCs w:val="20"/>
      </w:rPr>
      <w:tab/>
    </w:r>
    <w:r w:rsidRPr="005309BA">
      <w:rPr>
        <w:color w:val="000000"/>
        <w:sz w:val="20"/>
        <w:szCs w:val="20"/>
      </w:rPr>
      <w:t xml:space="preserve"> </w:t>
    </w:r>
    <w:hyperlink r:id="rId1" w:history="1">
      <w:r w:rsidRPr="005309BA">
        <w:rPr>
          <w:rStyle w:val="Hyperlink"/>
          <w:sz w:val="20"/>
          <w:szCs w:val="20"/>
        </w:rPr>
        <w:t>http://www.sciencepub.net/nature</w:t>
      </w:r>
    </w:hyperlink>
  </w:p>
  <w:p w:rsidR="00214625" w:rsidRPr="005309BA" w:rsidRDefault="00214625" w:rsidP="005309BA">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Pr="005309BA" w:rsidRDefault="00214625" w:rsidP="005309BA">
    <w:pPr>
      <w:pBdr>
        <w:bottom w:val="thinThickMediumGap" w:sz="12" w:space="1" w:color="auto"/>
      </w:pBdr>
      <w:tabs>
        <w:tab w:val="left" w:pos="851"/>
        <w:tab w:val="right" w:pos="8364"/>
      </w:tabs>
      <w:adjustRightInd w:val="0"/>
      <w:snapToGrid w:val="0"/>
      <w:jc w:val="both"/>
      <w:rPr>
        <w:sz w:val="20"/>
        <w:szCs w:val="20"/>
      </w:rPr>
    </w:pPr>
    <w:r w:rsidRPr="005309BA">
      <w:rPr>
        <w:rFonts w:hint="eastAsia"/>
        <w:iCs/>
        <w:color w:val="000000"/>
        <w:sz w:val="20"/>
        <w:szCs w:val="20"/>
      </w:rPr>
      <w:tab/>
    </w:r>
    <w:r w:rsidRPr="005309BA">
      <w:rPr>
        <w:sz w:val="20"/>
        <w:szCs w:val="20"/>
      </w:rPr>
      <w:t>Nature and Science 201</w:t>
    </w:r>
    <w:r w:rsidRPr="005309BA">
      <w:rPr>
        <w:rFonts w:hint="eastAsia"/>
        <w:sz w:val="20"/>
        <w:szCs w:val="20"/>
      </w:rPr>
      <w:t>5</w:t>
    </w:r>
    <w:r w:rsidRPr="005309BA">
      <w:rPr>
        <w:sz w:val="20"/>
        <w:szCs w:val="20"/>
      </w:rPr>
      <w:t>;1</w:t>
    </w:r>
    <w:r w:rsidRPr="005309BA">
      <w:rPr>
        <w:rFonts w:hint="eastAsia"/>
        <w:sz w:val="20"/>
        <w:szCs w:val="20"/>
      </w:rPr>
      <w:t>3</w:t>
    </w:r>
    <w:r w:rsidRPr="005309BA">
      <w:rPr>
        <w:sz w:val="20"/>
        <w:szCs w:val="20"/>
      </w:rPr>
      <w:t>(</w:t>
    </w:r>
    <w:r w:rsidRPr="005309BA">
      <w:rPr>
        <w:rFonts w:hint="eastAsia"/>
        <w:sz w:val="20"/>
        <w:szCs w:val="20"/>
      </w:rPr>
      <w:t>2)</w:t>
    </w:r>
    <w:r w:rsidRPr="005309BA">
      <w:rPr>
        <w:color w:val="000000"/>
        <w:sz w:val="20"/>
        <w:szCs w:val="20"/>
      </w:rPr>
      <w:t xml:space="preserve"> </w:t>
    </w:r>
    <w:r w:rsidRPr="005309BA">
      <w:rPr>
        <w:rFonts w:hint="eastAsia"/>
        <w:color w:val="000000"/>
        <w:sz w:val="20"/>
        <w:szCs w:val="20"/>
      </w:rPr>
      <w:tab/>
    </w:r>
    <w:r w:rsidRPr="005309BA">
      <w:rPr>
        <w:color w:val="000000"/>
        <w:sz w:val="20"/>
        <w:szCs w:val="20"/>
      </w:rPr>
      <w:t xml:space="preserve"> </w:t>
    </w:r>
    <w:hyperlink r:id="rId1" w:history="1">
      <w:r w:rsidRPr="005309BA">
        <w:rPr>
          <w:rStyle w:val="Hyperlink"/>
          <w:sz w:val="20"/>
          <w:szCs w:val="20"/>
        </w:rPr>
        <w:t>http://www.sciencepub.net/nature</w:t>
      </w:r>
    </w:hyperlink>
  </w:p>
  <w:p w:rsidR="00214625" w:rsidRPr="005309BA" w:rsidRDefault="00214625" w:rsidP="005309BA">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Pr="005309BA" w:rsidRDefault="00214625" w:rsidP="005309BA">
    <w:pPr>
      <w:pBdr>
        <w:bottom w:val="thinThickMediumGap" w:sz="12" w:space="1" w:color="auto"/>
      </w:pBdr>
      <w:tabs>
        <w:tab w:val="left" w:pos="851"/>
        <w:tab w:val="right" w:pos="8364"/>
      </w:tabs>
      <w:adjustRightInd w:val="0"/>
      <w:snapToGrid w:val="0"/>
      <w:jc w:val="both"/>
      <w:rPr>
        <w:sz w:val="20"/>
        <w:szCs w:val="20"/>
      </w:rPr>
    </w:pPr>
    <w:r w:rsidRPr="005309BA">
      <w:rPr>
        <w:rFonts w:hint="eastAsia"/>
        <w:iCs/>
        <w:color w:val="000000"/>
        <w:sz w:val="20"/>
        <w:szCs w:val="20"/>
      </w:rPr>
      <w:tab/>
    </w:r>
    <w:r w:rsidRPr="005309BA">
      <w:rPr>
        <w:sz w:val="20"/>
        <w:szCs w:val="20"/>
      </w:rPr>
      <w:t>Nature and Science 201</w:t>
    </w:r>
    <w:r w:rsidRPr="005309BA">
      <w:rPr>
        <w:rFonts w:hint="eastAsia"/>
        <w:sz w:val="20"/>
        <w:szCs w:val="20"/>
      </w:rPr>
      <w:t>5</w:t>
    </w:r>
    <w:r w:rsidRPr="005309BA">
      <w:rPr>
        <w:sz w:val="20"/>
        <w:szCs w:val="20"/>
      </w:rPr>
      <w:t>;1</w:t>
    </w:r>
    <w:r w:rsidRPr="005309BA">
      <w:rPr>
        <w:rFonts w:hint="eastAsia"/>
        <w:sz w:val="20"/>
        <w:szCs w:val="20"/>
      </w:rPr>
      <w:t>3</w:t>
    </w:r>
    <w:r w:rsidRPr="005309BA">
      <w:rPr>
        <w:sz w:val="20"/>
        <w:szCs w:val="20"/>
      </w:rPr>
      <w:t>(</w:t>
    </w:r>
    <w:r w:rsidRPr="005309BA">
      <w:rPr>
        <w:rFonts w:hint="eastAsia"/>
        <w:sz w:val="20"/>
        <w:szCs w:val="20"/>
      </w:rPr>
      <w:t>2)</w:t>
    </w:r>
    <w:r w:rsidRPr="005309BA">
      <w:rPr>
        <w:color w:val="000000"/>
        <w:sz w:val="20"/>
        <w:szCs w:val="20"/>
      </w:rPr>
      <w:t xml:space="preserve"> </w:t>
    </w:r>
    <w:r w:rsidRPr="005309BA">
      <w:rPr>
        <w:rFonts w:hint="eastAsia"/>
        <w:color w:val="000000"/>
        <w:sz w:val="20"/>
        <w:szCs w:val="20"/>
      </w:rPr>
      <w:tab/>
    </w:r>
    <w:r w:rsidRPr="005309BA">
      <w:rPr>
        <w:color w:val="000000"/>
        <w:sz w:val="20"/>
        <w:szCs w:val="20"/>
      </w:rPr>
      <w:t xml:space="preserve"> </w:t>
    </w:r>
    <w:hyperlink r:id="rId1" w:history="1">
      <w:r w:rsidRPr="005309BA">
        <w:rPr>
          <w:rStyle w:val="Hyperlink"/>
          <w:sz w:val="20"/>
          <w:szCs w:val="20"/>
        </w:rPr>
        <w:t>http://www.sciencepub.net/nature</w:t>
      </w:r>
    </w:hyperlink>
  </w:p>
  <w:p w:rsidR="00214625" w:rsidRPr="005309BA" w:rsidRDefault="00214625" w:rsidP="005309BA">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Pr="005309BA" w:rsidRDefault="00214625" w:rsidP="005309BA">
    <w:pPr>
      <w:pBdr>
        <w:bottom w:val="thinThickMediumGap" w:sz="12" w:space="1" w:color="auto"/>
      </w:pBdr>
      <w:tabs>
        <w:tab w:val="left" w:pos="851"/>
        <w:tab w:val="right" w:pos="8364"/>
      </w:tabs>
      <w:adjustRightInd w:val="0"/>
      <w:snapToGrid w:val="0"/>
      <w:jc w:val="both"/>
      <w:rPr>
        <w:sz w:val="20"/>
        <w:szCs w:val="20"/>
      </w:rPr>
    </w:pPr>
    <w:r w:rsidRPr="005309BA">
      <w:rPr>
        <w:rFonts w:hint="eastAsia"/>
        <w:iCs/>
        <w:color w:val="000000"/>
        <w:sz w:val="20"/>
        <w:szCs w:val="20"/>
      </w:rPr>
      <w:tab/>
    </w:r>
    <w:r w:rsidRPr="005309BA">
      <w:rPr>
        <w:sz w:val="20"/>
        <w:szCs w:val="20"/>
      </w:rPr>
      <w:t>Nature and Science 201</w:t>
    </w:r>
    <w:r w:rsidRPr="005309BA">
      <w:rPr>
        <w:rFonts w:hint="eastAsia"/>
        <w:sz w:val="20"/>
        <w:szCs w:val="20"/>
      </w:rPr>
      <w:t>5</w:t>
    </w:r>
    <w:r w:rsidRPr="005309BA">
      <w:rPr>
        <w:sz w:val="20"/>
        <w:szCs w:val="20"/>
      </w:rPr>
      <w:t>;1</w:t>
    </w:r>
    <w:r w:rsidRPr="005309BA">
      <w:rPr>
        <w:rFonts w:hint="eastAsia"/>
        <w:sz w:val="20"/>
        <w:szCs w:val="20"/>
      </w:rPr>
      <w:t>3</w:t>
    </w:r>
    <w:r w:rsidRPr="005309BA">
      <w:rPr>
        <w:sz w:val="20"/>
        <w:szCs w:val="20"/>
      </w:rPr>
      <w:t>(</w:t>
    </w:r>
    <w:r w:rsidRPr="005309BA">
      <w:rPr>
        <w:rFonts w:hint="eastAsia"/>
        <w:sz w:val="20"/>
        <w:szCs w:val="20"/>
      </w:rPr>
      <w:t>2)</w:t>
    </w:r>
    <w:r w:rsidRPr="005309BA">
      <w:rPr>
        <w:color w:val="000000"/>
        <w:sz w:val="20"/>
        <w:szCs w:val="20"/>
      </w:rPr>
      <w:t xml:space="preserve"> </w:t>
    </w:r>
    <w:r w:rsidRPr="005309BA">
      <w:rPr>
        <w:rFonts w:hint="eastAsia"/>
        <w:color w:val="000000"/>
        <w:sz w:val="20"/>
        <w:szCs w:val="20"/>
      </w:rPr>
      <w:tab/>
    </w:r>
    <w:r w:rsidRPr="005309BA">
      <w:rPr>
        <w:color w:val="000000"/>
        <w:sz w:val="20"/>
        <w:szCs w:val="20"/>
      </w:rPr>
      <w:t xml:space="preserve"> </w:t>
    </w:r>
    <w:hyperlink r:id="rId1" w:history="1">
      <w:r w:rsidRPr="005309BA">
        <w:rPr>
          <w:rStyle w:val="Hyperlink"/>
          <w:sz w:val="20"/>
          <w:szCs w:val="20"/>
        </w:rPr>
        <w:t>http://www.sciencepub.net/nature</w:t>
      </w:r>
    </w:hyperlink>
  </w:p>
  <w:p w:rsidR="00214625" w:rsidRPr="005309BA" w:rsidRDefault="00214625" w:rsidP="005309BA">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Pr="005309BA" w:rsidRDefault="00214625" w:rsidP="005309BA">
    <w:pPr>
      <w:pBdr>
        <w:bottom w:val="thinThickMediumGap" w:sz="12" w:space="1" w:color="auto"/>
      </w:pBdr>
      <w:tabs>
        <w:tab w:val="left" w:pos="851"/>
        <w:tab w:val="right" w:pos="8364"/>
      </w:tabs>
      <w:adjustRightInd w:val="0"/>
      <w:snapToGrid w:val="0"/>
      <w:jc w:val="both"/>
      <w:rPr>
        <w:sz w:val="20"/>
        <w:szCs w:val="20"/>
      </w:rPr>
    </w:pPr>
    <w:r w:rsidRPr="005309BA">
      <w:rPr>
        <w:rFonts w:hint="eastAsia"/>
        <w:iCs/>
        <w:color w:val="000000"/>
        <w:sz w:val="20"/>
        <w:szCs w:val="20"/>
      </w:rPr>
      <w:tab/>
    </w:r>
    <w:r w:rsidRPr="005309BA">
      <w:rPr>
        <w:sz w:val="20"/>
        <w:szCs w:val="20"/>
      </w:rPr>
      <w:t>Nature and Science 201</w:t>
    </w:r>
    <w:r w:rsidRPr="005309BA">
      <w:rPr>
        <w:rFonts w:hint="eastAsia"/>
        <w:sz w:val="20"/>
        <w:szCs w:val="20"/>
      </w:rPr>
      <w:t>5</w:t>
    </w:r>
    <w:r w:rsidRPr="005309BA">
      <w:rPr>
        <w:sz w:val="20"/>
        <w:szCs w:val="20"/>
      </w:rPr>
      <w:t>;1</w:t>
    </w:r>
    <w:r w:rsidRPr="005309BA">
      <w:rPr>
        <w:rFonts w:hint="eastAsia"/>
        <w:sz w:val="20"/>
        <w:szCs w:val="20"/>
      </w:rPr>
      <w:t>3</w:t>
    </w:r>
    <w:r w:rsidRPr="005309BA">
      <w:rPr>
        <w:sz w:val="20"/>
        <w:szCs w:val="20"/>
      </w:rPr>
      <w:t>(</w:t>
    </w:r>
    <w:r w:rsidRPr="005309BA">
      <w:rPr>
        <w:rFonts w:hint="eastAsia"/>
        <w:sz w:val="20"/>
        <w:szCs w:val="20"/>
      </w:rPr>
      <w:t>2)</w:t>
    </w:r>
    <w:r w:rsidRPr="005309BA">
      <w:rPr>
        <w:color w:val="000000"/>
        <w:sz w:val="20"/>
        <w:szCs w:val="20"/>
      </w:rPr>
      <w:t xml:space="preserve"> </w:t>
    </w:r>
    <w:r w:rsidRPr="005309BA">
      <w:rPr>
        <w:rFonts w:hint="eastAsia"/>
        <w:color w:val="000000"/>
        <w:sz w:val="20"/>
        <w:szCs w:val="20"/>
      </w:rPr>
      <w:tab/>
    </w:r>
    <w:r w:rsidRPr="005309BA">
      <w:rPr>
        <w:color w:val="000000"/>
        <w:sz w:val="20"/>
        <w:szCs w:val="20"/>
      </w:rPr>
      <w:t xml:space="preserve"> </w:t>
    </w:r>
    <w:hyperlink r:id="rId1" w:history="1">
      <w:r w:rsidRPr="005309BA">
        <w:rPr>
          <w:rStyle w:val="Hyperlink"/>
          <w:sz w:val="20"/>
          <w:szCs w:val="20"/>
        </w:rPr>
        <w:t>http://www.sciencepub.net/nature</w:t>
      </w:r>
    </w:hyperlink>
  </w:p>
  <w:p w:rsidR="00214625" w:rsidRPr="005309BA" w:rsidRDefault="00214625" w:rsidP="005309BA">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Pr="005309BA" w:rsidRDefault="00214625" w:rsidP="005309BA">
    <w:pPr>
      <w:pBdr>
        <w:bottom w:val="thinThickMediumGap" w:sz="12" w:space="1" w:color="auto"/>
      </w:pBdr>
      <w:tabs>
        <w:tab w:val="left" w:pos="851"/>
        <w:tab w:val="right" w:pos="8364"/>
      </w:tabs>
      <w:adjustRightInd w:val="0"/>
      <w:snapToGrid w:val="0"/>
      <w:jc w:val="both"/>
      <w:rPr>
        <w:sz w:val="20"/>
        <w:szCs w:val="20"/>
      </w:rPr>
    </w:pPr>
    <w:r w:rsidRPr="005309BA">
      <w:rPr>
        <w:rFonts w:hint="eastAsia"/>
        <w:iCs/>
        <w:color w:val="000000"/>
        <w:sz w:val="20"/>
        <w:szCs w:val="20"/>
      </w:rPr>
      <w:tab/>
    </w:r>
    <w:r w:rsidRPr="005309BA">
      <w:rPr>
        <w:sz w:val="20"/>
        <w:szCs w:val="20"/>
      </w:rPr>
      <w:t>Nature and Science 201</w:t>
    </w:r>
    <w:r w:rsidRPr="005309BA">
      <w:rPr>
        <w:rFonts w:hint="eastAsia"/>
        <w:sz w:val="20"/>
        <w:szCs w:val="20"/>
      </w:rPr>
      <w:t>5</w:t>
    </w:r>
    <w:r w:rsidRPr="005309BA">
      <w:rPr>
        <w:sz w:val="20"/>
        <w:szCs w:val="20"/>
      </w:rPr>
      <w:t>;1</w:t>
    </w:r>
    <w:r w:rsidRPr="005309BA">
      <w:rPr>
        <w:rFonts w:hint="eastAsia"/>
        <w:sz w:val="20"/>
        <w:szCs w:val="20"/>
      </w:rPr>
      <w:t>3</w:t>
    </w:r>
    <w:r w:rsidRPr="005309BA">
      <w:rPr>
        <w:sz w:val="20"/>
        <w:szCs w:val="20"/>
      </w:rPr>
      <w:t>(</w:t>
    </w:r>
    <w:r w:rsidRPr="005309BA">
      <w:rPr>
        <w:rFonts w:hint="eastAsia"/>
        <w:sz w:val="20"/>
        <w:szCs w:val="20"/>
      </w:rPr>
      <w:t>2)</w:t>
    </w:r>
    <w:r w:rsidRPr="005309BA">
      <w:rPr>
        <w:color w:val="000000"/>
        <w:sz w:val="20"/>
        <w:szCs w:val="20"/>
      </w:rPr>
      <w:t xml:space="preserve"> </w:t>
    </w:r>
    <w:r w:rsidRPr="005309BA">
      <w:rPr>
        <w:rFonts w:hint="eastAsia"/>
        <w:color w:val="000000"/>
        <w:sz w:val="20"/>
        <w:szCs w:val="20"/>
      </w:rPr>
      <w:tab/>
    </w:r>
    <w:r w:rsidRPr="005309BA">
      <w:rPr>
        <w:color w:val="000000"/>
        <w:sz w:val="20"/>
        <w:szCs w:val="20"/>
      </w:rPr>
      <w:t xml:space="preserve"> </w:t>
    </w:r>
    <w:hyperlink r:id="rId1" w:history="1">
      <w:r w:rsidRPr="005309BA">
        <w:rPr>
          <w:rStyle w:val="Hyperlink"/>
          <w:sz w:val="20"/>
          <w:szCs w:val="20"/>
        </w:rPr>
        <w:t>http://www.sciencepub.net/nature</w:t>
      </w:r>
    </w:hyperlink>
  </w:p>
  <w:p w:rsidR="00214625" w:rsidRPr="005309BA" w:rsidRDefault="00214625" w:rsidP="005309BA">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Pr="005309BA" w:rsidRDefault="00214625" w:rsidP="005309BA">
    <w:pPr>
      <w:pBdr>
        <w:bottom w:val="thinThickMediumGap" w:sz="12" w:space="1" w:color="auto"/>
      </w:pBdr>
      <w:tabs>
        <w:tab w:val="left" w:pos="851"/>
        <w:tab w:val="right" w:pos="8364"/>
      </w:tabs>
      <w:adjustRightInd w:val="0"/>
      <w:snapToGrid w:val="0"/>
      <w:jc w:val="both"/>
      <w:rPr>
        <w:sz w:val="20"/>
        <w:szCs w:val="20"/>
      </w:rPr>
    </w:pPr>
    <w:r w:rsidRPr="005309BA">
      <w:rPr>
        <w:rFonts w:hint="eastAsia"/>
        <w:iCs/>
        <w:color w:val="000000"/>
        <w:sz w:val="20"/>
        <w:szCs w:val="20"/>
      </w:rPr>
      <w:tab/>
    </w:r>
    <w:r w:rsidRPr="005309BA">
      <w:rPr>
        <w:sz w:val="20"/>
        <w:szCs w:val="20"/>
      </w:rPr>
      <w:t>Nature and Science 201</w:t>
    </w:r>
    <w:r w:rsidRPr="005309BA">
      <w:rPr>
        <w:rFonts w:hint="eastAsia"/>
        <w:sz w:val="20"/>
        <w:szCs w:val="20"/>
      </w:rPr>
      <w:t>5</w:t>
    </w:r>
    <w:r w:rsidRPr="005309BA">
      <w:rPr>
        <w:sz w:val="20"/>
        <w:szCs w:val="20"/>
      </w:rPr>
      <w:t>;1</w:t>
    </w:r>
    <w:r w:rsidRPr="005309BA">
      <w:rPr>
        <w:rFonts w:hint="eastAsia"/>
        <w:sz w:val="20"/>
        <w:szCs w:val="20"/>
      </w:rPr>
      <w:t>3</w:t>
    </w:r>
    <w:r w:rsidRPr="005309BA">
      <w:rPr>
        <w:sz w:val="20"/>
        <w:szCs w:val="20"/>
      </w:rPr>
      <w:t>(</w:t>
    </w:r>
    <w:r w:rsidRPr="005309BA">
      <w:rPr>
        <w:rFonts w:hint="eastAsia"/>
        <w:sz w:val="20"/>
        <w:szCs w:val="20"/>
      </w:rPr>
      <w:t>2)</w:t>
    </w:r>
    <w:r w:rsidRPr="005309BA">
      <w:rPr>
        <w:color w:val="000000"/>
        <w:sz w:val="20"/>
        <w:szCs w:val="20"/>
      </w:rPr>
      <w:t xml:space="preserve"> </w:t>
    </w:r>
    <w:r w:rsidRPr="005309BA">
      <w:rPr>
        <w:rFonts w:hint="eastAsia"/>
        <w:color w:val="000000"/>
        <w:sz w:val="20"/>
        <w:szCs w:val="20"/>
      </w:rPr>
      <w:tab/>
    </w:r>
    <w:r w:rsidRPr="005309BA">
      <w:rPr>
        <w:color w:val="000000"/>
        <w:sz w:val="20"/>
        <w:szCs w:val="20"/>
      </w:rPr>
      <w:t xml:space="preserve"> </w:t>
    </w:r>
    <w:hyperlink r:id="rId1" w:history="1">
      <w:r w:rsidRPr="005309BA">
        <w:rPr>
          <w:rStyle w:val="Hyperlink"/>
          <w:sz w:val="20"/>
          <w:szCs w:val="20"/>
        </w:rPr>
        <w:t>http://www.sciencepub.net/nature</w:t>
      </w:r>
    </w:hyperlink>
  </w:p>
  <w:p w:rsidR="00214625" w:rsidRPr="005309BA" w:rsidRDefault="00214625" w:rsidP="005309BA">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5" w:rsidRPr="005309BA" w:rsidRDefault="00214625" w:rsidP="005309BA">
    <w:pPr>
      <w:pBdr>
        <w:bottom w:val="thinThickMediumGap" w:sz="12" w:space="1" w:color="auto"/>
      </w:pBdr>
      <w:tabs>
        <w:tab w:val="left" w:pos="851"/>
        <w:tab w:val="right" w:pos="8364"/>
      </w:tabs>
      <w:adjustRightInd w:val="0"/>
      <w:snapToGrid w:val="0"/>
      <w:jc w:val="both"/>
      <w:rPr>
        <w:sz w:val="20"/>
        <w:szCs w:val="20"/>
      </w:rPr>
    </w:pPr>
    <w:r w:rsidRPr="005309BA">
      <w:rPr>
        <w:rFonts w:hint="eastAsia"/>
        <w:iCs/>
        <w:color w:val="000000"/>
        <w:sz w:val="20"/>
        <w:szCs w:val="20"/>
      </w:rPr>
      <w:tab/>
    </w:r>
    <w:r w:rsidRPr="005309BA">
      <w:rPr>
        <w:sz w:val="20"/>
        <w:szCs w:val="20"/>
      </w:rPr>
      <w:t>Nature and Science 201</w:t>
    </w:r>
    <w:r w:rsidRPr="005309BA">
      <w:rPr>
        <w:rFonts w:hint="eastAsia"/>
        <w:sz w:val="20"/>
        <w:szCs w:val="20"/>
      </w:rPr>
      <w:t>5</w:t>
    </w:r>
    <w:r w:rsidRPr="005309BA">
      <w:rPr>
        <w:sz w:val="20"/>
        <w:szCs w:val="20"/>
      </w:rPr>
      <w:t>;1</w:t>
    </w:r>
    <w:r w:rsidRPr="005309BA">
      <w:rPr>
        <w:rFonts w:hint="eastAsia"/>
        <w:sz w:val="20"/>
        <w:szCs w:val="20"/>
      </w:rPr>
      <w:t>3</w:t>
    </w:r>
    <w:r w:rsidRPr="005309BA">
      <w:rPr>
        <w:sz w:val="20"/>
        <w:szCs w:val="20"/>
      </w:rPr>
      <w:t>(</w:t>
    </w:r>
    <w:r w:rsidRPr="005309BA">
      <w:rPr>
        <w:rFonts w:hint="eastAsia"/>
        <w:sz w:val="20"/>
        <w:szCs w:val="20"/>
      </w:rPr>
      <w:t>2)</w:t>
    </w:r>
    <w:r w:rsidRPr="005309BA">
      <w:rPr>
        <w:color w:val="000000"/>
        <w:sz w:val="20"/>
        <w:szCs w:val="20"/>
      </w:rPr>
      <w:t xml:space="preserve"> </w:t>
    </w:r>
    <w:r w:rsidRPr="005309BA">
      <w:rPr>
        <w:rFonts w:hint="eastAsia"/>
        <w:color w:val="000000"/>
        <w:sz w:val="20"/>
        <w:szCs w:val="20"/>
      </w:rPr>
      <w:tab/>
    </w:r>
    <w:r w:rsidRPr="005309BA">
      <w:rPr>
        <w:color w:val="000000"/>
        <w:sz w:val="20"/>
        <w:szCs w:val="20"/>
      </w:rPr>
      <w:t xml:space="preserve"> </w:t>
    </w:r>
    <w:hyperlink r:id="rId1" w:history="1">
      <w:r w:rsidRPr="005309BA">
        <w:rPr>
          <w:rStyle w:val="Hyperlink"/>
          <w:sz w:val="20"/>
          <w:szCs w:val="20"/>
        </w:rPr>
        <w:t>http://www.sciencepub.net/nature</w:t>
      </w:r>
    </w:hyperlink>
  </w:p>
  <w:p w:rsidR="00214625" w:rsidRPr="005309BA" w:rsidRDefault="00214625" w:rsidP="005309BA">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BA" w:rsidRPr="005309BA" w:rsidRDefault="005309BA" w:rsidP="005309BA">
    <w:pPr>
      <w:pBdr>
        <w:bottom w:val="thinThickMediumGap" w:sz="12" w:space="1" w:color="auto"/>
      </w:pBdr>
      <w:tabs>
        <w:tab w:val="left" w:pos="851"/>
        <w:tab w:val="right" w:pos="8364"/>
      </w:tabs>
      <w:adjustRightInd w:val="0"/>
      <w:snapToGrid w:val="0"/>
      <w:jc w:val="both"/>
      <w:rPr>
        <w:sz w:val="20"/>
        <w:szCs w:val="20"/>
      </w:rPr>
    </w:pPr>
    <w:r w:rsidRPr="005309BA">
      <w:rPr>
        <w:rFonts w:hint="eastAsia"/>
        <w:iCs/>
        <w:color w:val="000000"/>
        <w:sz w:val="20"/>
        <w:szCs w:val="20"/>
      </w:rPr>
      <w:tab/>
    </w:r>
    <w:r w:rsidRPr="005309BA">
      <w:rPr>
        <w:sz w:val="20"/>
        <w:szCs w:val="20"/>
      </w:rPr>
      <w:t>Nature and Science 201</w:t>
    </w:r>
    <w:r w:rsidRPr="005309BA">
      <w:rPr>
        <w:rFonts w:hint="eastAsia"/>
        <w:sz w:val="20"/>
        <w:szCs w:val="20"/>
      </w:rPr>
      <w:t>5</w:t>
    </w:r>
    <w:r w:rsidRPr="005309BA">
      <w:rPr>
        <w:sz w:val="20"/>
        <w:szCs w:val="20"/>
      </w:rPr>
      <w:t>;1</w:t>
    </w:r>
    <w:r w:rsidRPr="005309BA">
      <w:rPr>
        <w:rFonts w:hint="eastAsia"/>
        <w:sz w:val="20"/>
        <w:szCs w:val="20"/>
      </w:rPr>
      <w:t>3</w:t>
    </w:r>
    <w:r w:rsidRPr="005309BA">
      <w:rPr>
        <w:sz w:val="20"/>
        <w:szCs w:val="20"/>
      </w:rPr>
      <w:t>(</w:t>
    </w:r>
    <w:r w:rsidRPr="005309BA">
      <w:rPr>
        <w:rFonts w:hint="eastAsia"/>
        <w:sz w:val="20"/>
        <w:szCs w:val="20"/>
      </w:rPr>
      <w:t>2)</w:t>
    </w:r>
    <w:r w:rsidRPr="005309BA">
      <w:rPr>
        <w:color w:val="000000"/>
        <w:sz w:val="20"/>
        <w:szCs w:val="20"/>
      </w:rPr>
      <w:t xml:space="preserve"> </w:t>
    </w:r>
    <w:r w:rsidRPr="005309BA">
      <w:rPr>
        <w:rFonts w:hint="eastAsia"/>
        <w:color w:val="000000"/>
        <w:sz w:val="20"/>
        <w:szCs w:val="20"/>
      </w:rPr>
      <w:tab/>
    </w:r>
    <w:r w:rsidRPr="005309BA">
      <w:rPr>
        <w:color w:val="000000"/>
        <w:sz w:val="20"/>
        <w:szCs w:val="20"/>
      </w:rPr>
      <w:t xml:space="preserve"> </w:t>
    </w:r>
    <w:hyperlink r:id="rId1" w:history="1">
      <w:r w:rsidRPr="005309BA">
        <w:rPr>
          <w:rStyle w:val="Hyperlink"/>
          <w:sz w:val="20"/>
          <w:szCs w:val="20"/>
        </w:rPr>
        <w:t>http://www.sciencepub.net/nature</w:t>
      </w:r>
    </w:hyperlink>
  </w:p>
  <w:p w:rsidR="005309BA" w:rsidRPr="005309BA" w:rsidRDefault="005309BA" w:rsidP="005309B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941300"/>
    <w:multiLevelType w:val="hybridMultilevel"/>
    <w:tmpl w:val="EB583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E920D2"/>
    <w:multiLevelType w:val="hybridMultilevel"/>
    <w:tmpl w:val="711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A248E"/>
    <w:multiLevelType w:val="hybridMultilevel"/>
    <w:tmpl w:val="23ECA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648EA"/>
    <w:multiLevelType w:val="hybridMultilevel"/>
    <w:tmpl w:val="120214B8"/>
    <w:lvl w:ilvl="0" w:tplc="143C8C5A">
      <w:start w:val="1"/>
      <w:numFmt w:val="decimal"/>
      <w:lvlText w:val="%1."/>
      <w:lvlJc w:val="left"/>
      <w:pPr>
        <w:ind w:left="117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F31C6"/>
    <w:multiLevelType w:val="hybridMultilevel"/>
    <w:tmpl w:val="62282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12104"/>
    <w:multiLevelType w:val="hybridMultilevel"/>
    <w:tmpl w:val="B5AC3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F6378"/>
    <w:multiLevelType w:val="hybridMultilevel"/>
    <w:tmpl w:val="80547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B4246"/>
    <w:multiLevelType w:val="hybridMultilevel"/>
    <w:tmpl w:val="E10E77A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0C67805"/>
    <w:multiLevelType w:val="hybridMultilevel"/>
    <w:tmpl w:val="5A62ECA8"/>
    <w:lvl w:ilvl="0" w:tplc="A22040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F3F63"/>
    <w:multiLevelType w:val="hybridMultilevel"/>
    <w:tmpl w:val="F784105C"/>
    <w:lvl w:ilvl="0" w:tplc="143C8C5A">
      <w:start w:val="1"/>
      <w:numFmt w:val="decimal"/>
      <w:lvlText w:val="%1."/>
      <w:lvlJc w:val="left"/>
      <w:pPr>
        <w:ind w:left="117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nsid w:val="36D26563"/>
    <w:multiLevelType w:val="multilevel"/>
    <w:tmpl w:val="C3DED664"/>
    <w:lvl w:ilvl="0">
      <w:start w:val="1"/>
      <w:numFmt w:val="decimal"/>
      <w:lvlText w:val="%1."/>
      <w:lvlJc w:val="left"/>
      <w:pPr>
        <w:ind w:left="720" w:hanging="360"/>
      </w:pPr>
      <w:rPr>
        <w:rFonts w:eastAsia="Calibri"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EBC6F18"/>
    <w:multiLevelType w:val="hybridMultilevel"/>
    <w:tmpl w:val="1E784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6700A5"/>
    <w:multiLevelType w:val="multilevel"/>
    <w:tmpl w:val="1526944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46C7800"/>
    <w:multiLevelType w:val="hybridMultilevel"/>
    <w:tmpl w:val="EDA8CB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3B39F8"/>
    <w:multiLevelType w:val="multilevel"/>
    <w:tmpl w:val="D1B00AE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95B2184"/>
    <w:multiLevelType w:val="hybridMultilevel"/>
    <w:tmpl w:val="E5C2E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157DD5"/>
    <w:multiLevelType w:val="hybridMultilevel"/>
    <w:tmpl w:val="CE3A1F62"/>
    <w:lvl w:ilvl="0" w:tplc="143C8C5A">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000140"/>
    <w:multiLevelType w:val="hybridMultilevel"/>
    <w:tmpl w:val="657CE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8D3DDD"/>
    <w:multiLevelType w:val="hybridMultilevel"/>
    <w:tmpl w:val="FA66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16"/>
  </w:num>
  <w:num w:numId="5">
    <w:abstractNumId w:val="14"/>
  </w:num>
  <w:num w:numId="6">
    <w:abstractNumId w:val="9"/>
  </w:num>
  <w:num w:numId="7">
    <w:abstractNumId w:val="3"/>
  </w:num>
  <w:num w:numId="8">
    <w:abstractNumId w:val="8"/>
  </w:num>
  <w:num w:numId="9">
    <w:abstractNumId w:val="10"/>
  </w:num>
  <w:num w:numId="10">
    <w:abstractNumId w:val="15"/>
  </w:num>
  <w:num w:numId="11">
    <w:abstractNumId w:val="17"/>
  </w:num>
  <w:num w:numId="12">
    <w:abstractNumId w:val="13"/>
  </w:num>
  <w:num w:numId="13">
    <w:abstractNumId w:val="1"/>
  </w:num>
  <w:num w:numId="14">
    <w:abstractNumId w:val="18"/>
  </w:num>
  <w:num w:numId="15">
    <w:abstractNumId w:val="7"/>
  </w:num>
  <w:num w:numId="16">
    <w:abstractNumId w:val="19"/>
  </w:num>
  <w:num w:numId="17">
    <w:abstractNumId w:val="11"/>
  </w:num>
  <w:num w:numId="18">
    <w:abstractNumId w:val="5"/>
  </w:num>
  <w:num w:numId="19">
    <w:abstractNumId w:val="6"/>
  </w:num>
  <w:num w:numId="20">
    <w:abstractNumId w:val="4"/>
  </w:num>
  <w:num w:numId="21">
    <w:abstractNumId w:val="2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252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35DDE"/>
    <w:rsid w:val="00067FB1"/>
    <w:rsid w:val="00080CE9"/>
    <w:rsid w:val="000827B7"/>
    <w:rsid w:val="000853EF"/>
    <w:rsid w:val="00090A06"/>
    <w:rsid w:val="000A5CFC"/>
    <w:rsid w:val="000C5F1C"/>
    <w:rsid w:val="000D4463"/>
    <w:rsid w:val="000E26A2"/>
    <w:rsid w:val="000F4213"/>
    <w:rsid w:val="000F4782"/>
    <w:rsid w:val="00102584"/>
    <w:rsid w:val="0010794D"/>
    <w:rsid w:val="00125D37"/>
    <w:rsid w:val="00135E33"/>
    <w:rsid w:val="0013693D"/>
    <w:rsid w:val="0015358C"/>
    <w:rsid w:val="0016224B"/>
    <w:rsid w:val="001817C7"/>
    <w:rsid w:val="0018338A"/>
    <w:rsid w:val="001876A1"/>
    <w:rsid w:val="001901BB"/>
    <w:rsid w:val="001A426B"/>
    <w:rsid w:val="001A65FA"/>
    <w:rsid w:val="001A678A"/>
    <w:rsid w:val="001B41B8"/>
    <w:rsid w:val="001C569D"/>
    <w:rsid w:val="001D3A73"/>
    <w:rsid w:val="001D73BB"/>
    <w:rsid w:val="001F0FBE"/>
    <w:rsid w:val="00201EDF"/>
    <w:rsid w:val="00207B43"/>
    <w:rsid w:val="00213FDE"/>
    <w:rsid w:val="00214625"/>
    <w:rsid w:val="00247BF6"/>
    <w:rsid w:val="002774FD"/>
    <w:rsid w:val="002931A7"/>
    <w:rsid w:val="002A3F39"/>
    <w:rsid w:val="002A4106"/>
    <w:rsid w:val="002A4BF3"/>
    <w:rsid w:val="002F17FB"/>
    <w:rsid w:val="002F20CD"/>
    <w:rsid w:val="002F2554"/>
    <w:rsid w:val="00313501"/>
    <w:rsid w:val="00314F95"/>
    <w:rsid w:val="00322FAB"/>
    <w:rsid w:val="00324939"/>
    <w:rsid w:val="0033200D"/>
    <w:rsid w:val="00334423"/>
    <w:rsid w:val="00335FA3"/>
    <w:rsid w:val="00342698"/>
    <w:rsid w:val="00345581"/>
    <w:rsid w:val="003506F8"/>
    <w:rsid w:val="00356FC3"/>
    <w:rsid w:val="00362AE5"/>
    <w:rsid w:val="003C0620"/>
    <w:rsid w:val="003C7F3D"/>
    <w:rsid w:val="003D3BEC"/>
    <w:rsid w:val="003D3D2A"/>
    <w:rsid w:val="003E6D9C"/>
    <w:rsid w:val="00405A53"/>
    <w:rsid w:val="0042390D"/>
    <w:rsid w:val="00430B39"/>
    <w:rsid w:val="00456753"/>
    <w:rsid w:val="00460888"/>
    <w:rsid w:val="00460AD5"/>
    <w:rsid w:val="004615E8"/>
    <w:rsid w:val="00471E57"/>
    <w:rsid w:val="004754A2"/>
    <w:rsid w:val="004901E7"/>
    <w:rsid w:val="0049143E"/>
    <w:rsid w:val="004917E0"/>
    <w:rsid w:val="004A4DBA"/>
    <w:rsid w:val="004B04C5"/>
    <w:rsid w:val="004B1EF2"/>
    <w:rsid w:val="004B7661"/>
    <w:rsid w:val="004B7C57"/>
    <w:rsid w:val="004D0467"/>
    <w:rsid w:val="004E5C6C"/>
    <w:rsid w:val="004F226B"/>
    <w:rsid w:val="004F616B"/>
    <w:rsid w:val="00506AE6"/>
    <w:rsid w:val="00511249"/>
    <w:rsid w:val="00515F79"/>
    <w:rsid w:val="005309BA"/>
    <w:rsid w:val="0054113E"/>
    <w:rsid w:val="00544DF6"/>
    <w:rsid w:val="005571FF"/>
    <w:rsid w:val="00593132"/>
    <w:rsid w:val="005B1D65"/>
    <w:rsid w:val="005B6A81"/>
    <w:rsid w:val="005C0B5A"/>
    <w:rsid w:val="005C2F35"/>
    <w:rsid w:val="005C424B"/>
    <w:rsid w:val="005F201C"/>
    <w:rsid w:val="005F4AF5"/>
    <w:rsid w:val="005F5E04"/>
    <w:rsid w:val="005F7B44"/>
    <w:rsid w:val="00602B4F"/>
    <w:rsid w:val="00615641"/>
    <w:rsid w:val="006410B0"/>
    <w:rsid w:val="00646E6B"/>
    <w:rsid w:val="0065209A"/>
    <w:rsid w:val="00654CF0"/>
    <w:rsid w:val="0067057B"/>
    <w:rsid w:val="006712ED"/>
    <w:rsid w:val="00672D7E"/>
    <w:rsid w:val="006A05E4"/>
    <w:rsid w:val="006A12C5"/>
    <w:rsid w:val="006A7850"/>
    <w:rsid w:val="006C167C"/>
    <w:rsid w:val="006C456C"/>
    <w:rsid w:val="006C4D9D"/>
    <w:rsid w:val="006D2418"/>
    <w:rsid w:val="006D2E7B"/>
    <w:rsid w:val="006D5C2E"/>
    <w:rsid w:val="006E183B"/>
    <w:rsid w:val="006E1EE7"/>
    <w:rsid w:val="006E3337"/>
    <w:rsid w:val="006E553C"/>
    <w:rsid w:val="006E6ACB"/>
    <w:rsid w:val="006F0721"/>
    <w:rsid w:val="006F1706"/>
    <w:rsid w:val="006F391E"/>
    <w:rsid w:val="0070489C"/>
    <w:rsid w:val="007336EE"/>
    <w:rsid w:val="00734A5D"/>
    <w:rsid w:val="00736333"/>
    <w:rsid w:val="0077636D"/>
    <w:rsid w:val="0078507E"/>
    <w:rsid w:val="007924EB"/>
    <w:rsid w:val="007A6A02"/>
    <w:rsid w:val="007B6022"/>
    <w:rsid w:val="007B66BE"/>
    <w:rsid w:val="007C5282"/>
    <w:rsid w:val="007D2903"/>
    <w:rsid w:val="007D746F"/>
    <w:rsid w:val="007E0BC4"/>
    <w:rsid w:val="007E2AC7"/>
    <w:rsid w:val="007F07B2"/>
    <w:rsid w:val="007F10D9"/>
    <w:rsid w:val="00801994"/>
    <w:rsid w:val="00810612"/>
    <w:rsid w:val="00810D47"/>
    <w:rsid w:val="00814FA7"/>
    <w:rsid w:val="00816327"/>
    <w:rsid w:val="00817F9F"/>
    <w:rsid w:val="00827AB4"/>
    <w:rsid w:val="00830A30"/>
    <w:rsid w:val="008522DA"/>
    <w:rsid w:val="00852A21"/>
    <w:rsid w:val="00875E6E"/>
    <w:rsid w:val="008959EC"/>
    <w:rsid w:val="008A1FB4"/>
    <w:rsid w:val="008A20AC"/>
    <w:rsid w:val="008A37E9"/>
    <w:rsid w:val="008B4831"/>
    <w:rsid w:val="008C20E4"/>
    <w:rsid w:val="008E043D"/>
    <w:rsid w:val="008F79A9"/>
    <w:rsid w:val="0091208A"/>
    <w:rsid w:val="00912CB2"/>
    <w:rsid w:val="00914558"/>
    <w:rsid w:val="0093397E"/>
    <w:rsid w:val="009371B2"/>
    <w:rsid w:val="00940E71"/>
    <w:rsid w:val="0094140D"/>
    <w:rsid w:val="009441A7"/>
    <w:rsid w:val="009453B0"/>
    <w:rsid w:val="009458E4"/>
    <w:rsid w:val="009459B3"/>
    <w:rsid w:val="00952B88"/>
    <w:rsid w:val="00952EB8"/>
    <w:rsid w:val="00957696"/>
    <w:rsid w:val="00966860"/>
    <w:rsid w:val="00973C1F"/>
    <w:rsid w:val="009A6D37"/>
    <w:rsid w:val="009C1DC8"/>
    <w:rsid w:val="009D6812"/>
    <w:rsid w:val="009E6543"/>
    <w:rsid w:val="00A0270A"/>
    <w:rsid w:val="00A11AB5"/>
    <w:rsid w:val="00A2654E"/>
    <w:rsid w:val="00A3476D"/>
    <w:rsid w:val="00A74FB6"/>
    <w:rsid w:val="00A77632"/>
    <w:rsid w:val="00A8126E"/>
    <w:rsid w:val="00AA5BAC"/>
    <w:rsid w:val="00AA79DD"/>
    <w:rsid w:val="00AC17EA"/>
    <w:rsid w:val="00AC72E9"/>
    <w:rsid w:val="00AD7FB6"/>
    <w:rsid w:val="00AF1472"/>
    <w:rsid w:val="00AF34CE"/>
    <w:rsid w:val="00B071B6"/>
    <w:rsid w:val="00B241C9"/>
    <w:rsid w:val="00B27451"/>
    <w:rsid w:val="00B3167C"/>
    <w:rsid w:val="00B35579"/>
    <w:rsid w:val="00B47F73"/>
    <w:rsid w:val="00B544D9"/>
    <w:rsid w:val="00B60E8D"/>
    <w:rsid w:val="00B61658"/>
    <w:rsid w:val="00B80C0E"/>
    <w:rsid w:val="00B8423D"/>
    <w:rsid w:val="00B93AC2"/>
    <w:rsid w:val="00BB1BF7"/>
    <w:rsid w:val="00BD2A8D"/>
    <w:rsid w:val="00BD41CA"/>
    <w:rsid w:val="00BD728D"/>
    <w:rsid w:val="00BD7432"/>
    <w:rsid w:val="00BE2A22"/>
    <w:rsid w:val="00BF5157"/>
    <w:rsid w:val="00BF6579"/>
    <w:rsid w:val="00C040B9"/>
    <w:rsid w:val="00C173CA"/>
    <w:rsid w:val="00C24A76"/>
    <w:rsid w:val="00C2587D"/>
    <w:rsid w:val="00C2638B"/>
    <w:rsid w:val="00C37DEF"/>
    <w:rsid w:val="00C412DE"/>
    <w:rsid w:val="00C43A46"/>
    <w:rsid w:val="00C475DF"/>
    <w:rsid w:val="00C8147E"/>
    <w:rsid w:val="00C82465"/>
    <w:rsid w:val="00C92D93"/>
    <w:rsid w:val="00CB5A62"/>
    <w:rsid w:val="00CD54D0"/>
    <w:rsid w:val="00CE78CE"/>
    <w:rsid w:val="00CE7B2F"/>
    <w:rsid w:val="00CE7F74"/>
    <w:rsid w:val="00CF2281"/>
    <w:rsid w:val="00CF3635"/>
    <w:rsid w:val="00CF3BE4"/>
    <w:rsid w:val="00D202D2"/>
    <w:rsid w:val="00D24194"/>
    <w:rsid w:val="00D26F2E"/>
    <w:rsid w:val="00D3777A"/>
    <w:rsid w:val="00D44C74"/>
    <w:rsid w:val="00D65613"/>
    <w:rsid w:val="00D75DDE"/>
    <w:rsid w:val="00D81B09"/>
    <w:rsid w:val="00D946AF"/>
    <w:rsid w:val="00DC73B8"/>
    <w:rsid w:val="00DE21FF"/>
    <w:rsid w:val="00DF7353"/>
    <w:rsid w:val="00E14369"/>
    <w:rsid w:val="00E14846"/>
    <w:rsid w:val="00E172B2"/>
    <w:rsid w:val="00E17F8C"/>
    <w:rsid w:val="00E2794F"/>
    <w:rsid w:val="00E35275"/>
    <w:rsid w:val="00E52937"/>
    <w:rsid w:val="00E55F0F"/>
    <w:rsid w:val="00E667CD"/>
    <w:rsid w:val="00EC5C53"/>
    <w:rsid w:val="00ED1866"/>
    <w:rsid w:val="00ED4441"/>
    <w:rsid w:val="00EE0967"/>
    <w:rsid w:val="00EE4DEB"/>
    <w:rsid w:val="00EF3BA2"/>
    <w:rsid w:val="00EF41B6"/>
    <w:rsid w:val="00EF4701"/>
    <w:rsid w:val="00F11DB6"/>
    <w:rsid w:val="00F17D71"/>
    <w:rsid w:val="00F23095"/>
    <w:rsid w:val="00F326F0"/>
    <w:rsid w:val="00F4224A"/>
    <w:rsid w:val="00F4399A"/>
    <w:rsid w:val="00F45062"/>
    <w:rsid w:val="00F45998"/>
    <w:rsid w:val="00F46A5E"/>
    <w:rsid w:val="00F54EC0"/>
    <w:rsid w:val="00F66BD8"/>
    <w:rsid w:val="00FB135E"/>
    <w:rsid w:val="00FB195E"/>
    <w:rsid w:val="00FB5B6A"/>
    <w:rsid w:val="00FB5F0B"/>
    <w:rsid w:val="00FC2367"/>
    <w:rsid w:val="00FC4906"/>
    <w:rsid w:val="00FD22B1"/>
    <w:rsid w:val="00FE76E4"/>
    <w:rsid w:val="00FF0CED"/>
    <w:rsid w:val="00FF7666"/>
    <w:rsid w:val="00FF7B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371B2"/>
    <w:pPr>
      <w:keepNext/>
      <w:tabs>
        <w:tab w:val="num" w:pos="0"/>
      </w:tabs>
      <w:outlineLvl w:val="0"/>
    </w:pPr>
    <w:rPr>
      <w:b/>
      <w:bCs/>
      <w:sz w:val="32"/>
    </w:rPr>
  </w:style>
  <w:style w:type="paragraph" w:styleId="Heading2">
    <w:name w:val="heading 2"/>
    <w:basedOn w:val="Normal"/>
    <w:next w:val="Normal"/>
    <w:qFormat/>
    <w:rsid w:val="009371B2"/>
    <w:pPr>
      <w:keepNext/>
      <w:tabs>
        <w:tab w:val="num" w:pos="0"/>
      </w:tabs>
      <w:jc w:val="both"/>
      <w:outlineLvl w:val="1"/>
    </w:pPr>
    <w:rPr>
      <w:b/>
      <w:sz w:val="28"/>
    </w:rPr>
  </w:style>
  <w:style w:type="paragraph" w:styleId="Heading3">
    <w:name w:val="heading 3"/>
    <w:basedOn w:val="Normal"/>
    <w:next w:val="Normal"/>
    <w:qFormat/>
    <w:rsid w:val="009371B2"/>
    <w:pPr>
      <w:keepNext/>
      <w:tabs>
        <w:tab w:val="num" w:pos="0"/>
      </w:tabs>
      <w:spacing w:line="360" w:lineRule="auto"/>
      <w:jc w:val="both"/>
      <w:outlineLvl w:val="2"/>
    </w:pPr>
    <w:rPr>
      <w:b/>
      <w:bCs/>
    </w:rPr>
  </w:style>
  <w:style w:type="paragraph" w:styleId="Heading6">
    <w:name w:val="heading 6"/>
    <w:basedOn w:val="Normal"/>
    <w:next w:val="Normal"/>
    <w:qFormat/>
    <w:rsid w:val="009371B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371B2"/>
  </w:style>
  <w:style w:type="character" w:customStyle="1" w:styleId="WW-Absatz-Standardschriftart">
    <w:name w:val="WW-Absatz-Standardschriftart"/>
    <w:rsid w:val="009371B2"/>
  </w:style>
  <w:style w:type="character" w:customStyle="1" w:styleId="WW-Absatz-Standardschriftart1">
    <w:name w:val="WW-Absatz-Standardschriftart1"/>
    <w:rsid w:val="009371B2"/>
  </w:style>
  <w:style w:type="character" w:customStyle="1" w:styleId="WW-Absatz-Standardschriftart11">
    <w:name w:val="WW-Absatz-Standardschriftart11"/>
    <w:rsid w:val="009371B2"/>
  </w:style>
  <w:style w:type="character" w:customStyle="1" w:styleId="WW-Absatz-Standardschriftart111">
    <w:name w:val="WW-Absatz-Standardschriftart111"/>
    <w:rsid w:val="009371B2"/>
  </w:style>
  <w:style w:type="character" w:customStyle="1" w:styleId="WW-Absatz-Standardschriftart1111">
    <w:name w:val="WW-Absatz-Standardschriftart1111"/>
    <w:rsid w:val="009371B2"/>
  </w:style>
  <w:style w:type="character" w:customStyle="1" w:styleId="WW-Absatz-Standardschriftart11111">
    <w:name w:val="WW-Absatz-Standardschriftart11111"/>
    <w:rsid w:val="009371B2"/>
  </w:style>
  <w:style w:type="character" w:customStyle="1" w:styleId="WW-Absatz-Standardschriftart111111">
    <w:name w:val="WW-Absatz-Standardschriftart111111"/>
    <w:rsid w:val="009371B2"/>
  </w:style>
  <w:style w:type="character" w:customStyle="1" w:styleId="WW-Absatz-Standardschriftart1111111">
    <w:name w:val="WW-Absatz-Standardschriftart1111111"/>
    <w:rsid w:val="009371B2"/>
  </w:style>
  <w:style w:type="character" w:customStyle="1" w:styleId="WW-Absatz-Standardschriftart11111111">
    <w:name w:val="WW-Absatz-Standardschriftart11111111"/>
    <w:rsid w:val="009371B2"/>
  </w:style>
  <w:style w:type="character" w:customStyle="1" w:styleId="WW-Absatz-Standardschriftart111111111">
    <w:name w:val="WW-Absatz-Standardschriftart111111111"/>
    <w:rsid w:val="009371B2"/>
  </w:style>
  <w:style w:type="character" w:customStyle="1" w:styleId="WW-Absatz-Standardschriftart1111111111">
    <w:name w:val="WW-Absatz-Standardschriftart1111111111"/>
    <w:rsid w:val="009371B2"/>
  </w:style>
  <w:style w:type="character" w:customStyle="1" w:styleId="WW-Absatz-Standardschriftart11111111111">
    <w:name w:val="WW-Absatz-Standardschriftart11111111111"/>
    <w:rsid w:val="009371B2"/>
  </w:style>
  <w:style w:type="character" w:customStyle="1" w:styleId="WW-Absatz-Standardschriftart111111111111">
    <w:name w:val="WW-Absatz-Standardschriftart111111111111"/>
    <w:rsid w:val="009371B2"/>
  </w:style>
  <w:style w:type="character" w:customStyle="1" w:styleId="WW-Absatz-Standardschriftart1111111111111">
    <w:name w:val="WW-Absatz-Standardschriftart1111111111111"/>
    <w:rsid w:val="009371B2"/>
  </w:style>
  <w:style w:type="character" w:customStyle="1" w:styleId="WW-Absatz-Standardschriftart11111111111111">
    <w:name w:val="WW-Absatz-Standardschriftart11111111111111"/>
    <w:rsid w:val="009371B2"/>
  </w:style>
  <w:style w:type="character" w:customStyle="1" w:styleId="WW-Absatz-Standardschriftart111111111111111">
    <w:name w:val="WW-Absatz-Standardschriftart111111111111111"/>
    <w:rsid w:val="009371B2"/>
  </w:style>
  <w:style w:type="character" w:customStyle="1" w:styleId="WW-Absatz-Standardschriftart1111111111111111">
    <w:name w:val="WW-Absatz-Standardschriftart1111111111111111"/>
    <w:rsid w:val="009371B2"/>
  </w:style>
  <w:style w:type="character" w:customStyle="1" w:styleId="WW8Num1z0">
    <w:name w:val="WW8Num1z0"/>
    <w:rsid w:val="009371B2"/>
    <w:rPr>
      <w:rFonts w:ascii="Symbol" w:eastAsia="Times New Roman" w:hAnsi="Symbol" w:cs="Times New Roman"/>
    </w:rPr>
  </w:style>
  <w:style w:type="character" w:customStyle="1" w:styleId="WW8Num1z1">
    <w:name w:val="WW8Num1z1"/>
    <w:rsid w:val="009371B2"/>
    <w:rPr>
      <w:rFonts w:ascii="Courier New" w:hAnsi="Courier New" w:cs="Courier New"/>
    </w:rPr>
  </w:style>
  <w:style w:type="character" w:customStyle="1" w:styleId="WW8Num1z2">
    <w:name w:val="WW8Num1z2"/>
    <w:rsid w:val="009371B2"/>
    <w:rPr>
      <w:rFonts w:ascii="Wingdings" w:hAnsi="Wingdings"/>
    </w:rPr>
  </w:style>
  <w:style w:type="character" w:customStyle="1" w:styleId="WW8Num1z3">
    <w:name w:val="WW8Num1z3"/>
    <w:rsid w:val="009371B2"/>
    <w:rPr>
      <w:rFonts w:ascii="Symbol" w:hAnsi="Symbol"/>
    </w:rPr>
  </w:style>
  <w:style w:type="character" w:styleId="PageNumber">
    <w:name w:val="page number"/>
    <w:basedOn w:val="DefaultParagraphFont"/>
    <w:rsid w:val="009371B2"/>
  </w:style>
  <w:style w:type="character" w:styleId="Hyperlink">
    <w:name w:val="Hyperlink"/>
    <w:basedOn w:val="DefaultParagraphFont"/>
    <w:rsid w:val="009371B2"/>
    <w:rPr>
      <w:color w:val="0000FF"/>
      <w:u w:val="single"/>
    </w:rPr>
  </w:style>
  <w:style w:type="character" w:styleId="FollowedHyperlink">
    <w:name w:val="FollowedHyperlink"/>
    <w:basedOn w:val="DefaultParagraphFont"/>
    <w:rsid w:val="009371B2"/>
    <w:rPr>
      <w:color w:val="800080"/>
      <w:u w:val="single"/>
    </w:rPr>
  </w:style>
  <w:style w:type="character" w:customStyle="1" w:styleId="NumberingSymbols">
    <w:name w:val="Numbering Symbols"/>
    <w:rsid w:val="009371B2"/>
  </w:style>
  <w:style w:type="paragraph" w:customStyle="1" w:styleId="Heading">
    <w:name w:val="Heading"/>
    <w:basedOn w:val="Normal"/>
    <w:next w:val="BodyText"/>
    <w:rsid w:val="009371B2"/>
    <w:pPr>
      <w:keepNext/>
      <w:spacing w:before="240" w:after="120"/>
    </w:pPr>
    <w:rPr>
      <w:rFonts w:ascii="Nimbus Sans L" w:eastAsia="DejaVu Sans" w:hAnsi="Nimbus Sans L" w:cs="DejaVu Sans"/>
      <w:sz w:val="28"/>
      <w:szCs w:val="28"/>
    </w:rPr>
  </w:style>
  <w:style w:type="paragraph" w:styleId="BodyText">
    <w:name w:val="Body Text"/>
    <w:basedOn w:val="Normal"/>
    <w:rsid w:val="009371B2"/>
    <w:pPr>
      <w:spacing w:line="360" w:lineRule="auto"/>
    </w:pPr>
  </w:style>
  <w:style w:type="paragraph" w:styleId="List">
    <w:name w:val="List"/>
    <w:basedOn w:val="BodyText"/>
    <w:rsid w:val="009371B2"/>
  </w:style>
  <w:style w:type="paragraph" w:styleId="Caption">
    <w:name w:val="caption"/>
    <w:basedOn w:val="Normal"/>
    <w:qFormat/>
    <w:rsid w:val="009371B2"/>
    <w:pPr>
      <w:suppressLineNumbers/>
      <w:spacing w:before="120" w:after="120"/>
    </w:pPr>
    <w:rPr>
      <w:i/>
      <w:iCs/>
    </w:rPr>
  </w:style>
  <w:style w:type="paragraph" w:customStyle="1" w:styleId="Index">
    <w:name w:val="Index"/>
    <w:basedOn w:val="Normal"/>
    <w:rsid w:val="009371B2"/>
    <w:pPr>
      <w:suppressLineNumbers/>
    </w:pPr>
  </w:style>
  <w:style w:type="paragraph" w:styleId="Header">
    <w:name w:val="header"/>
    <w:basedOn w:val="Normal"/>
    <w:next w:val="Heading1"/>
    <w:link w:val="HeaderChar"/>
    <w:rsid w:val="009371B2"/>
    <w:pPr>
      <w:tabs>
        <w:tab w:val="center" w:pos="4320"/>
        <w:tab w:val="right" w:pos="8640"/>
      </w:tabs>
    </w:pPr>
  </w:style>
  <w:style w:type="paragraph" w:styleId="BodyTextIndent3">
    <w:name w:val="Body Text Indent 3"/>
    <w:basedOn w:val="Normal"/>
    <w:rsid w:val="009371B2"/>
    <w:pPr>
      <w:spacing w:line="360" w:lineRule="auto"/>
      <w:ind w:firstLine="720"/>
      <w:jc w:val="both"/>
    </w:pPr>
    <w:rPr>
      <w:b/>
      <w:bCs/>
    </w:rPr>
  </w:style>
  <w:style w:type="paragraph" w:styleId="BodyTextIndent">
    <w:name w:val="Body Text Indent"/>
    <w:basedOn w:val="Normal"/>
    <w:rsid w:val="009371B2"/>
    <w:pPr>
      <w:ind w:left="540" w:hanging="720"/>
      <w:jc w:val="both"/>
    </w:pPr>
  </w:style>
  <w:style w:type="paragraph" w:styleId="BodyTextIndent2">
    <w:name w:val="Body Text Indent 2"/>
    <w:basedOn w:val="Normal"/>
    <w:rsid w:val="009371B2"/>
    <w:pPr>
      <w:spacing w:line="360" w:lineRule="auto"/>
      <w:ind w:firstLine="720"/>
      <w:jc w:val="both"/>
    </w:pPr>
  </w:style>
  <w:style w:type="paragraph" w:styleId="BodyText2">
    <w:name w:val="Body Text 2"/>
    <w:basedOn w:val="Normal"/>
    <w:rsid w:val="009371B2"/>
    <w:pPr>
      <w:spacing w:line="360" w:lineRule="auto"/>
      <w:jc w:val="both"/>
    </w:pPr>
  </w:style>
  <w:style w:type="paragraph" w:styleId="Footer">
    <w:name w:val="footer"/>
    <w:basedOn w:val="Normal"/>
    <w:rsid w:val="009371B2"/>
    <w:pPr>
      <w:tabs>
        <w:tab w:val="center" w:pos="4320"/>
        <w:tab w:val="right" w:pos="8640"/>
      </w:tabs>
    </w:pPr>
    <w:rPr>
      <w:sz w:val="32"/>
    </w:rPr>
  </w:style>
  <w:style w:type="paragraph" w:customStyle="1" w:styleId="TableContents">
    <w:name w:val="Table Contents"/>
    <w:basedOn w:val="Normal"/>
    <w:rsid w:val="009371B2"/>
    <w:pPr>
      <w:suppressLineNumbers/>
    </w:pPr>
  </w:style>
  <w:style w:type="paragraph" w:customStyle="1" w:styleId="TableHeading">
    <w:name w:val="Table Heading"/>
    <w:basedOn w:val="TableContents"/>
    <w:rsid w:val="009371B2"/>
    <w:pPr>
      <w:jc w:val="center"/>
    </w:pPr>
    <w:rPr>
      <w:b/>
      <w:bCs/>
    </w:rPr>
  </w:style>
  <w:style w:type="paragraph" w:customStyle="1" w:styleId="Framecontents">
    <w:name w:val="Frame contents"/>
    <w:basedOn w:val="BodyText"/>
    <w:rsid w:val="009371B2"/>
  </w:style>
  <w:style w:type="paragraph" w:customStyle="1" w:styleId="Text">
    <w:name w:val="Text"/>
    <w:basedOn w:val="Normal"/>
    <w:rsid w:val="009371B2"/>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ListParagraph">
    <w:name w:val="List Paragraph"/>
    <w:basedOn w:val="Normal"/>
    <w:link w:val="ListParagraphChar"/>
    <w:uiPriority w:val="34"/>
    <w:qFormat/>
    <w:rsid w:val="005B6A81"/>
    <w:pPr>
      <w:suppressAutoHyphens w:val="0"/>
      <w:spacing w:after="200" w:line="276" w:lineRule="auto"/>
      <w:ind w:left="720"/>
      <w:contextualSpacing/>
    </w:pPr>
    <w:rPr>
      <w:rFonts w:ascii="Calibri" w:eastAsia="Times New Roman" w:hAnsi="Calibri"/>
      <w:sz w:val="20"/>
      <w:szCs w:val="22"/>
    </w:rPr>
  </w:style>
  <w:style w:type="character" w:customStyle="1" w:styleId="ListParagraphChar">
    <w:name w:val="List Paragraph Char"/>
    <w:link w:val="ListParagraph"/>
    <w:uiPriority w:val="34"/>
    <w:locked/>
    <w:rsid w:val="005B6A81"/>
    <w:rPr>
      <w:rFonts w:ascii="Calibri" w:eastAsia="Times New Roman" w:hAnsi="Calibri" w:cs="Mongolian Baiti"/>
      <w:szCs w:val="22"/>
    </w:rPr>
  </w:style>
  <w:style w:type="table" w:customStyle="1" w:styleId="1">
    <w:name w:val="浅色底纹1"/>
    <w:basedOn w:val="TableNormal"/>
    <w:uiPriority w:val="60"/>
    <w:rsid w:val="00810D47"/>
    <w:pPr>
      <w:jc w:val="both"/>
    </w:pPr>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1C569D"/>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41CA"/>
    <w:rPr>
      <w:rFonts w:ascii="Tahoma" w:hAnsi="Tahoma" w:cs="Tahoma"/>
      <w:sz w:val="16"/>
      <w:szCs w:val="16"/>
    </w:rPr>
  </w:style>
  <w:style w:type="character" w:customStyle="1" w:styleId="BalloonTextChar">
    <w:name w:val="Balloon Text Char"/>
    <w:basedOn w:val="DefaultParagraphFont"/>
    <w:link w:val="BalloonText"/>
    <w:uiPriority w:val="99"/>
    <w:semiHidden/>
    <w:rsid w:val="00BD41CA"/>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3.xml"/><Relationship Id="rId39"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oter" Target="footer9.xml"/><Relationship Id="rId42" Type="http://schemas.openxmlformats.org/officeDocument/2006/relationships/footer" Target="footer14.xml"/><Relationship Id="rId47" Type="http://schemas.openxmlformats.org/officeDocument/2006/relationships/header" Target="header9.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header" Target="header5.xml"/><Relationship Id="rId38" Type="http://schemas.openxmlformats.org/officeDocument/2006/relationships/footer" Target="footer12.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4.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image" Target="media/image11.jpeg"/><Relationship Id="rId37" Type="http://schemas.openxmlformats.org/officeDocument/2006/relationships/footer" Target="footer11.xml"/><Relationship Id="rId40" Type="http://schemas.openxmlformats.org/officeDocument/2006/relationships/header" Target="header7.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eader" Target="header6.xml"/><Relationship Id="rId49" Type="http://schemas.openxmlformats.org/officeDocument/2006/relationships/footer" Target="footer18.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footer" Target="footer8.xm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hyperlink" Target="mailto:geetakh@gmail.com" TargetMode="External"/><Relationship Id="rId48" Type="http://schemas.openxmlformats.org/officeDocument/2006/relationships/footer" Target="footer17.xml"/><Relationship Id="rId8" Type="http://schemas.openxmlformats.org/officeDocument/2006/relationships/hyperlink" Target="mailto:munkhnaransugar@gmail.com"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62B0-5D77-4D31-8210-12BB6178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20238</CharactersWithSpaces>
  <SharedDoc>false</SharedDoc>
  <HLinks>
    <vt:vector size="24" baseType="variant">
      <vt:variant>
        <vt:i4>852021</vt:i4>
      </vt:variant>
      <vt:variant>
        <vt:i4>15</vt:i4>
      </vt:variant>
      <vt:variant>
        <vt:i4>0</vt:i4>
      </vt:variant>
      <vt:variant>
        <vt:i4>5</vt:i4>
      </vt:variant>
      <vt:variant>
        <vt:lpwstr>mailto:geetakh@gmail.com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2015-02-12T03:30:00Z</cp:lastPrinted>
  <dcterms:created xsi:type="dcterms:W3CDTF">2015-02-18T00:32:00Z</dcterms:created>
  <dcterms:modified xsi:type="dcterms:W3CDTF">2015-02-18T00:34:00Z</dcterms:modified>
</cp:coreProperties>
</file>