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F8" w:rsidRPr="000761C2" w:rsidRDefault="00FA70FB" w:rsidP="000761C2">
      <w:pPr>
        <w:snapToGrid w:val="0"/>
        <w:rPr>
          <w:rFonts w:cs="Times New Roman"/>
          <w:b/>
          <w:bCs/>
        </w:rPr>
      </w:pPr>
      <w:r w:rsidRPr="000761C2">
        <w:rPr>
          <w:rFonts w:cs="Times New Roman"/>
          <w:b/>
          <w:bCs/>
        </w:rPr>
        <w:t>Aquatic Environmental Pollution</w:t>
      </w:r>
      <w:r w:rsidR="00A05D06" w:rsidRPr="000761C2">
        <w:rPr>
          <w:rFonts w:cs="Times New Roman"/>
          <w:b/>
          <w:bCs/>
        </w:rPr>
        <w:t xml:space="preserve"> (Review)</w:t>
      </w:r>
    </w:p>
    <w:p w:rsidR="00211FCE" w:rsidRPr="000761C2" w:rsidRDefault="00211FCE" w:rsidP="000761C2">
      <w:pPr>
        <w:snapToGrid w:val="0"/>
        <w:rPr>
          <w:rFonts w:cs="Times New Roman"/>
          <w:b/>
          <w:bCs/>
        </w:rPr>
      </w:pPr>
    </w:p>
    <w:p w:rsidR="00A452F8" w:rsidRPr="000761C2" w:rsidRDefault="00EE37E2" w:rsidP="000761C2">
      <w:pPr>
        <w:snapToGrid w:val="0"/>
        <w:rPr>
          <w:rFonts w:cs="Times New Roman"/>
        </w:rPr>
      </w:pPr>
      <w:r w:rsidRPr="000761C2">
        <w:rPr>
          <w:rFonts w:cs="Times New Roman"/>
          <w:vertAlign w:val="superscript"/>
        </w:rPr>
        <w:t>1</w:t>
      </w:r>
      <w:r w:rsidRPr="000761C2">
        <w:rPr>
          <w:rFonts w:cs="Times New Roman"/>
        </w:rPr>
        <w:t xml:space="preserve">Mona S </w:t>
      </w:r>
      <w:proofErr w:type="spellStart"/>
      <w:r w:rsidRPr="000761C2">
        <w:rPr>
          <w:rFonts w:cs="Times New Roman"/>
        </w:rPr>
        <w:t>Zaki</w:t>
      </w:r>
      <w:proofErr w:type="spellEnd"/>
      <w:r w:rsidRPr="000761C2">
        <w:rPr>
          <w:rFonts w:cs="Times New Roman"/>
        </w:rPr>
        <w:t xml:space="preserve">, </w:t>
      </w:r>
      <w:r w:rsidRPr="000761C2">
        <w:rPr>
          <w:rFonts w:cs="Times New Roman"/>
          <w:vertAlign w:val="superscript"/>
        </w:rPr>
        <w:t>2</w:t>
      </w:r>
      <w:r w:rsidRPr="000761C2">
        <w:rPr>
          <w:rFonts w:cs="Times New Roman"/>
        </w:rPr>
        <w:t xml:space="preserve">Susan O </w:t>
      </w:r>
      <w:proofErr w:type="spellStart"/>
      <w:r w:rsidRPr="000761C2">
        <w:rPr>
          <w:rFonts w:cs="Times New Roman"/>
        </w:rPr>
        <w:t>Mostafa</w:t>
      </w:r>
      <w:proofErr w:type="spellEnd"/>
      <w:r w:rsidRPr="000761C2">
        <w:rPr>
          <w:rFonts w:cs="Times New Roman"/>
        </w:rPr>
        <w:t xml:space="preserve">, and </w:t>
      </w:r>
      <w:r w:rsidR="006F10E5" w:rsidRPr="000761C2">
        <w:rPr>
          <w:rFonts w:cs="Times New Roman"/>
          <w:vertAlign w:val="superscript"/>
        </w:rPr>
        <w:t>3</w:t>
      </w:r>
      <w:r w:rsidRPr="000761C2">
        <w:rPr>
          <w:rFonts w:cs="Times New Roman"/>
        </w:rPr>
        <w:t xml:space="preserve">Samy S. </w:t>
      </w:r>
      <w:proofErr w:type="spellStart"/>
      <w:r w:rsidRPr="000761C2">
        <w:rPr>
          <w:rFonts w:cs="Times New Roman"/>
        </w:rPr>
        <w:t>Shalaby</w:t>
      </w:r>
      <w:proofErr w:type="spellEnd"/>
    </w:p>
    <w:p w:rsidR="00A452F8" w:rsidRPr="000761C2" w:rsidRDefault="00A452F8" w:rsidP="000761C2">
      <w:pPr>
        <w:snapToGrid w:val="0"/>
        <w:rPr>
          <w:rFonts w:cs="Times New Roman"/>
        </w:rPr>
      </w:pPr>
    </w:p>
    <w:p w:rsidR="00A452F8" w:rsidRPr="000761C2" w:rsidRDefault="00EE37E2" w:rsidP="000761C2">
      <w:pPr>
        <w:snapToGrid w:val="0"/>
        <w:rPr>
          <w:rFonts w:cs="Times New Roman"/>
        </w:rPr>
      </w:pPr>
      <w:r w:rsidRPr="000761C2">
        <w:rPr>
          <w:rFonts w:cs="Times New Roman"/>
          <w:vertAlign w:val="superscript"/>
        </w:rPr>
        <w:t>1</w:t>
      </w:r>
      <w:r w:rsidR="00A452F8" w:rsidRPr="000761C2">
        <w:rPr>
          <w:rFonts w:cs="Times New Roman"/>
        </w:rPr>
        <w:t xml:space="preserve">Department of Hydrobiology, National Research Center, </w:t>
      </w:r>
      <w:proofErr w:type="spellStart"/>
      <w:r w:rsidR="00A452F8" w:rsidRPr="000761C2">
        <w:rPr>
          <w:rFonts w:cs="Times New Roman"/>
        </w:rPr>
        <w:t>Dokki</w:t>
      </w:r>
      <w:proofErr w:type="spellEnd"/>
      <w:r w:rsidR="00A452F8" w:rsidRPr="000761C2">
        <w:rPr>
          <w:rFonts w:cs="Times New Roman"/>
        </w:rPr>
        <w:t>, Egypt</w:t>
      </w:r>
    </w:p>
    <w:p w:rsidR="00A452F8" w:rsidRPr="000761C2" w:rsidRDefault="00EE37E2" w:rsidP="000761C2">
      <w:pPr>
        <w:snapToGrid w:val="0"/>
        <w:rPr>
          <w:rFonts w:cs="Times New Roman"/>
        </w:rPr>
      </w:pPr>
      <w:r w:rsidRPr="000761C2">
        <w:rPr>
          <w:rFonts w:cs="Times New Roman"/>
          <w:vertAlign w:val="superscript"/>
        </w:rPr>
        <w:t>2</w:t>
      </w:r>
      <w:r w:rsidR="00A452F8" w:rsidRPr="000761C2">
        <w:rPr>
          <w:rFonts w:cs="Times New Roman"/>
        </w:rPr>
        <w:t xml:space="preserve">Department of Biochemistry, National Research Center, </w:t>
      </w:r>
      <w:proofErr w:type="spellStart"/>
      <w:r w:rsidR="00A452F8" w:rsidRPr="000761C2">
        <w:rPr>
          <w:rFonts w:cs="Times New Roman"/>
        </w:rPr>
        <w:t>Dokki</w:t>
      </w:r>
      <w:proofErr w:type="spellEnd"/>
      <w:r w:rsidR="00A452F8" w:rsidRPr="000761C2">
        <w:rPr>
          <w:rFonts w:cs="Times New Roman"/>
        </w:rPr>
        <w:t>, Egypt</w:t>
      </w:r>
    </w:p>
    <w:p w:rsidR="00EE37E2" w:rsidRPr="000761C2" w:rsidRDefault="00EE37E2" w:rsidP="000761C2">
      <w:pPr>
        <w:snapToGrid w:val="0"/>
        <w:rPr>
          <w:rFonts w:cs="Times New Roman"/>
        </w:rPr>
      </w:pPr>
      <w:r w:rsidRPr="000761C2">
        <w:rPr>
          <w:rFonts w:cs="Times New Roman"/>
          <w:vertAlign w:val="superscript"/>
        </w:rPr>
        <w:t>3</w:t>
      </w:r>
      <w:r w:rsidRPr="000761C2">
        <w:rPr>
          <w:rFonts w:cs="Times New Roman"/>
        </w:rPr>
        <w:t xml:space="preserve">Department Animal reproduction, National Research Center, </w:t>
      </w:r>
      <w:proofErr w:type="spellStart"/>
      <w:r w:rsidRPr="000761C2">
        <w:rPr>
          <w:rFonts w:cs="Times New Roman"/>
        </w:rPr>
        <w:t>Dokki</w:t>
      </w:r>
      <w:proofErr w:type="spellEnd"/>
      <w:r w:rsidRPr="000761C2">
        <w:rPr>
          <w:rFonts w:cs="Times New Roman"/>
        </w:rPr>
        <w:t>, Egypt</w:t>
      </w:r>
    </w:p>
    <w:p w:rsidR="00A452F8" w:rsidRPr="000761C2" w:rsidRDefault="00BF6CAD" w:rsidP="000761C2">
      <w:pPr>
        <w:snapToGrid w:val="0"/>
        <w:rPr>
          <w:rFonts w:cs="Times New Roman"/>
        </w:rPr>
      </w:pPr>
      <w:hyperlink r:id="rId8" w:history="1">
        <w:r w:rsidR="00A452F8" w:rsidRPr="000761C2">
          <w:rPr>
            <w:rStyle w:val="Hyperlink"/>
            <w:rFonts w:cs="Times New Roman"/>
          </w:rPr>
          <w:t>dr_mona_zaki@yahoo.co.uk</w:t>
        </w:r>
      </w:hyperlink>
    </w:p>
    <w:p w:rsidR="00A452F8" w:rsidRPr="000761C2" w:rsidRDefault="00A452F8" w:rsidP="000761C2">
      <w:pPr>
        <w:snapToGrid w:val="0"/>
        <w:rPr>
          <w:rFonts w:cs="Times New Roman"/>
        </w:rPr>
      </w:pPr>
    </w:p>
    <w:p w:rsidR="004D51D3" w:rsidRPr="000761C2" w:rsidRDefault="00FA70FB" w:rsidP="00154F88">
      <w:pPr>
        <w:snapToGrid w:val="0"/>
        <w:jc w:val="both"/>
        <w:rPr>
          <w:rFonts w:cs="Times New Roman"/>
        </w:rPr>
      </w:pPr>
      <w:r w:rsidRPr="000761C2">
        <w:rPr>
          <w:rFonts w:cs="Times New Roman"/>
          <w:b/>
          <w:bCs/>
        </w:rPr>
        <w:t>Abstract</w:t>
      </w:r>
      <w:r w:rsidR="00A452F8" w:rsidRPr="000761C2">
        <w:rPr>
          <w:rFonts w:cs="Times New Roman"/>
          <w:b/>
          <w:bCs/>
        </w:rPr>
        <w:t>:</w:t>
      </w:r>
      <w:r w:rsidRPr="000761C2">
        <w:rPr>
          <w:rFonts w:cs="Times New Roman"/>
          <w:b/>
          <w:bCs/>
        </w:rPr>
        <w:t xml:space="preserve"> </w:t>
      </w:r>
      <w:bookmarkStart w:id="0" w:name="OLE_LINK1"/>
      <w:bookmarkStart w:id="1" w:name="OLE_LINK2"/>
      <w:r w:rsidRPr="000761C2">
        <w:rPr>
          <w:rFonts w:cs="Times New Roman"/>
        </w:rPr>
        <w:t xml:space="preserve">Today, we are cushioned against the vagaries of </w:t>
      </w:r>
      <w:r w:rsidR="00A452F8" w:rsidRPr="000761C2">
        <w:rPr>
          <w:rFonts w:cs="Times New Roman"/>
        </w:rPr>
        <w:t>our</w:t>
      </w:r>
      <w:r w:rsidRPr="000761C2">
        <w:rPr>
          <w:rFonts w:cs="Times New Roman"/>
        </w:rPr>
        <w:t xml:space="preserve"> climate by central heating and perhaps air-conditioning; modern agricultural practices and food preservation techniques provide us with a constant </w:t>
      </w:r>
      <w:r w:rsidR="004D51D3" w:rsidRPr="000761C2">
        <w:rPr>
          <w:rFonts w:cs="Times New Roman"/>
        </w:rPr>
        <w:t xml:space="preserve">year-round supply of food and a varied diet. We tend to forget that natural populations of animals and plants can undergo considerable </w:t>
      </w:r>
      <w:r w:rsidR="00A452F8" w:rsidRPr="000761C2">
        <w:rPr>
          <w:rFonts w:cs="Times New Roman"/>
        </w:rPr>
        <w:t>changes</w:t>
      </w:r>
      <w:r w:rsidR="004D51D3" w:rsidRPr="000761C2">
        <w:rPr>
          <w:rFonts w:cs="Times New Roman"/>
        </w:rPr>
        <w:t xml:space="preserve"> in abundance from year to year in response to fluctuations in climate and in predator-prey relationships. And we tend to expect our environment to remain constant and to regard any deviations as the result of human interference. Too often we overlook the role of climatic changes, especially the frequency and seasonal pattern of rainfall, on the balance of aquatic animal and plant communities.</w:t>
      </w:r>
      <w:r w:rsidR="00154F88">
        <w:rPr>
          <w:rFonts w:cs="Times New Roman" w:hint="eastAsia"/>
          <w:lang w:eastAsia="zh-CN"/>
        </w:rPr>
        <w:t xml:space="preserve"> </w:t>
      </w:r>
      <w:proofErr w:type="gramStart"/>
      <w:r w:rsidR="004E05D4" w:rsidRPr="000761C2">
        <w:rPr>
          <w:rFonts w:cs="Times New Roman"/>
        </w:rPr>
        <w:t>The relationship between additional loading and its effect on aquatic life in order to explain some of the terminology used.</w:t>
      </w:r>
      <w:proofErr w:type="gramEnd"/>
      <w:r w:rsidR="004E05D4" w:rsidRPr="000761C2">
        <w:rPr>
          <w:rFonts w:cs="Times New Roman"/>
        </w:rPr>
        <w:t xml:space="preserve"> Pollution as defined above is caused when the effect of the loading on the resource is unacceptable. </w:t>
      </w:r>
      <w:proofErr w:type="gramStart"/>
      <w:r w:rsidR="004E05D4" w:rsidRPr="000761C2">
        <w:rPr>
          <w:rFonts w:cs="Times New Roman"/>
        </w:rPr>
        <w:t>The point at which the load of a chemical is sufficiently.</w:t>
      </w:r>
      <w:proofErr w:type="gramEnd"/>
    </w:p>
    <w:bookmarkEnd w:id="0"/>
    <w:bookmarkEnd w:id="1"/>
    <w:p w:rsidR="00932C10" w:rsidRDefault="00EE37E2" w:rsidP="000761C2">
      <w:pPr>
        <w:snapToGrid w:val="0"/>
        <w:jc w:val="both"/>
        <w:rPr>
          <w:rFonts w:cs="Times New Roman" w:hint="eastAsia"/>
          <w:lang w:eastAsia="zh-CN"/>
        </w:rPr>
      </w:pPr>
      <w:proofErr w:type="gramStart"/>
      <w:r w:rsidRPr="000761C2">
        <w:rPr>
          <w:rFonts w:cs="Times New Roman"/>
        </w:rPr>
        <w:t xml:space="preserve">[Mona S </w:t>
      </w:r>
      <w:proofErr w:type="spellStart"/>
      <w:r w:rsidRPr="000761C2">
        <w:rPr>
          <w:rFonts w:cs="Times New Roman"/>
        </w:rPr>
        <w:t>Zaki</w:t>
      </w:r>
      <w:proofErr w:type="spellEnd"/>
      <w:r w:rsidRPr="000761C2">
        <w:rPr>
          <w:rFonts w:cs="Times New Roman"/>
        </w:rPr>
        <w:t xml:space="preserve">, Susan O </w:t>
      </w:r>
      <w:proofErr w:type="spellStart"/>
      <w:r w:rsidRPr="000761C2">
        <w:rPr>
          <w:rFonts w:cs="Times New Roman"/>
        </w:rPr>
        <w:t>Mostafa</w:t>
      </w:r>
      <w:proofErr w:type="spellEnd"/>
      <w:r w:rsidRPr="000761C2">
        <w:rPr>
          <w:rFonts w:cs="Times New Roman"/>
        </w:rPr>
        <w:t xml:space="preserve">, and </w:t>
      </w:r>
      <w:proofErr w:type="spellStart"/>
      <w:r w:rsidRPr="000761C2">
        <w:rPr>
          <w:rFonts w:cs="Times New Roman"/>
        </w:rPr>
        <w:t>Samy</w:t>
      </w:r>
      <w:proofErr w:type="spellEnd"/>
      <w:r w:rsidRPr="000761C2">
        <w:rPr>
          <w:rFonts w:cs="Times New Roman"/>
        </w:rPr>
        <w:t xml:space="preserve"> S. </w:t>
      </w:r>
      <w:proofErr w:type="spellStart"/>
      <w:r w:rsidRPr="000761C2">
        <w:rPr>
          <w:rFonts w:cs="Times New Roman"/>
        </w:rPr>
        <w:t>Shalaby</w:t>
      </w:r>
      <w:proofErr w:type="spellEnd"/>
      <w:r w:rsidR="000761C2">
        <w:rPr>
          <w:rFonts w:cs="Times New Roman" w:hint="eastAsia"/>
          <w:lang w:eastAsia="zh-CN"/>
        </w:rPr>
        <w:t>.</w:t>
      </w:r>
      <w:proofErr w:type="gramEnd"/>
      <w:r w:rsidRPr="000761C2">
        <w:rPr>
          <w:rFonts w:cs="Times New Roman"/>
          <w:b/>
          <w:bCs/>
        </w:rPr>
        <w:t xml:space="preserve"> </w:t>
      </w:r>
      <w:proofErr w:type="gramStart"/>
      <w:r w:rsidR="00A452F8" w:rsidRPr="000761C2">
        <w:rPr>
          <w:rFonts w:cs="Times New Roman"/>
          <w:b/>
          <w:bCs/>
        </w:rPr>
        <w:t>Aquatic Environmental Pollution</w:t>
      </w:r>
      <w:r w:rsidR="00A05D06" w:rsidRPr="000761C2">
        <w:rPr>
          <w:rFonts w:cs="Times New Roman"/>
          <w:b/>
          <w:bCs/>
        </w:rPr>
        <w:t xml:space="preserve"> Review</w:t>
      </w:r>
      <w:r w:rsidR="00932C10" w:rsidRPr="000761C2">
        <w:rPr>
          <w:rFonts w:eastAsia="Times New Roman" w:cs="Times New Roman"/>
          <w:b/>
          <w:bCs/>
          <w:lang w:bidi="fa-IR"/>
        </w:rPr>
        <w:t>.</w:t>
      </w:r>
      <w:proofErr w:type="gramEnd"/>
      <w:r w:rsidR="00932C10" w:rsidRPr="000761C2">
        <w:rPr>
          <w:rFonts w:cs="Times New Roman" w:hint="eastAsia"/>
          <w:b/>
          <w:bCs/>
        </w:rPr>
        <w:t xml:space="preserve"> </w:t>
      </w:r>
      <w:r w:rsidR="00932C10" w:rsidRPr="000761C2">
        <w:rPr>
          <w:rFonts w:eastAsia="Times New Roman" w:cs="Times New Roman"/>
          <w:bCs/>
          <w:i/>
        </w:rPr>
        <w:t xml:space="preserve">Nat </w:t>
      </w:r>
      <w:proofErr w:type="spellStart"/>
      <w:r w:rsidR="00932C10" w:rsidRPr="000761C2">
        <w:rPr>
          <w:rFonts w:eastAsia="Times New Roman" w:cs="Times New Roman"/>
          <w:bCs/>
          <w:i/>
        </w:rPr>
        <w:t>Sci</w:t>
      </w:r>
      <w:proofErr w:type="spellEnd"/>
      <w:r w:rsidR="00932C10" w:rsidRPr="000761C2">
        <w:rPr>
          <w:rFonts w:eastAsiaTheme="minorEastAsia" w:cs="Times New Roman" w:hint="eastAsia"/>
          <w:bCs/>
          <w:i/>
        </w:rPr>
        <w:t xml:space="preserve"> </w:t>
      </w:r>
      <w:r w:rsidR="00932C10" w:rsidRPr="000761C2">
        <w:rPr>
          <w:rFonts w:cs="Times New Roman"/>
        </w:rPr>
        <w:t>201</w:t>
      </w:r>
      <w:r w:rsidR="00932C10" w:rsidRPr="000761C2">
        <w:rPr>
          <w:rFonts w:cs="Times New Roman" w:hint="eastAsia"/>
        </w:rPr>
        <w:t>5</w:t>
      </w:r>
      <w:r w:rsidR="00932C10" w:rsidRPr="000761C2">
        <w:rPr>
          <w:rFonts w:cs="Times New Roman"/>
        </w:rPr>
        <w:t>;1</w:t>
      </w:r>
      <w:r w:rsidR="00932C10" w:rsidRPr="000761C2">
        <w:rPr>
          <w:rFonts w:cs="Times New Roman" w:hint="eastAsia"/>
        </w:rPr>
        <w:t>3</w:t>
      </w:r>
      <w:r w:rsidR="00932C10" w:rsidRPr="000761C2">
        <w:rPr>
          <w:rFonts w:cs="Times New Roman"/>
        </w:rPr>
        <w:t>(</w:t>
      </w:r>
      <w:r w:rsidR="00932C10" w:rsidRPr="000761C2">
        <w:rPr>
          <w:rFonts w:cs="Times New Roman" w:hint="eastAsia"/>
        </w:rPr>
        <w:t>2)</w:t>
      </w:r>
      <w:r w:rsidR="00932C10" w:rsidRPr="000761C2">
        <w:rPr>
          <w:rFonts w:cs="Times New Roman"/>
        </w:rPr>
        <w:t>:</w:t>
      </w:r>
      <w:r w:rsidR="00875538">
        <w:rPr>
          <w:rFonts w:cs="Times New Roman"/>
          <w:noProof/>
          <w:color w:val="000000"/>
        </w:rPr>
        <w:t>119</w:t>
      </w:r>
      <w:r w:rsidR="00932C10" w:rsidRPr="000761C2">
        <w:rPr>
          <w:rFonts w:cs="Times New Roman"/>
          <w:color w:val="000000"/>
        </w:rPr>
        <w:t>-</w:t>
      </w:r>
      <w:r w:rsidR="00875538">
        <w:rPr>
          <w:rFonts w:cs="Times New Roman"/>
          <w:noProof/>
          <w:color w:val="000000"/>
        </w:rPr>
        <w:t>121</w:t>
      </w:r>
      <w:r w:rsidR="00932C10" w:rsidRPr="000761C2">
        <w:rPr>
          <w:rFonts w:cs="Times New Roman"/>
        </w:rPr>
        <w:t>]</w:t>
      </w:r>
      <w:r w:rsidR="00932C10" w:rsidRPr="000761C2">
        <w:rPr>
          <w:rFonts w:cs="Times New Roman" w:hint="eastAsia"/>
        </w:rPr>
        <w:t>.</w:t>
      </w:r>
      <w:r w:rsidR="00932C10" w:rsidRPr="000761C2">
        <w:rPr>
          <w:rFonts w:cs="Times New Roman"/>
        </w:rPr>
        <w:t xml:space="preserve"> (ISSN: 1545-0740).</w:t>
      </w:r>
      <w:r w:rsidR="00932C10" w:rsidRPr="000761C2">
        <w:rPr>
          <w:rFonts w:cs="Times New Roman"/>
          <w:color w:val="0000FF"/>
        </w:rPr>
        <w:t xml:space="preserve"> </w:t>
      </w:r>
      <w:hyperlink r:id="rId9" w:history="1">
        <w:r w:rsidR="00154F88" w:rsidRPr="00A71F32">
          <w:rPr>
            <w:rStyle w:val="Hyperlink"/>
            <w:rFonts w:cs="Times New Roman"/>
          </w:rPr>
          <w:t>http://www.sciencepub.net/nature.</w:t>
        </w:r>
        <w:r w:rsidR="00154F88" w:rsidRPr="00A71F32">
          <w:rPr>
            <w:rStyle w:val="Hyperlink"/>
            <w:rFonts w:cs="Times New Roman" w:hint="eastAsia"/>
          </w:rPr>
          <w:t xml:space="preserve"> </w:t>
        </w:r>
        <w:r w:rsidR="00154F88" w:rsidRPr="00A71F32">
          <w:rPr>
            <w:rStyle w:val="Hyperlink"/>
            <w:rFonts w:cs="Times New Roman" w:hint="eastAsia"/>
            <w:lang w:eastAsia="zh-CN"/>
          </w:rPr>
          <w:t>19</w:t>
        </w:r>
      </w:hyperlink>
    </w:p>
    <w:p w:rsidR="00154F88" w:rsidRDefault="00154F88" w:rsidP="000761C2">
      <w:pPr>
        <w:snapToGrid w:val="0"/>
        <w:jc w:val="both"/>
        <w:rPr>
          <w:rFonts w:cs="Times New Roman" w:hint="eastAsia"/>
          <w:lang w:eastAsia="zh-CN"/>
        </w:rPr>
      </w:pPr>
    </w:p>
    <w:p w:rsidR="00154F88" w:rsidRPr="000761C2" w:rsidRDefault="00154F88" w:rsidP="00154F88">
      <w:pPr>
        <w:snapToGrid w:val="0"/>
        <w:jc w:val="both"/>
        <w:rPr>
          <w:rFonts w:cs="Times New Roman"/>
        </w:rPr>
      </w:pPr>
      <w:r w:rsidRPr="00154F88">
        <w:rPr>
          <w:rFonts w:cs="Times New Roman" w:hint="eastAsia"/>
          <w:b/>
          <w:lang w:eastAsia="zh-CN"/>
        </w:rPr>
        <w:t xml:space="preserve">Keywords: </w:t>
      </w:r>
      <w:r w:rsidRPr="000761C2">
        <w:rPr>
          <w:rFonts w:cs="Times New Roman"/>
        </w:rPr>
        <w:t>climate</w:t>
      </w:r>
      <w:r>
        <w:rPr>
          <w:rFonts w:cs="Times New Roman" w:hint="eastAsia"/>
          <w:lang w:eastAsia="zh-CN"/>
        </w:rPr>
        <w:t>;</w:t>
      </w:r>
      <w:r w:rsidRPr="000761C2">
        <w:rPr>
          <w:rFonts w:cs="Times New Roman"/>
        </w:rPr>
        <w:t xml:space="preserve"> heating</w:t>
      </w:r>
      <w:r>
        <w:rPr>
          <w:rFonts w:cs="Times New Roman" w:hint="eastAsia"/>
          <w:lang w:eastAsia="zh-CN"/>
        </w:rPr>
        <w:t>;</w:t>
      </w:r>
      <w:r w:rsidRPr="000761C2">
        <w:rPr>
          <w:rFonts w:cs="Times New Roman"/>
        </w:rPr>
        <w:t xml:space="preserve"> air-conditioning; modern agricultural practice</w:t>
      </w:r>
      <w:r>
        <w:rPr>
          <w:rFonts w:cs="Times New Roman" w:hint="eastAsia"/>
          <w:lang w:eastAsia="zh-CN"/>
        </w:rPr>
        <w:t xml:space="preserve">; </w:t>
      </w:r>
      <w:r w:rsidRPr="000761C2">
        <w:rPr>
          <w:rFonts w:cs="Times New Roman"/>
        </w:rPr>
        <w:t>chemical</w:t>
      </w:r>
    </w:p>
    <w:p w:rsidR="00A05D06" w:rsidRPr="000761C2" w:rsidRDefault="00A05D06" w:rsidP="000761C2">
      <w:pPr>
        <w:snapToGrid w:val="0"/>
        <w:jc w:val="both"/>
        <w:rPr>
          <w:rFonts w:cs="Times New Roman"/>
          <w:b/>
          <w:bCs/>
        </w:rPr>
      </w:pPr>
    </w:p>
    <w:p w:rsidR="000761C2" w:rsidRDefault="000761C2" w:rsidP="000761C2">
      <w:pPr>
        <w:snapToGrid w:val="0"/>
        <w:jc w:val="both"/>
        <w:rPr>
          <w:rFonts w:cs="Times New Roman"/>
          <w:b/>
          <w:bCs/>
        </w:rPr>
        <w:sectPr w:rsidR="000761C2" w:rsidSect="00875538">
          <w:headerReference w:type="default" r:id="rId10"/>
          <w:footerReference w:type="default" r:id="rId11"/>
          <w:type w:val="continuous"/>
          <w:pgSz w:w="12242" w:h="15842" w:code="1"/>
          <w:pgMar w:top="1440" w:right="1440" w:bottom="1440" w:left="1440" w:header="720" w:footer="720" w:gutter="0"/>
          <w:pgNumType w:start="119"/>
          <w:cols w:space="708"/>
          <w:bidi/>
          <w:docGrid w:linePitch="360"/>
        </w:sectPr>
      </w:pPr>
    </w:p>
    <w:p w:rsidR="004E05D4" w:rsidRPr="000761C2" w:rsidRDefault="004E05D4" w:rsidP="000761C2">
      <w:pPr>
        <w:snapToGrid w:val="0"/>
        <w:jc w:val="both"/>
        <w:rPr>
          <w:rFonts w:cs="Times New Roman"/>
          <w:b/>
          <w:bCs/>
        </w:rPr>
      </w:pPr>
      <w:r w:rsidRPr="000761C2">
        <w:rPr>
          <w:rFonts w:cs="Times New Roman"/>
          <w:b/>
          <w:bCs/>
        </w:rPr>
        <w:lastRenderedPageBreak/>
        <w:t>Introduction:</w:t>
      </w:r>
    </w:p>
    <w:p w:rsidR="004E05D4" w:rsidRPr="000761C2" w:rsidRDefault="004E05D4" w:rsidP="000761C2">
      <w:pPr>
        <w:snapToGrid w:val="0"/>
        <w:ind w:firstLine="425"/>
        <w:jc w:val="both"/>
        <w:rPr>
          <w:rFonts w:cs="Times New Roman"/>
        </w:rPr>
      </w:pPr>
      <w:r w:rsidRPr="000761C2">
        <w:rPr>
          <w:rFonts w:cs="Times New Roman"/>
        </w:rPr>
        <w:t>The introduction by man, directly or indirectly, of substances or energy (e.g. heat) into the marine environment (including estuaries) resulting in such deleterious effects as harm to living resources, hazards to human health, hindrance to marine activities including fishing, impairment of quality for use of seawater and reduction of amenities.</w:t>
      </w:r>
    </w:p>
    <w:p w:rsidR="004E05D4" w:rsidRPr="000761C2" w:rsidRDefault="00414BEF" w:rsidP="000761C2">
      <w:pPr>
        <w:snapToGrid w:val="0"/>
        <w:ind w:firstLine="425"/>
        <w:jc w:val="both"/>
        <w:rPr>
          <w:rFonts w:cs="Times New Roman"/>
        </w:rPr>
      </w:pPr>
      <w:r w:rsidRPr="000761C2">
        <w:rPr>
          <w:rFonts w:cs="Times New Roman"/>
        </w:rPr>
        <w:t>In this definition, the plants and animals that live in the sea are seen as a resource which needs to be conserved. If man's activities have a harmful effect on this resource, then pollution has occurred. No such accepted definition exists for freshwater, but the general concept is transferable between the two environments. Man-made alterations to water –flow-rates are understandably not included in this definition but the general perception of pollution is that it is caused by substances (e.g. chemicals) and heated effluents.</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Direct abstraction to potable supply.</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 xml:space="preserve">Food for human consumption derived </w:t>
      </w:r>
      <w:proofErr w:type="spellStart"/>
      <w:r w:rsidRPr="000761C2">
        <w:rPr>
          <w:rFonts w:cs="Times New Roman"/>
        </w:rPr>
        <w:t>form</w:t>
      </w:r>
      <w:proofErr w:type="spellEnd"/>
      <w:r w:rsidRPr="000761C2">
        <w:rPr>
          <w:rFonts w:cs="Times New Roman"/>
        </w:rPr>
        <w:t xml:space="preserve"> freshwaters.</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Protection of freshwater fish.</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Protection of aquatic life.</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Irrigation of crops.</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Livestock watering.</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Industrial abstraction for food processing.</w:t>
      </w:r>
    </w:p>
    <w:p w:rsidR="00414BEF" w:rsidRPr="000761C2" w:rsidRDefault="00414BEF" w:rsidP="000761C2">
      <w:pPr>
        <w:numPr>
          <w:ilvl w:val="0"/>
          <w:numId w:val="1"/>
        </w:numPr>
        <w:snapToGrid w:val="0"/>
        <w:ind w:left="0" w:firstLine="425"/>
        <w:jc w:val="both"/>
        <w:rPr>
          <w:rFonts w:cs="Times New Roman"/>
        </w:rPr>
      </w:pPr>
      <w:r w:rsidRPr="000761C2">
        <w:rPr>
          <w:rFonts w:cs="Times New Roman"/>
        </w:rPr>
        <w:t>Recreational use for bathing and water contact sports.</w:t>
      </w:r>
    </w:p>
    <w:p w:rsidR="00414BEF" w:rsidRPr="000761C2" w:rsidRDefault="00414BEF" w:rsidP="000761C2">
      <w:pPr>
        <w:snapToGrid w:val="0"/>
        <w:ind w:firstLine="425"/>
        <w:jc w:val="both"/>
        <w:rPr>
          <w:rFonts w:cs="Times New Roman"/>
        </w:rPr>
      </w:pPr>
      <w:r w:rsidRPr="000761C2">
        <w:rPr>
          <w:rFonts w:cs="Times New Roman"/>
        </w:rPr>
        <w:t xml:space="preserve">Some of these uses apply to a limited number of locations in our rivers and lakes; others, such as the protection of type of research –separating the specific </w:t>
      </w:r>
      <w:r w:rsidRPr="000761C2">
        <w:rPr>
          <w:rFonts w:cs="Times New Roman"/>
        </w:rPr>
        <w:lastRenderedPageBreak/>
        <w:t>effects caused by a chemical which lead to death , from the effects which are secondary to the primary damage which has been caused elsewhere in the body.</w:t>
      </w:r>
    </w:p>
    <w:p w:rsidR="00414BEF" w:rsidRPr="000761C2" w:rsidRDefault="00414BEF" w:rsidP="000761C2">
      <w:pPr>
        <w:snapToGrid w:val="0"/>
        <w:ind w:firstLine="425"/>
        <w:jc w:val="both"/>
        <w:rPr>
          <w:rFonts w:cs="Times New Roman"/>
        </w:rPr>
      </w:pPr>
      <w:r w:rsidRPr="000761C2">
        <w:rPr>
          <w:rFonts w:cs="Times New Roman"/>
        </w:rPr>
        <w:t xml:space="preserve">One of the major changes in gill structure that can reflect a change in water quality concerns the relative proportion of certain cell types present </w:t>
      </w:r>
      <w:r w:rsidR="00226491" w:rsidRPr="000761C2">
        <w:rPr>
          <w:rFonts w:cs="Times New Roman"/>
        </w:rPr>
        <w:t xml:space="preserve">– for example, increases in the abundance of the cells responsible for the excretion of mucus or the uptake of chloride (associated with the maintenance </w:t>
      </w:r>
      <w:r w:rsidR="00A82F15" w:rsidRPr="000761C2">
        <w:rPr>
          <w:rFonts w:cs="Times New Roman"/>
        </w:rPr>
        <w:t xml:space="preserve">of </w:t>
      </w:r>
      <w:proofErr w:type="spellStart"/>
      <w:r w:rsidR="00A82F15" w:rsidRPr="000761C2">
        <w:rPr>
          <w:rFonts w:cs="Times New Roman"/>
        </w:rPr>
        <w:t>osmoregulation</w:t>
      </w:r>
      <w:proofErr w:type="spellEnd"/>
      <w:r w:rsidR="00A82F15" w:rsidRPr="000761C2">
        <w:rPr>
          <w:rFonts w:cs="Times New Roman"/>
        </w:rPr>
        <w:t>) in relation to other types of epithelial  cells.</w:t>
      </w:r>
    </w:p>
    <w:p w:rsidR="00A82F15" w:rsidRPr="000761C2" w:rsidRDefault="00A82F15" w:rsidP="000761C2">
      <w:pPr>
        <w:snapToGrid w:val="0"/>
        <w:ind w:firstLine="425"/>
        <w:jc w:val="both"/>
        <w:rPr>
          <w:rFonts w:cs="Times New Roman"/>
        </w:rPr>
      </w:pPr>
      <w:r w:rsidRPr="000761C2">
        <w:rPr>
          <w:rFonts w:cs="Times New Roman"/>
        </w:rPr>
        <w:t xml:space="preserve">Another important use of histopathology is in the identification of abnormal cells (e.g. </w:t>
      </w:r>
      <w:proofErr w:type="spellStart"/>
      <w:r w:rsidRPr="000761C2">
        <w:rPr>
          <w:rFonts w:cs="Times New Roman"/>
        </w:rPr>
        <w:t>tumours</w:t>
      </w:r>
      <w:proofErr w:type="spellEnd"/>
      <w:r w:rsidRPr="000761C2">
        <w:rPr>
          <w:rFonts w:cs="Times New Roman"/>
        </w:rPr>
        <w:t xml:space="preserve">) in fish exposed to carcinogenic chemicals. </w:t>
      </w:r>
      <w:r w:rsidR="00C339BD" w:rsidRPr="000761C2">
        <w:rPr>
          <w:rFonts w:cs="Times New Roman"/>
        </w:rPr>
        <w:t xml:space="preserve">These can occur in the liver </w:t>
      </w:r>
      <w:r w:rsidR="00B74A78" w:rsidRPr="000761C2">
        <w:rPr>
          <w:rFonts w:cs="Times New Roman"/>
        </w:rPr>
        <w:t xml:space="preserve">as well as in other organs where they can be readily identified. It is possible that cold-blooded fish have a wider range of cellular variation which can be regarded as normal than that found in warm-blooded mammals where most of the experience of histopathology has been gained. So in general the main problem is in making the distinction between what is a harmless proliferation of cells and what is potentially harmful. The same problem occurs in the use of certain blood characteristics as a measure of fish health; whereas in a healthy man the concentration of red blood cells remains within a narrow range, in fish the range can be considerable and this may be </w:t>
      </w:r>
      <w:proofErr w:type="gramStart"/>
      <w:r w:rsidR="00B74A78" w:rsidRPr="000761C2">
        <w:rPr>
          <w:rFonts w:cs="Times New Roman"/>
        </w:rPr>
        <w:t>correlate</w:t>
      </w:r>
      <w:proofErr w:type="gramEnd"/>
      <w:r w:rsidR="00B74A78" w:rsidRPr="000761C2">
        <w:rPr>
          <w:rFonts w:cs="Times New Roman"/>
        </w:rPr>
        <w:t xml:space="preserve"> with the respiratory requirements for different levels of activity and with seasonality. As shown later the red blood cell concentration can be rapidly increased in fish undergoing respiratory stress.</w:t>
      </w:r>
    </w:p>
    <w:p w:rsidR="00B74A78" w:rsidRPr="000761C2" w:rsidRDefault="003170F0" w:rsidP="000761C2">
      <w:pPr>
        <w:snapToGrid w:val="0"/>
        <w:jc w:val="both"/>
        <w:rPr>
          <w:rFonts w:cs="Times New Roman"/>
          <w:b/>
          <w:bCs/>
        </w:rPr>
      </w:pPr>
      <w:proofErr w:type="spellStart"/>
      <w:r w:rsidRPr="000761C2">
        <w:rPr>
          <w:rFonts w:cs="Times New Roman"/>
          <w:b/>
          <w:bCs/>
        </w:rPr>
        <w:lastRenderedPageBreak/>
        <w:t>Osmoregulation</w:t>
      </w:r>
      <w:proofErr w:type="spellEnd"/>
    </w:p>
    <w:p w:rsidR="003170F0" w:rsidRPr="000761C2" w:rsidRDefault="003170F0" w:rsidP="000761C2">
      <w:pPr>
        <w:snapToGrid w:val="0"/>
        <w:ind w:firstLine="425"/>
        <w:jc w:val="both"/>
        <w:rPr>
          <w:rFonts w:cs="Times New Roman"/>
        </w:rPr>
      </w:pPr>
      <w:r w:rsidRPr="000761C2">
        <w:rPr>
          <w:rFonts w:cs="Times New Roman"/>
        </w:rPr>
        <w:t>The other important function of the gills is to control the salt content of the body fluids, as outlined. Special cells regulate the active uptake of sodium and chloride and the excretion of hydrogen and bicarbonate ions. These activities can be disrupted by those chemicals such as zinc and copper which have a direct effect on proteins in the cells.</w:t>
      </w:r>
    </w:p>
    <w:p w:rsidR="00154F88" w:rsidRDefault="00154F88" w:rsidP="000761C2">
      <w:pPr>
        <w:snapToGrid w:val="0"/>
        <w:jc w:val="both"/>
        <w:rPr>
          <w:rFonts w:cs="Times New Roman" w:hint="eastAsia"/>
          <w:b/>
          <w:bCs/>
          <w:lang w:eastAsia="zh-CN"/>
        </w:rPr>
      </w:pPr>
    </w:p>
    <w:p w:rsidR="003170F0" w:rsidRPr="000761C2" w:rsidRDefault="003170F0" w:rsidP="000761C2">
      <w:pPr>
        <w:snapToGrid w:val="0"/>
        <w:jc w:val="both"/>
        <w:rPr>
          <w:rFonts w:cs="Times New Roman"/>
          <w:b/>
          <w:bCs/>
        </w:rPr>
      </w:pPr>
      <w:r w:rsidRPr="000761C2">
        <w:rPr>
          <w:rFonts w:cs="Times New Roman"/>
          <w:b/>
          <w:bCs/>
        </w:rPr>
        <w:t>The cellular level</w:t>
      </w:r>
    </w:p>
    <w:p w:rsidR="003170F0" w:rsidRPr="000761C2" w:rsidRDefault="003170F0" w:rsidP="000761C2">
      <w:pPr>
        <w:snapToGrid w:val="0"/>
        <w:ind w:firstLine="425"/>
        <w:jc w:val="both"/>
        <w:rPr>
          <w:rFonts w:cs="Times New Roman"/>
        </w:rPr>
      </w:pPr>
      <w:r w:rsidRPr="000761C2">
        <w:rPr>
          <w:rFonts w:cs="Times New Roman"/>
        </w:rPr>
        <w:t xml:space="preserve">Because toxic substances exert their harmful effects by interfering with normal chemical reactions within the body, the primary site of action will be </w:t>
      </w:r>
      <w:proofErr w:type="spellStart"/>
      <w:r w:rsidRPr="000761C2">
        <w:rPr>
          <w:rFonts w:cs="Times New Roman"/>
        </w:rPr>
        <w:t>iwhtin</w:t>
      </w:r>
      <w:proofErr w:type="spellEnd"/>
      <w:r w:rsidRPr="000761C2">
        <w:rPr>
          <w:rFonts w:cs="Times New Roman"/>
        </w:rPr>
        <w:t xml:space="preserve"> the cell. There are two ways by which such effects can be measured:</w:t>
      </w:r>
    </w:p>
    <w:p w:rsidR="003170F0" w:rsidRPr="000761C2" w:rsidRDefault="003170F0" w:rsidP="000761C2">
      <w:pPr>
        <w:numPr>
          <w:ilvl w:val="0"/>
          <w:numId w:val="2"/>
        </w:numPr>
        <w:snapToGrid w:val="0"/>
        <w:ind w:left="0" w:firstLine="425"/>
        <w:jc w:val="both"/>
        <w:rPr>
          <w:rFonts w:cs="Times New Roman"/>
        </w:rPr>
      </w:pPr>
      <w:r w:rsidRPr="000761C2">
        <w:rPr>
          <w:rFonts w:cs="Times New Roman"/>
        </w:rPr>
        <w:t xml:space="preserve">Direct measurement can be made on the concentration of various chemicals which can affect the vital processes within the cell, such as enzymes and the substrates on </w:t>
      </w:r>
      <w:r w:rsidR="00525751" w:rsidRPr="000761C2">
        <w:rPr>
          <w:rFonts w:cs="Times New Roman"/>
        </w:rPr>
        <w:t xml:space="preserve">which they act. This can give an </w:t>
      </w:r>
      <w:proofErr w:type="gramStart"/>
      <w:r w:rsidR="00525751" w:rsidRPr="000761C2">
        <w:rPr>
          <w:rFonts w:cs="Times New Roman"/>
        </w:rPr>
        <w:t>insight  into</w:t>
      </w:r>
      <w:proofErr w:type="gramEnd"/>
      <w:r w:rsidR="00525751" w:rsidRPr="000761C2">
        <w:rPr>
          <w:rFonts w:cs="Times New Roman"/>
        </w:rPr>
        <w:t xml:space="preserve"> the mode of toxic action; for example the inhibition of acetyl cholinesterase in nerve cells by </w:t>
      </w:r>
      <w:proofErr w:type="spellStart"/>
      <w:r w:rsidR="00525751" w:rsidRPr="000761C2">
        <w:rPr>
          <w:rFonts w:cs="Times New Roman"/>
        </w:rPr>
        <w:t>organophosphorous</w:t>
      </w:r>
      <w:proofErr w:type="spellEnd"/>
      <w:r w:rsidR="00525751" w:rsidRPr="000761C2">
        <w:rPr>
          <w:rFonts w:cs="Times New Roman"/>
        </w:rPr>
        <w:t xml:space="preserve"> insecticides prevents the normal transmission of electrical impulses.</w:t>
      </w:r>
    </w:p>
    <w:p w:rsidR="00525751" w:rsidRPr="000761C2" w:rsidRDefault="00640586" w:rsidP="000761C2">
      <w:pPr>
        <w:numPr>
          <w:ilvl w:val="0"/>
          <w:numId w:val="2"/>
        </w:numPr>
        <w:snapToGrid w:val="0"/>
        <w:ind w:left="0" w:firstLine="425"/>
        <w:jc w:val="both"/>
        <w:rPr>
          <w:rFonts w:cs="Times New Roman"/>
        </w:rPr>
      </w:pPr>
      <w:r w:rsidRPr="000761C2">
        <w:rPr>
          <w:rFonts w:cs="Times New Roman"/>
        </w:rPr>
        <w:t xml:space="preserve">Other reactions measured may be connected with the detoxification mechanism for a particular chemical. For example, metals such as copper, zinc and cadmium are transported in the blood throughout the body the protein molecules known as </w:t>
      </w:r>
      <w:proofErr w:type="spellStart"/>
      <w:r w:rsidRPr="000761C2">
        <w:rPr>
          <w:rFonts w:cs="Times New Roman"/>
        </w:rPr>
        <w:t>metallothioneins</w:t>
      </w:r>
      <w:proofErr w:type="spellEnd"/>
      <w:r w:rsidRPr="000761C2">
        <w:rPr>
          <w:rFonts w:cs="Times New Roman"/>
        </w:rPr>
        <w:t xml:space="preserve">. Exposure of a fish to these metals in the water leads to an increase in the body </w:t>
      </w:r>
      <w:r w:rsidR="00A452F8" w:rsidRPr="000761C2">
        <w:rPr>
          <w:rFonts w:cs="Times New Roman"/>
        </w:rPr>
        <w:t>levels of</w:t>
      </w:r>
      <w:r w:rsidRPr="000761C2">
        <w:rPr>
          <w:rFonts w:cs="Times New Roman"/>
        </w:rPr>
        <w:t xml:space="preserve"> </w:t>
      </w:r>
      <w:proofErr w:type="spellStart"/>
      <w:r w:rsidRPr="000761C2">
        <w:rPr>
          <w:rFonts w:cs="Times New Roman"/>
        </w:rPr>
        <w:t>metallothioneins</w:t>
      </w:r>
      <w:proofErr w:type="spellEnd"/>
      <w:r w:rsidRPr="000761C2">
        <w:rPr>
          <w:rFonts w:cs="Times New Roman"/>
        </w:rPr>
        <w:t xml:space="preserve"> in order to remove them from the gills via the blood to sites where they can be </w:t>
      </w:r>
      <w:proofErr w:type="spellStart"/>
      <w:r w:rsidRPr="000761C2">
        <w:rPr>
          <w:rFonts w:cs="Times New Roman"/>
        </w:rPr>
        <w:t>safety</w:t>
      </w:r>
      <w:proofErr w:type="spellEnd"/>
      <w:r w:rsidRPr="000761C2">
        <w:rPr>
          <w:rFonts w:cs="Times New Roman"/>
        </w:rPr>
        <w:t xml:space="preserve"> stored or excreted. Therefore, </w:t>
      </w:r>
      <w:proofErr w:type="spellStart"/>
      <w:r w:rsidRPr="000761C2">
        <w:rPr>
          <w:rFonts w:cs="Times New Roman"/>
        </w:rPr>
        <w:t>metallothionein</w:t>
      </w:r>
      <w:proofErr w:type="spellEnd"/>
      <w:r w:rsidRPr="000761C2">
        <w:rPr>
          <w:rFonts w:cs="Times New Roman"/>
        </w:rPr>
        <w:t xml:space="preserve"> analysis can be used to determine whether fish have been exposed to higher levels of heavy metals in the environment. Another technique is the measurement of enzymes known as multifunction </w:t>
      </w:r>
      <w:proofErr w:type="spellStart"/>
      <w:r w:rsidRPr="000761C2">
        <w:rPr>
          <w:rFonts w:cs="Times New Roman"/>
        </w:rPr>
        <w:t>oxygenases</w:t>
      </w:r>
      <w:proofErr w:type="spellEnd"/>
      <w:r w:rsidRPr="000761C2">
        <w:rPr>
          <w:rFonts w:cs="Times New Roman"/>
        </w:rPr>
        <w:t xml:space="preserve"> (MFOs) that are responsible for the breakd</w:t>
      </w:r>
      <w:r w:rsidR="00154F88">
        <w:rPr>
          <w:rFonts w:cs="Times New Roman"/>
        </w:rPr>
        <w:t>own of organic molecules within</w:t>
      </w:r>
      <w:r w:rsidRPr="000761C2">
        <w:rPr>
          <w:rFonts w:cs="Times New Roman"/>
        </w:rPr>
        <w:t>.</w:t>
      </w:r>
    </w:p>
    <w:p w:rsidR="00154F88" w:rsidRDefault="00154F88" w:rsidP="000761C2">
      <w:pPr>
        <w:snapToGrid w:val="0"/>
        <w:jc w:val="both"/>
        <w:rPr>
          <w:rFonts w:cs="Times New Roman" w:hint="eastAsia"/>
          <w:b/>
          <w:bCs/>
          <w:lang w:eastAsia="zh-CN"/>
        </w:rPr>
      </w:pPr>
    </w:p>
    <w:p w:rsidR="00640586" w:rsidRPr="000761C2" w:rsidRDefault="004004B9" w:rsidP="000761C2">
      <w:pPr>
        <w:snapToGrid w:val="0"/>
        <w:jc w:val="both"/>
        <w:rPr>
          <w:rFonts w:cs="Times New Roman"/>
          <w:b/>
          <w:bCs/>
        </w:rPr>
      </w:pPr>
      <w:r w:rsidRPr="000761C2">
        <w:rPr>
          <w:rFonts w:cs="Times New Roman"/>
          <w:b/>
          <w:bCs/>
        </w:rPr>
        <w:t>Bioaccumulation of chemicals form the water and through the food chain</w:t>
      </w:r>
    </w:p>
    <w:p w:rsidR="004004B9" w:rsidRPr="000761C2" w:rsidRDefault="004004B9" w:rsidP="000761C2">
      <w:pPr>
        <w:snapToGrid w:val="0"/>
        <w:ind w:firstLine="425"/>
        <w:jc w:val="both"/>
        <w:rPr>
          <w:rFonts w:cs="Times New Roman"/>
        </w:rPr>
      </w:pPr>
      <w:r w:rsidRPr="000761C2">
        <w:rPr>
          <w:rFonts w:cs="Times New Roman"/>
        </w:rPr>
        <w:t xml:space="preserve">It is appropriate at this stage to consider the problem of the accumulation of chemicals in fish, because this is linked to the distribution of such substances in water, sediments and food organisms. Metals such as cadmium and mercury can enter fish by way of the gills or though the food chain, and they can accumulate in various organs, particularly the kidneys, as </w:t>
      </w:r>
      <w:proofErr w:type="spellStart"/>
      <w:proofErr w:type="gramStart"/>
      <w:r w:rsidRPr="000761C2">
        <w:rPr>
          <w:rFonts w:cs="Times New Roman"/>
        </w:rPr>
        <w:t>organometallic</w:t>
      </w:r>
      <w:proofErr w:type="spellEnd"/>
      <w:r w:rsidRPr="000761C2">
        <w:rPr>
          <w:rFonts w:cs="Times New Roman"/>
        </w:rPr>
        <w:t xml:space="preserve">  compounds</w:t>
      </w:r>
      <w:proofErr w:type="gramEnd"/>
      <w:r w:rsidRPr="000761C2">
        <w:rPr>
          <w:rFonts w:cs="Times New Roman"/>
        </w:rPr>
        <w:t xml:space="preserve"> or as solid granules in association with calcium and other metals . These granules can then be stored or excreted; it is doubtful whether the heavy metals in these granules can exert a harmful action on the fish, but they may be transferred through the food chain to fish-eating animals. Similarly, chemicals such as DDT and PCBs </w:t>
      </w:r>
      <w:r w:rsidRPr="000761C2">
        <w:rPr>
          <w:rFonts w:cs="Times New Roman"/>
        </w:rPr>
        <w:lastRenderedPageBreak/>
        <w:t>that have a very low solubility in water but a high solubility in fat can be taken up from the water and the food chain and accumulate in fatty tissue. Again, the harm caused by these chemicals when they are in storage organs is uncertain, but it is thought that at times of food shortage the fat can be metabolized and the chemicals redistributed to other organs where they can cause damage.</w:t>
      </w:r>
    </w:p>
    <w:p w:rsidR="004004B9" w:rsidRPr="000761C2" w:rsidRDefault="009F1F2B" w:rsidP="000761C2">
      <w:pPr>
        <w:snapToGrid w:val="0"/>
        <w:ind w:firstLine="425"/>
        <w:jc w:val="both"/>
        <w:rPr>
          <w:rFonts w:cs="Times New Roman"/>
        </w:rPr>
      </w:pPr>
      <w:r w:rsidRPr="000761C2">
        <w:rPr>
          <w:rFonts w:cs="Times New Roman"/>
        </w:rPr>
        <w:t xml:space="preserve">It is unfortunate that most of the toxicity tests carried out with these accumulating elements and compounds have provided information only on the relationship between concentrations in the water and harmful effects on the fish. The relationship between </w:t>
      </w:r>
      <w:r w:rsidR="00501060" w:rsidRPr="000761C2">
        <w:rPr>
          <w:rFonts w:cs="Times New Roman"/>
        </w:rPr>
        <w:t>concentrations in fish tissues and harmful effects is rarely studied and yet there is an increasing amount of information on the levels of these substances in fish and their predators because of their importance in the diet of man. In particular, attention has been focused on eels because their high fat content allows them to accumulate a considerable a</w:t>
      </w:r>
      <w:r w:rsidR="00150F08" w:rsidRPr="000761C2">
        <w:rPr>
          <w:rFonts w:cs="Times New Roman"/>
        </w:rPr>
        <w:t>mount of fat-soluble compounds.</w:t>
      </w:r>
    </w:p>
    <w:p w:rsidR="00154F88" w:rsidRDefault="00154F88" w:rsidP="000761C2">
      <w:pPr>
        <w:snapToGrid w:val="0"/>
        <w:jc w:val="both"/>
        <w:rPr>
          <w:rFonts w:cs="Times New Roman" w:hint="eastAsia"/>
          <w:b/>
          <w:bCs/>
          <w:lang w:eastAsia="zh-CN"/>
        </w:rPr>
      </w:pPr>
    </w:p>
    <w:p w:rsidR="00150F08" w:rsidRPr="000761C2" w:rsidRDefault="00150F08" w:rsidP="000761C2">
      <w:pPr>
        <w:snapToGrid w:val="0"/>
        <w:jc w:val="both"/>
        <w:rPr>
          <w:rFonts w:cs="Times New Roman"/>
          <w:b/>
          <w:bCs/>
        </w:rPr>
      </w:pPr>
      <w:r w:rsidRPr="000761C2">
        <w:rPr>
          <w:rFonts w:cs="Times New Roman"/>
          <w:b/>
          <w:bCs/>
        </w:rPr>
        <w:t>Susceptibility to disease:</w:t>
      </w:r>
    </w:p>
    <w:p w:rsidR="00150F08" w:rsidRPr="000761C2" w:rsidRDefault="00150F08" w:rsidP="000761C2">
      <w:pPr>
        <w:snapToGrid w:val="0"/>
        <w:ind w:firstLine="425"/>
        <w:jc w:val="both"/>
        <w:rPr>
          <w:rFonts w:cs="Times New Roman"/>
        </w:rPr>
      </w:pPr>
      <w:r w:rsidRPr="000761C2">
        <w:rPr>
          <w:rFonts w:cs="Times New Roman"/>
        </w:rPr>
        <w:t xml:space="preserve">It is tempting to suppose that fish that have been weakened by pollution will be more susceptible to diseases. However, evidence for such an association is not clear-cut. For example, correlations between the </w:t>
      </w:r>
      <w:proofErr w:type="gramStart"/>
      <w:r w:rsidRPr="000761C2">
        <w:rPr>
          <w:rFonts w:cs="Times New Roman"/>
        </w:rPr>
        <w:t>incidence</w:t>
      </w:r>
      <w:proofErr w:type="gramEnd"/>
      <w:r w:rsidRPr="000761C2">
        <w:rPr>
          <w:rFonts w:cs="Times New Roman"/>
        </w:rPr>
        <w:t xml:space="preserve"> of epidermal diseases in marine flatfish with sources of pollution have not proved that such an association exists. Disease epidemics such as ulcerative dermal necrosis (UDN) of salmon, and roach ulcer disease in recent years were not associated with identifiable pollution. Outbreaks of disease in fish farms are usually associated with high temperature or overcrowding. It is possible that some chemicals at low concentrations will weaken the </w:t>
      </w:r>
      <w:proofErr w:type="spellStart"/>
      <w:r w:rsidR="00873C7C" w:rsidRPr="000761C2">
        <w:rPr>
          <w:rFonts w:cs="Times New Roman"/>
        </w:rPr>
        <w:t>defences</w:t>
      </w:r>
      <w:proofErr w:type="spellEnd"/>
      <w:r w:rsidR="00873C7C" w:rsidRPr="000761C2">
        <w:rPr>
          <w:rFonts w:cs="Times New Roman"/>
        </w:rPr>
        <w:t xml:space="preserve"> of fish against diseases, but it is clear that this is not a common property of pollutants.</w:t>
      </w:r>
    </w:p>
    <w:p w:rsidR="00873C7C" w:rsidRPr="000761C2" w:rsidRDefault="00873C7C" w:rsidP="000761C2">
      <w:pPr>
        <w:snapToGrid w:val="0"/>
        <w:ind w:firstLine="425"/>
        <w:jc w:val="both"/>
        <w:rPr>
          <w:rFonts w:cs="Times New Roman"/>
        </w:rPr>
      </w:pPr>
      <w:r w:rsidRPr="000761C2">
        <w:rPr>
          <w:rFonts w:cs="Times New Roman"/>
        </w:rPr>
        <w:t>However, there is evidence that the presence of significant carcinogenic chemicals in the water will cause tissue abnormalities, especially in the liver, but such examples are confined to areas which are heavily polluted by these substances.</w:t>
      </w:r>
    </w:p>
    <w:p w:rsidR="00A452F8" w:rsidRPr="000761C2" w:rsidRDefault="00A452F8" w:rsidP="000761C2">
      <w:pPr>
        <w:snapToGrid w:val="0"/>
        <w:jc w:val="both"/>
        <w:rPr>
          <w:rFonts w:cs="Times New Roman"/>
        </w:rPr>
      </w:pPr>
    </w:p>
    <w:p w:rsidR="00A452F8" w:rsidRPr="000761C2" w:rsidRDefault="00A452F8" w:rsidP="000761C2">
      <w:pPr>
        <w:snapToGrid w:val="0"/>
        <w:jc w:val="both"/>
        <w:rPr>
          <w:rFonts w:cs="Times New Roman"/>
          <w:b/>
          <w:bCs/>
        </w:rPr>
      </w:pPr>
      <w:r w:rsidRPr="000761C2">
        <w:rPr>
          <w:rFonts w:cs="Times New Roman"/>
          <w:b/>
          <w:bCs/>
        </w:rPr>
        <w:t>References</w:t>
      </w:r>
    </w:p>
    <w:p w:rsidR="00DC454F" w:rsidRPr="000761C2" w:rsidRDefault="000761C2" w:rsidP="000761C2">
      <w:pPr>
        <w:numPr>
          <w:ilvl w:val="0"/>
          <w:numId w:val="3"/>
        </w:numPr>
        <w:snapToGrid w:val="0"/>
        <w:jc w:val="both"/>
        <w:rPr>
          <w:rFonts w:cs="Times New Roman"/>
        </w:rPr>
      </w:pPr>
      <w:r>
        <w:rPr>
          <w:rFonts w:cs="Times New Roman"/>
        </w:rPr>
        <w:t>Rand G.M.</w:t>
      </w:r>
      <w:r>
        <w:rPr>
          <w:rFonts w:cs="Times New Roman" w:hint="eastAsia"/>
          <w:lang w:eastAsia="zh-CN"/>
        </w:rPr>
        <w:t xml:space="preserve"> </w:t>
      </w:r>
      <w:proofErr w:type="spellStart"/>
      <w:r w:rsidR="00154F88">
        <w:rPr>
          <w:rFonts w:cs="Times New Roman"/>
        </w:rPr>
        <w:t>Petrocelli</w:t>
      </w:r>
      <w:proofErr w:type="spellEnd"/>
      <w:r w:rsidR="00154F88">
        <w:rPr>
          <w:rFonts w:cs="Times New Roman"/>
        </w:rPr>
        <w:t xml:space="preserve"> S.R. (1983).</w:t>
      </w:r>
      <w:r w:rsidR="00DC454F" w:rsidRPr="000761C2">
        <w:rPr>
          <w:rFonts w:cs="Times New Roman"/>
        </w:rPr>
        <w:t xml:space="preserve"> Fundamentals of aquatic toxicology. Hemisphere Publishing Corporation, Washington.</w:t>
      </w:r>
    </w:p>
    <w:p w:rsidR="00DC454F" w:rsidRPr="000761C2" w:rsidRDefault="00DC454F" w:rsidP="000761C2">
      <w:pPr>
        <w:numPr>
          <w:ilvl w:val="0"/>
          <w:numId w:val="3"/>
        </w:numPr>
        <w:snapToGrid w:val="0"/>
        <w:jc w:val="both"/>
        <w:rPr>
          <w:rFonts w:cs="Times New Roman"/>
        </w:rPr>
      </w:pPr>
      <w:r w:rsidRPr="000761C2">
        <w:rPr>
          <w:rFonts w:cs="Times New Roman"/>
        </w:rPr>
        <w:t>Randall D.J. &amp; Wright P.A. (1987) Ammonia distribution and excretion in fish. Fish Physiology and Biochemistry, 3, 107-120.</w:t>
      </w:r>
    </w:p>
    <w:p w:rsidR="00DC454F" w:rsidRPr="000761C2" w:rsidRDefault="00DC454F" w:rsidP="000761C2">
      <w:pPr>
        <w:numPr>
          <w:ilvl w:val="0"/>
          <w:numId w:val="3"/>
        </w:numPr>
        <w:snapToGrid w:val="0"/>
        <w:jc w:val="both"/>
        <w:rPr>
          <w:rFonts w:cs="Times New Roman"/>
        </w:rPr>
      </w:pPr>
      <w:r w:rsidRPr="000761C2">
        <w:rPr>
          <w:rFonts w:cs="Times New Roman"/>
        </w:rPr>
        <w:t>Richardson M. (1986) Toxic hazard assessment of chemicals. The Royal Society of Chemistry, Burlington House, London.</w:t>
      </w:r>
    </w:p>
    <w:p w:rsidR="00DC454F" w:rsidRPr="000761C2" w:rsidRDefault="00DC454F" w:rsidP="000761C2">
      <w:pPr>
        <w:numPr>
          <w:ilvl w:val="0"/>
          <w:numId w:val="3"/>
        </w:numPr>
        <w:snapToGrid w:val="0"/>
        <w:jc w:val="both"/>
        <w:rPr>
          <w:rFonts w:cs="Times New Roman"/>
        </w:rPr>
      </w:pPr>
      <w:r w:rsidRPr="000761C2">
        <w:rPr>
          <w:rFonts w:cs="Times New Roman"/>
        </w:rPr>
        <w:lastRenderedPageBreak/>
        <w:t>Royal Commission (1912) Royal Commission on sewage and sewage disposal; Eighth report. HMSO, London.</w:t>
      </w:r>
    </w:p>
    <w:p w:rsidR="00DC454F" w:rsidRPr="000761C2" w:rsidRDefault="00DC454F" w:rsidP="000761C2">
      <w:pPr>
        <w:numPr>
          <w:ilvl w:val="0"/>
          <w:numId w:val="3"/>
        </w:numPr>
        <w:snapToGrid w:val="0"/>
        <w:jc w:val="both"/>
        <w:rPr>
          <w:rFonts w:cs="Times New Roman"/>
        </w:rPr>
      </w:pPr>
      <w:r w:rsidRPr="000761C2">
        <w:rPr>
          <w:rFonts w:cs="Times New Roman"/>
        </w:rPr>
        <w:t>Saunders R.L. &amp; Sprague LB. (1967) Effects of copper-zinc mining pollution</w:t>
      </w:r>
      <w:r w:rsidR="00E6333F" w:rsidRPr="000761C2">
        <w:rPr>
          <w:rFonts w:cs="Times New Roman"/>
        </w:rPr>
        <w:t xml:space="preserve"> </w:t>
      </w:r>
      <w:r w:rsidRPr="000761C2">
        <w:rPr>
          <w:rFonts w:cs="Times New Roman"/>
        </w:rPr>
        <w:t xml:space="preserve">on a spawning migration of Atlantic salmon. </w:t>
      </w:r>
      <w:proofErr w:type="spellStart"/>
      <w:r w:rsidRPr="000761C2">
        <w:rPr>
          <w:rFonts w:cs="Times New Roman"/>
        </w:rPr>
        <w:t>Wat</w:t>
      </w:r>
      <w:proofErr w:type="spellEnd"/>
      <w:r w:rsidRPr="000761C2">
        <w:rPr>
          <w:rFonts w:cs="Times New Roman"/>
        </w:rPr>
        <w:t>. Res., 1, 419-432.</w:t>
      </w:r>
    </w:p>
    <w:p w:rsidR="00DC454F" w:rsidRPr="000761C2" w:rsidRDefault="00DC454F" w:rsidP="000761C2">
      <w:pPr>
        <w:numPr>
          <w:ilvl w:val="0"/>
          <w:numId w:val="3"/>
        </w:numPr>
        <w:snapToGrid w:val="0"/>
        <w:jc w:val="both"/>
        <w:rPr>
          <w:rFonts w:cs="Times New Roman"/>
        </w:rPr>
      </w:pPr>
      <w:proofErr w:type="spellStart"/>
      <w:r w:rsidRPr="000761C2">
        <w:rPr>
          <w:rFonts w:cs="Times New Roman"/>
        </w:rPr>
        <w:t>Speare</w:t>
      </w:r>
      <w:proofErr w:type="spellEnd"/>
      <w:r w:rsidRPr="000761C2">
        <w:rPr>
          <w:rFonts w:cs="Times New Roman"/>
        </w:rPr>
        <w:t xml:space="preserve"> D.J. &amp; Ferguson H.W. (1989) Fixation artifacts in rainbow trout. (</w:t>
      </w:r>
      <w:proofErr w:type="spellStart"/>
      <w:r w:rsidRPr="000761C2">
        <w:rPr>
          <w:rFonts w:cs="Times New Roman"/>
        </w:rPr>
        <w:t>Salmo</w:t>
      </w:r>
      <w:proofErr w:type="spellEnd"/>
      <w:r w:rsidRPr="000761C2">
        <w:rPr>
          <w:rFonts w:cs="Times New Roman"/>
        </w:rPr>
        <w:t xml:space="preserve"> </w:t>
      </w:r>
      <w:proofErr w:type="spellStart"/>
      <w:r w:rsidRPr="000761C2">
        <w:rPr>
          <w:rFonts w:cs="Times New Roman"/>
        </w:rPr>
        <w:t>gairdneri</w:t>
      </w:r>
      <w:proofErr w:type="spellEnd"/>
      <w:r w:rsidRPr="000761C2">
        <w:rPr>
          <w:rFonts w:cs="Times New Roman"/>
        </w:rPr>
        <w:t xml:space="preserve">) gills: A </w:t>
      </w:r>
      <w:proofErr w:type="spellStart"/>
      <w:r w:rsidRPr="000761C2">
        <w:rPr>
          <w:rFonts w:cs="Times New Roman"/>
        </w:rPr>
        <w:t>morphometric</w:t>
      </w:r>
      <w:proofErr w:type="spellEnd"/>
      <w:r w:rsidRPr="000761C2">
        <w:rPr>
          <w:rFonts w:cs="Times New Roman"/>
        </w:rPr>
        <w:t xml:space="preserve"> evaluation. Can. J. Fish. </w:t>
      </w:r>
      <w:proofErr w:type="spellStart"/>
      <w:r w:rsidRPr="000761C2">
        <w:rPr>
          <w:rFonts w:cs="Times New Roman"/>
        </w:rPr>
        <w:t>Aquat</w:t>
      </w:r>
      <w:proofErr w:type="spellEnd"/>
      <w:r w:rsidRPr="000761C2">
        <w:rPr>
          <w:rFonts w:cs="Times New Roman"/>
        </w:rPr>
        <w:t>. Sci., 46, 780-785.</w:t>
      </w:r>
    </w:p>
    <w:p w:rsidR="00DC454F" w:rsidRPr="000761C2" w:rsidRDefault="00DC454F" w:rsidP="000761C2">
      <w:pPr>
        <w:numPr>
          <w:ilvl w:val="0"/>
          <w:numId w:val="3"/>
        </w:numPr>
        <w:snapToGrid w:val="0"/>
        <w:jc w:val="both"/>
        <w:rPr>
          <w:rFonts w:cs="Times New Roman"/>
        </w:rPr>
      </w:pPr>
      <w:r w:rsidRPr="000761C2">
        <w:rPr>
          <w:rFonts w:cs="Times New Roman"/>
        </w:rPr>
        <w:t xml:space="preserve">Sprague J.B. (1969) Measurement of pollutant toxicity to fish. I. Bioassay methods for acute toxicity. </w:t>
      </w:r>
      <w:proofErr w:type="spellStart"/>
      <w:r w:rsidRPr="000761C2">
        <w:rPr>
          <w:rFonts w:cs="Times New Roman"/>
        </w:rPr>
        <w:t>Wat</w:t>
      </w:r>
      <w:proofErr w:type="spellEnd"/>
      <w:r w:rsidRPr="000761C2">
        <w:rPr>
          <w:rFonts w:cs="Times New Roman"/>
        </w:rPr>
        <w:t>. Res., 3, 793-821.</w:t>
      </w:r>
    </w:p>
    <w:p w:rsidR="00DC454F" w:rsidRPr="000761C2" w:rsidRDefault="00DC454F" w:rsidP="000761C2">
      <w:pPr>
        <w:numPr>
          <w:ilvl w:val="0"/>
          <w:numId w:val="3"/>
        </w:numPr>
        <w:snapToGrid w:val="0"/>
        <w:jc w:val="both"/>
        <w:rPr>
          <w:rFonts w:cs="Times New Roman"/>
        </w:rPr>
      </w:pPr>
      <w:r w:rsidRPr="000761C2">
        <w:rPr>
          <w:rFonts w:cs="Times New Roman"/>
        </w:rPr>
        <w:t xml:space="preserve">Sprague J.B. (1970) Measurement of pollutant toxicity to fish. II. Utilizing and applying bioassay results. </w:t>
      </w:r>
      <w:proofErr w:type="spellStart"/>
      <w:r w:rsidRPr="000761C2">
        <w:rPr>
          <w:rFonts w:cs="Times New Roman"/>
        </w:rPr>
        <w:t>Wat</w:t>
      </w:r>
      <w:proofErr w:type="spellEnd"/>
      <w:r w:rsidRPr="000761C2">
        <w:rPr>
          <w:rFonts w:cs="Times New Roman"/>
        </w:rPr>
        <w:t>. Res., 4, 3-32.</w:t>
      </w:r>
    </w:p>
    <w:p w:rsidR="00DC454F" w:rsidRPr="000761C2" w:rsidRDefault="00DC454F" w:rsidP="000761C2">
      <w:pPr>
        <w:numPr>
          <w:ilvl w:val="0"/>
          <w:numId w:val="3"/>
        </w:numPr>
        <w:snapToGrid w:val="0"/>
        <w:jc w:val="both"/>
        <w:rPr>
          <w:rFonts w:cs="Times New Roman"/>
        </w:rPr>
      </w:pPr>
      <w:r w:rsidRPr="000761C2">
        <w:rPr>
          <w:rFonts w:cs="Times New Roman"/>
        </w:rPr>
        <w:t xml:space="preserve">Sprague J.B. (1971) Measurement of pollutant toxicity to fish. III. </w:t>
      </w:r>
      <w:proofErr w:type="spellStart"/>
      <w:r w:rsidRPr="000761C2">
        <w:rPr>
          <w:rFonts w:cs="Times New Roman"/>
        </w:rPr>
        <w:t>Sublethal</w:t>
      </w:r>
      <w:proofErr w:type="spellEnd"/>
      <w:r w:rsidRPr="000761C2">
        <w:rPr>
          <w:rFonts w:cs="Times New Roman"/>
        </w:rPr>
        <w:t xml:space="preserve"> effects and 'safe' concentrations. </w:t>
      </w:r>
      <w:proofErr w:type="spellStart"/>
      <w:r w:rsidRPr="000761C2">
        <w:rPr>
          <w:rFonts w:cs="Times New Roman"/>
        </w:rPr>
        <w:t>Wat</w:t>
      </w:r>
      <w:proofErr w:type="spellEnd"/>
      <w:r w:rsidRPr="000761C2">
        <w:rPr>
          <w:rFonts w:cs="Times New Roman"/>
        </w:rPr>
        <w:t>. Res., 5, 245-266.</w:t>
      </w:r>
    </w:p>
    <w:p w:rsidR="00DC454F" w:rsidRPr="000761C2" w:rsidRDefault="00DC454F" w:rsidP="000761C2">
      <w:pPr>
        <w:numPr>
          <w:ilvl w:val="0"/>
          <w:numId w:val="3"/>
        </w:numPr>
        <w:snapToGrid w:val="0"/>
        <w:jc w:val="both"/>
        <w:rPr>
          <w:rFonts w:cs="Times New Roman"/>
        </w:rPr>
      </w:pPr>
      <w:r w:rsidRPr="000761C2">
        <w:rPr>
          <w:rFonts w:cs="Times New Roman"/>
        </w:rPr>
        <w:t xml:space="preserve">Sprague J.B. (1973) The ABC's of pollutant bioassay using fish. In Biological methods for the assessment of water quality (Ed. by J. Cairns </w:t>
      </w:r>
      <w:proofErr w:type="spellStart"/>
      <w:r w:rsidRPr="000761C2">
        <w:rPr>
          <w:rFonts w:cs="Times New Roman"/>
        </w:rPr>
        <w:t>Jnr</w:t>
      </w:r>
      <w:proofErr w:type="spellEnd"/>
      <w:r w:rsidRPr="000761C2">
        <w:rPr>
          <w:rFonts w:cs="Times New Roman"/>
        </w:rPr>
        <w:t xml:space="preserve"> &amp; K.L. Dickson), pp. 6-30, ASTM STP 528. American Society for Testing and Materials, Philadelphia.</w:t>
      </w:r>
    </w:p>
    <w:p w:rsidR="00DC454F" w:rsidRPr="000761C2" w:rsidRDefault="00DC454F" w:rsidP="000761C2">
      <w:pPr>
        <w:numPr>
          <w:ilvl w:val="0"/>
          <w:numId w:val="3"/>
        </w:numPr>
        <w:snapToGrid w:val="0"/>
        <w:jc w:val="both"/>
        <w:rPr>
          <w:rFonts w:cs="Times New Roman"/>
        </w:rPr>
      </w:pPr>
      <w:r w:rsidRPr="000761C2">
        <w:rPr>
          <w:rFonts w:cs="Times New Roman"/>
        </w:rPr>
        <w:t xml:space="preserve">Stott B. &amp; Cross D.C. (1973) </w:t>
      </w:r>
      <w:proofErr w:type="gramStart"/>
      <w:r w:rsidRPr="000761C2">
        <w:rPr>
          <w:rFonts w:cs="Times New Roman"/>
        </w:rPr>
        <w:t>The</w:t>
      </w:r>
      <w:proofErr w:type="gramEnd"/>
      <w:r w:rsidRPr="000761C2">
        <w:rPr>
          <w:rFonts w:cs="Times New Roman"/>
        </w:rPr>
        <w:t xml:space="preserve"> reactions of roach (</w:t>
      </w:r>
      <w:proofErr w:type="spellStart"/>
      <w:r w:rsidRPr="000761C2">
        <w:rPr>
          <w:rFonts w:cs="Times New Roman"/>
        </w:rPr>
        <w:t>Rutilus</w:t>
      </w:r>
      <w:proofErr w:type="spellEnd"/>
      <w:r w:rsidRPr="000761C2">
        <w:rPr>
          <w:rFonts w:cs="Times New Roman"/>
        </w:rPr>
        <w:t xml:space="preserve"> </w:t>
      </w:r>
      <w:proofErr w:type="spellStart"/>
      <w:r w:rsidRPr="000761C2">
        <w:rPr>
          <w:rFonts w:cs="Times New Roman"/>
        </w:rPr>
        <w:t>rutilus</w:t>
      </w:r>
      <w:proofErr w:type="spellEnd"/>
      <w:r w:rsidRPr="000761C2">
        <w:rPr>
          <w:rFonts w:cs="Times New Roman"/>
        </w:rPr>
        <w:t xml:space="preserve">) to changes in the concentration of dissolved oxygen and free carbon dioxide in a laboratory channel. </w:t>
      </w:r>
      <w:proofErr w:type="spellStart"/>
      <w:r w:rsidRPr="000761C2">
        <w:rPr>
          <w:rFonts w:cs="Times New Roman"/>
        </w:rPr>
        <w:t>Wat</w:t>
      </w:r>
      <w:proofErr w:type="spellEnd"/>
      <w:r w:rsidRPr="000761C2">
        <w:rPr>
          <w:rFonts w:cs="Times New Roman"/>
        </w:rPr>
        <w:t>. Res., 7, 793-805.</w:t>
      </w:r>
    </w:p>
    <w:p w:rsidR="00DC454F" w:rsidRPr="000761C2" w:rsidRDefault="00DC454F" w:rsidP="000761C2">
      <w:pPr>
        <w:numPr>
          <w:ilvl w:val="0"/>
          <w:numId w:val="3"/>
        </w:numPr>
        <w:snapToGrid w:val="0"/>
        <w:jc w:val="both"/>
        <w:rPr>
          <w:rFonts w:cs="Times New Roman"/>
        </w:rPr>
      </w:pPr>
      <w:r w:rsidRPr="000761C2">
        <w:rPr>
          <w:rFonts w:cs="Times New Roman"/>
        </w:rPr>
        <w:lastRenderedPageBreak/>
        <w:t>Turing H.D. (1952) River pollution. Edward Arnold and Co, London.</w:t>
      </w:r>
    </w:p>
    <w:p w:rsidR="00DC454F" w:rsidRPr="000761C2" w:rsidRDefault="00DC454F" w:rsidP="000761C2">
      <w:pPr>
        <w:numPr>
          <w:ilvl w:val="0"/>
          <w:numId w:val="3"/>
        </w:numPr>
        <w:snapToGrid w:val="0"/>
        <w:jc w:val="both"/>
        <w:rPr>
          <w:rFonts w:cs="Times New Roman"/>
        </w:rPr>
      </w:pPr>
      <w:proofErr w:type="spellStart"/>
      <w:r w:rsidRPr="000761C2">
        <w:rPr>
          <w:rFonts w:cs="Times New Roman"/>
        </w:rPr>
        <w:t>Vouk</w:t>
      </w:r>
      <w:proofErr w:type="spellEnd"/>
      <w:r w:rsidRPr="000761C2">
        <w:rPr>
          <w:rFonts w:cs="Times New Roman"/>
        </w:rPr>
        <w:t xml:space="preserve"> V.B., Butler G.C., Upton A.C., Parke D.V. &amp; Asher S.C. (1987) Methods for assessing the effects of mixtures of chemicals. (SCOPE 30, IPCS Joint Symposium 6, SGOMSEC 3). John Wiley and Sons, </w:t>
      </w:r>
      <w:proofErr w:type="spellStart"/>
      <w:r w:rsidRPr="000761C2">
        <w:rPr>
          <w:rFonts w:cs="Times New Roman"/>
        </w:rPr>
        <w:t>Chichester</w:t>
      </w:r>
      <w:proofErr w:type="spellEnd"/>
      <w:r w:rsidRPr="000761C2">
        <w:rPr>
          <w:rFonts w:cs="Times New Roman"/>
        </w:rPr>
        <w:t>.</w:t>
      </w:r>
    </w:p>
    <w:p w:rsidR="00DC454F" w:rsidRPr="000761C2" w:rsidRDefault="00DC454F" w:rsidP="000761C2">
      <w:pPr>
        <w:numPr>
          <w:ilvl w:val="0"/>
          <w:numId w:val="3"/>
        </w:numPr>
        <w:snapToGrid w:val="0"/>
        <w:jc w:val="both"/>
        <w:rPr>
          <w:rFonts w:cs="Times New Roman"/>
        </w:rPr>
      </w:pPr>
      <w:r w:rsidRPr="000761C2">
        <w:rPr>
          <w:rFonts w:cs="Times New Roman"/>
        </w:rPr>
        <w:t xml:space="preserve">Waite M.E., Evans K.E., </w:t>
      </w:r>
      <w:proofErr w:type="spellStart"/>
      <w:r w:rsidRPr="000761C2">
        <w:rPr>
          <w:rFonts w:cs="Times New Roman"/>
        </w:rPr>
        <w:t>Thain</w:t>
      </w:r>
      <w:proofErr w:type="spellEnd"/>
      <w:r w:rsidRPr="000761C2">
        <w:rPr>
          <w:rFonts w:cs="Times New Roman"/>
        </w:rPr>
        <w:t xml:space="preserve"> J.E. &amp; </w:t>
      </w:r>
      <w:proofErr w:type="spellStart"/>
      <w:r w:rsidRPr="000761C2">
        <w:rPr>
          <w:rFonts w:cs="Times New Roman"/>
        </w:rPr>
        <w:t>Waldock</w:t>
      </w:r>
      <w:proofErr w:type="spellEnd"/>
      <w:r w:rsidRPr="000761C2">
        <w:rPr>
          <w:rFonts w:cs="Times New Roman"/>
        </w:rPr>
        <w:t xml:space="preserve"> M.J. (1989) </w:t>
      </w:r>
      <w:proofErr w:type="spellStart"/>
      <w:r w:rsidRPr="000761C2">
        <w:rPr>
          <w:rFonts w:cs="Times New Roman"/>
        </w:rPr>
        <w:t>Organotin</w:t>
      </w:r>
      <w:proofErr w:type="spellEnd"/>
      <w:r w:rsidRPr="000761C2">
        <w:rPr>
          <w:rFonts w:cs="Times New Roman"/>
        </w:rPr>
        <w:t xml:space="preserve"> Concentrations in the Myers </w:t>
      </w:r>
      <w:proofErr w:type="spellStart"/>
      <w:r w:rsidRPr="000761C2">
        <w:rPr>
          <w:rFonts w:cs="Times New Roman"/>
        </w:rPr>
        <w:t>Bure</w:t>
      </w:r>
      <w:proofErr w:type="spellEnd"/>
      <w:r w:rsidRPr="000761C2">
        <w:rPr>
          <w:rFonts w:cs="Times New Roman"/>
        </w:rPr>
        <w:t xml:space="preserve"> and Yare, Norfolk Broads, England. Applied </w:t>
      </w:r>
      <w:proofErr w:type="spellStart"/>
      <w:r w:rsidRPr="000761C2">
        <w:rPr>
          <w:rFonts w:cs="Times New Roman"/>
        </w:rPr>
        <w:t>Organometallic</w:t>
      </w:r>
      <w:proofErr w:type="spellEnd"/>
      <w:r w:rsidRPr="000761C2">
        <w:rPr>
          <w:rFonts w:cs="Times New Roman"/>
        </w:rPr>
        <w:t xml:space="preserve"> Chemistry, 3, 383-391.</w:t>
      </w:r>
    </w:p>
    <w:p w:rsidR="00DC454F" w:rsidRPr="000761C2" w:rsidRDefault="00DC454F" w:rsidP="000761C2">
      <w:pPr>
        <w:numPr>
          <w:ilvl w:val="0"/>
          <w:numId w:val="3"/>
        </w:numPr>
        <w:snapToGrid w:val="0"/>
        <w:jc w:val="both"/>
        <w:rPr>
          <w:rFonts w:cs="Times New Roman"/>
        </w:rPr>
      </w:pPr>
      <w:r w:rsidRPr="000761C2">
        <w:rPr>
          <w:rFonts w:cs="Times New Roman"/>
        </w:rPr>
        <w:t>Water Authorities Association (1986) Mixing zones: Guidelines for definition and monitoring. London.</w:t>
      </w:r>
    </w:p>
    <w:p w:rsidR="00DC454F" w:rsidRPr="000761C2" w:rsidRDefault="00DC454F" w:rsidP="000761C2">
      <w:pPr>
        <w:numPr>
          <w:ilvl w:val="0"/>
          <w:numId w:val="3"/>
        </w:numPr>
        <w:snapToGrid w:val="0"/>
        <w:jc w:val="both"/>
        <w:rPr>
          <w:rFonts w:cs="Times New Roman"/>
        </w:rPr>
      </w:pPr>
      <w:r w:rsidRPr="000761C2">
        <w:rPr>
          <w:rFonts w:cs="Times New Roman"/>
        </w:rPr>
        <w:t xml:space="preserve">Water Research Centre. Proposed environmental quality standards for List II substances in water. </w:t>
      </w:r>
      <w:proofErr w:type="spellStart"/>
      <w:r w:rsidRPr="000761C2">
        <w:rPr>
          <w:rFonts w:cs="Times New Roman"/>
        </w:rPr>
        <w:t>VVRc</w:t>
      </w:r>
      <w:proofErr w:type="spellEnd"/>
      <w:r w:rsidRPr="000761C2">
        <w:rPr>
          <w:rFonts w:cs="Times New Roman"/>
        </w:rPr>
        <w:t xml:space="preserve"> Environment-ESSL, PO Box 16, Marlow, Bucks, UK. TR207 Chromium; TR208 Inorganic lead; TR2b9 Zinc; TR210 Copper; TR211 Nickel; TR212 Arsenic; TR253 Vanadium; TR254 Inorganic tin; TR255 </w:t>
      </w:r>
      <w:proofErr w:type="spellStart"/>
      <w:r w:rsidRPr="000761C2">
        <w:rPr>
          <w:rFonts w:cs="Times New Roman"/>
        </w:rPr>
        <w:t>Organotins</w:t>
      </w:r>
      <w:proofErr w:type="spellEnd"/>
      <w:r w:rsidRPr="000761C2">
        <w:rPr>
          <w:rFonts w:cs="Times New Roman"/>
        </w:rPr>
        <w:t xml:space="preserve">; TR256 Boron; TR257 </w:t>
      </w:r>
      <w:proofErr w:type="spellStart"/>
      <w:r w:rsidRPr="000761C2">
        <w:rPr>
          <w:rFonts w:cs="Times New Roman"/>
        </w:rPr>
        <w:t>Sulphide</w:t>
      </w:r>
      <w:proofErr w:type="spellEnd"/>
      <w:r w:rsidRPr="000761C2">
        <w:rPr>
          <w:rFonts w:cs="Times New Roman"/>
        </w:rPr>
        <w:t>; TR258 Iron; TR259 pH; TR260 Ammonia; TR261 Mothproofing agents.</w:t>
      </w:r>
    </w:p>
    <w:p w:rsidR="00DC454F" w:rsidRPr="000761C2" w:rsidRDefault="00DC454F" w:rsidP="000761C2">
      <w:pPr>
        <w:numPr>
          <w:ilvl w:val="0"/>
          <w:numId w:val="3"/>
        </w:numPr>
        <w:snapToGrid w:val="0"/>
        <w:jc w:val="both"/>
        <w:rPr>
          <w:rFonts w:cs="Times New Roman"/>
        </w:rPr>
      </w:pPr>
      <w:r w:rsidRPr="000761C2">
        <w:rPr>
          <w:rFonts w:cs="Times New Roman"/>
        </w:rPr>
        <w:t xml:space="preserve">Whale G., Sheehan D. &amp; </w:t>
      </w:r>
      <w:proofErr w:type="spellStart"/>
      <w:r w:rsidRPr="000761C2">
        <w:rPr>
          <w:rFonts w:cs="Times New Roman"/>
        </w:rPr>
        <w:t>Matthiessen</w:t>
      </w:r>
      <w:proofErr w:type="spellEnd"/>
      <w:r w:rsidRPr="000761C2">
        <w:rPr>
          <w:rFonts w:cs="Times New Roman"/>
        </w:rPr>
        <w:t xml:space="preserve"> P. (1988) </w:t>
      </w:r>
      <w:proofErr w:type="gramStart"/>
      <w:r w:rsidRPr="000761C2">
        <w:rPr>
          <w:rFonts w:cs="Times New Roman"/>
        </w:rPr>
        <w:t>The</w:t>
      </w:r>
      <w:proofErr w:type="gramEnd"/>
      <w:r w:rsidRPr="000761C2">
        <w:rPr>
          <w:rFonts w:cs="Times New Roman"/>
        </w:rPr>
        <w:t xml:space="preserve"> toxicity of </w:t>
      </w:r>
      <w:proofErr w:type="spellStart"/>
      <w:r w:rsidRPr="000761C2">
        <w:rPr>
          <w:rFonts w:cs="Times New Roman"/>
        </w:rPr>
        <w:t>tecnazene</w:t>
      </w:r>
      <w:proofErr w:type="spellEnd"/>
      <w:r w:rsidRPr="000761C2">
        <w:rPr>
          <w:rFonts w:cs="Times New Roman"/>
        </w:rPr>
        <w:t>, a potato sprouting inhibitor, to freshwater fauna. Chemosphere, 17, 1205-1217.</w:t>
      </w:r>
    </w:p>
    <w:p w:rsidR="00211FCE" w:rsidRPr="00154F88" w:rsidRDefault="00DC454F" w:rsidP="000761C2">
      <w:pPr>
        <w:numPr>
          <w:ilvl w:val="0"/>
          <w:numId w:val="3"/>
        </w:numPr>
        <w:snapToGrid w:val="0"/>
        <w:ind w:left="425" w:hanging="425"/>
        <w:jc w:val="both"/>
        <w:rPr>
          <w:rFonts w:cs="Times New Roman"/>
        </w:rPr>
      </w:pPr>
      <w:r w:rsidRPr="00154F88">
        <w:rPr>
          <w:rFonts w:cs="Times New Roman"/>
        </w:rPr>
        <w:t xml:space="preserve">Wright P.A., Heming T.A. &amp; Randall D.J. (1986) </w:t>
      </w:r>
      <w:proofErr w:type="gramStart"/>
      <w:r w:rsidRPr="00154F88">
        <w:rPr>
          <w:rFonts w:cs="Times New Roman"/>
        </w:rPr>
        <w:t>Downstream</w:t>
      </w:r>
      <w:proofErr w:type="gramEnd"/>
      <w:r w:rsidRPr="00154F88">
        <w:rPr>
          <w:rFonts w:cs="Times New Roman"/>
        </w:rPr>
        <w:t xml:space="preserve"> pH changes in water flowing over the gills of rainbow trout. J. Exp. Biol., 126, 469-512.</w:t>
      </w:r>
      <w:r w:rsidR="00154F88" w:rsidRPr="00154F88">
        <w:rPr>
          <w:rFonts w:cs="Times New Roman" w:hint="eastAsia"/>
          <w:lang w:eastAsia="zh-CN"/>
        </w:rPr>
        <w:t xml:space="preserve"> </w:t>
      </w:r>
    </w:p>
    <w:p w:rsidR="000761C2" w:rsidRDefault="000761C2" w:rsidP="000761C2">
      <w:pPr>
        <w:snapToGrid w:val="0"/>
        <w:ind w:left="425" w:hanging="425"/>
        <w:jc w:val="both"/>
        <w:rPr>
          <w:rFonts w:cs="Times New Roman"/>
          <w:lang w:eastAsia="zh-CN"/>
        </w:rPr>
        <w:sectPr w:rsidR="000761C2" w:rsidSect="00154F88">
          <w:type w:val="continuous"/>
          <w:pgSz w:w="12242" w:h="15842" w:code="1"/>
          <w:pgMar w:top="1440" w:right="1440" w:bottom="1440" w:left="1440" w:header="720" w:footer="720" w:gutter="0"/>
          <w:cols w:num="2" w:space="576"/>
          <w:docGrid w:linePitch="360"/>
        </w:sectPr>
      </w:pPr>
    </w:p>
    <w:p w:rsidR="00932C10" w:rsidRDefault="00932C10" w:rsidP="000761C2">
      <w:pPr>
        <w:snapToGrid w:val="0"/>
        <w:ind w:left="425" w:hanging="425"/>
        <w:jc w:val="both"/>
        <w:rPr>
          <w:rFonts w:cs="Times New Roman"/>
          <w:lang w:eastAsia="zh-CN"/>
        </w:rPr>
      </w:pPr>
    </w:p>
    <w:p w:rsidR="000761C2" w:rsidRPr="000761C2" w:rsidRDefault="000761C2" w:rsidP="000761C2">
      <w:pPr>
        <w:snapToGrid w:val="0"/>
        <w:ind w:left="425" w:hanging="425"/>
        <w:jc w:val="both"/>
        <w:rPr>
          <w:rFonts w:cs="Times New Roman"/>
          <w:lang w:eastAsia="zh-CN"/>
        </w:rPr>
      </w:pPr>
    </w:p>
    <w:p w:rsidR="000761C2" w:rsidRPr="000761C2" w:rsidRDefault="000761C2" w:rsidP="000761C2">
      <w:pPr>
        <w:snapToGrid w:val="0"/>
        <w:ind w:left="425" w:hanging="425"/>
        <w:jc w:val="both"/>
        <w:rPr>
          <w:rFonts w:cs="Times New Roman"/>
          <w:lang w:eastAsia="zh-CN"/>
        </w:rPr>
      </w:pPr>
    </w:p>
    <w:p w:rsidR="00E6333F" w:rsidRPr="000761C2" w:rsidRDefault="00932C10" w:rsidP="000761C2">
      <w:pPr>
        <w:snapToGrid w:val="0"/>
        <w:ind w:left="425" w:hanging="425"/>
        <w:jc w:val="both"/>
        <w:rPr>
          <w:rFonts w:cs="Times New Roman"/>
        </w:rPr>
      </w:pPr>
      <w:r w:rsidRPr="000761C2">
        <w:rPr>
          <w:rFonts w:cs="Times New Roman"/>
        </w:rPr>
        <w:t>2/16/2015</w:t>
      </w:r>
    </w:p>
    <w:sectPr w:rsidR="00E6333F" w:rsidRPr="000761C2" w:rsidSect="003F40D5">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89D" w:rsidRDefault="00E9489D" w:rsidP="00DC454F">
      <w:r>
        <w:separator/>
      </w:r>
    </w:p>
  </w:endnote>
  <w:endnote w:type="continuationSeparator" w:id="0">
    <w:p w:rsidR="00E9489D" w:rsidRDefault="00E9489D" w:rsidP="00DC4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4F" w:rsidRPr="00932C10" w:rsidRDefault="00BF6CAD" w:rsidP="00932C10">
    <w:pPr>
      <w:rPr>
        <w:rFonts w:cs="Times New Roman"/>
      </w:rPr>
    </w:pPr>
    <w:r w:rsidRPr="00932C10">
      <w:rPr>
        <w:rFonts w:cs="Times New Roman"/>
      </w:rPr>
      <w:fldChar w:fldCharType="begin"/>
    </w:r>
    <w:r w:rsidR="00932C10" w:rsidRPr="00932C10">
      <w:rPr>
        <w:rFonts w:cs="Times New Roman"/>
      </w:rPr>
      <w:instrText xml:space="preserve"> page </w:instrText>
    </w:r>
    <w:r w:rsidRPr="00932C10">
      <w:rPr>
        <w:rFonts w:cs="Times New Roman"/>
      </w:rPr>
      <w:fldChar w:fldCharType="separate"/>
    </w:r>
    <w:r w:rsidR="00154F88">
      <w:rPr>
        <w:rFonts w:cs="Times New Roman"/>
        <w:noProof/>
      </w:rPr>
      <w:t>121</w:t>
    </w:r>
    <w:r w:rsidRPr="00932C10">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89D" w:rsidRDefault="00E9489D" w:rsidP="00DC454F">
      <w:r>
        <w:separator/>
      </w:r>
    </w:p>
  </w:footnote>
  <w:footnote w:type="continuationSeparator" w:id="0">
    <w:p w:rsidR="00E9489D" w:rsidRDefault="00E9489D" w:rsidP="00DC4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C10" w:rsidRPr="00932C10" w:rsidRDefault="00932C10" w:rsidP="00932C10">
    <w:pPr>
      <w:pBdr>
        <w:bottom w:val="thinThickMediumGap" w:sz="12" w:space="1" w:color="auto"/>
      </w:pBdr>
      <w:tabs>
        <w:tab w:val="left" w:pos="851"/>
        <w:tab w:val="right" w:pos="8364"/>
      </w:tabs>
      <w:adjustRightInd w:val="0"/>
      <w:snapToGrid w:val="0"/>
      <w:jc w:val="both"/>
      <w:rPr>
        <w:rFonts w:cs="Times New Roman"/>
      </w:rPr>
    </w:pPr>
    <w:r w:rsidRPr="00932C10">
      <w:rPr>
        <w:rFonts w:cs="Times New Roman" w:hint="eastAsia"/>
        <w:iCs/>
        <w:color w:val="000000"/>
      </w:rPr>
      <w:tab/>
    </w:r>
    <w:r w:rsidRPr="00932C10">
      <w:rPr>
        <w:rFonts w:cs="Times New Roman"/>
      </w:rPr>
      <w:t>Nature and Science 201</w:t>
    </w:r>
    <w:r w:rsidRPr="00932C10">
      <w:rPr>
        <w:rFonts w:cs="Times New Roman" w:hint="eastAsia"/>
      </w:rPr>
      <w:t>5</w:t>
    </w:r>
    <w:proofErr w:type="gramStart"/>
    <w:r w:rsidRPr="00932C10">
      <w:rPr>
        <w:rFonts w:cs="Times New Roman"/>
      </w:rPr>
      <w:t>;1</w:t>
    </w:r>
    <w:r w:rsidRPr="00932C10">
      <w:rPr>
        <w:rFonts w:cs="Times New Roman" w:hint="eastAsia"/>
      </w:rPr>
      <w:t>3</w:t>
    </w:r>
    <w:proofErr w:type="gramEnd"/>
    <w:r w:rsidRPr="00932C10">
      <w:rPr>
        <w:rFonts w:cs="Times New Roman"/>
      </w:rPr>
      <w:t>(</w:t>
    </w:r>
    <w:r w:rsidRPr="00932C10">
      <w:rPr>
        <w:rFonts w:cs="Times New Roman" w:hint="eastAsia"/>
      </w:rPr>
      <w:t>2)</w:t>
    </w:r>
    <w:r w:rsidRPr="00932C10">
      <w:rPr>
        <w:rFonts w:cs="Times New Roman"/>
        <w:color w:val="000000"/>
      </w:rPr>
      <w:t xml:space="preserve"> </w:t>
    </w:r>
    <w:r w:rsidRPr="00932C10">
      <w:rPr>
        <w:rFonts w:cs="Times New Roman" w:hint="eastAsia"/>
        <w:color w:val="000000"/>
      </w:rPr>
      <w:tab/>
    </w:r>
    <w:r w:rsidRPr="00932C10">
      <w:rPr>
        <w:rFonts w:cs="Times New Roman"/>
        <w:color w:val="000000"/>
      </w:rPr>
      <w:t xml:space="preserve"> </w:t>
    </w:r>
    <w:hyperlink r:id="rId1" w:history="1">
      <w:r w:rsidRPr="00932C10">
        <w:rPr>
          <w:rStyle w:val="Hyperlink"/>
          <w:rFonts w:cs="Times New Roman"/>
        </w:rPr>
        <w:t>http://www.sciencepub.net/nature</w:t>
      </w:r>
    </w:hyperlink>
  </w:p>
  <w:p w:rsidR="00932C10" w:rsidRPr="00932C10" w:rsidRDefault="00932C10" w:rsidP="00932C10">
    <w:pPr>
      <w:tabs>
        <w:tab w:val="left" w:pos="851"/>
        <w:tab w:val="right" w:pos="8364"/>
      </w:tabs>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6C0F"/>
    <w:multiLevelType w:val="hybridMultilevel"/>
    <w:tmpl w:val="AFAC02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321C23"/>
    <w:multiLevelType w:val="hybridMultilevel"/>
    <w:tmpl w:val="22847C4C"/>
    <w:lvl w:ilvl="0" w:tplc="838C3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80AF1"/>
    <w:multiLevelType w:val="hybridMultilevel"/>
    <w:tmpl w:val="B95CB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75CF"/>
    <w:rsid w:val="0003358C"/>
    <w:rsid w:val="000761C2"/>
    <w:rsid w:val="00150F08"/>
    <w:rsid w:val="00154F88"/>
    <w:rsid w:val="00211FCE"/>
    <w:rsid w:val="00226491"/>
    <w:rsid w:val="0024220A"/>
    <w:rsid w:val="00253B8C"/>
    <w:rsid w:val="0028636C"/>
    <w:rsid w:val="00292053"/>
    <w:rsid w:val="003170F0"/>
    <w:rsid w:val="003776F0"/>
    <w:rsid w:val="003C03F0"/>
    <w:rsid w:val="003D5B20"/>
    <w:rsid w:val="003E4369"/>
    <w:rsid w:val="003F40D5"/>
    <w:rsid w:val="004004B9"/>
    <w:rsid w:val="00414BEF"/>
    <w:rsid w:val="004D51D3"/>
    <w:rsid w:val="004E05D4"/>
    <w:rsid w:val="00501060"/>
    <w:rsid w:val="005226ED"/>
    <w:rsid w:val="00525751"/>
    <w:rsid w:val="0054676D"/>
    <w:rsid w:val="005C1002"/>
    <w:rsid w:val="005C1A23"/>
    <w:rsid w:val="00640586"/>
    <w:rsid w:val="00662A60"/>
    <w:rsid w:val="006A390E"/>
    <w:rsid w:val="006C2382"/>
    <w:rsid w:val="006F10E5"/>
    <w:rsid w:val="0071371D"/>
    <w:rsid w:val="00873C7C"/>
    <w:rsid w:val="00875538"/>
    <w:rsid w:val="00932C10"/>
    <w:rsid w:val="0093449E"/>
    <w:rsid w:val="0099678D"/>
    <w:rsid w:val="009B0C52"/>
    <w:rsid w:val="009B3A30"/>
    <w:rsid w:val="009F1F2B"/>
    <w:rsid w:val="00A05D06"/>
    <w:rsid w:val="00A375CF"/>
    <w:rsid w:val="00A452F8"/>
    <w:rsid w:val="00A82F15"/>
    <w:rsid w:val="00AC6582"/>
    <w:rsid w:val="00AE37D1"/>
    <w:rsid w:val="00B74A78"/>
    <w:rsid w:val="00BB0D7E"/>
    <w:rsid w:val="00BF6CAD"/>
    <w:rsid w:val="00C339BD"/>
    <w:rsid w:val="00C77823"/>
    <w:rsid w:val="00C9728A"/>
    <w:rsid w:val="00D34754"/>
    <w:rsid w:val="00D51BC5"/>
    <w:rsid w:val="00DB54A8"/>
    <w:rsid w:val="00DC454F"/>
    <w:rsid w:val="00DF6ABB"/>
    <w:rsid w:val="00E1562E"/>
    <w:rsid w:val="00E157E1"/>
    <w:rsid w:val="00E421C8"/>
    <w:rsid w:val="00E6333F"/>
    <w:rsid w:val="00E64E53"/>
    <w:rsid w:val="00E65560"/>
    <w:rsid w:val="00E9489D"/>
    <w:rsid w:val="00EB6F7D"/>
    <w:rsid w:val="00ED2647"/>
    <w:rsid w:val="00EE00CD"/>
    <w:rsid w:val="00EE37E2"/>
    <w:rsid w:val="00F214F7"/>
    <w:rsid w:val="00FA70FB"/>
    <w:rsid w:val="00FF08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Simplified Arabic"/>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ED"/>
    <w:pPr>
      <w:jc w:val="center"/>
    </w:pPr>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DC454F"/>
    <w:pPr>
      <w:widowControl w:val="0"/>
      <w:autoSpaceDE w:val="0"/>
      <w:autoSpaceDN w:val="0"/>
      <w:spacing w:before="36"/>
      <w:ind w:left="144" w:right="72" w:hanging="144"/>
      <w:jc w:val="both"/>
    </w:pPr>
    <w:rPr>
      <w:rFonts w:ascii="Bookman Old Style" w:eastAsia="Times New Roman" w:hAnsi="Bookman Old Style" w:cs="Bookman Old Style"/>
      <w:sz w:val="16"/>
      <w:szCs w:val="16"/>
      <w:lang w:eastAsia="en-US"/>
    </w:rPr>
  </w:style>
  <w:style w:type="paragraph" w:customStyle="1" w:styleId="Style1">
    <w:name w:val="Style 1"/>
    <w:uiPriority w:val="99"/>
    <w:rsid w:val="00DC454F"/>
    <w:pPr>
      <w:widowControl w:val="0"/>
      <w:autoSpaceDE w:val="0"/>
      <w:autoSpaceDN w:val="0"/>
    </w:pPr>
    <w:rPr>
      <w:rFonts w:eastAsia="Times New Roman" w:cs="Times New Roman"/>
      <w:lang w:eastAsia="en-US"/>
    </w:rPr>
  </w:style>
  <w:style w:type="character" w:customStyle="1" w:styleId="CharacterStyle1">
    <w:name w:val="Character Style 1"/>
    <w:uiPriority w:val="99"/>
    <w:rsid w:val="00DC454F"/>
    <w:rPr>
      <w:rFonts w:ascii="Bookman Old Style" w:hAnsi="Bookman Old Style" w:cs="Bookman Old Style"/>
      <w:sz w:val="16"/>
      <w:szCs w:val="16"/>
    </w:rPr>
  </w:style>
  <w:style w:type="paragraph" w:styleId="Header">
    <w:name w:val="header"/>
    <w:basedOn w:val="Normal"/>
    <w:link w:val="HeaderChar"/>
    <w:uiPriority w:val="99"/>
    <w:unhideWhenUsed/>
    <w:rsid w:val="00DC454F"/>
    <w:pPr>
      <w:tabs>
        <w:tab w:val="center" w:pos="4153"/>
        <w:tab w:val="right" w:pos="8306"/>
      </w:tabs>
    </w:pPr>
    <w:rPr>
      <w:rFonts w:cs="Times New Roman"/>
    </w:rPr>
  </w:style>
  <w:style w:type="character" w:customStyle="1" w:styleId="HeaderChar">
    <w:name w:val="Header Char"/>
    <w:link w:val="Header"/>
    <w:uiPriority w:val="99"/>
    <w:rsid w:val="00DC454F"/>
    <w:rPr>
      <w:rFonts w:cs="Arial"/>
    </w:rPr>
  </w:style>
  <w:style w:type="paragraph" w:styleId="Footer">
    <w:name w:val="footer"/>
    <w:basedOn w:val="Normal"/>
    <w:link w:val="FooterChar"/>
    <w:uiPriority w:val="99"/>
    <w:unhideWhenUsed/>
    <w:rsid w:val="00DC454F"/>
    <w:pPr>
      <w:tabs>
        <w:tab w:val="center" w:pos="4153"/>
        <w:tab w:val="right" w:pos="8306"/>
      </w:tabs>
    </w:pPr>
    <w:rPr>
      <w:rFonts w:cs="Times New Roman"/>
    </w:rPr>
  </w:style>
  <w:style w:type="character" w:customStyle="1" w:styleId="FooterChar">
    <w:name w:val="Footer Char"/>
    <w:link w:val="Footer"/>
    <w:uiPriority w:val="99"/>
    <w:rsid w:val="00DC454F"/>
    <w:rPr>
      <w:rFonts w:cs="Arial"/>
    </w:rPr>
  </w:style>
  <w:style w:type="character" w:styleId="Hyperlink">
    <w:name w:val="Hyperlink"/>
    <w:uiPriority w:val="99"/>
    <w:unhideWhenUsed/>
    <w:rsid w:val="00A452F8"/>
    <w:rPr>
      <w:color w:val="0000FF"/>
      <w:u w:val="single"/>
    </w:rPr>
  </w:style>
  <w:style w:type="paragraph" w:styleId="BalloonText">
    <w:name w:val="Balloon Text"/>
    <w:basedOn w:val="Normal"/>
    <w:link w:val="BalloonTextChar"/>
    <w:uiPriority w:val="99"/>
    <w:semiHidden/>
    <w:unhideWhenUsed/>
    <w:rsid w:val="003E4369"/>
    <w:rPr>
      <w:rFonts w:ascii="Tahoma" w:hAnsi="Tahoma" w:cs="Tahoma"/>
      <w:sz w:val="16"/>
      <w:szCs w:val="16"/>
    </w:rPr>
  </w:style>
  <w:style w:type="character" w:customStyle="1" w:styleId="BalloonTextChar">
    <w:name w:val="Balloon Text Char"/>
    <w:basedOn w:val="DefaultParagraphFont"/>
    <w:link w:val="BalloonText"/>
    <w:uiPriority w:val="99"/>
    <w:semiHidden/>
    <w:rsid w:val="003E436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ona_zaki@yahoo.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201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A219-9E0C-4A32-B25B-4B574324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1813</Words>
  <Characters>10339</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12128</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3932255</vt:i4>
      </vt:variant>
      <vt:variant>
        <vt:i4>0</vt:i4>
      </vt:variant>
      <vt:variant>
        <vt:i4>0</vt:i4>
      </vt:variant>
      <vt:variant>
        <vt:i4>5</vt:i4>
      </vt:variant>
      <vt:variant>
        <vt:lpwstr>mailto:dr_mona_zaki@yahoo.co.uk</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eslam</dc:creator>
  <cp:lastModifiedBy>Administrator</cp:lastModifiedBy>
  <cp:revision>4</cp:revision>
  <cp:lastPrinted>2015-02-18T03:06:00Z</cp:lastPrinted>
  <dcterms:created xsi:type="dcterms:W3CDTF">2015-02-18T14:52:00Z</dcterms:created>
  <dcterms:modified xsi:type="dcterms:W3CDTF">2015-02-18T03:45:00Z</dcterms:modified>
</cp:coreProperties>
</file>