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B9A" w:rsidRPr="00B70E87" w:rsidRDefault="00DA6B9A" w:rsidP="0080200F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B70E87">
        <w:rPr>
          <w:rFonts w:ascii="Times New Roman" w:hAnsi="Times New Roman" w:cs="Times New Roman"/>
          <w:b/>
          <w:bCs/>
          <w:sz w:val="20"/>
          <w:szCs w:val="20"/>
        </w:rPr>
        <w:t>Detection of occult HBV Infection in Egyptian patients with chronic HCV infection</w:t>
      </w:r>
    </w:p>
    <w:p w:rsidR="005D21C0" w:rsidRPr="00B70E87" w:rsidRDefault="005D21C0" w:rsidP="0080200F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</w:p>
    <w:p w:rsidR="008C55FB" w:rsidRPr="00B70E87" w:rsidRDefault="00DA6B9A" w:rsidP="0080200F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B70E87">
        <w:rPr>
          <w:rFonts w:ascii="Times New Roman" w:hAnsi="Times New Roman" w:cs="Times New Roman"/>
          <w:sz w:val="20"/>
          <w:szCs w:val="20"/>
        </w:rPr>
        <w:t>Gamal</w:t>
      </w:r>
      <w:proofErr w:type="spellEnd"/>
      <w:r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0E87">
        <w:rPr>
          <w:rFonts w:ascii="Times New Roman" w:hAnsi="Times New Roman" w:cs="Times New Roman"/>
          <w:sz w:val="20"/>
          <w:szCs w:val="20"/>
        </w:rPr>
        <w:t>Esmat</w:t>
      </w:r>
      <w:proofErr w:type="spellEnd"/>
      <w:r w:rsidR="00B70E87" w:rsidRPr="00B70E87">
        <w:rPr>
          <w:rFonts w:ascii="Times New Roman" w:hAnsi="Times New Roman" w:cs="Times New Roman"/>
          <w:sz w:val="20"/>
          <w:szCs w:val="20"/>
        </w:rPr>
        <w:t>,</w:t>
      </w:r>
      <w:r w:rsidR="005D21C0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C0" w:rsidRPr="00B70E87">
        <w:rPr>
          <w:rFonts w:ascii="Times New Roman" w:hAnsi="Times New Roman" w:cs="Times New Roman"/>
          <w:sz w:val="20"/>
          <w:szCs w:val="20"/>
        </w:rPr>
        <w:t>Raed</w:t>
      </w:r>
      <w:proofErr w:type="spellEnd"/>
      <w:r w:rsidR="005D21C0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C0" w:rsidRPr="00B70E87">
        <w:rPr>
          <w:rFonts w:ascii="Times New Roman" w:hAnsi="Times New Roman" w:cs="Times New Roman"/>
          <w:sz w:val="20"/>
          <w:szCs w:val="20"/>
        </w:rPr>
        <w:t>Hamed</w:t>
      </w:r>
      <w:proofErr w:type="spellEnd"/>
      <w:r w:rsidR="005D21C0" w:rsidRPr="00B70E87">
        <w:rPr>
          <w:rFonts w:ascii="Times New Roman" w:hAnsi="Times New Roman" w:cs="Times New Roman"/>
          <w:sz w:val="20"/>
          <w:szCs w:val="20"/>
        </w:rPr>
        <w:t xml:space="preserve"> Mansour</w:t>
      </w:r>
      <w:r w:rsidR="003F555D" w:rsidRPr="00B70E87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B70E87">
        <w:rPr>
          <w:rFonts w:ascii="Times New Roman" w:hAnsi="Times New Roman" w:cs="Times New Roman"/>
          <w:sz w:val="20"/>
          <w:szCs w:val="20"/>
        </w:rPr>
        <w:t>,</w:t>
      </w:r>
      <w:r w:rsidR="00B70E87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0E87">
        <w:rPr>
          <w:rFonts w:ascii="Times New Roman" w:hAnsi="Times New Roman" w:cs="Times New Roman"/>
          <w:sz w:val="20"/>
          <w:szCs w:val="20"/>
        </w:rPr>
        <w:t>Samy</w:t>
      </w:r>
      <w:proofErr w:type="spellEnd"/>
      <w:r w:rsidRPr="00B70E87">
        <w:rPr>
          <w:rFonts w:ascii="Times New Roman" w:hAnsi="Times New Roman" w:cs="Times New Roman"/>
          <w:sz w:val="20"/>
          <w:szCs w:val="20"/>
        </w:rPr>
        <w:t xml:space="preserve"> Zaky</w:t>
      </w:r>
      <w:r w:rsidR="003F555D" w:rsidRPr="00B70E87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B70E87">
        <w:rPr>
          <w:rFonts w:ascii="Times New Roman" w:hAnsi="Times New Roman" w:cs="Times New Roman"/>
          <w:sz w:val="20"/>
          <w:szCs w:val="20"/>
        </w:rPr>
        <w:t>, El-</w:t>
      </w:r>
      <w:proofErr w:type="spellStart"/>
      <w:r w:rsidRPr="00B70E87">
        <w:rPr>
          <w:rFonts w:ascii="Times New Roman" w:hAnsi="Times New Roman" w:cs="Times New Roman"/>
          <w:sz w:val="20"/>
          <w:szCs w:val="20"/>
        </w:rPr>
        <w:t>Sayed</w:t>
      </w:r>
      <w:proofErr w:type="spellEnd"/>
      <w:r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0E87">
        <w:rPr>
          <w:rFonts w:ascii="Times New Roman" w:hAnsi="Times New Roman" w:cs="Times New Roman"/>
          <w:sz w:val="20"/>
          <w:szCs w:val="20"/>
        </w:rPr>
        <w:t>Gaber</w:t>
      </w:r>
      <w:proofErr w:type="spellEnd"/>
      <w:r w:rsidRPr="00B70E87">
        <w:rPr>
          <w:rFonts w:ascii="Times New Roman" w:hAnsi="Times New Roman" w:cs="Times New Roman"/>
          <w:sz w:val="20"/>
          <w:szCs w:val="20"/>
        </w:rPr>
        <w:t xml:space="preserve"> Ammar</w:t>
      </w:r>
      <w:r w:rsidR="003F555D" w:rsidRPr="00B70E87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B70E87">
        <w:rPr>
          <w:rFonts w:ascii="Times New Roman" w:hAnsi="Times New Roman" w:cs="Times New Roman"/>
          <w:sz w:val="20"/>
          <w:szCs w:val="20"/>
        </w:rPr>
        <w:t>,</w:t>
      </w:r>
      <w:r w:rsidR="009E0B66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E0B66" w:rsidRPr="00B70E87">
        <w:rPr>
          <w:rFonts w:ascii="Times New Roman" w:hAnsi="Times New Roman" w:cs="Times New Roman"/>
          <w:sz w:val="20"/>
          <w:szCs w:val="20"/>
        </w:rPr>
        <w:t>Hany</w:t>
      </w:r>
      <w:proofErr w:type="spellEnd"/>
      <w:r w:rsidR="00B70E87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E0B66" w:rsidRPr="00B70E87">
        <w:rPr>
          <w:rFonts w:ascii="Times New Roman" w:hAnsi="Times New Roman" w:cs="Times New Roman"/>
          <w:sz w:val="20"/>
          <w:szCs w:val="20"/>
        </w:rPr>
        <w:t>Mahmoud</w:t>
      </w:r>
      <w:proofErr w:type="spellEnd"/>
      <w:r w:rsidR="00B70E87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9E0B66" w:rsidRPr="00B70E87">
        <w:rPr>
          <w:rFonts w:ascii="Times New Roman" w:hAnsi="Times New Roman" w:cs="Times New Roman"/>
          <w:sz w:val="20"/>
          <w:szCs w:val="20"/>
        </w:rPr>
        <w:t>Khattab</w:t>
      </w:r>
      <w:r w:rsidR="003F555D" w:rsidRPr="00B70E87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CC52BC" w:rsidRPr="00B70E87">
        <w:rPr>
          <w:rFonts w:ascii="Times New Roman" w:hAnsi="Times New Roman" w:cs="Times New Roman"/>
          <w:sz w:val="20"/>
          <w:szCs w:val="20"/>
        </w:rPr>
        <w:t>,</w:t>
      </w:r>
      <w:r w:rsidR="00B70E87" w:rsidRPr="00B70E87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proofErr w:type="spellStart"/>
      <w:r w:rsidR="00CC52BC" w:rsidRPr="00B70E87">
        <w:rPr>
          <w:rFonts w:ascii="Times New Roman" w:hAnsi="Times New Roman" w:cs="Times New Roman"/>
          <w:sz w:val="20"/>
          <w:szCs w:val="20"/>
        </w:rPr>
        <w:t>Mohmed</w:t>
      </w:r>
      <w:proofErr w:type="spellEnd"/>
      <w:r w:rsidR="00CC52BC" w:rsidRPr="00B70E87">
        <w:rPr>
          <w:rFonts w:ascii="Times New Roman" w:hAnsi="Times New Roman" w:cs="Times New Roman"/>
          <w:sz w:val="20"/>
          <w:szCs w:val="20"/>
        </w:rPr>
        <w:t xml:space="preserve"> Salem Negm</w:t>
      </w:r>
      <w:r w:rsidR="003F555D" w:rsidRPr="00B70E87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CC52BC" w:rsidRPr="00B70E87">
        <w:rPr>
          <w:rFonts w:ascii="Times New Roman" w:hAnsi="Times New Roman" w:cs="Times New Roman"/>
          <w:sz w:val="20"/>
          <w:szCs w:val="20"/>
        </w:rPr>
        <w:t>,</w:t>
      </w:r>
      <w:r w:rsidR="00B70E87" w:rsidRPr="00B70E87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proofErr w:type="spellStart"/>
      <w:r w:rsidR="00CC52BC" w:rsidRPr="00B70E87">
        <w:rPr>
          <w:rFonts w:ascii="Times New Roman" w:hAnsi="Times New Roman" w:cs="Times New Roman"/>
          <w:sz w:val="20"/>
          <w:szCs w:val="20"/>
        </w:rPr>
        <w:t>F</w:t>
      </w:r>
      <w:r w:rsidR="009E0B66" w:rsidRPr="00B70E87">
        <w:rPr>
          <w:rFonts w:ascii="Times New Roman" w:hAnsi="Times New Roman" w:cs="Times New Roman"/>
          <w:sz w:val="20"/>
          <w:szCs w:val="20"/>
        </w:rPr>
        <w:t>arid</w:t>
      </w:r>
      <w:proofErr w:type="spellEnd"/>
      <w:r w:rsidR="009E0B66" w:rsidRPr="00B70E87">
        <w:rPr>
          <w:rFonts w:ascii="Times New Roman" w:hAnsi="Times New Roman" w:cs="Times New Roman"/>
          <w:sz w:val="20"/>
          <w:szCs w:val="20"/>
        </w:rPr>
        <w:t xml:space="preserve"> Atia</w:t>
      </w:r>
      <w:r w:rsidR="003F555D" w:rsidRPr="00B70E87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B70E87" w:rsidRPr="00B70E87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, </w:t>
      </w:r>
      <w:r w:rsidR="004C7CF4" w:rsidRPr="00B70E87">
        <w:rPr>
          <w:rFonts w:ascii="Times New Roman" w:hAnsi="Times New Roman" w:cs="Times New Roman"/>
          <w:sz w:val="20"/>
          <w:szCs w:val="20"/>
        </w:rPr>
        <w:t xml:space="preserve">A </w:t>
      </w:r>
      <w:proofErr w:type="spellStart"/>
      <w:r w:rsidR="004C7CF4" w:rsidRPr="00B70E87">
        <w:rPr>
          <w:rFonts w:ascii="Times New Roman" w:hAnsi="Times New Roman" w:cs="Times New Roman"/>
          <w:sz w:val="20"/>
          <w:szCs w:val="20"/>
        </w:rPr>
        <w:t>hmed</w:t>
      </w:r>
      <w:proofErr w:type="spellEnd"/>
      <w:r w:rsidRPr="00B70E87">
        <w:rPr>
          <w:rFonts w:ascii="Times New Roman" w:hAnsi="Times New Roman" w:cs="Times New Roman"/>
          <w:sz w:val="20"/>
          <w:szCs w:val="20"/>
        </w:rPr>
        <w:t xml:space="preserve"> Ali Gomma</w:t>
      </w:r>
      <w:r w:rsidR="003F555D" w:rsidRPr="00B70E87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="00A17CAF" w:rsidRPr="00B70E87">
        <w:rPr>
          <w:rFonts w:ascii="Times New Roman" w:hAnsi="Times New Roman" w:cs="Times New Roman"/>
          <w:sz w:val="20"/>
          <w:szCs w:val="20"/>
        </w:rPr>
        <w:t>,</w:t>
      </w:r>
      <w:r w:rsidR="00B70E87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17CAF" w:rsidRPr="00B70E87">
        <w:rPr>
          <w:rFonts w:ascii="Times New Roman" w:hAnsi="Times New Roman" w:cs="Times New Roman"/>
          <w:sz w:val="20"/>
          <w:szCs w:val="20"/>
        </w:rPr>
        <w:t>Essam</w:t>
      </w:r>
      <w:proofErr w:type="spellEnd"/>
      <w:r w:rsidR="00A17CAF" w:rsidRPr="00B70E87">
        <w:rPr>
          <w:rFonts w:ascii="Times New Roman" w:hAnsi="Times New Roman" w:cs="Times New Roman"/>
          <w:sz w:val="20"/>
          <w:szCs w:val="20"/>
        </w:rPr>
        <w:t xml:space="preserve"> Ali Hassan</w:t>
      </w:r>
      <w:r w:rsidR="003F555D" w:rsidRPr="00B70E87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="005D21C0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and</w:t>
      </w:r>
      <w:r w:rsidR="00B70E87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17CAF" w:rsidRPr="00B70E87">
        <w:rPr>
          <w:rFonts w:ascii="Times New Roman" w:hAnsi="Times New Roman" w:cs="Times New Roman"/>
          <w:sz w:val="20"/>
          <w:szCs w:val="20"/>
        </w:rPr>
        <w:t>Abd–Elnaser</w:t>
      </w:r>
      <w:proofErr w:type="spellEnd"/>
      <w:r w:rsidR="00A17CAF" w:rsidRPr="00B70E87">
        <w:rPr>
          <w:rFonts w:ascii="Times New Roman" w:hAnsi="Times New Roman" w:cs="Times New Roman"/>
          <w:sz w:val="20"/>
          <w:szCs w:val="20"/>
        </w:rPr>
        <w:t xml:space="preserve"> A. Zarzora</w:t>
      </w:r>
      <w:r w:rsidR="003F555D" w:rsidRPr="00B70E87">
        <w:rPr>
          <w:rFonts w:ascii="Times New Roman" w:hAnsi="Times New Roman" w:cs="Times New Roman"/>
          <w:sz w:val="20"/>
          <w:szCs w:val="20"/>
          <w:vertAlign w:val="superscript"/>
        </w:rPr>
        <w:t>4</w:t>
      </w:r>
    </w:p>
    <w:p w:rsidR="003F555D" w:rsidRPr="00B70E87" w:rsidRDefault="003F555D" w:rsidP="0080200F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C7CF4" w:rsidRPr="00B70E87" w:rsidRDefault="005D21C0" w:rsidP="0080200F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ar-EG"/>
        </w:rPr>
      </w:pPr>
      <w:proofErr w:type="gramStart"/>
      <w:r w:rsidRPr="00B70E87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B70E87">
        <w:rPr>
          <w:rFonts w:ascii="Times New Roman" w:hAnsi="Times New Roman" w:cs="Times New Roman"/>
          <w:sz w:val="20"/>
          <w:szCs w:val="20"/>
        </w:rPr>
        <w:t>Tropical Medicine</w:t>
      </w:r>
      <w:r w:rsidR="004C7CF4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and Endemic</w:t>
      </w:r>
      <w:r w:rsidR="004C7CF4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Liver Diseases</w:t>
      </w:r>
      <w:r w:rsidR="004C7CF4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 xml:space="preserve">Department, Faculty of Medicine, </w:t>
      </w:r>
      <w:r w:rsidR="004C7CF4" w:rsidRPr="00B70E87">
        <w:rPr>
          <w:rFonts w:ascii="Times New Roman" w:hAnsi="Times New Roman" w:cs="Times New Roman"/>
          <w:sz w:val="20"/>
          <w:szCs w:val="20"/>
        </w:rPr>
        <w:t xml:space="preserve">Cairo </w:t>
      </w:r>
      <w:r w:rsidRPr="00B70E87">
        <w:rPr>
          <w:rFonts w:ascii="Times New Roman" w:hAnsi="Times New Roman" w:cs="Times New Roman"/>
          <w:sz w:val="20"/>
          <w:szCs w:val="20"/>
        </w:rPr>
        <w:t>University</w:t>
      </w:r>
      <w:r w:rsidR="00F74BA2" w:rsidRPr="00B70E87">
        <w:rPr>
          <w:rFonts w:ascii="Times New Roman" w:hAnsi="Times New Roman" w:cs="Times New Roman"/>
          <w:sz w:val="20"/>
          <w:szCs w:val="20"/>
        </w:rPr>
        <w:t>,</w:t>
      </w:r>
      <w:r w:rsidR="00B70E87" w:rsidRPr="00B70E87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F74BA2" w:rsidRPr="00B70E87">
        <w:rPr>
          <w:rFonts w:ascii="Times New Roman" w:hAnsi="Times New Roman" w:cs="Times New Roman"/>
          <w:sz w:val="20"/>
          <w:szCs w:val="20"/>
        </w:rPr>
        <w:t>Egypt.</w:t>
      </w:r>
      <w:proofErr w:type="gramEnd"/>
    </w:p>
    <w:p w:rsidR="004C7CF4" w:rsidRPr="00B70E87" w:rsidRDefault="005D21C0" w:rsidP="0080200F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  <w:r w:rsidRPr="00B70E87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B70E87">
        <w:rPr>
          <w:rFonts w:ascii="Times New Roman" w:hAnsi="Times New Roman" w:cs="Times New Roman"/>
          <w:sz w:val="20"/>
          <w:szCs w:val="20"/>
        </w:rPr>
        <w:t>Tropical Medicine</w:t>
      </w:r>
      <w:r w:rsidR="004C7CF4" w:rsidRPr="00B70E87">
        <w:rPr>
          <w:rFonts w:ascii="Times New Roman" w:hAnsi="Times New Roman" w:cs="Times New Roman"/>
          <w:sz w:val="20"/>
          <w:szCs w:val="20"/>
        </w:rPr>
        <w:t xml:space="preserve"> Department, </w:t>
      </w:r>
      <w:r w:rsidRPr="00B70E87">
        <w:rPr>
          <w:rFonts w:ascii="Times New Roman" w:hAnsi="Times New Roman" w:cs="Times New Roman"/>
          <w:sz w:val="20"/>
          <w:szCs w:val="20"/>
        </w:rPr>
        <w:t xml:space="preserve">Faculty of Medicine, </w:t>
      </w:r>
      <w:r w:rsidR="004C7CF4" w:rsidRPr="00B70E87">
        <w:rPr>
          <w:rFonts w:ascii="Times New Roman" w:hAnsi="Times New Roman" w:cs="Times New Roman"/>
          <w:sz w:val="20"/>
          <w:szCs w:val="20"/>
        </w:rPr>
        <w:t xml:space="preserve">Al </w:t>
      </w:r>
      <w:proofErr w:type="spellStart"/>
      <w:r w:rsidR="004C7CF4" w:rsidRPr="00B70E87">
        <w:rPr>
          <w:rFonts w:ascii="Times New Roman" w:hAnsi="Times New Roman" w:cs="Times New Roman"/>
          <w:sz w:val="20"/>
          <w:szCs w:val="20"/>
        </w:rPr>
        <w:t>Azhar</w:t>
      </w:r>
      <w:proofErr w:type="spellEnd"/>
      <w:r w:rsidR="004C7CF4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University</w:t>
      </w:r>
      <w:r w:rsidR="00B70E87" w:rsidRPr="00B70E87">
        <w:rPr>
          <w:rFonts w:ascii="Times New Roman" w:hAnsi="Times New Roman" w:cs="Times New Roman"/>
          <w:sz w:val="20"/>
          <w:szCs w:val="20"/>
        </w:rPr>
        <w:t>, Egypt</w:t>
      </w:r>
    </w:p>
    <w:p w:rsidR="004C7CF4" w:rsidRPr="00B70E87" w:rsidRDefault="003F555D" w:rsidP="0080200F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  <w:r w:rsidRPr="00B70E87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4C7CF4" w:rsidRPr="00B70E87">
        <w:rPr>
          <w:rFonts w:ascii="Times New Roman" w:hAnsi="Times New Roman" w:cs="Times New Roman"/>
          <w:sz w:val="20"/>
          <w:szCs w:val="20"/>
        </w:rPr>
        <w:t xml:space="preserve">Pathology </w:t>
      </w:r>
      <w:r w:rsidR="005D21C0" w:rsidRPr="00B70E87">
        <w:rPr>
          <w:rFonts w:ascii="Times New Roman" w:hAnsi="Times New Roman" w:cs="Times New Roman"/>
          <w:sz w:val="20"/>
          <w:szCs w:val="20"/>
        </w:rPr>
        <w:t>Department, Faculty of Medicine, Cairo University,</w:t>
      </w:r>
      <w:r w:rsidR="004C7CF4" w:rsidRPr="00B70E87">
        <w:rPr>
          <w:rFonts w:ascii="Times New Roman" w:hAnsi="Times New Roman" w:cs="Times New Roman"/>
          <w:sz w:val="20"/>
          <w:szCs w:val="20"/>
        </w:rPr>
        <w:t xml:space="preserve"> Cairo </w:t>
      </w:r>
      <w:r w:rsidR="005D21C0" w:rsidRPr="00B70E87">
        <w:rPr>
          <w:rFonts w:ascii="Times New Roman" w:hAnsi="Times New Roman" w:cs="Times New Roman"/>
          <w:sz w:val="20"/>
          <w:szCs w:val="20"/>
        </w:rPr>
        <w:t>University</w:t>
      </w:r>
      <w:r w:rsidR="00B70E87" w:rsidRPr="00B70E87">
        <w:rPr>
          <w:rFonts w:ascii="Times New Roman" w:hAnsi="Times New Roman" w:cs="Times New Roman"/>
          <w:sz w:val="20"/>
          <w:szCs w:val="20"/>
        </w:rPr>
        <w:t>, Egypt</w:t>
      </w:r>
    </w:p>
    <w:p w:rsidR="008C55FB" w:rsidRPr="00B70E87" w:rsidRDefault="005D21C0" w:rsidP="0080200F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ar-EG"/>
        </w:rPr>
      </w:pPr>
      <w:r w:rsidRPr="00B70E87">
        <w:rPr>
          <w:rFonts w:ascii="Times New Roman" w:hAnsi="Times New Roman" w:cs="Times New Roman"/>
          <w:sz w:val="20"/>
          <w:szCs w:val="20"/>
          <w:vertAlign w:val="superscript"/>
          <w:lang w:bidi="ar-EG"/>
        </w:rPr>
        <w:t>4</w:t>
      </w:r>
      <w:r w:rsidR="002736FA" w:rsidRPr="00B70E87">
        <w:rPr>
          <w:rFonts w:ascii="Times New Roman" w:hAnsi="Times New Roman" w:cs="Times New Roman"/>
          <w:sz w:val="20"/>
          <w:szCs w:val="20"/>
          <w:lang w:bidi="ar-EG"/>
        </w:rPr>
        <w:t xml:space="preserve">Al </w:t>
      </w:r>
      <w:proofErr w:type="spellStart"/>
      <w:r w:rsidR="002736FA" w:rsidRPr="00B70E87">
        <w:rPr>
          <w:rFonts w:ascii="Times New Roman" w:hAnsi="Times New Roman" w:cs="Times New Roman"/>
          <w:sz w:val="20"/>
          <w:szCs w:val="20"/>
          <w:lang w:bidi="ar-EG"/>
        </w:rPr>
        <w:t>Q</w:t>
      </w:r>
      <w:r w:rsidR="008C55FB" w:rsidRPr="00B70E87">
        <w:rPr>
          <w:rFonts w:ascii="Times New Roman" w:hAnsi="Times New Roman" w:cs="Times New Roman"/>
          <w:sz w:val="20"/>
          <w:szCs w:val="20"/>
          <w:lang w:bidi="ar-EG"/>
        </w:rPr>
        <w:t>aher</w:t>
      </w:r>
      <w:proofErr w:type="spellEnd"/>
      <w:r w:rsidR="008C55FB" w:rsidRPr="00B70E87">
        <w:rPr>
          <w:rFonts w:ascii="Times New Roman" w:hAnsi="Times New Roman" w:cs="Times New Roman"/>
          <w:sz w:val="20"/>
          <w:szCs w:val="20"/>
          <w:lang w:bidi="ar-EG"/>
        </w:rPr>
        <w:t xml:space="preserve"> Al </w:t>
      </w:r>
      <w:proofErr w:type="spellStart"/>
      <w:r w:rsidRPr="00B70E87">
        <w:rPr>
          <w:rFonts w:ascii="Times New Roman" w:hAnsi="Times New Roman" w:cs="Times New Roman"/>
          <w:sz w:val="20"/>
          <w:szCs w:val="20"/>
          <w:lang w:bidi="ar-EG"/>
        </w:rPr>
        <w:t>F</w:t>
      </w:r>
      <w:r w:rsidR="008C55FB" w:rsidRPr="00B70E87">
        <w:rPr>
          <w:rFonts w:ascii="Times New Roman" w:hAnsi="Times New Roman" w:cs="Times New Roman"/>
          <w:sz w:val="20"/>
          <w:szCs w:val="20"/>
          <w:lang w:bidi="ar-EG"/>
        </w:rPr>
        <w:t>atemia</w:t>
      </w:r>
      <w:proofErr w:type="spellEnd"/>
      <w:r w:rsidR="008C55FB" w:rsidRPr="00B70E87">
        <w:rPr>
          <w:rFonts w:ascii="Times New Roman" w:hAnsi="Times New Roman" w:cs="Times New Roman"/>
          <w:sz w:val="20"/>
          <w:szCs w:val="20"/>
          <w:lang w:bidi="ar-EG"/>
        </w:rPr>
        <w:t xml:space="preserve"> Hospital</w:t>
      </w:r>
      <w:r w:rsidR="00F11C51" w:rsidRPr="00B70E87">
        <w:rPr>
          <w:rFonts w:ascii="Times New Roman" w:hAnsi="Times New Roman" w:cs="Times New Roman"/>
          <w:sz w:val="20"/>
          <w:szCs w:val="20"/>
          <w:lang w:bidi="ar-EG"/>
        </w:rPr>
        <w:t>-</w:t>
      </w:r>
      <w:proofErr w:type="spellStart"/>
      <w:r w:rsidR="00F11C51" w:rsidRPr="00B70E87">
        <w:rPr>
          <w:rFonts w:ascii="Times New Roman" w:hAnsi="Times New Roman" w:cs="Times New Roman"/>
          <w:sz w:val="20"/>
          <w:szCs w:val="20"/>
          <w:lang w:bidi="ar-EG"/>
        </w:rPr>
        <w:t>Cairo</w:t>
      </w:r>
      <w:proofErr w:type="gramStart"/>
      <w:r w:rsidR="00B70E87" w:rsidRPr="00B70E87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="00F74BA2" w:rsidRPr="00B70E87">
        <w:rPr>
          <w:rFonts w:ascii="Times New Roman" w:hAnsi="Times New Roman" w:cs="Times New Roman"/>
          <w:sz w:val="20"/>
          <w:szCs w:val="20"/>
        </w:rPr>
        <w:t>Egypt</w:t>
      </w:r>
      <w:proofErr w:type="spellEnd"/>
      <w:proofErr w:type="gramEnd"/>
      <w:r w:rsidR="00F74BA2" w:rsidRPr="00B70E87">
        <w:rPr>
          <w:rFonts w:ascii="Times New Roman" w:hAnsi="Times New Roman" w:cs="Times New Roman"/>
          <w:sz w:val="20"/>
          <w:szCs w:val="20"/>
        </w:rPr>
        <w:t>.</w:t>
      </w:r>
    </w:p>
    <w:p w:rsidR="004C7CF4" w:rsidRPr="00B70E87" w:rsidRDefault="005D21C0" w:rsidP="0080200F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B70E87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Pr="00B70E87">
        <w:rPr>
          <w:rFonts w:ascii="Times New Roman" w:hAnsi="Times New Roman" w:cs="Times New Roman"/>
          <w:sz w:val="20"/>
          <w:szCs w:val="20"/>
        </w:rPr>
        <w:t>Tropical Medicine</w:t>
      </w:r>
      <w:r w:rsidR="004C7CF4" w:rsidRPr="00B70E87">
        <w:rPr>
          <w:rFonts w:ascii="Times New Roman" w:hAnsi="Times New Roman" w:cs="Times New Roman"/>
          <w:sz w:val="20"/>
          <w:szCs w:val="20"/>
        </w:rPr>
        <w:t xml:space="preserve"> Department, </w:t>
      </w:r>
      <w:r w:rsidRPr="00B70E87">
        <w:rPr>
          <w:rFonts w:ascii="Times New Roman" w:hAnsi="Times New Roman" w:cs="Times New Roman"/>
          <w:sz w:val="20"/>
          <w:szCs w:val="20"/>
        </w:rPr>
        <w:t xml:space="preserve">Faculty of Medicine, </w:t>
      </w:r>
      <w:proofErr w:type="spellStart"/>
      <w:r w:rsidR="00066F74" w:rsidRPr="00B70E87">
        <w:rPr>
          <w:rFonts w:ascii="Times New Roman" w:hAnsi="Times New Roman" w:cs="Times New Roman"/>
          <w:sz w:val="20"/>
          <w:szCs w:val="20"/>
        </w:rPr>
        <w:t>Fayoum</w:t>
      </w:r>
      <w:proofErr w:type="spellEnd"/>
      <w:r w:rsidR="004C7CF4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University</w:t>
      </w:r>
      <w:r w:rsidR="00B70E87" w:rsidRPr="00B70E87">
        <w:rPr>
          <w:rFonts w:ascii="Times New Roman" w:hAnsi="Times New Roman" w:cs="Times New Roman"/>
          <w:sz w:val="20"/>
          <w:szCs w:val="20"/>
        </w:rPr>
        <w:t>,</w:t>
      </w:r>
      <w:r w:rsidR="00B70E87" w:rsidRPr="00B70E87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F74BA2" w:rsidRPr="00B70E87">
        <w:rPr>
          <w:rFonts w:ascii="Times New Roman" w:hAnsi="Times New Roman" w:cs="Times New Roman"/>
          <w:sz w:val="20"/>
          <w:szCs w:val="20"/>
        </w:rPr>
        <w:t>Egypt.</w:t>
      </w:r>
      <w:proofErr w:type="gramEnd"/>
    </w:p>
    <w:p w:rsidR="001555FF" w:rsidRPr="00B70E87" w:rsidRDefault="006110D4" w:rsidP="0080200F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ar-EG"/>
        </w:rPr>
      </w:pPr>
      <w:hyperlink r:id="rId8" w:history="1">
        <w:r w:rsidR="003F555D" w:rsidRPr="00B70E87">
          <w:rPr>
            <w:rStyle w:val="Hyperlink"/>
            <w:rFonts w:ascii="Times New Roman" w:hAnsi="Times New Roman" w:cs="Times New Roman"/>
            <w:sz w:val="20"/>
            <w:szCs w:val="20"/>
          </w:rPr>
          <w:t>drsaidammar@yahoo.com</w:t>
        </w:r>
      </w:hyperlink>
    </w:p>
    <w:p w:rsidR="004C7CF4" w:rsidRPr="00B70E87" w:rsidRDefault="004C7CF4" w:rsidP="0080200F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ar-EG"/>
        </w:rPr>
      </w:pPr>
    </w:p>
    <w:p w:rsidR="008C55FB" w:rsidRPr="00B70E87" w:rsidRDefault="004C7CF4" w:rsidP="0080200F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0E87">
        <w:rPr>
          <w:rFonts w:ascii="Times New Roman" w:hAnsi="Times New Roman" w:cs="Times New Roman"/>
          <w:b/>
          <w:bCs/>
          <w:sz w:val="20"/>
          <w:szCs w:val="20"/>
        </w:rPr>
        <w:t>Abstract</w:t>
      </w:r>
      <w:r w:rsidR="005D21C0" w:rsidRPr="00B70E87">
        <w:rPr>
          <w:rFonts w:ascii="Times New Roman" w:hAnsi="Times New Roman" w:cs="Times New Roman"/>
          <w:sz w:val="20"/>
          <w:szCs w:val="20"/>
          <w:lang w:bidi="ar-EG"/>
        </w:rPr>
        <w:t>:</w:t>
      </w:r>
      <w:r w:rsidR="005D21C0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8C55FB" w:rsidRPr="00B70E87">
        <w:rPr>
          <w:rFonts w:ascii="Times New Roman" w:hAnsi="Times New Roman" w:cs="Times New Roman"/>
          <w:sz w:val="20"/>
          <w:szCs w:val="20"/>
        </w:rPr>
        <w:t xml:space="preserve">HBV and HCV infections represent a major global public health problem. They replicate in the same </w:t>
      </w:r>
      <w:proofErr w:type="spellStart"/>
      <w:r w:rsidR="008C55FB" w:rsidRPr="00B70E87">
        <w:rPr>
          <w:rFonts w:ascii="Times New Roman" w:hAnsi="Times New Roman" w:cs="Times New Roman"/>
          <w:sz w:val="20"/>
          <w:szCs w:val="20"/>
        </w:rPr>
        <w:t>hepatocyte</w:t>
      </w:r>
      <w:proofErr w:type="spellEnd"/>
      <w:r w:rsidR="008C55FB" w:rsidRPr="00B70E87">
        <w:rPr>
          <w:rFonts w:ascii="Times New Roman" w:hAnsi="Times New Roman" w:cs="Times New Roman"/>
          <w:sz w:val="20"/>
          <w:szCs w:val="20"/>
        </w:rPr>
        <w:t xml:space="preserve"> without interference. Nevertheless, HBV DNA level is often low or undetectable. Occult HBV infection (OBI) is defined by the presence of HBV DNA in individuals who test negative for </w:t>
      </w:r>
      <w:proofErr w:type="spellStart"/>
      <w:r w:rsidR="008C55FB" w:rsidRPr="00B70E87">
        <w:rPr>
          <w:rFonts w:ascii="Times New Roman" w:hAnsi="Times New Roman" w:cs="Times New Roman"/>
          <w:sz w:val="20"/>
          <w:szCs w:val="20"/>
        </w:rPr>
        <w:t>HBsAg</w:t>
      </w:r>
      <w:proofErr w:type="spellEnd"/>
      <w:r w:rsidR="008C55FB" w:rsidRPr="00B70E87">
        <w:rPr>
          <w:rFonts w:ascii="Times New Roman" w:hAnsi="Times New Roman" w:cs="Times New Roman"/>
          <w:sz w:val="20"/>
          <w:szCs w:val="20"/>
        </w:rPr>
        <w:t xml:space="preserve">. OBI-HCV co-infection may be associated with more severe liver damage, increased risk of HCC, reduced response to interferon treatment and potential risk of HBV. </w:t>
      </w:r>
      <w:r w:rsidR="008C55FB" w:rsidRPr="00B70E87">
        <w:rPr>
          <w:rFonts w:ascii="Times New Roman" w:hAnsi="Times New Roman" w:cs="Times New Roman"/>
          <w:b/>
          <w:bCs/>
          <w:sz w:val="20"/>
          <w:szCs w:val="20"/>
        </w:rPr>
        <w:t>Aim:</w:t>
      </w:r>
      <w:r w:rsidR="008C55FB" w:rsidRPr="00B70E87">
        <w:rPr>
          <w:rFonts w:ascii="Times New Roman" w:hAnsi="Times New Roman" w:cs="Times New Roman"/>
          <w:sz w:val="20"/>
          <w:szCs w:val="20"/>
        </w:rPr>
        <w:t xml:space="preserve"> Detection of OBI in Egyptian patients with chronic HCV infection.</w:t>
      </w:r>
      <w:r w:rsidR="005D21C0" w:rsidRPr="00B70E8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C55FB" w:rsidRPr="00B70E87">
        <w:rPr>
          <w:rFonts w:ascii="Times New Roman" w:hAnsi="Times New Roman" w:cs="Times New Roman"/>
          <w:b/>
          <w:bCs/>
          <w:sz w:val="20"/>
          <w:szCs w:val="20"/>
        </w:rPr>
        <w:t xml:space="preserve">Patients and Methods: </w:t>
      </w:r>
      <w:r w:rsidR="008C55FB" w:rsidRPr="00B70E87">
        <w:rPr>
          <w:rFonts w:ascii="Times New Roman" w:hAnsi="Times New Roman" w:cs="Times New Roman"/>
          <w:sz w:val="20"/>
          <w:szCs w:val="20"/>
        </w:rPr>
        <w:t>From July 2011 through October 2012, 325 eligible compensated chronic HCV patients (HBs-Ag negative) enrolled after providing informed consent. They were divided into</w:t>
      </w:r>
      <w:r w:rsidR="008C55FB" w:rsidRPr="00B70E87">
        <w:rPr>
          <w:rFonts w:ascii="Times New Roman" w:hAnsi="Times New Roman" w:cs="Times New Roman"/>
          <w:b/>
          <w:bCs/>
          <w:sz w:val="20"/>
          <w:szCs w:val="20"/>
        </w:rPr>
        <w:t>: GI</w:t>
      </w:r>
      <w:r w:rsidR="008C55FB" w:rsidRPr="00B70E87">
        <w:rPr>
          <w:rFonts w:ascii="Times New Roman" w:hAnsi="Times New Roman" w:cs="Times New Roman"/>
          <w:sz w:val="20"/>
          <w:szCs w:val="20"/>
        </w:rPr>
        <w:t>:</w:t>
      </w:r>
      <w:r w:rsidR="001611B4" w:rsidRPr="00B70E87">
        <w:rPr>
          <w:rFonts w:ascii="Times New Roman" w:hAnsi="Times New Roman" w:cs="Times New Roman"/>
          <w:sz w:val="20"/>
          <w:szCs w:val="20"/>
        </w:rPr>
        <w:t xml:space="preserve"> 236</w:t>
      </w:r>
      <w:r w:rsidR="008C55FB" w:rsidRPr="00B70E87">
        <w:rPr>
          <w:rFonts w:ascii="Times New Roman" w:hAnsi="Times New Roman" w:cs="Times New Roman"/>
          <w:sz w:val="20"/>
          <w:szCs w:val="20"/>
        </w:rPr>
        <w:t xml:space="preserve"> patients with –</w:t>
      </w:r>
      <w:proofErr w:type="spellStart"/>
      <w:r w:rsidR="008C55FB" w:rsidRPr="00B70E87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="008C55FB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C55FB" w:rsidRPr="00B70E87">
        <w:rPr>
          <w:rFonts w:ascii="Times New Roman" w:hAnsi="Times New Roman" w:cs="Times New Roman"/>
          <w:sz w:val="20"/>
          <w:szCs w:val="20"/>
        </w:rPr>
        <w:t>HBc-Ab</w:t>
      </w:r>
      <w:proofErr w:type="spellEnd"/>
      <w:r w:rsidR="008C55FB" w:rsidRPr="00B70E87">
        <w:rPr>
          <w:rFonts w:ascii="Times New Roman" w:hAnsi="Times New Roman" w:cs="Times New Roman"/>
          <w:sz w:val="20"/>
          <w:szCs w:val="20"/>
        </w:rPr>
        <w:t xml:space="preserve"> and </w:t>
      </w:r>
      <w:r w:rsidR="008C55FB" w:rsidRPr="00B70E87">
        <w:rPr>
          <w:rFonts w:ascii="Times New Roman" w:hAnsi="Times New Roman" w:cs="Times New Roman"/>
          <w:b/>
          <w:bCs/>
          <w:sz w:val="20"/>
          <w:szCs w:val="20"/>
        </w:rPr>
        <w:t>GII</w:t>
      </w:r>
      <w:r w:rsidR="008C55FB" w:rsidRPr="00B70E87">
        <w:rPr>
          <w:rFonts w:ascii="Times New Roman" w:hAnsi="Times New Roman" w:cs="Times New Roman"/>
          <w:sz w:val="20"/>
          <w:szCs w:val="20"/>
        </w:rPr>
        <w:t xml:space="preserve">: </w:t>
      </w:r>
      <w:r w:rsidR="001611B4" w:rsidRPr="00B70E87">
        <w:rPr>
          <w:rFonts w:ascii="Times New Roman" w:hAnsi="Times New Roman" w:cs="Times New Roman"/>
          <w:sz w:val="20"/>
          <w:szCs w:val="20"/>
        </w:rPr>
        <w:t>89 patients (27.3</w:t>
      </w:r>
      <w:r w:rsidR="008C55FB" w:rsidRPr="00B70E87">
        <w:rPr>
          <w:rFonts w:ascii="Times New Roman" w:hAnsi="Times New Roman" w:cs="Times New Roman"/>
          <w:sz w:val="20"/>
          <w:szCs w:val="20"/>
        </w:rPr>
        <w:t xml:space="preserve">%) with </w:t>
      </w:r>
      <w:proofErr w:type="spellStart"/>
      <w:r w:rsidR="008C55FB" w:rsidRPr="00B70E87">
        <w:rPr>
          <w:rFonts w:ascii="Times New Roman" w:hAnsi="Times New Roman" w:cs="Times New Roman"/>
          <w:sz w:val="20"/>
          <w:szCs w:val="20"/>
        </w:rPr>
        <w:t>HBc-Ab</w:t>
      </w:r>
      <w:proofErr w:type="spellEnd"/>
      <w:r w:rsidR="008C55FB" w:rsidRPr="00B70E87">
        <w:rPr>
          <w:rFonts w:ascii="Times New Roman" w:hAnsi="Times New Roman" w:cs="Times New Roman"/>
          <w:sz w:val="20"/>
          <w:szCs w:val="20"/>
        </w:rPr>
        <w:t xml:space="preserve"> +</w:t>
      </w:r>
      <w:proofErr w:type="spellStart"/>
      <w:r w:rsidR="008C55FB" w:rsidRPr="00B70E87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="008C55FB" w:rsidRPr="00B70E87">
        <w:rPr>
          <w:rFonts w:ascii="Times New Roman" w:hAnsi="Times New Roman" w:cs="Times New Roman"/>
          <w:sz w:val="20"/>
          <w:szCs w:val="20"/>
        </w:rPr>
        <w:t>.</w:t>
      </w:r>
      <w:r w:rsidR="00571AAA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8C55FB" w:rsidRPr="00B70E87">
        <w:rPr>
          <w:rFonts w:ascii="Times New Roman" w:hAnsi="Times New Roman" w:cs="Times New Roman"/>
          <w:sz w:val="20"/>
          <w:szCs w:val="20"/>
        </w:rPr>
        <w:t xml:space="preserve">HBV-DNA and </w:t>
      </w:r>
      <w:proofErr w:type="spellStart"/>
      <w:r w:rsidR="008C55FB" w:rsidRPr="00B70E87">
        <w:rPr>
          <w:rFonts w:ascii="Times New Roman" w:hAnsi="Times New Roman" w:cs="Times New Roman"/>
          <w:sz w:val="20"/>
          <w:szCs w:val="20"/>
        </w:rPr>
        <w:t>Orsein</w:t>
      </w:r>
      <w:proofErr w:type="spellEnd"/>
      <w:r w:rsidR="008C55FB" w:rsidRPr="00B70E87">
        <w:rPr>
          <w:rFonts w:ascii="Times New Roman" w:hAnsi="Times New Roman" w:cs="Times New Roman"/>
          <w:sz w:val="20"/>
          <w:szCs w:val="20"/>
        </w:rPr>
        <w:t xml:space="preserve"> test for liver biopsy were performed for </w:t>
      </w:r>
      <w:r w:rsidR="008C55FB" w:rsidRPr="00B70E87">
        <w:rPr>
          <w:rFonts w:ascii="Times New Roman" w:hAnsi="Times New Roman" w:cs="Times New Roman"/>
          <w:b/>
          <w:bCs/>
          <w:sz w:val="20"/>
          <w:szCs w:val="20"/>
        </w:rPr>
        <w:t>GII.</w:t>
      </w:r>
      <w:r w:rsidR="008C55FB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8C55FB" w:rsidRPr="00B70E87">
        <w:rPr>
          <w:rFonts w:ascii="Times New Roman" w:hAnsi="Times New Roman" w:cs="Times New Roman"/>
          <w:b/>
          <w:bCs/>
          <w:sz w:val="20"/>
          <w:szCs w:val="20"/>
        </w:rPr>
        <w:t>Results</w:t>
      </w:r>
      <w:r w:rsidR="008C55FB" w:rsidRPr="00B70E87">
        <w:rPr>
          <w:rFonts w:ascii="Times New Roman" w:hAnsi="Times New Roman" w:cs="Times New Roman"/>
          <w:sz w:val="20"/>
          <w:szCs w:val="20"/>
        </w:rPr>
        <w:t xml:space="preserve">: prevalence of </w:t>
      </w:r>
      <w:proofErr w:type="spellStart"/>
      <w:r w:rsidR="008C55FB" w:rsidRPr="00B70E87">
        <w:rPr>
          <w:rFonts w:ascii="Times New Roman" w:hAnsi="Times New Roman" w:cs="Times New Roman"/>
          <w:sz w:val="20"/>
          <w:szCs w:val="20"/>
        </w:rPr>
        <w:t>HBc-Ab</w:t>
      </w:r>
      <w:proofErr w:type="spellEnd"/>
      <w:r w:rsidR="008C55FB" w:rsidRPr="00B70E87">
        <w:rPr>
          <w:rFonts w:ascii="Times New Roman" w:hAnsi="Times New Roman" w:cs="Times New Roman"/>
          <w:sz w:val="20"/>
          <w:szCs w:val="20"/>
        </w:rPr>
        <w:t xml:space="preserve"> in (HCV-infection/ </w:t>
      </w:r>
      <w:proofErr w:type="spellStart"/>
      <w:r w:rsidR="008C55FB" w:rsidRPr="00B70E87">
        <w:rPr>
          <w:rFonts w:ascii="Times New Roman" w:hAnsi="Times New Roman" w:cs="Times New Roman"/>
          <w:sz w:val="20"/>
          <w:szCs w:val="20"/>
        </w:rPr>
        <w:t>HBsAg–ve</w:t>
      </w:r>
      <w:proofErr w:type="spellEnd"/>
      <w:r w:rsidR="008C55FB" w:rsidRPr="00B70E87">
        <w:rPr>
          <w:rFonts w:ascii="Times New Roman" w:hAnsi="Times New Roman" w:cs="Times New Roman"/>
          <w:sz w:val="20"/>
          <w:szCs w:val="20"/>
        </w:rPr>
        <w:t>) patients was</w:t>
      </w:r>
      <w:r w:rsidR="001611B4" w:rsidRPr="00B70E87">
        <w:rPr>
          <w:rFonts w:ascii="Times New Roman" w:hAnsi="Times New Roman" w:cs="Times New Roman"/>
          <w:sz w:val="20"/>
          <w:szCs w:val="20"/>
        </w:rPr>
        <w:t xml:space="preserve"> 27.3</w:t>
      </w:r>
      <w:r w:rsidR="008C55FB" w:rsidRPr="00B70E87">
        <w:rPr>
          <w:rFonts w:ascii="Times New Roman" w:hAnsi="Times New Roman" w:cs="Times New Roman"/>
          <w:sz w:val="20"/>
          <w:szCs w:val="20"/>
        </w:rPr>
        <w:t xml:space="preserve">%. There was insignificant difference between </w:t>
      </w:r>
      <w:proofErr w:type="spellStart"/>
      <w:r w:rsidR="008C55FB" w:rsidRPr="00B70E87">
        <w:rPr>
          <w:rFonts w:ascii="Times New Roman" w:hAnsi="Times New Roman" w:cs="Times New Roman"/>
          <w:sz w:val="20"/>
          <w:szCs w:val="20"/>
        </w:rPr>
        <w:t>HBcAb</w:t>
      </w:r>
      <w:proofErr w:type="spellEnd"/>
      <w:r w:rsidR="008C55FB" w:rsidRPr="00B70E87">
        <w:rPr>
          <w:rFonts w:ascii="Times New Roman" w:hAnsi="Times New Roman" w:cs="Times New Roman"/>
          <w:sz w:val="20"/>
          <w:szCs w:val="20"/>
        </w:rPr>
        <w:t xml:space="preserve">-positive (GII) and </w:t>
      </w:r>
      <w:proofErr w:type="spellStart"/>
      <w:r w:rsidR="008C55FB" w:rsidRPr="00B70E87">
        <w:rPr>
          <w:rFonts w:ascii="Times New Roman" w:hAnsi="Times New Roman" w:cs="Times New Roman"/>
          <w:sz w:val="20"/>
          <w:szCs w:val="20"/>
        </w:rPr>
        <w:t>HBcAb</w:t>
      </w:r>
      <w:proofErr w:type="spellEnd"/>
      <w:r w:rsidR="008C55FB" w:rsidRPr="00B70E87">
        <w:rPr>
          <w:rFonts w:ascii="Times New Roman" w:hAnsi="Times New Roman" w:cs="Times New Roman"/>
          <w:sz w:val="20"/>
          <w:szCs w:val="20"/>
        </w:rPr>
        <w:t>-negative as regarding mean age, BMI, RBS, CBC, renal, liver and thyroid functions.</w:t>
      </w:r>
      <w:r w:rsidR="00B70E87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8C55FB" w:rsidRPr="00B70E87">
        <w:rPr>
          <w:rFonts w:ascii="Times New Roman" w:hAnsi="Times New Roman" w:cs="Times New Roman"/>
          <w:sz w:val="20"/>
          <w:szCs w:val="20"/>
        </w:rPr>
        <w:t xml:space="preserve">All cases with </w:t>
      </w:r>
      <w:proofErr w:type="spellStart"/>
      <w:r w:rsidR="008C55FB" w:rsidRPr="00B70E87">
        <w:rPr>
          <w:rFonts w:ascii="Times New Roman" w:hAnsi="Times New Roman" w:cs="Times New Roman"/>
          <w:sz w:val="20"/>
          <w:szCs w:val="20"/>
        </w:rPr>
        <w:t>HBcAb</w:t>
      </w:r>
      <w:proofErr w:type="spellEnd"/>
      <w:r w:rsidR="008C55FB" w:rsidRPr="00B70E87">
        <w:rPr>
          <w:rFonts w:ascii="Times New Roman" w:hAnsi="Times New Roman" w:cs="Times New Roman"/>
          <w:sz w:val="20"/>
          <w:szCs w:val="20"/>
        </w:rPr>
        <w:t xml:space="preserve"> positive showed no HBV </w:t>
      </w:r>
      <w:proofErr w:type="spellStart"/>
      <w:r w:rsidR="008C55FB" w:rsidRPr="00B70E87">
        <w:rPr>
          <w:rFonts w:ascii="Times New Roman" w:hAnsi="Times New Roman" w:cs="Times New Roman"/>
          <w:sz w:val="20"/>
          <w:szCs w:val="20"/>
        </w:rPr>
        <w:t>viremia</w:t>
      </w:r>
      <w:proofErr w:type="spellEnd"/>
      <w:r w:rsidR="008C55FB" w:rsidRPr="00B70E87">
        <w:rPr>
          <w:rFonts w:ascii="Times New Roman" w:hAnsi="Times New Roman" w:cs="Times New Roman"/>
          <w:sz w:val="20"/>
          <w:szCs w:val="20"/>
        </w:rPr>
        <w:t xml:space="preserve"> by PCR. However, the detection of OBI, using </w:t>
      </w:r>
      <w:proofErr w:type="spellStart"/>
      <w:r w:rsidR="008C55FB" w:rsidRPr="00B70E87">
        <w:rPr>
          <w:rFonts w:ascii="Times New Roman" w:hAnsi="Times New Roman" w:cs="Times New Roman"/>
          <w:sz w:val="20"/>
          <w:szCs w:val="20"/>
        </w:rPr>
        <w:t>orcein</w:t>
      </w:r>
      <w:proofErr w:type="spellEnd"/>
      <w:r w:rsidR="008C55FB" w:rsidRPr="00B70E87">
        <w:rPr>
          <w:rFonts w:ascii="Times New Roman" w:hAnsi="Times New Roman" w:cs="Times New Roman"/>
          <w:sz w:val="20"/>
          <w:szCs w:val="20"/>
        </w:rPr>
        <w:t xml:space="preserve"> test, was 13.4% (12/89) i.e. 3.69% (12/325) of total cases. No significant difference between (HCV</w:t>
      </w:r>
      <w:r w:rsidR="00B37278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8C55FB" w:rsidRPr="00B70E87">
        <w:rPr>
          <w:rFonts w:ascii="Times New Roman" w:hAnsi="Times New Roman" w:cs="Times New Roman"/>
          <w:sz w:val="20"/>
          <w:szCs w:val="20"/>
        </w:rPr>
        <w:t>mono-infection =</w:t>
      </w:r>
      <w:r w:rsidR="00B37278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8C55FB" w:rsidRPr="00B70E87">
        <w:rPr>
          <w:rFonts w:ascii="Times New Roman" w:hAnsi="Times New Roman" w:cs="Times New Roman"/>
          <w:sz w:val="20"/>
          <w:szCs w:val="20"/>
        </w:rPr>
        <w:t xml:space="preserve">OBI negative) and (HCV and OBI dual infection) patients as regard liver function, </w:t>
      </w:r>
      <w:r w:rsidR="00B37278" w:rsidRPr="00B70E87">
        <w:rPr>
          <w:rFonts w:ascii="Times New Roman" w:hAnsi="Times New Roman" w:cs="Times New Roman"/>
          <w:sz w:val="20"/>
          <w:szCs w:val="20"/>
        </w:rPr>
        <w:t>Alfa</w:t>
      </w:r>
      <w:r w:rsidR="008C55FB" w:rsidRPr="00B70E87">
        <w:rPr>
          <w:rFonts w:ascii="Times New Roman" w:hAnsi="Times New Roman" w:cs="Times New Roman"/>
          <w:sz w:val="20"/>
          <w:szCs w:val="20"/>
        </w:rPr>
        <w:t xml:space="preserve">-fetoprotein, activity of inflammation, stage of fibrosis, and basic level of HCV-RNA </w:t>
      </w:r>
      <w:proofErr w:type="spellStart"/>
      <w:r w:rsidR="008C55FB" w:rsidRPr="00B70E87">
        <w:rPr>
          <w:rFonts w:ascii="Times New Roman" w:hAnsi="Times New Roman" w:cs="Times New Roman"/>
          <w:sz w:val="20"/>
          <w:szCs w:val="20"/>
        </w:rPr>
        <w:t>viremia</w:t>
      </w:r>
      <w:proofErr w:type="spellEnd"/>
      <w:r w:rsidR="008C55FB" w:rsidRPr="00B70E87">
        <w:rPr>
          <w:rFonts w:ascii="Times New Roman" w:hAnsi="Times New Roman" w:cs="Times New Roman"/>
          <w:sz w:val="20"/>
          <w:szCs w:val="20"/>
        </w:rPr>
        <w:t>.</w:t>
      </w:r>
      <w:r w:rsidR="00F74BA2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8C55FB" w:rsidRPr="00B70E87">
        <w:rPr>
          <w:rFonts w:ascii="Times New Roman" w:hAnsi="Times New Roman" w:cs="Times New Roman"/>
          <w:b/>
          <w:bCs/>
          <w:sz w:val="20"/>
          <w:szCs w:val="20"/>
        </w:rPr>
        <w:t>Conclusion:</w:t>
      </w:r>
      <w:r w:rsidR="008C55FB" w:rsidRPr="00B70E87">
        <w:rPr>
          <w:rFonts w:ascii="Times New Roman" w:hAnsi="Times New Roman" w:cs="Times New Roman"/>
          <w:sz w:val="20"/>
          <w:szCs w:val="20"/>
        </w:rPr>
        <w:t xml:space="preserve"> prevalence of OBI in chronic HCV</w:t>
      </w:r>
      <w:r w:rsidR="008D65D6" w:rsidRPr="00B70E87">
        <w:rPr>
          <w:rFonts w:ascii="Times New Roman" w:hAnsi="Times New Roman" w:cs="Times New Roman"/>
          <w:sz w:val="20"/>
          <w:szCs w:val="20"/>
        </w:rPr>
        <w:t xml:space="preserve"> Egyptian patients</w:t>
      </w:r>
      <w:r w:rsidR="008C55FB" w:rsidRPr="00B70E87">
        <w:rPr>
          <w:rFonts w:ascii="Times New Roman" w:hAnsi="Times New Roman" w:cs="Times New Roman"/>
          <w:sz w:val="20"/>
          <w:szCs w:val="20"/>
        </w:rPr>
        <w:t xml:space="preserve"> was 3.69%. No significant effect of HCV and OBI-dual infection on stage of fibrosis, inflammation activity, or basic level of HCV-RNA </w:t>
      </w:r>
      <w:proofErr w:type="spellStart"/>
      <w:r w:rsidR="008C55FB" w:rsidRPr="00B70E87">
        <w:rPr>
          <w:rFonts w:ascii="Times New Roman" w:hAnsi="Times New Roman" w:cs="Times New Roman"/>
          <w:sz w:val="20"/>
          <w:szCs w:val="20"/>
        </w:rPr>
        <w:t>viremia</w:t>
      </w:r>
      <w:proofErr w:type="spellEnd"/>
      <w:r w:rsidR="008C55FB" w:rsidRPr="00B70E87">
        <w:rPr>
          <w:rFonts w:ascii="Times New Roman" w:hAnsi="Times New Roman" w:cs="Times New Roman"/>
          <w:sz w:val="20"/>
          <w:szCs w:val="20"/>
        </w:rPr>
        <w:t>.</w:t>
      </w:r>
    </w:p>
    <w:p w:rsidR="00C242C2" w:rsidRPr="00B70E87" w:rsidRDefault="00BC420E" w:rsidP="0080200F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B70E87">
        <w:rPr>
          <w:rFonts w:ascii="Times New Roman" w:hAnsi="Times New Roman" w:cs="Times New Roman"/>
          <w:sz w:val="20"/>
          <w:szCs w:val="20"/>
        </w:rPr>
        <w:t>[</w:t>
      </w:r>
      <w:proofErr w:type="spellStart"/>
      <w:r w:rsidR="005D21C0" w:rsidRPr="00B70E87">
        <w:rPr>
          <w:rFonts w:ascii="Times New Roman" w:hAnsi="Times New Roman" w:cs="Times New Roman"/>
          <w:sz w:val="20"/>
          <w:szCs w:val="20"/>
        </w:rPr>
        <w:t>Gamal</w:t>
      </w:r>
      <w:proofErr w:type="spellEnd"/>
      <w:r w:rsidR="005D21C0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C0" w:rsidRPr="00B70E87">
        <w:rPr>
          <w:rFonts w:ascii="Times New Roman" w:hAnsi="Times New Roman" w:cs="Times New Roman"/>
          <w:sz w:val="20"/>
          <w:szCs w:val="20"/>
        </w:rPr>
        <w:t>Esmat</w:t>
      </w:r>
      <w:proofErr w:type="spellEnd"/>
      <w:r w:rsidR="005D21C0" w:rsidRPr="00B70E8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5D21C0" w:rsidRPr="00B70E87">
        <w:rPr>
          <w:rFonts w:ascii="Times New Roman" w:hAnsi="Times New Roman" w:cs="Times New Roman"/>
          <w:sz w:val="20"/>
          <w:szCs w:val="20"/>
        </w:rPr>
        <w:t>Raed</w:t>
      </w:r>
      <w:proofErr w:type="spellEnd"/>
      <w:r w:rsidR="005D21C0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C0" w:rsidRPr="00B70E87">
        <w:rPr>
          <w:rFonts w:ascii="Times New Roman" w:hAnsi="Times New Roman" w:cs="Times New Roman"/>
          <w:sz w:val="20"/>
          <w:szCs w:val="20"/>
        </w:rPr>
        <w:t>Hamed</w:t>
      </w:r>
      <w:proofErr w:type="spellEnd"/>
      <w:r w:rsidR="005D21C0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C0" w:rsidRPr="00B70E87">
        <w:rPr>
          <w:rFonts w:ascii="Times New Roman" w:hAnsi="Times New Roman" w:cs="Times New Roman"/>
          <w:sz w:val="20"/>
          <w:szCs w:val="20"/>
        </w:rPr>
        <w:t>Mansour</w:t>
      </w:r>
      <w:proofErr w:type="spellEnd"/>
      <w:r w:rsidR="005D21C0" w:rsidRPr="00B70E8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5D21C0" w:rsidRPr="00B70E87">
        <w:rPr>
          <w:rFonts w:ascii="Times New Roman" w:hAnsi="Times New Roman" w:cs="Times New Roman"/>
          <w:sz w:val="20"/>
          <w:szCs w:val="20"/>
        </w:rPr>
        <w:t>Samy</w:t>
      </w:r>
      <w:proofErr w:type="spellEnd"/>
      <w:r w:rsidR="005D21C0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C0" w:rsidRPr="00B70E87">
        <w:rPr>
          <w:rFonts w:ascii="Times New Roman" w:hAnsi="Times New Roman" w:cs="Times New Roman"/>
          <w:sz w:val="20"/>
          <w:szCs w:val="20"/>
        </w:rPr>
        <w:t>Zaky</w:t>
      </w:r>
      <w:proofErr w:type="spellEnd"/>
      <w:r w:rsidR="005D21C0" w:rsidRPr="00B70E87">
        <w:rPr>
          <w:rFonts w:ascii="Times New Roman" w:hAnsi="Times New Roman" w:cs="Times New Roman"/>
          <w:sz w:val="20"/>
          <w:szCs w:val="20"/>
        </w:rPr>
        <w:t>, El-</w:t>
      </w:r>
      <w:proofErr w:type="spellStart"/>
      <w:r w:rsidR="005D21C0" w:rsidRPr="00B70E87">
        <w:rPr>
          <w:rFonts w:ascii="Times New Roman" w:hAnsi="Times New Roman" w:cs="Times New Roman"/>
          <w:sz w:val="20"/>
          <w:szCs w:val="20"/>
        </w:rPr>
        <w:t>Sayed</w:t>
      </w:r>
      <w:proofErr w:type="spellEnd"/>
      <w:r w:rsidR="005D21C0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C0" w:rsidRPr="00B70E87">
        <w:rPr>
          <w:rFonts w:ascii="Times New Roman" w:hAnsi="Times New Roman" w:cs="Times New Roman"/>
          <w:sz w:val="20"/>
          <w:szCs w:val="20"/>
        </w:rPr>
        <w:t>Gaber</w:t>
      </w:r>
      <w:proofErr w:type="spellEnd"/>
      <w:r w:rsidR="005D21C0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C0" w:rsidRPr="00B70E87">
        <w:rPr>
          <w:rFonts w:ascii="Times New Roman" w:hAnsi="Times New Roman" w:cs="Times New Roman"/>
          <w:sz w:val="20"/>
          <w:szCs w:val="20"/>
        </w:rPr>
        <w:t>Ammar</w:t>
      </w:r>
      <w:proofErr w:type="spellEnd"/>
      <w:r w:rsidR="005D21C0" w:rsidRPr="00B70E8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5D21C0" w:rsidRPr="00B70E87">
        <w:rPr>
          <w:rFonts w:ascii="Times New Roman" w:hAnsi="Times New Roman" w:cs="Times New Roman"/>
          <w:sz w:val="20"/>
          <w:szCs w:val="20"/>
        </w:rPr>
        <w:t>Hany</w:t>
      </w:r>
      <w:proofErr w:type="spellEnd"/>
      <w:r w:rsidR="005D21C0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C0" w:rsidRPr="00B70E87">
        <w:rPr>
          <w:rFonts w:ascii="Times New Roman" w:hAnsi="Times New Roman" w:cs="Times New Roman"/>
          <w:sz w:val="20"/>
          <w:szCs w:val="20"/>
        </w:rPr>
        <w:t>Mahmoud</w:t>
      </w:r>
      <w:proofErr w:type="spellEnd"/>
      <w:r w:rsidR="005D21C0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C0" w:rsidRPr="00B70E87">
        <w:rPr>
          <w:rFonts w:ascii="Times New Roman" w:hAnsi="Times New Roman" w:cs="Times New Roman"/>
          <w:sz w:val="20"/>
          <w:szCs w:val="20"/>
        </w:rPr>
        <w:t>Khattab</w:t>
      </w:r>
      <w:proofErr w:type="spellEnd"/>
      <w:r w:rsidR="005D21C0" w:rsidRPr="00B70E8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5D21C0" w:rsidRPr="00B70E87">
        <w:rPr>
          <w:rFonts w:ascii="Times New Roman" w:hAnsi="Times New Roman" w:cs="Times New Roman"/>
          <w:sz w:val="20"/>
          <w:szCs w:val="20"/>
        </w:rPr>
        <w:t>Mohmed</w:t>
      </w:r>
      <w:proofErr w:type="spellEnd"/>
      <w:r w:rsidR="005D21C0" w:rsidRPr="00B70E87">
        <w:rPr>
          <w:rFonts w:ascii="Times New Roman" w:hAnsi="Times New Roman" w:cs="Times New Roman"/>
          <w:sz w:val="20"/>
          <w:szCs w:val="20"/>
        </w:rPr>
        <w:t xml:space="preserve"> Salem </w:t>
      </w:r>
      <w:proofErr w:type="spellStart"/>
      <w:r w:rsidR="005D21C0" w:rsidRPr="00B70E87">
        <w:rPr>
          <w:rFonts w:ascii="Times New Roman" w:hAnsi="Times New Roman" w:cs="Times New Roman"/>
          <w:sz w:val="20"/>
          <w:szCs w:val="20"/>
        </w:rPr>
        <w:t>Negm</w:t>
      </w:r>
      <w:proofErr w:type="spellEnd"/>
      <w:r w:rsidR="005D21C0" w:rsidRPr="00B70E8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5D21C0" w:rsidRPr="00B70E87">
        <w:rPr>
          <w:rFonts w:ascii="Times New Roman" w:hAnsi="Times New Roman" w:cs="Times New Roman"/>
          <w:sz w:val="20"/>
          <w:szCs w:val="20"/>
        </w:rPr>
        <w:t>Farid</w:t>
      </w:r>
      <w:proofErr w:type="spellEnd"/>
      <w:r w:rsidR="005D21C0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C0" w:rsidRPr="00B70E87">
        <w:rPr>
          <w:rFonts w:ascii="Times New Roman" w:hAnsi="Times New Roman" w:cs="Times New Roman"/>
          <w:sz w:val="20"/>
          <w:szCs w:val="20"/>
        </w:rPr>
        <w:t>Atia</w:t>
      </w:r>
      <w:proofErr w:type="spellEnd"/>
      <w:r w:rsidR="00B70E87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5D21C0" w:rsidRPr="00B70E87">
        <w:rPr>
          <w:rFonts w:ascii="Times New Roman" w:hAnsi="Times New Roman" w:cs="Times New Roman"/>
          <w:sz w:val="20"/>
          <w:szCs w:val="20"/>
        </w:rPr>
        <w:t xml:space="preserve">A </w:t>
      </w:r>
      <w:proofErr w:type="spellStart"/>
      <w:r w:rsidR="005D21C0" w:rsidRPr="00B70E87">
        <w:rPr>
          <w:rFonts w:ascii="Times New Roman" w:hAnsi="Times New Roman" w:cs="Times New Roman"/>
          <w:sz w:val="20"/>
          <w:szCs w:val="20"/>
        </w:rPr>
        <w:t>hmed</w:t>
      </w:r>
      <w:proofErr w:type="spellEnd"/>
      <w:r w:rsidR="005D21C0" w:rsidRPr="00B70E87">
        <w:rPr>
          <w:rFonts w:ascii="Times New Roman" w:hAnsi="Times New Roman" w:cs="Times New Roman"/>
          <w:sz w:val="20"/>
          <w:szCs w:val="20"/>
        </w:rPr>
        <w:t xml:space="preserve"> Ali </w:t>
      </w:r>
      <w:proofErr w:type="spellStart"/>
      <w:r w:rsidR="005D21C0" w:rsidRPr="00B70E87">
        <w:rPr>
          <w:rFonts w:ascii="Times New Roman" w:hAnsi="Times New Roman" w:cs="Times New Roman"/>
          <w:sz w:val="20"/>
          <w:szCs w:val="20"/>
        </w:rPr>
        <w:t>Gomma</w:t>
      </w:r>
      <w:proofErr w:type="spellEnd"/>
      <w:r w:rsidR="005D21C0" w:rsidRPr="00B70E8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5D21C0" w:rsidRPr="00B70E87">
        <w:rPr>
          <w:rFonts w:ascii="Times New Roman" w:hAnsi="Times New Roman" w:cs="Times New Roman"/>
          <w:sz w:val="20"/>
          <w:szCs w:val="20"/>
        </w:rPr>
        <w:t>Essam</w:t>
      </w:r>
      <w:proofErr w:type="spellEnd"/>
      <w:r w:rsidR="005D21C0" w:rsidRPr="00B70E87">
        <w:rPr>
          <w:rFonts w:ascii="Times New Roman" w:hAnsi="Times New Roman" w:cs="Times New Roman"/>
          <w:sz w:val="20"/>
          <w:szCs w:val="20"/>
        </w:rPr>
        <w:t xml:space="preserve"> Ali Hassan and</w:t>
      </w:r>
      <w:r w:rsidR="00B70E87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C0" w:rsidRPr="00B70E87">
        <w:rPr>
          <w:rFonts w:ascii="Times New Roman" w:hAnsi="Times New Roman" w:cs="Times New Roman"/>
          <w:sz w:val="20"/>
          <w:szCs w:val="20"/>
        </w:rPr>
        <w:t>Abd–Elnaser</w:t>
      </w:r>
      <w:proofErr w:type="spellEnd"/>
      <w:r w:rsidR="005D21C0" w:rsidRPr="00B70E87">
        <w:rPr>
          <w:rFonts w:ascii="Times New Roman" w:hAnsi="Times New Roman" w:cs="Times New Roman"/>
          <w:sz w:val="20"/>
          <w:szCs w:val="20"/>
        </w:rPr>
        <w:t xml:space="preserve"> A. </w:t>
      </w:r>
      <w:proofErr w:type="spellStart"/>
      <w:r w:rsidR="005D21C0" w:rsidRPr="00B70E87">
        <w:rPr>
          <w:rFonts w:ascii="Times New Roman" w:hAnsi="Times New Roman" w:cs="Times New Roman"/>
          <w:sz w:val="20"/>
          <w:szCs w:val="20"/>
        </w:rPr>
        <w:t>Zarzora</w:t>
      </w:r>
      <w:proofErr w:type="spellEnd"/>
      <w:r w:rsidR="0080200F" w:rsidRPr="00B70E87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  <w:r w:rsidR="005D21C0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5D21C0" w:rsidRPr="00B70E87">
        <w:rPr>
          <w:rFonts w:ascii="Times New Roman" w:hAnsi="Times New Roman" w:cs="Times New Roman"/>
          <w:b/>
          <w:bCs/>
          <w:sz w:val="20"/>
          <w:szCs w:val="20"/>
        </w:rPr>
        <w:t>Detection of occult HBV Infection in Egyptian patients with chronic HCV infection</w:t>
      </w:r>
      <w:r w:rsidR="00C242C2" w:rsidRPr="00B70E87">
        <w:rPr>
          <w:rFonts w:ascii="Times New Roman" w:eastAsia="Times New Roman" w:hAnsi="Times New Roman" w:cs="Times New Roman"/>
          <w:b/>
          <w:bCs/>
          <w:sz w:val="20"/>
          <w:szCs w:val="20"/>
          <w:lang w:bidi="fa-IR"/>
        </w:rPr>
        <w:t>.</w:t>
      </w:r>
      <w:proofErr w:type="gramEnd"/>
      <w:r w:rsidR="00C242C2" w:rsidRPr="00B70E87">
        <w:rPr>
          <w:rFonts w:ascii="Times New Roman" w:hAnsi="Times New Roman" w:cs="Times New Roman" w:hint="eastAsia"/>
          <w:b/>
          <w:bCs/>
          <w:sz w:val="20"/>
          <w:szCs w:val="20"/>
        </w:rPr>
        <w:t xml:space="preserve"> </w:t>
      </w:r>
      <w:r w:rsidR="00C242C2" w:rsidRPr="00B70E87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Nat </w:t>
      </w:r>
      <w:proofErr w:type="spellStart"/>
      <w:r w:rsidR="00C242C2" w:rsidRPr="00B70E87">
        <w:rPr>
          <w:rFonts w:ascii="Times New Roman" w:eastAsia="Times New Roman" w:hAnsi="Times New Roman" w:cs="Times New Roman"/>
          <w:bCs/>
          <w:i/>
          <w:sz w:val="20"/>
          <w:szCs w:val="20"/>
        </w:rPr>
        <w:t>Sci</w:t>
      </w:r>
      <w:proofErr w:type="spellEnd"/>
      <w:r w:rsidR="00C242C2" w:rsidRPr="00B70E87">
        <w:rPr>
          <w:rFonts w:ascii="Times New Roman" w:eastAsiaTheme="minorEastAsia" w:hAnsi="Times New Roman" w:cs="Times New Roman" w:hint="eastAsia"/>
          <w:bCs/>
          <w:i/>
          <w:sz w:val="20"/>
          <w:szCs w:val="20"/>
        </w:rPr>
        <w:t xml:space="preserve"> </w:t>
      </w:r>
      <w:r w:rsidR="00C242C2" w:rsidRPr="00B70E87">
        <w:rPr>
          <w:rFonts w:ascii="Times New Roman" w:hAnsi="Times New Roman" w:cs="Times New Roman"/>
          <w:sz w:val="20"/>
          <w:szCs w:val="20"/>
        </w:rPr>
        <w:t>201</w:t>
      </w:r>
      <w:r w:rsidR="00C242C2" w:rsidRPr="00B70E87">
        <w:rPr>
          <w:rFonts w:ascii="Times New Roman" w:hAnsi="Times New Roman" w:cs="Times New Roman" w:hint="eastAsia"/>
          <w:sz w:val="20"/>
          <w:szCs w:val="20"/>
        </w:rPr>
        <w:t>5</w:t>
      </w:r>
      <w:proofErr w:type="gramStart"/>
      <w:r w:rsidR="00C242C2" w:rsidRPr="00B70E87">
        <w:rPr>
          <w:rFonts w:ascii="Times New Roman" w:hAnsi="Times New Roman" w:cs="Times New Roman"/>
          <w:sz w:val="20"/>
          <w:szCs w:val="20"/>
        </w:rPr>
        <w:t>;1</w:t>
      </w:r>
      <w:r w:rsidR="00C242C2" w:rsidRPr="00B70E87">
        <w:rPr>
          <w:rFonts w:ascii="Times New Roman" w:hAnsi="Times New Roman" w:cs="Times New Roman" w:hint="eastAsia"/>
          <w:sz w:val="20"/>
          <w:szCs w:val="20"/>
        </w:rPr>
        <w:t>3</w:t>
      </w:r>
      <w:proofErr w:type="gramEnd"/>
      <w:r w:rsidR="00C242C2" w:rsidRPr="00B70E87">
        <w:rPr>
          <w:rFonts w:ascii="Times New Roman" w:hAnsi="Times New Roman" w:cs="Times New Roman"/>
          <w:sz w:val="20"/>
          <w:szCs w:val="20"/>
        </w:rPr>
        <w:t>(</w:t>
      </w:r>
      <w:r w:rsidR="00C242C2" w:rsidRPr="00B70E87">
        <w:rPr>
          <w:rFonts w:ascii="Times New Roman" w:hAnsi="Times New Roman" w:cs="Times New Roman" w:hint="eastAsia"/>
          <w:sz w:val="20"/>
          <w:szCs w:val="20"/>
        </w:rPr>
        <w:t>2)</w:t>
      </w:r>
      <w:r w:rsidR="00C242C2" w:rsidRPr="00B70E87">
        <w:rPr>
          <w:rFonts w:ascii="Times New Roman" w:hAnsi="Times New Roman" w:cs="Times New Roman"/>
          <w:sz w:val="20"/>
          <w:szCs w:val="20"/>
        </w:rPr>
        <w:t>:</w:t>
      </w:r>
      <w:r w:rsidR="008C0772" w:rsidRPr="00B70E87">
        <w:rPr>
          <w:rFonts w:ascii="Times New Roman" w:hAnsi="Times New Roman" w:cs="Times New Roman"/>
          <w:noProof/>
          <w:color w:val="000000"/>
          <w:sz w:val="20"/>
          <w:szCs w:val="20"/>
        </w:rPr>
        <w:t>128</w:t>
      </w:r>
      <w:r w:rsidR="00C242C2" w:rsidRPr="00B70E87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8C0772" w:rsidRPr="00B70E87">
        <w:rPr>
          <w:rFonts w:ascii="Times New Roman" w:hAnsi="Times New Roman" w:cs="Times New Roman"/>
          <w:noProof/>
          <w:color w:val="000000"/>
          <w:sz w:val="20"/>
          <w:szCs w:val="20"/>
        </w:rPr>
        <w:t>132</w:t>
      </w:r>
      <w:r w:rsidR="00C242C2" w:rsidRPr="00B70E87">
        <w:rPr>
          <w:rFonts w:ascii="Times New Roman" w:hAnsi="Times New Roman" w:cs="Times New Roman"/>
          <w:sz w:val="20"/>
          <w:szCs w:val="20"/>
        </w:rPr>
        <w:t>]</w:t>
      </w:r>
      <w:r w:rsidR="00C242C2" w:rsidRPr="00B70E87">
        <w:rPr>
          <w:rFonts w:ascii="Times New Roman" w:hAnsi="Times New Roman" w:cs="Times New Roman" w:hint="eastAsia"/>
          <w:sz w:val="20"/>
          <w:szCs w:val="20"/>
        </w:rPr>
        <w:t>.</w:t>
      </w:r>
      <w:r w:rsidR="00C242C2" w:rsidRPr="00B70E87">
        <w:rPr>
          <w:rFonts w:ascii="Times New Roman" w:hAnsi="Times New Roman" w:cs="Times New Roman"/>
          <w:sz w:val="20"/>
          <w:szCs w:val="20"/>
        </w:rPr>
        <w:t xml:space="preserve"> (ISSN: 1545-0740).</w:t>
      </w:r>
      <w:r w:rsidR="00C242C2" w:rsidRPr="00B70E87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hyperlink r:id="rId9" w:history="1">
        <w:r w:rsidR="00C242C2" w:rsidRPr="00B70E87">
          <w:rPr>
            <w:rStyle w:val="Hyperlink"/>
            <w:rFonts w:ascii="Times New Roman" w:hAnsi="Times New Roman" w:cs="Times New Roman"/>
            <w:sz w:val="20"/>
            <w:szCs w:val="20"/>
          </w:rPr>
          <w:t>http://www.sciencepub.net/nature</w:t>
        </w:r>
      </w:hyperlink>
      <w:r w:rsidR="00C242C2" w:rsidRPr="00B70E87">
        <w:rPr>
          <w:rFonts w:ascii="Times New Roman" w:hAnsi="Times New Roman" w:cs="Times New Roman"/>
          <w:sz w:val="20"/>
          <w:szCs w:val="20"/>
        </w:rPr>
        <w:t>.</w:t>
      </w:r>
      <w:r w:rsidR="00C242C2" w:rsidRPr="00B70E87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80200F" w:rsidRPr="00B70E87">
        <w:rPr>
          <w:rFonts w:ascii="Times New Roman" w:hAnsi="Times New Roman" w:cs="Times New Roman" w:hint="eastAsia"/>
          <w:sz w:val="20"/>
          <w:szCs w:val="20"/>
          <w:lang w:eastAsia="zh-CN"/>
        </w:rPr>
        <w:t>21</w:t>
      </w:r>
    </w:p>
    <w:p w:rsidR="005D21C0" w:rsidRPr="00B70E87" w:rsidRDefault="005D21C0" w:rsidP="0080200F">
      <w:pPr>
        <w:widowControl w:val="0"/>
        <w:autoSpaceDE w:val="0"/>
        <w:autoSpaceDN w:val="0"/>
        <w:bidi w:val="0"/>
        <w:snapToGri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</w:p>
    <w:p w:rsidR="004C7CF4" w:rsidRPr="00B70E87" w:rsidRDefault="008C55FB" w:rsidP="0080200F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B70E87">
        <w:rPr>
          <w:rFonts w:ascii="Times New Roman" w:hAnsi="Times New Roman" w:cs="Times New Roman"/>
          <w:b/>
          <w:bCs/>
          <w:sz w:val="20"/>
          <w:szCs w:val="20"/>
        </w:rPr>
        <w:t>Keywords:</w:t>
      </w:r>
      <w:r w:rsidRPr="00B70E87">
        <w:rPr>
          <w:rFonts w:ascii="Times New Roman" w:hAnsi="Times New Roman" w:cs="Times New Roman"/>
          <w:sz w:val="20"/>
          <w:szCs w:val="20"/>
        </w:rPr>
        <w:t xml:space="preserve"> Hepatitis B virus (HBV), Occult HBV infection, chronic HCV infection, </w:t>
      </w:r>
      <w:proofErr w:type="spellStart"/>
      <w:r w:rsidRPr="00B70E87">
        <w:rPr>
          <w:rFonts w:ascii="Times New Roman" w:hAnsi="Times New Roman" w:cs="Times New Roman"/>
          <w:sz w:val="20"/>
          <w:szCs w:val="20"/>
        </w:rPr>
        <w:t>Or</w:t>
      </w:r>
      <w:r w:rsidR="00B37278" w:rsidRPr="00B70E87">
        <w:rPr>
          <w:rFonts w:ascii="Times New Roman" w:hAnsi="Times New Roman" w:cs="Times New Roman"/>
          <w:sz w:val="20"/>
          <w:szCs w:val="20"/>
        </w:rPr>
        <w:t>c</w:t>
      </w:r>
      <w:r w:rsidRPr="00B70E87">
        <w:rPr>
          <w:rFonts w:ascii="Times New Roman" w:hAnsi="Times New Roman" w:cs="Times New Roman"/>
          <w:sz w:val="20"/>
          <w:szCs w:val="20"/>
        </w:rPr>
        <w:t>ein</w:t>
      </w:r>
      <w:proofErr w:type="spellEnd"/>
      <w:r w:rsidRPr="00B70E87">
        <w:rPr>
          <w:rFonts w:ascii="Times New Roman" w:hAnsi="Times New Roman" w:cs="Times New Roman"/>
          <w:sz w:val="20"/>
          <w:szCs w:val="20"/>
        </w:rPr>
        <w:t xml:space="preserve"> test, Egyptian</w:t>
      </w:r>
    </w:p>
    <w:p w:rsidR="0080200F" w:rsidRPr="00B70E87" w:rsidRDefault="0080200F" w:rsidP="0080200F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80200F" w:rsidRPr="00B70E87" w:rsidRDefault="0080200F" w:rsidP="0080200F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  <w:sectPr w:rsidR="0080200F" w:rsidRPr="00B70E87" w:rsidSect="008C0772">
          <w:headerReference w:type="default" r:id="rId10"/>
          <w:footerReference w:type="default" r:id="rId11"/>
          <w:type w:val="continuous"/>
          <w:pgSz w:w="12242" w:h="15842" w:code="1"/>
          <w:pgMar w:top="1440" w:right="1440" w:bottom="1440" w:left="1440" w:header="720" w:footer="720" w:gutter="0"/>
          <w:pgNumType w:start="128"/>
          <w:cols w:space="708"/>
          <w:docGrid w:linePitch="360"/>
        </w:sectPr>
      </w:pPr>
    </w:p>
    <w:p w:rsidR="00DA6B9A" w:rsidRPr="00B70E87" w:rsidRDefault="005D21C0" w:rsidP="0080200F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0E87">
        <w:rPr>
          <w:rFonts w:ascii="Times New Roman" w:hAnsi="Times New Roman" w:cs="Times New Roman"/>
          <w:b/>
          <w:bCs/>
          <w:sz w:val="20"/>
          <w:szCs w:val="20"/>
        </w:rPr>
        <w:lastRenderedPageBreak/>
        <w:t>1. Introduction</w:t>
      </w:r>
    </w:p>
    <w:p w:rsidR="00AC4D86" w:rsidRPr="00B70E87" w:rsidRDefault="004E0B79" w:rsidP="0080200F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B70E87">
        <w:rPr>
          <w:rFonts w:ascii="Times New Roman" w:hAnsi="Times New Roman" w:cs="Times New Roman"/>
          <w:sz w:val="20"/>
          <w:szCs w:val="20"/>
        </w:rPr>
        <w:t>Hepatitis B virus (HBV) and hepatitis C virus (HCV) share common routes of transmission</w:t>
      </w:r>
      <w:r w:rsidR="00032356" w:rsidRPr="00B70E87">
        <w:rPr>
          <w:rFonts w:ascii="Times New Roman" w:hAnsi="Times New Roman" w:cs="Times New Roman"/>
          <w:sz w:val="20"/>
          <w:szCs w:val="20"/>
        </w:rPr>
        <w:t xml:space="preserve"> (1)</w:t>
      </w:r>
      <w:r w:rsidR="00B70E87" w:rsidRPr="00B70E87">
        <w:rPr>
          <w:rFonts w:ascii="Times New Roman" w:hAnsi="Times New Roman" w:cs="Times New Roman"/>
          <w:sz w:val="20"/>
          <w:szCs w:val="20"/>
        </w:rPr>
        <w:t>.</w:t>
      </w:r>
      <w:r w:rsidR="00972075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70E87">
        <w:rPr>
          <w:rFonts w:ascii="Times New Roman" w:hAnsi="Times New Roman" w:cs="Times New Roman"/>
          <w:sz w:val="20"/>
          <w:szCs w:val="20"/>
        </w:rPr>
        <w:t>there</w:t>
      </w:r>
      <w:proofErr w:type="gramEnd"/>
      <w:r w:rsidRPr="00B70E87">
        <w:rPr>
          <w:rFonts w:ascii="Times New Roman" w:hAnsi="Times New Roman" w:cs="Times New Roman"/>
          <w:sz w:val="20"/>
          <w:szCs w:val="20"/>
        </w:rPr>
        <w:t xml:space="preserve"> is persuasive</w:t>
      </w:r>
      <w:r w:rsidR="00822A0A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 xml:space="preserve">evidence suggesting that HBV-HCV co-infection accelerates the liver disease progression and increases the risk of developing </w:t>
      </w:r>
      <w:proofErr w:type="spellStart"/>
      <w:r w:rsidRPr="00B70E87">
        <w:rPr>
          <w:rFonts w:ascii="Times New Roman" w:hAnsi="Times New Roman" w:cs="Times New Roman"/>
          <w:sz w:val="20"/>
          <w:szCs w:val="20"/>
        </w:rPr>
        <w:t>hepatocellular</w:t>
      </w:r>
      <w:proofErr w:type="spellEnd"/>
      <w:r w:rsidRPr="00B70E87">
        <w:rPr>
          <w:rFonts w:ascii="Times New Roman" w:hAnsi="Times New Roman" w:cs="Times New Roman"/>
          <w:sz w:val="20"/>
          <w:szCs w:val="20"/>
        </w:rPr>
        <w:t xml:space="preserve"> carcinoma (HCC)</w:t>
      </w:r>
      <w:r w:rsidR="00032356" w:rsidRPr="00B70E87">
        <w:rPr>
          <w:rFonts w:ascii="Times New Roman" w:hAnsi="Times New Roman" w:cs="Times New Roman"/>
          <w:sz w:val="20"/>
          <w:szCs w:val="20"/>
        </w:rPr>
        <w:t>(</w:t>
      </w:r>
      <w:r w:rsidR="00822A0A" w:rsidRPr="00B70E87">
        <w:rPr>
          <w:rFonts w:ascii="Times New Roman" w:hAnsi="Times New Roman" w:cs="Times New Roman"/>
          <w:sz w:val="20"/>
          <w:szCs w:val="20"/>
        </w:rPr>
        <w:t>2</w:t>
      </w:r>
      <w:r w:rsidR="00032356" w:rsidRPr="00B70E87">
        <w:rPr>
          <w:rFonts w:ascii="Times New Roman" w:hAnsi="Times New Roman" w:cs="Times New Roman"/>
          <w:sz w:val="20"/>
          <w:szCs w:val="20"/>
        </w:rPr>
        <w:t>)</w:t>
      </w:r>
      <w:r w:rsidR="00822A0A" w:rsidRPr="00B70E87">
        <w:rPr>
          <w:rFonts w:ascii="Times New Roman" w:hAnsi="Times New Roman" w:cs="Times New Roman"/>
          <w:sz w:val="20"/>
          <w:szCs w:val="20"/>
        </w:rPr>
        <w:t>.</w:t>
      </w:r>
      <w:r w:rsidR="00032356" w:rsidRPr="00B70E87">
        <w:rPr>
          <w:rFonts w:ascii="Times New Roman" w:hAnsi="Times New Roman" w:cs="Times New Roman"/>
          <w:sz w:val="20"/>
          <w:szCs w:val="20"/>
        </w:rPr>
        <w:t xml:space="preserve"> However s</w:t>
      </w:r>
      <w:r w:rsidR="00C7564C" w:rsidRPr="00B70E87">
        <w:rPr>
          <w:rFonts w:ascii="Times New Roman" w:hAnsi="Times New Roman" w:cs="Times New Roman"/>
          <w:sz w:val="20"/>
          <w:szCs w:val="20"/>
        </w:rPr>
        <w:t>ome</w:t>
      </w:r>
      <w:r w:rsidR="00032356" w:rsidRPr="00B70E87">
        <w:rPr>
          <w:rFonts w:ascii="Times New Roman" w:hAnsi="Times New Roman" w:cs="Times New Roman"/>
          <w:sz w:val="20"/>
          <w:szCs w:val="20"/>
        </w:rPr>
        <w:t xml:space="preserve"> other</w:t>
      </w:r>
      <w:r w:rsidR="00C7564C" w:rsidRPr="00B70E87">
        <w:rPr>
          <w:rFonts w:ascii="Times New Roman" w:hAnsi="Times New Roman" w:cs="Times New Roman"/>
          <w:sz w:val="20"/>
          <w:szCs w:val="20"/>
        </w:rPr>
        <w:t xml:space="preserve"> in vitro studies have shown that the HCV ‘‘core’’</w:t>
      </w:r>
      <w:r w:rsidR="00A06E27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C7564C" w:rsidRPr="00B70E87">
        <w:rPr>
          <w:rFonts w:ascii="Times New Roman" w:hAnsi="Times New Roman" w:cs="Times New Roman"/>
          <w:sz w:val="20"/>
          <w:szCs w:val="20"/>
        </w:rPr>
        <w:t xml:space="preserve">protein suppresses HBV </w:t>
      </w:r>
      <w:proofErr w:type="gramStart"/>
      <w:r w:rsidR="00C7564C" w:rsidRPr="00B70E87">
        <w:rPr>
          <w:rFonts w:ascii="Times New Roman" w:hAnsi="Times New Roman" w:cs="Times New Roman"/>
          <w:sz w:val="20"/>
          <w:szCs w:val="20"/>
        </w:rPr>
        <w:t>replication[</w:t>
      </w:r>
      <w:proofErr w:type="gramEnd"/>
      <w:r w:rsidR="00C7564C" w:rsidRPr="00B70E87">
        <w:rPr>
          <w:rFonts w:ascii="Times New Roman" w:hAnsi="Times New Roman" w:cs="Times New Roman"/>
          <w:sz w:val="20"/>
          <w:szCs w:val="20"/>
        </w:rPr>
        <w:t>3-4]</w:t>
      </w:r>
      <w:r w:rsidR="00032356" w:rsidRPr="00B70E87">
        <w:rPr>
          <w:rFonts w:ascii="Times New Roman" w:hAnsi="Times New Roman" w:cs="Times New Roman"/>
          <w:sz w:val="20"/>
          <w:szCs w:val="20"/>
        </w:rPr>
        <w:t>. T</w:t>
      </w:r>
      <w:r w:rsidR="00C7564C" w:rsidRPr="00B70E87">
        <w:rPr>
          <w:rFonts w:ascii="Times New Roman" w:hAnsi="Times New Roman" w:cs="Times New Roman"/>
          <w:sz w:val="20"/>
          <w:szCs w:val="20"/>
        </w:rPr>
        <w:t xml:space="preserve">hese results have not been confirmed by more recent </w:t>
      </w:r>
      <w:r w:rsidR="005D21C0" w:rsidRPr="00B70E87">
        <w:rPr>
          <w:rFonts w:ascii="Times New Roman" w:hAnsi="Times New Roman" w:cs="Times New Roman"/>
          <w:sz w:val="20"/>
          <w:szCs w:val="20"/>
        </w:rPr>
        <w:t>studies [</w:t>
      </w:r>
      <w:r w:rsidR="00C7564C" w:rsidRPr="00B70E87">
        <w:rPr>
          <w:rFonts w:ascii="Times New Roman" w:hAnsi="Times New Roman" w:cs="Times New Roman"/>
          <w:sz w:val="20"/>
          <w:szCs w:val="20"/>
        </w:rPr>
        <w:t>5</w:t>
      </w:r>
      <w:proofErr w:type="gramStart"/>
      <w:r w:rsidR="00C7564C" w:rsidRPr="00B70E87">
        <w:rPr>
          <w:rFonts w:ascii="Times New Roman" w:hAnsi="Times New Roman" w:cs="Times New Roman"/>
          <w:sz w:val="20"/>
          <w:szCs w:val="20"/>
        </w:rPr>
        <w:t>,6</w:t>
      </w:r>
      <w:proofErr w:type="gramEnd"/>
      <w:r w:rsidR="00C7564C" w:rsidRPr="00B70E87">
        <w:rPr>
          <w:rFonts w:ascii="Times New Roman" w:hAnsi="Times New Roman" w:cs="Times New Roman"/>
          <w:sz w:val="20"/>
          <w:szCs w:val="20"/>
        </w:rPr>
        <w:t>].</w:t>
      </w:r>
      <w:r w:rsidR="00822A0A" w:rsidRPr="00B70E87">
        <w:rPr>
          <w:rFonts w:ascii="Times New Roman" w:hAnsi="Times New Roman" w:cs="Times New Roman"/>
          <w:sz w:val="20"/>
          <w:szCs w:val="20"/>
        </w:rPr>
        <w:t xml:space="preserve"> Occult hepatitis B infection (OBI) is defined as persistence of hepatitis B virus (HBV) DNA in the liver of patients with hepatitis B surface antigen (</w:t>
      </w:r>
      <w:proofErr w:type="spellStart"/>
      <w:r w:rsidR="00822A0A" w:rsidRPr="00B70E87">
        <w:rPr>
          <w:rFonts w:ascii="Times New Roman" w:hAnsi="Times New Roman" w:cs="Times New Roman"/>
          <w:sz w:val="20"/>
          <w:szCs w:val="20"/>
        </w:rPr>
        <w:t>HBsAg</w:t>
      </w:r>
      <w:proofErr w:type="spellEnd"/>
      <w:r w:rsidR="00822A0A" w:rsidRPr="00B70E87">
        <w:rPr>
          <w:rFonts w:ascii="Times New Roman" w:hAnsi="Times New Roman" w:cs="Times New Roman"/>
          <w:sz w:val="20"/>
          <w:szCs w:val="20"/>
        </w:rPr>
        <w:t xml:space="preserve">)-negative status, with or without serological markers of previous exposure (antibodies to </w:t>
      </w:r>
      <w:proofErr w:type="spellStart"/>
      <w:r w:rsidR="00822A0A" w:rsidRPr="00B70E87">
        <w:rPr>
          <w:rFonts w:ascii="Times New Roman" w:hAnsi="Times New Roman" w:cs="Times New Roman"/>
          <w:sz w:val="20"/>
          <w:szCs w:val="20"/>
        </w:rPr>
        <w:t>HBsAg</w:t>
      </w:r>
      <w:proofErr w:type="spellEnd"/>
      <w:r w:rsidR="00822A0A" w:rsidRPr="00B70E87">
        <w:rPr>
          <w:rFonts w:ascii="Times New Roman" w:hAnsi="Times New Roman" w:cs="Times New Roman"/>
          <w:sz w:val="20"/>
          <w:szCs w:val="20"/>
        </w:rPr>
        <w:t xml:space="preserve"> and/or to hepatitis B core antigen</w:t>
      </w:r>
      <w:r w:rsidR="00845256" w:rsidRPr="00B70E87">
        <w:rPr>
          <w:rFonts w:ascii="Times New Roman" w:hAnsi="Times New Roman" w:cs="Times New Roman"/>
          <w:sz w:val="20"/>
          <w:szCs w:val="20"/>
        </w:rPr>
        <w:t>)</w:t>
      </w:r>
      <w:r w:rsidR="00032356" w:rsidRPr="00B70E87">
        <w:rPr>
          <w:rFonts w:ascii="Times New Roman" w:hAnsi="Times New Roman" w:cs="Times New Roman"/>
          <w:sz w:val="20"/>
          <w:szCs w:val="20"/>
        </w:rPr>
        <w:t>(7)</w:t>
      </w:r>
      <w:r w:rsidR="00845256" w:rsidRPr="00B70E87">
        <w:rPr>
          <w:rFonts w:ascii="Times New Roman" w:hAnsi="Times New Roman" w:cs="Times New Roman"/>
          <w:sz w:val="20"/>
          <w:szCs w:val="20"/>
        </w:rPr>
        <w:t>.</w:t>
      </w:r>
      <w:r w:rsidR="004E34AD" w:rsidRPr="00B70E87">
        <w:rPr>
          <w:rFonts w:ascii="Times New Roman" w:hAnsi="Times New Roman" w:cs="Times New Roman"/>
          <w:sz w:val="20"/>
          <w:szCs w:val="20"/>
        </w:rPr>
        <w:t>The</w:t>
      </w:r>
      <w:r w:rsidR="00822A0A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845256" w:rsidRPr="00B70E87">
        <w:rPr>
          <w:rFonts w:ascii="Times New Roman" w:hAnsi="Times New Roman" w:cs="Times New Roman"/>
          <w:sz w:val="20"/>
          <w:szCs w:val="20"/>
        </w:rPr>
        <w:t xml:space="preserve">studies that </w:t>
      </w:r>
      <w:r w:rsidR="004E34AD" w:rsidRPr="00B70E87">
        <w:rPr>
          <w:rFonts w:ascii="Times New Roman" w:hAnsi="Times New Roman" w:cs="Times New Roman"/>
          <w:sz w:val="20"/>
          <w:szCs w:val="20"/>
        </w:rPr>
        <w:t>discussed</w:t>
      </w:r>
      <w:r w:rsidR="00B70E87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4E34AD" w:rsidRPr="00B70E87">
        <w:rPr>
          <w:rFonts w:ascii="Times New Roman" w:hAnsi="Times New Roman" w:cs="Times New Roman"/>
          <w:sz w:val="20"/>
          <w:szCs w:val="20"/>
        </w:rPr>
        <w:t>the</w:t>
      </w:r>
      <w:r w:rsidR="00822A0A" w:rsidRPr="00B70E87">
        <w:rPr>
          <w:rFonts w:ascii="Times New Roman" w:hAnsi="Times New Roman" w:cs="Times New Roman"/>
          <w:sz w:val="20"/>
          <w:szCs w:val="20"/>
        </w:rPr>
        <w:t xml:space="preserve"> effect of OBI on chronically HCV infected subjects</w:t>
      </w:r>
      <w:r w:rsidR="00845256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822A0A" w:rsidRPr="00B70E87">
        <w:rPr>
          <w:rFonts w:ascii="Times New Roman" w:hAnsi="Times New Roman" w:cs="Times New Roman"/>
          <w:sz w:val="20"/>
          <w:szCs w:val="20"/>
        </w:rPr>
        <w:t>is limited as HBV-DNA detection may require liver tissue</w:t>
      </w:r>
      <w:r w:rsidR="00845256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822A0A" w:rsidRPr="00B70E87">
        <w:rPr>
          <w:rFonts w:ascii="Times New Roman" w:hAnsi="Times New Roman" w:cs="Times New Roman"/>
          <w:sz w:val="20"/>
          <w:szCs w:val="20"/>
        </w:rPr>
        <w:t>and liver biopsies are not routinely performed in the</w:t>
      </w:r>
      <w:r w:rsidR="00845256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822A0A" w:rsidRPr="00B70E87">
        <w:rPr>
          <w:rFonts w:ascii="Times New Roman" w:hAnsi="Times New Roman" w:cs="Times New Roman"/>
          <w:sz w:val="20"/>
          <w:szCs w:val="20"/>
        </w:rPr>
        <w:t>majority of patients</w:t>
      </w:r>
      <w:r w:rsidR="00B70E87" w:rsidRPr="00B70E87">
        <w:rPr>
          <w:rFonts w:ascii="Times New Roman" w:hAnsi="Times New Roman" w:cs="Times New Roman"/>
          <w:sz w:val="20"/>
          <w:szCs w:val="20"/>
        </w:rPr>
        <w:t>(</w:t>
      </w:r>
      <w:r w:rsidR="00845256" w:rsidRPr="00B70E87">
        <w:rPr>
          <w:rFonts w:ascii="Times New Roman" w:hAnsi="Times New Roman" w:cs="Times New Roman"/>
          <w:sz w:val="20"/>
          <w:szCs w:val="20"/>
        </w:rPr>
        <w:t>1</w:t>
      </w:r>
      <w:r w:rsidR="00032356" w:rsidRPr="00B70E87">
        <w:rPr>
          <w:rFonts w:ascii="Times New Roman" w:hAnsi="Times New Roman" w:cs="Times New Roman"/>
          <w:sz w:val="20"/>
          <w:szCs w:val="20"/>
        </w:rPr>
        <w:t>)</w:t>
      </w:r>
      <w:r w:rsidR="00B70E87" w:rsidRPr="00B70E87">
        <w:rPr>
          <w:rFonts w:ascii="Times New Roman" w:hAnsi="Times New Roman" w:cs="Times New Roman"/>
          <w:sz w:val="20"/>
          <w:szCs w:val="20"/>
        </w:rPr>
        <w:t>.</w:t>
      </w:r>
      <w:r w:rsidR="00822A0A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972075" w:rsidRPr="00B70E87">
        <w:rPr>
          <w:rFonts w:ascii="Times New Roman" w:hAnsi="Times New Roman" w:cs="Times New Roman"/>
          <w:sz w:val="20"/>
          <w:szCs w:val="20"/>
        </w:rPr>
        <w:t xml:space="preserve">HBV DNA is detectable in </w:t>
      </w:r>
      <w:r w:rsidR="00972075" w:rsidRPr="00B70E87">
        <w:rPr>
          <w:rFonts w:ascii="Times New Roman" w:hAnsi="Times New Roman" w:cs="Times New Roman"/>
          <w:sz w:val="20"/>
          <w:szCs w:val="20"/>
        </w:rPr>
        <w:lastRenderedPageBreak/>
        <w:t xml:space="preserve">about one-third of </w:t>
      </w:r>
      <w:proofErr w:type="spellStart"/>
      <w:r w:rsidR="00972075" w:rsidRPr="00B70E87">
        <w:rPr>
          <w:rFonts w:ascii="Times New Roman" w:hAnsi="Times New Roman" w:cs="Times New Roman"/>
          <w:sz w:val="20"/>
          <w:szCs w:val="20"/>
        </w:rPr>
        <w:t>HBsAg</w:t>
      </w:r>
      <w:proofErr w:type="spellEnd"/>
      <w:r w:rsidR="00972075" w:rsidRPr="00B70E87">
        <w:rPr>
          <w:rFonts w:ascii="Times New Roman" w:hAnsi="Times New Roman" w:cs="Times New Roman"/>
          <w:sz w:val="20"/>
          <w:szCs w:val="20"/>
        </w:rPr>
        <w:t xml:space="preserve">-negative HCV carriers in the Mediterranean </w:t>
      </w:r>
      <w:proofErr w:type="gramStart"/>
      <w:r w:rsidR="00972075" w:rsidRPr="00B70E87">
        <w:rPr>
          <w:rFonts w:ascii="Times New Roman" w:hAnsi="Times New Roman" w:cs="Times New Roman"/>
          <w:sz w:val="20"/>
          <w:szCs w:val="20"/>
        </w:rPr>
        <w:t>Basin(</w:t>
      </w:r>
      <w:proofErr w:type="gramEnd"/>
      <w:r w:rsidR="00972075" w:rsidRPr="00B70E87">
        <w:rPr>
          <w:rFonts w:ascii="Times New Roman" w:hAnsi="Times New Roman" w:cs="Times New Roman"/>
          <w:sz w:val="20"/>
          <w:szCs w:val="20"/>
        </w:rPr>
        <w:t>8</w:t>
      </w:r>
      <w:r w:rsidR="00B70E87" w:rsidRPr="00B70E87">
        <w:rPr>
          <w:rFonts w:ascii="Times New Roman" w:hAnsi="Times New Roman" w:cs="Times New Roman"/>
          <w:sz w:val="20"/>
          <w:szCs w:val="20"/>
        </w:rPr>
        <w:t>)</w:t>
      </w:r>
      <w:r w:rsidR="00972075" w:rsidRPr="00B70E87">
        <w:rPr>
          <w:rFonts w:ascii="Times New Roman" w:hAnsi="Times New Roman" w:cs="Times New Roman"/>
          <w:sz w:val="20"/>
          <w:szCs w:val="20"/>
        </w:rPr>
        <w:t xml:space="preserve">. OBI may be involved in several different clinical contexts as transmission of the “occult” virus (mainly through blood transfusion and </w:t>
      </w:r>
      <w:proofErr w:type="spellStart"/>
      <w:r w:rsidR="00972075" w:rsidRPr="00B70E87">
        <w:rPr>
          <w:rFonts w:ascii="Times New Roman" w:hAnsi="Times New Roman" w:cs="Times New Roman"/>
          <w:sz w:val="20"/>
          <w:szCs w:val="20"/>
        </w:rPr>
        <w:t>orthotopic</w:t>
      </w:r>
      <w:proofErr w:type="spellEnd"/>
      <w:r w:rsidR="00972075" w:rsidRPr="00B70E87">
        <w:rPr>
          <w:rFonts w:ascii="Times New Roman" w:hAnsi="Times New Roman" w:cs="Times New Roman"/>
          <w:sz w:val="20"/>
          <w:szCs w:val="20"/>
        </w:rPr>
        <w:t xml:space="preserve"> liver transplantation, (OLT)</w:t>
      </w:r>
      <w:r w:rsidR="00B70E87" w:rsidRPr="00B70E87">
        <w:rPr>
          <w:rFonts w:ascii="Times New Roman" w:hAnsi="Times New Roman" w:cs="Times New Roman"/>
          <w:sz w:val="20"/>
          <w:szCs w:val="20"/>
        </w:rPr>
        <w:t>,</w:t>
      </w:r>
      <w:r w:rsidR="0051312E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972075" w:rsidRPr="00B70E87">
        <w:rPr>
          <w:rFonts w:ascii="Times New Roman" w:hAnsi="Times New Roman" w:cs="Times New Roman"/>
          <w:sz w:val="20"/>
          <w:szCs w:val="20"/>
        </w:rPr>
        <w:t>reactivation of the infection and consequent</w:t>
      </w:r>
      <w:r w:rsidR="00B70E87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972075" w:rsidRPr="00B70E87">
        <w:rPr>
          <w:rFonts w:ascii="Times New Roman" w:hAnsi="Times New Roman" w:cs="Times New Roman"/>
          <w:sz w:val="20"/>
          <w:szCs w:val="20"/>
        </w:rPr>
        <w:t>development of the HBV-related liver disease</w:t>
      </w:r>
      <w:r w:rsidR="0051312E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972075" w:rsidRPr="00B70E87">
        <w:rPr>
          <w:rFonts w:ascii="Times New Roman" w:hAnsi="Times New Roman" w:cs="Times New Roman"/>
          <w:sz w:val="20"/>
          <w:szCs w:val="20"/>
        </w:rPr>
        <w:t xml:space="preserve">and role in </w:t>
      </w:r>
      <w:proofErr w:type="spellStart"/>
      <w:r w:rsidR="00972075" w:rsidRPr="00B70E87">
        <w:rPr>
          <w:rFonts w:ascii="Times New Roman" w:hAnsi="Times New Roman" w:cs="Times New Roman"/>
          <w:sz w:val="20"/>
          <w:szCs w:val="20"/>
        </w:rPr>
        <w:t>hepatocarcinogenesis</w:t>
      </w:r>
      <w:proofErr w:type="spellEnd"/>
      <w:proofErr w:type="gramStart"/>
      <w:r w:rsidR="00972075" w:rsidRPr="00B70E87">
        <w:rPr>
          <w:rFonts w:ascii="Times New Roman" w:hAnsi="Times New Roman" w:cs="Times New Roman"/>
          <w:sz w:val="20"/>
          <w:szCs w:val="20"/>
        </w:rPr>
        <w:t>.</w:t>
      </w:r>
      <w:r w:rsidR="0051312E" w:rsidRPr="00B70E87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51312E" w:rsidRPr="00B70E87">
        <w:rPr>
          <w:rFonts w:ascii="Times New Roman" w:hAnsi="Times New Roman" w:cs="Times New Roman"/>
          <w:sz w:val="20"/>
          <w:szCs w:val="20"/>
        </w:rPr>
        <w:t>9)</w:t>
      </w:r>
    </w:p>
    <w:p w:rsidR="0051312E" w:rsidRPr="00B70E87" w:rsidRDefault="0051312E" w:rsidP="0080200F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70E87">
        <w:rPr>
          <w:rFonts w:ascii="Times New Roman" w:hAnsi="Times New Roman" w:cs="Times New Roman"/>
          <w:b/>
          <w:bCs/>
          <w:sz w:val="20"/>
          <w:szCs w:val="20"/>
        </w:rPr>
        <w:t>Aim of the work</w:t>
      </w:r>
    </w:p>
    <w:p w:rsidR="0051312E" w:rsidRPr="00B70E87" w:rsidRDefault="005D21C0" w:rsidP="0080200F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B70E87">
        <w:rPr>
          <w:rFonts w:ascii="Times New Roman" w:hAnsi="Times New Roman" w:cs="Times New Roman"/>
          <w:sz w:val="20"/>
          <w:szCs w:val="20"/>
        </w:rPr>
        <w:t>This study</w:t>
      </w:r>
      <w:r w:rsidR="0051312E" w:rsidRPr="00B70E87">
        <w:rPr>
          <w:rFonts w:ascii="Times New Roman" w:hAnsi="Times New Roman" w:cs="Times New Roman"/>
          <w:sz w:val="20"/>
          <w:szCs w:val="20"/>
        </w:rPr>
        <w:t xml:space="preserve"> aims to </w:t>
      </w:r>
      <w:r w:rsidRPr="00B70E87">
        <w:rPr>
          <w:rFonts w:ascii="Times New Roman" w:hAnsi="Times New Roman" w:cs="Times New Roman"/>
          <w:sz w:val="20"/>
          <w:szCs w:val="20"/>
        </w:rPr>
        <w:t>detect the</w:t>
      </w:r>
      <w:r w:rsidR="0051312E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prevalence OBI</w:t>
      </w:r>
      <w:r w:rsidR="0051312E" w:rsidRPr="00B70E87">
        <w:rPr>
          <w:rFonts w:ascii="Times New Roman" w:hAnsi="Times New Roman" w:cs="Times New Roman"/>
          <w:sz w:val="20"/>
          <w:szCs w:val="20"/>
        </w:rPr>
        <w:t xml:space="preserve"> in Egyptian patients with chronic HCV infection.</w:t>
      </w:r>
    </w:p>
    <w:p w:rsidR="00303094" w:rsidRPr="00B70E87" w:rsidRDefault="00303094" w:rsidP="0080200F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372F2" w:rsidRPr="00B70E87" w:rsidRDefault="005D21C0" w:rsidP="0080200F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70E87">
        <w:rPr>
          <w:rFonts w:ascii="Times New Roman" w:hAnsi="Times New Roman" w:cs="Times New Roman"/>
          <w:b/>
          <w:bCs/>
          <w:sz w:val="20"/>
          <w:szCs w:val="20"/>
        </w:rPr>
        <w:t>2. Patients</w:t>
      </w:r>
      <w:r w:rsidR="006372F2" w:rsidRPr="00B70E87">
        <w:rPr>
          <w:rFonts w:ascii="Times New Roman" w:hAnsi="Times New Roman" w:cs="Times New Roman"/>
          <w:b/>
          <w:bCs/>
          <w:sz w:val="20"/>
          <w:szCs w:val="20"/>
        </w:rPr>
        <w:t xml:space="preserve"> and Methods</w:t>
      </w:r>
    </w:p>
    <w:p w:rsidR="00095576" w:rsidRPr="00B70E87" w:rsidRDefault="00D74552" w:rsidP="0080200F">
      <w:pPr>
        <w:pStyle w:val="BodyText2"/>
        <w:bidi w:val="0"/>
        <w:snapToGrid w:val="0"/>
        <w:spacing w:after="0" w:line="240" w:lineRule="auto"/>
        <w:ind w:firstLine="425"/>
        <w:jc w:val="both"/>
        <w:rPr>
          <w:rFonts w:eastAsiaTheme="minorEastAsia"/>
          <w:szCs w:val="20"/>
          <w:lang w:eastAsia="zh-CN"/>
        </w:rPr>
      </w:pPr>
      <w:r w:rsidRPr="00B70E87">
        <w:rPr>
          <w:szCs w:val="20"/>
        </w:rPr>
        <w:t>From July 2011 through October 2012, t</w:t>
      </w:r>
      <w:r w:rsidR="006372F2" w:rsidRPr="00B70E87">
        <w:rPr>
          <w:szCs w:val="20"/>
        </w:rPr>
        <w:t xml:space="preserve">hree </w:t>
      </w:r>
      <w:r w:rsidR="003C1D01" w:rsidRPr="00B70E87">
        <w:rPr>
          <w:szCs w:val="20"/>
        </w:rPr>
        <w:t>hundred and twenty five</w:t>
      </w:r>
      <w:r w:rsidR="006372F2" w:rsidRPr="00B70E87">
        <w:rPr>
          <w:szCs w:val="20"/>
        </w:rPr>
        <w:t xml:space="preserve"> eligible compensated chronic </w:t>
      </w:r>
      <w:r w:rsidR="006372F2" w:rsidRPr="00B70E87">
        <w:rPr>
          <w:b/>
          <w:bCs/>
          <w:szCs w:val="20"/>
        </w:rPr>
        <w:t>HCV</w:t>
      </w:r>
      <w:r w:rsidR="006372F2" w:rsidRPr="00B70E87">
        <w:rPr>
          <w:szCs w:val="20"/>
        </w:rPr>
        <w:t xml:space="preserve"> Egyptian patients who were negative for </w:t>
      </w:r>
      <w:proofErr w:type="spellStart"/>
      <w:r w:rsidR="006372F2" w:rsidRPr="00B70E87">
        <w:rPr>
          <w:b/>
          <w:bCs/>
          <w:szCs w:val="20"/>
        </w:rPr>
        <w:t>HBsAg</w:t>
      </w:r>
      <w:proofErr w:type="spellEnd"/>
      <w:r w:rsidR="006372F2" w:rsidRPr="00B70E87">
        <w:rPr>
          <w:szCs w:val="20"/>
        </w:rPr>
        <w:t xml:space="preserve"> were enrolled after providing informed consent.</w:t>
      </w:r>
      <w:r w:rsidR="00800E6C" w:rsidRPr="00B70E87">
        <w:rPr>
          <w:szCs w:val="20"/>
        </w:rPr>
        <w:t xml:space="preserve"> All</w:t>
      </w:r>
      <w:r w:rsidR="00B70E87" w:rsidRPr="00B70E87">
        <w:rPr>
          <w:szCs w:val="20"/>
        </w:rPr>
        <w:t xml:space="preserve"> </w:t>
      </w:r>
      <w:r w:rsidR="00800E6C" w:rsidRPr="00B70E87">
        <w:rPr>
          <w:szCs w:val="20"/>
        </w:rPr>
        <w:t>patient with suspected any</w:t>
      </w:r>
      <w:r w:rsidR="00B70E87" w:rsidRPr="00B70E87">
        <w:rPr>
          <w:szCs w:val="20"/>
        </w:rPr>
        <w:t xml:space="preserve"> </w:t>
      </w:r>
      <w:r w:rsidR="00800E6C" w:rsidRPr="00B70E87">
        <w:rPr>
          <w:szCs w:val="20"/>
        </w:rPr>
        <w:t>other cause of liver disease was excluded</w:t>
      </w:r>
      <w:r w:rsidR="00B70E87" w:rsidRPr="00B70E87">
        <w:rPr>
          <w:szCs w:val="20"/>
        </w:rPr>
        <w:t xml:space="preserve">. </w:t>
      </w:r>
      <w:r w:rsidR="006372F2" w:rsidRPr="00B70E87">
        <w:rPr>
          <w:szCs w:val="20"/>
        </w:rPr>
        <w:t>Baseline serum samples were analyz</w:t>
      </w:r>
      <w:r w:rsidRPr="00B70E87">
        <w:rPr>
          <w:szCs w:val="20"/>
        </w:rPr>
        <w:t xml:space="preserve">ed for </w:t>
      </w:r>
      <w:r w:rsidR="00095576" w:rsidRPr="00B70E87">
        <w:rPr>
          <w:szCs w:val="20"/>
        </w:rPr>
        <w:t>CBC, Liver biochemical profile</w:t>
      </w:r>
      <w:r w:rsidR="00B70E87" w:rsidRPr="00B70E87">
        <w:rPr>
          <w:szCs w:val="20"/>
        </w:rPr>
        <w:t xml:space="preserve"> </w:t>
      </w:r>
      <w:r w:rsidR="00095576" w:rsidRPr="00B70E87">
        <w:rPr>
          <w:szCs w:val="20"/>
        </w:rPr>
        <w:t xml:space="preserve">(total and direct </w:t>
      </w:r>
      <w:proofErr w:type="spellStart"/>
      <w:r w:rsidR="00095576" w:rsidRPr="00B70E87">
        <w:rPr>
          <w:szCs w:val="20"/>
        </w:rPr>
        <w:t>bilirubin</w:t>
      </w:r>
      <w:proofErr w:type="spellEnd"/>
      <w:r w:rsidR="00095576" w:rsidRPr="00B70E87">
        <w:rPr>
          <w:szCs w:val="20"/>
        </w:rPr>
        <w:t>, ALT</w:t>
      </w:r>
      <w:r w:rsidR="00B70E87" w:rsidRPr="00B70E87">
        <w:rPr>
          <w:szCs w:val="20"/>
        </w:rPr>
        <w:t>,</w:t>
      </w:r>
      <w:r w:rsidR="00095576" w:rsidRPr="00B70E87">
        <w:rPr>
          <w:szCs w:val="20"/>
        </w:rPr>
        <w:t xml:space="preserve"> AST and</w:t>
      </w:r>
      <w:r w:rsidR="00B70E87" w:rsidRPr="00B70E87">
        <w:rPr>
          <w:szCs w:val="20"/>
        </w:rPr>
        <w:t xml:space="preserve"> </w:t>
      </w:r>
      <w:r w:rsidR="00095576" w:rsidRPr="00B70E87">
        <w:rPr>
          <w:szCs w:val="20"/>
        </w:rPr>
        <w:t xml:space="preserve">Alkaline </w:t>
      </w:r>
      <w:proofErr w:type="spellStart"/>
      <w:r w:rsidR="00095576" w:rsidRPr="00B70E87">
        <w:rPr>
          <w:szCs w:val="20"/>
        </w:rPr>
        <w:lastRenderedPageBreak/>
        <w:t>Phosphatase</w:t>
      </w:r>
      <w:proofErr w:type="spellEnd"/>
      <w:r w:rsidR="00095576" w:rsidRPr="00B70E87">
        <w:rPr>
          <w:szCs w:val="20"/>
        </w:rPr>
        <w:t xml:space="preserve"> levels were measured by automatic analyzer (</w:t>
      </w:r>
      <w:proofErr w:type="spellStart"/>
      <w:r w:rsidR="00095576" w:rsidRPr="00B70E87">
        <w:rPr>
          <w:szCs w:val="20"/>
        </w:rPr>
        <w:t>Vitros</w:t>
      </w:r>
      <w:proofErr w:type="spellEnd"/>
      <w:r w:rsidR="00095576" w:rsidRPr="00B70E87">
        <w:rPr>
          <w:szCs w:val="20"/>
        </w:rPr>
        <w:t xml:space="preserve"> 250, Johnson &amp; Johnson, USA)., total proteins</w:t>
      </w:r>
      <w:r w:rsidR="00B70E87" w:rsidRPr="00B70E87">
        <w:rPr>
          <w:szCs w:val="20"/>
        </w:rPr>
        <w:t>,</w:t>
      </w:r>
      <w:r w:rsidR="00095576" w:rsidRPr="00B70E87">
        <w:rPr>
          <w:szCs w:val="20"/>
        </w:rPr>
        <w:t xml:space="preserve"> albumin, </w:t>
      </w:r>
      <w:proofErr w:type="spellStart"/>
      <w:r w:rsidR="00095576" w:rsidRPr="00B70E87">
        <w:rPr>
          <w:szCs w:val="20"/>
        </w:rPr>
        <w:t>Prothrombin</w:t>
      </w:r>
      <w:proofErr w:type="spellEnd"/>
      <w:r w:rsidR="00095576" w:rsidRPr="00B70E87">
        <w:rPr>
          <w:szCs w:val="20"/>
        </w:rPr>
        <w:t xml:space="preserve"> time and concentration</w:t>
      </w:r>
      <w:r w:rsidR="00800E6C" w:rsidRPr="00B70E87">
        <w:rPr>
          <w:szCs w:val="20"/>
        </w:rPr>
        <w:t>,</w:t>
      </w:r>
      <w:r w:rsidR="00800E6C" w:rsidRPr="00B70E87">
        <w:rPr>
          <w:b/>
          <w:bCs/>
          <w:szCs w:val="20"/>
        </w:rPr>
        <w:t xml:space="preserve"> </w:t>
      </w:r>
      <w:proofErr w:type="spellStart"/>
      <w:r w:rsidR="00095576" w:rsidRPr="00B70E87">
        <w:rPr>
          <w:b/>
          <w:bCs/>
          <w:szCs w:val="20"/>
        </w:rPr>
        <w:t>HBcAb</w:t>
      </w:r>
      <w:proofErr w:type="spellEnd"/>
      <w:r w:rsidR="00095576" w:rsidRPr="00B70E87">
        <w:rPr>
          <w:szCs w:val="20"/>
        </w:rPr>
        <w:t xml:space="preserve">; </w:t>
      </w:r>
      <w:proofErr w:type="spellStart"/>
      <w:r w:rsidR="00095576" w:rsidRPr="00B70E87">
        <w:rPr>
          <w:szCs w:val="20"/>
        </w:rPr>
        <w:t>IgM</w:t>
      </w:r>
      <w:proofErr w:type="spellEnd"/>
      <w:r w:rsidR="00095576" w:rsidRPr="00B70E87">
        <w:rPr>
          <w:szCs w:val="20"/>
        </w:rPr>
        <w:t xml:space="preserve">&amp; </w:t>
      </w:r>
      <w:proofErr w:type="spellStart"/>
      <w:r w:rsidR="00095576" w:rsidRPr="00B70E87">
        <w:rPr>
          <w:szCs w:val="20"/>
        </w:rPr>
        <w:t>IgG</w:t>
      </w:r>
      <w:proofErr w:type="spellEnd"/>
      <w:r w:rsidR="00095576" w:rsidRPr="00B70E87">
        <w:rPr>
          <w:szCs w:val="20"/>
        </w:rPr>
        <w:t xml:space="preserve"> by </w:t>
      </w:r>
      <w:proofErr w:type="spellStart"/>
      <w:r w:rsidR="00095576" w:rsidRPr="00B70E87">
        <w:rPr>
          <w:szCs w:val="20"/>
        </w:rPr>
        <w:t>HBcAb</w:t>
      </w:r>
      <w:proofErr w:type="spellEnd"/>
      <w:r w:rsidR="00095576" w:rsidRPr="00B70E87">
        <w:rPr>
          <w:szCs w:val="20"/>
        </w:rPr>
        <w:t xml:space="preserve"> Elisa test kit Competitive Elisa, and Serum alpha-fetoprotein (</w:t>
      </w:r>
      <w:r w:rsidR="00800E6C" w:rsidRPr="00B70E87">
        <w:rPr>
          <w:szCs w:val="20"/>
        </w:rPr>
        <w:t>AFP) level</w:t>
      </w:r>
      <w:r w:rsidR="00B70E87" w:rsidRPr="00B70E87">
        <w:rPr>
          <w:szCs w:val="20"/>
        </w:rPr>
        <w:t xml:space="preserve"> </w:t>
      </w:r>
      <w:r w:rsidR="00800E6C" w:rsidRPr="00B70E87">
        <w:rPr>
          <w:szCs w:val="20"/>
        </w:rPr>
        <w:t>were also measured</w:t>
      </w:r>
      <w:r w:rsidR="00B70E87" w:rsidRPr="00B70E87">
        <w:rPr>
          <w:rFonts w:eastAsiaTheme="minorEastAsia" w:hint="eastAsia"/>
          <w:szCs w:val="20"/>
          <w:lang w:eastAsia="zh-CN"/>
        </w:rPr>
        <w:t>.</w:t>
      </w:r>
    </w:p>
    <w:p w:rsidR="00095576" w:rsidRPr="00B70E87" w:rsidRDefault="00095576" w:rsidP="00B70E87">
      <w:pPr>
        <w:pStyle w:val="BodyText2"/>
        <w:bidi w:val="0"/>
        <w:snapToGrid w:val="0"/>
        <w:spacing w:after="0" w:line="240" w:lineRule="auto"/>
        <w:ind w:firstLine="425"/>
        <w:jc w:val="both"/>
        <w:rPr>
          <w:szCs w:val="20"/>
        </w:rPr>
      </w:pPr>
      <w:r w:rsidRPr="00B70E87">
        <w:rPr>
          <w:b/>
          <w:bCs/>
          <w:szCs w:val="20"/>
        </w:rPr>
        <w:t>HCV RNA</w:t>
      </w:r>
      <w:r w:rsidRPr="00B70E87">
        <w:rPr>
          <w:szCs w:val="20"/>
        </w:rPr>
        <w:t xml:space="preserve"> quantitative </w:t>
      </w:r>
      <w:r w:rsidR="00800E6C" w:rsidRPr="00B70E87">
        <w:rPr>
          <w:szCs w:val="20"/>
        </w:rPr>
        <w:t>was</w:t>
      </w:r>
      <w:r w:rsidRPr="00B70E87">
        <w:rPr>
          <w:szCs w:val="20"/>
        </w:rPr>
        <w:t xml:space="preserve"> performed</w:t>
      </w:r>
      <w:r w:rsidR="00800E6C" w:rsidRPr="00B70E87">
        <w:rPr>
          <w:szCs w:val="20"/>
        </w:rPr>
        <w:t xml:space="preserve"> </w:t>
      </w:r>
      <w:r w:rsidRPr="00B70E87">
        <w:rPr>
          <w:szCs w:val="20"/>
        </w:rPr>
        <w:t xml:space="preserve">using Real-Time PCR </w:t>
      </w:r>
      <w:proofErr w:type="spellStart"/>
      <w:r w:rsidRPr="00B70E87">
        <w:rPr>
          <w:szCs w:val="20"/>
        </w:rPr>
        <w:t>Cobas</w:t>
      </w:r>
      <w:proofErr w:type="spellEnd"/>
      <w:r w:rsidRPr="00B70E87">
        <w:rPr>
          <w:szCs w:val="20"/>
        </w:rPr>
        <w:t xml:space="preserve"> </w:t>
      </w:r>
      <w:proofErr w:type="spellStart"/>
      <w:r w:rsidRPr="00B70E87">
        <w:rPr>
          <w:szCs w:val="20"/>
        </w:rPr>
        <w:t>TaqMan</w:t>
      </w:r>
      <w:proofErr w:type="spellEnd"/>
      <w:r w:rsidRPr="00B70E87">
        <w:rPr>
          <w:szCs w:val="20"/>
        </w:rPr>
        <w:t xml:space="preserve"> (Roche Diagnostics) that has a dynamic range between 10 IU/</w:t>
      </w:r>
      <w:proofErr w:type="spellStart"/>
      <w:r w:rsidRPr="00B70E87">
        <w:rPr>
          <w:szCs w:val="20"/>
        </w:rPr>
        <w:t>mL</w:t>
      </w:r>
      <w:proofErr w:type="spellEnd"/>
      <w:r w:rsidRPr="00B70E87">
        <w:rPr>
          <w:szCs w:val="20"/>
        </w:rPr>
        <w:t xml:space="preserve"> and 2 x 108IU and </w:t>
      </w:r>
      <w:r w:rsidRPr="00B70E87">
        <w:rPr>
          <w:b/>
          <w:bCs/>
          <w:szCs w:val="20"/>
        </w:rPr>
        <w:t>HBV DNA</w:t>
      </w:r>
      <w:r w:rsidRPr="00B70E87">
        <w:rPr>
          <w:szCs w:val="20"/>
        </w:rPr>
        <w:t xml:space="preserve"> quantitative using Real-Time PCR </w:t>
      </w:r>
      <w:proofErr w:type="spellStart"/>
      <w:r w:rsidRPr="00B70E87">
        <w:rPr>
          <w:szCs w:val="20"/>
        </w:rPr>
        <w:t>Cobas</w:t>
      </w:r>
      <w:proofErr w:type="spellEnd"/>
      <w:r w:rsidRPr="00B70E87">
        <w:rPr>
          <w:szCs w:val="20"/>
        </w:rPr>
        <w:t xml:space="preserve"> </w:t>
      </w:r>
      <w:proofErr w:type="spellStart"/>
      <w:r w:rsidRPr="00B70E87">
        <w:rPr>
          <w:szCs w:val="20"/>
        </w:rPr>
        <w:t>TaqMan</w:t>
      </w:r>
      <w:proofErr w:type="spellEnd"/>
      <w:r w:rsidR="00B70E87" w:rsidRPr="00B70E87">
        <w:rPr>
          <w:szCs w:val="20"/>
        </w:rPr>
        <w:t xml:space="preserve"> </w:t>
      </w:r>
      <w:r w:rsidRPr="00B70E87">
        <w:rPr>
          <w:szCs w:val="20"/>
        </w:rPr>
        <w:t xml:space="preserve">(Roche Diagnostics) for </w:t>
      </w:r>
      <w:proofErr w:type="gramStart"/>
      <w:r w:rsidRPr="00B70E87">
        <w:rPr>
          <w:szCs w:val="20"/>
        </w:rPr>
        <w:t>patients</w:t>
      </w:r>
      <w:proofErr w:type="gramEnd"/>
      <w:r w:rsidRPr="00B70E87">
        <w:rPr>
          <w:szCs w:val="20"/>
        </w:rPr>
        <w:t xml:space="preserve"> positive </w:t>
      </w:r>
      <w:proofErr w:type="spellStart"/>
      <w:r w:rsidRPr="00B70E87">
        <w:rPr>
          <w:b/>
          <w:bCs/>
          <w:szCs w:val="20"/>
        </w:rPr>
        <w:t>HBcAb</w:t>
      </w:r>
      <w:proofErr w:type="spellEnd"/>
      <w:r w:rsidRPr="00B70E87">
        <w:rPr>
          <w:szCs w:val="20"/>
        </w:rPr>
        <w:t xml:space="preserve"> total. Liver Biopsy was done for all patients with positive</w:t>
      </w:r>
      <w:r w:rsidRPr="00B70E87">
        <w:rPr>
          <w:b/>
          <w:bCs/>
          <w:szCs w:val="20"/>
        </w:rPr>
        <w:t xml:space="preserve"> </w:t>
      </w:r>
      <w:proofErr w:type="spellStart"/>
      <w:r w:rsidRPr="00B70E87">
        <w:rPr>
          <w:b/>
          <w:bCs/>
          <w:szCs w:val="20"/>
        </w:rPr>
        <w:t>HBcAb</w:t>
      </w:r>
      <w:proofErr w:type="gramStart"/>
      <w:r w:rsidR="00B70E87" w:rsidRPr="00B70E87">
        <w:rPr>
          <w:szCs w:val="20"/>
        </w:rPr>
        <w:t>,</w:t>
      </w:r>
      <w:r w:rsidRPr="00B70E87">
        <w:rPr>
          <w:szCs w:val="20"/>
        </w:rPr>
        <w:t>Orcein</w:t>
      </w:r>
      <w:proofErr w:type="spellEnd"/>
      <w:proofErr w:type="gramEnd"/>
      <w:r w:rsidRPr="00B70E87">
        <w:rPr>
          <w:szCs w:val="20"/>
        </w:rPr>
        <w:t xml:space="preserve"> stain for liver biopsy to detect HBV particles.</w:t>
      </w:r>
    </w:p>
    <w:p w:rsidR="00DC0626" w:rsidRPr="00B70E87" w:rsidRDefault="00800E6C" w:rsidP="0080200F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70E87">
        <w:rPr>
          <w:rFonts w:ascii="Times New Roman" w:hAnsi="Times New Roman" w:cs="Times New Roman"/>
          <w:sz w:val="20"/>
          <w:szCs w:val="20"/>
        </w:rPr>
        <w:t>Based on</w:t>
      </w:r>
      <w:r w:rsidRPr="00B70E8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5D21C0" w:rsidRPr="00B70E87">
        <w:rPr>
          <w:rFonts w:ascii="Times New Roman" w:hAnsi="Times New Roman" w:cs="Times New Roman"/>
          <w:b/>
          <w:bCs/>
          <w:sz w:val="20"/>
          <w:szCs w:val="20"/>
        </w:rPr>
        <w:t>HBcAb</w:t>
      </w:r>
      <w:proofErr w:type="spellEnd"/>
      <w:r w:rsidR="005D21C0" w:rsidRPr="00B70E87">
        <w:rPr>
          <w:rFonts w:ascii="Times New Roman" w:hAnsi="Times New Roman" w:cs="Times New Roman"/>
          <w:b/>
          <w:bCs/>
          <w:sz w:val="20"/>
          <w:szCs w:val="20"/>
        </w:rPr>
        <w:t>.</w:t>
      </w:r>
      <w:proofErr w:type="gramEnd"/>
      <w:r w:rsidR="005D21C0" w:rsidRPr="00B70E87">
        <w:rPr>
          <w:rFonts w:ascii="Times New Roman" w:hAnsi="Times New Roman" w:cs="Times New Roman"/>
          <w:sz w:val="20"/>
          <w:szCs w:val="20"/>
        </w:rPr>
        <w:t xml:space="preserve"> They</w:t>
      </w:r>
      <w:r w:rsidR="00DC0626" w:rsidRPr="00B70E87">
        <w:rPr>
          <w:rFonts w:ascii="Times New Roman" w:hAnsi="Times New Roman" w:cs="Times New Roman"/>
          <w:sz w:val="20"/>
          <w:szCs w:val="20"/>
        </w:rPr>
        <w:t xml:space="preserve"> were divided into 2 groups: group I </w:t>
      </w:r>
      <w:r w:rsidR="00DC0626" w:rsidRPr="00B70E87">
        <w:rPr>
          <w:rFonts w:ascii="Times New Roman" w:hAnsi="Times New Roman" w:cs="Times New Roman"/>
          <w:b/>
          <w:bCs/>
          <w:sz w:val="20"/>
          <w:szCs w:val="20"/>
        </w:rPr>
        <w:t>(G I)</w:t>
      </w:r>
      <w:r w:rsidR="005C20FC" w:rsidRPr="00B70E87">
        <w:rPr>
          <w:rFonts w:ascii="Times New Roman" w:hAnsi="Times New Roman" w:cs="Times New Roman"/>
          <w:sz w:val="20"/>
          <w:szCs w:val="20"/>
        </w:rPr>
        <w:t xml:space="preserve"> included 236 patients (72.7</w:t>
      </w:r>
      <w:r w:rsidR="00DC0626" w:rsidRPr="00B70E87">
        <w:rPr>
          <w:rFonts w:ascii="Times New Roman" w:hAnsi="Times New Roman" w:cs="Times New Roman"/>
          <w:sz w:val="20"/>
          <w:szCs w:val="20"/>
        </w:rPr>
        <w:t>%) with</w:t>
      </w:r>
      <w:r w:rsidR="00B70E87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DC0626" w:rsidRPr="00B70E87">
        <w:rPr>
          <w:rFonts w:ascii="Times New Roman" w:hAnsi="Times New Roman" w:cs="Times New Roman"/>
          <w:b/>
          <w:bCs/>
          <w:sz w:val="20"/>
          <w:szCs w:val="20"/>
        </w:rPr>
        <w:t>–</w:t>
      </w:r>
      <w:proofErr w:type="spellStart"/>
      <w:r w:rsidR="00DC0626" w:rsidRPr="00B70E87">
        <w:rPr>
          <w:rFonts w:ascii="Times New Roman" w:hAnsi="Times New Roman" w:cs="Times New Roman"/>
          <w:b/>
          <w:bCs/>
          <w:sz w:val="20"/>
          <w:szCs w:val="20"/>
        </w:rPr>
        <w:t>ve</w:t>
      </w:r>
      <w:proofErr w:type="spellEnd"/>
      <w:r w:rsidR="00DC0626" w:rsidRPr="00B70E8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A06E27" w:rsidRPr="00B70E87">
        <w:rPr>
          <w:rFonts w:ascii="Times New Roman" w:hAnsi="Times New Roman" w:cs="Times New Roman"/>
          <w:b/>
          <w:bCs/>
          <w:sz w:val="20"/>
          <w:szCs w:val="20"/>
        </w:rPr>
        <w:t>HBcAb</w:t>
      </w:r>
      <w:proofErr w:type="spellEnd"/>
      <w:r w:rsidR="00DC0626" w:rsidRPr="00B70E87">
        <w:rPr>
          <w:rFonts w:ascii="Times New Roman" w:hAnsi="Times New Roman" w:cs="Times New Roman"/>
          <w:sz w:val="20"/>
          <w:szCs w:val="20"/>
        </w:rPr>
        <w:t xml:space="preserve"> and group II </w:t>
      </w:r>
      <w:r w:rsidR="00DC0626" w:rsidRPr="00B70E87">
        <w:rPr>
          <w:rFonts w:ascii="Times New Roman" w:hAnsi="Times New Roman" w:cs="Times New Roman"/>
          <w:b/>
          <w:bCs/>
          <w:sz w:val="20"/>
          <w:szCs w:val="20"/>
        </w:rPr>
        <w:t>(G II)</w:t>
      </w:r>
      <w:r w:rsidR="005C20FC" w:rsidRPr="00B70E87">
        <w:rPr>
          <w:rFonts w:ascii="Times New Roman" w:hAnsi="Times New Roman" w:cs="Times New Roman"/>
          <w:sz w:val="20"/>
          <w:szCs w:val="20"/>
        </w:rPr>
        <w:t xml:space="preserve"> included 89 patients (27.3</w:t>
      </w:r>
      <w:r w:rsidR="00DC0626" w:rsidRPr="00B70E87">
        <w:rPr>
          <w:rFonts w:ascii="Times New Roman" w:hAnsi="Times New Roman" w:cs="Times New Roman"/>
          <w:sz w:val="20"/>
          <w:szCs w:val="20"/>
        </w:rPr>
        <w:t>%) with +</w:t>
      </w:r>
      <w:proofErr w:type="spellStart"/>
      <w:r w:rsidR="00DC0626" w:rsidRPr="00B70E87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="00DC0626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06E27" w:rsidRPr="00B70E87">
        <w:rPr>
          <w:rFonts w:ascii="Times New Roman" w:hAnsi="Times New Roman" w:cs="Times New Roman"/>
          <w:sz w:val="20"/>
          <w:szCs w:val="20"/>
        </w:rPr>
        <w:t>HBcAb</w:t>
      </w:r>
      <w:proofErr w:type="spellEnd"/>
      <w:r w:rsidR="00DC0626" w:rsidRPr="00B70E87">
        <w:rPr>
          <w:rFonts w:ascii="Times New Roman" w:hAnsi="Times New Roman" w:cs="Times New Roman"/>
          <w:sz w:val="20"/>
          <w:szCs w:val="20"/>
        </w:rPr>
        <w:t xml:space="preserve"> Ab.</w:t>
      </w:r>
    </w:p>
    <w:p w:rsidR="00340EE5" w:rsidRPr="00B70E87" w:rsidRDefault="00DC0626" w:rsidP="0080200F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B70E87">
        <w:rPr>
          <w:rFonts w:ascii="Times New Roman" w:hAnsi="Times New Roman" w:cs="Times New Roman"/>
          <w:sz w:val="20"/>
          <w:szCs w:val="20"/>
        </w:rPr>
        <w:t>For</w:t>
      </w:r>
      <w:r w:rsidR="00D74552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D74552" w:rsidRPr="00B70E87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5D21C0" w:rsidRPr="00B70E87">
        <w:rPr>
          <w:rFonts w:ascii="Times New Roman" w:hAnsi="Times New Roman" w:cs="Times New Roman"/>
          <w:b/>
          <w:bCs/>
          <w:sz w:val="20"/>
          <w:szCs w:val="20"/>
        </w:rPr>
        <w:t>GII)</w:t>
      </w:r>
      <w:r w:rsidR="005D21C0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5D21C0" w:rsidRPr="00B70E87">
        <w:rPr>
          <w:rFonts w:ascii="Times New Roman" w:hAnsi="Times New Roman" w:cs="Times New Roman"/>
          <w:b/>
          <w:bCs/>
          <w:sz w:val="20"/>
          <w:szCs w:val="20"/>
        </w:rPr>
        <w:t>HBV</w:t>
      </w:r>
      <w:r w:rsidRPr="00B70E87">
        <w:rPr>
          <w:rFonts w:ascii="Times New Roman" w:hAnsi="Times New Roman" w:cs="Times New Roman"/>
          <w:b/>
          <w:bCs/>
          <w:sz w:val="20"/>
          <w:szCs w:val="20"/>
        </w:rPr>
        <w:t xml:space="preserve"> DNA</w:t>
      </w:r>
      <w:r w:rsidRPr="00B70E87">
        <w:rPr>
          <w:rFonts w:ascii="Times New Roman" w:hAnsi="Times New Roman" w:cs="Times New Roman"/>
          <w:sz w:val="20"/>
          <w:szCs w:val="20"/>
        </w:rPr>
        <w:t xml:space="preserve"> quantitative and </w:t>
      </w:r>
      <w:proofErr w:type="spellStart"/>
      <w:r w:rsidRPr="00B70E87">
        <w:rPr>
          <w:rFonts w:ascii="Times New Roman" w:hAnsi="Times New Roman" w:cs="Times New Roman"/>
          <w:b/>
          <w:bCs/>
          <w:sz w:val="20"/>
          <w:szCs w:val="20"/>
        </w:rPr>
        <w:t>Or</w:t>
      </w:r>
      <w:r w:rsidR="003C1D01" w:rsidRPr="00B70E87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Pr="00B70E87">
        <w:rPr>
          <w:rFonts w:ascii="Times New Roman" w:hAnsi="Times New Roman" w:cs="Times New Roman"/>
          <w:b/>
          <w:bCs/>
          <w:sz w:val="20"/>
          <w:szCs w:val="20"/>
        </w:rPr>
        <w:t>ein</w:t>
      </w:r>
      <w:proofErr w:type="spellEnd"/>
      <w:r w:rsidRPr="00B70E87">
        <w:rPr>
          <w:rFonts w:ascii="Times New Roman" w:hAnsi="Times New Roman" w:cs="Times New Roman"/>
          <w:b/>
          <w:bCs/>
          <w:sz w:val="20"/>
          <w:szCs w:val="20"/>
        </w:rPr>
        <w:t xml:space="preserve"> test for liver biopsy</w:t>
      </w:r>
      <w:r w:rsidRPr="00B70E87">
        <w:rPr>
          <w:rFonts w:ascii="Times New Roman" w:hAnsi="Times New Roman" w:cs="Times New Roman"/>
          <w:sz w:val="20"/>
          <w:szCs w:val="20"/>
        </w:rPr>
        <w:t xml:space="preserve"> to detect HBV particles were performed to determine OBI</w:t>
      </w:r>
      <w:r w:rsidR="00D74552" w:rsidRPr="00B70E87">
        <w:rPr>
          <w:rFonts w:ascii="Times New Roman" w:hAnsi="Times New Roman" w:cs="Times New Roman"/>
          <w:sz w:val="20"/>
          <w:szCs w:val="20"/>
        </w:rPr>
        <w:t>.</w:t>
      </w:r>
    </w:p>
    <w:p w:rsidR="00340EE5" w:rsidRPr="00B70E87" w:rsidRDefault="00340EE5" w:rsidP="0080200F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70E87">
        <w:rPr>
          <w:rFonts w:ascii="Times New Roman" w:hAnsi="Times New Roman" w:cs="Times New Roman"/>
          <w:sz w:val="20"/>
          <w:szCs w:val="20"/>
        </w:rPr>
        <w:t xml:space="preserve">Analysis of data and Statistics was done by IBM computer using SPSS (statistical program for social science version </w:t>
      </w:r>
      <w:r w:rsidR="005D21C0" w:rsidRPr="00B70E87">
        <w:rPr>
          <w:rFonts w:ascii="Times New Roman" w:hAnsi="Times New Roman" w:cs="Times New Roman"/>
          <w:sz w:val="20"/>
          <w:szCs w:val="20"/>
        </w:rPr>
        <w:t>12)</w:t>
      </w:r>
      <w:r w:rsidRPr="00B70E87">
        <w:rPr>
          <w:rFonts w:ascii="Times New Roman" w:hAnsi="Times New Roman" w:cs="Times New Roman"/>
          <w:sz w:val="20"/>
          <w:szCs w:val="20"/>
        </w:rPr>
        <w:t xml:space="preserve"> including description of quantitative variables as mean, SD</w:t>
      </w:r>
      <w:r w:rsidR="00B70E87" w:rsidRPr="00B70E87">
        <w:rPr>
          <w:rFonts w:ascii="Times New Roman" w:hAnsi="Times New Roman" w:cs="Times New Roman"/>
          <w:sz w:val="20"/>
          <w:szCs w:val="20"/>
        </w:rPr>
        <w:t>,</w:t>
      </w:r>
      <w:r w:rsidRPr="00B70E87">
        <w:rPr>
          <w:rFonts w:ascii="Times New Roman" w:hAnsi="Times New Roman" w:cs="Times New Roman"/>
          <w:sz w:val="20"/>
          <w:szCs w:val="20"/>
        </w:rPr>
        <w:t xml:space="preserve"> range number and percentage</w:t>
      </w:r>
      <w:r w:rsidR="00B70E87" w:rsidRPr="00B70E87">
        <w:rPr>
          <w:rFonts w:ascii="Times New Roman" w:hAnsi="Times New Roman" w:cs="Times New Roman"/>
          <w:sz w:val="20"/>
          <w:szCs w:val="20"/>
        </w:rPr>
        <w:t>.</w:t>
      </w:r>
      <w:r w:rsidRPr="00B70E87">
        <w:rPr>
          <w:rFonts w:ascii="Times New Roman" w:hAnsi="Times New Roman" w:cs="Times New Roman"/>
          <w:sz w:val="20"/>
          <w:szCs w:val="20"/>
        </w:rPr>
        <w:t xml:space="preserve"> Chi-square test was used to compare qualitative variables between groups</w:t>
      </w:r>
      <w:r w:rsidR="00B70E87" w:rsidRPr="00B70E87">
        <w:rPr>
          <w:rFonts w:ascii="Times New Roman" w:hAnsi="Times New Roman" w:cs="Times New Roman"/>
          <w:sz w:val="20"/>
          <w:szCs w:val="20"/>
        </w:rPr>
        <w:t>.</w:t>
      </w:r>
      <w:r w:rsidRPr="00B70E87">
        <w:rPr>
          <w:rFonts w:ascii="Times New Roman" w:hAnsi="Times New Roman" w:cs="Times New Roman"/>
          <w:sz w:val="20"/>
          <w:szCs w:val="20"/>
        </w:rPr>
        <w:t xml:space="preserve"> Fisher exact test was used when one expected cell or more are less than 5. Unpaired t-test was used to compare quantitative variables,</w:t>
      </w:r>
      <w:r w:rsidR="00B70E87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in parametric data (SD&lt;50% mean)’. Mann Whitney test was used instead of unpaired t-test in non parametric data (SD&gt;50%</w:t>
      </w:r>
      <w:r w:rsidR="00B70E87" w:rsidRPr="00B70E87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lastRenderedPageBreak/>
        <w:t xml:space="preserve">mean) </w:t>
      </w:r>
      <w:r w:rsidRPr="00B70E87">
        <w:rPr>
          <w:rFonts w:ascii="Times New Roman" w:hAnsi="Times New Roman" w:cs="Times New Roman"/>
          <w:b/>
          <w:bCs/>
          <w:i/>
          <w:iCs/>
          <w:sz w:val="20"/>
          <w:szCs w:val="20"/>
        </w:rPr>
        <w:t>P</w:t>
      </w:r>
      <w:r w:rsidRPr="00B70E87">
        <w:rPr>
          <w:rFonts w:ascii="Times New Roman" w:hAnsi="Times New Roman" w:cs="Times New Roman"/>
          <w:b/>
          <w:bCs/>
          <w:sz w:val="20"/>
          <w:szCs w:val="20"/>
        </w:rPr>
        <w:t xml:space="preserve"> value &gt;0.05 insignificant, </w:t>
      </w:r>
      <w:r w:rsidRPr="00B70E87">
        <w:rPr>
          <w:rFonts w:ascii="Times New Roman" w:hAnsi="Times New Roman" w:cs="Times New Roman"/>
          <w:b/>
          <w:bCs/>
          <w:i/>
          <w:iCs/>
          <w:sz w:val="20"/>
          <w:szCs w:val="20"/>
        </w:rPr>
        <w:t>P</w:t>
      </w:r>
      <w:r w:rsidRPr="00B70E87">
        <w:rPr>
          <w:rFonts w:ascii="Times New Roman" w:hAnsi="Times New Roman" w:cs="Times New Roman"/>
          <w:b/>
          <w:bCs/>
          <w:sz w:val="20"/>
          <w:szCs w:val="20"/>
        </w:rPr>
        <w:t xml:space="preserve">&lt;0.05 </w:t>
      </w:r>
      <w:r w:rsidR="00BC420E" w:rsidRPr="00B70E87">
        <w:rPr>
          <w:rFonts w:ascii="Times New Roman" w:hAnsi="Times New Roman" w:cs="Times New Roman"/>
          <w:b/>
          <w:bCs/>
          <w:sz w:val="20"/>
          <w:szCs w:val="20"/>
        </w:rPr>
        <w:t>significant,</w:t>
      </w:r>
      <w:r w:rsidRPr="00B70E8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F555D" w:rsidRPr="00B70E87">
        <w:rPr>
          <w:rFonts w:ascii="Times New Roman" w:hAnsi="Times New Roman" w:cs="Times New Roman"/>
          <w:b/>
          <w:bCs/>
          <w:i/>
          <w:iCs/>
          <w:sz w:val="20"/>
          <w:szCs w:val="20"/>
        </w:rPr>
        <w:t>P</w:t>
      </w:r>
      <w:r w:rsidR="003F555D" w:rsidRPr="00B70E8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b/>
          <w:bCs/>
          <w:sz w:val="20"/>
          <w:szCs w:val="20"/>
        </w:rPr>
        <w:t xml:space="preserve">&lt;0.01 highly </w:t>
      </w:r>
      <w:r w:rsidR="00BC420E" w:rsidRPr="00B70E87">
        <w:rPr>
          <w:rFonts w:ascii="Times New Roman" w:hAnsi="Times New Roman" w:cs="Times New Roman"/>
          <w:b/>
          <w:bCs/>
          <w:sz w:val="20"/>
          <w:szCs w:val="20"/>
        </w:rPr>
        <w:t>significant.</w:t>
      </w:r>
    </w:p>
    <w:p w:rsidR="00DA6B9A" w:rsidRPr="00B70E87" w:rsidRDefault="00DA6B9A" w:rsidP="0080200F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</w:p>
    <w:p w:rsidR="00D74552" w:rsidRPr="00B70E87" w:rsidRDefault="00BC420E" w:rsidP="0080200F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70E87">
        <w:rPr>
          <w:rFonts w:ascii="Times New Roman" w:hAnsi="Times New Roman" w:cs="Times New Roman"/>
          <w:b/>
          <w:bCs/>
          <w:sz w:val="20"/>
          <w:szCs w:val="20"/>
        </w:rPr>
        <w:t>3. Results</w:t>
      </w:r>
    </w:p>
    <w:p w:rsidR="00C10395" w:rsidRPr="00B70E87" w:rsidRDefault="00796215" w:rsidP="0080200F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B70E87">
        <w:rPr>
          <w:rFonts w:ascii="Times New Roman" w:hAnsi="Times New Roman" w:cs="Times New Roman"/>
          <w:sz w:val="20"/>
          <w:szCs w:val="20"/>
        </w:rPr>
        <w:t>Among the 325</w:t>
      </w:r>
      <w:r w:rsidR="00D74552" w:rsidRPr="00B70E87">
        <w:rPr>
          <w:rFonts w:ascii="Times New Roman" w:hAnsi="Times New Roman" w:cs="Times New Roman"/>
          <w:sz w:val="20"/>
          <w:szCs w:val="20"/>
        </w:rPr>
        <w:t xml:space="preserve"> HCV patients with negative results of </w:t>
      </w:r>
      <w:proofErr w:type="spellStart"/>
      <w:r w:rsidR="00D74552" w:rsidRPr="00B70E87">
        <w:rPr>
          <w:rFonts w:ascii="Times New Roman" w:hAnsi="Times New Roman" w:cs="Times New Roman"/>
          <w:sz w:val="20"/>
          <w:szCs w:val="20"/>
        </w:rPr>
        <w:t>HBsAg</w:t>
      </w:r>
      <w:proofErr w:type="spellEnd"/>
      <w:r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571AAA" w:rsidRPr="00B70E87">
        <w:rPr>
          <w:rFonts w:ascii="Times New Roman" w:hAnsi="Times New Roman" w:cs="Times New Roman"/>
          <w:sz w:val="20"/>
          <w:szCs w:val="20"/>
        </w:rPr>
        <w:t xml:space="preserve">test </w:t>
      </w:r>
      <w:proofErr w:type="spellStart"/>
      <w:r w:rsidR="00A06E27" w:rsidRPr="00B70E87">
        <w:rPr>
          <w:rFonts w:ascii="Times New Roman" w:hAnsi="Times New Roman" w:cs="Times New Roman"/>
          <w:sz w:val="20"/>
          <w:szCs w:val="20"/>
        </w:rPr>
        <w:t>HBcAb</w:t>
      </w:r>
      <w:proofErr w:type="spellEnd"/>
      <w:r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3C1D01" w:rsidRPr="00B70E87">
        <w:rPr>
          <w:rFonts w:ascii="Times New Roman" w:hAnsi="Times New Roman" w:cs="Times New Roman"/>
          <w:sz w:val="20"/>
          <w:szCs w:val="20"/>
        </w:rPr>
        <w:t>was</w:t>
      </w:r>
      <w:r w:rsidRPr="00B70E87">
        <w:rPr>
          <w:rFonts w:ascii="Times New Roman" w:hAnsi="Times New Roman" w:cs="Times New Roman"/>
          <w:sz w:val="20"/>
          <w:szCs w:val="20"/>
        </w:rPr>
        <w:t xml:space="preserve"> detected in </w:t>
      </w:r>
      <w:r w:rsidR="00C10395" w:rsidRPr="00B70E87">
        <w:rPr>
          <w:rFonts w:ascii="Times New Roman" w:hAnsi="Times New Roman" w:cs="Times New Roman"/>
          <w:sz w:val="20"/>
          <w:szCs w:val="20"/>
        </w:rPr>
        <w:t>(</w:t>
      </w:r>
      <w:r w:rsidR="001611B4" w:rsidRPr="00B70E87">
        <w:rPr>
          <w:rFonts w:ascii="Times New Roman" w:hAnsi="Times New Roman" w:cs="Times New Roman"/>
          <w:sz w:val="20"/>
          <w:szCs w:val="20"/>
        </w:rPr>
        <w:t>89</w:t>
      </w:r>
      <w:r w:rsidR="00C10395" w:rsidRPr="00B70E87">
        <w:rPr>
          <w:rFonts w:ascii="Times New Roman" w:hAnsi="Times New Roman" w:cs="Times New Roman"/>
          <w:sz w:val="20"/>
          <w:szCs w:val="20"/>
        </w:rPr>
        <w:t>/325)</w:t>
      </w:r>
      <w:r w:rsidR="00D74552" w:rsidRPr="00B70E87">
        <w:rPr>
          <w:rFonts w:ascii="Times New Roman" w:hAnsi="Times New Roman" w:cs="Times New Roman"/>
          <w:sz w:val="20"/>
          <w:szCs w:val="20"/>
        </w:rPr>
        <w:t xml:space="preserve"> (</w:t>
      </w:r>
      <w:r w:rsidR="001611B4" w:rsidRPr="00B70E87">
        <w:rPr>
          <w:rFonts w:ascii="Times New Roman" w:hAnsi="Times New Roman" w:cs="Times New Roman"/>
          <w:sz w:val="20"/>
          <w:szCs w:val="20"/>
        </w:rPr>
        <w:t>27</w:t>
      </w:r>
      <w:r w:rsidR="00C10395" w:rsidRPr="00B70E87">
        <w:rPr>
          <w:rFonts w:ascii="Times New Roman" w:hAnsi="Times New Roman" w:cs="Times New Roman"/>
          <w:sz w:val="20"/>
          <w:szCs w:val="20"/>
        </w:rPr>
        <w:t>.</w:t>
      </w:r>
      <w:r w:rsidR="001611B4" w:rsidRPr="00B70E87">
        <w:rPr>
          <w:rFonts w:ascii="Times New Roman" w:hAnsi="Times New Roman" w:cs="Times New Roman"/>
          <w:sz w:val="20"/>
          <w:szCs w:val="20"/>
        </w:rPr>
        <w:t>3</w:t>
      </w:r>
      <w:r w:rsidRPr="00B70E87">
        <w:rPr>
          <w:rFonts w:ascii="Times New Roman" w:hAnsi="Times New Roman" w:cs="Times New Roman"/>
          <w:sz w:val="20"/>
          <w:szCs w:val="20"/>
        </w:rPr>
        <w:t xml:space="preserve"> %)</w:t>
      </w:r>
      <w:r w:rsidR="003C1D01" w:rsidRPr="00B70E87">
        <w:rPr>
          <w:rFonts w:ascii="Times New Roman" w:hAnsi="Times New Roman" w:cs="Times New Roman"/>
          <w:sz w:val="20"/>
          <w:szCs w:val="20"/>
        </w:rPr>
        <w:t xml:space="preserve">, </w:t>
      </w:r>
      <w:r w:rsidR="00C10395" w:rsidRPr="00B70E87">
        <w:rPr>
          <w:rFonts w:ascii="Times New Roman" w:hAnsi="Times New Roman" w:cs="Times New Roman"/>
          <w:sz w:val="20"/>
          <w:szCs w:val="20"/>
        </w:rPr>
        <w:t xml:space="preserve">However, all cases with </w:t>
      </w:r>
      <w:proofErr w:type="spellStart"/>
      <w:r w:rsidR="00C10395" w:rsidRPr="00B70E87">
        <w:rPr>
          <w:rFonts w:ascii="Times New Roman" w:hAnsi="Times New Roman" w:cs="Times New Roman"/>
          <w:sz w:val="20"/>
          <w:szCs w:val="20"/>
        </w:rPr>
        <w:t>HBcAb</w:t>
      </w:r>
      <w:proofErr w:type="spellEnd"/>
      <w:r w:rsidR="00C10395" w:rsidRPr="00B70E87">
        <w:rPr>
          <w:rFonts w:ascii="Times New Roman" w:hAnsi="Times New Roman" w:cs="Times New Roman"/>
          <w:sz w:val="20"/>
          <w:szCs w:val="20"/>
        </w:rPr>
        <w:t xml:space="preserve"> positivity show no HBV </w:t>
      </w:r>
      <w:proofErr w:type="spellStart"/>
      <w:r w:rsidR="00C10395" w:rsidRPr="00B70E87">
        <w:rPr>
          <w:rFonts w:ascii="Times New Roman" w:hAnsi="Times New Roman" w:cs="Times New Roman"/>
          <w:sz w:val="20"/>
          <w:szCs w:val="20"/>
        </w:rPr>
        <w:t>viremia</w:t>
      </w:r>
      <w:proofErr w:type="spellEnd"/>
      <w:r w:rsidR="00C10395" w:rsidRPr="00B70E87">
        <w:rPr>
          <w:rFonts w:ascii="Times New Roman" w:hAnsi="Times New Roman" w:cs="Times New Roman"/>
          <w:sz w:val="20"/>
          <w:szCs w:val="20"/>
        </w:rPr>
        <w:t xml:space="preserve"> (negative HBV DNA)</w:t>
      </w:r>
      <w:r w:rsidR="00B70E87" w:rsidRPr="00B70E87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C10395" w:rsidRPr="00B70E87">
        <w:rPr>
          <w:rFonts w:ascii="Times New Roman" w:hAnsi="Times New Roman" w:cs="Times New Roman"/>
          <w:sz w:val="20"/>
          <w:szCs w:val="20"/>
        </w:rPr>
        <w:t>by PCR (</w:t>
      </w:r>
      <w:r w:rsidR="003F555D" w:rsidRPr="00B70E87">
        <w:rPr>
          <w:rFonts w:ascii="Times New Roman" w:hAnsi="Times New Roman" w:cs="Times New Roman"/>
          <w:sz w:val="20"/>
          <w:szCs w:val="20"/>
        </w:rPr>
        <w:t>T</w:t>
      </w:r>
      <w:r w:rsidR="00C10395" w:rsidRPr="00B70E87">
        <w:rPr>
          <w:rFonts w:ascii="Times New Roman" w:hAnsi="Times New Roman" w:cs="Times New Roman"/>
          <w:sz w:val="20"/>
          <w:szCs w:val="20"/>
        </w:rPr>
        <w:t>able 1).</w:t>
      </w:r>
    </w:p>
    <w:p w:rsidR="009B43AF" w:rsidRPr="00B70E87" w:rsidRDefault="009B43AF" w:rsidP="0080200F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</w:p>
    <w:p w:rsidR="00C10395" w:rsidRPr="00B70E87" w:rsidRDefault="00C10395" w:rsidP="009B43AF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B70E87">
        <w:rPr>
          <w:rFonts w:ascii="Times New Roman" w:hAnsi="Times New Roman" w:cs="Times New Roman"/>
          <w:b/>
          <w:bCs/>
          <w:sz w:val="20"/>
          <w:szCs w:val="20"/>
        </w:rPr>
        <w:t>Table (1)</w:t>
      </w:r>
      <w:r w:rsidR="00B70E87" w:rsidRPr="00B70E87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B70E87">
        <w:rPr>
          <w:rFonts w:ascii="Times New Roman" w:hAnsi="Times New Roman" w:cs="Times New Roman"/>
          <w:b/>
          <w:bCs/>
          <w:sz w:val="20"/>
          <w:szCs w:val="20"/>
        </w:rPr>
        <w:t xml:space="preserve"> Serology for </w:t>
      </w:r>
      <w:proofErr w:type="spellStart"/>
      <w:r w:rsidRPr="00B70E87">
        <w:rPr>
          <w:rFonts w:ascii="Times New Roman" w:hAnsi="Times New Roman" w:cs="Times New Roman"/>
          <w:b/>
          <w:bCs/>
          <w:sz w:val="20"/>
          <w:szCs w:val="20"/>
        </w:rPr>
        <w:t>HBc</w:t>
      </w:r>
      <w:proofErr w:type="spellEnd"/>
      <w:r w:rsidRPr="00B70E8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B70E87">
        <w:rPr>
          <w:rFonts w:ascii="Times New Roman" w:hAnsi="Times New Roman" w:cs="Times New Roman"/>
          <w:b/>
          <w:bCs/>
          <w:sz w:val="20"/>
          <w:szCs w:val="20"/>
        </w:rPr>
        <w:t>Ab</w:t>
      </w:r>
      <w:proofErr w:type="spellEnd"/>
      <w:r w:rsidRPr="00B70E87">
        <w:rPr>
          <w:rFonts w:ascii="Times New Roman" w:hAnsi="Times New Roman" w:cs="Times New Roman"/>
          <w:b/>
          <w:bCs/>
          <w:sz w:val="20"/>
          <w:szCs w:val="20"/>
        </w:rPr>
        <w:t xml:space="preserve"> and HBV DNA of the studied patients.</w:t>
      </w:r>
      <w:proofErr w:type="gramEnd"/>
    </w:p>
    <w:tbl>
      <w:tblPr>
        <w:tblW w:w="4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2"/>
        <w:gridCol w:w="1198"/>
        <w:gridCol w:w="567"/>
        <w:gridCol w:w="1299"/>
      </w:tblGrid>
      <w:tr w:rsidR="00C10395" w:rsidRPr="00B70E87" w:rsidTr="0080200F">
        <w:trPr>
          <w:trHeight w:val="209"/>
          <w:jc w:val="center"/>
        </w:trPr>
        <w:tc>
          <w:tcPr>
            <w:tcW w:w="1462" w:type="dxa"/>
            <w:vMerge w:val="restart"/>
            <w:shd w:val="clear" w:color="auto" w:fill="F2F2F2"/>
          </w:tcPr>
          <w:p w:rsidR="00C10395" w:rsidRPr="00B70E87" w:rsidRDefault="00C10395" w:rsidP="0080200F">
            <w:pPr>
              <w:widowControl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</w:p>
          <w:p w:rsidR="00C10395" w:rsidRPr="00B70E87" w:rsidRDefault="00C10395" w:rsidP="0080200F">
            <w:pPr>
              <w:widowControl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70E8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HBc</w:t>
            </w:r>
            <w:proofErr w:type="spellEnd"/>
            <w:r w:rsidRPr="00B70E8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0E8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Ab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95" w:rsidRPr="00B70E87" w:rsidRDefault="00C10395" w:rsidP="0080200F">
            <w:pPr>
              <w:widowControl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95" w:rsidRPr="00B70E87" w:rsidRDefault="00C10395" w:rsidP="0080200F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NO.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95" w:rsidRPr="00B70E87" w:rsidRDefault="00C10395" w:rsidP="0080200F">
            <w:pPr>
              <w:widowControl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C10395" w:rsidRPr="00B70E87" w:rsidTr="0080200F">
        <w:trPr>
          <w:trHeight w:val="130"/>
          <w:jc w:val="center"/>
        </w:trPr>
        <w:tc>
          <w:tcPr>
            <w:tcW w:w="1462" w:type="dxa"/>
            <w:vMerge/>
            <w:shd w:val="clear" w:color="auto" w:fill="F2F2F2"/>
          </w:tcPr>
          <w:p w:rsidR="00C10395" w:rsidRPr="00B70E87" w:rsidRDefault="00C10395" w:rsidP="0080200F">
            <w:pPr>
              <w:widowControl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95" w:rsidRPr="00B70E87" w:rsidRDefault="00C10395" w:rsidP="0080200F">
            <w:pPr>
              <w:widowControl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Negative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95" w:rsidRPr="00B70E87" w:rsidRDefault="00C10395" w:rsidP="0080200F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</w:t>
            </w:r>
            <w:r w:rsidR="001611B4"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95" w:rsidRPr="00B70E87" w:rsidRDefault="001611B4" w:rsidP="0080200F">
            <w:pPr>
              <w:widowControl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72</w:t>
            </w:r>
            <w:r w:rsidR="00C10395"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.</w:t>
            </w: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7</w:t>
            </w:r>
            <w:r w:rsidR="00C10395"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C10395" w:rsidRPr="00B70E87" w:rsidTr="0080200F">
        <w:trPr>
          <w:trHeight w:val="130"/>
          <w:jc w:val="center"/>
        </w:trPr>
        <w:tc>
          <w:tcPr>
            <w:tcW w:w="1462" w:type="dxa"/>
            <w:vMerge/>
            <w:shd w:val="clear" w:color="auto" w:fill="F2F2F2"/>
          </w:tcPr>
          <w:p w:rsidR="00C10395" w:rsidRPr="00B70E87" w:rsidRDefault="00C10395" w:rsidP="0080200F">
            <w:pPr>
              <w:widowControl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95" w:rsidRPr="00B70E87" w:rsidRDefault="00C10395" w:rsidP="0080200F">
            <w:pPr>
              <w:widowControl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Positive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95" w:rsidRPr="00B70E87" w:rsidRDefault="00C10395" w:rsidP="0080200F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8</w:t>
            </w:r>
            <w:r w:rsidR="001611B4"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95" w:rsidRPr="00B70E87" w:rsidRDefault="001611B4" w:rsidP="0080200F">
            <w:pPr>
              <w:widowControl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27.3</w:t>
            </w:r>
            <w:r w:rsidR="00C10395"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C10395" w:rsidRPr="00B70E87" w:rsidTr="0080200F">
        <w:trPr>
          <w:trHeight w:val="209"/>
          <w:jc w:val="center"/>
        </w:trPr>
        <w:tc>
          <w:tcPr>
            <w:tcW w:w="1462" w:type="dxa"/>
            <w:vMerge w:val="restart"/>
            <w:shd w:val="clear" w:color="auto" w:fill="F2F2F2"/>
          </w:tcPr>
          <w:p w:rsidR="00C10395" w:rsidRPr="00B70E87" w:rsidRDefault="00C10395" w:rsidP="0080200F">
            <w:pPr>
              <w:widowControl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HBV DNA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95" w:rsidRPr="00B70E87" w:rsidRDefault="00C10395" w:rsidP="0080200F">
            <w:pPr>
              <w:widowControl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Negative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95" w:rsidRPr="00B70E87" w:rsidRDefault="00C10395" w:rsidP="0080200F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8</w:t>
            </w:r>
            <w:r w:rsidR="001611B4"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95" w:rsidRPr="00B70E87" w:rsidRDefault="00C10395" w:rsidP="0080200F">
            <w:pPr>
              <w:widowControl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100</w:t>
            </w:r>
            <w:r w:rsidR="00B70E87"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70E8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C10395" w:rsidRPr="00B70E87" w:rsidTr="0080200F">
        <w:trPr>
          <w:trHeight w:val="130"/>
          <w:jc w:val="center"/>
        </w:trPr>
        <w:tc>
          <w:tcPr>
            <w:tcW w:w="1462" w:type="dxa"/>
            <w:vMerge/>
            <w:shd w:val="clear" w:color="auto" w:fill="F2F2F2"/>
          </w:tcPr>
          <w:p w:rsidR="00C10395" w:rsidRPr="00B70E87" w:rsidRDefault="00C10395" w:rsidP="0080200F">
            <w:pPr>
              <w:widowControl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95" w:rsidRPr="00B70E87" w:rsidRDefault="00C10395" w:rsidP="0080200F">
            <w:pPr>
              <w:widowControl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Positive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95" w:rsidRPr="00B70E87" w:rsidRDefault="00C10395" w:rsidP="0080200F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95" w:rsidRPr="00B70E87" w:rsidRDefault="00C10395" w:rsidP="0080200F">
            <w:pPr>
              <w:widowControl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</w:t>
            </w:r>
            <w:r w:rsidR="00B70E87"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70E8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</w:tbl>
    <w:p w:rsidR="00BC420E" w:rsidRPr="00B70E87" w:rsidRDefault="00BC420E" w:rsidP="0080200F">
      <w:pPr>
        <w:tabs>
          <w:tab w:val="left" w:pos="990"/>
        </w:tabs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BC420E" w:rsidRPr="00B70E87" w:rsidRDefault="00BC420E" w:rsidP="0080200F">
      <w:pPr>
        <w:tabs>
          <w:tab w:val="left" w:pos="990"/>
        </w:tabs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B70E87">
        <w:rPr>
          <w:rFonts w:ascii="Times New Roman" w:hAnsi="Times New Roman" w:cs="Times New Roman"/>
          <w:sz w:val="20"/>
          <w:szCs w:val="20"/>
        </w:rPr>
        <w:t>Results of our study showed that</w:t>
      </w:r>
      <w:r w:rsidR="00B70E87" w:rsidRPr="00B70E87">
        <w:rPr>
          <w:rFonts w:ascii="Times New Roman" w:hAnsi="Times New Roman" w:cs="Times New Roman"/>
          <w:sz w:val="20"/>
          <w:szCs w:val="20"/>
        </w:rPr>
        <w:t>,</w:t>
      </w:r>
      <w:r w:rsidR="00B70E87" w:rsidRPr="00B70E87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the detection of</w:t>
      </w:r>
      <w:r w:rsidR="00B70E87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 xml:space="preserve">Occult HBV, in patients with HCV infection according to using </w:t>
      </w:r>
      <w:proofErr w:type="spellStart"/>
      <w:r w:rsidRPr="00B70E87">
        <w:rPr>
          <w:rFonts w:ascii="Times New Roman" w:hAnsi="Times New Roman" w:cs="Times New Roman"/>
          <w:sz w:val="20"/>
          <w:szCs w:val="20"/>
        </w:rPr>
        <w:t>orcein</w:t>
      </w:r>
      <w:proofErr w:type="spellEnd"/>
      <w:r w:rsidRPr="00B70E87">
        <w:rPr>
          <w:rFonts w:ascii="Times New Roman" w:hAnsi="Times New Roman" w:cs="Times New Roman"/>
          <w:sz w:val="20"/>
          <w:szCs w:val="20"/>
        </w:rPr>
        <w:t xml:space="preserve"> test, accounted for 13.48% (12/89), according to the number of </w:t>
      </w:r>
      <w:proofErr w:type="spellStart"/>
      <w:r w:rsidRPr="00B70E87">
        <w:rPr>
          <w:rFonts w:ascii="Times New Roman" w:hAnsi="Times New Roman" w:cs="Times New Roman"/>
          <w:sz w:val="20"/>
          <w:szCs w:val="20"/>
        </w:rPr>
        <w:t>HBc</w:t>
      </w:r>
      <w:proofErr w:type="spellEnd"/>
      <w:r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0E87">
        <w:rPr>
          <w:rFonts w:ascii="Times New Roman" w:hAnsi="Times New Roman" w:cs="Times New Roman"/>
          <w:sz w:val="20"/>
          <w:szCs w:val="20"/>
        </w:rPr>
        <w:t>Ab</w:t>
      </w:r>
      <w:proofErr w:type="spellEnd"/>
      <w:r w:rsidRPr="00B70E87">
        <w:rPr>
          <w:rFonts w:ascii="Times New Roman" w:hAnsi="Times New Roman" w:cs="Times New Roman"/>
          <w:sz w:val="20"/>
          <w:szCs w:val="20"/>
        </w:rPr>
        <w:t xml:space="preserve"> positive patients, while according to the total studied patients was</w:t>
      </w:r>
      <w:r w:rsidR="00B70E87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3.7 % (12 / 325) (Table 2).</w:t>
      </w:r>
    </w:p>
    <w:p w:rsidR="005D21C0" w:rsidRPr="00B70E87" w:rsidRDefault="005D21C0" w:rsidP="0080200F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10395" w:rsidRPr="00B70E87" w:rsidRDefault="00FE7910" w:rsidP="0080200F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70E87">
        <w:rPr>
          <w:rFonts w:ascii="Times New Roman" w:hAnsi="Times New Roman" w:cs="Times New Roman"/>
          <w:b/>
          <w:bCs/>
          <w:sz w:val="20"/>
          <w:szCs w:val="20"/>
        </w:rPr>
        <w:t>Table</w:t>
      </w:r>
      <w:r w:rsidR="00B70E87" w:rsidRPr="00B70E8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b/>
          <w:bCs/>
          <w:sz w:val="20"/>
          <w:szCs w:val="20"/>
        </w:rPr>
        <w:t>(2</w:t>
      </w:r>
      <w:r w:rsidR="00C10395" w:rsidRPr="00B70E87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B70E87" w:rsidRPr="00B70E87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C10395" w:rsidRPr="00B70E87">
        <w:rPr>
          <w:rFonts w:ascii="Times New Roman" w:hAnsi="Times New Roman" w:cs="Times New Roman"/>
          <w:b/>
          <w:bCs/>
          <w:sz w:val="20"/>
          <w:szCs w:val="20"/>
        </w:rPr>
        <w:t xml:space="preserve"> Prevalence of occult HBV,</w:t>
      </w:r>
      <w:r w:rsidR="00B70E87" w:rsidRPr="00B70E87"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 xml:space="preserve"> </w:t>
      </w:r>
      <w:r w:rsidR="00C10395" w:rsidRPr="00B70E87">
        <w:rPr>
          <w:rFonts w:ascii="Times New Roman" w:hAnsi="Times New Roman" w:cs="Times New Roman"/>
          <w:b/>
          <w:bCs/>
          <w:sz w:val="20"/>
          <w:szCs w:val="20"/>
        </w:rPr>
        <w:t>according to (</w:t>
      </w:r>
      <w:proofErr w:type="spellStart"/>
      <w:r w:rsidR="00C10395" w:rsidRPr="00B70E87">
        <w:rPr>
          <w:rFonts w:ascii="Times New Roman" w:hAnsi="Times New Roman" w:cs="Times New Roman"/>
          <w:b/>
          <w:bCs/>
          <w:sz w:val="20"/>
          <w:szCs w:val="20"/>
        </w:rPr>
        <w:t>Orcein</w:t>
      </w:r>
      <w:proofErr w:type="spellEnd"/>
      <w:r w:rsidR="00C10395" w:rsidRPr="00B70E87">
        <w:rPr>
          <w:rFonts w:ascii="Times New Roman" w:hAnsi="Times New Roman" w:cs="Times New Roman"/>
          <w:b/>
          <w:bCs/>
          <w:sz w:val="20"/>
          <w:szCs w:val="20"/>
        </w:rPr>
        <w:t xml:space="preserve"> test)</w:t>
      </w:r>
      <w:r w:rsidR="00B70E87" w:rsidRPr="00B70E87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B70E87" w:rsidRPr="00B70E87"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 xml:space="preserve"> </w:t>
      </w:r>
      <w:r w:rsidR="00C10395" w:rsidRPr="00B70E87">
        <w:rPr>
          <w:rFonts w:ascii="Times New Roman" w:hAnsi="Times New Roman" w:cs="Times New Roman"/>
          <w:b/>
          <w:bCs/>
          <w:sz w:val="20"/>
          <w:szCs w:val="20"/>
        </w:rPr>
        <w:t>HB</w:t>
      </w:r>
    </w:p>
    <w:tbl>
      <w:tblPr>
        <w:bidiVisual/>
        <w:tblW w:w="4361" w:type="dxa"/>
        <w:jc w:val="center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1276"/>
        <w:gridCol w:w="567"/>
        <w:gridCol w:w="1526"/>
      </w:tblGrid>
      <w:tr w:rsidR="00C10395" w:rsidRPr="00B70E87" w:rsidTr="0080200F">
        <w:trPr>
          <w:trHeight w:val="64"/>
          <w:jc w:val="center"/>
        </w:trPr>
        <w:tc>
          <w:tcPr>
            <w:tcW w:w="2268" w:type="dxa"/>
            <w:gridSpan w:val="2"/>
          </w:tcPr>
          <w:p w:rsidR="00C10395" w:rsidRPr="00B70E87" w:rsidRDefault="00C10395" w:rsidP="0080200F">
            <w:pPr>
              <w:tabs>
                <w:tab w:val="left" w:pos="990"/>
              </w:tabs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EG"/>
              </w:rPr>
            </w:pPr>
            <w:proofErr w:type="spellStart"/>
            <w:r w:rsidRPr="00B70E8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Orcein</w:t>
            </w:r>
            <w:proofErr w:type="spellEnd"/>
            <w:r w:rsidRPr="00B70E8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 xml:space="preserve"> test +</w:t>
            </w:r>
            <w:proofErr w:type="spellStart"/>
            <w:r w:rsidRPr="00B70E8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ve</w:t>
            </w:r>
            <w:proofErr w:type="spellEnd"/>
            <w:r w:rsidRPr="00B70E8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(OBI)</w:t>
            </w:r>
          </w:p>
        </w:tc>
        <w:tc>
          <w:tcPr>
            <w:tcW w:w="567" w:type="dxa"/>
            <w:vMerge w:val="restart"/>
          </w:tcPr>
          <w:p w:rsidR="00C10395" w:rsidRPr="00B70E87" w:rsidRDefault="00C10395" w:rsidP="0080200F">
            <w:pPr>
              <w:tabs>
                <w:tab w:val="left" w:pos="990"/>
              </w:tabs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B70E8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1526" w:type="dxa"/>
            <w:vMerge w:val="restart"/>
          </w:tcPr>
          <w:p w:rsidR="00C10395" w:rsidRPr="00B70E87" w:rsidRDefault="00C10395" w:rsidP="0080200F">
            <w:pPr>
              <w:tabs>
                <w:tab w:val="left" w:pos="990"/>
              </w:tabs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EG"/>
              </w:rPr>
              <w:t>Subgroups</w:t>
            </w:r>
          </w:p>
        </w:tc>
      </w:tr>
      <w:tr w:rsidR="00C10395" w:rsidRPr="00B70E87" w:rsidTr="0080200F">
        <w:trPr>
          <w:trHeight w:val="64"/>
          <w:jc w:val="center"/>
        </w:trPr>
        <w:tc>
          <w:tcPr>
            <w:tcW w:w="992" w:type="dxa"/>
          </w:tcPr>
          <w:p w:rsidR="00C10395" w:rsidRPr="00B70E87" w:rsidRDefault="00C10395" w:rsidP="0080200F">
            <w:pPr>
              <w:tabs>
                <w:tab w:val="left" w:pos="990"/>
              </w:tabs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B70E8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vAlign w:val="bottom"/>
          </w:tcPr>
          <w:p w:rsidR="00C10395" w:rsidRPr="00B70E87" w:rsidRDefault="00C10395" w:rsidP="0080200F">
            <w:pPr>
              <w:tabs>
                <w:tab w:val="left" w:pos="990"/>
              </w:tabs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567" w:type="dxa"/>
            <w:vMerge/>
          </w:tcPr>
          <w:p w:rsidR="00C10395" w:rsidRPr="00B70E87" w:rsidRDefault="00C10395" w:rsidP="0080200F">
            <w:pPr>
              <w:tabs>
                <w:tab w:val="left" w:pos="990"/>
              </w:tabs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EG"/>
              </w:rPr>
            </w:pPr>
          </w:p>
        </w:tc>
        <w:tc>
          <w:tcPr>
            <w:tcW w:w="1526" w:type="dxa"/>
            <w:vMerge/>
          </w:tcPr>
          <w:p w:rsidR="00C10395" w:rsidRPr="00B70E87" w:rsidRDefault="00C10395" w:rsidP="0080200F">
            <w:pPr>
              <w:tabs>
                <w:tab w:val="left" w:pos="990"/>
              </w:tabs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EG"/>
              </w:rPr>
            </w:pPr>
          </w:p>
        </w:tc>
      </w:tr>
      <w:tr w:rsidR="00C10395" w:rsidRPr="00B70E87" w:rsidTr="0080200F">
        <w:trPr>
          <w:jc w:val="center"/>
        </w:trPr>
        <w:tc>
          <w:tcPr>
            <w:tcW w:w="992" w:type="dxa"/>
          </w:tcPr>
          <w:p w:rsidR="00C10395" w:rsidRPr="00B70E87" w:rsidRDefault="005C20FC" w:rsidP="0080200F">
            <w:pPr>
              <w:tabs>
                <w:tab w:val="left" w:pos="990"/>
              </w:tabs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13.48</w:t>
            </w:r>
            <w:r w:rsidR="00C10395"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1276" w:type="dxa"/>
          </w:tcPr>
          <w:p w:rsidR="00C10395" w:rsidRPr="00B70E87" w:rsidRDefault="00C10395" w:rsidP="0080200F">
            <w:pPr>
              <w:tabs>
                <w:tab w:val="left" w:pos="990"/>
              </w:tabs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C10395" w:rsidRPr="00B70E87" w:rsidRDefault="00C10395" w:rsidP="0080200F">
            <w:pPr>
              <w:tabs>
                <w:tab w:val="left" w:pos="990"/>
              </w:tabs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B70E8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="005C20FC" w:rsidRPr="00B70E8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526" w:type="dxa"/>
          </w:tcPr>
          <w:p w:rsidR="00C10395" w:rsidRPr="00B70E87" w:rsidRDefault="00FE7910" w:rsidP="0080200F">
            <w:pPr>
              <w:tabs>
                <w:tab w:val="left" w:pos="990"/>
              </w:tabs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70E8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HBcAb+ve</w:t>
            </w:r>
            <w:proofErr w:type="spellEnd"/>
            <w:r w:rsidRPr="00B70E8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 xml:space="preserve"> G2</w:t>
            </w:r>
          </w:p>
        </w:tc>
      </w:tr>
      <w:tr w:rsidR="00C10395" w:rsidRPr="00B70E87" w:rsidTr="0080200F">
        <w:trPr>
          <w:jc w:val="center"/>
        </w:trPr>
        <w:tc>
          <w:tcPr>
            <w:tcW w:w="992" w:type="dxa"/>
          </w:tcPr>
          <w:p w:rsidR="00C10395" w:rsidRPr="00B70E87" w:rsidRDefault="00FE7910" w:rsidP="0080200F">
            <w:pPr>
              <w:tabs>
                <w:tab w:val="left" w:pos="990"/>
              </w:tabs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3.7</w:t>
            </w:r>
            <w:r w:rsidR="00C10395"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1276" w:type="dxa"/>
          </w:tcPr>
          <w:p w:rsidR="00C10395" w:rsidRPr="00B70E87" w:rsidRDefault="00C10395" w:rsidP="0080200F">
            <w:pPr>
              <w:tabs>
                <w:tab w:val="left" w:pos="990"/>
              </w:tabs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EG"/>
              </w:rPr>
              <w:t>12</w:t>
            </w:r>
          </w:p>
        </w:tc>
        <w:tc>
          <w:tcPr>
            <w:tcW w:w="567" w:type="dxa"/>
          </w:tcPr>
          <w:p w:rsidR="00C10395" w:rsidRPr="00B70E87" w:rsidRDefault="00FE7910" w:rsidP="0080200F">
            <w:pPr>
              <w:tabs>
                <w:tab w:val="left" w:pos="990"/>
              </w:tabs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EG"/>
              </w:rPr>
              <w:t>325</w:t>
            </w:r>
          </w:p>
        </w:tc>
        <w:tc>
          <w:tcPr>
            <w:tcW w:w="1526" w:type="dxa"/>
          </w:tcPr>
          <w:p w:rsidR="00C10395" w:rsidRPr="00B70E87" w:rsidRDefault="00C10395" w:rsidP="0080200F">
            <w:pPr>
              <w:tabs>
                <w:tab w:val="left" w:pos="990"/>
              </w:tabs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B70E8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Total patients</w:t>
            </w:r>
          </w:p>
        </w:tc>
      </w:tr>
    </w:tbl>
    <w:p w:rsidR="0080200F" w:rsidRPr="00B70E87" w:rsidRDefault="0080200F" w:rsidP="0080200F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80200F" w:rsidRPr="00B70E87" w:rsidSect="004D4B4D">
          <w:headerReference w:type="default" r:id="rId12"/>
          <w:footerReference w:type="default" r:id="rId13"/>
          <w:type w:val="continuous"/>
          <w:pgSz w:w="12242" w:h="15842" w:code="1"/>
          <w:pgMar w:top="1440" w:right="1440" w:bottom="1440" w:left="1440" w:header="720" w:footer="720" w:gutter="0"/>
          <w:cols w:num="2" w:space="709"/>
          <w:docGrid w:linePitch="360"/>
        </w:sectPr>
      </w:pPr>
    </w:p>
    <w:p w:rsidR="009B43AF" w:rsidRPr="00B70E87" w:rsidRDefault="009B43AF" w:rsidP="0080200F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</w:p>
    <w:p w:rsidR="00796215" w:rsidRPr="00B70E87" w:rsidRDefault="00FE7910" w:rsidP="009B43AF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B70E87">
        <w:rPr>
          <w:rFonts w:ascii="Times New Roman" w:hAnsi="Times New Roman" w:cs="Times New Roman"/>
          <w:b/>
          <w:bCs/>
          <w:sz w:val="20"/>
          <w:szCs w:val="20"/>
        </w:rPr>
        <w:t>Table (3</w:t>
      </w:r>
      <w:r w:rsidR="003676A9" w:rsidRPr="00B70E87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B70E87" w:rsidRPr="00B70E8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96215" w:rsidRPr="00B70E87">
        <w:rPr>
          <w:rFonts w:ascii="Times New Roman" w:hAnsi="Times New Roman" w:cs="Times New Roman"/>
          <w:b/>
          <w:bCs/>
          <w:sz w:val="20"/>
          <w:szCs w:val="20"/>
        </w:rPr>
        <w:t>Basic Characteristics features of the studied patients</w:t>
      </w:r>
    </w:p>
    <w:tbl>
      <w:tblPr>
        <w:tblW w:w="4657" w:type="pct"/>
        <w:jc w:val="center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5"/>
        <w:gridCol w:w="1035"/>
        <w:gridCol w:w="628"/>
        <w:gridCol w:w="1592"/>
        <w:gridCol w:w="2551"/>
      </w:tblGrid>
      <w:tr w:rsidR="00796215" w:rsidRPr="00B70E87" w:rsidTr="00B70E87">
        <w:trPr>
          <w:jc w:val="center"/>
        </w:trPr>
        <w:tc>
          <w:tcPr>
            <w:tcW w:w="1746" w:type="pct"/>
            <w:vMerge w:val="restart"/>
          </w:tcPr>
          <w:p w:rsidR="00796215" w:rsidRPr="00B70E87" w:rsidRDefault="00796215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</w:p>
        </w:tc>
        <w:tc>
          <w:tcPr>
            <w:tcW w:w="1824" w:type="pct"/>
            <w:gridSpan w:val="3"/>
            <w:noWrap/>
          </w:tcPr>
          <w:p w:rsidR="00796215" w:rsidRPr="00B70E87" w:rsidRDefault="00796215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0E8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</w:rPr>
              <w:t>G =1</w:t>
            </w:r>
          </w:p>
          <w:p w:rsidR="00796215" w:rsidRPr="00B70E87" w:rsidRDefault="00796215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70E8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</w:rPr>
              <w:t>HBcAb</w:t>
            </w:r>
            <w:proofErr w:type="spellEnd"/>
            <w:r w:rsidR="00B70E87" w:rsidRPr="00B70E8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70E8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</w:rPr>
              <w:t>Negative</w:t>
            </w:r>
          </w:p>
          <w:p w:rsidR="00796215" w:rsidRPr="00B70E87" w:rsidRDefault="005C20F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B70E8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</w:rPr>
              <w:t>(N=236</w:t>
            </w:r>
            <w:r w:rsidR="00796215" w:rsidRPr="00B70E8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430" w:type="pct"/>
            <w:noWrap/>
          </w:tcPr>
          <w:p w:rsidR="00796215" w:rsidRPr="00B70E87" w:rsidRDefault="00796215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0E8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</w:rPr>
              <w:t>G =2</w:t>
            </w:r>
          </w:p>
          <w:p w:rsidR="00796215" w:rsidRPr="00B70E87" w:rsidRDefault="00796215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70E8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</w:rPr>
              <w:t>HBcAb</w:t>
            </w:r>
            <w:proofErr w:type="spellEnd"/>
            <w:r w:rsidR="00B70E87" w:rsidRPr="00B70E8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70E8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</w:rPr>
              <w:t>Positive</w:t>
            </w:r>
          </w:p>
          <w:p w:rsidR="00796215" w:rsidRPr="00B70E87" w:rsidRDefault="005C20F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B70E8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</w:rPr>
              <w:t>(N=89</w:t>
            </w:r>
            <w:r w:rsidR="00796215" w:rsidRPr="00B70E8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9E74D1" w:rsidRPr="00B70E87" w:rsidTr="00B70E87">
        <w:trPr>
          <w:jc w:val="center"/>
        </w:trPr>
        <w:tc>
          <w:tcPr>
            <w:tcW w:w="1746" w:type="pct"/>
            <w:vMerge/>
          </w:tcPr>
          <w:p w:rsidR="0080200F" w:rsidRPr="00B70E87" w:rsidRDefault="0080200F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pct"/>
            <w:tcBorders>
              <w:right w:val="nil"/>
            </w:tcBorders>
            <w:noWrap/>
          </w:tcPr>
          <w:p w:rsidR="0080200F" w:rsidRPr="00B70E87" w:rsidRDefault="0080200F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0E8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352" w:type="pct"/>
            <w:tcBorders>
              <w:left w:val="nil"/>
              <w:right w:val="nil"/>
            </w:tcBorders>
            <w:noWrap/>
          </w:tcPr>
          <w:p w:rsidR="0080200F" w:rsidRPr="00B70E87" w:rsidRDefault="0080200F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B70E8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</w:rPr>
              <w:t>±</w:t>
            </w:r>
          </w:p>
        </w:tc>
        <w:tc>
          <w:tcPr>
            <w:tcW w:w="892" w:type="pct"/>
            <w:tcBorders>
              <w:left w:val="nil"/>
            </w:tcBorders>
            <w:noWrap/>
          </w:tcPr>
          <w:p w:rsidR="0080200F" w:rsidRPr="00B70E87" w:rsidRDefault="0080200F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B70E8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</w:rPr>
              <w:t>SD</w:t>
            </w:r>
          </w:p>
        </w:tc>
        <w:tc>
          <w:tcPr>
            <w:tcW w:w="1430" w:type="pct"/>
            <w:noWrap/>
          </w:tcPr>
          <w:p w:rsidR="0080200F" w:rsidRPr="00B70E87" w:rsidRDefault="0080200F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0E8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</w:rPr>
              <w:t>Mean ± SD</w:t>
            </w:r>
          </w:p>
        </w:tc>
      </w:tr>
      <w:tr w:rsidR="009E74D1" w:rsidRPr="00B70E87" w:rsidTr="00B70E87">
        <w:trPr>
          <w:jc w:val="center"/>
        </w:trPr>
        <w:tc>
          <w:tcPr>
            <w:tcW w:w="1746" w:type="pct"/>
          </w:tcPr>
          <w:p w:rsidR="0080200F" w:rsidRPr="00B70E87" w:rsidRDefault="0080200F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Age</w:t>
            </w:r>
          </w:p>
        </w:tc>
        <w:tc>
          <w:tcPr>
            <w:tcW w:w="580" w:type="pct"/>
            <w:tcBorders>
              <w:right w:val="nil"/>
            </w:tcBorders>
            <w:noWrap/>
          </w:tcPr>
          <w:p w:rsidR="0080200F" w:rsidRPr="00B70E87" w:rsidRDefault="0080200F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37.6</w:t>
            </w:r>
          </w:p>
        </w:tc>
        <w:tc>
          <w:tcPr>
            <w:tcW w:w="352" w:type="pct"/>
            <w:tcBorders>
              <w:left w:val="nil"/>
              <w:right w:val="nil"/>
            </w:tcBorders>
            <w:noWrap/>
          </w:tcPr>
          <w:p w:rsidR="0080200F" w:rsidRPr="00B70E87" w:rsidRDefault="0080200F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±</w:t>
            </w:r>
          </w:p>
        </w:tc>
        <w:tc>
          <w:tcPr>
            <w:tcW w:w="892" w:type="pct"/>
            <w:tcBorders>
              <w:left w:val="nil"/>
            </w:tcBorders>
            <w:noWrap/>
          </w:tcPr>
          <w:p w:rsidR="0080200F" w:rsidRPr="00B70E87" w:rsidRDefault="0080200F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10.7</w:t>
            </w:r>
          </w:p>
        </w:tc>
        <w:tc>
          <w:tcPr>
            <w:tcW w:w="1430" w:type="pct"/>
            <w:noWrap/>
          </w:tcPr>
          <w:p w:rsidR="0080200F" w:rsidRPr="00B70E87" w:rsidRDefault="0080200F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 xml:space="preserve">38.8 </w:t>
            </w:r>
            <w:r w:rsidRPr="00B70E8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</w:rPr>
              <w:t xml:space="preserve">± </w:t>
            </w:r>
            <w:r w:rsidRPr="00B70E8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10.5</w:t>
            </w:r>
          </w:p>
        </w:tc>
      </w:tr>
      <w:tr w:rsidR="009E74D1" w:rsidRPr="00B70E87" w:rsidTr="00B70E87">
        <w:trPr>
          <w:jc w:val="center"/>
        </w:trPr>
        <w:tc>
          <w:tcPr>
            <w:tcW w:w="1746" w:type="pct"/>
            <w:noWrap/>
          </w:tcPr>
          <w:p w:rsidR="0080200F" w:rsidRPr="00B70E87" w:rsidRDefault="0080200F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Glucose</w:t>
            </w:r>
          </w:p>
        </w:tc>
        <w:tc>
          <w:tcPr>
            <w:tcW w:w="580" w:type="pct"/>
            <w:tcBorders>
              <w:right w:val="nil"/>
            </w:tcBorders>
            <w:noWrap/>
          </w:tcPr>
          <w:p w:rsidR="0080200F" w:rsidRPr="00B70E87" w:rsidRDefault="0080200F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101.6</w:t>
            </w:r>
          </w:p>
        </w:tc>
        <w:tc>
          <w:tcPr>
            <w:tcW w:w="352" w:type="pct"/>
            <w:tcBorders>
              <w:left w:val="nil"/>
              <w:right w:val="nil"/>
            </w:tcBorders>
            <w:noWrap/>
          </w:tcPr>
          <w:p w:rsidR="0080200F" w:rsidRPr="00B70E87" w:rsidRDefault="0080200F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±</w:t>
            </w:r>
          </w:p>
        </w:tc>
        <w:tc>
          <w:tcPr>
            <w:tcW w:w="892" w:type="pct"/>
            <w:tcBorders>
              <w:left w:val="nil"/>
            </w:tcBorders>
            <w:noWrap/>
          </w:tcPr>
          <w:p w:rsidR="0080200F" w:rsidRPr="00B70E87" w:rsidRDefault="0080200F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29.03</w:t>
            </w:r>
          </w:p>
        </w:tc>
        <w:tc>
          <w:tcPr>
            <w:tcW w:w="1430" w:type="pct"/>
            <w:noWrap/>
          </w:tcPr>
          <w:p w:rsidR="0080200F" w:rsidRPr="00B70E87" w:rsidRDefault="0080200F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104.5 ± 37.9</w:t>
            </w:r>
          </w:p>
        </w:tc>
      </w:tr>
      <w:tr w:rsidR="009E74D1" w:rsidRPr="00B70E87" w:rsidTr="00B70E87">
        <w:trPr>
          <w:jc w:val="center"/>
        </w:trPr>
        <w:tc>
          <w:tcPr>
            <w:tcW w:w="1746" w:type="pct"/>
            <w:noWrap/>
          </w:tcPr>
          <w:p w:rsidR="0080200F" w:rsidRPr="00B70E87" w:rsidRDefault="0080200F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BMI</w:t>
            </w:r>
          </w:p>
        </w:tc>
        <w:tc>
          <w:tcPr>
            <w:tcW w:w="580" w:type="pct"/>
            <w:tcBorders>
              <w:right w:val="nil"/>
            </w:tcBorders>
            <w:noWrap/>
          </w:tcPr>
          <w:p w:rsidR="0080200F" w:rsidRPr="00B70E87" w:rsidRDefault="0080200F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28.2</w:t>
            </w:r>
          </w:p>
        </w:tc>
        <w:tc>
          <w:tcPr>
            <w:tcW w:w="352" w:type="pct"/>
            <w:tcBorders>
              <w:left w:val="nil"/>
              <w:right w:val="nil"/>
            </w:tcBorders>
            <w:noWrap/>
          </w:tcPr>
          <w:p w:rsidR="0080200F" w:rsidRPr="00B70E87" w:rsidRDefault="0080200F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±</w:t>
            </w:r>
          </w:p>
        </w:tc>
        <w:tc>
          <w:tcPr>
            <w:tcW w:w="892" w:type="pct"/>
            <w:tcBorders>
              <w:left w:val="nil"/>
            </w:tcBorders>
            <w:noWrap/>
          </w:tcPr>
          <w:p w:rsidR="0080200F" w:rsidRPr="00B70E87" w:rsidRDefault="0080200F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12.7</w:t>
            </w:r>
          </w:p>
        </w:tc>
        <w:tc>
          <w:tcPr>
            <w:tcW w:w="1430" w:type="pct"/>
            <w:noWrap/>
          </w:tcPr>
          <w:p w:rsidR="0080200F" w:rsidRPr="00B70E87" w:rsidRDefault="0080200F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27.9 ± 3.8</w:t>
            </w:r>
          </w:p>
        </w:tc>
      </w:tr>
      <w:tr w:rsidR="009E74D1" w:rsidRPr="00B70E87" w:rsidTr="00B70E87">
        <w:trPr>
          <w:jc w:val="center"/>
        </w:trPr>
        <w:tc>
          <w:tcPr>
            <w:tcW w:w="1746" w:type="pct"/>
            <w:noWrap/>
          </w:tcPr>
          <w:p w:rsidR="0080200F" w:rsidRPr="00B70E87" w:rsidRDefault="0080200F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Alkaline ph.</w:t>
            </w:r>
          </w:p>
        </w:tc>
        <w:tc>
          <w:tcPr>
            <w:tcW w:w="580" w:type="pct"/>
            <w:tcBorders>
              <w:right w:val="nil"/>
            </w:tcBorders>
            <w:noWrap/>
          </w:tcPr>
          <w:p w:rsidR="0080200F" w:rsidRPr="00B70E87" w:rsidRDefault="0080200F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95.4</w:t>
            </w:r>
          </w:p>
        </w:tc>
        <w:tc>
          <w:tcPr>
            <w:tcW w:w="352" w:type="pct"/>
            <w:tcBorders>
              <w:left w:val="nil"/>
              <w:right w:val="nil"/>
            </w:tcBorders>
            <w:noWrap/>
          </w:tcPr>
          <w:p w:rsidR="0080200F" w:rsidRPr="00B70E87" w:rsidRDefault="0080200F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±</w:t>
            </w:r>
          </w:p>
        </w:tc>
        <w:tc>
          <w:tcPr>
            <w:tcW w:w="892" w:type="pct"/>
            <w:tcBorders>
              <w:left w:val="nil"/>
            </w:tcBorders>
            <w:noWrap/>
          </w:tcPr>
          <w:p w:rsidR="0080200F" w:rsidRPr="00B70E87" w:rsidRDefault="0080200F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53.4</w:t>
            </w:r>
          </w:p>
        </w:tc>
        <w:tc>
          <w:tcPr>
            <w:tcW w:w="1430" w:type="pct"/>
            <w:noWrap/>
          </w:tcPr>
          <w:p w:rsidR="0080200F" w:rsidRPr="00B70E87" w:rsidRDefault="0080200F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94.3 ± 52.9</w:t>
            </w:r>
          </w:p>
        </w:tc>
      </w:tr>
      <w:tr w:rsidR="009E74D1" w:rsidRPr="00B70E87" w:rsidTr="00B70E87">
        <w:trPr>
          <w:jc w:val="center"/>
        </w:trPr>
        <w:tc>
          <w:tcPr>
            <w:tcW w:w="1746" w:type="pct"/>
            <w:noWrap/>
          </w:tcPr>
          <w:p w:rsidR="0080200F" w:rsidRPr="00B70E87" w:rsidRDefault="0080200F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Serum albumin</w:t>
            </w:r>
          </w:p>
        </w:tc>
        <w:tc>
          <w:tcPr>
            <w:tcW w:w="580" w:type="pct"/>
            <w:tcBorders>
              <w:right w:val="nil"/>
            </w:tcBorders>
            <w:noWrap/>
          </w:tcPr>
          <w:p w:rsidR="0080200F" w:rsidRPr="00B70E87" w:rsidRDefault="0080200F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352" w:type="pct"/>
            <w:tcBorders>
              <w:left w:val="nil"/>
              <w:right w:val="nil"/>
            </w:tcBorders>
            <w:noWrap/>
          </w:tcPr>
          <w:p w:rsidR="0080200F" w:rsidRPr="00B70E87" w:rsidRDefault="0080200F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±</w:t>
            </w:r>
          </w:p>
        </w:tc>
        <w:tc>
          <w:tcPr>
            <w:tcW w:w="892" w:type="pct"/>
            <w:tcBorders>
              <w:left w:val="nil"/>
            </w:tcBorders>
            <w:noWrap/>
          </w:tcPr>
          <w:p w:rsidR="0080200F" w:rsidRPr="00B70E87" w:rsidRDefault="0080200F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1430" w:type="pct"/>
            <w:noWrap/>
          </w:tcPr>
          <w:p w:rsidR="0080200F" w:rsidRPr="00B70E87" w:rsidRDefault="0080200F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4.2 ± 0.4</w:t>
            </w:r>
          </w:p>
        </w:tc>
      </w:tr>
      <w:tr w:rsidR="009E74D1" w:rsidRPr="00B70E87" w:rsidTr="00B70E87">
        <w:trPr>
          <w:jc w:val="center"/>
        </w:trPr>
        <w:tc>
          <w:tcPr>
            <w:tcW w:w="1746" w:type="pct"/>
            <w:noWrap/>
          </w:tcPr>
          <w:p w:rsidR="0080200F" w:rsidRPr="00B70E87" w:rsidRDefault="0080200F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 xml:space="preserve">Serum </w:t>
            </w:r>
            <w:proofErr w:type="spellStart"/>
            <w:r w:rsidRPr="00B70E8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creatintne</w:t>
            </w:r>
            <w:proofErr w:type="spellEnd"/>
          </w:p>
        </w:tc>
        <w:tc>
          <w:tcPr>
            <w:tcW w:w="580" w:type="pct"/>
            <w:tcBorders>
              <w:right w:val="nil"/>
            </w:tcBorders>
            <w:noWrap/>
          </w:tcPr>
          <w:p w:rsidR="0080200F" w:rsidRPr="00B70E87" w:rsidRDefault="0080200F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0.9</w:t>
            </w:r>
          </w:p>
        </w:tc>
        <w:tc>
          <w:tcPr>
            <w:tcW w:w="352" w:type="pct"/>
            <w:tcBorders>
              <w:left w:val="nil"/>
              <w:right w:val="nil"/>
            </w:tcBorders>
            <w:noWrap/>
          </w:tcPr>
          <w:p w:rsidR="0080200F" w:rsidRPr="00B70E87" w:rsidRDefault="0080200F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±</w:t>
            </w:r>
          </w:p>
        </w:tc>
        <w:tc>
          <w:tcPr>
            <w:tcW w:w="892" w:type="pct"/>
            <w:tcBorders>
              <w:left w:val="nil"/>
            </w:tcBorders>
            <w:noWrap/>
          </w:tcPr>
          <w:p w:rsidR="0080200F" w:rsidRPr="00B70E87" w:rsidRDefault="0080200F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1430" w:type="pct"/>
            <w:noWrap/>
          </w:tcPr>
          <w:p w:rsidR="0080200F" w:rsidRPr="00B70E87" w:rsidRDefault="0080200F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bidi="ar-EG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0.9 ± 0.2</w:t>
            </w:r>
          </w:p>
        </w:tc>
      </w:tr>
      <w:tr w:rsidR="009E74D1" w:rsidRPr="00B70E87" w:rsidTr="00B70E87">
        <w:trPr>
          <w:jc w:val="center"/>
        </w:trPr>
        <w:tc>
          <w:tcPr>
            <w:tcW w:w="1746" w:type="pct"/>
            <w:noWrap/>
          </w:tcPr>
          <w:p w:rsidR="0080200F" w:rsidRPr="00B70E87" w:rsidRDefault="0080200F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AST</w:t>
            </w:r>
          </w:p>
        </w:tc>
        <w:tc>
          <w:tcPr>
            <w:tcW w:w="580" w:type="pct"/>
            <w:tcBorders>
              <w:right w:val="nil"/>
            </w:tcBorders>
            <w:noWrap/>
          </w:tcPr>
          <w:p w:rsidR="0080200F" w:rsidRPr="00B70E87" w:rsidRDefault="0080200F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48.9</w:t>
            </w:r>
          </w:p>
        </w:tc>
        <w:tc>
          <w:tcPr>
            <w:tcW w:w="352" w:type="pct"/>
            <w:tcBorders>
              <w:left w:val="nil"/>
              <w:right w:val="nil"/>
            </w:tcBorders>
            <w:noWrap/>
          </w:tcPr>
          <w:p w:rsidR="0080200F" w:rsidRPr="00B70E87" w:rsidRDefault="0080200F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±</w:t>
            </w:r>
          </w:p>
        </w:tc>
        <w:tc>
          <w:tcPr>
            <w:tcW w:w="892" w:type="pct"/>
            <w:tcBorders>
              <w:left w:val="nil"/>
            </w:tcBorders>
            <w:noWrap/>
          </w:tcPr>
          <w:p w:rsidR="0080200F" w:rsidRPr="00B70E87" w:rsidRDefault="0080200F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28.3</w:t>
            </w:r>
          </w:p>
        </w:tc>
        <w:tc>
          <w:tcPr>
            <w:tcW w:w="1430" w:type="pct"/>
            <w:noWrap/>
          </w:tcPr>
          <w:p w:rsidR="0080200F" w:rsidRPr="00B70E87" w:rsidRDefault="0080200F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48.9 ± 35</w:t>
            </w:r>
          </w:p>
        </w:tc>
      </w:tr>
      <w:tr w:rsidR="009E74D1" w:rsidRPr="00B70E87" w:rsidTr="00B70E87">
        <w:trPr>
          <w:jc w:val="center"/>
        </w:trPr>
        <w:tc>
          <w:tcPr>
            <w:tcW w:w="1746" w:type="pct"/>
            <w:noWrap/>
          </w:tcPr>
          <w:p w:rsidR="0080200F" w:rsidRPr="00B70E87" w:rsidRDefault="0080200F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ALT</w:t>
            </w:r>
          </w:p>
        </w:tc>
        <w:tc>
          <w:tcPr>
            <w:tcW w:w="580" w:type="pct"/>
            <w:tcBorders>
              <w:right w:val="nil"/>
            </w:tcBorders>
            <w:noWrap/>
          </w:tcPr>
          <w:p w:rsidR="0080200F" w:rsidRPr="00B70E87" w:rsidRDefault="0080200F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55.1</w:t>
            </w:r>
          </w:p>
        </w:tc>
        <w:tc>
          <w:tcPr>
            <w:tcW w:w="352" w:type="pct"/>
            <w:tcBorders>
              <w:left w:val="nil"/>
              <w:right w:val="nil"/>
            </w:tcBorders>
            <w:noWrap/>
          </w:tcPr>
          <w:p w:rsidR="0080200F" w:rsidRPr="00B70E87" w:rsidRDefault="0080200F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±</w:t>
            </w:r>
          </w:p>
        </w:tc>
        <w:tc>
          <w:tcPr>
            <w:tcW w:w="892" w:type="pct"/>
            <w:tcBorders>
              <w:left w:val="nil"/>
            </w:tcBorders>
            <w:noWrap/>
          </w:tcPr>
          <w:p w:rsidR="0080200F" w:rsidRPr="00B70E87" w:rsidRDefault="0080200F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36.7</w:t>
            </w:r>
          </w:p>
        </w:tc>
        <w:tc>
          <w:tcPr>
            <w:tcW w:w="1430" w:type="pct"/>
            <w:noWrap/>
          </w:tcPr>
          <w:p w:rsidR="0080200F" w:rsidRPr="00B70E87" w:rsidRDefault="0080200F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bidi="ar-EG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57 ± 40.7</w:t>
            </w:r>
          </w:p>
        </w:tc>
      </w:tr>
      <w:tr w:rsidR="009E74D1" w:rsidRPr="00B70E87" w:rsidTr="00B70E87">
        <w:trPr>
          <w:jc w:val="center"/>
        </w:trPr>
        <w:tc>
          <w:tcPr>
            <w:tcW w:w="1746" w:type="pct"/>
            <w:noWrap/>
          </w:tcPr>
          <w:p w:rsidR="0080200F" w:rsidRPr="00B70E87" w:rsidRDefault="0080200F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 xml:space="preserve">Total </w:t>
            </w:r>
            <w:proofErr w:type="spellStart"/>
            <w:r w:rsidRPr="00B70E8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bilirubin</w:t>
            </w:r>
            <w:proofErr w:type="spellEnd"/>
          </w:p>
        </w:tc>
        <w:tc>
          <w:tcPr>
            <w:tcW w:w="580" w:type="pct"/>
            <w:tcBorders>
              <w:right w:val="nil"/>
            </w:tcBorders>
            <w:noWrap/>
          </w:tcPr>
          <w:p w:rsidR="0080200F" w:rsidRPr="00B70E87" w:rsidRDefault="0080200F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352" w:type="pct"/>
            <w:tcBorders>
              <w:left w:val="nil"/>
              <w:right w:val="nil"/>
            </w:tcBorders>
            <w:noWrap/>
          </w:tcPr>
          <w:p w:rsidR="0080200F" w:rsidRPr="00B70E87" w:rsidRDefault="0080200F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±</w:t>
            </w:r>
          </w:p>
        </w:tc>
        <w:tc>
          <w:tcPr>
            <w:tcW w:w="892" w:type="pct"/>
            <w:tcBorders>
              <w:left w:val="nil"/>
            </w:tcBorders>
            <w:noWrap/>
          </w:tcPr>
          <w:p w:rsidR="0080200F" w:rsidRPr="00B70E87" w:rsidRDefault="0080200F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1430" w:type="pct"/>
            <w:noWrap/>
          </w:tcPr>
          <w:p w:rsidR="0080200F" w:rsidRPr="00B70E87" w:rsidRDefault="0080200F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0.8 ± 0.2</w:t>
            </w:r>
          </w:p>
        </w:tc>
      </w:tr>
      <w:tr w:rsidR="009E74D1" w:rsidRPr="00B70E87" w:rsidTr="00B70E87">
        <w:trPr>
          <w:jc w:val="center"/>
        </w:trPr>
        <w:tc>
          <w:tcPr>
            <w:tcW w:w="1746" w:type="pct"/>
            <w:noWrap/>
          </w:tcPr>
          <w:p w:rsidR="0080200F" w:rsidRPr="00B70E87" w:rsidRDefault="0080200F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WBCs</w:t>
            </w:r>
          </w:p>
        </w:tc>
        <w:tc>
          <w:tcPr>
            <w:tcW w:w="580" w:type="pct"/>
            <w:tcBorders>
              <w:right w:val="nil"/>
            </w:tcBorders>
            <w:noWrap/>
          </w:tcPr>
          <w:p w:rsidR="0080200F" w:rsidRPr="00B70E87" w:rsidRDefault="0080200F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6.9</w:t>
            </w:r>
          </w:p>
        </w:tc>
        <w:tc>
          <w:tcPr>
            <w:tcW w:w="352" w:type="pct"/>
            <w:tcBorders>
              <w:left w:val="nil"/>
              <w:right w:val="nil"/>
            </w:tcBorders>
            <w:noWrap/>
          </w:tcPr>
          <w:p w:rsidR="0080200F" w:rsidRPr="00B70E87" w:rsidRDefault="0080200F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±</w:t>
            </w:r>
          </w:p>
        </w:tc>
        <w:tc>
          <w:tcPr>
            <w:tcW w:w="892" w:type="pct"/>
            <w:tcBorders>
              <w:left w:val="nil"/>
            </w:tcBorders>
            <w:noWrap/>
          </w:tcPr>
          <w:p w:rsidR="0080200F" w:rsidRPr="00B70E87" w:rsidRDefault="0080200F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430" w:type="pct"/>
            <w:noWrap/>
          </w:tcPr>
          <w:p w:rsidR="0080200F" w:rsidRPr="00B70E87" w:rsidRDefault="0080200F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6.8 ± 2.1</w:t>
            </w:r>
          </w:p>
        </w:tc>
      </w:tr>
      <w:tr w:rsidR="009E74D1" w:rsidRPr="00B70E87" w:rsidTr="00B70E87">
        <w:trPr>
          <w:jc w:val="center"/>
        </w:trPr>
        <w:tc>
          <w:tcPr>
            <w:tcW w:w="1746" w:type="pct"/>
            <w:noWrap/>
          </w:tcPr>
          <w:p w:rsidR="0080200F" w:rsidRPr="00B70E87" w:rsidRDefault="0080200F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ANC</w:t>
            </w:r>
          </w:p>
        </w:tc>
        <w:tc>
          <w:tcPr>
            <w:tcW w:w="580" w:type="pct"/>
            <w:tcBorders>
              <w:right w:val="nil"/>
            </w:tcBorders>
            <w:noWrap/>
          </w:tcPr>
          <w:p w:rsidR="0080200F" w:rsidRPr="00B70E87" w:rsidRDefault="0080200F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3.7</w:t>
            </w:r>
          </w:p>
        </w:tc>
        <w:tc>
          <w:tcPr>
            <w:tcW w:w="352" w:type="pct"/>
            <w:tcBorders>
              <w:left w:val="nil"/>
              <w:right w:val="nil"/>
            </w:tcBorders>
            <w:noWrap/>
          </w:tcPr>
          <w:p w:rsidR="0080200F" w:rsidRPr="00B70E87" w:rsidRDefault="0080200F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±</w:t>
            </w:r>
          </w:p>
        </w:tc>
        <w:tc>
          <w:tcPr>
            <w:tcW w:w="892" w:type="pct"/>
            <w:tcBorders>
              <w:left w:val="nil"/>
            </w:tcBorders>
            <w:noWrap/>
          </w:tcPr>
          <w:p w:rsidR="0080200F" w:rsidRPr="00B70E87" w:rsidRDefault="0080200F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430" w:type="pct"/>
            <w:noWrap/>
          </w:tcPr>
          <w:p w:rsidR="0080200F" w:rsidRPr="00B70E87" w:rsidRDefault="0080200F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bidi="ar-EG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3.5 ± 1.2</w:t>
            </w:r>
          </w:p>
        </w:tc>
      </w:tr>
      <w:tr w:rsidR="009E74D1" w:rsidRPr="00B70E87" w:rsidTr="00B70E87">
        <w:trPr>
          <w:jc w:val="center"/>
        </w:trPr>
        <w:tc>
          <w:tcPr>
            <w:tcW w:w="1746" w:type="pct"/>
            <w:noWrap/>
          </w:tcPr>
          <w:p w:rsidR="0080200F" w:rsidRPr="00B70E87" w:rsidRDefault="0080200F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70E8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Hb</w:t>
            </w:r>
            <w:proofErr w:type="spellEnd"/>
            <w:r w:rsidRPr="00B70E8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 xml:space="preserve"> g/dl</w:t>
            </w:r>
          </w:p>
        </w:tc>
        <w:tc>
          <w:tcPr>
            <w:tcW w:w="580" w:type="pct"/>
            <w:tcBorders>
              <w:right w:val="nil"/>
            </w:tcBorders>
            <w:noWrap/>
          </w:tcPr>
          <w:p w:rsidR="0080200F" w:rsidRPr="00B70E87" w:rsidRDefault="0080200F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352" w:type="pct"/>
            <w:tcBorders>
              <w:left w:val="nil"/>
              <w:bottom w:val="single" w:sz="4" w:space="0" w:color="000000" w:themeColor="text1"/>
              <w:right w:val="nil"/>
            </w:tcBorders>
            <w:noWrap/>
          </w:tcPr>
          <w:p w:rsidR="0080200F" w:rsidRPr="00B70E87" w:rsidRDefault="0080200F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±</w:t>
            </w:r>
          </w:p>
        </w:tc>
        <w:tc>
          <w:tcPr>
            <w:tcW w:w="892" w:type="pct"/>
            <w:tcBorders>
              <w:left w:val="nil"/>
            </w:tcBorders>
            <w:noWrap/>
          </w:tcPr>
          <w:p w:rsidR="0080200F" w:rsidRPr="00B70E87" w:rsidRDefault="0080200F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430" w:type="pct"/>
            <w:noWrap/>
          </w:tcPr>
          <w:p w:rsidR="0080200F" w:rsidRPr="00B70E87" w:rsidRDefault="0080200F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13.9 ± 1.5</w:t>
            </w:r>
          </w:p>
        </w:tc>
      </w:tr>
      <w:tr w:rsidR="009E74D1" w:rsidRPr="00B70E87" w:rsidTr="00B70E87">
        <w:trPr>
          <w:jc w:val="center"/>
        </w:trPr>
        <w:tc>
          <w:tcPr>
            <w:tcW w:w="1746" w:type="pct"/>
            <w:noWrap/>
          </w:tcPr>
          <w:p w:rsidR="0080200F" w:rsidRPr="00B70E87" w:rsidRDefault="0080200F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Platelets</w:t>
            </w:r>
          </w:p>
        </w:tc>
        <w:tc>
          <w:tcPr>
            <w:tcW w:w="580" w:type="pct"/>
            <w:tcBorders>
              <w:right w:val="nil"/>
            </w:tcBorders>
            <w:noWrap/>
          </w:tcPr>
          <w:p w:rsidR="0080200F" w:rsidRPr="00B70E87" w:rsidRDefault="0080200F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228.3</w:t>
            </w:r>
          </w:p>
        </w:tc>
        <w:tc>
          <w:tcPr>
            <w:tcW w:w="352" w:type="pct"/>
            <w:tcBorders>
              <w:left w:val="nil"/>
              <w:right w:val="nil"/>
            </w:tcBorders>
            <w:noWrap/>
          </w:tcPr>
          <w:p w:rsidR="0080200F" w:rsidRPr="00B70E87" w:rsidRDefault="0080200F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±</w:t>
            </w:r>
          </w:p>
        </w:tc>
        <w:tc>
          <w:tcPr>
            <w:tcW w:w="892" w:type="pct"/>
            <w:tcBorders>
              <w:left w:val="nil"/>
            </w:tcBorders>
            <w:noWrap/>
          </w:tcPr>
          <w:p w:rsidR="0080200F" w:rsidRPr="00B70E87" w:rsidRDefault="0080200F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64.6</w:t>
            </w:r>
          </w:p>
        </w:tc>
        <w:tc>
          <w:tcPr>
            <w:tcW w:w="1430" w:type="pct"/>
            <w:noWrap/>
          </w:tcPr>
          <w:p w:rsidR="0080200F" w:rsidRPr="00B70E87" w:rsidRDefault="0080200F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224.3 ± 56.8</w:t>
            </w:r>
          </w:p>
        </w:tc>
      </w:tr>
      <w:tr w:rsidR="009E74D1" w:rsidRPr="00B70E87" w:rsidTr="00B70E87">
        <w:trPr>
          <w:jc w:val="center"/>
        </w:trPr>
        <w:tc>
          <w:tcPr>
            <w:tcW w:w="1746" w:type="pct"/>
            <w:noWrap/>
          </w:tcPr>
          <w:p w:rsidR="0080200F" w:rsidRPr="00B70E87" w:rsidRDefault="0080200F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AFP</w:t>
            </w:r>
          </w:p>
        </w:tc>
        <w:tc>
          <w:tcPr>
            <w:tcW w:w="580" w:type="pct"/>
            <w:tcBorders>
              <w:right w:val="nil"/>
            </w:tcBorders>
            <w:noWrap/>
          </w:tcPr>
          <w:p w:rsidR="0080200F" w:rsidRPr="00B70E87" w:rsidRDefault="0080200F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352" w:type="pct"/>
            <w:tcBorders>
              <w:left w:val="nil"/>
              <w:right w:val="nil"/>
            </w:tcBorders>
            <w:noWrap/>
          </w:tcPr>
          <w:p w:rsidR="0080200F" w:rsidRPr="00B70E87" w:rsidRDefault="0080200F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±</w:t>
            </w:r>
          </w:p>
        </w:tc>
        <w:tc>
          <w:tcPr>
            <w:tcW w:w="892" w:type="pct"/>
            <w:tcBorders>
              <w:left w:val="nil"/>
            </w:tcBorders>
            <w:noWrap/>
          </w:tcPr>
          <w:p w:rsidR="0080200F" w:rsidRPr="00B70E87" w:rsidRDefault="0080200F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4.7</w:t>
            </w:r>
          </w:p>
        </w:tc>
        <w:tc>
          <w:tcPr>
            <w:tcW w:w="1430" w:type="pct"/>
            <w:noWrap/>
          </w:tcPr>
          <w:p w:rsidR="0080200F" w:rsidRPr="00B70E87" w:rsidRDefault="0080200F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5.9 ± 4.3</w:t>
            </w:r>
          </w:p>
        </w:tc>
      </w:tr>
      <w:tr w:rsidR="009E74D1" w:rsidRPr="00B70E87" w:rsidTr="00B70E87">
        <w:trPr>
          <w:jc w:val="center"/>
        </w:trPr>
        <w:tc>
          <w:tcPr>
            <w:tcW w:w="1746" w:type="pct"/>
            <w:noWrap/>
          </w:tcPr>
          <w:p w:rsidR="0080200F" w:rsidRPr="00B70E87" w:rsidRDefault="0080200F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TSH</w:t>
            </w:r>
          </w:p>
        </w:tc>
        <w:tc>
          <w:tcPr>
            <w:tcW w:w="580" w:type="pct"/>
            <w:tcBorders>
              <w:right w:val="nil"/>
            </w:tcBorders>
            <w:noWrap/>
          </w:tcPr>
          <w:p w:rsidR="0080200F" w:rsidRPr="00B70E87" w:rsidRDefault="0080200F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352" w:type="pct"/>
            <w:tcBorders>
              <w:left w:val="nil"/>
              <w:right w:val="nil"/>
            </w:tcBorders>
            <w:noWrap/>
          </w:tcPr>
          <w:p w:rsidR="0080200F" w:rsidRPr="00B70E87" w:rsidRDefault="0080200F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±</w:t>
            </w:r>
          </w:p>
        </w:tc>
        <w:tc>
          <w:tcPr>
            <w:tcW w:w="892" w:type="pct"/>
            <w:tcBorders>
              <w:left w:val="nil"/>
            </w:tcBorders>
            <w:noWrap/>
          </w:tcPr>
          <w:p w:rsidR="0080200F" w:rsidRPr="00B70E87" w:rsidRDefault="0080200F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430" w:type="pct"/>
            <w:noWrap/>
          </w:tcPr>
          <w:p w:rsidR="0080200F" w:rsidRPr="00B70E87" w:rsidRDefault="0080200F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1.8 ± 1.2</w:t>
            </w:r>
          </w:p>
        </w:tc>
      </w:tr>
      <w:tr w:rsidR="009E74D1" w:rsidRPr="00B70E87" w:rsidTr="00B70E87">
        <w:trPr>
          <w:jc w:val="center"/>
        </w:trPr>
        <w:tc>
          <w:tcPr>
            <w:tcW w:w="1746" w:type="pct"/>
            <w:noWrap/>
          </w:tcPr>
          <w:p w:rsidR="0080200F" w:rsidRPr="00B70E87" w:rsidRDefault="0080200F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HCV-RNA IU/ML</w:t>
            </w:r>
          </w:p>
        </w:tc>
        <w:tc>
          <w:tcPr>
            <w:tcW w:w="580" w:type="pct"/>
            <w:tcBorders>
              <w:right w:val="nil"/>
            </w:tcBorders>
            <w:noWrap/>
          </w:tcPr>
          <w:p w:rsidR="0080200F" w:rsidRPr="00B70E87" w:rsidRDefault="0080200F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819232</w:t>
            </w:r>
          </w:p>
        </w:tc>
        <w:tc>
          <w:tcPr>
            <w:tcW w:w="352" w:type="pct"/>
            <w:tcBorders>
              <w:left w:val="nil"/>
              <w:right w:val="nil"/>
            </w:tcBorders>
            <w:noWrap/>
          </w:tcPr>
          <w:p w:rsidR="0080200F" w:rsidRPr="00B70E87" w:rsidRDefault="0080200F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±</w:t>
            </w:r>
          </w:p>
        </w:tc>
        <w:tc>
          <w:tcPr>
            <w:tcW w:w="892" w:type="pct"/>
            <w:tcBorders>
              <w:left w:val="nil"/>
            </w:tcBorders>
            <w:noWrap/>
          </w:tcPr>
          <w:p w:rsidR="0080200F" w:rsidRPr="00B70E87" w:rsidRDefault="0080200F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1724527</w:t>
            </w:r>
          </w:p>
        </w:tc>
        <w:tc>
          <w:tcPr>
            <w:tcW w:w="1430" w:type="pct"/>
            <w:noWrap/>
          </w:tcPr>
          <w:p w:rsidR="0080200F" w:rsidRPr="00B70E87" w:rsidRDefault="0080200F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bidi="ar-EG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613920±934644</w:t>
            </w:r>
          </w:p>
        </w:tc>
      </w:tr>
      <w:tr w:rsidR="009E74D1" w:rsidRPr="00B70E87" w:rsidTr="00B70E87">
        <w:trPr>
          <w:jc w:val="center"/>
        </w:trPr>
        <w:tc>
          <w:tcPr>
            <w:tcW w:w="1746" w:type="pct"/>
            <w:noWrap/>
          </w:tcPr>
          <w:p w:rsidR="00796215" w:rsidRPr="00B70E87" w:rsidRDefault="00796215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bidi="ar-EG"/>
              </w:rPr>
            </w:pPr>
          </w:p>
        </w:tc>
        <w:tc>
          <w:tcPr>
            <w:tcW w:w="580" w:type="pct"/>
            <w:tcBorders>
              <w:right w:val="nil"/>
            </w:tcBorders>
            <w:noWrap/>
          </w:tcPr>
          <w:p w:rsidR="00796215" w:rsidRPr="00B70E87" w:rsidRDefault="00796215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0E8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</w:rPr>
              <w:t>N0.</w:t>
            </w:r>
          </w:p>
        </w:tc>
        <w:tc>
          <w:tcPr>
            <w:tcW w:w="352" w:type="pct"/>
            <w:tcBorders>
              <w:left w:val="nil"/>
              <w:right w:val="nil"/>
            </w:tcBorders>
          </w:tcPr>
          <w:p w:rsidR="00796215" w:rsidRPr="00B70E87" w:rsidRDefault="00796215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</w:p>
        </w:tc>
        <w:tc>
          <w:tcPr>
            <w:tcW w:w="892" w:type="pct"/>
            <w:tcBorders>
              <w:left w:val="nil"/>
            </w:tcBorders>
            <w:noWrap/>
          </w:tcPr>
          <w:p w:rsidR="00796215" w:rsidRPr="00B70E87" w:rsidRDefault="00796215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0E8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</w:rPr>
              <w:t>(%)</w:t>
            </w:r>
          </w:p>
        </w:tc>
        <w:tc>
          <w:tcPr>
            <w:tcW w:w="1430" w:type="pct"/>
            <w:noWrap/>
          </w:tcPr>
          <w:p w:rsidR="00796215" w:rsidRPr="00B70E87" w:rsidRDefault="00796215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0E8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</w:rPr>
              <w:t>N0.</w:t>
            </w:r>
            <w:r w:rsidR="0080200F" w:rsidRPr="00B70E8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B70E87" w:rsidRPr="00B70E8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</w:rPr>
              <w:t>(</w:t>
            </w:r>
            <w:r w:rsidRPr="00B70E8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</w:rPr>
              <w:t>%)</w:t>
            </w:r>
          </w:p>
        </w:tc>
      </w:tr>
      <w:tr w:rsidR="00796215" w:rsidRPr="00B70E87" w:rsidTr="00B70E87">
        <w:trPr>
          <w:jc w:val="center"/>
        </w:trPr>
        <w:tc>
          <w:tcPr>
            <w:tcW w:w="1746" w:type="pct"/>
            <w:noWrap/>
          </w:tcPr>
          <w:p w:rsidR="00796215" w:rsidRPr="00B70E87" w:rsidRDefault="00796215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70E8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Bilharzial</w:t>
            </w:r>
            <w:proofErr w:type="spellEnd"/>
            <w:r w:rsidR="0080200F" w:rsidRPr="00B70E8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70E8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Ab.</w:t>
            </w:r>
            <w:r w:rsidR="0080200F" w:rsidRPr="00B70E8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70E8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1824" w:type="pct"/>
            <w:gridSpan w:val="3"/>
            <w:noWrap/>
          </w:tcPr>
          <w:p w:rsidR="00796215" w:rsidRPr="00B70E87" w:rsidRDefault="007F4241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bidi="ar-EG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85</w:t>
            </w:r>
            <w:r w:rsidR="0080200F" w:rsidRPr="00B70E8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70E8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(36</w:t>
            </w:r>
            <w:r w:rsidR="0080200F" w:rsidRPr="00B70E8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96215" w:rsidRPr="00B70E8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%)</w:t>
            </w:r>
          </w:p>
        </w:tc>
        <w:tc>
          <w:tcPr>
            <w:tcW w:w="1430" w:type="pct"/>
            <w:noWrap/>
          </w:tcPr>
          <w:p w:rsidR="00796215" w:rsidRPr="00B70E87" w:rsidRDefault="00796215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38</w:t>
            </w:r>
            <w:r w:rsidR="0080200F" w:rsidRPr="00B70E8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F4241" w:rsidRPr="00B70E8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(42.7</w:t>
            </w:r>
            <w:r w:rsidR="00B831FC" w:rsidRPr="00B70E8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)</w:t>
            </w:r>
            <w:r w:rsidR="0080200F" w:rsidRPr="00B70E8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70E8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%)</w:t>
            </w:r>
          </w:p>
        </w:tc>
      </w:tr>
    </w:tbl>
    <w:p w:rsidR="0080200F" w:rsidRPr="00B70E87" w:rsidRDefault="00796215" w:rsidP="009B43AF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0E87">
        <w:rPr>
          <w:rFonts w:ascii="Times New Roman" w:hAnsi="Times New Roman" w:cs="Times New Roman"/>
          <w:i/>
          <w:iCs/>
          <w:sz w:val="20"/>
          <w:szCs w:val="20"/>
          <w:lang w:bidi="ar-EG"/>
        </w:rPr>
        <w:t>P</w:t>
      </w:r>
      <w:r w:rsidR="0080200F" w:rsidRPr="00B70E87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B70E87">
        <w:rPr>
          <w:rFonts w:ascii="Times New Roman" w:hAnsi="Times New Roman" w:cs="Times New Roman"/>
          <w:sz w:val="20"/>
          <w:szCs w:val="20"/>
          <w:lang w:bidi="ar-EG"/>
        </w:rPr>
        <w:t>valu</w:t>
      </w:r>
      <w:proofErr w:type="spellEnd"/>
      <w:r w:rsidR="0080200F" w:rsidRPr="00B70E87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  <w:lang w:bidi="ar-EG"/>
        </w:rPr>
        <w:t>&gt;</w:t>
      </w:r>
      <w:r w:rsidR="0080200F" w:rsidRPr="00B70E87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  <w:lang w:bidi="ar-EG"/>
        </w:rPr>
        <w:t>0.05</w:t>
      </w:r>
      <w:r w:rsidR="0080200F" w:rsidRPr="00B70E87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80200F" w:rsidRPr="00B70E87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B70E87">
        <w:rPr>
          <w:rFonts w:ascii="Times New Roman" w:hAnsi="Times New Roman" w:cs="Times New Roman"/>
          <w:sz w:val="20"/>
          <w:szCs w:val="20"/>
          <w:lang w:bidi="ar-EG"/>
        </w:rPr>
        <w:t>insignicant</w:t>
      </w:r>
      <w:proofErr w:type="spellEnd"/>
    </w:p>
    <w:p w:rsidR="0080200F" w:rsidRPr="00B70E87" w:rsidRDefault="0080200F" w:rsidP="0080200F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B70E87" w:rsidRPr="00B70E87" w:rsidRDefault="00B70E87" w:rsidP="00B70E87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  <w:sectPr w:rsidR="00B70E87" w:rsidRPr="00B70E87" w:rsidSect="004D4B4D">
          <w:headerReference w:type="default" r:id="rId14"/>
          <w:footerReference w:type="default" r:id="rId15"/>
          <w:type w:val="continuous"/>
          <w:pgSz w:w="12242" w:h="15842" w:code="1"/>
          <w:pgMar w:top="1440" w:right="1440" w:bottom="1440" w:left="1440" w:header="720" w:footer="720" w:gutter="0"/>
          <w:cols w:space="709"/>
          <w:docGrid w:linePitch="360"/>
        </w:sectPr>
      </w:pPr>
    </w:p>
    <w:p w:rsidR="009B43AF" w:rsidRPr="00B70E87" w:rsidRDefault="006110D4" w:rsidP="009B43AF">
      <w:pPr>
        <w:tabs>
          <w:tab w:val="left" w:pos="990"/>
        </w:tabs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ar-EG"/>
        </w:rPr>
      </w:pPr>
      <w:r w:rsidRPr="006110D4">
        <w:rPr>
          <w:rFonts w:ascii="Times New Roman" w:hAnsi="Times New Roman" w:cs="Times New Roman"/>
          <w:noProof/>
          <w:sz w:val="20"/>
          <w:szCs w:val="20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صورة 1" o:spid="_x0000_i1025" type="#_x0000_t75" style="width:211.6pt;height:113.95pt;visibility:visible">
            <v:imagedata r:id="rId16" o:title="P91827972"/>
          </v:shape>
        </w:pict>
      </w:r>
    </w:p>
    <w:p w:rsidR="009B43AF" w:rsidRPr="00B70E87" w:rsidRDefault="009B43AF" w:rsidP="009B43AF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0E87">
        <w:rPr>
          <w:rFonts w:ascii="Times New Roman" w:hAnsi="Times New Roman" w:cs="Times New Roman"/>
          <w:sz w:val="20"/>
          <w:szCs w:val="20"/>
          <w:lang w:bidi="ar-EG"/>
        </w:rPr>
        <w:t xml:space="preserve">Figure (1) </w:t>
      </w:r>
      <w:proofErr w:type="gramStart"/>
      <w:r w:rsidRPr="00B70E87">
        <w:rPr>
          <w:rFonts w:ascii="Times New Roman" w:hAnsi="Times New Roman" w:cs="Times New Roman"/>
          <w:sz w:val="20"/>
          <w:szCs w:val="20"/>
          <w:lang w:bidi="ar-EG"/>
        </w:rPr>
        <w:t>Shows</w:t>
      </w:r>
      <w:proofErr w:type="gramEnd"/>
      <w:r w:rsidRPr="00B70E87">
        <w:rPr>
          <w:rFonts w:ascii="Times New Roman" w:hAnsi="Times New Roman" w:cs="Times New Roman"/>
          <w:sz w:val="20"/>
          <w:szCs w:val="20"/>
          <w:lang w:bidi="ar-EG"/>
        </w:rPr>
        <w:t xml:space="preserve"> dark ground glas</w:t>
      </w:r>
      <w:r w:rsidR="00B70E87" w:rsidRPr="00B70E87">
        <w:rPr>
          <w:rFonts w:ascii="Times New Roman" w:hAnsi="Times New Roman" w:cs="Times New Roman"/>
          <w:sz w:val="20"/>
          <w:szCs w:val="20"/>
          <w:lang w:bidi="ar-EG"/>
        </w:rPr>
        <w:t>s appearance of HBV particles (</w:t>
      </w:r>
      <w:proofErr w:type="spellStart"/>
      <w:r w:rsidRPr="00B70E87">
        <w:rPr>
          <w:rFonts w:ascii="Times New Roman" w:hAnsi="Times New Roman" w:cs="Times New Roman"/>
          <w:sz w:val="20"/>
          <w:szCs w:val="20"/>
          <w:lang w:bidi="ar-EG"/>
        </w:rPr>
        <w:t>Orcein</w:t>
      </w:r>
      <w:proofErr w:type="spellEnd"/>
      <w:r w:rsidRPr="00B70E87">
        <w:rPr>
          <w:rFonts w:ascii="Times New Roman" w:hAnsi="Times New Roman" w:cs="Times New Roman"/>
          <w:sz w:val="20"/>
          <w:szCs w:val="20"/>
          <w:lang w:bidi="ar-EG"/>
        </w:rPr>
        <w:t xml:space="preserve"> stain).</w:t>
      </w:r>
    </w:p>
    <w:p w:rsidR="009B43AF" w:rsidRPr="00B70E87" w:rsidRDefault="009B43AF" w:rsidP="009B43AF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B70E87">
        <w:rPr>
          <w:rFonts w:ascii="Times New Roman" w:hAnsi="Times New Roman" w:cs="Times New Roman"/>
          <w:sz w:val="20"/>
          <w:szCs w:val="20"/>
        </w:rPr>
        <w:lastRenderedPageBreak/>
        <w:t xml:space="preserve">There was insignificant difference between </w:t>
      </w:r>
      <w:proofErr w:type="spellStart"/>
      <w:r w:rsidRPr="00B70E87">
        <w:rPr>
          <w:rFonts w:ascii="Times New Roman" w:hAnsi="Times New Roman" w:cs="Times New Roman"/>
          <w:sz w:val="20"/>
          <w:szCs w:val="20"/>
        </w:rPr>
        <w:t>HBcAb</w:t>
      </w:r>
      <w:proofErr w:type="spellEnd"/>
      <w:r w:rsidRPr="00B70E87">
        <w:rPr>
          <w:rFonts w:ascii="Times New Roman" w:hAnsi="Times New Roman" w:cs="Times New Roman"/>
          <w:sz w:val="20"/>
          <w:szCs w:val="20"/>
        </w:rPr>
        <w:t xml:space="preserve">-positive (GII) and </w:t>
      </w:r>
      <w:proofErr w:type="spellStart"/>
      <w:r w:rsidRPr="00B70E87">
        <w:rPr>
          <w:rFonts w:ascii="Times New Roman" w:hAnsi="Times New Roman" w:cs="Times New Roman"/>
          <w:sz w:val="20"/>
          <w:szCs w:val="20"/>
        </w:rPr>
        <w:t>HBcAb</w:t>
      </w:r>
      <w:proofErr w:type="spellEnd"/>
      <w:r w:rsidRPr="00B70E87">
        <w:rPr>
          <w:rFonts w:ascii="Times New Roman" w:hAnsi="Times New Roman" w:cs="Times New Roman"/>
          <w:sz w:val="20"/>
          <w:szCs w:val="20"/>
        </w:rPr>
        <w:t>-</w:t>
      </w:r>
      <w:proofErr w:type="gramStart"/>
      <w:r w:rsidRPr="00B70E87">
        <w:rPr>
          <w:rFonts w:ascii="Times New Roman" w:hAnsi="Times New Roman" w:cs="Times New Roman"/>
          <w:sz w:val="20"/>
          <w:szCs w:val="20"/>
        </w:rPr>
        <w:t>negative(</w:t>
      </w:r>
      <w:proofErr w:type="gramEnd"/>
      <w:r w:rsidRPr="00B70E87">
        <w:rPr>
          <w:rFonts w:ascii="Times New Roman" w:hAnsi="Times New Roman" w:cs="Times New Roman"/>
          <w:sz w:val="20"/>
          <w:szCs w:val="20"/>
        </w:rPr>
        <w:t xml:space="preserve">GI) as regarding mean age, BMI, RBS, CBC, renal, liver and thyroid functions. </w:t>
      </w:r>
      <w:proofErr w:type="gramStart"/>
      <w:r w:rsidRPr="00B70E87">
        <w:rPr>
          <w:rFonts w:ascii="Times New Roman" w:hAnsi="Times New Roman" w:cs="Times New Roman"/>
          <w:sz w:val="20"/>
          <w:szCs w:val="20"/>
        </w:rPr>
        <w:t>Table (3)</w:t>
      </w:r>
      <w:r w:rsidR="00B70E87" w:rsidRPr="00B70E87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  <w:proofErr w:type="gramEnd"/>
    </w:p>
    <w:p w:rsidR="005D21C0" w:rsidRPr="00B70E87" w:rsidRDefault="00BE2491" w:rsidP="009B43AF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B70E87">
        <w:rPr>
          <w:rFonts w:ascii="Times New Roman" w:hAnsi="Times New Roman" w:cs="Times New Roman"/>
          <w:sz w:val="20"/>
          <w:szCs w:val="20"/>
        </w:rPr>
        <w:t>No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significant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difference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between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(HCV</w:t>
      </w:r>
      <w:r w:rsidR="00B70E87" w:rsidRPr="00B70E87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mono-infection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=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OBI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negative)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and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(HCV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and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OBI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dual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infection)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patients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as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regard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liver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function,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0E87">
        <w:rPr>
          <w:rFonts w:ascii="Times New Roman" w:hAnsi="Times New Roman" w:cs="Times New Roman"/>
          <w:sz w:val="20"/>
          <w:szCs w:val="20"/>
        </w:rPr>
        <w:t>alfa</w:t>
      </w:r>
      <w:proofErr w:type="spellEnd"/>
      <w:r w:rsidRPr="00B70E87">
        <w:rPr>
          <w:rFonts w:ascii="Times New Roman" w:hAnsi="Times New Roman" w:cs="Times New Roman"/>
          <w:sz w:val="20"/>
          <w:szCs w:val="20"/>
        </w:rPr>
        <w:t>-fetoprotein,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activity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of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inflammation,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stage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of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fibrosis,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and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basic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level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of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HCV-RNA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0E87">
        <w:rPr>
          <w:rFonts w:ascii="Times New Roman" w:hAnsi="Times New Roman" w:cs="Times New Roman"/>
          <w:sz w:val="20"/>
          <w:szCs w:val="20"/>
        </w:rPr>
        <w:t>viremia</w:t>
      </w:r>
      <w:proofErr w:type="spellEnd"/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066F74" w:rsidRPr="00B70E87">
        <w:rPr>
          <w:rFonts w:ascii="Times New Roman" w:hAnsi="Times New Roman" w:cs="Times New Roman"/>
          <w:sz w:val="20"/>
          <w:szCs w:val="20"/>
        </w:rPr>
        <w:t>table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066F74" w:rsidRPr="00B70E87">
        <w:rPr>
          <w:rFonts w:ascii="Times New Roman" w:hAnsi="Times New Roman" w:cs="Times New Roman"/>
          <w:sz w:val="20"/>
          <w:szCs w:val="20"/>
        </w:rPr>
        <w:t>(4)</w:t>
      </w:r>
      <w:r w:rsidR="00B70E87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</w:p>
    <w:p w:rsidR="0080200F" w:rsidRPr="00B70E87" w:rsidRDefault="0080200F" w:rsidP="0080200F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  <w:sectPr w:rsidR="0080200F" w:rsidRPr="00B70E87" w:rsidSect="004D4B4D">
          <w:headerReference w:type="default" r:id="rId17"/>
          <w:footerReference w:type="default" r:id="rId18"/>
          <w:type w:val="continuous"/>
          <w:pgSz w:w="12242" w:h="15842" w:code="1"/>
          <w:pgMar w:top="1440" w:right="1440" w:bottom="1440" w:left="1440" w:header="720" w:footer="720" w:gutter="0"/>
          <w:cols w:num="2" w:space="709"/>
          <w:docGrid w:linePitch="360"/>
        </w:sectPr>
      </w:pPr>
    </w:p>
    <w:p w:rsidR="005D21C0" w:rsidRPr="00B70E87" w:rsidRDefault="005D21C0" w:rsidP="0080200F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47BAC" w:rsidRPr="00B70E87" w:rsidRDefault="00747BAC" w:rsidP="0080200F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70E87">
        <w:rPr>
          <w:rFonts w:ascii="Times New Roman" w:hAnsi="Times New Roman" w:cs="Times New Roman"/>
          <w:b/>
          <w:bCs/>
          <w:sz w:val="20"/>
          <w:szCs w:val="20"/>
        </w:rPr>
        <w:t>Table</w:t>
      </w:r>
      <w:r w:rsidR="0080200F" w:rsidRPr="00B70E8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b/>
          <w:bCs/>
          <w:sz w:val="20"/>
          <w:szCs w:val="20"/>
        </w:rPr>
        <w:t>(4)</w:t>
      </w:r>
      <w:r w:rsidR="0080200F" w:rsidRPr="00B70E87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Comparison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between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(Group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2a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&amp;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2b)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70E87">
        <w:rPr>
          <w:rFonts w:ascii="Times New Roman" w:hAnsi="Times New Roman" w:cs="Times New Roman"/>
          <w:sz w:val="20"/>
          <w:szCs w:val="20"/>
        </w:rPr>
        <w:t>occult</w:t>
      </w:r>
      <w:proofErr w:type="gramEnd"/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HBV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B70E87" w:rsidRPr="00B70E87">
        <w:rPr>
          <w:rFonts w:ascii="Times New Roman" w:hAnsi="Times New Roman" w:cs="Times New Roman"/>
          <w:sz w:val="20"/>
          <w:szCs w:val="20"/>
        </w:rPr>
        <w:t>(</w:t>
      </w:r>
      <w:r w:rsidRPr="00B70E87">
        <w:rPr>
          <w:rFonts w:ascii="Times New Roman" w:hAnsi="Times New Roman" w:cs="Times New Roman"/>
          <w:sz w:val="20"/>
          <w:szCs w:val="20"/>
        </w:rPr>
        <w:t>OBI)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Positive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and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Negative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patients</w:t>
      </w:r>
    </w:p>
    <w:tbl>
      <w:tblPr>
        <w:tblW w:w="9626" w:type="dxa"/>
        <w:jc w:val="center"/>
        <w:tblInd w:w="61" w:type="dxa"/>
        <w:tblLook w:val="0000"/>
      </w:tblPr>
      <w:tblGrid>
        <w:gridCol w:w="1303"/>
        <w:gridCol w:w="1353"/>
        <w:gridCol w:w="1346"/>
        <w:gridCol w:w="731"/>
        <w:gridCol w:w="1225"/>
        <w:gridCol w:w="1194"/>
        <w:gridCol w:w="612"/>
        <w:gridCol w:w="727"/>
        <w:gridCol w:w="1135"/>
      </w:tblGrid>
      <w:tr w:rsidR="00747BAC" w:rsidRPr="00B70E87" w:rsidTr="00BC420E">
        <w:trPr>
          <w:trHeight w:val="211"/>
          <w:jc w:val="center"/>
        </w:trPr>
        <w:tc>
          <w:tcPr>
            <w:tcW w:w="2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EG"/>
              </w:rPr>
            </w:pP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HCV</w:t>
            </w:r>
            <w:r w:rsidR="0080200F"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mono</w:t>
            </w:r>
            <w:r w:rsidR="0080200F"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infection</w:t>
            </w:r>
          </w:p>
          <w:p w:rsidR="00747BAC" w:rsidRPr="00B70E87" w:rsidRDefault="007F4241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G</w:t>
            </w:r>
            <w:r w:rsidR="0080200F"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=</w:t>
            </w:r>
            <w:r w:rsidR="0080200F"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2a</w:t>
            </w:r>
            <w:r w:rsidR="0080200F"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(OBI)Negative</w:t>
            </w:r>
            <w:r w:rsidR="0080200F"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(N=77</w:t>
            </w:r>
            <w:r w:rsidR="00747BAC"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HCV&amp;OBI</w:t>
            </w:r>
            <w:r w:rsidR="0080200F"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dual</w:t>
            </w:r>
            <w:r w:rsidR="0080200F"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infection</w:t>
            </w:r>
          </w:p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G</w:t>
            </w:r>
            <w:r w:rsidR="0080200F"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=</w:t>
            </w:r>
            <w:r w:rsidR="0080200F"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2b</w:t>
            </w:r>
            <w:r w:rsidR="0080200F"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(OBI)</w:t>
            </w:r>
            <w:r w:rsidR="0080200F"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Positive</w:t>
            </w:r>
            <w:r w:rsidR="0080200F"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(N=12)</w:t>
            </w:r>
          </w:p>
        </w:tc>
      </w:tr>
      <w:tr w:rsidR="00747BAC" w:rsidRPr="00B70E87" w:rsidTr="00B70E87">
        <w:trPr>
          <w:trHeight w:val="211"/>
          <w:jc w:val="center"/>
        </w:trPr>
        <w:tc>
          <w:tcPr>
            <w:tcW w:w="2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SD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SD</w:t>
            </w:r>
          </w:p>
        </w:tc>
      </w:tr>
      <w:tr w:rsidR="00747BAC" w:rsidRPr="00B70E87" w:rsidTr="00B70E87">
        <w:trPr>
          <w:trHeight w:val="211"/>
          <w:jc w:val="center"/>
        </w:trPr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Age/year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39.2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9.7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39.2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11.5</w:t>
            </w:r>
          </w:p>
        </w:tc>
      </w:tr>
      <w:tr w:rsidR="00747BAC" w:rsidRPr="00B70E87" w:rsidTr="00B70E87">
        <w:trPr>
          <w:trHeight w:val="211"/>
          <w:jc w:val="center"/>
        </w:trPr>
        <w:tc>
          <w:tcPr>
            <w:tcW w:w="2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BMI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27.02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3.05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27.9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4.7</w:t>
            </w:r>
          </w:p>
        </w:tc>
      </w:tr>
      <w:tr w:rsidR="00747BAC" w:rsidRPr="00B70E87" w:rsidTr="00B70E87">
        <w:trPr>
          <w:trHeight w:val="211"/>
          <w:jc w:val="center"/>
        </w:trPr>
        <w:tc>
          <w:tcPr>
            <w:tcW w:w="2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Glucose</w:t>
            </w:r>
            <w:r w:rsidR="0080200F"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mg/dl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105.3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41.9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100.1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47BAC" w:rsidRPr="00B70E87" w:rsidTr="00B70E87">
        <w:trPr>
          <w:trHeight w:val="211"/>
          <w:jc w:val="center"/>
        </w:trPr>
        <w:tc>
          <w:tcPr>
            <w:tcW w:w="2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Alkaline</w:t>
            </w:r>
            <w:r w:rsidR="0080200F"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ph.u</w:t>
            </w:r>
            <w:proofErr w:type="spellEnd"/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/l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88.1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107.2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78.8</w:t>
            </w:r>
          </w:p>
        </w:tc>
      </w:tr>
      <w:tr w:rsidR="00747BAC" w:rsidRPr="00B70E87" w:rsidTr="00B70E87">
        <w:trPr>
          <w:trHeight w:val="211"/>
          <w:jc w:val="center"/>
        </w:trPr>
        <w:tc>
          <w:tcPr>
            <w:tcW w:w="2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Serum</w:t>
            </w:r>
            <w:r w:rsidR="0080200F"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albumin</w:t>
            </w:r>
            <w:r w:rsidR="0080200F"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g/l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0.4</w:t>
            </w:r>
          </w:p>
        </w:tc>
      </w:tr>
      <w:tr w:rsidR="00747BAC" w:rsidRPr="00B70E87" w:rsidTr="00B70E87">
        <w:trPr>
          <w:trHeight w:val="211"/>
          <w:jc w:val="center"/>
        </w:trPr>
        <w:tc>
          <w:tcPr>
            <w:tcW w:w="2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Serum</w:t>
            </w:r>
            <w:r w:rsidR="0080200F"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creatinine</w:t>
            </w:r>
            <w:proofErr w:type="spellEnd"/>
            <w:r w:rsidR="0080200F"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mg/dl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0.2</w:t>
            </w:r>
          </w:p>
        </w:tc>
      </w:tr>
      <w:tr w:rsidR="00747BAC" w:rsidRPr="00B70E87" w:rsidTr="00B70E87">
        <w:trPr>
          <w:trHeight w:val="211"/>
          <w:jc w:val="center"/>
        </w:trPr>
        <w:tc>
          <w:tcPr>
            <w:tcW w:w="2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AST</w:t>
            </w:r>
            <w:r w:rsidR="0080200F"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u/l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47.3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27.9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43.6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26.4</w:t>
            </w:r>
          </w:p>
        </w:tc>
      </w:tr>
      <w:tr w:rsidR="00747BAC" w:rsidRPr="00B70E87" w:rsidTr="00B70E87">
        <w:trPr>
          <w:trHeight w:val="211"/>
          <w:jc w:val="center"/>
        </w:trPr>
        <w:tc>
          <w:tcPr>
            <w:tcW w:w="2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ALT</w:t>
            </w:r>
            <w:r w:rsidR="0080200F"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u/l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54.5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40.7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52.3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747BAC" w:rsidRPr="00B70E87" w:rsidTr="00B70E87">
        <w:trPr>
          <w:trHeight w:val="211"/>
          <w:jc w:val="center"/>
        </w:trPr>
        <w:tc>
          <w:tcPr>
            <w:tcW w:w="2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Total</w:t>
            </w:r>
            <w:r w:rsidR="0080200F"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bilirubin</w:t>
            </w:r>
            <w:proofErr w:type="spellEnd"/>
            <w:r w:rsidR="0080200F"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mg/dl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0.2</w:t>
            </w:r>
          </w:p>
        </w:tc>
      </w:tr>
      <w:tr w:rsidR="00747BAC" w:rsidRPr="00B70E87" w:rsidTr="00B70E87">
        <w:trPr>
          <w:trHeight w:val="211"/>
          <w:jc w:val="center"/>
        </w:trPr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WBCs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2.6</w:t>
            </w:r>
          </w:p>
        </w:tc>
      </w:tr>
      <w:tr w:rsidR="00747BAC" w:rsidRPr="00B70E87" w:rsidTr="00B70E87">
        <w:trPr>
          <w:trHeight w:val="211"/>
          <w:jc w:val="center"/>
        </w:trPr>
        <w:tc>
          <w:tcPr>
            <w:tcW w:w="2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ANC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1.3</w:t>
            </w:r>
          </w:p>
        </w:tc>
      </w:tr>
      <w:tr w:rsidR="00747BAC" w:rsidRPr="00B70E87" w:rsidTr="00B70E87">
        <w:trPr>
          <w:trHeight w:val="211"/>
          <w:jc w:val="center"/>
        </w:trPr>
        <w:tc>
          <w:tcPr>
            <w:tcW w:w="2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Platelets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215.8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54.1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230.2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43.2</w:t>
            </w:r>
          </w:p>
        </w:tc>
      </w:tr>
      <w:tr w:rsidR="00747BAC" w:rsidRPr="00B70E87" w:rsidTr="00B70E87">
        <w:trPr>
          <w:trHeight w:val="211"/>
          <w:jc w:val="center"/>
        </w:trPr>
        <w:tc>
          <w:tcPr>
            <w:tcW w:w="2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AFP</w:t>
            </w:r>
            <w:r w:rsidR="0080200F"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ng</w:t>
            </w:r>
            <w:proofErr w:type="spellEnd"/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/dl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2.6</w:t>
            </w:r>
          </w:p>
        </w:tc>
      </w:tr>
      <w:tr w:rsidR="00747BAC" w:rsidRPr="00B70E87" w:rsidTr="00B70E87">
        <w:trPr>
          <w:trHeight w:val="211"/>
          <w:jc w:val="center"/>
        </w:trPr>
        <w:tc>
          <w:tcPr>
            <w:tcW w:w="2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HGB</w:t>
            </w:r>
            <w:r w:rsidR="0080200F"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g/dl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13.7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1.7</w:t>
            </w:r>
          </w:p>
        </w:tc>
      </w:tr>
      <w:tr w:rsidR="00747BAC" w:rsidRPr="00B70E87" w:rsidTr="00B70E87">
        <w:trPr>
          <w:trHeight w:val="211"/>
          <w:jc w:val="center"/>
        </w:trPr>
        <w:tc>
          <w:tcPr>
            <w:tcW w:w="2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TSH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0.6</w:t>
            </w:r>
          </w:p>
        </w:tc>
      </w:tr>
      <w:tr w:rsidR="00747BAC" w:rsidRPr="00B70E87" w:rsidTr="00B70E87">
        <w:trPr>
          <w:trHeight w:val="211"/>
          <w:jc w:val="center"/>
        </w:trPr>
        <w:tc>
          <w:tcPr>
            <w:tcW w:w="2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HCV-RNA-IU/ML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485655.8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572155.6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1425588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2004484.6</w:t>
            </w:r>
          </w:p>
        </w:tc>
      </w:tr>
      <w:tr w:rsidR="00747BAC" w:rsidRPr="00B70E87" w:rsidTr="00BC420E">
        <w:trPr>
          <w:trHeight w:val="64"/>
          <w:jc w:val="center"/>
        </w:trPr>
        <w:tc>
          <w:tcPr>
            <w:tcW w:w="2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NO.</w:t>
            </w:r>
            <w:r w:rsidR="0080200F"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(%)</w:t>
            </w:r>
          </w:p>
        </w:tc>
        <w:tc>
          <w:tcPr>
            <w:tcW w:w="36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NO</w:t>
            </w:r>
            <w:r w:rsidR="0080200F"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(%)</w:t>
            </w:r>
          </w:p>
        </w:tc>
      </w:tr>
      <w:tr w:rsidR="00747BAC" w:rsidRPr="00B70E87" w:rsidTr="00BC420E">
        <w:trPr>
          <w:trHeight w:val="211"/>
          <w:jc w:val="center"/>
        </w:trPr>
        <w:tc>
          <w:tcPr>
            <w:tcW w:w="13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Activity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A1</w:t>
            </w:r>
          </w:p>
        </w:tc>
        <w:tc>
          <w:tcPr>
            <w:tcW w:w="3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BAC" w:rsidRPr="00B70E87" w:rsidRDefault="007F4241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63</w:t>
            </w:r>
            <w:r w:rsidR="0080200F"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(81.8</w:t>
            </w:r>
            <w:r w:rsidR="00747BAC"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%)</w:t>
            </w:r>
          </w:p>
        </w:tc>
        <w:tc>
          <w:tcPr>
            <w:tcW w:w="25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(91.7%)</w:t>
            </w:r>
          </w:p>
        </w:tc>
      </w:tr>
      <w:tr w:rsidR="00747BAC" w:rsidRPr="00B70E87" w:rsidTr="00BC420E">
        <w:trPr>
          <w:trHeight w:val="211"/>
          <w:jc w:val="center"/>
        </w:trPr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A2</w:t>
            </w:r>
          </w:p>
        </w:tc>
        <w:tc>
          <w:tcPr>
            <w:tcW w:w="3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BAC" w:rsidRPr="00B70E87" w:rsidRDefault="007F4241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13</w:t>
            </w:r>
            <w:r w:rsidR="0080200F"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(16.9</w:t>
            </w:r>
            <w:r w:rsidR="00747BAC"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%)</w:t>
            </w:r>
          </w:p>
        </w:tc>
        <w:tc>
          <w:tcPr>
            <w:tcW w:w="25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(8.3%)</w:t>
            </w:r>
          </w:p>
        </w:tc>
      </w:tr>
      <w:tr w:rsidR="00747BAC" w:rsidRPr="00B70E87" w:rsidTr="00BC420E">
        <w:trPr>
          <w:trHeight w:val="211"/>
          <w:jc w:val="center"/>
        </w:trPr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A3</w:t>
            </w:r>
          </w:p>
        </w:tc>
        <w:tc>
          <w:tcPr>
            <w:tcW w:w="3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BAC" w:rsidRPr="00B70E87" w:rsidRDefault="007F4241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</w:t>
            </w:r>
            <w:r w:rsidR="0080200F"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47BAC"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(1.3%)</w:t>
            </w:r>
          </w:p>
        </w:tc>
        <w:tc>
          <w:tcPr>
            <w:tcW w:w="36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47BAC" w:rsidRPr="00B70E87" w:rsidTr="00BC420E">
        <w:trPr>
          <w:trHeight w:val="211"/>
          <w:jc w:val="center"/>
        </w:trPr>
        <w:tc>
          <w:tcPr>
            <w:tcW w:w="13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Fibrosis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F1</w:t>
            </w:r>
          </w:p>
        </w:tc>
        <w:tc>
          <w:tcPr>
            <w:tcW w:w="3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BAC" w:rsidRPr="00B70E87" w:rsidRDefault="007F4241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48</w:t>
            </w:r>
            <w:r w:rsidR="0080200F"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(62.3</w:t>
            </w:r>
            <w:r w:rsidR="00747BAC"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%)</w:t>
            </w:r>
          </w:p>
        </w:tc>
        <w:tc>
          <w:tcPr>
            <w:tcW w:w="25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(50%)</w:t>
            </w:r>
          </w:p>
        </w:tc>
      </w:tr>
      <w:tr w:rsidR="00747BAC" w:rsidRPr="00B70E87" w:rsidTr="00BC420E">
        <w:trPr>
          <w:trHeight w:val="211"/>
          <w:jc w:val="center"/>
        </w:trPr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F2</w:t>
            </w:r>
          </w:p>
        </w:tc>
        <w:tc>
          <w:tcPr>
            <w:tcW w:w="3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BAC" w:rsidRPr="00B70E87" w:rsidRDefault="007F4241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13</w:t>
            </w:r>
            <w:r w:rsidR="0080200F"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(16.8</w:t>
            </w:r>
            <w:r w:rsidR="00747BAC"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%)</w:t>
            </w:r>
          </w:p>
        </w:tc>
        <w:tc>
          <w:tcPr>
            <w:tcW w:w="25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(25%)</w:t>
            </w:r>
          </w:p>
        </w:tc>
      </w:tr>
      <w:tr w:rsidR="00747BAC" w:rsidRPr="00B70E87" w:rsidTr="00BC420E">
        <w:trPr>
          <w:trHeight w:val="211"/>
          <w:jc w:val="center"/>
        </w:trPr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F3</w:t>
            </w:r>
          </w:p>
        </w:tc>
        <w:tc>
          <w:tcPr>
            <w:tcW w:w="3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BAC" w:rsidRPr="00B70E87" w:rsidRDefault="007F4241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11</w:t>
            </w:r>
            <w:r w:rsidR="0080200F"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(14.3</w:t>
            </w:r>
            <w:r w:rsidR="00747BAC"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%)</w:t>
            </w:r>
          </w:p>
        </w:tc>
        <w:tc>
          <w:tcPr>
            <w:tcW w:w="36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</w:t>
            </w:r>
            <w:r w:rsidR="0080200F"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(16.7%)</w:t>
            </w:r>
          </w:p>
        </w:tc>
      </w:tr>
      <w:tr w:rsidR="00747BAC" w:rsidRPr="00B70E87" w:rsidTr="00BC420E">
        <w:trPr>
          <w:trHeight w:val="266"/>
          <w:jc w:val="center"/>
        </w:trPr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F4</w:t>
            </w:r>
          </w:p>
        </w:tc>
        <w:tc>
          <w:tcPr>
            <w:tcW w:w="3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BAC" w:rsidRPr="00B70E87" w:rsidRDefault="007F4241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5</w:t>
            </w:r>
            <w:r w:rsidR="0080200F"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(6.5</w:t>
            </w:r>
            <w:r w:rsidR="00747BAC"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%)</w:t>
            </w:r>
          </w:p>
        </w:tc>
        <w:tc>
          <w:tcPr>
            <w:tcW w:w="25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BAC" w:rsidRPr="00B70E87" w:rsidRDefault="00747BAC" w:rsidP="00B70E87">
            <w:pPr>
              <w:bidi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70E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(8.3%)</w:t>
            </w:r>
          </w:p>
        </w:tc>
      </w:tr>
    </w:tbl>
    <w:p w:rsidR="00747BAC" w:rsidRPr="00B70E87" w:rsidRDefault="00747BAC" w:rsidP="0080200F">
      <w:pPr>
        <w:tabs>
          <w:tab w:val="left" w:pos="990"/>
        </w:tabs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70E87">
        <w:rPr>
          <w:rFonts w:ascii="Times New Roman" w:hAnsi="Times New Roman" w:cs="Times New Roman"/>
          <w:i/>
          <w:iCs/>
          <w:sz w:val="20"/>
          <w:szCs w:val="20"/>
        </w:rPr>
        <w:t>P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BC420E" w:rsidRPr="00B70E87">
        <w:rPr>
          <w:rFonts w:ascii="Times New Roman" w:hAnsi="Times New Roman" w:cs="Times New Roman"/>
          <w:sz w:val="20"/>
          <w:szCs w:val="20"/>
        </w:rPr>
        <w:t>value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BC420E" w:rsidRPr="00B70E87">
        <w:rPr>
          <w:rFonts w:ascii="Times New Roman" w:hAnsi="Times New Roman" w:cs="Times New Roman"/>
          <w:sz w:val="20"/>
          <w:szCs w:val="20"/>
        </w:rPr>
        <w:t>&gt;</w:t>
      </w:r>
      <w:r w:rsidRPr="00B70E87">
        <w:rPr>
          <w:rFonts w:ascii="Times New Roman" w:hAnsi="Times New Roman" w:cs="Times New Roman"/>
          <w:sz w:val="20"/>
          <w:szCs w:val="20"/>
        </w:rPr>
        <w:t>0.05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and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insignificant.</w:t>
      </w:r>
      <w:proofErr w:type="gramEnd"/>
    </w:p>
    <w:p w:rsidR="0080200F" w:rsidRPr="00B70E87" w:rsidRDefault="0080200F" w:rsidP="0080200F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</w:p>
    <w:p w:rsidR="0080200F" w:rsidRPr="00B70E87" w:rsidRDefault="0080200F" w:rsidP="0080200F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  <w:sectPr w:rsidR="0080200F" w:rsidRPr="00B70E87" w:rsidSect="004D4B4D">
          <w:headerReference w:type="default" r:id="rId19"/>
          <w:footerReference w:type="default" r:id="rId20"/>
          <w:type w:val="continuous"/>
          <w:pgSz w:w="12242" w:h="15842" w:code="1"/>
          <w:pgMar w:top="1440" w:right="1440" w:bottom="1440" w:left="1440" w:header="720" w:footer="720" w:gutter="0"/>
          <w:cols w:space="708"/>
          <w:docGrid w:linePitch="360"/>
        </w:sectPr>
      </w:pPr>
    </w:p>
    <w:p w:rsidR="00DA6B9A" w:rsidRPr="00B70E87" w:rsidRDefault="00BC420E" w:rsidP="0080200F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B70E87">
        <w:rPr>
          <w:rFonts w:ascii="Times New Roman" w:hAnsi="Times New Roman" w:cs="Times New Roman"/>
          <w:b/>
          <w:bCs/>
          <w:sz w:val="20"/>
          <w:szCs w:val="20"/>
          <w:lang w:bidi="ar-EG"/>
        </w:rPr>
        <w:lastRenderedPageBreak/>
        <w:t>4.</w:t>
      </w:r>
      <w:r w:rsidR="0080200F" w:rsidRPr="00B70E87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B70E87">
        <w:rPr>
          <w:rFonts w:ascii="Times New Roman" w:hAnsi="Times New Roman" w:cs="Times New Roman"/>
          <w:b/>
          <w:bCs/>
          <w:sz w:val="20"/>
          <w:szCs w:val="20"/>
          <w:lang w:bidi="ar-EG"/>
        </w:rPr>
        <w:t>Discussion</w:t>
      </w:r>
    </w:p>
    <w:p w:rsidR="00CA458F" w:rsidRPr="00B70E87" w:rsidRDefault="00CA458F" w:rsidP="0080200F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B70E87">
        <w:rPr>
          <w:rFonts w:ascii="Times New Roman" w:hAnsi="Times New Roman" w:cs="Times New Roman"/>
          <w:sz w:val="20"/>
          <w:szCs w:val="20"/>
        </w:rPr>
        <w:t>Egypt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has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the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highest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prevalence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of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HCV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in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the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world.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In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2008,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the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overall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prevalence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positive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for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antibody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to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HCV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was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14.7%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066F74" w:rsidRPr="00B70E87">
        <w:rPr>
          <w:rFonts w:ascii="Times New Roman" w:hAnsi="Times New Roman" w:cs="Times New Roman"/>
          <w:b/>
          <w:bCs/>
          <w:sz w:val="20"/>
          <w:szCs w:val="20"/>
        </w:rPr>
        <w:t>10)</w:t>
      </w:r>
      <w:r w:rsidR="00BC420E" w:rsidRPr="00B70E87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80200F" w:rsidRPr="00B70E8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Approximately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30%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(1/3)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of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the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world’s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population,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about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2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billion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persons,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have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serologic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evidence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of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current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or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past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HBV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infection.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Of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these,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an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estimated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360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million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persons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have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chronic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HBV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infection,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BC420E" w:rsidRPr="00B70E87">
        <w:rPr>
          <w:rFonts w:ascii="Times New Roman" w:hAnsi="Times New Roman" w:cs="Times New Roman"/>
          <w:sz w:val="20"/>
          <w:szCs w:val="20"/>
        </w:rPr>
        <w:t>and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BC420E" w:rsidRPr="00B70E87">
        <w:rPr>
          <w:rFonts w:ascii="Times New Roman" w:hAnsi="Times New Roman" w:cs="Times New Roman"/>
          <w:sz w:val="20"/>
          <w:szCs w:val="20"/>
        </w:rPr>
        <w:t>at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increased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risk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of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liver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cirrhosis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and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0E87">
        <w:rPr>
          <w:rFonts w:ascii="Times New Roman" w:hAnsi="Times New Roman" w:cs="Times New Roman"/>
          <w:sz w:val="20"/>
          <w:szCs w:val="20"/>
        </w:rPr>
        <w:t>hepatocellular</w:t>
      </w:r>
      <w:proofErr w:type="spellEnd"/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carcinoma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(</w:t>
      </w:r>
      <w:r w:rsidR="00FF67D0" w:rsidRPr="00B70E87">
        <w:rPr>
          <w:rFonts w:ascii="Times New Roman" w:hAnsi="Times New Roman" w:cs="Times New Roman"/>
          <w:sz w:val="20"/>
          <w:szCs w:val="20"/>
        </w:rPr>
        <w:t>11)</w:t>
      </w:r>
      <w:r w:rsidR="00B70E87" w:rsidRPr="00B70E87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</w:p>
    <w:p w:rsidR="00CA458F" w:rsidRPr="00B70E87" w:rsidRDefault="00CA458F" w:rsidP="0080200F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B70E87">
        <w:rPr>
          <w:rFonts w:ascii="Times New Roman" w:hAnsi="Times New Roman" w:cs="Times New Roman"/>
          <w:sz w:val="20"/>
          <w:szCs w:val="20"/>
        </w:rPr>
        <w:lastRenderedPageBreak/>
        <w:t>Occult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HBV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infection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“OBI”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is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defined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as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(the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presence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of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HBV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DNA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in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the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BC420E" w:rsidRPr="00B70E87">
        <w:rPr>
          <w:rFonts w:ascii="Times New Roman" w:hAnsi="Times New Roman" w:cs="Times New Roman"/>
          <w:sz w:val="20"/>
          <w:szCs w:val="20"/>
        </w:rPr>
        <w:t>liver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BC420E" w:rsidRPr="00B70E87">
        <w:rPr>
          <w:rFonts w:ascii="Times New Roman" w:hAnsi="Times New Roman" w:cs="Times New Roman"/>
          <w:sz w:val="20"/>
          <w:szCs w:val="20"/>
        </w:rPr>
        <w:t>(</w:t>
      </w:r>
      <w:r w:rsidRPr="00B70E87">
        <w:rPr>
          <w:rFonts w:ascii="Times New Roman" w:hAnsi="Times New Roman" w:cs="Times New Roman"/>
          <w:sz w:val="20"/>
          <w:szCs w:val="20"/>
        </w:rPr>
        <w:t>with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detectable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or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undetectable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HBV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DNA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in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the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serum)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of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individuals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testing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0E87">
        <w:rPr>
          <w:rFonts w:ascii="Times New Roman" w:hAnsi="Times New Roman" w:cs="Times New Roman"/>
          <w:sz w:val="20"/>
          <w:szCs w:val="20"/>
        </w:rPr>
        <w:t>HBsAg</w:t>
      </w:r>
      <w:proofErr w:type="spellEnd"/>
      <w:r w:rsidRPr="00B70E87">
        <w:rPr>
          <w:rFonts w:ascii="Times New Roman" w:hAnsi="Times New Roman" w:cs="Times New Roman"/>
          <w:sz w:val="20"/>
          <w:szCs w:val="20"/>
        </w:rPr>
        <w:t>-negative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with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currently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available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assays”)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FF67D0" w:rsidRPr="00B70E87">
        <w:rPr>
          <w:rFonts w:ascii="Times New Roman" w:hAnsi="Times New Roman" w:cs="Times New Roman"/>
          <w:sz w:val="20"/>
          <w:szCs w:val="20"/>
        </w:rPr>
        <w:t>(12)</w:t>
      </w:r>
      <w:r w:rsidR="00B70E87" w:rsidRPr="00B70E87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</w:p>
    <w:p w:rsidR="00CA458F" w:rsidRPr="00B70E87" w:rsidRDefault="00CA458F" w:rsidP="0080200F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B70E87">
        <w:rPr>
          <w:rFonts w:ascii="Times New Roman" w:hAnsi="Times New Roman" w:cs="Times New Roman"/>
          <w:sz w:val="20"/>
          <w:szCs w:val="20"/>
        </w:rPr>
        <w:t>Multiple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studies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have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shown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that,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HBV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DNA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can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be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detected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in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patients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with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chronic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liver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BC420E" w:rsidRPr="00B70E87">
        <w:rPr>
          <w:rFonts w:ascii="Times New Roman" w:hAnsi="Times New Roman" w:cs="Times New Roman"/>
          <w:sz w:val="20"/>
          <w:szCs w:val="20"/>
        </w:rPr>
        <w:t>disease,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BC420E" w:rsidRPr="00B70E87">
        <w:rPr>
          <w:rFonts w:ascii="Times New Roman" w:hAnsi="Times New Roman" w:cs="Times New Roman"/>
          <w:sz w:val="20"/>
          <w:szCs w:val="20"/>
        </w:rPr>
        <w:t>who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are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negative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for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0E87">
        <w:rPr>
          <w:rFonts w:ascii="Times New Roman" w:hAnsi="Times New Roman" w:cs="Times New Roman"/>
          <w:sz w:val="20"/>
          <w:szCs w:val="20"/>
        </w:rPr>
        <w:t>HBsAg</w:t>
      </w:r>
      <w:proofErr w:type="spellEnd"/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but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positive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for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antibodies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to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hepatitis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B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core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antigen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(anti-</w:t>
      </w:r>
      <w:proofErr w:type="spellStart"/>
      <w:r w:rsidRPr="00B70E87">
        <w:rPr>
          <w:rFonts w:ascii="Times New Roman" w:hAnsi="Times New Roman" w:cs="Times New Roman"/>
          <w:sz w:val="20"/>
          <w:szCs w:val="20"/>
        </w:rPr>
        <w:t>HBc</w:t>
      </w:r>
      <w:proofErr w:type="spellEnd"/>
      <w:r w:rsidR="00BC420E" w:rsidRPr="00B70E87">
        <w:rPr>
          <w:rFonts w:ascii="Times New Roman" w:hAnsi="Times New Roman" w:cs="Times New Roman"/>
          <w:sz w:val="20"/>
          <w:szCs w:val="20"/>
        </w:rPr>
        <w:t>)</w:t>
      </w:r>
      <w:proofErr w:type="gramStart"/>
      <w:r w:rsidR="00BC420E" w:rsidRPr="00B70E87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this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is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so-called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occult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FF67D0" w:rsidRPr="00B70E87">
        <w:rPr>
          <w:rFonts w:ascii="Times New Roman" w:hAnsi="Times New Roman" w:cs="Times New Roman"/>
          <w:b/>
          <w:bCs/>
          <w:i/>
          <w:iCs/>
          <w:sz w:val="20"/>
          <w:szCs w:val="20"/>
        </w:rPr>
        <w:t>(13</w:t>
      </w:r>
      <w:r w:rsidR="00BC420E" w:rsidRPr="00B70E87">
        <w:rPr>
          <w:rFonts w:ascii="Times New Roman" w:hAnsi="Times New Roman" w:cs="Times New Roman"/>
          <w:b/>
          <w:bCs/>
          <w:i/>
          <w:iCs/>
          <w:sz w:val="20"/>
          <w:szCs w:val="20"/>
        </w:rPr>
        <w:t>)</w:t>
      </w:r>
      <w:r w:rsidR="00BC420E" w:rsidRPr="00B70E87">
        <w:rPr>
          <w:rFonts w:ascii="Times New Roman" w:hAnsi="Times New Roman" w:cs="Times New Roman"/>
          <w:sz w:val="20"/>
          <w:szCs w:val="20"/>
        </w:rPr>
        <w:t>.</w:t>
      </w:r>
    </w:p>
    <w:p w:rsidR="00FE1919" w:rsidRPr="00B70E87" w:rsidRDefault="003676A9" w:rsidP="0080200F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B70E87">
        <w:rPr>
          <w:rFonts w:ascii="Times New Roman" w:hAnsi="Times New Roman" w:cs="Times New Roman"/>
          <w:sz w:val="20"/>
          <w:szCs w:val="20"/>
        </w:rPr>
        <w:lastRenderedPageBreak/>
        <w:t>Co-infection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with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hepatitis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B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and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hepatitis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C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viruses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is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frequent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in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highly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endemic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areas</w:t>
      </w:r>
      <w:r w:rsidR="0080200F" w:rsidRPr="00B70E87">
        <w:rPr>
          <w:rFonts w:ascii="Times New Roman" w:hAnsi="Times New Roman" w:cs="Times New Roman"/>
          <w:sz w:val="20"/>
          <w:szCs w:val="20"/>
        </w:rPr>
        <w:t>.</w:t>
      </w:r>
      <w:r w:rsidR="00B70E87" w:rsidRPr="00B70E87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This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co-infection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increases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the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risk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of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liver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disease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progression,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as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liver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cirrhosis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00509B" w:rsidRPr="00B70E87">
        <w:rPr>
          <w:rFonts w:ascii="Times New Roman" w:hAnsi="Times New Roman" w:cs="Times New Roman"/>
          <w:sz w:val="20"/>
          <w:szCs w:val="20"/>
        </w:rPr>
        <w:t>and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0509B" w:rsidRPr="00B70E87">
        <w:rPr>
          <w:rFonts w:ascii="Times New Roman" w:hAnsi="Times New Roman" w:cs="Times New Roman"/>
          <w:sz w:val="20"/>
          <w:szCs w:val="20"/>
        </w:rPr>
        <w:t>hepatocellular</w:t>
      </w:r>
      <w:proofErr w:type="spellEnd"/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00509B" w:rsidRPr="00B70E87">
        <w:rPr>
          <w:rFonts w:ascii="Times New Roman" w:hAnsi="Times New Roman" w:cs="Times New Roman"/>
          <w:sz w:val="20"/>
          <w:szCs w:val="20"/>
        </w:rPr>
        <w:t>carcinoma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00509B" w:rsidRPr="00B70E87">
        <w:rPr>
          <w:rFonts w:ascii="Times New Roman" w:hAnsi="Times New Roman" w:cs="Times New Roman"/>
          <w:sz w:val="20"/>
          <w:szCs w:val="20"/>
        </w:rPr>
        <w:t>it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also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increases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the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rate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of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therapeutic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failure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to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00509B" w:rsidRPr="00B70E87">
        <w:rPr>
          <w:rFonts w:ascii="Times New Roman" w:hAnsi="Times New Roman" w:cs="Times New Roman"/>
          <w:sz w:val="20"/>
          <w:szCs w:val="20"/>
        </w:rPr>
        <w:t>the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00509B" w:rsidRPr="00B70E87">
        <w:rPr>
          <w:rFonts w:ascii="Times New Roman" w:hAnsi="Times New Roman" w:cs="Times New Roman"/>
          <w:sz w:val="20"/>
          <w:szCs w:val="20"/>
        </w:rPr>
        <w:t>classic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00509B" w:rsidRPr="00B70E87">
        <w:rPr>
          <w:rFonts w:ascii="Times New Roman" w:hAnsi="Times New Roman" w:cs="Times New Roman"/>
          <w:sz w:val="20"/>
          <w:szCs w:val="20"/>
        </w:rPr>
        <w:t>therapy(1).</w:t>
      </w:r>
      <w:r w:rsidR="00FE1919" w:rsidRPr="00B70E87">
        <w:rPr>
          <w:rFonts w:ascii="Times New Roman" w:hAnsi="Times New Roman" w:cs="Times New Roman"/>
          <w:sz w:val="20"/>
          <w:szCs w:val="20"/>
        </w:rPr>
        <w:t>The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FE1919" w:rsidRPr="00B70E87">
        <w:rPr>
          <w:rFonts w:ascii="Times New Roman" w:hAnsi="Times New Roman" w:cs="Times New Roman"/>
          <w:sz w:val="20"/>
          <w:szCs w:val="20"/>
        </w:rPr>
        <w:t>prevalence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FE1919" w:rsidRPr="00B70E87">
        <w:rPr>
          <w:rFonts w:ascii="Times New Roman" w:hAnsi="Times New Roman" w:cs="Times New Roman"/>
          <w:sz w:val="20"/>
          <w:szCs w:val="20"/>
        </w:rPr>
        <w:t>rate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FE1919" w:rsidRPr="00B70E87">
        <w:rPr>
          <w:rFonts w:ascii="Times New Roman" w:hAnsi="Times New Roman" w:cs="Times New Roman"/>
          <w:sz w:val="20"/>
          <w:szCs w:val="20"/>
        </w:rPr>
        <w:t>of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FE1919" w:rsidRPr="00B70E87">
        <w:rPr>
          <w:rFonts w:ascii="Times New Roman" w:hAnsi="Times New Roman" w:cs="Times New Roman"/>
          <w:sz w:val="20"/>
          <w:szCs w:val="20"/>
        </w:rPr>
        <w:t>OBI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FE1919" w:rsidRPr="00B70E87">
        <w:rPr>
          <w:rFonts w:ascii="Times New Roman" w:hAnsi="Times New Roman" w:cs="Times New Roman"/>
          <w:sz w:val="20"/>
          <w:szCs w:val="20"/>
        </w:rPr>
        <w:t>in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FE1919" w:rsidRPr="00B70E87">
        <w:rPr>
          <w:rFonts w:ascii="Times New Roman" w:hAnsi="Times New Roman" w:cs="Times New Roman"/>
          <w:sz w:val="20"/>
          <w:szCs w:val="20"/>
        </w:rPr>
        <w:t>patients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FE1919" w:rsidRPr="00B70E87">
        <w:rPr>
          <w:rFonts w:ascii="Times New Roman" w:hAnsi="Times New Roman" w:cs="Times New Roman"/>
          <w:sz w:val="20"/>
          <w:szCs w:val="20"/>
        </w:rPr>
        <w:t>with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FE1919" w:rsidRPr="00B70E87">
        <w:rPr>
          <w:rFonts w:ascii="Times New Roman" w:hAnsi="Times New Roman" w:cs="Times New Roman"/>
          <w:sz w:val="20"/>
          <w:szCs w:val="20"/>
        </w:rPr>
        <w:t>CHC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FE1919" w:rsidRPr="00B70E87">
        <w:rPr>
          <w:rFonts w:ascii="Times New Roman" w:hAnsi="Times New Roman" w:cs="Times New Roman"/>
          <w:sz w:val="20"/>
          <w:szCs w:val="20"/>
        </w:rPr>
        <w:t>patients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FE1919" w:rsidRPr="00B70E87">
        <w:rPr>
          <w:rFonts w:ascii="Times New Roman" w:hAnsi="Times New Roman" w:cs="Times New Roman"/>
          <w:sz w:val="20"/>
          <w:szCs w:val="20"/>
        </w:rPr>
        <w:t>reported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FE1919" w:rsidRPr="00B70E87">
        <w:rPr>
          <w:rFonts w:ascii="Times New Roman" w:hAnsi="Times New Roman" w:cs="Times New Roman"/>
          <w:sz w:val="20"/>
          <w:szCs w:val="20"/>
        </w:rPr>
        <w:t>in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FE1919" w:rsidRPr="00B70E87">
        <w:rPr>
          <w:rFonts w:ascii="Times New Roman" w:hAnsi="Times New Roman" w:cs="Times New Roman"/>
          <w:sz w:val="20"/>
          <w:szCs w:val="20"/>
        </w:rPr>
        <w:t>the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FE1919" w:rsidRPr="00B70E87">
        <w:rPr>
          <w:rFonts w:ascii="Times New Roman" w:hAnsi="Times New Roman" w:cs="Times New Roman"/>
          <w:sz w:val="20"/>
          <w:szCs w:val="20"/>
        </w:rPr>
        <w:t>literature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FE1919" w:rsidRPr="00B70E87">
        <w:rPr>
          <w:rFonts w:ascii="Times New Roman" w:hAnsi="Times New Roman" w:cs="Times New Roman"/>
          <w:sz w:val="20"/>
          <w:szCs w:val="20"/>
        </w:rPr>
        <w:t>varies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FE1919" w:rsidRPr="00B70E87">
        <w:rPr>
          <w:rFonts w:ascii="Times New Roman" w:hAnsi="Times New Roman" w:cs="Times New Roman"/>
          <w:sz w:val="20"/>
          <w:szCs w:val="20"/>
        </w:rPr>
        <w:t>gre</w:t>
      </w:r>
      <w:r w:rsidR="00FF67D0" w:rsidRPr="00B70E87">
        <w:rPr>
          <w:rFonts w:ascii="Times New Roman" w:hAnsi="Times New Roman" w:cs="Times New Roman"/>
          <w:sz w:val="20"/>
          <w:szCs w:val="20"/>
        </w:rPr>
        <w:t>atly,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FF67D0" w:rsidRPr="00B70E87">
        <w:rPr>
          <w:rFonts w:ascii="Times New Roman" w:hAnsi="Times New Roman" w:cs="Times New Roman"/>
          <w:sz w:val="20"/>
          <w:szCs w:val="20"/>
        </w:rPr>
        <w:t>ranging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FF67D0" w:rsidRPr="00B70E87">
        <w:rPr>
          <w:rFonts w:ascii="Times New Roman" w:hAnsi="Times New Roman" w:cs="Times New Roman"/>
          <w:sz w:val="20"/>
          <w:szCs w:val="20"/>
        </w:rPr>
        <w:t>from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FF67D0" w:rsidRPr="00B70E87">
        <w:rPr>
          <w:rFonts w:ascii="Times New Roman" w:hAnsi="Times New Roman" w:cs="Times New Roman"/>
          <w:sz w:val="20"/>
          <w:szCs w:val="20"/>
        </w:rPr>
        <w:t>0%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FF67D0" w:rsidRPr="00B70E87">
        <w:rPr>
          <w:rFonts w:ascii="Times New Roman" w:hAnsi="Times New Roman" w:cs="Times New Roman"/>
          <w:sz w:val="20"/>
          <w:szCs w:val="20"/>
        </w:rPr>
        <w:t>to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FF67D0" w:rsidRPr="00B70E87">
        <w:rPr>
          <w:rFonts w:ascii="Times New Roman" w:hAnsi="Times New Roman" w:cs="Times New Roman"/>
          <w:sz w:val="20"/>
          <w:szCs w:val="20"/>
        </w:rPr>
        <w:t>52%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FF67D0" w:rsidRPr="00B70E87">
        <w:rPr>
          <w:rFonts w:ascii="Times New Roman" w:hAnsi="Times New Roman" w:cs="Times New Roman"/>
          <w:sz w:val="20"/>
          <w:szCs w:val="20"/>
        </w:rPr>
        <w:t>(14,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FF67D0" w:rsidRPr="00B70E87">
        <w:rPr>
          <w:rFonts w:ascii="Times New Roman" w:hAnsi="Times New Roman" w:cs="Times New Roman"/>
          <w:sz w:val="20"/>
          <w:szCs w:val="20"/>
        </w:rPr>
        <w:t>15</w:t>
      </w:r>
      <w:r w:rsidR="00FE1919" w:rsidRPr="00B70E87">
        <w:rPr>
          <w:rFonts w:ascii="Times New Roman" w:hAnsi="Times New Roman" w:cs="Times New Roman"/>
          <w:sz w:val="20"/>
          <w:szCs w:val="20"/>
        </w:rPr>
        <w:t>).</w:t>
      </w:r>
      <w:r w:rsidR="0057580C" w:rsidRPr="00B70E87">
        <w:rPr>
          <w:rFonts w:ascii="Times New Roman" w:hAnsi="Times New Roman" w:cs="Times New Roman"/>
          <w:sz w:val="20"/>
          <w:szCs w:val="20"/>
        </w:rPr>
        <w:t>T</w:t>
      </w:r>
      <w:r w:rsidR="00BC41E6" w:rsidRPr="00B70E87">
        <w:rPr>
          <w:rFonts w:ascii="Times New Roman" w:hAnsi="Times New Roman" w:cs="Times New Roman"/>
          <w:sz w:val="20"/>
          <w:szCs w:val="20"/>
        </w:rPr>
        <w:t>he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BC41E6" w:rsidRPr="00B70E87">
        <w:rPr>
          <w:rFonts w:ascii="Times New Roman" w:hAnsi="Times New Roman" w:cs="Times New Roman"/>
          <w:sz w:val="20"/>
          <w:szCs w:val="20"/>
        </w:rPr>
        <w:t>prevalence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BC41E6" w:rsidRPr="00B70E87">
        <w:rPr>
          <w:rFonts w:ascii="Times New Roman" w:hAnsi="Times New Roman" w:cs="Times New Roman"/>
          <w:sz w:val="20"/>
          <w:szCs w:val="20"/>
        </w:rPr>
        <w:t>0f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BC41E6" w:rsidRPr="00B70E87">
        <w:rPr>
          <w:rFonts w:ascii="Times New Roman" w:hAnsi="Times New Roman" w:cs="Times New Roman"/>
          <w:sz w:val="20"/>
          <w:szCs w:val="20"/>
        </w:rPr>
        <w:t>OBI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BC41E6" w:rsidRPr="00B70E87">
        <w:rPr>
          <w:rFonts w:ascii="Times New Roman" w:hAnsi="Times New Roman" w:cs="Times New Roman"/>
          <w:sz w:val="20"/>
          <w:szCs w:val="20"/>
        </w:rPr>
        <w:t>in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BC41E6" w:rsidRPr="00B70E87">
        <w:rPr>
          <w:rFonts w:ascii="Times New Roman" w:hAnsi="Times New Roman" w:cs="Times New Roman"/>
          <w:sz w:val="20"/>
          <w:szCs w:val="20"/>
        </w:rPr>
        <w:t>our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BC41E6" w:rsidRPr="00B70E87">
        <w:rPr>
          <w:rFonts w:ascii="Times New Roman" w:hAnsi="Times New Roman" w:cs="Times New Roman"/>
          <w:sz w:val="20"/>
          <w:szCs w:val="20"/>
        </w:rPr>
        <w:t>study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BC41E6" w:rsidRPr="00B70E87">
        <w:rPr>
          <w:rFonts w:ascii="Times New Roman" w:hAnsi="Times New Roman" w:cs="Times New Roman"/>
          <w:sz w:val="20"/>
          <w:szCs w:val="20"/>
        </w:rPr>
        <w:t>is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57580C" w:rsidRPr="00B70E87">
        <w:rPr>
          <w:rFonts w:ascii="Times New Roman" w:hAnsi="Times New Roman" w:cs="Times New Roman"/>
          <w:sz w:val="20"/>
          <w:szCs w:val="20"/>
        </w:rPr>
        <w:t>The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57580C" w:rsidRPr="00B70E87">
        <w:rPr>
          <w:rFonts w:ascii="Times New Roman" w:hAnsi="Times New Roman" w:cs="Times New Roman"/>
          <w:sz w:val="20"/>
          <w:szCs w:val="20"/>
        </w:rPr>
        <w:t>prevalence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57580C" w:rsidRPr="00B70E87">
        <w:rPr>
          <w:rFonts w:ascii="Times New Roman" w:hAnsi="Times New Roman" w:cs="Times New Roman"/>
          <w:sz w:val="20"/>
          <w:szCs w:val="20"/>
        </w:rPr>
        <w:t>of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57580C" w:rsidRPr="00B70E87">
        <w:rPr>
          <w:rFonts w:ascii="Times New Roman" w:hAnsi="Times New Roman" w:cs="Times New Roman"/>
          <w:sz w:val="20"/>
          <w:szCs w:val="20"/>
        </w:rPr>
        <w:t>OBI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57580C" w:rsidRPr="00B70E87">
        <w:rPr>
          <w:rFonts w:ascii="Times New Roman" w:hAnsi="Times New Roman" w:cs="Times New Roman"/>
          <w:sz w:val="20"/>
          <w:szCs w:val="20"/>
        </w:rPr>
        <w:t>is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57580C" w:rsidRPr="00B70E87">
        <w:rPr>
          <w:rFonts w:ascii="Times New Roman" w:hAnsi="Times New Roman" w:cs="Times New Roman"/>
          <w:sz w:val="20"/>
          <w:szCs w:val="20"/>
        </w:rPr>
        <w:t>(3.7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A77C84" w:rsidRPr="00B70E87">
        <w:rPr>
          <w:rFonts w:ascii="Times New Roman" w:hAnsi="Times New Roman" w:cs="Times New Roman"/>
          <w:sz w:val="20"/>
          <w:szCs w:val="20"/>
        </w:rPr>
        <w:t>%),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A77C84" w:rsidRPr="00B70E87">
        <w:rPr>
          <w:rFonts w:ascii="Times New Roman" w:hAnsi="Times New Roman" w:cs="Times New Roman"/>
          <w:sz w:val="20"/>
          <w:szCs w:val="20"/>
        </w:rPr>
        <w:t>HBV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A77C84" w:rsidRPr="00B70E87">
        <w:rPr>
          <w:rFonts w:ascii="Times New Roman" w:hAnsi="Times New Roman" w:cs="Times New Roman"/>
          <w:sz w:val="20"/>
          <w:szCs w:val="20"/>
        </w:rPr>
        <w:t>had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A77C84" w:rsidRPr="00B70E87">
        <w:rPr>
          <w:rFonts w:ascii="Times New Roman" w:hAnsi="Times New Roman" w:cs="Times New Roman"/>
          <w:sz w:val="20"/>
          <w:szCs w:val="20"/>
        </w:rPr>
        <w:t>been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A77C84" w:rsidRPr="00B70E87">
        <w:rPr>
          <w:rFonts w:ascii="Times New Roman" w:hAnsi="Times New Roman" w:cs="Times New Roman"/>
          <w:sz w:val="20"/>
          <w:szCs w:val="20"/>
        </w:rPr>
        <w:t>founded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A77C84" w:rsidRPr="00B70E87">
        <w:rPr>
          <w:rFonts w:ascii="Times New Roman" w:hAnsi="Times New Roman" w:cs="Times New Roman"/>
          <w:sz w:val="20"/>
          <w:szCs w:val="20"/>
        </w:rPr>
        <w:t>in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A77C84" w:rsidRPr="00B70E87">
        <w:rPr>
          <w:rFonts w:ascii="Times New Roman" w:hAnsi="Times New Roman" w:cs="Times New Roman"/>
          <w:sz w:val="20"/>
          <w:szCs w:val="20"/>
        </w:rPr>
        <w:t>(12</w:t>
      </w:r>
      <w:r w:rsidR="0057580C" w:rsidRPr="00B70E87">
        <w:rPr>
          <w:rFonts w:ascii="Times New Roman" w:hAnsi="Times New Roman" w:cs="Times New Roman"/>
          <w:sz w:val="20"/>
          <w:szCs w:val="20"/>
        </w:rPr>
        <w:t>)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57580C" w:rsidRPr="00B70E87">
        <w:rPr>
          <w:rFonts w:ascii="Times New Roman" w:hAnsi="Times New Roman" w:cs="Times New Roman"/>
          <w:sz w:val="20"/>
          <w:szCs w:val="20"/>
        </w:rPr>
        <w:t>patients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57580C" w:rsidRPr="00B70E87">
        <w:rPr>
          <w:rFonts w:ascii="Times New Roman" w:hAnsi="Times New Roman" w:cs="Times New Roman"/>
          <w:sz w:val="20"/>
          <w:szCs w:val="20"/>
        </w:rPr>
        <w:t>of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57580C" w:rsidRPr="00B70E87">
        <w:rPr>
          <w:rFonts w:ascii="Times New Roman" w:hAnsi="Times New Roman" w:cs="Times New Roman"/>
          <w:sz w:val="20"/>
          <w:szCs w:val="20"/>
        </w:rPr>
        <w:t>the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57580C" w:rsidRPr="00B70E87">
        <w:rPr>
          <w:rFonts w:ascii="Times New Roman" w:hAnsi="Times New Roman" w:cs="Times New Roman"/>
          <w:sz w:val="20"/>
          <w:szCs w:val="20"/>
        </w:rPr>
        <w:t>total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57580C" w:rsidRPr="00B70E87">
        <w:rPr>
          <w:rFonts w:ascii="Times New Roman" w:hAnsi="Times New Roman" w:cs="Times New Roman"/>
          <w:sz w:val="20"/>
          <w:szCs w:val="20"/>
        </w:rPr>
        <w:t>patients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57580C" w:rsidRPr="00B70E87">
        <w:rPr>
          <w:rFonts w:ascii="Times New Roman" w:hAnsi="Times New Roman" w:cs="Times New Roman"/>
          <w:sz w:val="20"/>
          <w:szCs w:val="20"/>
        </w:rPr>
        <w:t>(325)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57580C" w:rsidRPr="00B70E87">
        <w:rPr>
          <w:rFonts w:ascii="Times New Roman" w:hAnsi="Times New Roman" w:cs="Times New Roman"/>
          <w:sz w:val="20"/>
          <w:szCs w:val="20"/>
        </w:rPr>
        <w:t>with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57580C" w:rsidRPr="00B70E87">
        <w:rPr>
          <w:rFonts w:ascii="Times New Roman" w:hAnsi="Times New Roman" w:cs="Times New Roman"/>
          <w:sz w:val="20"/>
          <w:szCs w:val="20"/>
        </w:rPr>
        <w:t>positive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57580C" w:rsidRPr="00B70E87">
        <w:rPr>
          <w:rFonts w:ascii="Times New Roman" w:hAnsi="Times New Roman" w:cs="Times New Roman"/>
          <w:sz w:val="20"/>
          <w:szCs w:val="20"/>
        </w:rPr>
        <w:t>HCV,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57580C" w:rsidRPr="00B70E87">
        <w:rPr>
          <w:rFonts w:ascii="Times New Roman" w:hAnsi="Times New Roman" w:cs="Times New Roman"/>
          <w:sz w:val="20"/>
          <w:szCs w:val="20"/>
        </w:rPr>
        <w:t>HBV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57580C" w:rsidRPr="00B70E87">
        <w:rPr>
          <w:rFonts w:ascii="Times New Roman" w:hAnsi="Times New Roman" w:cs="Times New Roman"/>
          <w:sz w:val="20"/>
          <w:szCs w:val="20"/>
        </w:rPr>
        <w:t>was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57580C" w:rsidRPr="00B70E87">
        <w:rPr>
          <w:rFonts w:ascii="Times New Roman" w:hAnsi="Times New Roman" w:cs="Times New Roman"/>
          <w:sz w:val="20"/>
          <w:szCs w:val="20"/>
        </w:rPr>
        <w:t>detected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57580C" w:rsidRPr="00B70E87">
        <w:rPr>
          <w:rFonts w:ascii="Times New Roman" w:hAnsi="Times New Roman" w:cs="Times New Roman"/>
          <w:sz w:val="20"/>
          <w:szCs w:val="20"/>
        </w:rPr>
        <w:t>in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57580C" w:rsidRPr="00B70E87">
        <w:rPr>
          <w:rFonts w:ascii="Times New Roman" w:hAnsi="Times New Roman" w:cs="Times New Roman"/>
          <w:sz w:val="20"/>
          <w:szCs w:val="20"/>
        </w:rPr>
        <w:t>liver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57580C" w:rsidRPr="00B70E87">
        <w:rPr>
          <w:rFonts w:ascii="Times New Roman" w:hAnsi="Times New Roman" w:cs="Times New Roman"/>
          <w:sz w:val="20"/>
          <w:szCs w:val="20"/>
        </w:rPr>
        <w:t>tissue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57580C" w:rsidRPr="00B70E87">
        <w:rPr>
          <w:rFonts w:ascii="Times New Roman" w:hAnsi="Times New Roman" w:cs="Times New Roman"/>
          <w:sz w:val="20"/>
          <w:szCs w:val="20"/>
        </w:rPr>
        <w:t>only,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57580C" w:rsidRPr="00B70E87">
        <w:rPr>
          <w:rFonts w:ascii="Times New Roman" w:hAnsi="Times New Roman" w:cs="Times New Roman"/>
          <w:sz w:val="20"/>
          <w:szCs w:val="20"/>
        </w:rPr>
        <w:t>obtained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57580C" w:rsidRPr="00B70E87">
        <w:rPr>
          <w:rFonts w:ascii="Times New Roman" w:hAnsi="Times New Roman" w:cs="Times New Roman"/>
          <w:sz w:val="20"/>
          <w:szCs w:val="20"/>
        </w:rPr>
        <w:t>by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7580C" w:rsidRPr="00B70E87">
        <w:rPr>
          <w:rFonts w:ascii="Times New Roman" w:hAnsi="Times New Roman" w:cs="Times New Roman"/>
          <w:sz w:val="20"/>
          <w:szCs w:val="20"/>
        </w:rPr>
        <w:t>histopathological</w:t>
      </w:r>
      <w:proofErr w:type="spellEnd"/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57580C" w:rsidRPr="00B70E87">
        <w:rPr>
          <w:rFonts w:ascii="Times New Roman" w:hAnsi="Times New Roman" w:cs="Times New Roman"/>
          <w:sz w:val="20"/>
          <w:szCs w:val="20"/>
        </w:rPr>
        <w:t>examination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57580C" w:rsidRPr="00B70E87">
        <w:rPr>
          <w:rFonts w:ascii="Times New Roman" w:hAnsi="Times New Roman" w:cs="Times New Roman"/>
          <w:sz w:val="20"/>
          <w:szCs w:val="20"/>
        </w:rPr>
        <w:t>of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57580C" w:rsidRPr="00B70E87">
        <w:rPr>
          <w:rFonts w:ascii="Times New Roman" w:hAnsi="Times New Roman" w:cs="Times New Roman"/>
          <w:sz w:val="20"/>
          <w:szCs w:val="20"/>
        </w:rPr>
        <w:t>the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57580C" w:rsidRPr="00B70E87">
        <w:rPr>
          <w:rFonts w:ascii="Times New Roman" w:hAnsi="Times New Roman" w:cs="Times New Roman"/>
          <w:sz w:val="20"/>
          <w:szCs w:val="20"/>
        </w:rPr>
        <w:t>liver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57580C" w:rsidRPr="00B70E87">
        <w:rPr>
          <w:rFonts w:ascii="Times New Roman" w:hAnsi="Times New Roman" w:cs="Times New Roman"/>
          <w:sz w:val="20"/>
          <w:szCs w:val="20"/>
        </w:rPr>
        <w:t>biopsy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57580C" w:rsidRPr="00B70E87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57580C" w:rsidRPr="00B70E87">
        <w:rPr>
          <w:rFonts w:ascii="Times New Roman" w:hAnsi="Times New Roman" w:cs="Times New Roman"/>
          <w:sz w:val="20"/>
          <w:szCs w:val="20"/>
        </w:rPr>
        <w:t>Orcein</w:t>
      </w:r>
      <w:proofErr w:type="spellEnd"/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57580C" w:rsidRPr="00B70E87">
        <w:rPr>
          <w:rFonts w:ascii="Times New Roman" w:hAnsi="Times New Roman" w:cs="Times New Roman"/>
          <w:sz w:val="20"/>
          <w:szCs w:val="20"/>
        </w:rPr>
        <w:t>test</w:t>
      </w:r>
      <w:r w:rsidR="00B70E87" w:rsidRPr="00B70E87">
        <w:rPr>
          <w:rFonts w:ascii="Times New Roman" w:hAnsi="Times New Roman" w:cs="Times New Roman"/>
          <w:sz w:val="20"/>
          <w:szCs w:val="20"/>
        </w:rPr>
        <w:t>)</w:t>
      </w:r>
      <w:r w:rsidR="0057580C" w:rsidRPr="00B70E87">
        <w:rPr>
          <w:rFonts w:ascii="Times New Roman" w:hAnsi="Times New Roman" w:cs="Times New Roman"/>
          <w:sz w:val="20"/>
          <w:szCs w:val="20"/>
        </w:rPr>
        <w:t>.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BC41E6" w:rsidRPr="00B70E87">
        <w:rPr>
          <w:rFonts w:ascii="Times New Roman" w:hAnsi="Times New Roman" w:cs="Times New Roman"/>
          <w:sz w:val="20"/>
          <w:szCs w:val="20"/>
        </w:rPr>
        <w:t>(12/8</w:t>
      </w:r>
      <w:r w:rsidR="00A77C84" w:rsidRPr="00B70E87">
        <w:rPr>
          <w:rFonts w:ascii="Times New Roman" w:hAnsi="Times New Roman" w:cs="Times New Roman"/>
          <w:sz w:val="20"/>
          <w:szCs w:val="20"/>
        </w:rPr>
        <w:t>9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BC41E6" w:rsidRPr="00B70E87">
        <w:rPr>
          <w:rFonts w:ascii="Times New Roman" w:hAnsi="Times New Roman" w:cs="Times New Roman"/>
          <w:sz w:val="20"/>
          <w:szCs w:val="20"/>
        </w:rPr>
        <w:t>=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BC41E6" w:rsidRPr="00B70E87">
        <w:rPr>
          <w:rFonts w:ascii="Times New Roman" w:hAnsi="Times New Roman" w:cs="Times New Roman"/>
          <w:sz w:val="20"/>
          <w:szCs w:val="20"/>
        </w:rPr>
        <w:t>13.4%</w:t>
      </w:r>
      <w:r w:rsidR="00B70E87" w:rsidRPr="00B70E87">
        <w:rPr>
          <w:rFonts w:ascii="Times New Roman" w:hAnsi="Times New Roman" w:cs="Times New Roman"/>
          <w:sz w:val="20"/>
          <w:szCs w:val="20"/>
        </w:rPr>
        <w:t>)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ED1B9E" w:rsidRPr="00B70E87">
        <w:rPr>
          <w:rFonts w:ascii="Times New Roman" w:hAnsi="Times New Roman" w:cs="Times New Roman"/>
          <w:sz w:val="20"/>
          <w:szCs w:val="20"/>
        </w:rPr>
        <w:t>This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ED1B9E" w:rsidRPr="00B70E87">
        <w:rPr>
          <w:rFonts w:ascii="Times New Roman" w:hAnsi="Times New Roman" w:cs="Times New Roman"/>
          <w:sz w:val="20"/>
          <w:szCs w:val="20"/>
        </w:rPr>
        <w:t>wide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ED1B9E" w:rsidRPr="00B70E87">
        <w:rPr>
          <w:rFonts w:ascii="Times New Roman" w:hAnsi="Times New Roman" w:cs="Times New Roman"/>
          <w:sz w:val="20"/>
          <w:szCs w:val="20"/>
        </w:rPr>
        <w:t>range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ED1B9E" w:rsidRPr="00B70E87">
        <w:rPr>
          <w:rFonts w:ascii="Times New Roman" w:hAnsi="Times New Roman" w:cs="Times New Roman"/>
          <w:sz w:val="20"/>
          <w:szCs w:val="20"/>
        </w:rPr>
        <w:t>might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ED1B9E" w:rsidRPr="00B70E87">
        <w:rPr>
          <w:rFonts w:ascii="Times New Roman" w:hAnsi="Times New Roman" w:cs="Times New Roman"/>
          <w:sz w:val="20"/>
          <w:szCs w:val="20"/>
        </w:rPr>
        <w:t>be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ED1B9E" w:rsidRPr="00B70E87">
        <w:rPr>
          <w:rFonts w:ascii="Times New Roman" w:hAnsi="Times New Roman" w:cs="Times New Roman"/>
          <w:sz w:val="20"/>
          <w:szCs w:val="20"/>
        </w:rPr>
        <w:t>linked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ED1B9E" w:rsidRPr="00B70E87">
        <w:rPr>
          <w:rFonts w:ascii="Times New Roman" w:hAnsi="Times New Roman" w:cs="Times New Roman"/>
          <w:sz w:val="20"/>
          <w:szCs w:val="20"/>
        </w:rPr>
        <w:t>to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ED1B9E" w:rsidRPr="00B70E87">
        <w:rPr>
          <w:rFonts w:ascii="Times New Roman" w:hAnsi="Times New Roman" w:cs="Times New Roman"/>
          <w:sz w:val="20"/>
          <w:szCs w:val="20"/>
        </w:rPr>
        <w:t>the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ED1B9E" w:rsidRPr="00B70E87">
        <w:rPr>
          <w:rFonts w:ascii="Times New Roman" w:hAnsi="Times New Roman" w:cs="Times New Roman"/>
          <w:sz w:val="20"/>
          <w:szCs w:val="20"/>
        </w:rPr>
        <w:t>geo-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ED1B9E" w:rsidRPr="00B70E87">
        <w:rPr>
          <w:rFonts w:ascii="Times New Roman" w:hAnsi="Times New Roman" w:cs="Times New Roman"/>
          <w:sz w:val="20"/>
          <w:szCs w:val="20"/>
        </w:rPr>
        <w:t>graphical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ED1B9E" w:rsidRPr="00B70E87">
        <w:rPr>
          <w:rFonts w:ascii="Times New Roman" w:hAnsi="Times New Roman" w:cs="Times New Roman"/>
          <w:sz w:val="20"/>
          <w:szCs w:val="20"/>
        </w:rPr>
        <w:t>d</w:t>
      </w:r>
      <w:r w:rsidR="00FF67D0" w:rsidRPr="00B70E87">
        <w:rPr>
          <w:rFonts w:ascii="Times New Roman" w:hAnsi="Times New Roman" w:cs="Times New Roman"/>
          <w:sz w:val="20"/>
          <w:szCs w:val="20"/>
        </w:rPr>
        <w:t>istribution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FF67D0" w:rsidRPr="00B70E87">
        <w:rPr>
          <w:rFonts w:ascii="Times New Roman" w:hAnsi="Times New Roman" w:cs="Times New Roman"/>
          <w:sz w:val="20"/>
          <w:szCs w:val="20"/>
        </w:rPr>
        <w:t>of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FF67D0" w:rsidRPr="00B70E87">
        <w:rPr>
          <w:rFonts w:ascii="Times New Roman" w:hAnsi="Times New Roman" w:cs="Times New Roman"/>
          <w:sz w:val="20"/>
          <w:szCs w:val="20"/>
        </w:rPr>
        <w:t>HBV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FF67D0" w:rsidRPr="00B70E87">
        <w:rPr>
          <w:rFonts w:ascii="Times New Roman" w:hAnsi="Times New Roman" w:cs="Times New Roman"/>
          <w:sz w:val="20"/>
          <w:szCs w:val="20"/>
        </w:rPr>
        <w:t>infection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FF67D0" w:rsidRPr="00B70E87">
        <w:rPr>
          <w:rFonts w:ascii="Times New Roman" w:hAnsi="Times New Roman" w:cs="Times New Roman"/>
          <w:sz w:val="20"/>
          <w:szCs w:val="20"/>
        </w:rPr>
        <w:t>(16</w:t>
      </w:r>
      <w:r w:rsidR="00ED1B9E" w:rsidRPr="00B70E87">
        <w:rPr>
          <w:rFonts w:ascii="Times New Roman" w:hAnsi="Times New Roman" w:cs="Times New Roman"/>
          <w:sz w:val="20"/>
          <w:szCs w:val="20"/>
        </w:rPr>
        <w:t>)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ED1B9E" w:rsidRPr="00B70E87">
        <w:rPr>
          <w:rFonts w:ascii="Times New Roman" w:hAnsi="Times New Roman" w:cs="Times New Roman"/>
          <w:sz w:val="20"/>
          <w:szCs w:val="20"/>
        </w:rPr>
        <w:t>as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ED1B9E" w:rsidRPr="00B70E87">
        <w:rPr>
          <w:rFonts w:ascii="Times New Roman" w:hAnsi="Times New Roman" w:cs="Times New Roman"/>
          <w:sz w:val="20"/>
          <w:szCs w:val="20"/>
        </w:rPr>
        <w:t>well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ED1B9E" w:rsidRPr="00B70E87">
        <w:rPr>
          <w:rFonts w:ascii="Times New Roman" w:hAnsi="Times New Roman" w:cs="Times New Roman"/>
          <w:sz w:val="20"/>
          <w:szCs w:val="20"/>
        </w:rPr>
        <w:t>as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ED1B9E" w:rsidRPr="00B70E87">
        <w:rPr>
          <w:rFonts w:ascii="Times New Roman" w:hAnsi="Times New Roman" w:cs="Times New Roman"/>
          <w:sz w:val="20"/>
          <w:szCs w:val="20"/>
        </w:rPr>
        <w:t>to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ED1B9E" w:rsidRPr="00B70E87">
        <w:rPr>
          <w:rFonts w:ascii="Times New Roman" w:hAnsi="Times New Roman" w:cs="Times New Roman"/>
          <w:sz w:val="20"/>
          <w:szCs w:val="20"/>
        </w:rPr>
        <w:t>the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ED1B9E" w:rsidRPr="00B70E87">
        <w:rPr>
          <w:rFonts w:ascii="Times New Roman" w:hAnsi="Times New Roman" w:cs="Times New Roman"/>
          <w:sz w:val="20"/>
          <w:szCs w:val="20"/>
        </w:rPr>
        <w:t>sensitivity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ED1B9E" w:rsidRPr="00B70E87">
        <w:rPr>
          <w:rFonts w:ascii="Times New Roman" w:hAnsi="Times New Roman" w:cs="Times New Roman"/>
          <w:sz w:val="20"/>
          <w:szCs w:val="20"/>
        </w:rPr>
        <w:t>of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ED1B9E" w:rsidRPr="00B70E87">
        <w:rPr>
          <w:rFonts w:ascii="Times New Roman" w:hAnsi="Times New Roman" w:cs="Times New Roman"/>
          <w:sz w:val="20"/>
          <w:szCs w:val="20"/>
        </w:rPr>
        <w:t>the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ED1B9E" w:rsidRPr="00B70E87">
        <w:rPr>
          <w:rFonts w:ascii="Times New Roman" w:hAnsi="Times New Roman" w:cs="Times New Roman"/>
          <w:sz w:val="20"/>
          <w:szCs w:val="20"/>
        </w:rPr>
        <w:t>method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ED1B9E" w:rsidRPr="00B70E87">
        <w:rPr>
          <w:rFonts w:ascii="Times New Roman" w:hAnsi="Times New Roman" w:cs="Times New Roman"/>
          <w:sz w:val="20"/>
          <w:szCs w:val="20"/>
        </w:rPr>
        <w:t>used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ED1B9E" w:rsidRPr="00B70E87">
        <w:rPr>
          <w:rFonts w:ascii="Times New Roman" w:hAnsi="Times New Roman" w:cs="Times New Roman"/>
          <w:sz w:val="20"/>
          <w:szCs w:val="20"/>
        </w:rPr>
        <w:t>to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ED1B9E" w:rsidRPr="00B70E87">
        <w:rPr>
          <w:rFonts w:ascii="Times New Roman" w:hAnsi="Times New Roman" w:cs="Times New Roman"/>
          <w:sz w:val="20"/>
          <w:szCs w:val="20"/>
        </w:rPr>
        <w:t>detect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ED1B9E" w:rsidRPr="00B70E87">
        <w:rPr>
          <w:rFonts w:ascii="Times New Roman" w:hAnsi="Times New Roman" w:cs="Times New Roman"/>
          <w:sz w:val="20"/>
          <w:szCs w:val="20"/>
        </w:rPr>
        <w:t>HBV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ED1B9E" w:rsidRPr="00B70E87">
        <w:rPr>
          <w:rFonts w:ascii="Times New Roman" w:hAnsi="Times New Roman" w:cs="Times New Roman"/>
          <w:sz w:val="20"/>
          <w:szCs w:val="20"/>
        </w:rPr>
        <w:t>DNA,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ED1B9E" w:rsidRPr="00B70E87">
        <w:rPr>
          <w:rFonts w:ascii="Times New Roman" w:hAnsi="Times New Roman" w:cs="Times New Roman"/>
          <w:sz w:val="20"/>
          <w:szCs w:val="20"/>
        </w:rPr>
        <w:t>in</w:t>
      </w:r>
      <w:r w:rsidR="00FF67D0" w:rsidRPr="00B70E87">
        <w:rPr>
          <w:rFonts w:ascii="Times New Roman" w:hAnsi="Times New Roman" w:cs="Times New Roman"/>
          <w:sz w:val="20"/>
          <w:szCs w:val="20"/>
        </w:rPr>
        <w:t>cluding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FF67D0" w:rsidRPr="00B70E87">
        <w:rPr>
          <w:rFonts w:ascii="Times New Roman" w:hAnsi="Times New Roman" w:cs="Times New Roman"/>
          <w:sz w:val="20"/>
          <w:szCs w:val="20"/>
        </w:rPr>
        <w:t>PCR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FF67D0" w:rsidRPr="00B70E87">
        <w:rPr>
          <w:rFonts w:ascii="Times New Roman" w:hAnsi="Times New Roman" w:cs="Times New Roman"/>
          <w:sz w:val="20"/>
          <w:szCs w:val="20"/>
        </w:rPr>
        <w:t>primer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FF67D0" w:rsidRPr="00B70E87">
        <w:rPr>
          <w:rFonts w:ascii="Times New Roman" w:hAnsi="Times New Roman" w:cs="Times New Roman"/>
          <w:sz w:val="20"/>
          <w:szCs w:val="20"/>
        </w:rPr>
        <w:t>selection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FF67D0" w:rsidRPr="00B70E87">
        <w:rPr>
          <w:rFonts w:ascii="Times New Roman" w:hAnsi="Times New Roman" w:cs="Times New Roman"/>
          <w:sz w:val="20"/>
          <w:szCs w:val="20"/>
        </w:rPr>
        <w:t>(17</w:t>
      </w:r>
      <w:r w:rsidR="00ED1B9E" w:rsidRPr="00B70E87">
        <w:rPr>
          <w:rFonts w:ascii="Times New Roman" w:hAnsi="Times New Roman" w:cs="Times New Roman"/>
          <w:sz w:val="20"/>
          <w:szCs w:val="20"/>
        </w:rPr>
        <w:t>),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ED1B9E" w:rsidRPr="00B70E87">
        <w:rPr>
          <w:rFonts w:ascii="Times New Roman" w:hAnsi="Times New Roman" w:cs="Times New Roman"/>
          <w:sz w:val="20"/>
          <w:szCs w:val="20"/>
        </w:rPr>
        <w:t>and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ED1B9E" w:rsidRPr="00B70E87">
        <w:rPr>
          <w:rFonts w:ascii="Times New Roman" w:hAnsi="Times New Roman" w:cs="Times New Roman"/>
          <w:sz w:val="20"/>
          <w:szCs w:val="20"/>
        </w:rPr>
        <w:t>OBI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FF67D0" w:rsidRPr="00B70E87">
        <w:rPr>
          <w:rFonts w:ascii="Times New Roman" w:hAnsi="Times New Roman" w:cs="Times New Roman"/>
          <w:sz w:val="20"/>
          <w:szCs w:val="20"/>
        </w:rPr>
        <w:t>definition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FF67D0" w:rsidRPr="00B70E87">
        <w:rPr>
          <w:rFonts w:ascii="Times New Roman" w:hAnsi="Times New Roman" w:cs="Times New Roman"/>
          <w:sz w:val="20"/>
          <w:szCs w:val="20"/>
        </w:rPr>
        <w:t>(18</w:t>
      </w:r>
      <w:r w:rsidR="00ED1B9E" w:rsidRPr="00B70E87">
        <w:rPr>
          <w:rFonts w:ascii="Times New Roman" w:hAnsi="Times New Roman" w:cs="Times New Roman"/>
          <w:sz w:val="20"/>
          <w:szCs w:val="20"/>
        </w:rPr>
        <w:t>).</w:t>
      </w:r>
      <w:r w:rsidR="00BC41E6" w:rsidRPr="00B70E87">
        <w:rPr>
          <w:rFonts w:ascii="Times New Roman" w:hAnsi="Times New Roman" w:cs="Times New Roman"/>
          <w:sz w:val="20"/>
          <w:szCs w:val="20"/>
        </w:rPr>
        <w:t>In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BC41E6" w:rsidRPr="00B70E87">
        <w:rPr>
          <w:rFonts w:ascii="Times New Roman" w:hAnsi="Times New Roman" w:cs="Times New Roman"/>
          <w:sz w:val="20"/>
          <w:szCs w:val="20"/>
        </w:rPr>
        <w:t>our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BC41E6" w:rsidRPr="00B70E87">
        <w:rPr>
          <w:rFonts w:ascii="Times New Roman" w:hAnsi="Times New Roman" w:cs="Times New Roman"/>
          <w:sz w:val="20"/>
          <w:szCs w:val="20"/>
        </w:rPr>
        <w:t>study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BC41E6" w:rsidRPr="00B70E87">
        <w:rPr>
          <w:rFonts w:ascii="Times New Roman" w:hAnsi="Times New Roman" w:cs="Times New Roman"/>
          <w:sz w:val="20"/>
          <w:szCs w:val="20"/>
        </w:rPr>
        <w:t>we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BC41E6" w:rsidRPr="00B70E87">
        <w:rPr>
          <w:rFonts w:ascii="Times New Roman" w:hAnsi="Times New Roman" w:cs="Times New Roman"/>
          <w:sz w:val="20"/>
          <w:szCs w:val="20"/>
        </w:rPr>
        <w:t>us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BC41E6" w:rsidRPr="00B70E87">
        <w:rPr>
          <w:rFonts w:ascii="Times New Roman" w:hAnsi="Times New Roman" w:cs="Times New Roman"/>
          <w:sz w:val="20"/>
          <w:szCs w:val="20"/>
        </w:rPr>
        <w:t>the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BC41E6" w:rsidRPr="00B70E87">
        <w:rPr>
          <w:rFonts w:ascii="Times New Roman" w:hAnsi="Times New Roman" w:cs="Times New Roman"/>
          <w:sz w:val="20"/>
          <w:szCs w:val="20"/>
        </w:rPr>
        <w:t>gold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0B42AB" w:rsidRPr="00B70E87">
        <w:rPr>
          <w:rFonts w:ascii="Times New Roman" w:hAnsi="Times New Roman" w:cs="Times New Roman"/>
          <w:sz w:val="20"/>
          <w:szCs w:val="20"/>
        </w:rPr>
        <w:t>standard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BC41E6" w:rsidRPr="00B70E87">
        <w:rPr>
          <w:rFonts w:ascii="Times New Roman" w:hAnsi="Times New Roman" w:cs="Times New Roman"/>
          <w:sz w:val="20"/>
          <w:szCs w:val="20"/>
        </w:rPr>
        <w:t>method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BC41E6" w:rsidRPr="00B70E87">
        <w:rPr>
          <w:rFonts w:ascii="Times New Roman" w:hAnsi="Times New Roman" w:cs="Times New Roman"/>
          <w:sz w:val="20"/>
          <w:szCs w:val="20"/>
        </w:rPr>
        <w:t>of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0B42AB" w:rsidRPr="00B70E87">
        <w:rPr>
          <w:rFonts w:ascii="Times New Roman" w:hAnsi="Times New Roman" w:cs="Times New Roman"/>
          <w:sz w:val="20"/>
          <w:szCs w:val="20"/>
        </w:rPr>
        <w:t>diagnosis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BC41E6" w:rsidRPr="00B70E87">
        <w:rPr>
          <w:rFonts w:ascii="Times New Roman" w:hAnsi="Times New Roman" w:cs="Times New Roman"/>
          <w:sz w:val="20"/>
          <w:szCs w:val="20"/>
        </w:rPr>
        <w:t>of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BC41E6" w:rsidRPr="00B70E87">
        <w:rPr>
          <w:rFonts w:ascii="Times New Roman" w:hAnsi="Times New Roman" w:cs="Times New Roman"/>
          <w:sz w:val="20"/>
          <w:szCs w:val="20"/>
        </w:rPr>
        <w:t>OBI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BC41E6" w:rsidRPr="00B70E87">
        <w:rPr>
          <w:rFonts w:ascii="Times New Roman" w:hAnsi="Times New Roman" w:cs="Times New Roman"/>
          <w:sz w:val="20"/>
          <w:szCs w:val="20"/>
        </w:rPr>
        <w:t>by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0B42AB" w:rsidRPr="00B70E87">
        <w:rPr>
          <w:rFonts w:ascii="Times New Roman" w:hAnsi="Times New Roman" w:cs="Times New Roman"/>
          <w:sz w:val="20"/>
          <w:szCs w:val="20"/>
        </w:rPr>
        <w:t>combination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BC41E6" w:rsidRPr="00B70E87">
        <w:rPr>
          <w:rFonts w:ascii="Times New Roman" w:hAnsi="Times New Roman" w:cs="Times New Roman"/>
          <w:sz w:val="20"/>
          <w:szCs w:val="20"/>
        </w:rPr>
        <w:t>of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BC41E6" w:rsidRPr="00B70E87">
        <w:rPr>
          <w:rFonts w:ascii="Times New Roman" w:hAnsi="Times New Roman" w:cs="Times New Roman"/>
          <w:sz w:val="20"/>
          <w:szCs w:val="20"/>
        </w:rPr>
        <w:t>liver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BC41E6" w:rsidRPr="00B70E87">
        <w:rPr>
          <w:rFonts w:ascii="Times New Roman" w:hAnsi="Times New Roman" w:cs="Times New Roman"/>
          <w:sz w:val="20"/>
          <w:szCs w:val="20"/>
        </w:rPr>
        <w:t>biopsy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BC41E6" w:rsidRPr="00B70E87">
        <w:rPr>
          <w:rFonts w:ascii="Times New Roman" w:hAnsi="Times New Roman" w:cs="Times New Roman"/>
          <w:sz w:val="20"/>
          <w:szCs w:val="20"/>
        </w:rPr>
        <w:t>and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C41E6" w:rsidRPr="00B70E87">
        <w:rPr>
          <w:rFonts w:ascii="Times New Roman" w:hAnsi="Times New Roman" w:cs="Times New Roman"/>
          <w:sz w:val="20"/>
          <w:szCs w:val="20"/>
        </w:rPr>
        <w:t>or</w:t>
      </w:r>
      <w:r w:rsidR="00A06E27" w:rsidRPr="00B70E87">
        <w:rPr>
          <w:rFonts w:ascii="Times New Roman" w:hAnsi="Times New Roman" w:cs="Times New Roman"/>
          <w:sz w:val="20"/>
          <w:szCs w:val="20"/>
        </w:rPr>
        <w:t>cein</w:t>
      </w:r>
      <w:proofErr w:type="spellEnd"/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BC41E6" w:rsidRPr="00B70E87">
        <w:rPr>
          <w:rFonts w:ascii="Times New Roman" w:hAnsi="Times New Roman" w:cs="Times New Roman"/>
          <w:sz w:val="20"/>
          <w:szCs w:val="20"/>
        </w:rPr>
        <w:t>stain</w:t>
      </w:r>
      <w:r w:rsidR="0080200F" w:rsidRPr="00B70E87">
        <w:rPr>
          <w:rFonts w:ascii="Times New Roman" w:hAnsi="Times New Roman" w:cs="Times New Roman"/>
          <w:sz w:val="20"/>
          <w:szCs w:val="20"/>
        </w:rPr>
        <w:t>.</w:t>
      </w:r>
    </w:p>
    <w:p w:rsidR="00346A2E" w:rsidRPr="00B70E87" w:rsidRDefault="00346A2E" w:rsidP="0080200F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B70E87">
        <w:rPr>
          <w:rFonts w:ascii="Times New Roman" w:hAnsi="Times New Roman" w:cs="Times New Roman"/>
          <w:sz w:val="20"/>
          <w:szCs w:val="20"/>
        </w:rPr>
        <w:t>The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aims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of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the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present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BC420E" w:rsidRPr="00B70E87">
        <w:rPr>
          <w:rFonts w:ascii="Times New Roman" w:hAnsi="Times New Roman" w:cs="Times New Roman"/>
          <w:sz w:val="20"/>
          <w:szCs w:val="20"/>
        </w:rPr>
        <w:t>study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are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to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evaluate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the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prevalence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of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OBI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BC420E" w:rsidRPr="00B70E87">
        <w:rPr>
          <w:rFonts w:ascii="Times New Roman" w:hAnsi="Times New Roman" w:cs="Times New Roman"/>
          <w:sz w:val="20"/>
          <w:szCs w:val="20"/>
        </w:rPr>
        <w:t>in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BC420E" w:rsidRPr="00B70E87">
        <w:rPr>
          <w:rFonts w:ascii="Times New Roman" w:hAnsi="Times New Roman" w:cs="Times New Roman"/>
          <w:sz w:val="20"/>
          <w:szCs w:val="20"/>
        </w:rPr>
        <w:t>patients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BC420E" w:rsidRPr="00B70E87">
        <w:rPr>
          <w:rFonts w:ascii="Times New Roman" w:hAnsi="Times New Roman" w:cs="Times New Roman"/>
          <w:sz w:val="20"/>
          <w:szCs w:val="20"/>
        </w:rPr>
        <w:t>with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BC420E" w:rsidRPr="00B70E87">
        <w:rPr>
          <w:rFonts w:ascii="Times New Roman" w:hAnsi="Times New Roman" w:cs="Times New Roman"/>
          <w:sz w:val="20"/>
          <w:szCs w:val="20"/>
        </w:rPr>
        <w:t>chronic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HCV.</w:t>
      </w:r>
    </w:p>
    <w:p w:rsidR="0057580C" w:rsidRPr="00B70E87" w:rsidRDefault="00346A2E" w:rsidP="0080200F">
      <w:pPr>
        <w:widowControl w:val="0"/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B70E87">
        <w:rPr>
          <w:rFonts w:ascii="Times New Roman" w:hAnsi="Times New Roman" w:cs="Times New Roman"/>
          <w:sz w:val="20"/>
          <w:szCs w:val="20"/>
        </w:rPr>
        <w:t>Occult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HBV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infection,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is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characterized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by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low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serum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HBV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DNA,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usually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&lt;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FF67D0" w:rsidRPr="00B70E87">
        <w:rPr>
          <w:rFonts w:ascii="Times New Roman" w:hAnsi="Times New Roman" w:cs="Times New Roman"/>
          <w:sz w:val="20"/>
          <w:szCs w:val="20"/>
        </w:rPr>
        <w:t>200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FF67D0" w:rsidRPr="00B70E87">
        <w:rPr>
          <w:rFonts w:ascii="Times New Roman" w:hAnsi="Times New Roman" w:cs="Times New Roman"/>
          <w:sz w:val="20"/>
          <w:szCs w:val="20"/>
        </w:rPr>
        <w:t>IU/ml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FF67D0" w:rsidRPr="00B70E87">
        <w:rPr>
          <w:rFonts w:ascii="Times New Roman" w:hAnsi="Times New Roman" w:cs="Times New Roman"/>
          <w:sz w:val="20"/>
          <w:szCs w:val="20"/>
        </w:rPr>
        <w:t>(12</w:t>
      </w:r>
      <w:r w:rsidRPr="00B70E87">
        <w:rPr>
          <w:rFonts w:ascii="Times New Roman" w:hAnsi="Times New Roman" w:cs="Times New Roman"/>
          <w:sz w:val="20"/>
          <w:szCs w:val="20"/>
        </w:rPr>
        <w:t>),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that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is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why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highly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sensitive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PCR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assays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with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low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detection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limit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should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be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used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in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diagnos</w:t>
      </w:r>
      <w:r w:rsidR="004033A1" w:rsidRPr="00B70E87">
        <w:rPr>
          <w:rFonts w:ascii="Times New Roman" w:hAnsi="Times New Roman" w:cs="Times New Roman"/>
          <w:sz w:val="20"/>
          <w:szCs w:val="20"/>
        </w:rPr>
        <w:t>is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4033A1" w:rsidRPr="00B70E87">
        <w:rPr>
          <w:rFonts w:ascii="Times New Roman" w:hAnsi="Times New Roman" w:cs="Times New Roman"/>
          <w:sz w:val="20"/>
          <w:szCs w:val="20"/>
        </w:rPr>
        <w:t>of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4033A1" w:rsidRPr="00B70E87">
        <w:rPr>
          <w:rFonts w:ascii="Times New Roman" w:hAnsi="Times New Roman" w:cs="Times New Roman"/>
          <w:sz w:val="20"/>
          <w:szCs w:val="20"/>
        </w:rPr>
        <w:t>OBI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4033A1" w:rsidRPr="00B70E87">
        <w:rPr>
          <w:rFonts w:ascii="Times New Roman" w:hAnsi="Times New Roman" w:cs="Times New Roman"/>
          <w:sz w:val="20"/>
          <w:szCs w:val="20"/>
        </w:rPr>
        <w:t>(19</w:t>
      </w:r>
      <w:r w:rsidRPr="00B70E87">
        <w:rPr>
          <w:rFonts w:ascii="Times New Roman" w:hAnsi="Times New Roman" w:cs="Times New Roman"/>
          <w:sz w:val="20"/>
          <w:szCs w:val="20"/>
        </w:rPr>
        <w:t>).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57580C" w:rsidRPr="00B70E87">
        <w:rPr>
          <w:rFonts w:ascii="Times New Roman" w:hAnsi="Times New Roman" w:cs="Times New Roman"/>
          <w:sz w:val="20"/>
          <w:szCs w:val="20"/>
        </w:rPr>
        <w:t>We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57580C" w:rsidRPr="00B70E87">
        <w:rPr>
          <w:rFonts w:ascii="Times New Roman" w:hAnsi="Times New Roman" w:cs="Times New Roman"/>
          <w:sz w:val="20"/>
          <w:szCs w:val="20"/>
        </w:rPr>
        <w:t>used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57580C" w:rsidRPr="00B70E87">
        <w:rPr>
          <w:rFonts w:ascii="Times New Roman" w:hAnsi="Times New Roman" w:cs="Times New Roman"/>
          <w:sz w:val="20"/>
          <w:szCs w:val="20"/>
        </w:rPr>
        <w:t>a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57580C" w:rsidRPr="00B70E87">
        <w:rPr>
          <w:rFonts w:ascii="Times New Roman" w:hAnsi="Times New Roman" w:cs="Times New Roman"/>
          <w:sz w:val="20"/>
          <w:szCs w:val="20"/>
        </w:rPr>
        <w:t>quantitative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57580C" w:rsidRPr="00B70E87">
        <w:rPr>
          <w:rFonts w:ascii="Times New Roman" w:hAnsi="Times New Roman" w:cs="Times New Roman"/>
          <w:sz w:val="20"/>
          <w:szCs w:val="20"/>
        </w:rPr>
        <w:t>real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57580C" w:rsidRPr="00B70E87">
        <w:rPr>
          <w:rFonts w:ascii="Times New Roman" w:hAnsi="Times New Roman" w:cs="Times New Roman"/>
          <w:sz w:val="20"/>
          <w:szCs w:val="20"/>
        </w:rPr>
        <w:t>time-</w:t>
      </w:r>
      <w:r w:rsidR="00BC420E" w:rsidRPr="00B70E87">
        <w:rPr>
          <w:rFonts w:ascii="Times New Roman" w:hAnsi="Times New Roman" w:cs="Times New Roman"/>
          <w:sz w:val="20"/>
          <w:szCs w:val="20"/>
        </w:rPr>
        <w:t>PCR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BC420E" w:rsidRPr="00B70E87">
        <w:rPr>
          <w:rFonts w:ascii="Times New Roman" w:hAnsi="Times New Roman" w:cs="Times New Roman"/>
          <w:sz w:val="20"/>
          <w:szCs w:val="20"/>
        </w:rPr>
        <w:t>that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57580C" w:rsidRPr="00B70E87">
        <w:rPr>
          <w:rFonts w:ascii="Times New Roman" w:hAnsi="Times New Roman" w:cs="Times New Roman"/>
          <w:sz w:val="20"/>
          <w:szCs w:val="20"/>
        </w:rPr>
        <w:t>is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57580C" w:rsidRPr="00B70E87">
        <w:rPr>
          <w:rFonts w:ascii="Times New Roman" w:hAnsi="Times New Roman" w:cs="Times New Roman"/>
          <w:sz w:val="20"/>
          <w:szCs w:val="20"/>
        </w:rPr>
        <w:t>able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57580C" w:rsidRPr="00B70E87">
        <w:rPr>
          <w:rFonts w:ascii="Times New Roman" w:hAnsi="Times New Roman" w:cs="Times New Roman"/>
          <w:sz w:val="20"/>
          <w:szCs w:val="20"/>
        </w:rPr>
        <w:t>to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57580C" w:rsidRPr="00B70E87">
        <w:rPr>
          <w:rFonts w:ascii="Times New Roman" w:hAnsi="Times New Roman" w:cs="Times New Roman"/>
          <w:sz w:val="20"/>
          <w:szCs w:val="20"/>
        </w:rPr>
        <w:t>detect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57580C" w:rsidRPr="00B70E87">
        <w:rPr>
          <w:rFonts w:ascii="Times New Roman" w:hAnsi="Times New Roman" w:cs="Times New Roman"/>
          <w:sz w:val="20"/>
          <w:szCs w:val="20"/>
        </w:rPr>
        <w:t>low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57580C" w:rsidRPr="00B70E87">
        <w:rPr>
          <w:rFonts w:ascii="Times New Roman" w:hAnsi="Times New Roman" w:cs="Times New Roman"/>
          <w:sz w:val="20"/>
          <w:szCs w:val="20"/>
        </w:rPr>
        <w:t>levels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57580C" w:rsidRPr="00B70E87">
        <w:rPr>
          <w:rFonts w:ascii="Times New Roman" w:hAnsi="Times New Roman" w:cs="Times New Roman"/>
          <w:sz w:val="20"/>
          <w:szCs w:val="20"/>
        </w:rPr>
        <w:t>of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57580C" w:rsidRPr="00B70E87">
        <w:rPr>
          <w:rFonts w:ascii="Times New Roman" w:hAnsi="Times New Roman" w:cs="Times New Roman"/>
          <w:sz w:val="20"/>
          <w:szCs w:val="20"/>
        </w:rPr>
        <w:t>HBV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57580C" w:rsidRPr="00B70E87">
        <w:rPr>
          <w:rFonts w:ascii="Times New Roman" w:hAnsi="Times New Roman" w:cs="Times New Roman"/>
          <w:sz w:val="20"/>
          <w:szCs w:val="20"/>
        </w:rPr>
        <w:t>DNA,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57580C" w:rsidRPr="00B70E87">
        <w:rPr>
          <w:rFonts w:ascii="Times New Roman" w:hAnsi="Times New Roman" w:cs="Times New Roman"/>
          <w:sz w:val="20"/>
          <w:szCs w:val="20"/>
        </w:rPr>
        <w:t>with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57580C" w:rsidRPr="00B70E87">
        <w:rPr>
          <w:rFonts w:ascii="Times New Roman" w:hAnsi="Times New Roman" w:cs="Times New Roman"/>
          <w:sz w:val="20"/>
          <w:szCs w:val="20"/>
        </w:rPr>
        <w:t>a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57580C" w:rsidRPr="00B70E87">
        <w:rPr>
          <w:rFonts w:ascii="Times New Roman" w:hAnsi="Times New Roman" w:cs="Times New Roman"/>
          <w:sz w:val="20"/>
          <w:szCs w:val="20"/>
        </w:rPr>
        <w:t>detection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57580C" w:rsidRPr="00B70E87">
        <w:rPr>
          <w:rFonts w:ascii="Times New Roman" w:hAnsi="Times New Roman" w:cs="Times New Roman"/>
          <w:sz w:val="20"/>
          <w:szCs w:val="20"/>
        </w:rPr>
        <w:t>limit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57580C" w:rsidRPr="00B70E87">
        <w:rPr>
          <w:rFonts w:ascii="Times New Roman" w:hAnsi="Times New Roman" w:cs="Times New Roman"/>
          <w:sz w:val="20"/>
          <w:szCs w:val="20"/>
        </w:rPr>
        <w:t>of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57580C" w:rsidRPr="00B70E87">
        <w:rPr>
          <w:rFonts w:ascii="Times New Roman" w:hAnsi="Times New Roman" w:cs="Times New Roman"/>
          <w:sz w:val="20"/>
          <w:szCs w:val="20"/>
        </w:rPr>
        <w:t>12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57580C" w:rsidRPr="00B70E87">
        <w:rPr>
          <w:rFonts w:ascii="Times New Roman" w:hAnsi="Times New Roman" w:cs="Times New Roman"/>
          <w:sz w:val="20"/>
          <w:szCs w:val="20"/>
        </w:rPr>
        <w:t>IU/ml.</w:t>
      </w:r>
    </w:p>
    <w:p w:rsidR="0057580C" w:rsidRPr="00B70E87" w:rsidRDefault="0057580C" w:rsidP="0080200F">
      <w:pPr>
        <w:widowControl w:val="0"/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</w:pPr>
      <w:r w:rsidRPr="00B70E87">
        <w:rPr>
          <w:rFonts w:ascii="Times New Roman" w:hAnsi="Times New Roman" w:cs="Times New Roman"/>
          <w:sz w:val="20"/>
          <w:szCs w:val="20"/>
        </w:rPr>
        <w:t>In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our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BC420E" w:rsidRPr="00B70E87">
        <w:rPr>
          <w:rFonts w:ascii="Times New Roman" w:hAnsi="Times New Roman" w:cs="Times New Roman"/>
          <w:sz w:val="20"/>
          <w:szCs w:val="20"/>
        </w:rPr>
        <w:t>study,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BC420E" w:rsidRPr="00B70E87">
        <w:rPr>
          <w:rFonts w:ascii="Times New Roman" w:hAnsi="Times New Roman" w:cs="Times New Roman"/>
          <w:sz w:val="20"/>
          <w:szCs w:val="20"/>
        </w:rPr>
        <w:t>HBV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–DNA,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had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not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been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detected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in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the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serum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BC420E" w:rsidRPr="00B70E87">
        <w:rPr>
          <w:rFonts w:ascii="Times New Roman" w:hAnsi="Times New Roman" w:cs="Times New Roman"/>
          <w:sz w:val="20"/>
          <w:szCs w:val="20"/>
        </w:rPr>
        <w:t>of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BC420E" w:rsidRPr="00B70E87">
        <w:rPr>
          <w:rFonts w:ascii="Times New Roman" w:hAnsi="Times New Roman" w:cs="Times New Roman"/>
          <w:sz w:val="20"/>
          <w:szCs w:val="20"/>
        </w:rPr>
        <w:t>the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positive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occult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HBV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BC420E" w:rsidRPr="00B70E87">
        <w:rPr>
          <w:rFonts w:ascii="Times New Roman" w:hAnsi="Times New Roman" w:cs="Times New Roman"/>
          <w:sz w:val="20"/>
          <w:szCs w:val="20"/>
        </w:rPr>
        <w:t>cases,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BC420E" w:rsidRPr="00B70E87">
        <w:rPr>
          <w:rFonts w:ascii="Times New Roman" w:hAnsi="Times New Roman" w:cs="Times New Roman"/>
          <w:sz w:val="20"/>
          <w:szCs w:val="20"/>
        </w:rPr>
        <w:t>these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results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are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matched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with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the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studies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defined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OBI,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as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the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presence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of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BC420E" w:rsidRPr="00B70E87">
        <w:rPr>
          <w:rFonts w:ascii="Times New Roman" w:hAnsi="Times New Roman" w:cs="Times New Roman"/>
          <w:sz w:val="20"/>
          <w:szCs w:val="20"/>
        </w:rPr>
        <w:t>HBV,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BC420E" w:rsidRPr="00B70E87">
        <w:rPr>
          <w:rFonts w:ascii="Times New Roman" w:hAnsi="Times New Roman" w:cs="Times New Roman"/>
          <w:sz w:val="20"/>
          <w:szCs w:val="20"/>
        </w:rPr>
        <w:t>in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the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liver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(must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be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detected),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with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or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without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serum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(may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be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detected,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not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BC420E" w:rsidRPr="00B70E87">
        <w:rPr>
          <w:rFonts w:ascii="Times New Roman" w:hAnsi="Times New Roman" w:cs="Times New Roman"/>
          <w:sz w:val="20"/>
          <w:szCs w:val="20"/>
        </w:rPr>
        <w:t>essential)</w:t>
      </w:r>
      <w:r w:rsidRPr="00B70E87">
        <w:rPr>
          <w:rFonts w:ascii="Times New Roman" w:hAnsi="Times New Roman" w:cs="Times New Roman"/>
          <w:sz w:val="20"/>
          <w:szCs w:val="20"/>
        </w:rPr>
        <w:t>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in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0E87">
        <w:rPr>
          <w:rFonts w:ascii="Times New Roman" w:hAnsi="Times New Roman" w:cs="Times New Roman"/>
          <w:sz w:val="20"/>
          <w:szCs w:val="20"/>
        </w:rPr>
        <w:t>HBsAg</w:t>
      </w:r>
      <w:proofErr w:type="spellEnd"/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negative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patients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4033A1" w:rsidRPr="00B70E87">
        <w:rPr>
          <w:rFonts w:ascii="Times New Roman" w:hAnsi="Times New Roman" w:cs="Times New Roman"/>
          <w:b/>
          <w:bCs/>
          <w:i/>
          <w:iCs/>
          <w:sz w:val="20"/>
          <w:szCs w:val="20"/>
        </w:rPr>
        <w:t>(16</w:t>
      </w:r>
      <w:r w:rsidRPr="00B70E87">
        <w:rPr>
          <w:rFonts w:ascii="Times New Roman" w:hAnsi="Times New Roman" w:cs="Times New Roman"/>
          <w:b/>
          <w:bCs/>
          <w:i/>
          <w:iCs/>
          <w:sz w:val="20"/>
          <w:szCs w:val="20"/>
        </w:rPr>
        <w:t>).</w:t>
      </w:r>
    </w:p>
    <w:p w:rsidR="008D65D6" w:rsidRPr="00B70E87" w:rsidRDefault="005C1A07" w:rsidP="0080200F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70E87">
        <w:rPr>
          <w:rFonts w:ascii="Times New Roman" w:hAnsi="Times New Roman" w:cs="Times New Roman"/>
          <w:sz w:val="20"/>
          <w:szCs w:val="20"/>
        </w:rPr>
        <w:t>In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this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study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there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was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insignificant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difference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between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0E87">
        <w:rPr>
          <w:rFonts w:ascii="Times New Roman" w:hAnsi="Times New Roman" w:cs="Times New Roman"/>
          <w:sz w:val="20"/>
          <w:szCs w:val="20"/>
        </w:rPr>
        <w:t>HBcAb</w:t>
      </w:r>
      <w:proofErr w:type="spellEnd"/>
      <w:r w:rsidRPr="00B70E87">
        <w:rPr>
          <w:rFonts w:ascii="Times New Roman" w:hAnsi="Times New Roman" w:cs="Times New Roman"/>
          <w:sz w:val="20"/>
          <w:szCs w:val="20"/>
        </w:rPr>
        <w:t>-positive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b/>
          <w:bCs/>
          <w:sz w:val="20"/>
          <w:szCs w:val="20"/>
        </w:rPr>
        <w:t>(GII)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and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0E87">
        <w:rPr>
          <w:rFonts w:ascii="Times New Roman" w:hAnsi="Times New Roman" w:cs="Times New Roman"/>
          <w:sz w:val="20"/>
          <w:szCs w:val="20"/>
        </w:rPr>
        <w:t>HBcAb</w:t>
      </w:r>
      <w:proofErr w:type="spellEnd"/>
      <w:r w:rsidRPr="00B70E87">
        <w:rPr>
          <w:rFonts w:ascii="Times New Roman" w:hAnsi="Times New Roman" w:cs="Times New Roman"/>
          <w:sz w:val="20"/>
          <w:szCs w:val="20"/>
        </w:rPr>
        <w:t>-</w:t>
      </w:r>
      <w:r w:rsidR="00BC420E" w:rsidRPr="00B70E87">
        <w:rPr>
          <w:rFonts w:ascii="Times New Roman" w:hAnsi="Times New Roman" w:cs="Times New Roman"/>
          <w:sz w:val="20"/>
          <w:szCs w:val="20"/>
        </w:rPr>
        <w:t>negative</w:t>
      </w:r>
      <w:r w:rsidR="0080200F" w:rsidRPr="00B70E8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C420E" w:rsidRPr="00B70E87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Pr="00B70E87">
        <w:rPr>
          <w:rFonts w:ascii="Times New Roman" w:hAnsi="Times New Roman" w:cs="Times New Roman"/>
          <w:b/>
          <w:bCs/>
          <w:sz w:val="20"/>
          <w:szCs w:val="20"/>
        </w:rPr>
        <w:t>GI)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as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regarding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mean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age,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BMI,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RBS,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CBC,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renal,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liver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biochemical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profile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and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thyroid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BC420E" w:rsidRPr="00B70E87">
        <w:rPr>
          <w:rFonts w:ascii="Times New Roman" w:hAnsi="Times New Roman" w:cs="Times New Roman"/>
          <w:sz w:val="20"/>
          <w:szCs w:val="20"/>
        </w:rPr>
        <w:t>functions,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BC420E" w:rsidRPr="00B70E87">
        <w:rPr>
          <w:rFonts w:ascii="Times New Roman" w:hAnsi="Times New Roman" w:cs="Times New Roman"/>
          <w:sz w:val="20"/>
          <w:szCs w:val="20"/>
        </w:rPr>
        <w:t>these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BC420E" w:rsidRPr="00B70E87">
        <w:rPr>
          <w:rFonts w:ascii="Times New Roman" w:hAnsi="Times New Roman" w:cs="Times New Roman"/>
          <w:sz w:val="20"/>
          <w:szCs w:val="20"/>
        </w:rPr>
        <w:t>results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BC420E" w:rsidRPr="00B70E87">
        <w:rPr>
          <w:rFonts w:ascii="Times New Roman" w:hAnsi="Times New Roman" w:cs="Times New Roman"/>
          <w:sz w:val="20"/>
          <w:szCs w:val="20"/>
        </w:rPr>
        <w:t>comes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with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what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0E87">
        <w:rPr>
          <w:rFonts w:ascii="Times New Roman" w:hAnsi="Times New Roman" w:cs="Times New Roman"/>
          <w:b/>
          <w:bCs/>
          <w:sz w:val="20"/>
          <w:szCs w:val="20"/>
        </w:rPr>
        <w:t>Fabris</w:t>
      </w:r>
      <w:proofErr w:type="spellEnd"/>
      <w:r w:rsidR="0080200F" w:rsidRPr="00B70E8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b/>
          <w:bCs/>
          <w:i/>
          <w:iCs/>
          <w:sz w:val="20"/>
          <w:szCs w:val="20"/>
        </w:rPr>
        <w:t>et</w:t>
      </w:r>
      <w:r w:rsidR="0080200F" w:rsidRPr="00B70E8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b/>
          <w:bCs/>
          <w:i/>
          <w:iCs/>
          <w:sz w:val="20"/>
          <w:szCs w:val="20"/>
        </w:rPr>
        <w:t>al</w:t>
      </w:r>
      <w:r w:rsidR="00233643" w:rsidRPr="00B70E87">
        <w:rPr>
          <w:rFonts w:ascii="Times New Roman" w:hAnsi="Times New Roman" w:cs="Times New Roman"/>
          <w:b/>
          <w:bCs/>
          <w:i/>
          <w:iCs/>
          <w:sz w:val="20"/>
          <w:szCs w:val="20"/>
        </w:rPr>
        <w:t>.</w:t>
      </w:r>
      <w:r w:rsidR="0080200F" w:rsidRPr="00B70E8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0B42AB" w:rsidRPr="00B70E87">
        <w:rPr>
          <w:rFonts w:ascii="Times New Roman" w:hAnsi="Times New Roman" w:cs="Times New Roman"/>
          <w:sz w:val="20"/>
          <w:szCs w:val="20"/>
        </w:rPr>
        <w:t>(</w:t>
      </w:r>
      <w:r w:rsidR="004033A1" w:rsidRPr="00B70E87">
        <w:rPr>
          <w:rFonts w:ascii="Times New Roman" w:hAnsi="Times New Roman" w:cs="Times New Roman"/>
          <w:sz w:val="20"/>
          <w:szCs w:val="20"/>
        </w:rPr>
        <w:t>20</w:t>
      </w:r>
      <w:r w:rsidR="000B42AB" w:rsidRPr="00B70E87">
        <w:rPr>
          <w:rFonts w:ascii="Times New Roman" w:hAnsi="Times New Roman" w:cs="Times New Roman"/>
          <w:sz w:val="20"/>
          <w:szCs w:val="20"/>
        </w:rPr>
        <w:t>)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in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their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cohort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study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as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0B42AB" w:rsidRPr="00B70E87">
        <w:rPr>
          <w:rFonts w:ascii="Times New Roman" w:hAnsi="Times New Roman" w:cs="Times New Roman"/>
          <w:sz w:val="20"/>
          <w:szCs w:val="20"/>
        </w:rPr>
        <w:t>they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0B42AB" w:rsidRPr="00B70E87">
        <w:rPr>
          <w:rFonts w:ascii="Times New Roman" w:hAnsi="Times New Roman" w:cs="Times New Roman"/>
          <w:sz w:val="20"/>
          <w:szCs w:val="20"/>
        </w:rPr>
        <w:t>found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no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significant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differences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in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mean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serum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0E87">
        <w:rPr>
          <w:rFonts w:ascii="Times New Roman" w:hAnsi="Times New Roman" w:cs="Times New Roman"/>
          <w:sz w:val="20"/>
          <w:szCs w:val="20"/>
        </w:rPr>
        <w:t>aminotransferase</w:t>
      </w:r>
      <w:proofErr w:type="spellEnd"/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values,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baseline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HCV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viral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load,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HCV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genotypes,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or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grading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and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staging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in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patients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with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or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without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HBV-DNA</w:t>
      </w:r>
      <w:r w:rsidR="000B42AB" w:rsidRPr="00B70E87">
        <w:rPr>
          <w:rFonts w:ascii="Times New Roman" w:hAnsi="Times New Roman" w:cs="Times New Roman"/>
          <w:sz w:val="20"/>
          <w:szCs w:val="20"/>
        </w:rPr>
        <w:t>.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0B42AB" w:rsidRPr="00B70E87">
        <w:rPr>
          <w:rFonts w:ascii="Times New Roman" w:hAnsi="Times New Roman" w:cs="Times New Roman"/>
          <w:sz w:val="20"/>
          <w:szCs w:val="20"/>
        </w:rPr>
        <w:t>S</w:t>
      </w:r>
      <w:r w:rsidR="00EA0A17" w:rsidRPr="00B70E87">
        <w:rPr>
          <w:rFonts w:ascii="Times New Roman" w:hAnsi="Times New Roman" w:cs="Times New Roman"/>
          <w:sz w:val="20"/>
          <w:szCs w:val="20"/>
        </w:rPr>
        <w:t>ome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EA0A17" w:rsidRPr="00B70E87">
        <w:rPr>
          <w:rFonts w:ascii="Times New Roman" w:hAnsi="Times New Roman" w:cs="Times New Roman"/>
          <w:sz w:val="20"/>
          <w:szCs w:val="20"/>
        </w:rPr>
        <w:t>o</w:t>
      </w:r>
      <w:r w:rsidR="00BC41E6" w:rsidRPr="00B70E87">
        <w:rPr>
          <w:rFonts w:ascii="Times New Roman" w:hAnsi="Times New Roman" w:cs="Times New Roman"/>
          <w:sz w:val="20"/>
          <w:szCs w:val="20"/>
        </w:rPr>
        <w:t>ther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BC41E6" w:rsidRPr="00B70E87">
        <w:rPr>
          <w:rFonts w:ascii="Times New Roman" w:hAnsi="Times New Roman" w:cs="Times New Roman"/>
          <w:sz w:val="20"/>
          <w:szCs w:val="20"/>
        </w:rPr>
        <w:t>report</w:t>
      </w:r>
      <w:r w:rsidR="00EA0A17" w:rsidRPr="00B70E87">
        <w:rPr>
          <w:rFonts w:ascii="Times New Roman" w:hAnsi="Times New Roman" w:cs="Times New Roman"/>
          <w:sz w:val="20"/>
          <w:szCs w:val="20"/>
        </w:rPr>
        <w:t>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BC41E6" w:rsidRPr="00B70E87">
        <w:rPr>
          <w:rFonts w:ascii="Times New Roman" w:hAnsi="Times New Roman" w:cs="Times New Roman"/>
          <w:sz w:val="20"/>
          <w:szCs w:val="20"/>
        </w:rPr>
        <w:t>(1</w:t>
      </w:r>
      <w:r w:rsidR="004033A1" w:rsidRPr="00B70E87">
        <w:rPr>
          <w:rFonts w:ascii="Times New Roman" w:hAnsi="Times New Roman" w:cs="Times New Roman"/>
          <w:sz w:val="20"/>
          <w:szCs w:val="20"/>
        </w:rPr>
        <w:t>4</w:t>
      </w:r>
      <w:r w:rsidR="00BC41E6" w:rsidRPr="00B70E87">
        <w:rPr>
          <w:rFonts w:ascii="Times New Roman" w:hAnsi="Times New Roman" w:cs="Times New Roman"/>
          <w:sz w:val="20"/>
          <w:szCs w:val="20"/>
        </w:rPr>
        <w:t>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BC41E6" w:rsidRPr="00B70E87">
        <w:rPr>
          <w:rFonts w:ascii="Times New Roman" w:hAnsi="Times New Roman" w:cs="Times New Roman"/>
          <w:sz w:val="20"/>
          <w:szCs w:val="20"/>
        </w:rPr>
        <w:t>1</w:t>
      </w:r>
      <w:r w:rsidR="004033A1" w:rsidRPr="00B70E87">
        <w:rPr>
          <w:rFonts w:ascii="Times New Roman" w:hAnsi="Times New Roman" w:cs="Times New Roman"/>
          <w:sz w:val="20"/>
          <w:szCs w:val="20"/>
        </w:rPr>
        <w:t>7</w:t>
      </w:r>
      <w:r w:rsidR="00BC41E6" w:rsidRPr="00B70E87">
        <w:rPr>
          <w:rFonts w:ascii="Times New Roman" w:hAnsi="Times New Roman" w:cs="Times New Roman"/>
          <w:sz w:val="20"/>
          <w:szCs w:val="20"/>
        </w:rPr>
        <w:t>)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BC41E6" w:rsidRPr="00B70E87">
        <w:rPr>
          <w:rFonts w:ascii="Times New Roman" w:hAnsi="Times New Roman" w:cs="Times New Roman"/>
          <w:sz w:val="20"/>
          <w:szCs w:val="20"/>
        </w:rPr>
        <w:t>showed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BC41E6" w:rsidRPr="00B70E87">
        <w:rPr>
          <w:rFonts w:ascii="Times New Roman" w:hAnsi="Times New Roman" w:cs="Times New Roman"/>
          <w:sz w:val="20"/>
          <w:szCs w:val="20"/>
        </w:rPr>
        <w:t>that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BC41E6" w:rsidRPr="00B70E87">
        <w:rPr>
          <w:rFonts w:ascii="Times New Roman" w:hAnsi="Times New Roman" w:cs="Times New Roman"/>
          <w:sz w:val="20"/>
          <w:szCs w:val="20"/>
        </w:rPr>
        <w:t>serum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BC41E6" w:rsidRPr="00B70E87">
        <w:rPr>
          <w:rFonts w:ascii="Times New Roman" w:hAnsi="Times New Roman" w:cs="Times New Roman"/>
          <w:sz w:val="20"/>
          <w:szCs w:val="20"/>
        </w:rPr>
        <w:t>HCV-RNA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BC41E6" w:rsidRPr="00B70E87">
        <w:rPr>
          <w:rFonts w:ascii="Times New Roman" w:hAnsi="Times New Roman" w:cs="Times New Roman"/>
          <w:sz w:val="20"/>
          <w:szCs w:val="20"/>
        </w:rPr>
        <w:t>load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BC41E6" w:rsidRPr="00B70E87">
        <w:rPr>
          <w:rFonts w:ascii="Times New Roman" w:hAnsi="Times New Roman" w:cs="Times New Roman"/>
          <w:sz w:val="20"/>
          <w:szCs w:val="20"/>
        </w:rPr>
        <w:t>was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BC41E6" w:rsidRPr="00B70E87">
        <w:rPr>
          <w:rFonts w:ascii="Times New Roman" w:hAnsi="Times New Roman" w:cs="Times New Roman"/>
          <w:sz w:val="20"/>
          <w:szCs w:val="20"/>
        </w:rPr>
        <w:t>significantly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BC41E6" w:rsidRPr="00B70E87">
        <w:rPr>
          <w:rFonts w:ascii="Times New Roman" w:hAnsi="Times New Roman" w:cs="Times New Roman"/>
          <w:sz w:val="20"/>
          <w:szCs w:val="20"/>
        </w:rPr>
        <w:t>higher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BC41E6" w:rsidRPr="00B70E87">
        <w:rPr>
          <w:rFonts w:ascii="Times New Roman" w:hAnsi="Times New Roman" w:cs="Times New Roman"/>
          <w:sz w:val="20"/>
          <w:szCs w:val="20"/>
        </w:rPr>
        <w:t>in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BC41E6" w:rsidRPr="00B70E87">
        <w:rPr>
          <w:rFonts w:ascii="Times New Roman" w:hAnsi="Times New Roman" w:cs="Times New Roman"/>
          <w:sz w:val="20"/>
          <w:szCs w:val="20"/>
        </w:rPr>
        <w:t>CHC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BC41E6" w:rsidRPr="00B70E87">
        <w:rPr>
          <w:rFonts w:ascii="Times New Roman" w:hAnsi="Times New Roman" w:cs="Times New Roman"/>
          <w:sz w:val="20"/>
          <w:szCs w:val="20"/>
        </w:rPr>
        <w:t>OBI-positive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BC41E6" w:rsidRPr="00B70E87">
        <w:rPr>
          <w:rFonts w:ascii="Times New Roman" w:hAnsi="Times New Roman" w:cs="Times New Roman"/>
          <w:sz w:val="20"/>
          <w:szCs w:val="20"/>
        </w:rPr>
        <w:t>patients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BC41E6" w:rsidRPr="00B70E87">
        <w:rPr>
          <w:rFonts w:ascii="Times New Roman" w:hAnsi="Times New Roman" w:cs="Times New Roman"/>
          <w:sz w:val="20"/>
          <w:szCs w:val="20"/>
        </w:rPr>
        <w:t>than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BC41E6" w:rsidRPr="00B70E87">
        <w:rPr>
          <w:rFonts w:ascii="Times New Roman" w:hAnsi="Times New Roman" w:cs="Times New Roman"/>
          <w:sz w:val="20"/>
          <w:szCs w:val="20"/>
        </w:rPr>
        <w:t>in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BC41E6" w:rsidRPr="00B70E87">
        <w:rPr>
          <w:rFonts w:ascii="Times New Roman" w:hAnsi="Times New Roman" w:cs="Times New Roman"/>
          <w:sz w:val="20"/>
          <w:szCs w:val="20"/>
        </w:rPr>
        <w:t>negative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BC41E6" w:rsidRPr="00B70E87">
        <w:rPr>
          <w:rFonts w:ascii="Times New Roman" w:hAnsi="Times New Roman" w:cs="Times New Roman"/>
          <w:sz w:val="20"/>
          <w:szCs w:val="20"/>
        </w:rPr>
        <w:t>ones.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BC420E" w:rsidRPr="00B70E87">
        <w:rPr>
          <w:rFonts w:ascii="Times New Roman" w:hAnsi="Times New Roman" w:cs="Times New Roman"/>
          <w:sz w:val="20"/>
          <w:szCs w:val="20"/>
        </w:rPr>
        <w:t>But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BC420E" w:rsidRPr="00B70E87">
        <w:rPr>
          <w:rFonts w:ascii="Times New Roman" w:hAnsi="Times New Roman" w:cs="Times New Roman"/>
          <w:sz w:val="20"/>
          <w:szCs w:val="20"/>
        </w:rPr>
        <w:t>our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BC41E6" w:rsidRPr="00B70E87">
        <w:rPr>
          <w:rFonts w:ascii="Times New Roman" w:hAnsi="Times New Roman" w:cs="Times New Roman"/>
          <w:sz w:val="20"/>
          <w:szCs w:val="20"/>
        </w:rPr>
        <w:t>study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BC41E6" w:rsidRPr="00B70E87">
        <w:rPr>
          <w:rFonts w:ascii="Times New Roman" w:hAnsi="Times New Roman" w:cs="Times New Roman"/>
          <w:sz w:val="20"/>
          <w:szCs w:val="20"/>
        </w:rPr>
        <w:t>in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BC41E6" w:rsidRPr="00B70E87">
        <w:rPr>
          <w:rFonts w:ascii="Times New Roman" w:hAnsi="Times New Roman" w:cs="Times New Roman"/>
          <w:sz w:val="20"/>
          <w:szCs w:val="20"/>
        </w:rPr>
        <w:t>agreement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BC41E6" w:rsidRPr="00B70E87">
        <w:rPr>
          <w:rFonts w:ascii="Times New Roman" w:hAnsi="Times New Roman" w:cs="Times New Roman"/>
          <w:sz w:val="20"/>
          <w:szCs w:val="20"/>
        </w:rPr>
        <w:t>with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A0A17" w:rsidRPr="00B70E87">
        <w:rPr>
          <w:rFonts w:ascii="Times New Roman" w:hAnsi="Times New Roman" w:cs="Times New Roman"/>
          <w:b/>
          <w:bCs/>
          <w:sz w:val="20"/>
          <w:szCs w:val="20"/>
        </w:rPr>
        <w:t>Fabris</w:t>
      </w:r>
      <w:proofErr w:type="spellEnd"/>
      <w:r w:rsidR="0080200F" w:rsidRPr="00B70E8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33643" w:rsidRPr="00B70E87">
        <w:rPr>
          <w:rFonts w:ascii="Times New Roman" w:hAnsi="Times New Roman" w:cs="Times New Roman"/>
          <w:b/>
          <w:bCs/>
          <w:i/>
          <w:iCs/>
          <w:sz w:val="20"/>
          <w:szCs w:val="20"/>
        </w:rPr>
        <w:t>et</w:t>
      </w:r>
      <w:r w:rsidR="0080200F" w:rsidRPr="00B70E8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233643" w:rsidRPr="00B70E87">
        <w:rPr>
          <w:rFonts w:ascii="Times New Roman" w:hAnsi="Times New Roman" w:cs="Times New Roman"/>
          <w:b/>
          <w:bCs/>
          <w:i/>
          <w:iCs/>
          <w:sz w:val="20"/>
          <w:szCs w:val="20"/>
        </w:rPr>
        <w:t>al.</w:t>
      </w:r>
      <w:r w:rsidR="0080200F" w:rsidRPr="00B70E8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4033A1" w:rsidRPr="00B70E87">
        <w:rPr>
          <w:rFonts w:ascii="Times New Roman" w:hAnsi="Times New Roman" w:cs="Times New Roman"/>
          <w:sz w:val="20"/>
          <w:szCs w:val="20"/>
        </w:rPr>
        <w:t>(20</w:t>
      </w:r>
      <w:r w:rsidR="000B42AB" w:rsidRPr="00B70E87">
        <w:rPr>
          <w:rFonts w:ascii="Times New Roman" w:hAnsi="Times New Roman" w:cs="Times New Roman"/>
          <w:sz w:val="20"/>
          <w:szCs w:val="20"/>
        </w:rPr>
        <w:t>)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EA0A17" w:rsidRPr="00B70E87">
        <w:rPr>
          <w:rFonts w:ascii="Times New Roman" w:hAnsi="Times New Roman" w:cs="Times New Roman"/>
          <w:sz w:val="20"/>
          <w:szCs w:val="20"/>
        </w:rPr>
        <w:t>and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BC41E6" w:rsidRPr="00B70E87">
        <w:rPr>
          <w:rFonts w:ascii="Times New Roman" w:hAnsi="Times New Roman" w:cs="Times New Roman"/>
          <w:sz w:val="20"/>
          <w:szCs w:val="20"/>
        </w:rPr>
        <w:t>other</w:t>
      </w:r>
      <w:r w:rsidR="00EA0A17" w:rsidRPr="00B70E87">
        <w:rPr>
          <w:rFonts w:ascii="Times New Roman" w:hAnsi="Times New Roman" w:cs="Times New Roman"/>
          <w:sz w:val="20"/>
          <w:szCs w:val="20"/>
        </w:rPr>
        <w:t>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BC420E" w:rsidRPr="00B70E87">
        <w:rPr>
          <w:rFonts w:ascii="Times New Roman" w:hAnsi="Times New Roman" w:cs="Times New Roman"/>
          <w:sz w:val="20"/>
          <w:szCs w:val="20"/>
        </w:rPr>
        <w:t>(7</w:t>
      </w:r>
      <w:r w:rsidR="004033A1" w:rsidRPr="00B70E87">
        <w:rPr>
          <w:rFonts w:ascii="Times New Roman" w:hAnsi="Times New Roman" w:cs="Times New Roman"/>
          <w:sz w:val="20"/>
          <w:szCs w:val="20"/>
        </w:rPr>
        <w:t>-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4033A1" w:rsidRPr="00B70E87">
        <w:rPr>
          <w:rFonts w:ascii="Times New Roman" w:hAnsi="Times New Roman" w:cs="Times New Roman"/>
          <w:sz w:val="20"/>
          <w:szCs w:val="20"/>
        </w:rPr>
        <w:t>21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BC41E6" w:rsidRPr="00B70E87">
        <w:rPr>
          <w:rFonts w:ascii="Times New Roman" w:hAnsi="Times New Roman" w:cs="Times New Roman"/>
          <w:sz w:val="20"/>
          <w:szCs w:val="20"/>
        </w:rPr>
        <w:t>-</w:t>
      </w:r>
      <w:r w:rsidR="004033A1" w:rsidRPr="00B70E87">
        <w:rPr>
          <w:rFonts w:ascii="Times New Roman" w:hAnsi="Times New Roman" w:cs="Times New Roman"/>
          <w:sz w:val="20"/>
          <w:szCs w:val="20"/>
        </w:rPr>
        <w:t>22</w:t>
      </w:r>
      <w:r w:rsidR="000B42AB" w:rsidRPr="00B70E87">
        <w:rPr>
          <w:rFonts w:ascii="Times New Roman" w:hAnsi="Times New Roman" w:cs="Times New Roman"/>
          <w:sz w:val="20"/>
          <w:szCs w:val="20"/>
        </w:rPr>
        <w:t>)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EA0A17" w:rsidRPr="00B70E87">
        <w:rPr>
          <w:rFonts w:ascii="Times New Roman" w:hAnsi="Times New Roman" w:cs="Times New Roman"/>
          <w:sz w:val="20"/>
          <w:szCs w:val="20"/>
        </w:rPr>
        <w:t>concluded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EA0A17" w:rsidRPr="00B70E87">
        <w:rPr>
          <w:rFonts w:ascii="Times New Roman" w:hAnsi="Times New Roman" w:cs="Times New Roman"/>
          <w:sz w:val="20"/>
          <w:szCs w:val="20"/>
        </w:rPr>
        <w:t>that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EA0A17" w:rsidRPr="00B70E87">
        <w:rPr>
          <w:rFonts w:ascii="Times New Roman" w:hAnsi="Times New Roman" w:cs="Times New Roman"/>
          <w:sz w:val="20"/>
          <w:szCs w:val="20"/>
        </w:rPr>
        <w:t>there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BC420E" w:rsidRPr="00B70E87">
        <w:rPr>
          <w:rFonts w:ascii="Times New Roman" w:hAnsi="Times New Roman" w:cs="Times New Roman"/>
          <w:sz w:val="20"/>
          <w:szCs w:val="20"/>
        </w:rPr>
        <w:t>is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BC420E" w:rsidRPr="00B70E87">
        <w:rPr>
          <w:rFonts w:ascii="Times New Roman" w:hAnsi="Times New Roman" w:cs="Times New Roman"/>
          <w:sz w:val="20"/>
          <w:szCs w:val="20"/>
        </w:rPr>
        <w:t>no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BC41E6" w:rsidRPr="00B70E87">
        <w:rPr>
          <w:rFonts w:ascii="Times New Roman" w:hAnsi="Times New Roman" w:cs="Times New Roman"/>
          <w:sz w:val="20"/>
          <w:szCs w:val="20"/>
        </w:rPr>
        <w:t>statistically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BC41E6" w:rsidRPr="00B70E87">
        <w:rPr>
          <w:rFonts w:ascii="Times New Roman" w:hAnsi="Times New Roman" w:cs="Times New Roman"/>
          <w:sz w:val="20"/>
          <w:szCs w:val="20"/>
        </w:rPr>
        <w:t>significant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BC41E6" w:rsidRPr="00B70E87">
        <w:rPr>
          <w:rFonts w:ascii="Times New Roman" w:hAnsi="Times New Roman" w:cs="Times New Roman"/>
          <w:sz w:val="20"/>
          <w:szCs w:val="20"/>
        </w:rPr>
        <w:t>differences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BC41E6" w:rsidRPr="00B70E87">
        <w:rPr>
          <w:rFonts w:ascii="Times New Roman" w:hAnsi="Times New Roman" w:cs="Times New Roman"/>
          <w:sz w:val="20"/>
          <w:szCs w:val="20"/>
        </w:rPr>
        <w:t>were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BC41E6" w:rsidRPr="00B70E87">
        <w:rPr>
          <w:rFonts w:ascii="Times New Roman" w:hAnsi="Times New Roman" w:cs="Times New Roman"/>
          <w:sz w:val="20"/>
          <w:szCs w:val="20"/>
        </w:rPr>
        <w:t>found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0B42AB" w:rsidRPr="00B70E87">
        <w:rPr>
          <w:rFonts w:ascii="Times New Roman" w:hAnsi="Times New Roman" w:cs="Times New Roman"/>
          <w:sz w:val="20"/>
          <w:szCs w:val="20"/>
        </w:rPr>
        <w:t>regarding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0B42AB" w:rsidRPr="00B70E87">
        <w:rPr>
          <w:rFonts w:ascii="Times New Roman" w:hAnsi="Times New Roman" w:cs="Times New Roman"/>
          <w:sz w:val="20"/>
          <w:szCs w:val="20"/>
        </w:rPr>
        <w:t>HCV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0B42AB" w:rsidRPr="00B70E87">
        <w:rPr>
          <w:rFonts w:ascii="Times New Roman" w:hAnsi="Times New Roman" w:cs="Times New Roman"/>
          <w:sz w:val="20"/>
          <w:szCs w:val="20"/>
        </w:rPr>
        <w:t>viral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BC420E" w:rsidRPr="00B70E87">
        <w:rPr>
          <w:rFonts w:ascii="Times New Roman" w:hAnsi="Times New Roman" w:cs="Times New Roman"/>
          <w:sz w:val="20"/>
          <w:szCs w:val="20"/>
        </w:rPr>
        <w:t>load.</w:t>
      </w:r>
    </w:p>
    <w:p w:rsidR="008D65D6" w:rsidRPr="00B70E87" w:rsidRDefault="008D65D6" w:rsidP="0080200F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8D65D6" w:rsidRPr="00B70E87" w:rsidRDefault="008D65D6" w:rsidP="0080200F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0E87">
        <w:rPr>
          <w:rFonts w:ascii="Times New Roman" w:hAnsi="Times New Roman" w:cs="Times New Roman"/>
          <w:b/>
          <w:bCs/>
          <w:sz w:val="20"/>
          <w:szCs w:val="20"/>
        </w:rPr>
        <w:t>Conclusion:</w:t>
      </w:r>
    </w:p>
    <w:p w:rsidR="0000509B" w:rsidRPr="00B70E87" w:rsidRDefault="00A77C84" w:rsidP="0080200F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B70E87">
        <w:rPr>
          <w:rFonts w:ascii="Times New Roman" w:hAnsi="Times New Roman" w:cs="Times New Roman"/>
          <w:sz w:val="20"/>
          <w:szCs w:val="20"/>
        </w:rPr>
        <w:t>P</w:t>
      </w:r>
      <w:r w:rsidR="008D65D6" w:rsidRPr="00B70E87">
        <w:rPr>
          <w:rFonts w:ascii="Times New Roman" w:hAnsi="Times New Roman" w:cs="Times New Roman"/>
          <w:sz w:val="20"/>
          <w:szCs w:val="20"/>
        </w:rPr>
        <w:t>revalence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8D65D6" w:rsidRPr="00B70E87">
        <w:rPr>
          <w:rFonts w:ascii="Times New Roman" w:hAnsi="Times New Roman" w:cs="Times New Roman"/>
          <w:sz w:val="20"/>
          <w:szCs w:val="20"/>
        </w:rPr>
        <w:t>of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8D65D6" w:rsidRPr="00B70E87">
        <w:rPr>
          <w:rFonts w:ascii="Times New Roman" w:hAnsi="Times New Roman" w:cs="Times New Roman"/>
          <w:sz w:val="20"/>
          <w:szCs w:val="20"/>
        </w:rPr>
        <w:t>OBI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8D65D6" w:rsidRPr="00B70E87">
        <w:rPr>
          <w:rFonts w:ascii="Times New Roman" w:hAnsi="Times New Roman" w:cs="Times New Roman"/>
          <w:sz w:val="20"/>
          <w:szCs w:val="20"/>
        </w:rPr>
        <w:t>in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8D65D6" w:rsidRPr="00B70E87">
        <w:rPr>
          <w:rFonts w:ascii="Times New Roman" w:hAnsi="Times New Roman" w:cs="Times New Roman"/>
          <w:sz w:val="20"/>
          <w:szCs w:val="20"/>
        </w:rPr>
        <w:t>chronic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8D65D6" w:rsidRPr="00B70E87">
        <w:rPr>
          <w:rFonts w:ascii="Times New Roman" w:hAnsi="Times New Roman" w:cs="Times New Roman"/>
          <w:sz w:val="20"/>
          <w:szCs w:val="20"/>
        </w:rPr>
        <w:t>HCV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8D65D6" w:rsidRPr="00B70E87">
        <w:rPr>
          <w:rFonts w:ascii="Times New Roman" w:hAnsi="Times New Roman" w:cs="Times New Roman"/>
          <w:sz w:val="20"/>
          <w:szCs w:val="20"/>
        </w:rPr>
        <w:t>Egyptian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8D65D6" w:rsidRPr="00B70E87">
        <w:rPr>
          <w:rFonts w:ascii="Times New Roman" w:hAnsi="Times New Roman" w:cs="Times New Roman"/>
          <w:sz w:val="20"/>
          <w:szCs w:val="20"/>
        </w:rPr>
        <w:t>patients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8D65D6" w:rsidRPr="00B70E87">
        <w:rPr>
          <w:rFonts w:ascii="Times New Roman" w:hAnsi="Times New Roman" w:cs="Times New Roman"/>
          <w:sz w:val="20"/>
          <w:szCs w:val="20"/>
        </w:rPr>
        <w:t>was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8D65D6" w:rsidRPr="00B70E87">
        <w:rPr>
          <w:rFonts w:ascii="Times New Roman" w:hAnsi="Times New Roman" w:cs="Times New Roman"/>
          <w:sz w:val="20"/>
          <w:szCs w:val="20"/>
        </w:rPr>
        <w:t>3.69%.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8D65D6" w:rsidRPr="00B70E87">
        <w:rPr>
          <w:rFonts w:ascii="Times New Roman" w:hAnsi="Times New Roman" w:cs="Times New Roman"/>
          <w:sz w:val="20"/>
          <w:szCs w:val="20"/>
        </w:rPr>
        <w:t>No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8D65D6" w:rsidRPr="00B70E87">
        <w:rPr>
          <w:rFonts w:ascii="Times New Roman" w:hAnsi="Times New Roman" w:cs="Times New Roman"/>
          <w:sz w:val="20"/>
          <w:szCs w:val="20"/>
        </w:rPr>
        <w:t>significant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8D65D6" w:rsidRPr="00B70E87">
        <w:rPr>
          <w:rFonts w:ascii="Times New Roman" w:hAnsi="Times New Roman" w:cs="Times New Roman"/>
          <w:sz w:val="20"/>
          <w:szCs w:val="20"/>
        </w:rPr>
        <w:t>effect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8D65D6" w:rsidRPr="00B70E87">
        <w:rPr>
          <w:rFonts w:ascii="Times New Roman" w:hAnsi="Times New Roman" w:cs="Times New Roman"/>
          <w:sz w:val="20"/>
          <w:szCs w:val="20"/>
        </w:rPr>
        <w:t>of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8D65D6" w:rsidRPr="00B70E87">
        <w:rPr>
          <w:rFonts w:ascii="Times New Roman" w:hAnsi="Times New Roman" w:cs="Times New Roman"/>
          <w:sz w:val="20"/>
          <w:szCs w:val="20"/>
        </w:rPr>
        <w:t>HCV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8D65D6" w:rsidRPr="00B70E87">
        <w:rPr>
          <w:rFonts w:ascii="Times New Roman" w:hAnsi="Times New Roman" w:cs="Times New Roman"/>
          <w:sz w:val="20"/>
          <w:szCs w:val="20"/>
        </w:rPr>
        <w:t>and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8D65D6" w:rsidRPr="00B70E87">
        <w:rPr>
          <w:rFonts w:ascii="Times New Roman" w:hAnsi="Times New Roman" w:cs="Times New Roman"/>
          <w:sz w:val="20"/>
          <w:szCs w:val="20"/>
        </w:rPr>
        <w:lastRenderedPageBreak/>
        <w:t>OBI-dual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8D65D6" w:rsidRPr="00B70E87">
        <w:rPr>
          <w:rFonts w:ascii="Times New Roman" w:hAnsi="Times New Roman" w:cs="Times New Roman"/>
          <w:sz w:val="20"/>
          <w:szCs w:val="20"/>
        </w:rPr>
        <w:t>infection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8D65D6" w:rsidRPr="00B70E87">
        <w:rPr>
          <w:rFonts w:ascii="Times New Roman" w:hAnsi="Times New Roman" w:cs="Times New Roman"/>
          <w:sz w:val="20"/>
          <w:szCs w:val="20"/>
        </w:rPr>
        <w:t>on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8D65D6" w:rsidRPr="00B70E87">
        <w:rPr>
          <w:rFonts w:ascii="Times New Roman" w:hAnsi="Times New Roman" w:cs="Times New Roman"/>
          <w:sz w:val="20"/>
          <w:szCs w:val="20"/>
        </w:rPr>
        <w:t>stage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8D65D6" w:rsidRPr="00B70E87">
        <w:rPr>
          <w:rFonts w:ascii="Times New Roman" w:hAnsi="Times New Roman" w:cs="Times New Roman"/>
          <w:sz w:val="20"/>
          <w:szCs w:val="20"/>
        </w:rPr>
        <w:t>of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8D65D6" w:rsidRPr="00B70E87">
        <w:rPr>
          <w:rFonts w:ascii="Times New Roman" w:hAnsi="Times New Roman" w:cs="Times New Roman"/>
          <w:sz w:val="20"/>
          <w:szCs w:val="20"/>
        </w:rPr>
        <w:t>fibrosis,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8D65D6" w:rsidRPr="00B70E87">
        <w:rPr>
          <w:rFonts w:ascii="Times New Roman" w:hAnsi="Times New Roman" w:cs="Times New Roman"/>
          <w:sz w:val="20"/>
          <w:szCs w:val="20"/>
        </w:rPr>
        <w:t>inflammation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8D65D6" w:rsidRPr="00B70E87">
        <w:rPr>
          <w:rFonts w:ascii="Times New Roman" w:hAnsi="Times New Roman" w:cs="Times New Roman"/>
          <w:sz w:val="20"/>
          <w:szCs w:val="20"/>
        </w:rPr>
        <w:t>activity,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8D65D6" w:rsidRPr="00B70E87">
        <w:rPr>
          <w:rFonts w:ascii="Times New Roman" w:hAnsi="Times New Roman" w:cs="Times New Roman"/>
          <w:sz w:val="20"/>
          <w:szCs w:val="20"/>
        </w:rPr>
        <w:t>or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8D65D6" w:rsidRPr="00B70E87">
        <w:rPr>
          <w:rFonts w:ascii="Times New Roman" w:hAnsi="Times New Roman" w:cs="Times New Roman"/>
          <w:sz w:val="20"/>
          <w:szCs w:val="20"/>
        </w:rPr>
        <w:t>basic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8D65D6" w:rsidRPr="00B70E87">
        <w:rPr>
          <w:rFonts w:ascii="Times New Roman" w:hAnsi="Times New Roman" w:cs="Times New Roman"/>
          <w:sz w:val="20"/>
          <w:szCs w:val="20"/>
        </w:rPr>
        <w:t>level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8D65D6" w:rsidRPr="00B70E87">
        <w:rPr>
          <w:rFonts w:ascii="Times New Roman" w:hAnsi="Times New Roman" w:cs="Times New Roman"/>
          <w:sz w:val="20"/>
          <w:szCs w:val="20"/>
        </w:rPr>
        <w:t>of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8D65D6" w:rsidRPr="00B70E87">
        <w:rPr>
          <w:rFonts w:ascii="Times New Roman" w:hAnsi="Times New Roman" w:cs="Times New Roman"/>
          <w:sz w:val="20"/>
          <w:szCs w:val="20"/>
        </w:rPr>
        <w:t>HCV-RNA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D65D6" w:rsidRPr="00B70E87">
        <w:rPr>
          <w:rFonts w:ascii="Times New Roman" w:hAnsi="Times New Roman" w:cs="Times New Roman"/>
          <w:sz w:val="20"/>
          <w:szCs w:val="20"/>
        </w:rPr>
        <w:t>viremia</w:t>
      </w:r>
      <w:proofErr w:type="spellEnd"/>
      <w:r w:rsidR="00B70E87" w:rsidRPr="00B70E87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</w:p>
    <w:p w:rsidR="0000509B" w:rsidRPr="00B70E87" w:rsidRDefault="0000509B" w:rsidP="0080200F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</w:p>
    <w:p w:rsidR="00DA6B9A" w:rsidRPr="00B70E87" w:rsidRDefault="00A06E27" w:rsidP="0080200F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B70E87">
        <w:rPr>
          <w:rFonts w:ascii="Times New Roman" w:hAnsi="Times New Roman" w:cs="Times New Roman"/>
          <w:b/>
          <w:bCs/>
          <w:sz w:val="20"/>
          <w:szCs w:val="20"/>
          <w:lang w:bidi="ar-EG"/>
        </w:rPr>
        <w:t>References</w:t>
      </w:r>
    </w:p>
    <w:p w:rsidR="00F74BA2" w:rsidRPr="00B70E87" w:rsidRDefault="00845256" w:rsidP="0080200F">
      <w:pPr>
        <w:numPr>
          <w:ilvl w:val="0"/>
          <w:numId w:val="12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proofErr w:type="spellStart"/>
      <w:r w:rsidRPr="00B70E87">
        <w:rPr>
          <w:rFonts w:ascii="Times New Roman" w:hAnsi="Times New Roman" w:cs="Times New Roman"/>
          <w:sz w:val="20"/>
          <w:szCs w:val="20"/>
        </w:rPr>
        <w:t>Conrado</w:t>
      </w:r>
      <w:proofErr w:type="spellEnd"/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4E0B79" w:rsidRPr="00B70E87">
        <w:rPr>
          <w:rFonts w:ascii="Times New Roman" w:hAnsi="Times New Roman" w:cs="Times New Roman"/>
          <w:sz w:val="20"/>
          <w:szCs w:val="20"/>
        </w:rPr>
        <w:t>M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4E0B79" w:rsidRPr="00B70E87">
        <w:rPr>
          <w:rFonts w:ascii="Times New Roman" w:hAnsi="Times New Roman" w:cs="Times New Roman"/>
          <w:sz w:val="20"/>
          <w:szCs w:val="20"/>
        </w:rPr>
        <w:t>Fernandez-Rodriguez,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4E0B79" w:rsidRPr="00B70E87">
        <w:rPr>
          <w:rFonts w:ascii="Times New Roman" w:hAnsi="Times New Roman" w:cs="Times New Roman"/>
          <w:sz w:val="20"/>
          <w:szCs w:val="20"/>
        </w:rPr>
        <w:t>Maria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4E0B79" w:rsidRPr="00B70E87">
        <w:rPr>
          <w:rFonts w:ascii="Times New Roman" w:hAnsi="Times New Roman" w:cs="Times New Roman"/>
          <w:sz w:val="20"/>
          <w:szCs w:val="20"/>
        </w:rPr>
        <w:t>Luisa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4E0B79" w:rsidRPr="00B70E87">
        <w:rPr>
          <w:rFonts w:ascii="Times New Roman" w:hAnsi="Times New Roman" w:cs="Times New Roman"/>
          <w:sz w:val="20"/>
          <w:szCs w:val="20"/>
        </w:rPr>
        <w:t>Gutierrez,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4E0B79" w:rsidRPr="00B70E87">
        <w:rPr>
          <w:rFonts w:ascii="Times New Roman" w:hAnsi="Times New Roman" w:cs="Times New Roman"/>
          <w:sz w:val="20"/>
          <w:szCs w:val="20"/>
        </w:rPr>
        <w:t>José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4E0B79" w:rsidRPr="00B70E87">
        <w:rPr>
          <w:rFonts w:ascii="Times New Roman" w:hAnsi="Times New Roman" w:cs="Times New Roman"/>
          <w:sz w:val="20"/>
          <w:szCs w:val="20"/>
        </w:rPr>
        <w:t>Luis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E0B79" w:rsidRPr="00B70E87">
        <w:rPr>
          <w:rFonts w:ascii="Times New Roman" w:hAnsi="Times New Roman" w:cs="Times New Roman"/>
          <w:sz w:val="20"/>
          <w:szCs w:val="20"/>
        </w:rPr>
        <w:t>Lledó</w:t>
      </w:r>
      <w:proofErr w:type="spellEnd"/>
      <w:r w:rsidR="004E0B79" w:rsidRPr="00B70E87">
        <w:rPr>
          <w:rFonts w:ascii="Times New Roman" w:hAnsi="Times New Roman" w:cs="Times New Roman"/>
          <w:sz w:val="20"/>
          <w:szCs w:val="20"/>
        </w:rPr>
        <w:t>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4E0B79" w:rsidRPr="00B70E87">
        <w:rPr>
          <w:rFonts w:ascii="Times New Roman" w:hAnsi="Times New Roman" w:cs="Times New Roman"/>
          <w:sz w:val="20"/>
          <w:szCs w:val="20"/>
        </w:rPr>
        <w:t>Maria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4E0B79" w:rsidRPr="00B70E87">
        <w:rPr>
          <w:rFonts w:ascii="Times New Roman" w:hAnsi="Times New Roman" w:cs="Times New Roman"/>
          <w:sz w:val="20"/>
          <w:szCs w:val="20"/>
        </w:rPr>
        <w:t>Luisa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E0B79" w:rsidRPr="00B70E87">
        <w:rPr>
          <w:rFonts w:ascii="Times New Roman" w:hAnsi="Times New Roman" w:cs="Times New Roman"/>
          <w:sz w:val="20"/>
          <w:szCs w:val="20"/>
        </w:rPr>
        <w:t>Casas</w:t>
      </w:r>
      <w:proofErr w:type="spellEnd"/>
      <w:r w:rsidR="0080200F" w:rsidRPr="00B70E8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22A0A" w:rsidRPr="00B70E87">
        <w:rPr>
          <w:rFonts w:ascii="Times New Roman" w:hAnsi="Times New Roman" w:cs="Times New Roman"/>
          <w:bCs/>
          <w:sz w:val="20"/>
          <w:szCs w:val="20"/>
        </w:rPr>
        <w:t>Influence</w:t>
      </w:r>
      <w:r w:rsidR="0080200F" w:rsidRPr="00B70E8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22A0A" w:rsidRPr="00B70E87">
        <w:rPr>
          <w:rFonts w:ascii="Times New Roman" w:hAnsi="Times New Roman" w:cs="Times New Roman"/>
          <w:bCs/>
          <w:sz w:val="20"/>
          <w:szCs w:val="20"/>
        </w:rPr>
        <w:t>of</w:t>
      </w:r>
      <w:r w:rsidR="0080200F" w:rsidRPr="00B70E8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22A0A" w:rsidRPr="00B70E87">
        <w:rPr>
          <w:rFonts w:ascii="Times New Roman" w:hAnsi="Times New Roman" w:cs="Times New Roman"/>
          <w:bCs/>
          <w:sz w:val="20"/>
          <w:szCs w:val="20"/>
        </w:rPr>
        <w:t>occult</w:t>
      </w:r>
      <w:r w:rsidR="0080200F" w:rsidRPr="00B70E8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22A0A" w:rsidRPr="00B70E87">
        <w:rPr>
          <w:rFonts w:ascii="Times New Roman" w:hAnsi="Times New Roman" w:cs="Times New Roman"/>
          <w:bCs/>
          <w:sz w:val="20"/>
          <w:szCs w:val="20"/>
        </w:rPr>
        <w:t>hepatitis</w:t>
      </w:r>
      <w:r w:rsidR="0080200F" w:rsidRPr="00B70E8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22A0A" w:rsidRPr="00B70E87">
        <w:rPr>
          <w:rFonts w:ascii="Times New Roman" w:hAnsi="Times New Roman" w:cs="Times New Roman"/>
          <w:bCs/>
          <w:sz w:val="20"/>
          <w:szCs w:val="20"/>
        </w:rPr>
        <w:t>B</w:t>
      </w:r>
      <w:r w:rsidR="0080200F" w:rsidRPr="00B70E8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22A0A" w:rsidRPr="00B70E87">
        <w:rPr>
          <w:rFonts w:ascii="Times New Roman" w:hAnsi="Times New Roman" w:cs="Times New Roman"/>
          <w:bCs/>
          <w:sz w:val="20"/>
          <w:szCs w:val="20"/>
        </w:rPr>
        <w:t>virus</w:t>
      </w:r>
      <w:r w:rsidR="0080200F" w:rsidRPr="00B70E8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22A0A" w:rsidRPr="00B70E87">
        <w:rPr>
          <w:rFonts w:ascii="Times New Roman" w:hAnsi="Times New Roman" w:cs="Times New Roman"/>
          <w:bCs/>
          <w:sz w:val="20"/>
          <w:szCs w:val="20"/>
        </w:rPr>
        <w:t>infection</w:t>
      </w:r>
      <w:r w:rsidR="0080200F" w:rsidRPr="00B70E8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22A0A" w:rsidRPr="00B70E87">
        <w:rPr>
          <w:rFonts w:ascii="Times New Roman" w:hAnsi="Times New Roman" w:cs="Times New Roman"/>
          <w:bCs/>
          <w:sz w:val="20"/>
          <w:szCs w:val="20"/>
        </w:rPr>
        <w:t>in</w:t>
      </w:r>
      <w:r w:rsidR="0080200F" w:rsidRPr="00B70E8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22A0A" w:rsidRPr="00B70E87">
        <w:rPr>
          <w:rFonts w:ascii="Times New Roman" w:hAnsi="Times New Roman" w:cs="Times New Roman"/>
          <w:bCs/>
          <w:sz w:val="20"/>
          <w:szCs w:val="20"/>
        </w:rPr>
        <w:t>chronic</w:t>
      </w:r>
      <w:r w:rsidR="0080200F" w:rsidRPr="00B70E8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22A0A" w:rsidRPr="00B70E87">
        <w:rPr>
          <w:rFonts w:ascii="Times New Roman" w:hAnsi="Times New Roman" w:cs="Times New Roman"/>
          <w:bCs/>
          <w:sz w:val="20"/>
          <w:szCs w:val="20"/>
        </w:rPr>
        <w:t>hepatitis</w:t>
      </w:r>
      <w:r w:rsidR="0080200F" w:rsidRPr="00B70E8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22A0A" w:rsidRPr="00B70E87">
        <w:rPr>
          <w:rFonts w:ascii="Times New Roman" w:hAnsi="Times New Roman" w:cs="Times New Roman"/>
          <w:bCs/>
          <w:sz w:val="20"/>
          <w:szCs w:val="20"/>
        </w:rPr>
        <w:t>C</w:t>
      </w:r>
      <w:r w:rsidR="0080200F" w:rsidRPr="00B70E8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22A0A" w:rsidRPr="00B70E87">
        <w:rPr>
          <w:rFonts w:ascii="Times New Roman" w:hAnsi="Times New Roman" w:cs="Times New Roman"/>
          <w:bCs/>
          <w:sz w:val="20"/>
          <w:szCs w:val="20"/>
        </w:rPr>
        <w:t>outcomes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, </w:t>
      </w:r>
      <w:r w:rsidR="004E0B79" w:rsidRPr="00B70E87">
        <w:rPr>
          <w:rFonts w:ascii="Times New Roman" w:hAnsi="Times New Roman" w:cs="Times New Roman"/>
          <w:bCs/>
          <w:i/>
          <w:iCs/>
          <w:sz w:val="20"/>
          <w:szCs w:val="20"/>
        </w:rPr>
        <w:t>World</w:t>
      </w:r>
      <w:r w:rsidR="0080200F" w:rsidRPr="00B70E87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="004E0B79" w:rsidRPr="00B70E87">
        <w:rPr>
          <w:rFonts w:ascii="Times New Roman" w:hAnsi="Times New Roman" w:cs="Times New Roman"/>
          <w:bCs/>
          <w:i/>
          <w:iCs/>
          <w:sz w:val="20"/>
          <w:szCs w:val="20"/>
        </w:rPr>
        <w:t>J</w:t>
      </w:r>
      <w:r w:rsidR="0080200F" w:rsidRPr="00B70E87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="004E0B79" w:rsidRPr="00B70E87">
        <w:rPr>
          <w:rFonts w:ascii="Times New Roman" w:hAnsi="Times New Roman" w:cs="Times New Roman"/>
          <w:bCs/>
          <w:i/>
          <w:iCs/>
          <w:sz w:val="20"/>
          <w:szCs w:val="20"/>
        </w:rPr>
        <w:t>Gastroenterol</w:t>
      </w:r>
      <w:proofErr w:type="spellEnd"/>
      <w:r w:rsidR="0080200F" w:rsidRPr="00B70E87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="004E0B79" w:rsidRPr="00B70E87">
        <w:rPr>
          <w:rFonts w:ascii="Times New Roman" w:hAnsi="Times New Roman" w:cs="Times New Roman"/>
          <w:bCs/>
          <w:i/>
          <w:iCs/>
          <w:sz w:val="20"/>
          <w:szCs w:val="20"/>
        </w:rPr>
        <w:t>2011</w:t>
      </w:r>
      <w:r w:rsidR="0080200F" w:rsidRPr="00B70E87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="004E0B79" w:rsidRPr="00B70E87">
        <w:rPr>
          <w:rFonts w:ascii="Times New Roman" w:hAnsi="Times New Roman" w:cs="Times New Roman"/>
          <w:bCs/>
          <w:i/>
          <w:iCs/>
          <w:sz w:val="20"/>
          <w:szCs w:val="20"/>
        </w:rPr>
        <w:t>;</w:t>
      </w:r>
      <w:r w:rsidR="0080200F" w:rsidRPr="00B70E87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="004E0B79" w:rsidRPr="00B70E87">
        <w:rPr>
          <w:rFonts w:ascii="Times New Roman" w:hAnsi="Times New Roman" w:cs="Times New Roman"/>
          <w:bCs/>
          <w:i/>
          <w:iCs/>
          <w:sz w:val="20"/>
          <w:szCs w:val="20"/>
        </w:rPr>
        <w:t>17(12):</w:t>
      </w:r>
      <w:r w:rsidR="0080200F" w:rsidRPr="00B70E87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="004E0B79" w:rsidRPr="00B70E87">
        <w:rPr>
          <w:rFonts w:ascii="Times New Roman" w:hAnsi="Times New Roman" w:cs="Times New Roman"/>
          <w:bCs/>
          <w:i/>
          <w:iCs/>
          <w:sz w:val="20"/>
          <w:szCs w:val="20"/>
        </w:rPr>
        <w:t>1558-1562</w:t>
      </w:r>
      <w:r w:rsidR="00B70E87" w:rsidRPr="00B70E87">
        <w:rPr>
          <w:rFonts w:ascii="Times New Roman" w:hAnsi="Times New Roman" w:cs="Times New Roman" w:hint="eastAsia"/>
          <w:bCs/>
          <w:i/>
          <w:iCs/>
          <w:sz w:val="20"/>
          <w:szCs w:val="20"/>
          <w:lang w:eastAsia="zh-CN"/>
        </w:rPr>
        <w:t>.</w:t>
      </w:r>
    </w:p>
    <w:p w:rsidR="00F74BA2" w:rsidRPr="00B70E87" w:rsidRDefault="00822A0A" w:rsidP="0080200F">
      <w:pPr>
        <w:numPr>
          <w:ilvl w:val="0"/>
          <w:numId w:val="12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proofErr w:type="spellStart"/>
      <w:r w:rsidRPr="00B70E87">
        <w:rPr>
          <w:rFonts w:ascii="Times New Roman" w:hAnsi="Times New Roman" w:cs="Times New Roman"/>
          <w:sz w:val="20"/>
          <w:szCs w:val="20"/>
        </w:rPr>
        <w:t>Donato</w:t>
      </w:r>
      <w:proofErr w:type="spellEnd"/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F,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0E87">
        <w:rPr>
          <w:rFonts w:ascii="Times New Roman" w:hAnsi="Times New Roman" w:cs="Times New Roman"/>
          <w:sz w:val="20"/>
          <w:szCs w:val="20"/>
        </w:rPr>
        <w:t>Boffetta</w:t>
      </w:r>
      <w:proofErr w:type="spellEnd"/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P,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0E87">
        <w:rPr>
          <w:rFonts w:ascii="Times New Roman" w:hAnsi="Times New Roman" w:cs="Times New Roman"/>
          <w:sz w:val="20"/>
          <w:szCs w:val="20"/>
        </w:rPr>
        <w:t>Puoti</w:t>
      </w:r>
      <w:proofErr w:type="spellEnd"/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M</w:t>
      </w:r>
      <w:r w:rsidRPr="00B70E87">
        <w:rPr>
          <w:rFonts w:ascii="Times New Roman" w:hAnsi="Times New Roman" w:cs="Times New Roman"/>
          <w:bCs/>
          <w:sz w:val="20"/>
          <w:szCs w:val="20"/>
        </w:rPr>
        <w:t>.</w:t>
      </w:r>
      <w:r w:rsidR="0080200F" w:rsidRPr="00B70E8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bCs/>
          <w:sz w:val="20"/>
          <w:szCs w:val="20"/>
        </w:rPr>
        <w:t>A</w:t>
      </w:r>
      <w:r w:rsidR="0080200F" w:rsidRPr="00B70E8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bCs/>
          <w:sz w:val="20"/>
          <w:szCs w:val="20"/>
        </w:rPr>
        <w:t>meta-analysis</w:t>
      </w:r>
      <w:r w:rsidR="0080200F" w:rsidRPr="00B70E8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bCs/>
          <w:sz w:val="20"/>
          <w:szCs w:val="20"/>
        </w:rPr>
        <w:t>of</w:t>
      </w:r>
      <w:r w:rsidR="0080200F" w:rsidRPr="00B70E8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bCs/>
          <w:sz w:val="20"/>
          <w:szCs w:val="20"/>
        </w:rPr>
        <w:t>epidemiological</w:t>
      </w:r>
      <w:r w:rsidR="0080200F" w:rsidRPr="00B70E8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bCs/>
          <w:sz w:val="20"/>
          <w:szCs w:val="20"/>
        </w:rPr>
        <w:t>studies</w:t>
      </w:r>
      <w:r w:rsidR="0080200F" w:rsidRPr="00B70E8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bCs/>
          <w:sz w:val="20"/>
          <w:szCs w:val="20"/>
        </w:rPr>
        <w:t>on</w:t>
      </w:r>
      <w:r w:rsidR="0080200F" w:rsidRPr="00B70E8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bCs/>
          <w:sz w:val="20"/>
          <w:szCs w:val="20"/>
        </w:rPr>
        <w:t>the</w:t>
      </w:r>
      <w:r w:rsidR="0080200F" w:rsidRPr="00B70E8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bCs/>
          <w:sz w:val="20"/>
          <w:szCs w:val="20"/>
        </w:rPr>
        <w:t>combined</w:t>
      </w:r>
      <w:r w:rsidR="0080200F" w:rsidRPr="00B70E8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bCs/>
          <w:sz w:val="20"/>
          <w:szCs w:val="20"/>
        </w:rPr>
        <w:t>effect</w:t>
      </w:r>
      <w:r w:rsidR="0080200F" w:rsidRPr="00B70E8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bCs/>
          <w:sz w:val="20"/>
          <w:szCs w:val="20"/>
        </w:rPr>
        <w:t>of</w:t>
      </w:r>
      <w:r w:rsidR="0080200F" w:rsidRPr="00B70E8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bCs/>
          <w:sz w:val="20"/>
          <w:szCs w:val="20"/>
        </w:rPr>
        <w:t>hepatitis</w:t>
      </w:r>
      <w:r w:rsidR="0080200F" w:rsidRPr="00B70E8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bCs/>
          <w:sz w:val="20"/>
          <w:szCs w:val="20"/>
        </w:rPr>
        <w:t>B</w:t>
      </w:r>
      <w:r w:rsidR="0080200F" w:rsidRPr="00B70E8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bCs/>
          <w:sz w:val="20"/>
          <w:szCs w:val="20"/>
        </w:rPr>
        <w:t>and</w:t>
      </w:r>
      <w:r w:rsidR="0080200F" w:rsidRPr="00B70E8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bCs/>
          <w:sz w:val="20"/>
          <w:szCs w:val="20"/>
        </w:rPr>
        <w:t>C</w:t>
      </w:r>
      <w:r w:rsidR="0080200F" w:rsidRPr="00B70E87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bCs/>
          <w:i/>
          <w:iCs/>
          <w:sz w:val="20"/>
          <w:szCs w:val="20"/>
        </w:rPr>
        <w:t>virus</w:t>
      </w:r>
      <w:r w:rsidR="0080200F" w:rsidRPr="00B70E87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bCs/>
          <w:i/>
          <w:iCs/>
          <w:sz w:val="20"/>
          <w:szCs w:val="20"/>
        </w:rPr>
        <w:t>infections</w:t>
      </w:r>
      <w:r w:rsidR="0080200F" w:rsidRPr="00B70E87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bCs/>
          <w:i/>
          <w:iCs/>
          <w:sz w:val="20"/>
          <w:szCs w:val="20"/>
        </w:rPr>
        <w:t>in</w:t>
      </w:r>
      <w:r w:rsidR="0080200F" w:rsidRPr="00B70E87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bCs/>
          <w:i/>
          <w:iCs/>
          <w:sz w:val="20"/>
          <w:szCs w:val="20"/>
        </w:rPr>
        <w:t>causing</w:t>
      </w:r>
      <w:r w:rsidR="0080200F" w:rsidRPr="00B70E87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B70E87">
        <w:rPr>
          <w:rFonts w:ascii="Times New Roman" w:hAnsi="Times New Roman" w:cs="Times New Roman"/>
          <w:bCs/>
          <w:i/>
          <w:iCs/>
          <w:sz w:val="20"/>
          <w:szCs w:val="20"/>
        </w:rPr>
        <w:t>hepatocellular</w:t>
      </w:r>
      <w:proofErr w:type="spellEnd"/>
      <w:r w:rsidR="0080200F" w:rsidRPr="00B70E87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bCs/>
          <w:i/>
          <w:iCs/>
          <w:sz w:val="20"/>
          <w:szCs w:val="20"/>
        </w:rPr>
        <w:t>carcinoma.</w:t>
      </w:r>
      <w:r w:rsidR="0080200F" w:rsidRPr="00B70E87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B70E87">
        <w:rPr>
          <w:rFonts w:ascii="Times New Roman" w:hAnsi="Times New Roman" w:cs="Times New Roman"/>
          <w:bCs/>
          <w:i/>
          <w:iCs/>
          <w:sz w:val="20"/>
          <w:szCs w:val="20"/>
        </w:rPr>
        <w:t>Int</w:t>
      </w:r>
      <w:proofErr w:type="spellEnd"/>
      <w:r w:rsidR="0080200F" w:rsidRPr="00B70E87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bCs/>
          <w:i/>
          <w:iCs/>
          <w:sz w:val="20"/>
          <w:szCs w:val="20"/>
        </w:rPr>
        <w:t>J</w:t>
      </w:r>
      <w:r w:rsidR="0080200F" w:rsidRPr="00B70E87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bCs/>
          <w:i/>
          <w:iCs/>
          <w:sz w:val="20"/>
          <w:szCs w:val="20"/>
        </w:rPr>
        <w:t>Cancer</w:t>
      </w:r>
      <w:r w:rsidR="0080200F" w:rsidRPr="00B70E87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bCs/>
          <w:i/>
          <w:iCs/>
          <w:sz w:val="20"/>
          <w:szCs w:val="20"/>
        </w:rPr>
        <w:t>1998;</w:t>
      </w:r>
      <w:r w:rsidR="0080200F" w:rsidRPr="00B70E87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bCs/>
          <w:i/>
          <w:iCs/>
          <w:sz w:val="20"/>
          <w:szCs w:val="20"/>
        </w:rPr>
        <w:t>75:</w:t>
      </w:r>
      <w:r w:rsidR="0080200F" w:rsidRPr="00B70E87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bCs/>
          <w:i/>
          <w:iCs/>
          <w:sz w:val="20"/>
          <w:szCs w:val="20"/>
        </w:rPr>
        <w:t>347-354</w:t>
      </w:r>
      <w:r w:rsidR="00B70E87" w:rsidRPr="00B70E87">
        <w:rPr>
          <w:rFonts w:ascii="Times New Roman" w:hAnsi="Times New Roman" w:cs="Times New Roman" w:hint="eastAsia"/>
          <w:bCs/>
          <w:i/>
          <w:iCs/>
          <w:sz w:val="20"/>
          <w:szCs w:val="20"/>
          <w:lang w:eastAsia="zh-CN"/>
        </w:rPr>
        <w:t>.</w:t>
      </w:r>
    </w:p>
    <w:p w:rsidR="00F74BA2" w:rsidRPr="00B70E87" w:rsidRDefault="00C7564C" w:rsidP="0080200F">
      <w:pPr>
        <w:numPr>
          <w:ilvl w:val="0"/>
          <w:numId w:val="12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B70E87">
        <w:rPr>
          <w:rFonts w:ascii="Times New Roman" w:hAnsi="Times New Roman" w:cs="Times New Roman"/>
          <w:bCs/>
          <w:sz w:val="20"/>
          <w:szCs w:val="20"/>
        </w:rPr>
        <w:t>Shih</w:t>
      </w:r>
      <w:r w:rsidR="0080200F" w:rsidRPr="00B70E8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bCs/>
          <w:sz w:val="20"/>
          <w:szCs w:val="20"/>
        </w:rPr>
        <w:t>CM</w:t>
      </w:r>
      <w:r w:rsidRPr="00B70E87">
        <w:rPr>
          <w:rFonts w:ascii="Times New Roman" w:hAnsi="Times New Roman" w:cs="Times New Roman"/>
          <w:sz w:val="20"/>
          <w:szCs w:val="20"/>
        </w:rPr>
        <w:t>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Lo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SJ,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0E87">
        <w:rPr>
          <w:rFonts w:ascii="Times New Roman" w:hAnsi="Times New Roman" w:cs="Times New Roman"/>
          <w:sz w:val="20"/>
          <w:szCs w:val="20"/>
        </w:rPr>
        <w:t>Miyamura</w:t>
      </w:r>
      <w:proofErr w:type="spellEnd"/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T,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Chen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SY,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Lee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YH.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Suppression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of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hepatitis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B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virus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expression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and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replication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by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hepatitis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C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virus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core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protein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in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HuH-7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cells.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i/>
          <w:iCs/>
          <w:sz w:val="20"/>
          <w:szCs w:val="20"/>
        </w:rPr>
        <w:t>J</w:t>
      </w:r>
      <w:r w:rsidR="0080200F" w:rsidRPr="00B70E8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70E87">
        <w:rPr>
          <w:rFonts w:ascii="Times New Roman" w:hAnsi="Times New Roman" w:cs="Times New Roman"/>
          <w:i/>
          <w:iCs/>
          <w:sz w:val="20"/>
          <w:szCs w:val="20"/>
        </w:rPr>
        <w:t>Virol</w:t>
      </w:r>
      <w:proofErr w:type="spellEnd"/>
      <w:r w:rsidR="0080200F" w:rsidRPr="00B70E8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1993;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bCs/>
          <w:sz w:val="20"/>
          <w:szCs w:val="20"/>
        </w:rPr>
        <w:t>67</w:t>
      </w:r>
      <w:r w:rsidRPr="00B70E87">
        <w:rPr>
          <w:rFonts w:ascii="Times New Roman" w:hAnsi="Times New Roman" w:cs="Times New Roman"/>
          <w:sz w:val="20"/>
          <w:szCs w:val="20"/>
        </w:rPr>
        <w:t>: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5823-5832</w:t>
      </w:r>
      <w:r w:rsidR="00B70E87" w:rsidRPr="00B70E87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</w:p>
    <w:p w:rsidR="00C7564C" w:rsidRPr="00B70E87" w:rsidRDefault="00C7564C" w:rsidP="0080200F">
      <w:pPr>
        <w:numPr>
          <w:ilvl w:val="0"/>
          <w:numId w:val="12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proofErr w:type="spellStart"/>
      <w:r w:rsidRPr="00B70E87">
        <w:rPr>
          <w:rFonts w:ascii="Times New Roman" w:hAnsi="Times New Roman" w:cs="Times New Roman"/>
          <w:bCs/>
          <w:sz w:val="20"/>
          <w:szCs w:val="20"/>
        </w:rPr>
        <w:t>Schüttler</w:t>
      </w:r>
      <w:proofErr w:type="spellEnd"/>
      <w:r w:rsidR="0080200F" w:rsidRPr="00B70E8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bCs/>
          <w:sz w:val="20"/>
          <w:szCs w:val="20"/>
        </w:rPr>
        <w:t>CG</w:t>
      </w:r>
      <w:r w:rsidRPr="00B70E87">
        <w:rPr>
          <w:rFonts w:ascii="Times New Roman" w:hAnsi="Times New Roman" w:cs="Times New Roman"/>
          <w:sz w:val="20"/>
          <w:szCs w:val="20"/>
        </w:rPr>
        <w:t>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Fiedler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N,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Schmidt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K,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0E87">
        <w:rPr>
          <w:rFonts w:ascii="Times New Roman" w:hAnsi="Times New Roman" w:cs="Times New Roman"/>
          <w:sz w:val="20"/>
          <w:szCs w:val="20"/>
        </w:rPr>
        <w:t>Repp</w:t>
      </w:r>
      <w:proofErr w:type="spellEnd"/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R,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0E87">
        <w:rPr>
          <w:rFonts w:ascii="Times New Roman" w:hAnsi="Times New Roman" w:cs="Times New Roman"/>
          <w:sz w:val="20"/>
          <w:szCs w:val="20"/>
        </w:rPr>
        <w:t>Gerlich</w:t>
      </w:r>
      <w:proofErr w:type="spellEnd"/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WH,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Schaefer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S.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Suppression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of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hepatitis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B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virus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enhancer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1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and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2by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hepatitis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C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virus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core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protein.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i/>
          <w:iCs/>
          <w:sz w:val="20"/>
          <w:szCs w:val="20"/>
        </w:rPr>
        <w:t>J</w:t>
      </w:r>
      <w:r w:rsidR="0080200F" w:rsidRPr="00B70E8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proofErr w:type="gramStart"/>
      <w:r w:rsidRPr="00B70E87">
        <w:rPr>
          <w:rFonts w:ascii="Times New Roman" w:hAnsi="Times New Roman" w:cs="Times New Roman"/>
          <w:i/>
          <w:iCs/>
          <w:sz w:val="20"/>
          <w:szCs w:val="20"/>
        </w:rPr>
        <w:t>Hepatol</w:t>
      </w:r>
      <w:proofErr w:type="spellEnd"/>
      <w:r w:rsidR="00233643" w:rsidRPr="00B70E87">
        <w:rPr>
          <w:rFonts w:ascii="Times New Roman" w:hAnsi="Times New Roman" w:cs="Times New Roman"/>
          <w:i/>
          <w:iCs/>
          <w:sz w:val="20"/>
          <w:szCs w:val="20"/>
        </w:rPr>
        <w:t>.,</w:t>
      </w:r>
      <w:proofErr w:type="gramEnd"/>
      <w:r w:rsidR="0080200F" w:rsidRPr="00B70E8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2002;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bCs/>
          <w:sz w:val="20"/>
          <w:szCs w:val="20"/>
        </w:rPr>
        <w:t>37</w:t>
      </w:r>
      <w:r w:rsidRPr="00B70E87">
        <w:rPr>
          <w:rFonts w:ascii="Times New Roman" w:hAnsi="Times New Roman" w:cs="Times New Roman"/>
          <w:sz w:val="20"/>
          <w:szCs w:val="20"/>
        </w:rPr>
        <w:t>: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855-862</w:t>
      </w:r>
      <w:r w:rsidR="00B70E87" w:rsidRPr="00B70E87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</w:p>
    <w:p w:rsidR="00C7564C" w:rsidRPr="00B70E87" w:rsidRDefault="00C7564C" w:rsidP="0080200F">
      <w:pPr>
        <w:numPr>
          <w:ilvl w:val="0"/>
          <w:numId w:val="12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0E87">
        <w:rPr>
          <w:rFonts w:ascii="Times New Roman" w:hAnsi="Times New Roman" w:cs="Times New Roman"/>
          <w:bCs/>
          <w:sz w:val="20"/>
          <w:szCs w:val="20"/>
        </w:rPr>
        <w:t>Eyre</w:t>
      </w:r>
      <w:r w:rsidR="0080200F" w:rsidRPr="00B70E8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bCs/>
          <w:sz w:val="20"/>
          <w:szCs w:val="20"/>
        </w:rPr>
        <w:t>NS</w:t>
      </w:r>
      <w:r w:rsidRPr="00B70E87">
        <w:rPr>
          <w:rFonts w:ascii="Times New Roman" w:hAnsi="Times New Roman" w:cs="Times New Roman"/>
          <w:sz w:val="20"/>
          <w:szCs w:val="20"/>
        </w:rPr>
        <w:t>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Phillips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RJ,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Bowden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S,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Yip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E,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Dewar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B,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0E87">
        <w:rPr>
          <w:rFonts w:ascii="Times New Roman" w:hAnsi="Times New Roman" w:cs="Times New Roman"/>
          <w:sz w:val="20"/>
          <w:szCs w:val="20"/>
        </w:rPr>
        <w:t>Locarnini</w:t>
      </w:r>
      <w:proofErr w:type="spellEnd"/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SA,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Beard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MR.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Hepatitis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B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virus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and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hepatitis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C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virus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interaction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in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Huh-7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cells.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i/>
          <w:iCs/>
          <w:sz w:val="20"/>
          <w:szCs w:val="20"/>
        </w:rPr>
        <w:t>J</w:t>
      </w:r>
      <w:r w:rsidR="0080200F" w:rsidRPr="00B70E8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proofErr w:type="gramStart"/>
      <w:r w:rsidRPr="00B70E87">
        <w:rPr>
          <w:rFonts w:ascii="Times New Roman" w:hAnsi="Times New Roman" w:cs="Times New Roman"/>
          <w:i/>
          <w:iCs/>
          <w:sz w:val="20"/>
          <w:szCs w:val="20"/>
        </w:rPr>
        <w:t>Hepatol</w:t>
      </w:r>
      <w:proofErr w:type="spellEnd"/>
      <w:r w:rsidR="00233643" w:rsidRPr="00B70E87">
        <w:rPr>
          <w:rFonts w:ascii="Times New Roman" w:hAnsi="Times New Roman" w:cs="Times New Roman"/>
          <w:i/>
          <w:iCs/>
          <w:sz w:val="20"/>
          <w:szCs w:val="20"/>
        </w:rPr>
        <w:t>.,</w:t>
      </w:r>
      <w:proofErr w:type="gramEnd"/>
      <w:r w:rsidR="0080200F" w:rsidRPr="00B70E8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2009;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bCs/>
          <w:sz w:val="20"/>
          <w:szCs w:val="20"/>
        </w:rPr>
        <w:t>51</w:t>
      </w:r>
      <w:r w:rsidRPr="00B70E87">
        <w:rPr>
          <w:rFonts w:ascii="Times New Roman" w:hAnsi="Times New Roman" w:cs="Times New Roman"/>
          <w:sz w:val="20"/>
          <w:szCs w:val="20"/>
        </w:rPr>
        <w:t>: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446-457</w:t>
      </w:r>
      <w:r w:rsidR="00B70E87" w:rsidRPr="00B70E87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</w:p>
    <w:p w:rsidR="00C7564C" w:rsidRPr="00B70E87" w:rsidRDefault="00C7564C" w:rsidP="0080200F">
      <w:pPr>
        <w:numPr>
          <w:ilvl w:val="0"/>
          <w:numId w:val="12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proofErr w:type="spellStart"/>
      <w:r w:rsidRPr="00B70E87">
        <w:rPr>
          <w:rFonts w:ascii="Times New Roman" w:hAnsi="Times New Roman" w:cs="Times New Roman"/>
          <w:bCs/>
          <w:sz w:val="20"/>
          <w:szCs w:val="20"/>
        </w:rPr>
        <w:t>Bellecave</w:t>
      </w:r>
      <w:proofErr w:type="spellEnd"/>
      <w:r w:rsidR="0080200F" w:rsidRPr="00B70E8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bCs/>
          <w:sz w:val="20"/>
          <w:szCs w:val="20"/>
        </w:rPr>
        <w:t>P</w:t>
      </w:r>
      <w:r w:rsidRPr="00B70E87">
        <w:rPr>
          <w:rFonts w:ascii="Times New Roman" w:hAnsi="Times New Roman" w:cs="Times New Roman"/>
          <w:sz w:val="20"/>
          <w:szCs w:val="20"/>
        </w:rPr>
        <w:t>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0E87">
        <w:rPr>
          <w:rFonts w:ascii="Times New Roman" w:hAnsi="Times New Roman" w:cs="Times New Roman"/>
          <w:sz w:val="20"/>
          <w:szCs w:val="20"/>
        </w:rPr>
        <w:t>Gouttenoire</w:t>
      </w:r>
      <w:proofErr w:type="spellEnd"/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J,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0E87">
        <w:rPr>
          <w:rFonts w:ascii="Times New Roman" w:hAnsi="Times New Roman" w:cs="Times New Roman"/>
          <w:sz w:val="20"/>
          <w:szCs w:val="20"/>
        </w:rPr>
        <w:t>Gajer</w:t>
      </w:r>
      <w:proofErr w:type="spellEnd"/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M,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Brass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V,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0E87">
        <w:rPr>
          <w:rFonts w:ascii="Times New Roman" w:hAnsi="Times New Roman" w:cs="Times New Roman"/>
          <w:sz w:val="20"/>
          <w:szCs w:val="20"/>
        </w:rPr>
        <w:t>Koutsoudakis</w:t>
      </w:r>
      <w:proofErr w:type="spellEnd"/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0E87">
        <w:rPr>
          <w:rFonts w:ascii="Times New Roman" w:hAnsi="Times New Roman" w:cs="Times New Roman"/>
          <w:sz w:val="20"/>
          <w:szCs w:val="20"/>
        </w:rPr>
        <w:t>G</w:t>
      </w:r>
      <w:proofErr w:type="gramStart"/>
      <w:r w:rsidRPr="00B70E87">
        <w:rPr>
          <w:rFonts w:ascii="Times New Roman" w:hAnsi="Times New Roman" w:cs="Times New Roman"/>
          <w:sz w:val="20"/>
          <w:szCs w:val="20"/>
        </w:rPr>
        <w:t>,Blum</w:t>
      </w:r>
      <w:proofErr w:type="spellEnd"/>
      <w:proofErr w:type="gramEnd"/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HE,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0E87">
        <w:rPr>
          <w:rFonts w:ascii="Times New Roman" w:hAnsi="Times New Roman" w:cs="Times New Roman"/>
          <w:sz w:val="20"/>
          <w:szCs w:val="20"/>
        </w:rPr>
        <w:t>Bartenschlager</w:t>
      </w:r>
      <w:proofErr w:type="spellEnd"/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R,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0E87">
        <w:rPr>
          <w:rFonts w:ascii="Times New Roman" w:hAnsi="Times New Roman" w:cs="Times New Roman"/>
          <w:sz w:val="20"/>
          <w:szCs w:val="20"/>
        </w:rPr>
        <w:t>Nassal</w:t>
      </w:r>
      <w:proofErr w:type="spellEnd"/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M,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0E87">
        <w:rPr>
          <w:rFonts w:ascii="Times New Roman" w:hAnsi="Times New Roman" w:cs="Times New Roman"/>
          <w:sz w:val="20"/>
          <w:szCs w:val="20"/>
        </w:rPr>
        <w:t>Moradpour</w:t>
      </w:r>
      <w:proofErr w:type="spellEnd"/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D.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Hepatitis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B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and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C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virus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0E87">
        <w:rPr>
          <w:rFonts w:ascii="Times New Roman" w:hAnsi="Times New Roman" w:cs="Times New Roman"/>
          <w:sz w:val="20"/>
          <w:szCs w:val="20"/>
        </w:rPr>
        <w:t>coinfection</w:t>
      </w:r>
      <w:proofErr w:type="spellEnd"/>
      <w:r w:rsidRPr="00B70E87">
        <w:rPr>
          <w:rFonts w:ascii="Times New Roman" w:hAnsi="Times New Roman" w:cs="Times New Roman"/>
          <w:sz w:val="20"/>
          <w:szCs w:val="20"/>
        </w:rPr>
        <w:t>: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a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novel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model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system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reveals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the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absence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of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direct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viral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interference.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0E87">
        <w:rPr>
          <w:rFonts w:ascii="Times New Roman" w:hAnsi="Times New Roman" w:cs="Times New Roman"/>
          <w:i/>
          <w:iCs/>
          <w:sz w:val="20"/>
          <w:szCs w:val="20"/>
        </w:rPr>
        <w:t>Hepatology</w:t>
      </w:r>
      <w:proofErr w:type="spellEnd"/>
      <w:r w:rsidR="0080200F" w:rsidRPr="00B70E8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2009;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bCs/>
          <w:sz w:val="20"/>
          <w:szCs w:val="20"/>
        </w:rPr>
        <w:t>50</w:t>
      </w:r>
      <w:r w:rsidRPr="00B70E87">
        <w:rPr>
          <w:rFonts w:ascii="Times New Roman" w:hAnsi="Times New Roman" w:cs="Times New Roman"/>
          <w:sz w:val="20"/>
          <w:szCs w:val="20"/>
        </w:rPr>
        <w:t>:46-55</w:t>
      </w:r>
      <w:r w:rsidR="00B70E87" w:rsidRPr="00B70E87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</w:p>
    <w:p w:rsidR="00822A0A" w:rsidRPr="00B70E87" w:rsidRDefault="00822A0A" w:rsidP="0080200F">
      <w:pPr>
        <w:numPr>
          <w:ilvl w:val="0"/>
          <w:numId w:val="12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  <w:lang w:bidi="ar-EG"/>
        </w:rPr>
      </w:pPr>
      <w:proofErr w:type="spellStart"/>
      <w:r w:rsidRPr="00B70E87">
        <w:rPr>
          <w:rFonts w:ascii="Times New Roman" w:hAnsi="Times New Roman" w:cs="Times New Roman"/>
          <w:sz w:val="20"/>
          <w:szCs w:val="20"/>
        </w:rPr>
        <w:t>Gian</w:t>
      </w:r>
      <w:proofErr w:type="spellEnd"/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Paolo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0E87">
        <w:rPr>
          <w:rFonts w:ascii="Times New Roman" w:hAnsi="Times New Roman" w:cs="Times New Roman"/>
          <w:sz w:val="20"/>
          <w:szCs w:val="20"/>
        </w:rPr>
        <w:t>Caviglia</w:t>
      </w:r>
      <w:proofErr w:type="spellEnd"/>
      <w:r w:rsidR="0080200F" w:rsidRPr="00B70E87">
        <w:rPr>
          <w:rFonts w:ascii="Times New Roman" w:hAnsi="Times New Roman" w:cs="Times New Roman"/>
          <w:sz w:val="20"/>
          <w:szCs w:val="20"/>
        </w:rPr>
        <w:t xml:space="preserve">, </w:t>
      </w:r>
      <w:r w:rsidRPr="00B70E87">
        <w:rPr>
          <w:rFonts w:ascii="Times New Roman" w:hAnsi="Times New Roman" w:cs="Times New Roman"/>
          <w:sz w:val="20"/>
          <w:szCs w:val="20"/>
        </w:rPr>
        <w:t>Maria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Lorena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Abate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, </w:t>
      </w:r>
      <w:r w:rsidRPr="00B70E87">
        <w:rPr>
          <w:rFonts w:ascii="Times New Roman" w:hAnsi="Times New Roman" w:cs="Times New Roman"/>
          <w:sz w:val="20"/>
          <w:szCs w:val="20"/>
        </w:rPr>
        <w:t>Paola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0E87">
        <w:rPr>
          <w:rFonts w:ascii="Times New Roman" w:hAnsi="Times New Roman" w:cs="Times New Roman"/>
          <w:sz w:val="20"/>
          <w:szCs w:val="20"/>
        </w:rPr>
        <w:t>Manzini</w:t>
      </w:r>
      <w:proofErr w:type="spellEnd"/>
      <w:r w:rsidR="0080200F" w:rsidRPr="00B70E87">
        <w:rPr>
          <w:rFonts w:ascii="Times New Roman" w:hAnsi="Times New Roman" w:cs="Times New Roman"/>
          <w:sz w:val="20"/>
          <w:szCs w:val="20"/>
        </w:rPr>
        <w:t xml:space="preserve">, </w:t>
      </w:r>
      <w:r w:rsidRPr="00B70E87">
        <w:rPr>
          <w:rFonts w:ascii="Times New Roman" w:hAnsi="Times New Roman" w:cs="Times New Roman"/>
          <w:sz w:val="20"/>
          <w:szCs w:val="20"/>
        </w:rPr>
        <w:t>Franca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Danielle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70E87">
        <w:rPr>
          <w:rFonts w:ascii="Times New Roman" w:hAnsi="Times New Roman" w:cs="Times New Roman"/>
          <w:sz w:val="20"/>
          <w:szCs w:val="20"/>
        </w:rPr>
        <w:t>Alessia</w:t>
      </w:r>
      <w:proofErr w:type="spellEnd"/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0E87">
        <w:rPr>
          <w:rFonts w:ascii="Times New Roman" w:hAnsi="Times New Roman" w:cs="Times New Roman"/>
          <w:sz w:val="20"/>
          <w:szCs w:val="20"/>
        </w:rPr>
        <w:t>Ciancio</w:t>
      </w:r>
      <w:proofErr w:type="spellEnd"/>
      <w:r w:rsidRPr="00B70E87">
        <w:rPr>
          <w:rFonts w:ascii="Times New Roman" w:hAnsi="Times New Roman" w:cs="Times New Roman"/>
          <w:sz w:val="20"/>
          <w:szCs w:val="20"/>
        </w:rPr>
        <w:t>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0E87">
        <w:rPr>
          <w:rFonts w:ascii="Times New Roman" w:hAnsi="Times New Roman" w:cs="Times New Roman"/>
          <w:sz w:val="20"/>
          <w:szCs w:val="20"/>
        </w:rPr>
        <w:t>Chiara</w:t>
      </w:r>
      <w:proofErr w:type="spellEnd"/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0E87">
        <w:rPr>
          <w:rFonts w:ascii="Times New Roman" w:hAnsi="Times New Roman" w:cs="Times New Roman"/>
          <w:sz w:val="20"/>
          <w:szCs w:val="20"/>
        </w:rPr>
        <w:t>Rosso</w:t>
      </w:r>
      <w:proofErr w:type="spellEnd"/>
      <w:r w:rsidR="0080200F" w:rsidRPr="00B70E8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70E87">
        <w:rPr>
          <w:rFonts w:ascii="Times New Roman" w:hAnsi="Times New Roman" w:cs="Times New Roman"/>
          <w:sz w:val="20"/>
          <w:szCs w:val="20"/>
        </w:rPr>
        <w:t>Antonella</w:t>
      </w:r>
      <w:proofErr w:type="spellEnd"/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0E87">
        <w:rPr>
          <w:rFonts w:ascii="Times New Roman" w:hAnsi="Times New Roman" w:cs="Times New Roman"/>
          <w:sz w:val="20"/>
          <w:szCs w:val="20"/>
        </w:rPr>
        <w:t>Olivero</w:t>
      </w:r>
      <w:proofErr w:type="spellEnd"/>
      <w:r w:rsidR="0080200F" w:rsidRPr="00B70E8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70E87">
        <w:rPr>
          <w:rFonts w:ascii="Times New Roman" w:hAnsi="Times New Roman" w:cs="Times New Roman"/>
          <w:sz w:val="20"/>
          <w:szCs w:val="20"/>
        </w:rPr>
        <w:t>Rinaldo</w:t>
      </w:r>
      <w:proofErr w:type="spellEnd"/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0E87">
        <w:rPr>
          <w:rFonts w:ascii="Times New Roman" w:hAnsi="Times New Roman" w:cs="Times New Roman"/>
          <w:sz w:val="20"/>
          <w:szCs w:val="20"/>
        </w:rPr>
        <w:t>Pellicano</w:t>
      </w:r>
      <w:proofErr w:type="spellEnd"/>
      <w:r w:rsidR="0080200F" w:rsidRPr="00B70E87">
        <w:rPr>
          <w:rFonts w:ascii="Times New Roman" w:hAnsi="Times New Roman" w:cs="Times New Roman"/>
          <w:sz w:val="20"/>
          <w:szCs w:val="20"/>
        </w:rPr>
        <w:t xml:space="preserve">, </w:t>
      </w:r>
      <w:r w:rsidRPr="00B70E87">
        <w:rPr>
          <w:rFonts w:ascii="Times New Roman" w:hAnsi="Times New Roman" w:cs="Times New Roman"/>
          <w:sz w:val="20"/>
          <w:szCs w:val="20"/>
        </w:rPr>
        <w:t>Giovanni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Antonio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0E87">
        <w:rPr>
          <w:rFonts w:ascii="Times New Roman" w:hAnsi="Times New Roman" w:cs="Times New Roman"/>
          <w:sz w:val="20"/>
          <w:szCs w:val="20"/>
        </w:rPr>
        <w:t>Touscoz</w:t>
      </w:r>
      <w:proofErr w:type="spellEnd"/>
      <w:r w:rsidR="0080200F" w:rsidRPr="00B70E8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70E87">
        <w:rPr>
          <w:rFonts w:ascii="Times New Roman" w:hAnsi="Times New Roman" w:cs="Times New Roman"/>
          <w:sz w:val="20"/>
          <w:szCs w:val="20"/>
        </w:rPr>
        <w:t>Antonina</w:t>
      </w:r>
      <w:proofErr w:type="spellEnd"/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0E87">
        <w:rPr>
          <w:rFonts w:ascii="Times New Roman" w:hAnsi="Times New Roman" w:cs="Times New Roman"/>
          <w:sz w:val="20"/>
          <w:szCs w:val="20"/>
        </w:rPr>
        <w:t>Smedile</w:t>
      </w:r>
      <w:proofErr w:type="spellEnd"/>
      <w:r w:rsidRPr="00B70E87">
        <w:rPr>
          <w:rFonts w:ascii="Times New Roman" w:hAnsi="Times New Roman" w:cs="Times New Roman"/>
          <w:sz w:val="20"/>
          <w:szCs w:val="20"/>
        </w:rPr>
        <w:t>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Mario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0E87">
        <w:rPr>
          <w:rFonts w:ascii="Times New Roman" w:hAnsi="Times New Roman" w:cs="Times New Roman"/>
          <w:sz w:val="20"/>
          <w:szCs w:val="20"/>
        </w:rPr>
        <w:t>Rizzetto</w:t>
      </w:r>
      <w:proofErr w:type="spellEnd"/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Occult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Hepatitis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B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Virus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Infection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in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Patients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With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Chronic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Hep</w:t>
      </w:r>
      <w:r w:rsidR="00615BA2" w:rsidRPr="00B70E87">
        <w:rPr>
          <w:rFonts w:ascii="Times New Roman" w:hAnsi="Times New Roman" w:cs="Times New Roman"/>
          <w:sz w:val="20"/>
          <w:szCs w:val="20"/>
        </w:rPr>
        <w:t>atitis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615BA2" w:rsidRPr="00B70E87">
        <w:rPr>
          <w:rFonts w:ascii="Times New Roman" w:hAnsi="Times New Roman" w:cs="Times New Roman"/>
          <w:sz w:val="20"/>
          <w:szCs w:val="20"/>
        </w:rPr>
        <w:t>C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615BA2" w:rsidRPr="00B70E87">
        <w:rPr>
          <w:rFonts w:ascii="Times New Roman" w:hAnsi="Times New Roman" w:cs="Times New Roman"/>
          <w:sz w:val="20"/>
          <w:szCs w:val="20"/>
        </w:rPr>
        <w:t>Treated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615BA2" w:rsidRPr="00B70E87">
        <w:rPr>
          <w:rFonts w:ascii="Times New Roman" w:hAnsi="Times New Roman" w:cs="Times New Roman"/>
          <w:sz w:val="20"/>
          <w:szCs w:val="20"/>
        </w:rPr>
        <w:t>With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615BA2" w:rsidRPr="00B70E87">
        <w:rPr>
          <w:rFonts w:ascii="Times New Roman" w:hAnsi="Times New Roman" w:cs="Times New Roman"/>
          <w:sz w:val="20"/>
          <w:szCs w:val="20"/>
        </w:rPr>
        <w:t>Antiviral</w:t>
      </w:r>
      <w:r w:rsidR="00B70E87" w:rsidRPr="00B70E87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Therapy</w:t>
      </w:r>
      <w:r w:rsidR="00615BA2" w:rsidRPr="00B70E87">
        <w:rPr>
          <w:rFonts w:ascii="Times New Roman" w:hAnsi="Times New Roman" w:cs="Times New Roman"/>
          <w:bCs/>
          <w:i/>
          <w:iCs/>
          <w:sz w:val="20"/>
          <w:szCs w:val="20"/>
        </w:rPr>
        <w:t>.</w:t>
      </w:r>
      <w:r w:rsidR="00B70E87" w:rsidRPr="00B70E87">
        <w:rPr>
          <w:rFonts w:ascii="Times New Roman" w:hAnsi="Times New Roman" w:cs="Times New Roman" w:hint="eastAsia"/>
          <w:bCs/>
          <w:i/>
          <w:iCs/>
          <w:sz w:val="20"/>
          <w:szCs w:val="20"/>
          <w:lang w:eastAsia="zh-CN"/>
        </w:rPr>
        <w:t xml:space="preserve"> </w:t>
      </w:r>
      <w:proofErr w:type="spellStart"/>
      <w:r w:rsidR="00615BA2" w:rsidRPr="00B70E87">
        <w:rPr>
          <w:rFonts w:ascii="Times New Roman" w:hAnsi="Times New Roman" w:cs="Times New Roman"/>
          <w:bCs/>
          <w:i/>
          <w:iCs/>
          <w:sz w:val="20"/>
          <w:szCs w:val="20"/>
        </w:rPr>
        <w:t>Hepat</w:t>
      </w:r>
      <w:proofErr w:type="spellEnd"/>
      <w:r w:rsidR="0080200F" w:rsidRPr="00B70E87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="00615BA2" w:rsidRPr="00B70E87">
        <w:rPr>
          <w:rFonts w:ascii="Times New Roman" w:hAnsi="Times New Roman" w:cs="Times New Roman"/>
          <w:bCs/>
          <w:i/>
          <w:iCs/>
          <w:sz w:val="20"/>
          <w:szCs w:val="20"/>
        </w:rPr>
        <w:t>2012</w:t>
      </w:r>
      <w:proofErr w:type="gramStart"/>
      <w:r w:rsidR="00615BA2" w:rsidRPr="00B70E87">
        <w:rPr>
          <w:rFonts w:ascii="Times New Roman" w:hAnsi="Times New Roman" w:cs="Times New Roman"/>
          <w:bCs/>
          <w:i/>
          <w:iCs/>
          <w:sz w:val="20"/>
          <w:szCs w:val="20"/>
        </w:rPr>
        <w:t>;12</w:t>
      </w:r>
      <w:proofErr w:type="gramEnd"/>
      <w:r w:rsidR="00615BA2" w:rsidRPr="00B70E87">
        <w:rPr>
          <w:rFonts w:ascii="Times New Roman" w:hAnsi="Times New Roman" w:cs="Times New Roman"/>
          <w:bCs/>
          <w:i/>
          <w:iCs/>
          <w:sz w:val="20"/>
          <w:szCs w:val="20"/>
        </w:rPr>
        <w:t>(11):729-7.</w:t>
      </w:r>
    </w:p>
    <w:p w:rsidR="00DA6B9A" w:rsidRPr="00B70E87" w:rsidRDefault="00972075" w:rsidP="0080200F">
      <w:pPr>
        <w:numPr>
          <w:ilvl w:val="0"/>
          <w:numId w:val="12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proofErr w:type="spellStart"/>
      <w:r w:rsidRPr="00B70E87">
        <w:rPr>
          <w:rFonts w:ascii="Times New Roman" w:hAnsi="Times New Roman" w:cs="Times New Roman"/>
          <w:sz w:val="20"/>
          <w:szCs w:val="20"/>
        </w:rPr>
        <w:t>Torbenson</w:t>
      </w:r>
      <w:proofErr w:type="spellEnd"/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M,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Thomas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DL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(2002)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Occult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hepatitis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B.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Lancet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Infect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0E87">
        <w:rPr>
          <w:rFonts w:ascii="Times New Roman" w:hAnsi="Times New Roman" w:cs="Times New Roman"/>
          <w:sz w:val="20"/>
          <w:szCs w:val="20"/>
        </w:rPr>
        <w:t>Dis</w:t>
      </w:r>
      <w:proofErr w:type="spellEnd"/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2:479–486</w:t>
      </w:r>
      <w:r w:rsidR="00B70E87" w:rsidRPr="00B70E87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</w:p>
    <w:p w:rsidR="00DA6B9A" w:rsidRPr="00B70E87" w:rsidRDefault="0051312E" w:rsidP="0080200F">
      <w:pPr>
        <w:numPr>
          <w:ilvl w:val="0"/>
          <w:numId w:val="12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B70E87">
        <w:rPr>
          <w:rFonts w:ascii="Times New Roman" w:hAnsi="Times New Roman" w:cs="Times New Roman"/>
          <w:sz w:val="20"/>
          <w:szCs w:val="20"/>
        </w:rPr>
        <w:t>Giovanni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0E87">
        <w:rPr>
          <w:rFonts w:ascii="Times New Roman" w:hAnsi="Times New Roman" w:cs="Times New Roman"/>
          <w:sz w:val="20"/>
          <w:szCs w:val="20"/>
        </w:rPr>
        <w:t>Raimondo</w:t>
      </w:r>
      <w:proofErr w:type="spellEnd"/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&amp;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Gaia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0E87">
        <w:rPr>
          <w:rFonts w:ascii="Times New Roman" w:hAnsi="Times New Roman" w:cs="Times New Roman"/>
          <w:sz w:val="20"/>
          <w:szCs w:val="20"/>
        </w:rPr>
        <w:t>Caccamo</w:t>
      </w:r>
      <w:proofErr w:type="spellEnd"/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&amp;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Roberto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0E87">
        <w:rPr>
          <w:rFonts w:ascii="Times New Roman" w:hAnsi="Times New Roman" w:cs="Times New Roman"/>
          <w:sz w:val="20"/>
          <w:szCs w:val="20"/>
        </w:rPr>
        <w:t>Filomia</w:t>
      </w:r>
      <w:proofErr w:type="spellEnd"/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&amp;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Teresa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0E87">
        <w:rPr>
          <w:rFonts w:ascii="Times New Roman" w:hAnsi="Times New Roman" w:cs="Times New Roman"/>
          <w:sz w:val="20"/>
          <w:szCs w:val="20"/>
        </w:rPr>
        <w:t>Pollicino</w:t>
      </w:r>
      <w:proofErr w:type="spellEnd"/>
      <w:r w:rsidRPr="00B70E87">
        <w:rPr>
          <w:rFonts w:ascii="Times New Roman" w:hAnsi="Times New Roman" w:cs="Times New Roman"/>
          <w:sz w:val="20"/>
          <w:szCs w:val="20"/>
        </w:rPr>
        <w:t>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Occult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HBV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infection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0E87">
        <w:rPr>
          <w:rFonts w:ascii="Times New Roman" w:hAnsi="Times New Roman" w:cs="Times New Roman"/>
          <w:bCs/>
          <w:i/>
          <w:iCs/>
          <w:sz w:val="20"/>
          <w:szCs w:val="20"/>
        </w:rPr>
        <w:t>Semin</w:t>
      </w:r>
      <w:proofErr w:type="spellEnd"/>
      <w:r w:rsidR="0080200F" w:rsidRPr="00B70E87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B70E87">
        <w:rPr>
          <w:rFonts w:ascii="Times New Roman" w:hAnsi="Times New Roman" w:cs="Times New Roman"/>
          <w:bCs/>
          <w:i/>
          <w:iCs/>
          <w:sz w:val="20"/>
          <w:szCs w:val="20"/>
        </w:rPr>
        <w:t>Immunopathol</w:t>
      </w:r>
      <w:proofErr w:type="spellEnd"/>
      <w:r w:rsidR="0080200F" w:rsidRPr="00B70E87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bCs/>
          <w:i/>
          <w:iCs/>
          <w:sz w:val="20"/>
          <w:szCs w:val="20"/>
        </w:rPr>
        <w:t>(2013)</w:t>
      </w:r>
      <w:r w:rsidR="0080200F" w:rsidRPr="00B70E87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bCs/>
          <w:i/>
          <w:iCs/>
          <w:sz w:val="20"/>
          <w:szCs w:val="20"/>
        </w:rPr>
        <w:t>35:39–52</w:t>
      </w:r>
      <w:r w:rsidR="00B70E87" w:rsidRPr="00B70E87">
        <w:rPr>
          <w:rFonts w:ascii="Times New Roman" w:hAnsi="Times New Roman" w:cs="Times New Roman" w:hint="eastAsia"/>
          <w:bCs/>
          <w:i/>
          <w:iCs/>
          <w:sz w:val="20"/>
          <w:szCs w:val="20"/>
          <w:lang w:eastAsia="zh-CN"/>
        </w:rPr>
        <w:t>.</w:t>
      </w:r>
    </w:p>
    <w:p w:rsidR="00FF67D0" w:rsidRPr="00B70E87" w:rsidRDefault="00FF67D0" w:rsidP="0080200F">
      <w:pPr>
        <w:numPr>
          <w:ilvl w:val="0"/>
          <w:numId w:val="12"/>
        </w:num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B70E87">
        <w:rPr>
          <w:rFonts w:ascii="Times New Roman" w:hAnsi="Times New Roman" w:cs="Times New Roman"/>
          <w:sz w:val="20"/>
          <w:szCs w:val="20"/>
        </w:rPr>
        <w:t>El-</w:t>
      </w:r>
      <w:proofErr w:type="spellStart"/>
      <w:r w:rsidRPr="00B70E87">
        <w:rPr>
          <w:rFonts w:ascii="Times New Roman" w:hAnsi="Times New Roman" w:cs="Times New Roman"/>
          <w:sz w:val="20"/>
          <w:szCs w:val="20"/>
        </w:rPr>
        <w:t>Zanaty</w:t>
      </w:r>
      <w:proofErr w:type="spellEnd"/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F.,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Way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A</w:t>
      </w:r>
      <w:proofErr w:type="gramStart"/>
      <w:r w:rsidRPr="00B70E87">
        <w:rPr>
          <w:rFonts w:ascii="Times New Roman" w:hAnsi="Times New Roman" w:cs="Times New Roman"/>
          <w:sz w:val="20"/>
          <w:szCs w:val="20"/>
        </w:rPr>
        <w:t>.(</w:t>
      </w:r>
      <w:proofErr w:type="gramEnd"/>
      <w:r w:rsidRPr="00B70E87">
        <w:rPr>
          <w:rFonts w:ascii="Times New Roman" w:hAnsi="Times New Roman" w:cs="Times New Roman"/>
          <w:sz w:val="20"/>
          <w:szCs w:val="20"/>
        </w:rPr>
        <w:t>2009):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Egypt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Demographic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and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Health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Survey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2008.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Egyptian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Ministry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of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Health,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USAID,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UNICEF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and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El-</w:t>
      </w:r>
      <w:proofErr w:type="spellStart"/>
      <w:r w:rsidRPr="00B70E87">
        <w:rPr>
          <w:rFonts w:ascii="Times New Roman" w:hAnsi="Times New Roman" w:cs="Times New Roman"/>
          <w:sz w:val="20"/>
          <w:szCs w:val="20"/>
        </w:rPr>
        <w:t>Zanaty</w:t>
      </w:r>
      <w:proofErr w:type="spellEnd"/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and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Associates.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2009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March.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Pp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431.</w:t>
      </w:r>
    </w:p>
    <w:p w:rsidR="00FF67D0" w:rsidRPr="00B70E87" w:rsidRDefault="00FF67D0" w:rsidP="0080200F">
      <w:pPr>
        <w:numPr>
          <w:ilvl w:val="0"/>
          <w:numId w:val="12"/>
        </w:num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B70E87">
        <w:rPr>
          <w:rFonts w:ascii="Times New Roman" w:hAnsi="Times New Roman" w:cs="Times New Roman"/>
          <w:sz w:val="20"/>
          <w:szCs w:val="20"/>
        </w:rPr>
        <w:t>WHO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(2004):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Global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distribution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of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chronic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hepatitis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B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infection;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72: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420-8.</w:t>
      </w:r>
    </w:p>
    <w:p w:rsidR="00FF67D0" w:rsidRPr="00B70E87" w:rsidRDefault="00FF67D0" w:rsidP="0080200F">
      <w:pPr>
        <w:numPr>
          <w:ilvl w:val="0"/>
          <w:numId w:val="12"/>
        </w:num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proofErr w:type="spellStart"/>
      <w:r w:rsidRPr="00B70E87">
        <w:rPr>
          <w:rFonts w:ascii="Times New Roman" w:hAnsi="Times New Roman" w:cs="Times New Roman"/>
          <w:sz w:val="20"/>
          <w:szCs w:val="20"/>
        </w:rPr>
        <w:t>Raimondo</w:t>
      </w:r>
      <w:proofErr w:type="spellEnd"/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G,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Navarra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G,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0E87">
        <w:rPr>
          <w:rFonts w:ascii="Times New Roman" w:hAnsi="Times New Roman" w:cs="Times New Roman"/>
          <w:sz w:val="20"/>
          <w:szCs w:val="20"/>
        </w:rPr>
        <w:t>Mondello</w:t>
      </w:r>
      <w:proofErr w:type="spellEnd"/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S,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i/>
          <w:iCs/>
          <w:sz w:val="20"/>
          <w:szCs w:val="20"/>
        </w:rPr>
        <w:t>et</w:t>
      </w:r>
      <w:r w:rsidR="0080200F" w:rsidRPr="00B70E8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i/>
          <w:iCs/>
          <w:sz w:val="20"/>
          <w:szCs w:val="20"/>
        </w:rPr>
        <w:t>al.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(2008)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: </w:t>
      </w:r>
      <w:r w:rsidRPr="00B70E87">
        <w:rPr>
          <w:rFonts w:ascii="Times New Roman" w:hAnsi="Times New Roman" w:cs="Times New Roman"/>
          <w:sz w:val="20"/>
          <w:szCs w:val="20"/>
        </w:rPr>
        <w:t>Occult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hepatitis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B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virus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in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liver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tissue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of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lastRenderedPageBreak/>
        <w:t>individuals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without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hepatic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disease.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J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0E87">
        <w:rPr>
          <w:rFonts w:ascii="Times New Roman" w:hAnsi="Times New Roman" w:cs="Times New Roman"/>
          <w:sz w:val="20"/>
          <w:szCs w:val="20"/>
        </w:rPr>
        <w:t>Hepatol</w:t>
      </w:r>
      <w:proofErr w:type="spellEnd"/>
      <w:r w:rsidRPr="00B70E87">
        <w:rPr>
          <w:rFonts w:ascii="Times New Roman" w:hAnsi="Times New Roman" w:cs="Times New Roman"/>
          <w:sz w:val="20"/>
          <w:szCs w:val="20"/>
        </w:rPr>
        <w:t>;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48:743–6.</w:t>
      </w:r>
    </w:p>
    <w:p w:rsidR="00FF67D0" w:rsidRPr="00B70E87" w:rsidRDefault="00FF67D0" w:rsidP="0080200F">
      <w:pPr>
        <w:numPr>
          <w:ilvl w:val="0"/>
          <w:numId w:val="12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0E87">
        <w:rPr>
          <w:rFonts w:ascii="Times New Roman" w:hAnsi="Times New Roman" w:cs="Times New Roman"/>
          <w:sz w:val="20"/>
          <w:szCs w:val="20"/>
        </w:rPr>
        <w:t>El-</w:t>
      </w:r>
      <w:proofErr w:type="spellStart"/>
      <w:r w:rsidRPr="00B70E87">
        <w:rPr>
          <w:rFonts w:ascii="Times New Roman" w:hAnsi="Times New Roman" w:cs="Times New Roman"/>
          <w:sz w:val="20"/>
          <w:szCs w:val="20"/>
        </w:rPr>
        <w:t>Sherif</w:t>
      </w:r>
      <w:proofErr w:type="spellEnd"/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A,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0E87">
        <w:rPr>
          <w:rFonts w:ascii="Times New Roman" w:hAnsi="Times New Roman" w:cs="Times New Roman"/>
          <w:sz w:val="20"/>
          <w:szCs w:val="20"/>
        </w:rPr>
        <w:t>Abou</w:t>
      </w:r>
      <w:proofErr w:type="spellEnd"/>
      <w:r w:rsidRPr="00B70E87">
        <w:rPr>
          <w:rFonts w:ascii="Times New Roman" w:hAnsi="Times New Roman" w:cs="Times New Roman"/>
          <w:sz w:val="20"/>
          <w:szCs w:val="20"/>
        </w:rPr>
        <w:t>-Shady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M,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0E87">
        <w:rPr>
          <w:rFonts w:ascii="Times New Roman" w:hAnsi="Times New Roman" w:cs="Times New Roman"/>
          <w:sz w:val="20"/>
          <w:szCs w:val="20"/>
        </w:rPr>
        <w:t>Abou-Zeid</w:t>
      </w:r>
      <w:proofErr w:type="spellEnd"/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H,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i/>
          <w:iCs/>
          <w:sz w:val="20"/>
          <w:szCs w:val="20"/>
        </w:rPr>
        <w:t>et</w:t>
      </w:r>
      <w:r w:rsidR="0080200F" w:rsidRPr="00B70E8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i/>
          <w:iCs/>
          <w:sz w:val="20"/>
          <w:szCs w:val="20"/>
        </w:rPr>
        <w:t>al.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(2009):</w:t>
      </w:r>
      <w:r w:rsidR="00B70E87" w:rsidRPr="00B70E87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Antibody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to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hepatitis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B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core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antigen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as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a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screening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test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for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occult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hepatitis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B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virus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infection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in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Egyptian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Chronic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hepatitis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C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patients.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J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0E87">
        <w:rPr>
          <w:rFonts w:ascii="Times New Roman" w:hAnsi="Times New Roman" w:cs="Times New Roman"/>
          <w:sz w:val="20"/>
          <w:szCs w:val="20"/>
        </w:rPr>
        <w:t>Gastroenterol</w:t>
      </w:r>
      <w:proofErr w:type="spellEnd"/>
      <w:r w:rsidRPr="00B70E87">
        <w:rPr>
          <w:rFonts w:ascii="Times New Roman" w:hAnsi="Times New Roman" w:cs="Times New Roman"/>
          <w:sz w:val="20"/>
          <w:szCs w:val="20"/>
        </w:rPr>
        <w:t>.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70E87">
        <w:rPr>
          <w:rFonts w:ascii="Times New Roman" w:hAnsi="Times New Roman" w:cs="Times New Roman"/>
          <w:sz w:val="20"/>
          <w:szCs w:val="20"/>
        </w:rPr>
        <w:t>;44</w:t>
      </w:r>
      <w:proofErr w:type="gramEnd"/>
      <w:r w:rsidRPr="00B70E87">
        <w:rPr>
          <w:rFonts w:ascii="Times New Roman" w:hAnsi="Times New Roman" w:cs="Times New Roman"/>
          <w:sz w:val="20"/>
          <w:szCs w:val="20"/>
        </w:rPr>
        <w:t>(4)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: </w:t>
      </w:r>
      <w:r w:rsidR="00B70E87" w:rsidRPr="00B70E87">
        <w:rPr>
          <w:rFonts w:ascii="Times New Roman" w:hAnsi="Times New Roman" w:cs="Times New Roman"/>
          <w:sz w:val="20"/>
          <w:szCs w:val="20"/>
        </w:rPr>
        <w:t>359-64.</w:t>
      </w:r>
    </w:p>
    <w:p w:rsidR="00FE1919" w:rsidRPr="00B70E87" w:rsidRDefault="00FE1919" w:rsidP="0080200F">
      <w:pPr>
        <w:numPr>
          <w:ilvl w:val="0"/>
          <w:numId w:val="12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0E87">
        <w:rPr>
          <w:rFonts w:ascii="Times New Roman" w:hAnsi="Times New Roman" w:cs="Times New Roman"/>
          <w:sz w:val="20"/>
          <w:szCs w:val="20"/>
        </w:rPr>
        <w:t>Fukuda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R,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0E87">
        <w:rPr>
          <w:rFonts w:ascii="Times New Roman" w:hAnsi="Times New Roman" w:cs="Times New Roman"/>
          <w:sz w:val="20"/>
          <w:szCs w:val="20"/>
        </w:rPr>
        <w:t>Ishimura</w:t>
      </w:r>
      <w:proofErr w:type="spellEnd"/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N,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0E87">
        <w:rPr>
          <w:rFonts w:ascii="Times New Roman" w:hAnsi="Times New Roman" w:cs="Times New Roman"/>
          <w:sz w:val="20"/>
          <w:szCs w:val="20"/>
        </w:rPr>
        <w:t>Niigaki</w:t>
      </w:r>
      <w:proofErr w:type="spellEnd"/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M,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0E87">
        <w:rPr>
          <w:rFonts w:ascii="Times New Roman" w:hAnsi="Times New Roman" w:cs="Times New Roman"/>
          <w:sz w:val="20"/>
          <w:szCs w:val="20"/>
        </w:rPr>
        <w:t>Hamamoto</w:t>
      </w:r>
      <w:proofErr w:type="spellEnd"/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S,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Satoh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S,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Tanaka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S,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i/>
          <w:iCs/>
          <w:sz w:val="20"/>
          <w:szCs w:val="20"/>
        </w:rPr>
        <w:t>et</w:t>
      </w:r>
      <w:r w:rsidR="0080200F" w:rsidRPr="00B70E8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i/>
          <w:iCs/>
          <w:sz w:val="20"/>
          <w:szCs w:val="20"/>
        </w:rPr>
        <w:t>al.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Serologically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silent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hepatitis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B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virus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0E87">
        <w:rPr>
          <w:rFonts w:ascii="Times New Roman" w:hAnsi="Times New Roman" w:cs="Times New Roman"/>
          <w:sz w:val="20"/>
          <w:szCs w:val="20"/>
        </w:rPr>
        <w:t>coinfection</w:t>
      </w:r>
      <w:proofErr w:type="spellEnd"/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in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patients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with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hepatitis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C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virus-associated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chronic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liver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disease: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clinical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and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0E87">
        <w:rPr>
          <w:rFonts w:ascii="Times New Roman" w:hAnsi="Times New Roman" w:cs="Times New Roman"/>
          <w:sz w:val="20"/>
          <w:szCs w:val="20"/>
        </w:rPr>
        <w:t>virological</w:t>
      </w:r>
      <w:proofErr w:type="spellEnd"/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significance.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i/>
          <w:iCs/>
          <w:sz w:val="20"/>
          <w:szCs w:val="20"/>
        </w:rPr>
        <w:t>J</w:t>
      </w:r>
      <w:r w:rsidR="0080200F" w:rsidRPr="00B70E8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i/>
          <w:iCs/>
          <w:sz w:val="20"/>
          <w:szCs w:val="20"/>
        </w:rPr>
        <w:t>Med</w:t>
      </w:r>
      <w:r w:rsidR="0080200F" w:rsidRPr="00B70E8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70E87">
        <w:rPr>
          <w:rFonts w:ascii="Times New Roman" w:hAnsi="Times New Roman" w:cs="Times New Roman"/>
          <w:i/>
          <w:iCs/>
          <w:sz w:val="20"/>
          <w:szCs w:val="20"/>
        </w:rPr>
        <w:t>Virol</w:t>
      </w:r>
      <w:proofErr w:type="spellEnd"/>
      <w:r w:rsidRPr="00B70E87">
        <w:rPr>
          <w:rFonts w:ascii="Times New Roman" w:hAnsi="Times New Roman" w:cs="Times New Roman"/>
          <w:sz w:val="20"/>
          <w:szCs w:val="20"/>
        </w:rPr>
        <w:t>.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1999</w:t>
      </w:r>
      <w:proofErr w:type="gramStart"/>
      <w:r w:rsidRPr="00B70E87">
        <w:rPr>
          <w:rFonts w:ascii="Times New Roman" w:hAnsi="Times New Roman" w:cs="Times New Roman"/>
          <w:sz w:val="20"/>
          <w:szCs w:val="20"/>
        </w:rPr>
        <w:t>;</w:t>
      </w:r>
      <w:r w:rsidRPr="00B70E87">
        <w:rPr>
          <w:rFonts w:ascii="Times New Roman" w:hAnsi="Times New Roman" w:cs="Times New Roman"/>
          <w:bCs/>
          <w:sz w:val="20"/>
          <w:szCs w:val="20"/>
        </w:rPr>
        <w:t>58</w:t>
      </w:r>
      <w:proofErr w:type="gramEnd"/>
      <w:r w:rsidRPr="00B70E87">
        <w:rPr>
          <w:rFonts w:ascii="Times New Roman" w:hAnsi="Times New Roman" w:cs="Times New Roman"/>
          <w:sz w:val="20"/>
          <w:szCs w:val="20"/>
        </w:rPr>
        <w:t>(3):201-7.</w:t>
      </w:r>
    </w:p>
    <w:p w:rsidR="00FE1919" w:rsidRPr="00B70E87" w:rsidRDefault="00FE1919" w:rsidP="0080200F">
      <w:pPr>
        <w:numPr>
          <w:ilvl w:val="0"/>
          <w:numId w:val="12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proofErr w:type="spellStart"/>
      <w:r w:rsidRPr="00B70E87">
        <w:rPr>
          <w:rFonts w:ascii="Times New Roman" w:hAnsi="Times New Roman" w:cs="Times New Roman"/>
          <w:sz w:val="20"/>
          <w:szCs w:val="20"/>
        </w:rPr>
        <w:t>Levast</w:t>
      </w:r>
      <w:proofErr w:type="spellEnd"/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M,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0E87">
        <w:rPr>
          <w:rFonts w:ascii="Times New Roman" w:hAnsi="Times New Roman" w:cs="Times New Roman"/>
          <w:sz w:val="20"/>
          <w:szCs w:val="20"/>
        </w:rPr>
        <w:t>Larrat</w:t>
      </w:r>
      <w:proofErr w:type="spellEnd"/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S,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0E87">
        <w:rPr>
          <w:rFonts w:ascii="Times New Roman" w:hAnsi="Times New Roman" w:cs="Times New Roman"/>
          <w:sz w:val="20"/>
          <w:szCs w:val="20"/>
        </w:rPr>
        <w:t>Thelu</w:t>
      </w:r>
      <w:proofErr w:type="spellEnd"/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MA,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0E87">
        <w:rPr>
          <w:rFonts w:ascii="Times New Roman" w:hAnsi="Times New Roman" w:cs="Times New Roman"/>
          <w:sz w:val="20"/>
          <w:szCs w:val="20"/>
        </w:rPr>
        <w:t>Nicod</w:t>
      </w:r>
      <w:proofErr w:type="spellEnd"/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S,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0E87">
        <w:rPr>
          <w:rFonts w:ascii="Times New Roman" w:hAnsi="Times New Roman" w:cs="Times New Roman"/>
          <w:sz w:val="20"/>
          <w:szCs w:val="20"/>
        </w:rPr>
        <w:t>Plages</w:t>
      </w:r>
      <w:proofErr w:type="spellEnd"/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A,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0E87">
        <w:rPr>
          <w:rFonts w:ascii="Times New Roman" w:hAnsi="Times New Roman" w:cs="Times New Roman"/>
          <w:sz w:val="20"/>
          <w:szCs w:val="20"/>
        </w:rPr>
        <w:t>Cheveau</w:t>
      </w:r>
      <w:proofErr w:type="spellEnd"/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A,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i/>
          <w:iCs/>
          <w:sz w:val="20"/>
          <w:szCs w:val="20"/>
        </w:rPr>
        <w:t>et</w:t>
      </w:r>
      <w:r w:rsidR="0080200F" w:rsidRPr="00B70E8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i/>
          <w:iCs/>
          <w:sz w:val="20"/>
          <w:szCs w:val="20"/>
        </w:rPr>
        <w:t>al.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Prevalence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and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impact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of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occult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hepatitis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B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infection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in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chronic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hepatitis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C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patients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treated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with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0E87">
        <w:rPr>
          <w:rFonts w:ascii="Times New Roman" w:hAnsi="Times New Roman" w:cs="Times New Roman"/>
          <w:sz w:val="20"/>
          <w:szCs w:val="20"/>
        </w:rPr>
        <w:t>pegylated</w:t>
      </w:r>
      <w:proofErr w:type="spellEnd"/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interferon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and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0E87">
        <w:rPr>
          <w:rFonts w:ascii="Times New Roman" w:hAnsi="Times New Roman" w:cs="Times New Roman"/>
          <w:sz w:val="20"/>
          <w:szCs w:val="20"/>
        </w:rPr>
        <w:t>ribavirin</w:t>
      </w:r>
      <w:proofErr w:type="spellEnd"/>
      <w:r w:rsidRPr="00B70E87">
        <w:rPr>
          <w:rFonts w:ascii="Times New Roman" w:hAnsi="Times New Roman" w:cs="Times New Roman"/>
          <w:sz w:val="20"/>
          <w:szCs w:val="20"/>
        </w:rPr>
        <w:t>.</w:t>
      </w:r>
      <w:r w:rsidR="00B70E87" w:rsidRPr="00B70E87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B70E87">
        <w:rPr>
          <w:rFonts w:ascii="Times New Roman" w:hAnsi="Times New Roman" w:cs="Times New Roman"/>
          <w:i/>
          <w:iCs/>
          <w:sz w:val="20"/>
          <w:szCs w:val="20"/>
        </w:rPr>
        <w:t>J</w:t>
      </w:r>
      <w:r w:rsidR="0080200F" w:rsidRPr="00B70E8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i/>
          <w:iCs/>
          <w:sz w:val="20"/>
          <w:szCs w:val="20"/>
        </w:rPr>
        <w:t>Med</w:t>
      </w:r>
      <w:r w:rsidR="0080200F" w:rsidRPr="00B70E8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70E87">
        <w:rPr>
          <w:rFonts w:ascii="Times New Roman" w:hAnsi="Times New Roman" w:cs="Times New Roman"/>
          <w:i/>
          <w:iCs/>
          <w:sz w:val="20"/>
          <w:szCs w:val="20"/>
        </w:rPr>
        <w:t>Virol</w:t>
      </w:r>
      <w:proofErr w:type="spellEnd"/>
      <w:r w:rsidRPr="00B70E87">
        <w:rPr>
          <w:rFonts w:ascii="Times New Roman" w:hAnsi="Times New Roman" w:cs="Times New Roman"/>
          <w:sz w:val="20"/>
          <w:szCs w:val="20"/>
        </w:rPr>
        <w:t>.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2010</w:t>
      </w:r>
      <w:proofErr w:type="gramStart"/>
      <w:r w:rsidRPr="00B70E87">
        <w:rPr>
          <w:rFonts w:ascii="Times New Roman" w:hAnsi="Times New Roman" w:cs="Times New Roman"/>
          <w:sz w:val="20"/>
          <w:szCs w:val="20"/>
        </w:rPr>
        <w:t>;</w:t>
      </w:r>
      <w:r w:rsidRPr="00B70E87">
        <w:rPr>
          <w:rFonts w:ascii="Times New Roman" w:hAnsi="Times New Roman" w:cs="Times New Roman"/>
          <w:bCs/>
          <w:sz w:val="20"/>
          <w:szCs w:val="20"/>
        </w:rPr>
        <w:t>82</w:t>
      </w:r>
      <w:proofErr w:type="gramEnd"/>
      <w:r w:rsidRPr="00B70E87">
        <w:rPr>
          <w:rFonts w:ascii="Times New Roman" w:hAnsi="Times New Roman" w:cs="Times New Roman"/>
          <w:sz w:val="20"/>
          <w:szCs w:val="20"/>
        </w:rPr>
        <w:t>(5):747-54.</w:t>
      </w:r>
    </w:p>
    <w:p w:rsidR="00ED1B9E" w:rsidRPr="00B70E87" w:rsidRDefault="00ED1B9E" w:rsidP="0080200F">
      <w:pPr>
        <w:numPr>
          <w:ilvl w:val="0"/>
          <w:numId w:val="12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0E87">
        <w:rPr>
          <w:rFonts w:ascii="Times New Roman" w:hAnsi="Times New Roman" w:cs="Times New Roman"/>
          <w:sz w:val="20"/>
          <w:szCs w:val="20"/>
        </w:rPr>
        <w:t>Hollinger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FB,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0E87">
        <w:rPr>
          <w:rFonts w:ascii="Times New Roman" w:hAnsi="Times New Roman" w:cs="Times New Roman"/>
          <w:sz w:val="20"/>
          <w:szCs w:val="20"/>
        </w:rPr>
        <w:t>Sood</w:t>
      </w:r>
      <w:proofErr w:type="spellEnd"/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G.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Occult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hepatitis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B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virus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infection: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a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covert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operation.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i/>
          <w:iCs/>
          <w:sz w:val="20"/>
          <w:szCs w:val="20"/>
        </w:rPr>
        <w:t>J</w:t>
      </w:r>
      <w:r w:rsidR="0080200F" w:rsidRPr="00B70E8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i/>
          <w:iCs/>
          <w:sz w:val="20"/>
          <w:szCs w:val="20"/>
        </w:rPr>
        <w:t>Viral</w:t>
      </w:r>
      <w:r w:rsidR="0080200F" w:rsidRPr="00B70E8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70E87">
        <w:rPr>
          <w:rFonts w:ascii="Times New Roman" w:hAnsi="Times New Roman" w:cs="Times New Roman"/>
          <w:i/>
          <w:iCs/>
          <w:sz w:val="20"/>
          <w:szCs w:val="20"/>
        </w:rPr>
        <w:t>Hepat</w:t>
      </w:r>
      <w:proofErr w:type="spellEnd"/>
      <w:r w:rsidRPr="00B70E87">
        <w:rPr>
          <w:rFonts w:ascii="Times New Roman" w:hAnsi="Times New Roman" w:cs="Times New Roman"/>
          <w:sz w:val="20"/>
          <w:szCs w:val="20"/>
        </w:rPr>
        <w:t>.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2010</w:t>
      </w:r>
      <w:proofErr w:type="gramStart"/>
      <w:r w:rsidRPr="00B70E87">
        <w:rPr>
          <w:rFonts w:ascii="Times New Roman" w:hAnsi="Times New Roman" w:cs="Times New Roman"/>
          <w:sz w:val="20"/>
          <w:szCs w:val="20"/>
        </w:rPr>
        <w:t>;</w:t>
      </w:r>
      <w:r w:rsidRPr="00B70E87">
        <w:rPr>
          <w:rFonts w:ascii="Times New Roman" w:hAnsi="Times New Roman" w:cs="Times New Roman"/>
          <w:bCs/>
          <w:sz w:val="20"/>
          <w:szCs w:val="20"/>
        </w:rPr>
        <w:t>17</w:t>
      </w:r>
      <w:proofErr w:type="gramEnd"/>
      <w:r w:rsidRPr="00B70E87">
        <w:rPr>
          <w:rFonts w:ascii="Times New Roman" w:hAnsi="Times New Roman" w:cs="Times New Roman"/>
          <w:sz w:val="20"/>
          <w:szCs w:val="20"/>
        </w:rPr>
        <w:t>(1):1-15.</w:t>
      </w:r>
    </w:p>
    <w:p w:rsidR="00ED1B9E" w:rsidRPr="00B70E87" w:rsidRDefault="00ED1B9E" w:rsidP="0080200F">
      <w:pPr>
        <w:numPr>
          <w:ilvl w:val="0"/>
          <w:numId w:val="12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proofErr w:type="spellStart"/>
      <w:r w:rsidRPr="00B70E87">
        <w:rPr>
          <w:rFonts w:ascii="Times New Roman" w:hAnsi="Times New Roman" w:cs="Times New Roman"/>
          <w:sz w:val="20"/>
          <w:szCs w:val="20"/>
        </w:rPr>
        <w:t>Mrani</w:t>
      </w:r>
      <w:proofErr w:type="spellEnd"/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S,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0E87">
        <w:rPr>
          <w:rFonts w:ascii="Times New Roman" w:hAnsi="Times New Roman" w:cs="Times New Roman"/>
          <w:sz w:val="20"/>
          <w:szCs w:val="20"/>
        </w:rPr>
        <w:t>Chemin</w:t>
      </w:r>
      <w:proofErr w:type="spellEnd"/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I,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0E87">
        <w:rPr>
          <w:rFonts w:ascii="Times New Roman" w:hAnsi="Times New Roman" w:cs="Times New Roman"/>
          <w:sz w:val="20"/>
          <w:szCs w:val="20"/>
        </w:rPr>
        <w:t>Menouar</w:t>
      </w:r>
      <w:proofErr w:type="spellEnd"/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K,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0E87">
        <w:rPr>
          <w:rFonts w:ascii="Times New Roman" w:hAnsi="Times New Roman" w:cs="Times New Roman"/>
          <w:sz w:val="20"/>
          <w:szCs w:val="20"/>
        </w:rPr>
        <w:t>Guillaud</w:t>
      </w:r>
      <w:proofErr w:type="spellEnd"/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O,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0E87">
        <w:rPr>
          <w:rFonts w:ascii="Times New Roman" w:hAnsi="Times New Roman" w:cs="Times New Roman"/>
          <w:sz w:val="20"/>
          <w:szCs w:val="20"/>
        </w:rPr>
        <w:t>Pradat</w:t>
      </w:r>
      <w:proofErr w:type="spellEnd"/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P,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0E87">
        <w:rPr>
          <w:rFonts w:ascii="Times New Roman" w:hAnsi="Times New Roman" w:cs="Times New Roman"/>
          <w:sz w:val="20"/>
          <w:szCs w:val="20"/>
        </w:rPr>
        <w:t>Borghi</w:t>
      </w:r>
      <w:proofErr w:type="spellEnd"/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G,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233643" w:rsidRPr="00B70E87">
        <w:rPr>
          <w:rFonts w:ascii="Times New Roman" w:hAnsi="Times New Roman" w:cs="Times New Roman"/>
          <w:i/>
          <w:iCs/>
          <w:sz w:val="20"/>
          <w:szCs w:val="20"/>
        </w:rPr>
        <w:t>et</w:t>
      </w:r>
      <w:r w:rsidR="0080200F" w:rsidRPr="00B70E8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33643" w:rsidRPr="00B70E87">
        <w:rPr>
          <w:rFonts w:ascii="Times New Roman" w:hAnsi="Times New Roman" w:cs="Times New Roman"/>
          <w:i/>
          <w:iCs/>
          <w:sz w:val="20"/>
          <w:szCs w:val="20"/>
        </w:rPr>
        <w:t>al.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Occult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HBV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infection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may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represent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a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major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risk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factor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of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0E87">
        <w:rPr>
          <w:rFonts w:ascii="Times New Roman" w:hAnsi="Times New Roman" w:cs="Times New Roman"/>
          <w:sz w:val="20"/>
          <w:szCs w:val="20"/>
        </w:rPr>
        <w:t>nonresponse</w:t>
      </w:r>
      <w:proofErr w:type="spellEnd"/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to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antiviral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therapy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of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chronic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hepatitis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C.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i/>
          <w:iCs/>
          <w:sz w:val="20"/>
          <w:szCs w:val="20"/>
        </w:rPr>
        <w:t>J</w:t>
      </w:r>
      <w:r w:rsidR="0080200F" w:rsidRPr="00B70E8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i/>
          <w:iCs/>
          <w:sz w:val="20"/>
          <w:szCs w:val="20"/>
        </w:rPr>
        <w:t>Med</w:t>
      </w:r>
      <w:r w:rsidR="0080200F" w:rsidRPr="00B70E8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70E87">
        <w:rPr>
          <w:rFonts w:ascii="Times New Roman" w:hAnsi="Times New Roman" w:cs="Times New Roman"/>
          <w:i/>
          <w:iCs/>
          <w:sz w:val="20"/>
          <w:szCs w:val="20"/>
        </w:rPr>
        <w:t>Virol</w:t>
      </w:r>
      <w:proofErr w:type="spellEnd"/>
      <w:r w:rsidRPr="00B70E87">
        <w:rPr>
          <w:rFonts w:ascii="Times New Roman" w:hAnsi="Times New Roman" w:cs="Times New Roman"/>
          <w:sz w:val="20"/>
          <w:szCs w:val="20"/>
        </w:rPr>
        <w:t>.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2007</w:t>
      </w:r>
      <w:proofErr w:type="gramStart"/>
      <w:r w:rsidRPr="00B70E87">
        <w:rPr>
          <w:rFonts w:ascii="Times New Roman" w:hAnsi="Times New Roman" w:cs="Times New Roman"/>
          <w:sz w:val="20"/>
          <w:szCs w:val="20"/>
        </w:rPr>
        <w:t>;</w:t>
      </w:r>
      <w:r w:rsidRPr="00B70E87">
        <w:rPr>
          <w:rFonts w:ascii="Times New Roman" w:hAnsi="Times New Roman" w:cs="Times New Roman"/>
          <w:bCs/>
          <w:sz w:val="20"/>
          <w:szCs w:val="20"/>
        </w:rPr>
        <w:t>79</w:t>
      </w:r>
      <w:proofErr w:type="gramEnd"/>
      <w:r w:rsidRPr="00B70E87">
        <w:rPr>
          <w:rFonts w:ascii="Times New Roman" w:hAnsi="Times New Roman" w:cs="Times New Roman"/>
          <w:sz w:val="20"/>
          <w:szCs w:val="20"/>
        </w:rPr>
        <w:t>(8):1075-81.</w:t>
      </w:r>
    </w:p>
    <w:p w:rsidR="00ED1B9E" w:rsidRPr="00B70E87" w:rsidRDefault="00ED1B9E" w:rsidP="0080200F">
      <w:pPr>
        <w:numPr>
          <w:ilvl w:val="0"/>
          <w:numId w:val="12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70E87">
        <w:rPr>
          <w:rFonts w:ascii="Times New Roman" w:hAnsi="Times New Roman" w:cs="Times New Roman"/>
          <w:sz w:val="20"/>
          <w:szCs w:val="20"/>
        </w:rPr>
        <w:lastRenderedPageBreak/>
        <w:t>Levast</w:t>
      </w:r>
      <w:proofErr w:type="spellEnd"/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M,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0E87">
        <w:rPr>
          <w:rFonts w:ascii="Times New Roman" w:hAnsi="Times New Roman" w:cs="Times New Roman"/>
          <w:sz w:val="20"/>
          <w:szCs w:val="20"/>
        </w:rPr>
        <w:t>Larrat</w:t>
      </w:r>
      <w:proofErr w:type="spellEnd"/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S,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0E87">
        <w:rPr>
          <w:rFonts w:ascii="Times New Roman" w:hAnsi="Times New Roman" w:cs="Times New Roman"/>
          <w:sz w:val="20"/>
          <w:szCs w:val="20"/>
        </w:rPr>
        <w:t>Thelu</w:t>
      </w:r>
      <w:proofErr w:type="spellEnd"/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MA,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0E87">
        <w:rPr>
          <w:rFonts w:ascii="Times New Roman" w:hAnsi="Times New Roman" w:cs="Times New Roman"/>
          <w:sz w:val="20"/>
          <w:szCs w:val="20"/>
        </w:rPr>
        <w:t>Nicod</w:t>
      </w:r>
      <w:proofErr w:type="spellEnd"/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S,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0E87">
        <w:rPr>
          <w:rFonts w:ascii="Times New Roman" w:hAnsi="Times New Roman" w:cs="Times New Roman"/>
          <w:sz w:val="20"/>
          <w:szCs w:val="20"/>
        </w:rPr>
        <w:t>Plages</w:t>
      </w:r>
      <w:proofErr w:type="spellEnd"/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A,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0E87">
        <w:rPr>
          <w:rFonts w:ascii="Times New Roman" w:hAnsi="Times New Roman" w:cs="Times New Roman"/>
          <w:sz w:val="20"/>
          <w:szCs w:val="20"/>
        </w:rPr>
        <w:t>Cheveau</w:t>
      </w:r>
      <w:proofErr w:type="spellEnd"/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A,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et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al.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Prevalence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and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impact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of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occult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hepatitis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B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infection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in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chronic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hepatitis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C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patients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treated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with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0E87">
        <w:rPr>
          <w:rFonts w:ascii="Times New Roman" w:hAnsi="Times New Roman" w:cs="Times New Roman"/>
          <w:sz w:val="20"/>
          <w:szCs w:val="20"/>
        </w:rPr>
        <w:t>pegylated</w:t>
      </w:r>
      <w:proofErr w:type="spellEnd"/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interferon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and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0E87">
        <w:rPr>
          <w:rFonts w:ascii="Times New Roman" w:hAnsi="Times New Roman" w:cs="Times New Roman"/>
          <w:sz w:val="20"/>
          <w:szCs w:val="20"/>
        </w:rPr>
        <w:t>ribavirin</w:t>
      </w:r>
      <w:proofErr w:type="spellEnd"/>
      <w:r w:rsidRPr="00B70E87">
        <w:rPr>
          <w:rFonts w:ascii="Times New Roman" w:hAnsi="Times New Roman" w:cs="Times New Roman"/>
          <w:sz w:val="20"/>
          <w:szCs w:val="20"/>
        </w:rPr>
        <w:t>.</w:t>
      </w:r>
      <w:r w:rsidR="0080200F" w:rsidRPr="00B70E8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i/>
          <w:iCs/>
          <w:sz w:val="20"/>
          <w:szCs w:val="20"/>
        </w:rPr>
        <w:t>J</w:t>
      </w:r>
      <w:r w:rsidR="0080200F" w:rsidRPr="00B70E8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i/>
          <w:iCs/>
          <w:sz w:val="20"/>
          <w:szCs w:val="20"/>
        </w:rPr>
        <w:t>Med</w:t>
      </w:r>
      <w:r w:rsidR="0080200F" w:rsidRPr="00B70E8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70E87">
        <w:rPr>
          <w:rFonts w:ascii="Times New Roman" w:hAnsi="Times New Roman" w:cs="Times New Roman"/>
          <w:i/>
          <w:iCs/>
          <w:sz w:val="20"/>
          <w:szCs w:val="20"/>
        </w:rPr>
        <w:t>Virol</w:t>
      </w:r>
      <w:proofErr w:type="spellEnd"/>
      <w:r w:rsidRPr="00B70E87">
        <w:rPr>
          <w:rFonts w:ascii="Times New Roman" w:hAnsi="Times New Roman" w:cs="Times New Roman"/>
          <w:sz w:val="20"/>
          <w:szCs w:val="20"/>
        </w:rPr>
        <w:t>.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2010</w:t>
      </w:r>
      <w:proofErr w:type="gramStart"/>
      <w:r w:rsidRPr="00B70E87">
        <w:rPr>
          <w:rFonts w:ascii="Times New Roman" w:hAnsi="Times New Roman" w:cs="Times New Roman"/>
          <w:sz w:val="20"/>
          <w:szCs w:val="20"/>
        </w:rPr>
        <w:t>;</w:t>
      </w:r>
      <w:r w:rsidRPr="00B70E87">
        <w:rPr>
          <w:rFonts w:ascii="Times New Roman" w:hAnsi="Times New Roman" w:cs="Times New Roman"/>
          <w:bCs/>
          <w:sz w:val="20"/>
          <w:szCs w:val="20"/>
        </w:rPr>
        <w:t>82</w:t>
      </w:r>
      <w:proofErr w:type="gramEnd"/>
      <w:r w:rsidRPr="00B70E87">
        <w:rPr>
          <w:rFonts w:ascii="Times New Roman" w:hAnsi="Times New Roman" w:cs="Times New Roman"/>
          <w:sz w:val="20"/>
          <w:szCs w:val="20"/>
        </w:rPr>
        <w:t>(5):747-54.</w:t>
      </w:r>
    </w:p>
    <w:p w:rsidR="004033A1" w:rsidRPr="00B70E87" w:rsidRDefault="006110D4" w:rsidP="0080200F">
      <w:pPr>
        <w:numPr>
          <w:ilvl w:val="0"/>
          <w:numId w:val="12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21" w:history="1">
        <w:proofErr w:type="spellStart"/>
        <w:r w:rsidR="004033A1" w:rsidRPr="00B70E87">
          <w:rPr>
            <w:rFonts w:ascii="Times New Roman" w:hAnsi="Times New Roman" w:cs="Times New Roman"/>
            <w:sz w:val="20"/>
            <w:szCs w:val="20"/>
          </w:rPr>
          <w:t>Mehdi</w:t>
        </w:r>
        <w:proofErr w:type="spellEnd"/>
        <w:r w:rsidR="0080200F" w:rsidRPr="00B70E87">
          <w:rPr>
            <w:rFonts w:ascii="Times New Roman" w:hAnsi="Times New Roman" w:cs="Times New Roman"/>
            <w:sz w:val="20"/>
            <w:szCs w:val="20"/>
          </w:rPr>
          <w:t xml:space="preserve"> </w:t>
        </w:r>
        <w:proofErr w:type="spellStart"/>
        <w:r w:rsidR="004033A1" w:rsidRPr="00B70E87">
          <w:rPr>
            <w:rFonts w:ascii="Times New Roman" w:hAnsi="Times New Roman" w:cs="Times New Roman"/>
            <w:sz w:val="20"/>
            <w:szCs w:val="20"/>
          </w:rPr>
          <w:t>Zobeiri</w:t>
        </w:r>
        <w:proofErr w:type="spellEnd"/>
      </w:hyperlink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4033A1" w:rsidRPr="00B70E87">
        <w:rPr>
          <w:rFonts w:ascii="Times New Roman" w:hAnsi="Times New Roman" w:cs="Times New Roman"/>
          <w:sz w:val="20"/>
          <w:szCs w:val="20"/>
        </w:rPr>
        <w:t>Occult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4033A1" w:rsidRPr="00B70E87">
        <w:rPr>
          <w:rFonts w:ascii="Times New Roman" w:hAnsi="Times New Roman" w:cs="Times New Roman"/>
          <w:sz w:val="20"/>
          <w:szCs w:val="20"/>
        </w:rPr>
        <w:t>Hepatitis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4033A1" w:rsidRPr="00B70E87">
        <w:rPr>
          <w:rFonts w:ascii="Times New Roman" w:hAnsi="Times New Roman" w:cs="Times New Roman"/>
          <w:sz w:val="20"/>
          <w:szCs w:val="20"/>
        </w:rPr>
        <w:t>B: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4033A1" w:rsidRPr="00B70E87">
        <w:rPr>
          <w:rFonts w:ascii="Times New Roman" w:hAnsi="Times New Roman" w:cs="Times New Roman"/>
          <w:sz w:val="20"/>
          <w:szCs w:val="20"/>
        </w:rPr>
        <w:t>Clinical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4033A1" w:rsidRPr="00B70E87">
        <w:rPr>
          <w:rFonts w:ascii="Times New Roman" w:hAnsi="Times New Roman" w:cs="Times New Roman"/>
          <w:sz w:val="20"/>
          <w:szCs w:val="20"/>
        </w:rPr>
        <w:t>Viewpoint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4033A1" w:rsidRPr="00B70E87">
        <w:rPr>
          <w:rFonts w:ascii="Times New Roman" w:hAnsi="Times New Roman" w:cs="Times New Roman"/>
          <w:sz w:val="20"/>
          <w:szCs w:val="20"/>
        </w:rPr>
        <w:t>and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4033A1" w:rsidRPr="00B70E87">
        <w:rPr>
          <w:rFonts w:ascii="Times New Roman" w:hAnsi="Times New Roman" w:cs="Times New Roman"/>
          <w:sz w:val="20"/>
          <w:szCs w:val="20"/>
        </w:rPr>
        <w:t>Management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4033A1" w:rsidRPr="00B70E87">
        <w:rPr>
          <w:rFonts w:ascii="Times New Roman" w:hAnsi="Times New Roman" w:cs="Times New Roman"/>
          <w:sz w:val="20"/>
          <w:szCs w:val="20"/>
        </w:rPr>
        <w:t>Hepatitis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4033A1" w:rsidRPr="00B70E87">
        <w:rPr>
          <w:rFonts w:ascii="Times New Roman" w:hAnsi="Times New Roman" w:cs="Times New Roman"/>
          <w:sz w:val="20"/>
          <w:szCs w:val="20"/>
        </w:rPr>
        <w:t>Rese</w:t>
      </w:r>
      <w:r w:rsidR="00F74BA2" w:rsidRPr="00B70E87">
        <w:rPr>
          <w:rFonts w:ascii="Times New Roman" w:hAnsi="Times New Roman" w:cs="Times New Roman"/>
          <w:sz w:val="20"/>
          <w:szCs w:val="20"/>
        </w:rPr>
        <w:t>arch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F74BA2" w:rsidRPr="00B70E87">
        <w:rPr>
          <w:rFonts w:ascii="Times New Roman" w:hAnsi="Times New Roman" w:cs="Times New Roman"/>
          <w:sz w:val="20"/>
          <w:szCs w:val="20"/>
        </w:rPr>
        <w:t>and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F74BA2" w:rsidRPr="00B70E87">
        <w:rPr>
          <w:rFonts w:ascii="Times New Roman" w:hAnsi="Times New Roman" w:cs="Times New Roman"/>
          <w:sz w:val="20"/>
          <w:szCs w:val="20"/>
        </w:rPr>
        <w:t>Treatment</w:t>
      </w:r>
      <w:r w:rsidR="00B70E87" w:rsidRPr="00B70E87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4033A1" w:rsidRPr="00B70E87">
        <w:rPr>
          <w:rFonts w:ascii="Times New Roman" w:hAnsi="Times New Roman" w:cs="Times New Roman"/>
          <w:sz w:val="20"/>
          <w:szCs w:val="20"/>
        </w:rPr>
        <w:t>2013 (2013),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615BA2" w:rsidRPr="00B70E87">
        <w:rPr>
          <w:rFonts w:ascii="Times New Roman" w:hAnsi="Times New Roman" w:cs="Times New Roman"/>
          <w:sz w:val="20"/>
          <w:szCs w:val="20"/>
        </w:rPr>
        <w:t>Article</w:t>
      </w:r>
      <w:r w:rsidR="00B70E87" w:rsidRPr="00B70E87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615BA2" w:rsidRPr="00B70E87">
        <w:rPr>
          <w:rFonts w:ascii="Times New Roman" w:hAnsi="Times New Roman" w:cs="Times New Roman"/>
          <w:sz w:val="20"/>
          <w:szCs w:val="20"/>
        </w:rPr>
        <w:t>ID</w:t>
      </w:r>
      <w:r w:rsidR="00B70E87" w:rsidRPr="00B70E87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615BA2" w:rsidRPr="00B70E87">
        <w:rPr>
          <w:rFonts w:ascii="Times New Roman" w:hAnsi="Times New Roman" w:cs="Times New Roman"/>
          <w:sz w:val="20"/>
          <w:szCs w:val="20"/>
        </w:rPr>
        <w:t>259148,</w:t>
      </w:r>
      <w:r w:rsidR="00B70E87" w:rsidRPr="00B70E87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615BA2" w:rsidRPr="00B70E87">
        <w:rPr>
          <w:rFonts w:ascii="Times New Roman" w:hAnsi="Times New Roman" w:cs="Times New Roman"/>
          <w:sz w:val="20"/>
          <w:szCs w:val="20"/>
        </w:rPr>
        <w:t>pp1-7</w:t>
      </w:r>
      <w:r w:rsidR="00B70E87" w:rsidRPr="00B70E87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</w:p>
    <w:p w:rsidR="000B42AB" w:rsidRPr="00B70E87" w:rsidRDefault="000B42AB" w:rsidP="0080200F">
      <w:pPr>
        <w:numPr>
          <w:ilvl w:val="0"/>
          <w:numId w:val="12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proofErr w:type="spellStart"/>
      <w:r w:rsidRPr="00B70E87">
        <w:rPr>
          <w:rFonts w:ascii="Times New Roman" w:hAnsi="Times New Roman" w:cs="Times New Roman"/>
          <w:bCs/>
          <w:sz w:val="20"/>
          <w:szCs w:val="20"/>
        </w:rPr>
        <w:t>Fabris</w:t>
      </w:r>
      <w:proofErr w:type="spellEnd"/>
      <w:r w:rsidR="0080200F" w:rsidRPr="00B70E8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bCs/>
          <w:sz w:val="20"/>
          <w:szCs w:val="20"/>
        </w:rPr>
        <w:t>P</w:t>
      </w:r>
      <w:r w:rsidRPr="00B70E87">
        <w:rPr>
          <w:rFonts w:ascii="Times New Roman" w:hAnsi="Times New Roman" w:cs="Times New Roman"/>
          <w:sz w:val="20"/>
          <w:szCs w:val="20"/>
        </w:rPr>
        <w:t>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Brown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D,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0E87">
        <w:rPr>
          <w:rFonts w:ascii="Times New Roman" w:hAnsi="Times New Roman" w:cs="Times New Roman"/>
          <w:sz w:val="20"/>
          <w:szCs w:val="20"/>
        </w:rPr>
        <w:t>Tositti</w:t>
      </w:r>
      <w:proofErr w:type="spellEnd"/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G,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0E87">
        <w:rPr>
          <w:rFonts w:ascii="Times New Roman" w:hAnsi="Times New Roman" w:cs="Times New Roman"/>
          <w:sz w:val="20"/>
          <w:szCs w:val="20"/>
        </w:rPr>
        <w:t>Bozzola</w:t>
      </w:r>
      <w:proofErr w:type="spellEnd"/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L,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0E87">
        <w:rPr>
          <w:rFonts w:ascii="Times New Roman" w:hAnsi="Times New Roman" w:cs="Times New Roman"/>
          <w:sz w:val="20"/>
          <w:szCs w:val="20"/>
        </w:rPr>
        <w:t>Giordani</w:t>
      </w:r>
      <w:proofErr w:type="spellEnd"/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MT,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0E87">
        <w:rPr>
          <w:rFonts w:ascii="Times New Roman" w:hAnsi="Times New Roman" w:cs="Times New Roman"/>
          <w:sz w:val="20"/>
          <w:szCs w:val="20"/>
        </w:rPr>
        <w:t>Bevilacqua</w:t>
      </w:r>
      <w:proofErr w:type="spellEnd"/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P,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de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0E87">
        <w:rPr>
          <w:rFonts w:ascii="Times New Roman" w:hAnsi="Times New Roman" w:cs="Times New Roman"/>
          <w:sz w:val="20"/>
          <w:szCs w:val="20"/>
        </w:rPr>
        <w:t>Lalla</w:t>
      </w:r>
      <w:proofErr w:type="spellEnd"/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F,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Webster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GJ,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0E87">
        <w:rPr>
          <w:rFonts w:ascii="Times New Roman" w:hAnsi="Times New Roman" w:cs="Times New Roman"/>
          <w:sz w:val="20"/>
          <w:szCs w:val="20"/>
        </w:rPr>
        <w:t>Dusheiko</w:t>
      </w:r>
      <w:proofErr w:type="spellEnd"/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G.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Occult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hepatitis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B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virus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infection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does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not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affect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liver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histology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or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response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to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therapy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with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interferon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alpha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and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0E87">
        <w:rPr>
          <w:rFonts w:ascii="Times New Roman" w:hAnsi="Times New Roman" w:cs="Times New Roman"/>
          <w:sz w:val="20"/>
          <w:szCs w:val="20"/>
        </w:rPr>
        <w:t>ribavirin</w:t>
      </w:r>
      <w:proofErr w:type="spellEnd"/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in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intravenous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drug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users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with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chronic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hepatitis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C.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i/>
          <w:iCs/>
          <w:sz w:val="20"/>
          <w:szCs w:val="20"/>
        </w:rPr>
        <w:t>J</w:t>
      </w:r>
      <w:r w:rsidR="0080200F" w:rsidRPr="00B70E8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70E87">
        <w:rPr>
          <w:rFonts w:ascii="Times New Roman" w:hAnsi="Times New Roman" w:cs="Times New Roman"/>
          <w:i/>
          <w:iCs/>
          <w:sz w:val="20"/>
          <w:szCs w:val="20"/>
        </w:rPr>
        <w:t>Clin</w:t>
      </w:r>
      <w:proofErr w:type="spellEnd"/>
      <w:r w:rsidR="0080200F" w:rsidRPr="00B70E8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70E87">
        <w:rPr>
          <w:rFonts w:ascii="Times New Roman" w:hAnsi="Times New Roman" w:cs="Times New Roman"/>
          <w:i/>
          <w:iCs/>
          <w:sz w:val="20"/>
          <w:szCs w:val="20"/>
        </w:rPr>
        <w:t>Virol</w:t>
      </w:r>
      <w:proofErr w:type="spellEnd"/>
      <w:r w:rsidR="00894FED" w:rsidRPr="00B70E87">
        <w:rPr>
          <w:rFonts w:ascii="Times New Roman" w:hAnsi="Times New Roman" w:cs="Times New Roman"/>
          <w:i/>
          <w:iCs/>
          <w:sz w:val="20"/>
          <w:szCs w:val="20"/>
        </w:rPr>
        <w:t>.,</w:t>
      </w:r>
      <w:r w:rsidR="0080200F" w:rsidRPr="00B70E8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2004;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bCs/>
          <w:sz w:val="20"/>
          <w:szCs w:val="20"/>
        </w:rPr>
        <w:t>29</w:t>
      </w:r>
      <w:r w:rsidRPr="00B70E87">
        <w:rPr>
          <w:rFonts w:ascii="Times New Roman" w:hAnsi="Times New Roman" w:cs="Times New Roman"/>
          <w:sz w:val="20"/>
          <w:szCs w:val="20"/>
        </w:rPr>
        <w:t>: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160-166</w:t>
      </w:r>
      <w:r w:rsidR="00B70E87" w:rsidRPr="00B70E87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</w:p>
    <w:p w:rsidR="00EA0A17" w:rsidRPr="00B70E87" w:rsidRDefault="00EA0A17" w:rsidP="0080200F">
      <w:pPr>
        <w:numPr>
          <w:ilvl w:val="0"/>
          <w:numId w:val="12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0E87">
        <w:rPr>
          <w:rFonts w:ascii="Times New Roman" w:hAnsi="Times New Roman" w:cs="Times New Roman"/>
          <w:sz w:val="20"/>
          <w:szCs w:val="20"/>
        </w:rPr>
        <w:t>Abu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El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0E87">
        <w:rPr>
          <w:rFonts w:ascii="Times New Roman" w:hAnsi="Times New Roman" w:cs="Times New Roman"/>
          <w:sz w:val="20"/>
          <w:szCs w:val="20"/>
        </w:rPr>
        <w:t>Makarem</w:t>
      </w:r>
      <w:proofErr w:type="spellEnd"/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MA,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Abdel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0E87">
        <w:rPr>
          <w:rFonts w:ascii="Times New Roman" w:hAnsi="Times New Roman" w:cs="Times New Roman"/>
          <w:sz w:val="20"/>
          <w:szCs w:val="20"/>
        </w:rPr>
        <w:t>Hamid</w:t>
      </w:r>
      <w:proofErr w:type="spellEnd"/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M,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Abdel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0E87">
        <w:rPr>
          <w:rFonts w:ascii="Times New Roman" w:hAnsi="Times New Roman" w:cs="Times New Roman"/>
          <w:sz w:val="20"/>
          <w:szCs w:val="20"/>
        </w:rPr>
        <w:t>Aleem</w:t>
      </w:r>
      <w:proofErr w:type="spellEnd"/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A,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Ali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A,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0E87">
        <w:rPr>
          <w:rFonts w:ascii="Times New Roman" w:hAnsi="Times New Roman" w:cs="Times New Roman"/>
          <w:sz w:val="20"/>
          <w:szCs w:val="20"/>
        </w:rPr>
        <w:t>Shatat</w:t>
      </w:r>
      <w:proofErr w:type="spellEnd"/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M,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0E87">
        <w:rPr>
          <w:rFonts w:ascii="Times New Roman" w:hAnsi="Times New Roman" w:cs="Times New Roman"/>
          <w:sz w:val="20"/>
          <w:szCs w:val="20"/>
        </w:rPr>
        <w:t>Sayed</w:t>
      </w:r>
      <w:proofErr w:type="spellEnd"/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D,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="00894FED" w:rsidRPr="00B70E87">
        <w:rPr>
          <w:rFonts w:ascii="Times New Roman" w:hAnsi="Times New Roman" w:cs="Times New Roman"/>
          <w:i/>
          <w:iCs/>
          <w:sz w:val="20"/>
          <w:szCs w:val="20"/>
        </w:rPr>
        <w:t>et</w:t>
      </w:r>
      <w:r w:rsidR="0080200F" w:rsidRPr="00B70E8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894FED" w:rsidRPr="00B70E87">
        <w:rPr>
          <w:rFonts w:ascii="Times New Roman" w:hAnsi="Times New Roman" w:cs="Times New Roman"/>
          <w:i/>
          <w:iCs/>
          <w:sz w:val="20"/>
          <w:szCs w:val="20"/>
        </w:rPr>
        <w:t>al.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Prevalence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of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occult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hepatitis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B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virus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infection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in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0E87">
        <w:rPr>
          <w:rFonts w:ascii="Times New Roman" w:hAnsi="Times New Roman" w:cs="Times New Roman"/>
          <w:sz w:val="20"/>
          <w:szCs w:val="20"/>
        </w:rPr>
        <w:t>hemodialysis</w:t>
      </w:r>
      <w:proofErr w:type="spellEnd"/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patients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from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0E87">
        <w:rPr>
          <w:rFonts w:ascii="Times New Roman" w:hAnsi="Times New Roman" w:cs="Times New Roman"/>
          <w:sz w:val="20"/>
          <w:szCs w:val="20"/>
        </w:rPr>
        <w:t>egypt</w:t>
      </w:r>
      <w:proofErr w:type="spellEnd"/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with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or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without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hepatitis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C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virus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infection.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0E87">
        <w:rPr>
          <w:rFonts w:ascii="Times New Roman" w:hAnsi="Times New Roman" w:cs="Times New Roman"/>
          <w:sz w:val="20"/>
          <w:szCs w:val="20"/>
        </w:rPr>
        <w:t>Hepat</w:t>
      </w:r>
      <w:proofErr w:type="spellEnd"/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Mon.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2012</w:t>
      </w:r>
      <w:proofErr w:type="gramStart"/>
      <w:r w:rsidRPr="00B70E87">
        <w:rPr>
          <w:rFonts w:ascii="Times New Roman" w:hAnsi="Times New Roman" w:cs="Times New Roman"/>
          <w:sz w:val="20"/>
          <w:szCs w:val="20"/>
        </w:rPr>
        <w:t>;12</w:t>
      </w:r>
      <w:proofErr w:type="gramEnd"/>
      <w:r w:rsidRPr="00B70E87">
        <w:rPr>
          <w:rFonts w:ascii="Times New Roman" w:hAnsi="Times New Roman" w:cs="Times New Roman"/>
          <w:sz w:val="20"/>
          <w:szCs w:val="20"/>
        </w:rPr>
        <w:t>(4):253-8.</w:t>
      </w:r>
    </w:p>
    <w:p w:rsidR="00BC420E" w:rsidRPr="00B70E87" w:rsidRDefault="00EA0A17" w:rsidP="0080200F">
      <w:pPr>
        <w:numPr>
          <w:ilvl w:val="0"/>
          <w:numId w:val="12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0E87">
        <w:rPr>
          <w:rFonts w:ascii="Times New Roman" w:hAnsi="Times New Roman" w:cs="Times New Roman"/>
          <w:sz w:val="20"/>
          <w:szCs w:val="20"/>
        </w:rPr>
        <w:t>Kao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JH,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Chen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PJ,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Lai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MY,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Chen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DS.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Occult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hepatitis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B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virus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infection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and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clinical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outcomes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of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patients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with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chronic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hepatitis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C.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J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0E87">
        <w:rPr>
          <w:rFonts w:ascii="Times New Roman" w:hAnsi="Times New Roman" w:cs="Times New Roman"/>
          <w:sz w:val="20"/>
          <w:szCs w:val="20"/>
        </w:rPr>
        <w:t>Clin</w:t>
      </w:r>
      <w:proofErr w:type="spellEnd"/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0E87">
        <w:rPr>
          <w:rFonts w:ascii="Times New Roman" w:hAnsi="Times New Roman" w:cs="Times New Roman"/>
          <w:sz w:val="20"/>
          <w:szCs w:val="20"/>
        </w:rPr>
        <w:t>Microbiol</w:t>
      </w:r>
      <w:proofErr w:type="spellEnd"/>
      <w:r w:rsidRPr="00B70E87">
        <w:rPr>
          <w:rFonts w:ascii="Times New Roman" w:hAnsi="Times New Roman" w:cs="Times New Roman"/>
          <w:sz w:val="20"/>
          <w:szCs w:val="20"/>
        </w:rPr>
        <w:t>.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2002;</w:t>
      </w:r>
      <w:r w:rsidR="0080200F" w:rsidRPr="00B70E87">
        <w:rPr>
          <w:rFonts w:ascii="Times New Roman" w:hAnsi="Times New Roman" w:cs="Times New Roman"/>
          <w:sz w:val="20"/>
          <w:szCs w:val="20"/>
        </w:rPr>
        <w:t xml:space="preserve"> </w:t>
      </w:r>
      <w:r w:rsidRPr="00B70E87">
        <w:rPr>
          <w:rFonts w:ascii="Times New Roman" w:hAnsi="Times New Roman" w:cs="Times New Roman"/>
          <w:sz w:val="20"/>
          <w:szCs w:val="20"/>
        </w:rPr>
        <w:t>40(11):4068-71.</w:t>
      </w:r>
    </w:p>
    <w:p w:rsidR="0080200F" w:rsidRPr="00B70E87" w:rsidRDefault="0080200F" w:rsidP="0080200F">
      <w:p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  <w:sectPr w:rsidR="0080200F" w:rsidRPr="00B70E87" w:rsidSect="004D4B4D">
          <w:headerReference w:type="default" r:id="rId22"/>
          <w:footerReference w:type="default" r:id="rId23"/>
          <w:type w:val="continuous"/>
          <w:pgSz w:w="12242" w:h="15842" w:code="1"/>
          <w:pgMar w:top="1440" w:right="1440" w:bottom="1440" w:left="1440" w:header="720" w:footer="720" w:gutter="0"/>
          <w:cols w:num="2" w:space="709"/>
          <w:docGrid w:linePitch="360"/>
        </w:sectPr>
      </w:pPr>
    </w:p>
    <w:p w:rsidR="00EA0A17" w:rsidRPr="00B70E87" w:rsidRDefault="00EA0A17" w:rsidP="0080200F">
      <w:p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</w:p>
    <w:p w:rsidR="00CA458F" w:rsidRPr="00B70E87" w:rsidRDefault="00CA458F" w:rsidP="0080200F">
      <w:p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</w:p>
    <w:p w:rsidR="00C242C2" w:rsidRPr="00B70E87" w:rsidRDefault="00C242C2" w:rsidP="0080200F">
      <w:p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</w:p>
    <w:p w:rsidR="00CA458F" w:rsidRPr="00B70E87" w:rsidRDefault="00973A2C" w:rsidP="0080200F">
      <w:p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>
        <w:rPr>
          <w:rFonts w:ascii="Times New Roman" w:hAnsi="Times New Roman" w:cs="Times New Roman" w:hint="eastAsia"/>
          <w:sz w:val="20"/>
          <w:szCs w:val="20"/>
          <w:lang w:eastAsia="zh-CN" w:bidi="ar-EG"/>
        </w:rPr>
        <w:t>1</w:t>
      </w:r>
      <w:r w:rsidR="00C242C2" w:rsidRPr="00B70E87">
        <w:rPr>
          <w:rFonts w:ascii="Times New Roman" w:hAnsi="Times New Roman" w:cs="Times New Roman"/>
          <w:sz w:val="20"/>
          <w:szCs w:val="20"/>
          <w:lang w:bidi="ar-EG"/>
        </w:rPr>
        <w:t>/</w:t>
      </w:r>
      <w:r w:rsidR="00B70E87" w:rsidRPr="00B70E87">
        <w:rPr>
          <w:rFonts w:ascii="Times New Roman" w:hAnsi="Times New Roman" w:cs="Times New Roman" w:hint="eastAsia"/>
          <w:sz w:val="20"/>
          <w:szCs w:val="20"/>
          <w:lang w:eastAsia="zh-CN" w:bidi="ar-EG"/>
        </w:rPr>
        <w:t>2</w:t>
      </w:r>
      <w:r>
        <w:rPr>
          <w:rFonts w:ascii="Times New Roman" w:hAnsi="Times New Roman" w:cs="Times New Roman" w:hint="eastAsia"/>
          <w:sz w:val="20"/>
          <w:szCs w:val="20"/>
          <w:lang w:eastAsia="zh-CN" w:bidi="ar-EG"/>
        </w:rPr>
        <w:t>4</w:t>
      </w:r>
      <w:r w:rsidR="00B70E87" w:rsidRPr="00B70E87">
        <w:rPr>
          <w:rFonts w:ascii="Times New Roman" w:hAnsi="Times New Roman" w:cs="Times New Roman" w:hint="eastAsia"/>
          <w:sz w:val="20"/>
          <w:szCs w:val="20"/>
          <w:lang w:eastAsia="zh-CN" w:bidi="ar-EG"/>
        </w:rPr>
        <w:t>/</w:t>
      </w:r>
      <w:r w:rsidR="00C242C2" w:rsidRPr="00B70E87">
        <w:rPr>
          <w:rFonts w:ascii="Times New Roman" w:hAnsi="Times New Roman" w:cs="Times New Roman"/>
          <w:sz w:val="20"/>
          <w:szCs w:val="20"/>
          <w:lang w:bidi="ar-EG"/>
        </w:rPr>
        <w:t>2015</w:t>
      </w:r>
    </w:p>
    <w:sectPr w:rsidR="00CA458F" w:rsidRPr="00B70E87" w:rsidSect="004D4B4D">
      <w:headerReference w:type="default" r:id="rId24"/>
      <w:footerReference w:type="default" r:id="rId25"/>
      <w:type w:val="continuous"/>
      <w:pgSz w:w="12242" w:h="15842" w:code="1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4D1" w:rsidRDefault="009E74D1" w:rsidP="00BC420E">
      <w:pPr>
        <w:spacing w:after="0" w:line="240" w:lineRule="auto"/>
      </w:pPr>
      <w:r>
        <w:separator/>
      </w:r>
    </w:p>
  </w:endnote>
  <w:endnote w:type="continuationSeparator" w:id="0">
    <w:p w:rsidR="009E74D1" w:rsidRDefault="009E74D1" w:rsidP="00BC4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00F" w:rsidRPr="00C242C2" w:rsidRDefault="006110D4" w:rsidP="00C242C2">
    <w:pPr>
      <w:bidi w:val="0"/>
      <w:spacing w:after="0" w:line="240" w:lineRule="auto"/>
      <w:jc w:val="center"/>
      <w:rPr>
        <w:rFonts w:ascii="Times New Roman" w:hAnsi="Times New Roman" w:cs="Times New Roman"/>
        <w:sz w:val="20"/>
      </w:rPr>
    </w:pPr>
    <w:r w:rsidRPr="00C242C2">
      <w:rPr>
        <w:rFonts w:ascii="Times New Roman" w:hAnsi="Times New Roman" w:cs="Times New Roman"/>
        <w:sz w:val="20"/>
      </w:rPr>
      <w:fldChar w:fldCharType="begin"/>
    </w:r>
    <w:r w:rsidR="0080200F" w:rsidRPr="00C242C2">
      <w:rPr>
        <w:rFonts w:ascii="Times New Roman" w:hAnsi="Times New Roman" w:cs="Times New Roman"/>
        <w:sz w:val="20"/>
      </w:rPr>
      <w:instrText xml:space="preserve"> page </w:instrText>
    </w:r>
    <w:r w:rsidRPr="00C242C2">
      <w:rPr>
        <w:rFonts w:ascii="Times New Roman" w:hAnsi="Times New Roman" w:cs="Times New Roman"/>
        <w:sz w:val="20"/>
      </w:rPr>
      <w:fldChar w:fldCharType="separate"/>
    </w:r>
    <w:r w:rsidR="00973A2C">
      <w:rPr>
        <w:rFonts w:ascii="Times New Roman" w:hAnsi="Times New Roman" w:cs="Times New Roman"/>
        <w:noProof/>
        <w:sz w:val="20"/>
      </w:rPr>
      <w:t>128</w:t>
    </w:r>
    <w:r w:rsidRPr="00C242C2">
      <w:rPr>
        <w:rFonts w:ascii="Times New Roman" w:hAnsi="Times New Roman" w:cs="Times New Roman"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00F" w:rsidRPr="00C242C2" w:rsidRDefault="006110D4" w:rsidP="00C242C2">
    <w:pPr>
      <w:bidi w:val="0"/>
      <w:spacing w:after="0" w:line="240" w:lineRule="auto"/>
      <w:jc w:val="center"/>
      <w:rPr>
        <w:rFonts w:ascii="Times New Roman" w:hAnsi="Times New Roman" w:cs="Times New Roman"/>
        <w:sz w:val="20"/>
      </w:rPr>
    </w:pPr>
    <w:r w:rsidRPr="00C242C2">
      <w:rPr>
        <w:rFonts w:ascii="Times New Roman" w:hAnsi="Times New Roman" w:cs="Times New Roman"/>
        <w:sz w:val="20"/>
      </w:rPr>
      <w:fldChar w:fldCharType="begin"/>
    </w:r>
    <w:r w:rsidR="0080200F" w:rsidRPr="00C242C2">
      <w:rPr>
        <w:rFonts w:ascii="Times New Roman" w:hAnsi="Times New Roman" w:cs="Times New Roman"/>
        <w:sz w:val="20"/>
      </w:rPr>
      <w:instrText xml:space="preserve"> page </w:instrText>
    </w:r>
    <w:r w:rsidRPr="00C242C2">
      <w:rPr>
        <w:rFonts w:ascii="Times New Roman" w:hAnsi="Times New Roman" w:cs="Times New Roman"/>
        <w:sz w:val="20"/>
      </w:rPr>
      <w:fldChar w:fldCharType="separate"/>
    </w:r>
    <w:r w:rsidR="00973A2C">
      <w:rPr>
        <w:rFonts w:ascii="Times New Roman" w:hAnsi="Times New Roman" w:cs="Times New Roman"/>
        <w:noProof/>
        <w:sz w:val="20"/>
      </w:rPr>
      <w:t>129</w:t>
    </w:r>
    <w:r w:rsidRPr="00C242C2">
      <w:rPr>
        <w:rFonts w:ascii="Times New Roman" w:hAnsi="Times New Roman" w:cs="Times New Roman"/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00F" w:rsidRPr="00C242C2" w:rsidRDefault="006110D4" w:rsidP="00C242C2">
    <w:pPr>
      <w:bidi w:val="0"/>
      <w:spacing w:after="0" w:line="240" w:lineRule="auto"/>
      <w:jc w:val="center"/>
      <w:rPr>
        <w:rFonts w:ascii="Times New Roman" w:hAnsi="Times New Roman" w:cs="Times New Roman"/>
        <w:sz w:val="20"/>
      </w:rPr>
    </w:pPr>
    <w:r w:rsidRPr="00C242C2">
      <w:rPr>
        <w:rFonts w:ascii="Times New Roman" w:hAnsi="Times New Roman" w:cs="Times New Roman"/>
        <w:sz w:val="20"/>
      </w:rPr>
      <w:fldChar w:fldCharType="begin"/>
    </w:r>
    <w:r w:rsidR="0080200F" w:rsidRPr="00C242C2">
      <w:rPr>
        <w:rFonts w:ascii="Times New Roman" w:hAnsi="Times New Roman" w:cs="Times New Roman"/>
        <w:sz w:val="20"/>
      </w:rPr>
      <w:instrText xml:space="preserve"> page </w:instrText>
    </w:r>
    <w:r w:rsidRPr="00C242C2">
      <w:rPr>
        <w:rFonts w:ascii="Times New Roman" w:hAnsi="Times New Roman" w:cs="Times New Roman"/>
        <w:sz w:val="20"/>
      </w:rPr>
      <w:fldChar w:fldCharType="separate"/>
    </w:r>
    <w:r w:rsidR="00973A2C">
      <w:rPr>
        <w:rFonts w:ascii="Times New Roman" w:hAnsi="Times New Roman" w:cs="Times New Roman"/>
        <w:noProof/>
        <w:sz w:val="20"/>
      </w:rPr>
      <w:t>130</w:t>
    </w:r>
    <w:r w:rsidRPr="00C242C2">
      <w:rPr>
        <w:rFonts w:ascii="Times New Roman" w:hAnsi="Times New Roman" w:cs="Times New Roman"/>
        <w:sz w:val="20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00F" w:rsidRPr="00C242C2" w:rsidRDefault="006110D4" w:rsidP="00C242C2">
    <w:pPr>
      <w:bidi w:val="0"/>
      <w:spacing w:after="0" w:line="240" w:lineRule="auto"/>
      <w:jc w:val="center"/>
      <w:rPr>
        <w:rFonts w:ascii="Times New Roman" w:hAnsi="Times New Roman" w:cs="Times New Roman"/>
        <w:sz w:val="20"/>
      </w:rPr>
    </w:pPr>
    <w:r w:rsidRPr="00C242C2">
      <w:rPr>
        <w:rFonts w:ascii="Times New Roman" w:hAnsi="Times New Roman" w:cs="Times New Roman"/>
        <w:sz w:val="20"/>
      </w:rPr>
      <w:fldChar w:fldCharType="begin"/>
    </w:r>
    <w:r w:rsidR="0080200F" w:rsidRPr="00C242C2">
      <w:rPr>
        <w:rFonts w:ascii="Times New Roman" w:hAnsi="Times New Roman" w:cs="Times New Roman"/>
        <w:sz w:val="20"/>
      </w:rPr>
      <w:instrText xml:space="preserve"> page </w:instrText>
    </w:r>
    <w:r w:rsidRPr="00C242C2">
      <w:rPr>
        <w:rFonts w:ascii="Times New Roman" w:hAnsi="Times New Roman" w:cs="Times New Roman"/>
        <w:sz w:val="20"/>
      </w:rPr>
      <w:fldChar w:fldCharType="separate"/>
    </w:r>
    <w:r w:rsidR="00B70E87">
      <w:rPr>
        <w:rFonts w:ascii="Times New Roman" w:hAnsi="Times New Roman" w:cs="Times New Roman"/>
        <w:noProof/>
        <w:sz w:val="20"/>
      </w:rPr>
      <w:t>130</w:t>
    </w:r>
    <w:r w:rsidRPr="00C242C2">
      <w:rPr>
        <w:rFonts w:ascii="Times New Roman" w:hAnsi="Times New Roman" w:cs="Times New Roman"/>
        <w:sz w:val="20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00F" w:rsidRPr="00C242C2" w:rsidRDefault="006110D4" w:rsidP="00C242C2">
    <w:pPr>
      <w:bidi w:val="0"/>
      <w:spacing w:after="0" w:line="240" w:lineRule="auto"/>
      <w:jc w:val="center"/>
      <w:rPr>
        <w:rFonts w:ascii="Times New Roman" w:hAnsi="Times New Roman" w:cs="Times New Roman"/>
        <w:sz w:val="20"/>
      </w:rPr>
    </w:pPr>
    <w:r w:rsidRPr="00C242C2">
      <w:rPr>
        <w:rFonts w:ascii="Times New Roman" w:hAnsi="Times New Roman" w:cs="Times New Roman"/>
        <w:sz w:val="20"/>
      </w:rPr>
      <w:fldChar w:fldCharType="begin"/>
    </w:r>
    <w:r w:rsidR="0080200F" w:rsidRPr="00C242C2">
      <w:rPr>
        <w:rFonts w:ascii="Times New Roman" w:hAnsi="Times New Roman" w:cs="Times New Roman"/>
        <w:sz w:val="20"/>
      </w:rPr>
      <w:instrText xml:space="preserve"> page </w:instrText>
    </w:r>
    <w:r w:rsidRPr="00C242C2">
      <w:rPr>
        <w:rFonts w:ascii="Times New Roman" w:hAnsi="Times New Roman" w:cs="Times New Roman"/>
        <w:sz w:val="20"/>
      </w:rPr>
      <w:fldChar w:fldCharType="separate"/>
    </w:r>
    <w:r w:rsidR="0080200F">
      <w:rPr>
        <w:rFonts w:ascii="Times New Roman" w:hAnsi="Times New Roman" w:cs="Times New Roman"/>
        <w:noProof/>
        <w:sz w:val="20"/>
      </w:rPr>
      <w:t>4</w:t>
    </w:r>
    <w:r w:rsidRPr="00C242C2">
      <w:rPr>
        <w:rFonts w:ascii="Times New Roman" w:hAnsi="Times New Roman" w:cs="Times New Roman"/>
        <w:sz w:val="20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00F" w:rsidRPr="00C242C2" w:rsidRDefault="006110D4" w:rsidP="00C242C2">
    <w:pPr>
      <w:bidi w:val="0"/>
      <w:spacing w:after="0" w:line="240" w:lineRule="auto"/>
      <w:jc w:val="center"/>
      <w:rPr>
        <w:rFonts w:ascii="Times New Roman" w:hAnsi="Times New Roman" w:cs="Times New Roman"/>
        <w:sz w:val="20"/>
      </w:rPr>
    </w:pPr>
    <w:r w:rsidRPr="00C242C2">
      <w:rPr>
        <w:rFonts w:ascii="Times New Roman" w:hAnsi="Times New Roman" w:cs="Times New Roman"/>
        <w:sz w:val="20"/>
      </w:rPr>
      <w:fldChar w:fldCharType="begin"/>
    </w:r>
    <w:r w:rsidR="0080200F" w:rsidRPr="00C242C2">
      <w:rPr>
        <w:rFonts w:ascii="Times New Roman" w:hAnsi="Times New Roman" w:cs="Times New Roman"/>
        <w:sz w:val="20"/>
      </w:rPr>
      <w:instrText xml:space="preserve"> page </w:instrText>
    </w:r>
    <w:r w:rsidRPr="00C242C2">
      <w:rPr>
        <w:rFonts w:ascii="Times New Roman" w:hAnsi="Times New Roman" w:cs="Times New Roman"/>
        <w:sz w:val="20"/>
      </w:rPr>
      <w:fldChar w:fldCharType="separate"/>
    </w:r>
    <w:r w:rsidR="00973A2C">
      <w:rPr>
        <w:rFonts w:ascii="Times New Roman" w:hAnsi="Times New Roman" w:cs="Times New Roman"/>
        <w:noProof/>
        <w:sz w:val="20"/>
      </w:rPr>
      <w:t>132</w:t>
    </w:r>
    <w:r w:rsidRPr="00C242C2">
      <w:rPr>
        <w:rFonts w:ascii="Times New Roman" w:hAnsi="Times New Roman" w:cs="Times New Roman"/>
        <w:sz w:val="20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00F" w:rsidRPr="00C242C2" w:rsidRDefault="006110D4" w:rsidP="00C242C2">
    <w:pPr>
      <w:bidi w:val="0"/>
      <w:spacing w:after="0" w:line="240" w:lineRule="auto"/>
      <w:jc w:val="center"/>
      <w:rPr>
        <w:rFonts w:ascii="Times New Roman" w:hAnsi="Times New Roman" w:cs="Times New Roman"/>
        <w:sz w:val="20"/>
      </w:rPr>
    </w:pPr>
    <w:r w:rsidRPr="00C242C2">
      <w:rPr>
        <w:rFonts w:ascii="Times New Roman" w:hAnsi="Times New Roman" w:cs="Times New Roman"/>
        <w:sz w:val="20"/>
      </w:rPr>
      <w:fldChar w:fldCharType="begin"/>
    </w:r>
    <w:r w:rsidR="0080200F" w:rsidRPr="00C242C2">
      <w:rPr>
        <w:rFonts w:ascii="Times New Roman" w:hAnsi="Times New Roman" w:cs="Times New Roman"/>
        <w:sz w:val="20"/>
      </w:rPr>
      <w:instrText xml:space="preserve"> page </w:instrText>
    </w:r>
    <w:r w:rsidRPr="00C242C2">
      <w:rPr>
        <w:rFonts w:ascii="Times New Roman" w:hAnsi="Times New Roman" w:cs="Times New Roman"/>
        <w:sz w:val="20"/>
      </w:rPr>
      <w:fldChar w:fldCharType="separate"/>
    </w:r>
    <w:r w:rsidR="0080200F">
      <w:rPr>
        <w:rFonts w:ascii="Times New Roman" w:hAnsi="Times New Roman" w:cs="Times New Roman"/>
        <w:noProof/>
        <w:sz w:val="20"/>
      </w:rPr>
      <w:t>1</w:t>
    </w:r>
    <w:r w:rsidRPr="00C242C2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4D1" w:rsidRDefault="009E74D1" w:rsidP="00BC420E">
      <w:pPr>
        <w:spacing w:after="0" w:line="240" w:lineRule="auto"/>
      </w:pPr>
      <w:r>
        <w:separator/>
      </w:r>
    </w:p>
  </w:footnote>
  <w:footnote w:type="continuationSeparator" w:id="0">
    <w:p w:rsidR="009E74D1" w:rsidRDefault="009E74D1" w:rsidP="00BC4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00F" w:rsidRPr="00C242C2" w:rsidRDefault="0080200F" w:rsidP="00C242C2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C242C2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C242C2">
      <w:rPr>
        <w:rFonts w:ascii="Times New Roman" w:hAnsi="Times New Roman" w:cs="Times New Roman"/>
        <w:sz w:val="20"/>
        <w:szCs w:val="20"/>
      </w:rPr>
      <w:t>Nature and Science 201</w:t>
    </w:r>
    <w:r w:rsidRPr="00C242C2">
      <w:rPr>
        <w:rFonts w:ascii="Times New Roman" w:hAnsi="Times New Roman" w:cs="Times New Roman" w:hint="eastAsia"/>
        <w:sz w:val="20"/>
        <w:szCs w:val="20"/>
      </w:rPr>
      <w:t>5</w:t>
    </w:r>
    <w:proofErr w:type="gramStart"/>
    <w:r w:rsidRPr="00C242C2">
      <w:rPr>
        <w:rFonts w:ascii="Times New Roman" w:hAnsi="Times New Roman" w:cs="Times New Roman"/>
        <w:sz w:val="20"/>
        <w:szCs w:val="20"/>
      </w:rPr>
      <w:t>;1</w:t>
    </w:r>
    <w:r w:rsidRPr="00C242C2">
      <w:rPr>
        <w:rFonts w:ascii="Times New Roman" w:hAnsi="Times New Roman" w:cs="Times New Roman" w:hint="eastAsia"/>
        <w:sz w:val="20"/>
        <w:szCs w:val="20"/>
      </w:rPr>
      <w:t>3</w:t>
    </w:r>
    <w:proofErr w:type="gramEnd"/>
    <w:r w:rsidRPr="00C242C2">
      <w:rPr>
        <w:rFonts w:ascii="Times New Roman" w:hAnsi="Times New Roman" w:cs="Times New Roman"/>
        <w:sz w:val="20"/>
        <w:szCs w:val="20"/>
      </w:rPr>
      <w:t>(</w:t>
    </w:r>
    <w:r w:rsidRPr="00C242C2">
      <w:rPr>
        <w:rFonts w:ascii="Times New Roman" w:hAnsi="Times New Roman" w:cs="Times New Roman" w:hint="eastAsia"/>
        <w:sz w:val="20"/>
        <w:szCs w:val="20"/>
      </w:rPr>
      <w:t>2)</w:t>
    </w:r>
    <w:r w:rsidRPr="00C242C2"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Pr="00C242C2">
      <w:rPr>
        <w:rFonts w:ascii="Times New Roman" w:hAnsi="Times New Roman" w:cs="Times New Roman" w:hint="eastAsia"/>
        <w:color w:val="000000"/>
        <w:sz w:val="20"/>
        <w:szCs w:val="20"/>
      </w:rPr>
      <w:tab/>
    </w:r>
    <w:r w:rsidRPr="00C242C2">
      <w:rPr>
        <w:rFonts w:ascii="Times New Roman" w:hAnsi="Times New Roman" w:cs="Times New Roman"/>
        <w:color w:val="000000"/>
        <w:sz w:val="20"/>
        <w:szCs w:val="20"/>
      </w:rPr>
      <w:t xml:space="preserve"> </w:t>
    </w:r>
    <w:hyperlink r:id="rId1" w:history="1">
      <w:r w:rsidRPr="00C242C2">
        <w:rPr>
          <w:rStyle w:val="Hyperlink"/>
          <w:rFonts w:ascii="Times New Roman" w:hAnsi="Times New Roman" w:cs="Times New Roman"/>
          <w:sz w:val="20"/>
          <w:szCs w:val="20"/>
        </w:rPr>
        <w:t>http://www.sciencepub.net/nature</w:t>
      </w:r>
    </w:hyperlink>
  </w:p>
  <w:p w:rsidR="0080200F" w:rsidRPr="00C242C2" w:rsidRDefault="0080200F" w:rsidP="00C242C2">
    <w:pP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00F" w:rsidRPr="00C242C2" w:rsidRDefault="0080200F" w:rsidP="00C242C2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C242C2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C242C2">
      <w:rPr>
        <w:rFonts w:ascii="Times New Roman" w:hAnsi="Times New Roman" w:cs="Times New Roman"/>
        <w:sz w:val="20"/>
        <w:szCs w:val="20"/>
      </w:rPr>
      <w:t>Nature and Science 201</w:t>
    </w:r>
    <w:r w:rsidRPr="00C242C2">
      <w:rPr>
        <w:rFonts w:ascii="Times New Roman" w:hAnsi="Times New Roman" w:cs="Times New Roman" w:hint="eastAsia"/>
        <w:sz w:val="20"/>
        <w:szCs w:val="20"/>
      </w:rPr>
      <w:t>5</w:t>
    </w:r>
    <w:proofErr w:type="gramStart"/>
    <w:r w:rsidRPr="00C242C2">
      <w:rPr>
        <w:rFonts w:ascii="Times New Roman" w:hAnsi="Times New Roman" w:cs="Times New Roman"/>
        <w:sz w:val="20"/>
        <w:szCs w:val="20"/>
      </w:rPr>
      <w:t>;1</w:t>
    </w:r>
    <w:r w:rsidRPr="00C242C2">
      <w:rPr>
        <w:rFonts w:ascii="Times New Roman" w:hAnsi="Times New Roman" w:cs="Times New Roman" w:hint="eastAsia"/>
        <w:sz w:val="20"/>
        <w:szCs w:val="20"/>
      </w:rPr>
      <w:t>3</w:t>
    </w:r>
    <w:proofErr w:type="gramEnd"/>
    <w:r w:rsidRPr="00C242C2">
      <w:rPr>
        <w:rFonts w:ascii="Times New Roman" w:hAnsi="Times New Roman" w:cs="Times New Roman"/>
        <w:sz w:val="20"/>
        <w:szCs w:val="20"/>
      </w:rPr>
      <w:t>(</w:t>
    </w:r>
    <w:r w:rsidRPr="00C242C2">
      <w:rPr>
        <w:rFonts w:ascii="Times New Roman" w:hAnsi="Times New Roman" w:cs="Times New Roman" w:hint="eastAsia"/>
        <w:sz w:val="20"/>
        <w:szCs w:val="20"/>
      </w:rPr>
      <w:t>2)</w:t>
    </w:r>
    <w:r w:rsidRPr="00C242C2"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Pr="00C242C2">
      <w:rPr>
        <w:rFonts w:ascii="Times New Roman" w:hAnsi="Times New Roman" w:cs="Times New Roman" w:hint="eastAsia"/>
        <w:color w:val="000000"/>
        <w:sz w:val="20"/>
        <w:szCs w:val="20"/>
      </w:rPr>
      <w:tab/>
    </w:r>
    <w:r w:rsidRPr="00C242C2">
      <w:rPr>
        <w:rFonts w:ascii="Times New Roman" w:hAnsi="Times New Roman" w:cs="Times New Roman"/>
        <w:color w:val="000000"/>
        <w:sz w:val="20"/>
        <w:szCs w:val="20"/>
      </w:rPr>
      <w:t xml:space="preserve"> </w:t>
    </w:r>
    <w:hyperlink r:id="rId1" w:history="1">
      <w:r w:rsidRPr="00C242C2">
        <w:rPr>
          <w:rStyle w:val="Hyperlink"/>
          <w:rFonts w:ascii="Times New Roman" w:hAnsi="Times New Roman" w:cs="Times New Roman"/>
          <w:sz w:val="20"/>
          <w:szCs w:val="20"/>
        </w:rPr>
        <w:t>http://www.sciencepub.net/nature</w:t>
      </w:r>
    </w:hyperlink>
  </w:p>
  <w:p w:rsidR="0080200F" w:rsidRPr="00C242C2" w:rsidRDefault="0080200F" w:rsidP="00C242C2">
    <w:pP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00F" w:rsidRPr="00C242C2" w:rsidRDefault="0080200F" w:rsidP="00C242C2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C242C2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C242C2">
      <w:rPr>
        <w:rFonts w:ascii="Times New Roman" w:hAnsi="Times New Roman" w:cs="Times New Roman"/>
        <w:sz w:val="20"/>
        <w:szCs w:val="20"/>
      </w:rPr>
      <w:t>Nature and Science 201</w:t>
    </w:r>
    <w:r w:rsidRPr="00C242C2">
      <w:rPr>
        <w:rFonts w:ascii="Times New Roman" w:hAnsi="Times New Roman" w:cs="Times New Roman" w:hint="eastAsia"/>
        <w:sz w:val="20"/>
        <w:szCs w:val="20"/>
      </w:rPr>
      <w:t>5</w:t>
    </w:r>
    <w:proofErr w:type="gramStart"/>
    <w:r w:rsidRPr="00C242C2">
      <w:rPr>
        <w:rFonts w:ascii="Times New Roman" w:hAnsi="Times New Roman" w:cs="Times New Roman"/>
        <w:sz w:val="20"/>
        <w:szCs w:val="20"/>
      </w:rPr>
      <w:t>;1</w:t>
    </w:r>
    <w:r w:rsidRPr="00C242C2">
      <w:rPr>
        <w:rFonts w:ascii="Times New Roman" w:hAnsi="Times New Roman" w:cs="Times New Roman" w:hint="eastAsia"/>
        <w:sz w:val="20"/>
        <w:szCs w:val="20"/>
      </w:rPr>
      <w:t>3</w:t>
    </w:r>
    <w:proofErr w:type="gramEnd"/>
    <w:r w:rsidRPr="00C242C2">
      <w:rPr>
        <w:rFonts w:ascii="Times New Roman" w:hAnsi="Times New Roman" w:cs="Times New Roman"/>
        <w:sz w:val="20"/>
        <w:szCs w:val="20"/>
      </w:rPr>
      <w:t>(</w:t>
    </w:r>
    <w:r w:rsidRPr="00C242C2">
      <w:rPr>
        <w:rFonts w:ascii="Times New Roman" w:hAnsi="Times New Roman" w:cs="Times New Roman" w:hint="eastAsia"/>
        <w:sz w:val="20"/>
        <w:szCs w:val="20"/>
      </w:rPr>
      <w:t>2)</w:t>
    </w:r>
    <w:r w:rsidRPr="00C242C2"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Pr="00C242C2">
      <w:rPr>
        <w:rFonts w:ascii="Times New Roman" w:hAnsi="Times New Roman" w:cs="Times New Roman" w:hint="eastAsia"/>
        <w:color w:val="000000"/>
        <w:sz w:val="20"/>
        <w:szCs w:val="20"/>
      </w:rPr>
      <w:tab/>
    </w:r>
    <w:r w:rsidRPr="00C242C2">
      <w:rPr>
        <w:rFonts w:ascii="Times New Roman" w:hAnsi="Times New Roman" w:cs="Times New Roman"/>
        <w:color w:val="000000"/>
        <w:sz w:val="20"/>
        <w:szCs w:val="20"/>
      </w:rPr>
      <w:t xml:space="preserve"> </w:t>
    </w:r>
    <w:hyperlink r:id="rId1" w:history="1">
      <w:r w:rsidRPr="00C242C2">
        <w:rPr>
          <w:rStyle w:val="Hyperlink"/>
          <w:rFonts w:ascii="Times New Roman" w:hAnsi="Times New Roman" w:cs="Times New Roman"/>
          <w:sz w:val="20"/>
          <w:szCs w:val="20"/>
        </w:rPr>
        <w:t>http://www.sciencepub.net/nature</w:t>
      </w:r>
    </w:hyperlink>
  </w:p>
  <w:p w:rsidR="0080200F" w:rsidRPr="00C242C2" w:rsidRDefault="0080200F" w:rsidP="00C242C2">
    <w:pP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00F" w:rsidRPr="00C242C2" w:rsidRDefault="0080200F" w:rsidP="00C242C2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C242C2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C242C2">
      <w:rPr>
        <w:rFonts w:ascii="Times New Roman" w:hAnsi="Times New Roman" w:cs="Times New Roman"/>
        <w:sz w:val="20"/>
        <w:szCs w:val="20"/>
      </w:rPr>
      <w:t>Nature and Science 201</w:t>
    </w:r>
    <w:r w:rsidRPr="00C242C2">
      <w:rPr>
        <w:rFonts w:ascii="Times New Roman" w:hAnsi="Times New Roman" w:cs="Times New Roman" w:hint="eastAsia"/>
        <w:sz w:val="20"/>
        <w:szCs w:val="20"/>
      </w:rPr>
      <w:t>5</w:t>
    </w:r>
    <w:proofErr w:type="gramStart"/>
    <w:r w:rsidRPr="00C242C2">
      <w:rPr>
        <w:rFonts w:ascii="Times New Roman" w:hAnsi="Times New Roman" w:cs="Times New Roman"/>
        <w:sz w:val="20"/>
        <w:szCs w:val="20"/>
      </w:rPr>
      <w:t>;1</w:t>
    </w:r>
    <w:r w:rsidRPr="00C242C2">
      <w:rPr>
        <w:rFonts w:ascii="Times New Roman" w:hAnsi="Times New Roman" w:cs="Times New Roman" w:hint="eastAsia"/>
        <w:sz w:val="20"/>
        <w:szCs w:val="20"/>
      </w:rPr>
      <w:t>3</w:t>
    </w:r>
    <w:proofErr w:type="gramEnd"/>
    <w:r w:rsidRPr="00C242C2">
      <w:rPr>
        <w:rFonts w:ascii="Times New Roman" w:hAnsi="Times New Roman" w:cs="Times New Roman"/>
        <w:sz w:val="20"/>
        <w:szCs w:val="20"/>
      </w:rPr>
      <w:t>(</w:t>
    </w:r>
    <w:r w:rsidRPr="00C242C2">
      <w:rPr>
        <w:rFonts w:ascii="Times New Roman" w:hAnsi="Times New Roman" w:cs="Times New Roman" w:hint="eastAsia"/>
        <w:sz w:val="20"/>
        <w:szCs w:val="20"/>
      </w:rPr>
      <w:t>2)</w:t>
    </w:r>
    <w:r w:rsidRPr="00C242C2"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Pr="00C242C2">
      <w:rPr>
        <w:rFonts w:ascii="Times New Roman" w:hAnsi="Times New Roman" w:cs="Times New Roman" w:hint="eastAsia"/>
        <w:color w:val="000000"/>
        <w:sz w:val="20"/>
        <w:szCs w:val="20"/>
      </w:rPr>
      <w:tab/>
    </w:r>
    <w:r w:rsidRPr="00C242C2">
      <w:rPr>
        <w:rFonts w:ascii="Times New Roman" w:hAnsi="Times New Roman" w:cs="Times New Roman"/>
        <w:color w:val="000000"/>
        <w:sz w:val="20"/>
        <w:szCs w:val="20"/>
      </w:rPr>
      <w:t xml:space="preserve"> </w:t>
    </w:r>
    <w:hyperlink r:id="rId1" w:history="1">
      <w:r w:rsidRPr="00C242C2">
        <w:rPr>
          <w:rStyle w:val="Hyperlink"/>
          <w:rFonts w:ascii="Times New Roman" w:hAnsi="Times New Roman" w:cs="Times New Roman"/>
          <w:sz w:val="20"/>
          <w:szCs w:val="20"/>
        </w:rPr>
        <w:t>http://www.sciencepub.net/nature</w:t>
      </w:r>
    </w:hyperlink>
  </w:p>
  <w:p w:rsidR="0080200F" w:rsidRPr="00C242C2" w:rsidRDefault="0080200F" w:rsidP="00C242C2">
    <w:pP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00F" w:rsidRPr="00C242C2" w:rsidRDefault="0080200F" w:rsidP="00C242C2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C242C2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C242C2">
      <w:rPr>
        <w:rFonts w:ascii="Times New Roman" w:hAnsi="Times New Roman" w:cs="Times New Roman"/>
        <w:sz w:val="20"/>
        <w:szCs w:val="20"/>
      </w:rPr>
      <w:t>Nature and Science 201</w:t>
    </w:r>
    <w:r w:rsidRPr="00C242C2">
      <w:rPr>
        <w:rFonts w:ascii="Times New Roman" w:hAnsi="Times New Roman" w:cs="Times New Roman" w:hint="eastAsia"/>
        <w:sz w:val="20"/>
        <w:szCs w:val="20"/>
      </w:rPr>
      <w:t>5</w:t>
    </w:r>
    <w:proofErr w:type="gramStart"/>
    <w:r w:rsidRPr="00C242C2">
      <w:rPr>
        <w:rFonts w:ascii="Times New Roman" w:hAnsi="Times New Roman" w:cs="Times New Roman"/>
        <w:sz w:val="20"/>
        <w:szCs w:val="20"/>
      </w:rPr>
      <w:t>;1</w:t>
    </w:r>
    <w:r w:rsidRPr="00C242C2">
      <w:rPr>
        <w:rFonts w:ascii="Times New Roman" w:hAnsi="Times New Roman" w:cs="Times New Roman" w:hint="eastAsia"/>
        <w:sz w:val="20"/>
        <w:szCs w:val="20"/>
      </w:rPr>
      <w:t>3</w:t>
    </w:r>
    <w:proofErr w:type="gramEnd"/>
    <w:r w:rsidRPr="00C242C2">
      <w:rPr>
        <w:rFonts w:ascii="Times New Roman" w:hAnsi="Times New Roman" w:cs="Times New Roman"/>
        <w:sz w:val="20"/>
        <w:szCs w:val="20"/>
      </w:rPr>
      <w:t>(</w:t>
    </w:r>
    <w:r w:rsidRPr="00C242C2">
      <w:rPr>
        <w:rFonts w:ascii="Times New Roman" w:hAnsi="Times New Roman" w:cs="Times New Roman" w:hint="eastAsia"/>
        <w:sz w:val="20"/>
        <w:szCs w:val="20"/>
      </w:rPr>
      <w:t>2)</w:t>
    </w:r>
    <w:r w:rsidRPr="00C242C2"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Pr="00C242C2">
      <w:rPr>
        <w:rFonts w:ascii="Times New Roman" w:hAnsi="Times New Roman" w:cs="Times New Roman" w:hint="eastAsia"/>
        <w:color w:val="000000"/>
        <w:sz w:val="20"/>
        <w:szCs w:val="20"/>
      </w:rPr>
      <w:tab/>
    </w:r>
    <w:r w:rsidRPr="00C242C2">
      <w:rPr>
        <w:rFonts w:ascii="Times New Roman" w:hAnsi="Times New Roman" w:cs="Times New Roman"/>
        <w:color w:val="000000"/>
        <w:sz w:val="20"/>
        <w:szCs w:val="20"/>
      </w:rPr>
      <w:t xml:space="preserve"> </w:t>
    </w:r>
    <w:hyperlink r:id="rId1" w:history="1">
      <w:r w:rsidRPr="00C242C2">
        <w:rPr>
          <w:rStyle w:val="Hyperlink"/>
          <w:rFonts w:ascii="Times New Roman" w:hAnsi="Times New Roman" w:cs="Times New Roman"/>
          <w:sz w:val="20"/>
          <w:szCs w:val="20"/>
        </w:rPr>
        <w:t>http://www.sciencepub.net/nature</w:t>
      </w:r>
    </w:hyperlink>
  </w:p>
  <w:p w:rsidR="0080200F" w:rsidRPr="00C242C2" w:rsidRDefault="0080200F" w:rsidP="00C242C2">
    <w:pP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00F" w:rsidRPr="00C242C2" w:rsidRDefault="0080200F" w:rsidP="00C242C2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C242C2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C242C2">
      <w:rPr>
        <w:rFonts w:ascii="Times New Roman" w:hAnsi="Times New Roman" w:cs="Times New Roman"/>
        <w:sz w:val="20"/>
        <w:szCs w:val="20"/>
      </w:rPr>
      <w:t>Nature and Science 201</w:t>
    </w:r>
    <w:r w:rsidRPr="00C242C2">
      <w:rPr>
        <w:rFonts w:ascii="Times New Roman" w:hAnsi="Times New Roman" w:cs="Times New Roman" w:hint="eastAsia"/>
        <w:sz w:val="20"/>
        <w:szCs w:val="20"/>
      </w:rPr>
      <w:t>5</w:t>
    </w:r>
    <w:proofErr w:type="gramStart"/>
    <w:r w:rsidRPr="00C242C2">
      <w:rPr>
        <w:rFonts w:ascii="Times New Roman" w:hAnsi="Times New Roman" w:cs="Times New Roman"/>
        <w:sz w:val="20"/>
        <w:szCs w:val="20"/>
      </w:rPr>
      <w:t>;1</w:t>
    </w:r>
    <w:r w:rsidRPr="00C242C2">
      <w:rPr>
        <w:rFonts w:ascii="Times New Roman" w:hAnsi="Times New Roman" w:cs="Times New Roman" w:hint="eastAsia"/>
        <w:sz w:val="20"/>
        <w:szCs w:val="20"/>
      </w:rPr>
      <w:t>3</w:t>
    </w:r>
    <w:proofErr w:type="gramEnd"/>
    <w:r w:rsidRPr="00C242C2">
      <w:rPr>
        <w:rFonts w:ascii="Times New Roman" w:hAnsi="Times New Roman" w:cs="Times New Roman"/>
        <w:sz w:val="20"/>
        <w:szCs w:val="20"/>
      </w:rPr>
      <w:t>(</w:t>
    </w:r>
    <w:r w:rsidRPr="00C242C2">
      <w:rPr>
        <w:rFonts w:ascii="Times New Roman" w:hAnsi="Times New Roman" w:cs="Times New Roman" w:hint="eastAsia"/>
        <w:sz w:val="20"/>
        <w:szCs w:val="20"/>
      </w:rPr>
      <w:t>2)</w:t>
    </w:r>
    <w:r w:rsidRPr="00C242C2"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Pr="00C242C2">
      <w:rPr>
        <w:rFonts w:ascii="Times New Roman" w:hAnsi="Times New Roman" w:cs="Times New Roman" w:hint="eastAsia"/>
        <w:color w:val="000000"/>
        <w:sz w:val="20"/>
        <w:szCs w:val="20"/>
      </w:rPr>
      <w:tab/>
    </w:r>
    <w:r w:rsidRPr="00C242C2">
      <w:rPr>
        <w:rFonts w:ascii="Times New Roman" w:hAnsi="Times New Roman" w:cs="Times New Roman"/>
        <w:color w:val="000000"/>
        <w:sz w:val="20"/>
        <w:szCs w:val="20"/>
      </w:rPr>
      <w:t xml:space="preserve"> </w:t>
    </w:r>
    <w:hyperlink r:id="rId1" w:history="1">
      <w:r w:rsidRPr="00C242C2">
        <w:rPr>
          <w:rStyle w:val="Hyperlink"/>
          <w:rFonts w:ascii="Times New Roman" w:hAnsi="Times New Roman" w:cs="Times New Roman"/>
          <w:sz w:val="20"/>
          <w:szCs w:val="20"/>
        </w:rPr>
        <w:t>http://www.sciencepub.net/nature</w:t>
      </w:r>
    </w:hyperlink>
  </w:p>
  <w:p w:rsidR="0080200F" w:rsidRPr="00C242C2" w:rsidRDefault="0080200F" w:rsidP="00C242C2">
    <w:pP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00F" w:rsidRPr="00C242C2" w:rsidRDefault="0080200F" w:rsidP="00C242C2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C242C2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C242C2">
      <w:rPr>
        <w:rFonts w:ascii="Times New Roman" w:hAnsi="Times New Roman" w:cs="Times New Roman"/>
        <w:sz w:val="20"/>
        <w:szCs w:val="20"/>
      </w:rPr>
      <w:t>Nature and Science 201</w:t>
    </w:r>
    <w:r w:rsidRPr="00C242C2">
      <w:rPr>
        <w:rFonts w:ascii="Times New Roman" w:hAnsi="Times New Roman" w:cs="Times New Roman" w:hint="eastAsia"/>
        <w:sz w:val="20"/>
        <w:szCs w:val="20"/>
      </w:rPr>
      <w:t>5</w:t>
    </w:r>
    <w:proofErr w:type="gramStart"/>
    <w:r w:rsidRPr="00C242C2">
      <w:rPr>
        <w:rFonts w:ascii="Times New Roman" w:hAnsi="Times New Roman" w:cs="Times New Roman"/>
        <w:sz w:val="20"/>
        <w:szCs w:val="20"/>
      </w:rPr>
      <w:t>;1</w:t>
    </w:r>
    <w:r w:rsidRPr="00C242C2">
      <w:rPr>
        <w:rFonts w:ascii="Times New Roman" w:hAnsi="Times New Roman" w:cs="Times New Roman" w:hint="eastAsia"/>
        <w:sz w:val="20"/>
        <w:szCs w:val="20"/>
      </w:rPr>
      <w:t>3</w:t>
    </w:r>
    <w:proofErr w:type="gramEnd"/>
    <w:r w:rsidRPr="00C242C2">
      <w:rPr>
        <w:rFonts w:ascii="Times New Roman" w:hAnsi="Times New Roman" w:cs="Times New Roman"/>
        <w:sz w:val="20"/>
        <w:szCs w:val="20"/>
      </w:rPr>
      <w:t>(</w:t>
    </w:r>
    <w:r w:rsidRPr="00C242C2">
      <w:rPr>
        <w:rFonts w:ascii="Times New Roman" w:hAnsi="Times New Roman" w:cs="Times New Roman" w:hint="eastAsia"/>
        <w:sz w:val="20"/>
        <w:szCs w:val="20"/>
      </w:rPr>
      <w:t>2)</w:t>
    </w:r>
    <w:r w:rsidRPr="00C242C2"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Pr="00C242C2">
      <w:rPr>
        <w:rFonts w:ascii="Times New Roman" w:hAnsi="Times New Roman" w:cs="Times New Roman" w:hint="eastAsia"/>
        <w:color w:val="000000"/>
        <w:sz w:val="20"/>
        <w:szCs w:val="20"/>
      </w:rPr>
      <w:tab/>
    </w:r>
    <w:r w:rsidRPr="00C242C2">
      <w:rPr>
        <w:rFonts w:ascii="Times New Roman" w:hAnsi="Times New Roman" w:cs="Times New Roman"/>
        <w:color w:val="000000"/>
        <w:sz w:val="20"/>
        <w:szCs w:val="20"/>
      </w:rPr>
      <w:t xml:space="preserve"> </w:t>
    </w:r>
    <w:hyperlink r:id="rId1" w:history="1">
      <w:r w:rsidRPr="00C242C2">
        <w:rPr>
          <w:rStyle w:val="Hyperlink"/>
          <w:rFonts w:ascii="Times New Roman" w:hAnsi="Times New Roman" w:cs="Times New Roman"/>
          <w:sz w:val="20"/>
          <w:szCs w:val="20"/>
        </w:rPr>
        <w:t>http://www.sciencepub.net/nature</w:t>
      </w:r>
    </w:hyperlink>
  </w:p>
  <w:p w:rsidR="0080200F" w:rsidRPr="00C242C2" w:rsidRDefault="0080200F" w:rsidP="00C242C2">
    <w:pP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6103E"/>
    <w:multiLevelType w:val="hybridMultilevel"/>
    <w:tmpl w:val="8E420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B10B5"/>
    <w:multiLevelType w:val="hybridMultilevel"/>
    <w:tmpl w:val="3C366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F6C76"/>
    <w:multiLevelType w:val="hybridMultilevel"/>
    <w:tmpl w:val="447E0A64"/>
    <w:lvl w:ilvl="0" w:tplc="4B383A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817CD"/>
    <w:multiLevelType w:val="hybridMultilevel"/>
    <w:tmpl w:val="1A00C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70467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b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11879CE"/>
    <w:multiLevelType w:val="hybridMultilevel"/>
    <w:tmpl w:val="A46C70FA"/>
    <w:lvl w:ilvl="0" w:tplc="BA166A60">
      <w:start w:val="1"/>
      <w:numFmt w:val="decimal"/>
      <w:lvlText w:val="%1."/>
      <w:lvlJc w:val="left"/>
      <w:pPr>
        <w:ind w:left="420" w:hanging="420"/>
      </w:pPr>
      <w:rPr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4F10F64"/>
    <w:multiLevelType w:val="hybridMultilevel"/>
    <w:tmpl w:val="CAF83C62"/>
    <w:lvl w:ilvl="0" w:tplc="04581436">
      <w:start w:val="1"/>
      <w:numFmt w:val="decimal"/>
      <w:lvlText w:val="%1-"/>
      <w:lvlJc w:val="left"/>
      <w:pPr>
        <w:ind w:left="720" w:hanging="360"/>
      </w:pPr>
      <w:rPr>
        <w:rFonts w:ascii="Calibri" w:hAnsi="Calibri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EF1A1A"/>
    <w:multiLevelType w:val="singleLevel"/>
    <w:tmpl w:val="64DEF7B4"/>
    <w:lvl w:ilvl="0">
      <w:start w:val="1"/>
      <w:numFmt w:val="lowerLetter"/>
      <w:lvlText w:val="%1)"/>
      <w:lvlJc w:val="center"/>
      <w:pPr>
        <w:tabs>
          <w:tab w:val="num" w:pos="-3384"/>
        </w:tabs>
        <w:ind w:hanging="72"/>
      </w:pPr>
      <w:rPr>
        <w:rFonts w:ascii="Times New Roman" w:eastAsia="Times New Roman" w:hAnsi="Times New Roman" w:cs="Times New Roman"/>
      </w:rPr>
    </w:lvl>
  </w:abstractNum>
  <w:abstractNum w:abstractNumId="7">
    <w:nsid w:val="554040DE"/>
    <w:multiLevelType w:val="hybridMultilevel"/>
    <w:tmpl w:val="B56213D8"/>
    <w:lvl w:ilvl="0" w:tplc="8200DE76">
      <w:start w:val="1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bCs w:val="0"/>
        <w:sz w:val="26"/>
        <w:szCs w:val="2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616170C"/>
    <w:multiLevelType w:val="hybridMultilevel"/>
    <w:tmpl w:val="97D8E4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260302D"/>
    <w:multiLevelType w:val="hybridMultilevel"/>
    <w:tmpl w:val="D5EE9A88"/>
    <w:lvl w:ilvl="0" w:tplc="F8CE944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  <w:lvlOverride w:ilvl="0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1"/>
  </w:num>
  <w:num w:numId="11">
    <w:abstractNumId w:val="9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oNotTrackMoves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B9A"/>
    <w:rsid w:val="0000509B"/>
    <w:rsid w:val="00032356"/>
    <w:rsid w:val="00066F74"/>
    <w:rsid w:val="00083046"/>
    <w:rsid w:val="00095576"/>
    <w:rsid w:val="000B42AB"/>
    <w:rsid w:val="001555FF"/>
    <w:rsid w:val="001611B4"/>
    <w:rsid w:val="00165383"/>
    <w:rsid w:val="00233643"/>
    <w:rsid w:val="00264AA8"/>
    <w:rsid w:val="002736FA"/>
    <w:rsid w:val="00303094"/>
    <w:rsid w:val="003135F2"/>
    <w:rsid w:val="00340EE5"/>
    <w:rsid w:val="00346A2E"/>
    <w:rsid w:val="003676A9"/>
    <w:rsid w:val="0038198A"/>
    <w:rsid w:val="00397168"/>
    <w:rsid w:val="003C1D01"/>
    <w:rsid w:val="003F555D"/>
    <w:rsid w:val="004033A1"/>
    <w:rsid w:val="00490005"/>
    <w:rsid w:val="004C7CF4"/>
    <w:rsid w:val="004D4B4D"/>
    <w:rsid w:val="004E0B79"/>
    <w:rsid w:val="004E34AD"/>
    <w:rsid w:val="004F66E5"/>
    <w:rsid w:val="0051312E"/>
    <w:rsid w:val="005433DD"/>
    <w:rsid w:val="0056006A"/>
    <w:rsid w:val="00571AAA"/>
    <w:rsid w:val="0057580C"/>
    <w:rsid w:val="005865FE"/>
    <w:rsid w:val="005B5DD9"/>
    <w:rsid w:val="005C1A07"/>
    <w:rsid w:val="005C20FC"/>
    <w:rsid w:val="005D21C0"/>
    <w:rsid w:val="006110D4"/>
    <w:rsid w:val="00615BA2"/>
    <w:rsid w:val="006372F2"/>
    <w:rsid w:val="00666647"/>
    <w:rsid w:val="00723EB6"/>
    <w:rsid w:val="00747BAC"/>
    <w:rsid w:val="00796215"/>
    <w:rsid w:val="007F4241"/>
    <w:rsid w:val="00800E6C"/>
    <w:rsid w:val="0080200F"/>
    <w:rsid w:val="00822A0A"/>
    <w:rsid w:val="00845256"/>
    <w:rsid w:val="00894FED"/>
    <w:rsid w:val="008C0772"/>
    <w:rsid w:val="008C55FB"/>
    <w:rsid w:val="008D65D6"/>
    <w:rsid w:val="00972075"/>
    <w:rsid w:val="00973A2C"/>
    <w:rsid w:val="009B43AF"/>
    <w:rsid w:val="009C5B9F"/>
    <w:rsid w:val="009E0B66"/>
    <w:rsid w:val="009E74D1"/>
    <w:rsid w:val="00A06E27"/>
    <w:rsid w:val="00A17CAF"/>
    <w:rsid w:val="00A5331E"/>
    <w:rsid w:val="00A77C84"/>
    <w:rsid w:val="00AC200F"/>
    <w:rsid w:val="00AC4D86"/>
    <w:rsid w:val="00B00238"/>
    <w:rsid w:val="00B175F4"/>
    <w:rsid w:val="00B33FFA"/>
    <w:rsid w:val="00B37278"/>
    <w:rsid w:val="00B70E87"/>
    <w:rsid w:val="00B831FC"/>
    <w:rsid w:val="00B9698A"/>
    <w:rsid w:val="00BC41E6"/>
    <w:rsid w:val="00BC420E"/>
    <w:rsid w:val="00BE22EE"/>
    <w:rsid w:val="00BE2491"/>
    <w:rsid w:val="00C10395"/>
    <w:rsid w:val="00C242C2"/>
    <w:rsid w:val="00C55799"/>
    <w:rsid w:val="00C7564C"/>
    <w:rsid w:val="00C90106"/>
    <w:rsid w:val="00CA458F"/>
    <w:rsid w:val="00CC52BC"/>
    <w:rsid w:val="00CD33E5"/>
    <w:rsid w:val="00D20F8D"/>
    <w:rsid w:val="00D74552"/>
    <w:rsid w:val="00DA6B9A"/>
    <w:rsid w:val="00DC0626"/>
    <w:rsid w:val="00E71CFC"/>
    <w:rsid w:val="00EA0A17"/>
    <w:rsid w:val="00EB2308"/>
    <w:rsid w:val="00EB2980"/>
    <w:rsid w:val="00EB7CA6"/>
    <w:rsid w:val="00ED1B9E"/>
    <w:rsid w:val="00ED62C4"/>
    <w:rsid w:val="00F0589F"/>
    <w:rsid w:val="00F11C51"/>
    <w:rsid w:val="00F74BA2"/>
    <w:rsid w:val="00F91CFB"/>
    <w:rsid w:val="00FB507D"/>
    <w:rsid w:val="00FE1919"/>
    <w:rsid w:val="00FE7910"/>
    <w:rsid w:val="00FF6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D86"/>
    <w:pPr>
      <w:bidi/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4033A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B9A"/>
    <w:pPr>
      <w:ind w:left="720"/>
      <w:contextualSpacing/>
    </w:pPr>
  </w:style>
  <w:style w:type="paragraph" w:styleId="BodyText2">
    <w:name w:val="Body Text 2"/>
    <w:basedOn w:val="Normal"/>
    <w:link w:val="BodyText2Char1"/>
    <w:rsid w:val="00095576"/>
    <w:pPr>
      <w:spacing w:after="120" w:line="48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uiPriority w:val="99"/>
    <w:semiHidden/>
    <w:rsid w:val="00095576"/>
  </w:style>
  <w:style w:type="character" w:customStyle="1" w:styleId="BodyText2Char1">
    <w:name w:val="Body Text 2 Char1"/>
    <w:link w:val="BodyText2"/>
    <w:rsid w:val="00095576"/>
    <w:rPr>
      <w:rFonts w:ascii="Times New Roman" w:eastAsia="Times New Roman" w:hAnsi="Times New Roman" w:cs="Traditional Arabic"/>
      <w:sz w:val="20"/>
      <w:szCs w:val="24"/>
    </w:rPr>
  </w:style>
  <w:style w:type="paragraph" w:styleId="Title">
    <w:name w:val="Title"/>
    <w:basedOn w:val="Normal"/>
    <w:link w:val="TitleChar"/>
    <w:qFormat/>
    <w:rsid w:val="00340EE5"/>
    <w:pPr>
      <w:bidi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60"/>
      <w:szCs w:val="44"/>
      <w:u w:val="single"/>
    </w:rPr>
  </w:style>
  <w:style w:type="character" w:customStyle="1" w:styleId="TitleChar">
    <w:name w:val="Title Char"/>
    <w:link w:val="Title"/>
    <w:rsid w:val="00340EE5"/>
    <w:rPr>
      <w:rFonts w:ascii="Times New Roman" w:eastAsia="Times New Roman" w:hAnsi="Times New Roman" w:cs="Traditional Arabic"/>
      <w:b/>
      <w:bCs/>
      <w:sz w:val="60"/>
      <w:szCs w:val="4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1FC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831FC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4033A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033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033A1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uiPriority w:val="99"/>
    <w:unhideWhenUsed/>
    <w:rsid w:val="004033A1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3F55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55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555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555D"/>
    <w:rPr>
      <w:rFonts w:cs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F555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C420E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BC420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C420E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BC420E"/>
    <w:rPr>
      <w:sz w:val="22"/>
      <w:szCs w:val="22"/>
    </w:rPr>
  </w:style>
  <w:style w:type="table" w:styleId="TableGrid">
    <w:name w:val="Table Grid"/>
    <w:basedOn w:val="TableNormal"/>
    <w:uiPriority w:val="59"/>
    <w:rsid w:val="00802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3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018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223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saidammar@yahoo.com" TargetMode="Externa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hindawi.com/94539815/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http://www.sciencepub.net/nature" TargetMode="External"/><Relationship Id="rId14" Type="http://schemas.openxmlformats.org/officeDocument/2006/relationships/header" Target="header3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05E28-17FE-495D-8BAC-F11F0FC13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2605</Words>
  <Characters>14850</Characters>
  <Application>Microsoft Office Word</Application>
  <DocSecurity>0</DocSecurity>
  <Lines>123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微软中国</Company>
  <LinksUpToDate>false</LinksUpToDate>
  <CharactersWithSpaces>17421</CharactersWithSpaces>
  <SharedDoc>false</SharedDoc>
  <HLinks>
    <vt:vector size="24" baseType="variant">
      <vt:variant>
        <vt:i4>78</vt:i4>
      </vt:variant>
      <vt:variant>
        <vt:i4>6</vt:i4>
      </vt:variant>
      <vt:variant>
        <vt:i4>0</vt:i4>
      </vt:variant>
      <vt:variant>
        <vt:i4>5</vt:i4>
      </vt:variant>
      <vt:variant>
        <vt:lpwstr>http://www.hindawi.com/94539815/</vt:lpwstr>
      </vt:variant>
      <vt:variant>
        <vt:lpwstr/>
      </vt:variant>
      <vt:variant>
        <vt:i4>5898325</vt:i4>
      </vt:variant>
      <vt:variant>
        <vt:i4>3</vt:i4>
      </vt:variant>
      <vt:variant>
        <vt:i4>0</vt:i4>
      </vt:variant>
      <vt:variant>
        <vt:i4>5</vt:i4>
      </vt:variant>
      <vt:variant>
        <vt:lpwstr>http://www.sciencepub.net/nature</vt:lpwstr>
      </vt:variant>
      <vt:variant>
        <vt:lpwstr/>
      </vt:variant>
      <vt:variant>
        <vt:i4>1179710</vt:i4>
      </vt:variant>
      <vt:variant>
        <vt:i4>0</vt:i4>
      </vt:variant>
      <vt:variant>
        <vt:i4>0</vt:i4>
      </vt:variant>
      <vt:variant>
        <vt:i4>5</vt:i4>
      </vt:variant>
      <vt:variant>
        <vt:lpwstr>mailto:drsaidammar@yahoo.com</vt:lpwstr>
      </vt:variant>
      <vt:variant>
        <vt:lpwstr/>
      </vt:variant>
      <vt:variant>
        <vt:i4>5898325</vt:i4>
      </vt:variant>
      <vt:variant>
        <vt:i4>0</vt:i4>
      </vt:variant>
      <vt:variant>
        <vt:i4>0</vt:i4>
      </vt:variant>
      <vt:variant>
        <vt:i4>5</vt:i4>
      </vt:variant>
      <vt:variant>
        <vt:lpwstr>http://www.sciencepub.net/nature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TARGET</dc:creator>
  <cp:lastModifiedBy>Administrator</cp:lastModifiedBy>
  <cp:revision>5</cp:revision>
  <cp:lastPrinted>2015-03-09T01:38:00Z</cp:lastPrinted>
  <dcterms:created xsi:type="dcterms:W3CDTF">2015-03-09T10:47:00Z</dcterms:created>
  <dcterms:modified xsi:type="dcterms:W3CDTF">2015-03-09T03:51:00Z</dcterms:modified>
</cp:coreProperties>
</file>