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4" w:rsidRPr="00554AFD" w:rsidRDefault="002E4144" w:rsidP="00A5220A">
      <w:pPr>
        <w:snapToGrid w:val="0"/>
        <w:jc w:val="center"/>
        <w:rPr>
          <w:b/>
          <w:sz w:val="20"/>
          <w:szCs w:val="20"/>
          <w:lang w:val="sv-SE" w:eastAsia="zh-CN"/>
        </w:rPr>
      </w:pPr>
      <w:r w:rsidRPr="00554AFD">
        <w:rPr>
          <w:b/>
          <w:sz w:val="20"/>
          <w:szCs w:val="20"/>
        </w:rPr>
        <w:t xml:space="preserve">Regulation of nitrogen fixation in </w:t>
      </w:r>
      <w:proofErr w:type="spellStart"/>
      <w:r w:rsidRPr="00554AFD">
        <w:rPr>
          <w:b/>
          <w:i/>
          <w:sz w:val="20"/>
          <w:szCs w:val="20"/>
        </w:rPr>
        <w:t>Cycas</w:t>
      </w:r>
      <w:proofErr w:type="spellEnd"/>
      <w:r w:rsidRPr="00554AFD">
        <w:rPr>
          <w:b/>
          <w:i/>
          <w:sz w:val="20"/>
          <w:szCs w:val="20"/>
        </w:rPr>
        <w:t xml:space="preserve"> </w:t>
      </w:r>
      <w:proofErr w:type="spellStart"/>
      <w:r w:rsidRPr="00554AFD">
        <w:rPr>
          <w:b/>
          <w:i/>
          <w:sz w:val="20"/>
          <w:szCs w:val="20"/>
        </w:rPr>
        <w:t>revoluta</w:t>
      </w:r>
      <w:proofErr w:type="spellEnd"/>
      <w:r w:rsidRPr="00554AFD">
        <w:rPr>
          <w:b/>
          <w:i/>
          <w:sz w:val="20"/>
          <w:szCs w:val="20"/>
        </w:rPr>
        <w:t xml:space="preserve"> </w:t>
      </w:r>
      <w:r w:rsidRPr="00554AFD">
        <w:rPr>
          <w:b/>
          <w:sz w:val="20"/>
          <w:szCs w:val="20"/>
          <w:lang w:val="sv-SE"/>
        </w:rPr>
        <w:t>and</w:t>
      </w:r>
      <w:r w:rsidRPr="00554AFD">
        <w:rPr>
          <w:b/>
          <w:i/>
          <w:sz w:val="20"/>
          <w:szCs w:val="20"/>
          <w:lang w:val="sv-SE"/>
        </w:rPr>
        <w:t xml:space="preserve"> Azolla pinnata </w:t>
      </w:r>
      <w:r w:rsidRPr="00554AFD">
        <w:rPr>
          <w:b/>
          <w:sz w:val="20"/>
          <w:szCs w:val="20"/>
          <w:lang w:val="sv-SE"/>
        </w:rPr>
        <w:t>Association</w:t>
      </w:r>
    </w:p>
    <w:p w:rsidR="00A5220A" w:rsidRPr="00554AFD" w:rsidRDefault="00A5220A" w:rsidP="00A5220A">
      <w:pPr>
        <w:snapToGrid w:val="0"/>
        <w:jc w:val="center"/>
        <w:rPr>
          <w:b/>
          <w:sz w:val="20"/>
          <w:szCs w:val="20"/>
          <w:vertAlign w:val="superscript"/>
          <w:lang w:val="sv-SE" w:eastAsia="zh-CN"/>
        </w:rPr>
      </w:pPr>
    </w:p>
    <w:p w:rsidR="002E4144" w:rsidRPr="00554AFD" w:rsidRDefault="002E4144" w:rsidP="00A5220A">
      <w:pPr>
        <w:snapToGrid w:val="0"/>
        <w:jc w:val="center"/>
        <w:rPr>
          <w:sz w:val="20"/>
          <w:szCs w:val="20"/>
          <w:vertAlign w:val="superscript"/>
          <w:lang w:val="sv-SE" w:eastAsia="zh-CN"/>
        </w:rPr>
      </w:pPr>
      <w:r w:rsidRPr="00554AFD">
        <w:rPr>
          <w:bCs/>
          <w:sz w:val="20"/>
          <w:szCs w:val="20"/>
          <w:lang w:val="sv-SE"/>
        </w:rPr>
        <w:t>A</w:t>
      </w:r>
      <w:r w:rsidR="00E85F24" w:rsidRPr="00554AFD">
        <w:rPr>
          <w:bCs/>
          <w:sz w:val="20"/>
          <w:szCs w:val="20"/>
          <w:lang w:val="sv-SE"/>
        </w:rPr>
        <w:t>nita</w:t>
      </w:r>
      <w:r w:rsidRPr="00554AFD">
        <w:rPr>
          <w:bCs/>
          <w:sz w:val="20"/>
          <w:szCs w:val="20"/>
          <w:lang w:val="sv-SE"/>
        </w:rPr>
        <w:t xml:space="preserve"> S</w:t>
      </w:r>
      <w:r w:rsidR="00E85F24" w:rsidRPr="00554AFD">
        <w:rPr>
          <w:bCs/>
          <w:sz w:val="20"/>
          <w:szCs w:val="20"/>
          <w:lang w:val="sv-SE"/>
        </w:rPr>
        <w:t>harma</w:t>
      </w:r>
      <w:r w:rsidRPr="00554AFD">
        <w:rPr>
          <w:bCs/>
          <w:sz w:val="20"/>
          <w:szCs w:val="20"/>
          <w:vertAlign w:val="superscript"/>
          <w:lang w:val="sv-SE"/>
        </w:rPr>
        <w:t>1</w:t>
      </w:r>
      <w:r w:rsidRPr="00554AFD">
        <w:rPr>
          <w:bCs/>
          <w:sz w:val="20"/>
          <w:szCs w:val="20"/>
          <w:lang w:val="sv-SE"/>
        </w:rPr>
        <w:t>,</w:t>
      </w:r>
      <w:r w:rsidRPr="00554AFD">
        <w:rPr>
          <w:b/>
          <w:sz w:val="20"/>
          <w:szCs w:val="20"/>
          <w:lang w:val="sv-SE"/>
        </w:rPr>
        <w:t xml:space="preserve"> </w:t>
      </w:r>
      <w:r w:rsidRPr="00554AFD">
        <w:rPr>
          <w:bCs/>
          <w:sz w:val="20"/>
          <w:szCs w:val="20"/>
          <w:lang w:val="sv-SE"/>
        </w:rPr>
        <w:t>P</w:t>
      </w:r>
      <w:r w:rsidR="00E85F24" w:rsidRPr="00554AFD">
        <w:rPr>
          <w:sz w:val="20"/>
          <w:szCs w:val="20"/>
          <w:lang w:val="sv-SE"/>
        </w:rPr>
        <w:t>ankaj</w:t>
      </w:r>
      <w:r w:rsidRPr="00554AFD">
        <w:rPr>
          <w:sz w:val="20"/>
          <w:szCs w:val="20"/>
          <w:lang w:val="sv-SE"/>
        </w:rPr>
        <w:t xml:space="preserve"> K. M</w:t>
      </w:r>
      <w:r w:rsidR="00E85F24" w:rsidRPr="00554AFD">
        <w:rPr>
          <w:sz w:val="20"/>
          <w:szCs w:val="20"/>
          <w:lang w:val="sv-SE"/>
        </w:rPr>
        <w:t>ishra</w:t>
      </w:r>
      <w:r w:rsidRPr="00554AFD">
        <w:rPr>
          <w:bCs/>
          <w:sz w:val="20"/>
          <w:szCs w:val="20"/>
          <w:vertAlign w:val="superscript"/>
          <w:lang w:val="sv-SE"/>
        </w:rPr>
        <w:t>2*</w:t>
      </w:r>
      <w:r w:rsidRPr="00554AFD">
        <w:rPr>
          <w:sz w:val="20"/>
          <w:szCs w:val="20"/>
          <w:lang w:val="sv-SE"/>
        </w:rPr>
        <w:t>,</w:t>
      </w:r>
      <w:r w:rsidR="00554AFD" w:rsidRPr="00554AFD">
        <w:rPr>
          <w:sz w:val="20"/>
          <w:szCs w:val="20"/>
          <w:lang w:val="sv-SE"/>
        </w:rPr>
        <w:t xml:space="preserve"> </w:t>
      </w:r>
      <w:r w:rsidRPr="00554AFD">
        <w:rPr>
          <w:sz w:val="20"/>
          <w:szCs w:val="20"/>
          <w:lang w:val="sv-SE"/>
        </w:rPr>
        <w:t>A</w:t>
      </w:r>
      <w:r w:rsidR="00E85F24" w:rsidRPr="00554AFD">
        <w:rPr>
          <w:sz w:val="20"/>
          <w:szCs w:val="20"/>
          <w:lang w:val="sv-SE"/>
        </w:rPr>
        <w:t>shok</w:t>
      </w:r>
      <w:r w:rsidRPr="00554AFD">
        <w:rPr>
          <w:sz w:val="20"/>
          <w:szCs w:val="20"/>
          <w:lang w:val="sv-SE"/>
        </w:rPr>
        <w:t xml:space="preserve"> K</w:t>
      </w:r>
      <w:r w:rsidR="00E85F24" w:rsidRPr="00554AFD">
        <w:rPr>
          <w:sz w:val="20"/>
          <w:szCs w:val="20"/>
          <w:lang w:val="sv-SE"/>
        </w:rPr>
        <w:t>umar</w:t>
      </w:r>
      <w:r w:rsidRPr="00554AFD">
        <w:rPr>
          <w:sz w:val="20"/>
          <w:szCs w:val="20"/>
          <w:vertAlign w:val="superscript"/>
          <w:lang w:val="sv-SE"/>
        </w:rPr>
        <w:t>3</w:t>
      </w:r>
    </w:p>
    <w:p w:rsidR="00A5220A" w:rsidRPr="00554AFD" w:rsidRDefault="00A5220A" w:rsidP="00A5220A">
      <w:pPr>
        <w:snapToGrid w:val="0"/>
        <w:jc w:val="center"/>
        <w:rPr>
          <w:sz w:val="20"/>
          <w:szCs w:val="20"/>
          <w:lang w:val="sv-SE" w:eastAsia="zh-CN"/>
        </w:rPr>
      </w:pPr>
    </w:p>
    <w:p w:rsidR="002E4144" w:rsidRPr="00554AFD" w:rsidRDefault="002E4144" w:rsidP="00A5220A">
      <w:pPr>
        <w:pStyle w:val="BodyText"/>
        <w:snapToGrid w:val="0"/>
        <w:spacing w:line="240" w:lineRule="auto"/>
        <w:jc w:val="center"/>
        <w:rPr>
          <w:iCs/>
          <w:sz w:val="20"/>
          <w:szCs w:val="20"/>
          <w:lang w:val="sv-SE"/>
        </w:rPr>
      </w:pPr>
      <w:r w:rsidRPr="00554AFD">
        <w:rPr>
          <w:iCs/>
          <w:sz w:val="20"/>
          <w:szCs w:val="20"/>
          <w:vertAlign w:val="superscript"/>
        </w:rPr>
        <w:t>1</w:t>
      </w:r>
      <w:r w:rsidRPr="00554AFD">
        <w:rPr>
          <w:iCs/>
          <w:sz w:val="20"/>
          <w:szCs w:val="20"/>
        </w:rPr>
        <w:t>Department of Microbiology, College of Basic Science &amp; Humanities,</w:t>
      </w:r>
      <w:r w:rsidR="00554AFD" w:rsidRPr="00554AFD">
        <w:rPr>
          <w:rFonts w:hint="eastAsia"/>
          <w:iCs/>
          <w:sz w:val="20"/>
          <w:szCs w:val="20"/>
          <w:lang w:eastAsia="zh-CN"/>
        </w:rPr>
        <w:t xml:space="preserve"> </w:t>
      </w:r>
      <w:proofErr w:type="spellStart"/>
      <w:r w:rsidRPr="00554AFD">
        <w:rPr>
          <w:iCs/>
          <w:sz w:val="20"/>
          <w:szCs w:val="20"/>
        </w:rPr>
        <w:t>Govind</w:t>
      </w:r>
      <w:proofErr w:type="spellEnd"/>
      <w:r w:rsidRPr="00554AFD">
        <w:rPr>
          <w:iCs/>
          <w:sz w:val="20"/>
          <w:szCs w:val="20"/>
        </w:rPr>
        <w:t xml:space="preserve"> </w:t>
      </w:r>
      <w:proofErr w:type="spellStart"/>
      <w:r w:rsidRPr="00554AFD">
        <w:rPr>
          <w:iCs/>
          <w:sz w:val="20"/>
          <w:szCs w:val="20"/>
        </w:rPr>
        <w:t>Ballabh</w:t>
      </w:r>
      <w:proofErr w:type="spellEnd"/>
      <w:r w:rsidRPr="00554AFD">
        <w:rPr>
          <w:iCs/>
          <w:sz w:val="20"/>
          <w:szCs w:val="20"/>
        </w:rPr>
        <w:t xml:space="preserve"> Pant University of Agriculture&amp; technology,</w:t>
      </w:r>
      <w:r w:rsidR="00554AFD" w:rsidRPr="00554AFD">
        <w:rPr>
          <w:rFonts w:hint="eastAsia"/>
          <w:iCs/>
          <w:sz w:val="20"/>
          <w:szCs w:val="20"/>
          <w:lang w:eastAsia="zh-CN"/>
        </w:rPr>
        <w:t xml:space="preserve"> </w:t>
      </w:r>
      <w:r w:rsidRPr="00554AFD">
        <w:rPr>
          <w:iCs/>
          <w:sz w:val="20"/>
          <w:szCs w:val="20"/>
          <w:lang w:val="sv-SE"/>
        </w:rPr>
        <w:t>Pantnagar - 263 145, Udham Singh Nagar, Uttarakhand, India</w:t>
      </w:r>
    </w:p>
    <w:p w:rsidR="002E4144" w:rsidRPr="00554AFD" w:rsidRDefault="002E4144" w:rsidP="00A5220A">
      <w:pPr>
        <w:autoSpaceDE w:val="0"/>
        <w:autoSpaceDN w:val="0"/>
        <w:adjustRightInd w:val="0"/>
        <w:snapToGrid w:val="0"/>
        <w:jc w:val="center"/>
        <w:rPr>
          <w:sz w:val="20"/>
          <w:szCs w:val="20"/>
        </w:rPr>
      </w:pPr>
      <w:r w:rsidRPr="00554AFD">
        <w:rPr>
          <w:i/>
          <w:iCs/>
          <w:sz w:val="20"/>
          <w:szCs w:val="20"/>
          <w:vertAlign w:val="superscript"/>
        </w:rPr>
        <w:t>2</w:t>
      </w:r>
      <w:r w:rsidRPr="00554AFD">
        <w:rPr>
          <w:sz w:val="20"/>
          <w:szCs w:val="20"/>
        </w:rPr>
        <w:t xml:space="preserve"> Crop Production </w:t>
      </w:r>
      <w:proofErr w:type="gramStart"/>
      <w:r w:rsidRPr="00554AFD">
        <w:rPr>
          <w:sz w:val="20"/>
          <w:szCs w:val="20"/>
        </w:rPr>
        <w:t>Division</w:t>
      </w:r>
      <w:proofErr w:type="gramEnd"/>
      <w:r w:rsidRPr="00554AFD">
        <w:rPr>
          <w:sz w:val="20"/>
          <w:szCs w:val="20"/>
        </w:rPr>
        <w:t>, I.C.A.R. - Vivekananda Institute of Hill Agriculture,</w:t>
      </w:r>
      <w:r w:rsidR="00554AFD" w:rsidRPr="00554AFD">
        <w:rPr>
          <w:rFonts w:hint="eastAsia"/>
          <w:sz w:val="20"/>
          <w:szCs w:val="20"/>
          <w:lang w:eastAsia="zh-CN"/>
        </w:rPr>
        <w:t xml:space="preserve"> </w:t>
      </w:r>
      <w:r w:rsidRPr="00554AFD">
        <w:rPr>
          <w:sz w:val="20"/>
          <w:szCs w:val="20"/>
        </w:rPr>
        <w:t xml:space="preserve">Almora-263601, </w:t>
      </w:r>
      <w:proofErr w:type="spellStart"/>
      <w:r w:rsidRPr="00554AFD">
        <w:rPr>
          <w:sz w:val="20"/>
          <w:szCs w:val="20"/>
        </w:rPr>
        <w:t>Uttarakhand</w:t>
      </w:r>
      <w:proofErr w:type="spellEnd"/>
      <w:r w:rsidRPr="00554AFD">
        <w:rPr>
          <w:sz w:val="20"/>
          <w:szCs w:val="20"/>
        </w:rPr>
        <w:t>, India</w:t>
      </w:r>
    </w:p>
    <w:p w:rsidR="002E4144" w:rsidRPr="00554AFD" w:rsidRDefault="002E4144" w:rsidP="00A5220A">
      <w:pPr>
        <w:autoSpaceDE w:val="0"/>
        <w:autoSpaceDN w:val="0"/>
        <w:adjustRightInd w:val="0"/>
        <w:snapToGrid w:val="0"/>
        <w:jc w:val="center"/>
        <w:rPr>
          <w:iCs/>
          <w:sz w:val="20"/>
          <w:szCs w:val="20"/>
        </w:rPr>
      </w:pPr>
      <w:r w:rsidRPr="00554AFD">
        <w:rPr>
          <w:iCs/>
          <w:sz w:val="20"/>
          <w:szCs w:val="20"/>
          <w:vertAlign w:val="superscript"/>
        </w:rPr>
        <w:t>3</w:t>
      </w:r>
      <w:r w:rsidRPr="00554AFD">
        <w:rPr>
          <w:iCs/>
          <w:sz w:val="20"/>
          <w:szCs w:val="20"/>
        </w:rPr>
        <w:t>School of Biotechnology, B. H. U., Banaras, Uttar Pradesh, India</w:t>
      </w:r>
    </w:p>
    <w:p w:rsidR="002E4144" w:rsidRPr="00554AFD" w:rsidRDefault="002E4144" w:rsidP="00A5220A">
      <w:pPr>
        <w:snapToGrid w:val="0"/>
        <w:jc w:val="center"/>
        <w:rPr>
          <w:color w:val="000099"/>
          <w:sz w:val="20"/>
          <w:szCs w:val="20"/>
          <w:u w:val="single"/>
          <w:lang w:val="fr-FR" w:eastAsia="zh-CN"/>
        </w:rPr>
      </w:pPr>
      <w:r w:rsidRPr="00554AFD">
        <w:rPr>
          <w:color w:val="000099"/>
          <w:sz w:val="20"/>
          <w:szCs w:val="20"/>
          <w:u w:val="single"/>
          <w:lang w:val="fr-FR"/>
        </w:rPr>
        <w:t>misrapank12@gmail.com</w:t>
      </w:r>
    </w:p>
    <w:p w:rsidR="00A5220A" w:rsidRPr="00554AFD" w:rsidRDefault="00A5220A" w:rsidP="00A5220A">
      <w:pPr>
        <w:snapToGrid w:val="0"/>
        <w:jc w:val="center"/>
        <w:rPr>
          <w:i/>
          <w:iCs/>
          <w:color w:val="000099"/>
          <w:sz w:val="20"/>
          <w:szCs w:val="20"/>
          <w:u w:val="single"/>
          <w:lang w:val="fr-FR" w:eastAsia="zh-CN"/>
        </w:rPr>
      </w:pPr>
    </w:p>
    <w:p w:rsidR="002E4144" w:rsidRPr="00554AFD" w:rsidRDefault="002E4144" w:rsidP="00A5220A">
      <w:pPr>
        <w:pStyle w:val="Heading3"/>
        <w:keepNext w:val="0"/>
        <w:snapToGrid w:val="0"/>
        <w:spacing w:line="240" w:lineRule="auto"/>
        <w:ind w:right="0"/>
        <w:rPr>
          <w:b w:val="0"/>
          <w:sz w:val="20"/>
          <w:szCs w:val="20"/>
        </w:rPr>
      </w:pPr>
      <w:r w:rsidRPr="00554AFD">
        <w:rPr>
          <w:sz w:val="20"/>
          <w:szCs w:val="20"/>
          <w:lang w:val="fr-FR"/>
        </w:rPr>
        <w:t>Abstract:</w:t>
      </w:r>
      <w:r w:rsidRPr="00554AFD">
        <w:rPr>
          <w:b w:val="0"/>
          <w:sz w:val="20"/>
          <w:szCs w:val="20"/>
          <w:lang w:val="fr-FR"/>
        </w:rPr>
        <w:t xml:space="preserve"> </w:t>
      </w:r>
      <w:r w:rsidRPr="00554AFD">
        <w:rPr>
          <w:b w:val="0"/>
          <w:sz w:val="20"/>
          <w:szCs w:val="20"/>
        </w:rPr>
        <w:t xml:space="preserve">Freshly collected water fern </w:t>
      </w:r>
      <w:proofErr w:type="spellStart"/>
      <w:r w:rsidRPr="00554AFD">
        <w:rPr>
          <w:b w:val="0"/>
          <w:i/>
          <w:iCs/>
          <w:sz w:val="20"/>
          <w:szCs w:val="20"/>
        </w:rPr>
        <w:t>Azolla</w:t>
      </w:r>
      <w:proofErr w:type="spellEnd"/>
      <w:r w:rsidRPr="00554AFD">
        <w:rPr>
          <w:b w:val="0"/>
          <w:sz w:val="20"/>
          <w:szCs w:val="20"/>
        </w:rPr>
        <w:t xml:space="preserve"> and coralloid roots of </w:t>
      </w:r>
      <w:proofErr w:type="spellStart"/>
      <w:r w:rsidRPr="00554AFD">
        <w:rPr>
          <w:b w:val="0"/>
          <w:i/>
          <w:iCs/>
          <w:sz w:val="20"/>
          <w:szCs w:val="20"/>
        </w:rPr>
        <w:t>Cycas</w:t>
      </w:r>
      <w:proofErr w:type="spellEnd"/>
      <w:r w:rsidRPr="00554AFD">
        <w:rPr>
          <w:b w:val="0"/>
          <w:i/>
          <w:iCs/>
          <w:sz w:val="20"/>
          <w:szCs w:val="20"/>
        </w:rPr>
        <w:t xml:space="preserve"> </w:t>
      </w:r>
      <w:r w:rsidRPr="00554AFD">
        <w:rPr>
          <w:b w:val="0"/>
          <w:sz w:val="20"/>
          <w:szCs w:val="20"/>
        </w:rPr>
        <w:t xml:space="preserve">exhibited very high </w:t>
      </w:r>
      <w:proofErr w:type="spellStart"/>
      <w:r w:rsidRPr="00554AFD">
        <w:rPr>
          <w:b w:val="0"/>
          <w:sz w:val="20"/>
          <w:szCs w:val="20"/>
        </w:rPr>
        <w:t>nitrogenase</w:t>
      </w:r>
      <w:proofErr w:type="spellEnd"/>
      <w:r w:rsidRPr="00554AFD">
        <w:rPr>
          <w:b w:val="0"/>
          <w:sz w:val="20"/>
          <w:szCs w:val="20"/>
        </w:rPr>
        <w:t xml:space="preserve"> activity under aerobic conditions, yet no nitrate </w:t>
      </w:r>
      <w:proofErr w:type="spellStart"/>
      <w:r w:rsidRPr="00554AFD">
        <w:rPr>
          <w:b w:val="0"/>
          <w:sz w:val="20"/>
          <w:szCs w:val="20"/>
        </w:rPr>
        <w:t>reductase</w:t>
      </w:r>
      <w:proofErr w:type="spellEnd"/>
      <w:r w:rsidRPr="00554AFD">
        <w:rPr>
          <w:b w:val="0"/>
          <w:sz w:val="20"/>
          <w:szCs w:val="20"/>
        </w:rPr>
        <w:t xml:space="preserve"> activity. The </w:t>
      </w:r>
      <w:proofErr w:type="spellStart"/>
      <w:r w:rsidRPr="00554AFD">
        <w:rPr>
          <w:b w:val="0"/>
          <w:sz w:val="20"/>
          <w:szCs w:val="20"/>
        </w:rPr>
        <w:t>nitrogenase</w:t>
      </w:r>
      <w:proofErr w:type="spellEnd"/>
      <w:r w:rsidRPr="00554AFD">
        <w:rPr>
          <w:b w:val="0"/>
          <w:sz w:val="20"/>
          <w:szCs w:val="20"/>
        </w:rPr>
        <w:t xml:space="preserve"> activity of the </w:t>
      </w:r>
      <w:proofErr w:type="spellStart"/>
      <w:r w:rsidRPr="00554AFD">
        <w:rPr>
          <w:b w:val="0"/>
          <w:sz w:val="20"/>
          <w:szCs w:val="20"/>
        </w:rPr>
        <w:t>Cycas</w:t>
      </w:r>
      <w:proofErr w:type="spellEnd"/>
      <w:r w:rsidRPr="00554AFD">
        <w:rPr>
          <w:b w:val="0"/>
          <w:sz w:val="20"/>
          <w:szCs w:val="20"/>
        </w:rPr>
        <w:t xml:space="preserve"> coralloid roots and </w:t>
      </w:r>
      <w:proofErr w:type="spellStart"/>
      <w:r w:rsidRPr="00554AFD">
        <w:rPr>
          <w:b w:val="0"/>
          <w:i/>
          <w:iCs/>
          <w:sz w:val="20"/>
          <w:szCs w:val="20"/>
        </w:rPr>
        <w:t>Azolla</w:t>
      </w:r>
      <w:proofErr w:type="spellEnd"/>
      <w:r w:rsidRPr="00554AFD">
        <w:rPr>
          <w:b w:val="0"/>
          <w:sz w:val="20"/>
          <w:szCs w:val="20"/>
        </w:rPr>
        <w:t xml:space="preserve"> fronds was linear for 2 to 3h in both light and dark. However the activity was lost when the coralloid roo</w:t>
      </w:r>
      <w:r w:rsidR="00554AFD" w:rsidRPr="00554AFD">
        <w:rPr>
          <w:b w:val="0"/>
          <w:sz w:val="20"/>
          <w:szCs w:val="20"/>
        </w:rPr>
        <w:t xml:space="preserve">ts were suspended in water or </w:t>
      </w:r>
      <w:proofErr w:type="gramStart"/>
      <w:r w:rsidR="00554AFD" w:rsidRPr="00554AFD">
        <w:rPr>
          <w:b w:val="0"/>
          <w:sz w:val="20"/>
          <w:szCs w:val="20"/>
        </w:rPr>
        <w:t>a</w:t>
      </w:r>
      <w:r w:rsidRPr="00554AFD">
        <w:rPr>
          <w:b w:val="0"/>
          <w:sz w:val="20"/>
          <w:szCs w:val="20"/>
        </w:rPr>
        <w:t xml:space="preserve"> nitrogen</w:t>
      </w:r>
      <w:proofErr w:type="gramEnd"/>
      <w:r w:rsidRPr="00554AFD">
        <w:rPr>
          <w:b w:val="0"/>
          <w:sz w:val="20"/>
          <w:szCs w:val="20"/>
        </w:rPr>
        <w:t xml:space="preserve"> free Allen &amp; </w:t>
      </w:r>
      <w:proofErr w:type="spellStart"/>
      <w:r w:rsidRPr="00554AFD">
        <w:rPr>
          <w:b w:val="0"/>
          <w:sz w:val="20"/>
          <w:szCs w:val="20"/>
        </w:rPr>
        <w:t>Arnnon</w:t>
      </w:r>
      <w:proofErr w:type="spellEnd"/>
      <w:r w:rsidRPr="00554AFD">
        <w:rPr>
          <w:b w:val="0"/>
          <w:sz w:val="20"/>
          <w:szCs w:val="20"/>
        </w:rPr>
        <w:t xml:space="preserve">. In contrast, the </w:t>
      </w:r>
      <w:proofErr w:type="spellStart"/>
      <w:r w:rsidRPr="00554AFD">
        <w:rPr>
          <w:b w:val="0"/>
          <w:i/>
          <w:iCs/>
          <w:sz w:val="20"/>
          <w:szCs w:val="20"/>
        </w:rPr>
        <w:t>Azolla</w:t>
      </w:r>
      <w:proofErr w:type="spellEnd"/>
      <w:r w:rsidRPr="00554AFD">
        <w:rPr>
          <w:b w:val="0"/>
          <w:sz w:val="20"/>
          <w:szCs w:val="20"/>
        </w:rPr>
        <w:t xml:space="preserve"> fronds exhibited a stimulated </w:t>
      </w:r>
      <w:proofErr w:type="spellStart"/>
      <w:r w:rsidRPr="00554AFD">
        <w:rPr>
          <w:b w:val="0"/>
          <w:sz w:val="20"/>
          <w:szCs w:val="20"/>
        </w:rPr>
        <w:t>nitrogenase</w:t>
      </w:r>
      <w:proofErr w:type="spellEnd"/>
      <w:r w:rsidRPr="00554AFD">
        <w:rPr>
          <w:b w:val="0"/>
          <w:sz w:val="20"/>
          <w:szCs w:val="20"/>
        </w:rPr>
        <w:t xml:space="preserve"> activity when kept in water or in nitrogen free Allen &amp; </w:t>
      </w:r>
      <w:proofErr w:type="spellStart"/>
      <w:r w:rsidRPr="00554AFD">
        <w:rPr>
          <w:b w:val="0"/>
          <w:sz w:val="20"/>
          <w:szCs w:val="20"/>
        </w:rPr>
        <w:t>Arnnon</w:t>
      </w:r>
      <w:proofErr w:type="spellEnd"/>
      <w:r w:rsidRPr="00554AFD">
        <w:rPr>
          <w:b w:val="0"/>
          <w:sz w:val="20"/>
          <w:szCs w:val="20"/>
        </w:rPr>
        <w:t>. NO</w:t>
      </w:r>
      <w:r w:rsidRPr="00554AFD">
        <w:rPr>
          <w:b w:val="0"/>
          <w:sz w:val="20"/>
          <w:szCs w:val="20"/>
          <w:vertAlign w:val="subscript"/>
        </w:rPr>
        <w:t xml:space="preserve">3 </w:t>
      </w:r>
      <w:r w:rsidRPr="00554AFD">
        <w:rPr>
          <w:b w:val="0"/>
          <w:sz w:val="20"/>
          <w:szCs w:val="20"/>
        </w:rPr>
        <w:t>(5mM) or NH4</w:t>
      </w:r>
      <w:r w:rsidRPr="00554AFD">
        <w:rPr>
          <w:b w:val="0"/>
          <w:sz w:val="20"/>
          <w:szCs w:val="20"/>
          <w:vertAlign w:val="superscript"/>
        </w:rPr>
        <w:t>+</w:t>
      </w:r>
      <w:r w:rsidRPr="00554AFD">
        <w:rPr>
          <w:b w:val="0"/>
          <w:sz w:val="20"/>
          <w:szCs w:val="20"/>
        </w:rPr>
        <w:t xml:space="preserve"> (5mM) had a negligible effect on the </w:t>
      </w:r>
      <w:proofErr w:type="spellStart"/>
      <w:r w:rsidRPr="00554AFD">
        <w:rPr>
          <w:b w:val="0"/>
          <w:sz w:val="20"/>
          <w:szCs w:val="20"/>
        </w:rPr>
        <w:t>nitrogenase</w:t>
      </w:r>
      <w:proofErr w:type="spellEnd"/>
      <w:r w:rsidRPr="00554AFD">
        <w:rPr>
          <w:b w:val="0"/>
          <w:sz w:val="20"/>
          <w:szCs w:val="20"/>
        </w:rPr>
        <w:t xml:space="preserve"> activity in the </w:t>
      </w:r>
      <w:proofErr w:type="spellStart"/>
      <w:r w:rsidRPr="00554AFD">
        <w:rPr>
          <w:b w:val="0"/>
          <w:sz w:val="20"/>
          <w:szCs w:val="20"/>
        </w:rPr>
        <w:t>Azolla</w:t>
      </w:r>
      <w:proofErr w:type="spellEnd"/>
      <w:r w:rsidRPr="00554AFD">
        <w:rPr>
          <w:b w:val="0"/>
          <w:sz w:val="20"/>
          <w:szCs w:val="20"/>
        </w:rPr>
        <w:t xml:space="preserve"> plants for up to 18h of incubation. It was interesting to note that the isolated </w:t>
      </w:r>
      <w:proofErr w:type="spellStart"/>
      <w:r w:rsidRPr="00554AFD">
        <w:rPr>
          <w:b w:val="0"/>
          <w:sz w:val="20"/>
          <w:szCs w:val="20"/>
        </w:rPr>
        <w:t>phycobiont</w:t>
      </w:r>
      <w:proofErr w:type="spellEnd"/>
      <w:r w:rsidRPr="00554AFD">
        <w:rPr>
          <w:b w:val="0"/>
          <w:sz w:val="20"/>
          <w:szCs w:val="20"/>
        </w:rPr>
        <w:t xml:space="preserve"> of </w:t>
      </w:r>
      <w:proofErr w:type="spellStart"/>
      <w:r w:rsidRPr="00554AFD">
        <w:rPr>
          <w:b w:val="0"/>
          <w:i/>
          <w:iCs/>
          <w:sz w:val="20"/>
          <w:szCs w:val="20"/>
        </w:rPr>
        <w:t>Azolla</w:t>
      </w:r>
      <w:proofErr w:type="spellEnd"/>
      <w:r w:rsidRPr="00554AFD">
        <w:rPr>
          <w:b w:val="0"/>
          <w:sz w:val="20"/>
          <w:szCs w:val="20"/>
        </w:rPr>
        <w:t xml:space="preserve"> showed a significant level of nitrate </w:t>
      </w:r>
      <w:proofErr w:type="spellStart"/>
      <w:r w:rsidRPr="00554AFD">
        <w:rPr>
          <w:b w:val="0"/>
          <w:sz w:val="20"/>
          <w:szCs w:val="20"/>
        </w:rPr>
        <w:t>reductase</w:t>
      </w:r>
      <w:proofErr w:type="spellEnd"/>
      <w:r w:rsidRPr="00554AFD">
        <w:rPr>
          <w:b w:val="0"/>
          <w:sz w:val="20"/>
          <w:szCs w:val="20"/>
        </w:rPr>
        <w:t xml:space="preserve"> under free-living conditions. Comparative studies of </w:t>
      </w:r>
      <w:proofErr w:type="spellStart"/>
      <w:r w:rsidRPr="00554AFD">
        <w:rPr>
          <w:b w:val="0"/>
          <w:sz w:val="20"/>
          <w:szCs w:val="20"/>
        </w:rPr>
        <w:t>nitrogenase</w:t>
      </w:r>
      <w:proofErr w:type="spellEnd"/>
      <w:r w:rsidRPr="00554AFD">
        <w:rPr>
          <w:b w:val="0"/>
          <w:sz w:val="20"/>
          <w:szCs w:val="20"/>
        </w:rPr>
        <w:t xml:space="preserve"> activity in free living isolate(s) of </w:t>
      </w:r>
      <w:proofErr w:type="spellStart"/>
      <w:r w:rsidRPr="00554AFD">
        <w:rPr>
          <w:b w:val="0"/>
          <w:sz w:val="20"/>
          <w:szCs w:val="20"/>
        </w:rPr>
        <w:t>Azolla</w:t>
      </w:r>
      <w:proofErr w:type="spellEnd"/>
      <w:r w:rsidRPr="00554AFD">
        <w:rPr>
          <w:b w:val="0"/>
          <w:sz w:val="20"/>
          <w:szCs w:val="20"/>
        </w:rPr>
        <w:t xml:space="preserve"> and coralloid roots of </w:t>
      </w:r>
      <w:proofErr w:type="spellStart"/>
      <w:r w:rsidRPr="00554AFD">
        <w:rPr>
          <w:b w:val="0"/>
          <w:i/>
          <w:iCs/>
          <w:sz w:val="20"/>
          <w:szCs w:val="20"/>
        </w:rPr>
        <w:t>Cycas</w:t>
      </w:r>
      <w:proofErr w:type="spellEnd"/>
      <w:r w:rsidRPr="00554AFD">
        <w:rPr>
          <w:b w:val="0"/>
          <w:sz w:val="20"/>
          <w:szCs w:val="20"/>
        </w:rPr>
        <w:t xml:space="preserve"> showed that laboratory grown </w:t>
      </w:r>
      <w:r w:rsidRPr="00554AFD">
        <w:rPr>
          <w:b w:val="0"/>
          <w:i/>
          <w:iCs/>
          <w:sz w:val="20"/>
          <w:szCs w:val="20"/>
        </w:rPr>
        <w:t xml:space="preserve">Anabaena </w:t>
      </w:r>
      <w:proofErr w:type="spellStart"/>
      <w:r w:rsidRPr="00554AFD">
        <w:rPr>
          <w:b w:val="0"/>
          <w:i/>
          <w:iCs/>
          <w:sz w:val="20"/>
          <w:szCs w:val="20"/>
        </w:rPr>
        <w:t>azollae</w:t>
      </w:r>
      <w:proofErr w:type="spellEnd"/>
      <w:r w:rsidRPr="00554AFD">
        <w:rPr>
          <w:b w:val="0"/>
          <w:sz w:val="20"/>
          <w:szCs w:val="20"/>
        </w:rPr>
        <w:t xml:space="preserve"> was 100 times more efficient in terms of nitrogen fixation than </w:t>
      </w:r>
      <w:r w:rsidRPr="00554AFD">
        <w:rPr>
          <w:b w:val="0"/>
          <w:i/>
          <w:iCs/>
          <w:sz w:val="20"/>
          <w:szCs w:val="20"/>
        </w:rPr>
        <w:t xml:space="preserve">Anabaena </w:t>
      </w:r>
      <w:proofErr w:type="spellStart"/>
      <w:r w:rsidRPr="00554AFD">
        <w:rPr>
          <w:b w:val="0"/>
          <w:i/>
          <w:iCs/>
          <w:sz w:val="20"/>
          <w:szCs w:val="20"/>
        </w:rPr>
        <w:t>cycadeae</w:t>
      </w:r>
      <w:proofErr w:type="spellEnd"/>
      <w:r w:rsidRPr="00554AFD">
        <w:rPr>
          <w:b w:val="0"/>
          <w:sz w:val="20"/>
          <w:szCs w:val="20"/>
        </w:rPr>
        <w:t xml:space="preserve">. From the current results it was evident that nitrate </w:t>
      </w:r>
      <w:proofErr w:type="spellStart"/>
      <w:r w:rsidRPr="00554AFD">
        <w:rPr>
          <w:b w:val="0"/>
          <w:sz w:val="20"/>
          <w:szCs w:val="20"/>
        </w:rPr>
        <w:t>reductase</w:t>
      </w:r>
      <w:proofErr w:type="spellEnd"/>
      <w:r w:rsidRPr="00554AFD">
        <w:rPr>
          <w:b w:val="0"/>
          <w:sz w:val="20"/>
          <w:szCs w:val="20"/>
        </w:rPr>
        <w:t xml:space="preserve"> activity was absent in natural nitrogen fixing plants, whereas isolated symbiotic nitrogen fixing algae exhibited a differential efficiency in nitrogen fixation capacity.</w:t>
      </w:r>
    </w:p>
    <w:p w:rsidR="008F2230" w:rsidRPr="00554AFD" w:rsidRDefault="008571C0" w:rsidP="00A5220A">
      <w:pPr>
        <w:snapToGrid w:val="0"/>
        <w:jc w:val="both"/>
        <w:rPr>
          <w:sz w:val="20"/>
          <w:szCs w:val="20"/>
          <w:lang w:eastAsia="zh-CN"/>
        </w:rPr>
      </w:pPr>
      <w:proofErr w:type="gramStart"/>
      <w:r w:rsidRPr="00554AFD">
        <w:rPr>
          <w:color w:val="000000"/>
          <w:sz w:val="20"/>
          <w:szCs w:val="20"/>
        </w:rPr>
        <w:t>[</w:t>
      </w:r>
      <w:r w:rsidR="002E4144" w:rsidRPr="00554AFD">
        <w:rPr>
          <w:color w:val="000000"/>
          <w:sz w:val="20"/>
          <w:szCs w:val="20"/>
        </w:rPr>
        <w:t>Sharma A,</w:t>
      </w:r>
      <w:r w:rsidR="0015580D" w:rsidRPr="00554AFD">
        <w:rPr>
          <w:color w:val="000000"/>
          <w:sz w:val="20"/>
          <w:szCs w:val="20"/>
        </w:rPr>
        <w:t xml:space="preserve"> </w:t>
      </w:r>
      <w:proofErr w:type="spellStart"/>
      <w:r w:rsidRPr="00554AFD">
        <w:rPr>
          <w:sz w:val="20"/>
          <w:szCs w:val="20"/>
        </w:rPr>
        <w:t>Mishra</w:t>
      </w:r>
      <w:proofErr w:type="spellEnd"/>
      <w:r w:rsidRPr="00554AFD">
        <w:rPr>
          <w:sz w:val="20"/>
          <w:szCs w:val="20"/>
        </w:rPr>
        <w:t xml:space="preserve"> PK, </w:t>
      </w:r>
      <w:r w:rsidR="002E4144" w:rsidRPr="00554AFD">
        <w:rPr>
          <w:sz w:val="20"/>
          <w:szCs w:val="20"/>
        </w:rPr>
        <w:t>Kumar</w:t>
      </w:r>
      <w:r w:rsidRPr="00554AFD">
        <w:rPr>
          <w:sz w:val="20"/>
          <w:szCs w:val="20"/>
        </w:rPr>
        <w:t xml:space="preserve"> </w:t>
      </w:r>
      <w:r w:rsidR="002E4144" w:rsidRPr="00554AFD">
        <w:rPr>
          <w:sz w:val="20"/>
          <w:szCs w:val="20"/>
        </w:rPr>
        <w:t>A</w:t>
      </w:r>
      <w:r w:rsidRPr="00554AFD">
        <w:rPr>
          <w:sz w:val="20"/>
          <w:szCs w:val="20"/>
        </w:rPr>
        <w:t>.</w:t>
      </w:r>
      <w:r w:rsidR="0015580D" w:rsidRPr="00554AFD">
        <w:rPr>
          <w:bCs/>
          <w:sz w:val="20"/>
          <w:szCs w:val="20"/>
        </w:rPr>
        <w:t xml:space="preserve"> </w:t>
      </w:r>
      <w:r w:rsidR="002E4144" w:rsidRPr="00554AFD">
        <w:rPr>
          <w:b/>
          <w:sz w:val="20"/>
          <w:szCs w:val="20"/>
        </w:rPr>
        <w:t xml:space="preserve">Regulation of nitrogen fixation in </w:t>
      </w:r>
      <w:proofErr w:type="spellStart"/>
      <w:r w:rsidR="002E4144" w:rsidRPr="00554AFD">
        <w:rPr>
          <w:b/>
          <w:i/>
          <w:sz w:val="20"/>
          <w:szCs w:val="20"/>
        </w:rPr>
        <w:t>Cycas</w:t>
      </w:r>
      <w:proofErr w:type="spellEnd"/>
      <w:r w:rsidR="002E4144" w:rsidRPr="00554AFD">
        <w:rPr>
          <w:b/>
          <w:i/>
          <w:sz w:val="20"/>
          <w:szCs w:val="20"/>
        </w:rPr>
        <w:t xml:space="preserve"> </w:t>
      </w:r>
      <w:proofErr w:type="spellStart"/>
      <w:r w:rsidR="002E4144" w:rsidRPr="00554AFD">
        <w:rPr>
          <w:b/>
          <w:i/>
          <w:sz w:val="20"/>
          <w:szCs w:val="20"/>
        </w:rPr>
        <w:t>revoluta</w:t>
      </w:r>
      <w:proofErr w:type="spellEnd"/>
      <w:r w:rsidR="002E4144" w:rsidRPr="00554AFD">
        <w:rPr>
          <w:b/>
          <w:i/>
          <w:sz w:val="20"/>
          <w:szCs w:val="20"/>
        </w:rPr>
        <w:t xml:space="preserve"> </w:t>
      </w:r>
      <w:r w:rsidR="002E4144" w:rsidRPr="00554AFD">
        <w:rPr>
          <w:b/>
          <w:sz w:val="20"/>
          <w:szCs w:val="20"/>
          <w:lang w:val="sv-SE"/>
        </w:rPr>
        <w:t>and</w:t>
      </w:r>
      <w:r w:rsidR="002E4144" w:rsidRPr="00554AFD">
        <w:rPr>
          <w:b/>
          <w:i/>
          <w:sz w:val="20"/>
          <w:szCs w:val="20"/>
          <w:lang w:val="sv-SE"/>
        </w:rPr>
        <w:t xml:space="preserve"> Azolla pinnata </w:t>
      </w:r>
      <w:r w:rsidR="002E4144" w:rsidRPr="00554AFD">
        <w:rPr>
          <w:b/>
          <w:sz w:val="20"/>
          <w:szCs w:val="20"/>
          <w:lang w:val="sv-SE"/>
        </w:rPr>
        <w:t>Association</w:t>
      </w:r>
      <w:r w:rsidR="008F2230" w:rsidRPr="00554AFD">
        <w:rPr>
          <w:rFonts w:eastAsia="Times New Roman"/>
          <w:b/>
          <w:bCs/>
          <w:sz w:val="20"/>
          <w:szCs w:val="20"/>
          <w:lang w:bidi="fa-IR"/>
        </w:rPr>
        <w:t>.</w:t>
      </w:r>
      <w:proofErr w:type="gramEnd"/>
      <w:r w:rsidR="008F2230" w:rsidRPr="00554AFD">
        <w:rPr>
          <w:rFonts w:hint="eastAsia"/>
          <w:b/>
          <w:bCs/>
          <w:sz w:val="20"/>
          <w:szCs w:val="20"/>
        </w:rPr>
        <w:t xml:space="preserve"> </w:t>
      </w:r>
      <w:r w:rsidR="008F2230" w:rsidRPr="00554AFD">
        <w:rPr>
          <w:rFonts w:eastAsia="Times New Roman"/>
          <w:bCs/>
          <w:i/>
          <w:sz w:val="20"/>
          <w:szCs w:val="20"/>
        </w:rPr>
        <w:t xml:space="preserve">Nat </w:t>
      </w:r>
      <w:proofErr w:type="spellStart"/>
      <w:r w:rsidR="008F2230" w:rsidRPr="00554AFD">
        <w:rPr>
          <w:rFonts w:eastAsia="Times New Roman"/>
          <w:bCs/>
          <w:i/>
          <w:sz w:val="20"/>
          <w:szCs w:val="20"/>
        </w:rPr>
        <w:t>Sci</w:t>
      </w:r>
      <w:proofErr w:type="spellEnd"/>
      <w:r w:rsidR="008F2230" w:rsidRPr="00554AFD">
        <w:rPr>
          <w:rFonts w:eastAsiaTheme="minorEastAsia" w:hint="eastAsia"/>
          <w:bCs/>
          <w:i/>
          <w:sz w:val="20"/>
          <w:szCs w:val="20"/>
        </w:rPr>
        <w:t xml:space="preserve"> </w:t>
      </w:r>
      <w:r w:rsidR="008F2230" w:rsidRPr="00554AFD">
        <w:rPr>
          <w:sz w:val="20"/>
          <w:szCs w:val="20"/>
        </w:rPr>
        <w:t>201</w:t>
      </w:r>
      <w:r w:rsidR="008F2230" w:rsidRPr="00554AFD">
        <w:rPr>
          <w:rFonts w:hint="eastAsia"/>
          <w:sz w:val="20"/>
          <w:szCs w:val="20"/>
        </w:rPr>
        <w:t>5</w:t>
      </w:r>
      <w:proofErr w:type="gramStart"/>
      <w:r w:rsidR="008F2230" w:rsidRPr="00554AFD">
        <w:rPr>
          <w:sz w:val="20"/>
          <w:szCs w:val="20"/>
        </w:rPr>
        <w:t>;1</w:t>
      </w:r>
      <w:r w:rsidR="008F2230" w:rsidRPr="00554AFD">
        <w:rPr>
          <w:rFonts w:hint="eastAsia"/>
          <w:sz w:val="20"/>
          <w:szCs w:val="20"/>
        </w:rPr>
        <w:t>3</w:t>
      </w:r>
      <w:proofErr w:type="gramEnd"/>
      <w:r w:rsidR="008F2230" w:rsidRPr="00554AFD">
        <w:rPr>
          <w:sz w:val="20"/>
          <w:szCs w:val="20"/>
        </w:rPr>
        <w:t>(</w:t>
      </w:r>
      <w:r w:rsidR="008F2230" w:rsidRPr="00554AFD">
        <w:rPr>
          <w:rFonts w:hint="eastAsia"/>
          <w:sz w:val="20"/>
          <w:szCs w:val="20"/>
        </w:rPr>
        <w:t>3)</w:t>
      </w:r>
      <w:r w:rsidR="008F2230" w:rsidRPr="00554AFD">
        <w:rPr>
          <w:sz w:val="20"/>
          <w:szCs w:val="20"/>
        </w:rPr>
        <w:t>:</w:t>
      </w:r>
      <w:r w:rsidR="00F11395" w:rsidRPr="00554AFD">
        <w:rPr>
          <w:noProof/>
          <w:color w:val="000000"/>
          <w:sz w:val="20"/>
          <w:szCs w:val="20"/>
        </w:rPr>
        <w:t>54</w:t>
      </w:r>
      <w:r w:rsidR="008F2230" w:rsidRPr="00554AFD">
        <w:rPr>
          <w:color w:val="000000"/>
          <w:sz w:val="20"/>
          <w:szCs w:val="20"/>
        </w:rPr>
        <w:t>-</w:t>
      </w:r>
      <w:r w:rsidR="00F11395" w:rsidRPr="00554AFD">
        <w:rPr>
          <w:noProof/>
          <w:color w:val="000000"/>
          <w:sz w:val="20"/>
          <w:szCs w:val="20"/>
        </w:rPr>
        <w:t>57</w:t>
      </w:r>
      <w:r w:rsidR="008F2230" w:rsidRPr="00554AFD">
        <w:rPr>
          <w:sz w:val="20"/>
          <w:szCs w:val="20"/>
        </w:rPr>
        <w:t>]</w:t>
      </w:r>
      <w:r w:rsidR="008F2230" w:rsidRPr="00554AFD">
        <w:rPr>
          <w:rFonts w:hint="eastAsia"/>
          <w:sz w:val="20"/>
          <w:szCs w:val="20"/>
        </w:rPr>
        <w:t>.</w:t>
      </w:r>
      <w:r w:rsidR="008F2230" w:rsidRPr="00554AFD">
        <w:rPr>
          <w:sz w:val="20"/>
          <w:szCs w:val="20"/>
        </w:rPr>
        <w:t xml:space="preserve"> (ISSN: 1545-0740).</w:t>
      </w:r>
      <w:r w:rsidR="008F2230" w:rsidRPr="00554AFD">
        <w:rPr>
          <w:color w:val="0000FF"/>
          <w:sz w:val="20"/>
          <w:szCs w:val="20"/>
        </w:rPr>
        <w:t xml:space="preserve"> </w:t>
      </w:r>
      <w:hyperlink r:id="rId7" w:history="1">
        <w:r w:rsidR="008F2230" w:rsidRPr="00554AFD">
          <w:rPr>
            <w:rStyle w:val="Hyperlink"/>
            <w:sz w:val="20"/>
            <w:szCs w:val="20"/>
          </w:rPr>
          <w:t>http://www.sciencepub.net/nature</w:t>
        </w:r>
      </w:hyperlink>
      <w:r w:rsidR="008F2230" w:rsidRPr="00554AFD">
        <w:rPr>
          <w:sz w:val="20"/>
          <w:szCs w:val="20"/>
        </w:rPr>
        <w:t>.</w:t>
      </w:r>
      <w:r w:rsidR="008F2230" w:rsidRPr="00554AFD">
        <w:rPr>
          <w:rFonts w:hint="eastAsia"/>
          <w:sz w:val="20"/>
          <w:szCs w:val="20"/>
        </w:rPr>
        <w:t xml:space="preserve"> </w:t>
      </w:r>
      <w:r w:rsidR="00A5220A" w:rsidRPr="00554AFD">
        <w:rPr>
          <w:rFonts w:hint="eastAsia"/>
          <w:sz w:val="20"/>
          <w:szCs w:val="20"/>
          <w:lang w:eastAsia="zh-CN"/>
        </w:rPr>
        <w:t>9</w:t>
      </w:r>
    </w:p>
    <w:p w:rsidR="004E0C56" w:rsidRPr="00554AFD" w:rsidRDefault="004E0C56" w:rsidP="00A5220A">
      <w:pPr>
        <w:snapToGrid w:val="0"/>
        <w:jc w:val="both"/>
        <w:rPr>
          <w:b/>
          <w:sz w:val="20"/>
          <w:szCs w:val="20"/>
        </w:rPr>
      </w:pPr>
    </w:p>
    <w:p w:rsidR="0015580D" w:rsidRPr="00554AFD" w:rsidRDefault="0015580D" w:rsidP="00A5220A">
      <w:pPr>
        <w:pStyle w:val="ListBullet"/>
        <w:snapToGrid w:val="0"/>
        <w:spacing w:line="240" w:lineRule="auto"/>
        <w:rPr>
          <w:sz w:val="20"/>
          <w:szCs w:val="20"/>
        </w:rPr>
      </w:pPr>
      <w:r w:rsidRPr="00554AFD">
        <w:rPr>
          <w:b/>
          <w:bCs/>
          <w:sz w:val="20"/>
          <w:szCs w:val="20"/>
        </w:rPr>
        <w:t xml:space="preserve">Key Words: </w:t>
      </w:r>
      <w:r w:rsidR="00C77FA6" w:rsidRPr="00554AFD">
        <w:rPr>
          <w:sz w:val="20"/>
          <w:szCs w:val="20"/>
        </w:rPr>
        <w:t>Nitrogen fixation;</w:t>
      </w:r>
      <w:r w:rsidR="002E4144" w:rsidRPr="00554AFD">
        <w:rPr>
          <w:sz w:val="20"/>
          <w:szCs w:val="20"/>
        </w:rPr>
        <w:t xml:space="preserve"> Regulation</w:t>
      </w:r>
      <w:r w:rsidR="00C77FA6" w:rsidRPr="00554AFD">
        <w:rPr>
          <w:sz w:val="20"/>
          <w:szCs w:val="20"/>
        </w:rPr>
        <w:t>;</w:t>
      </w:r>
      <w:r w:rsidR="002E4144" w:rsidRPr="00554AFD">
        <w:rPr>
          <w:sz w:val="20"/>
          <w:szCs w:val="20"/>
        </w:rPr>
        <w:t xml:space="preserve"> </w:t>
      </w:r>
      <w:proofErr w:type="spellStart"/>
      <w:r w:rsidR="002E4144" w:rsidRPr="00554AFD">
        <w:rPr>
          <w:i/>
          <w:iCs/>
          <w:sz w:val="20"/>
          <w:szCs w:val="20"/>
        </w:rPr>
        <w:t>Cycas</w:t>
      </w:r>
      <w:proofErr w:type="spellEnd"/>
      <w:r w:rsidR="002E4144" w:rsidRPr="00554AFD">
        <w:rPr>
          <w:i/>
          <w:iCs/>
          <w:sz w:val="20"/>
          <w:szCs w:val="20"/>
        </w:rPr>
        <w:t xml:space="preserve"> </w:t>
      </w:r>
      <w:proofErr w:type="spellStart"/>
      <w:r w:rsidR="002E4144" w:rsidRPr="00554AFD">
        <w:rPr>
          <w:i/>
          <w:iCs/>
          <w:sz w:val="20"/>
          <w:szCs w:val="20"/>
        </w:rPr>
        <w:t>revoluta</w:t>
      </w:r>
      <w:proofErr w:type="spellEnd"/>
      <w:r w:rsidR="00C77FA6" w:rsidRPr="00554AFD">
        <w:rPr>
          <w:sz w:val="20"/>
          <w:szCs w:val="20"/>
        </w:rPr>
        <w:t xml:space="preserve">; </w:t>
      </w:r>
      <w:proofErr w:type="spellStart"/>
      <w:r w:rsidR="002E4144" w:rsidRPr="00554AFD">
        <w:rPr>
          <w:i/>
          <w:iCs/>
          <w:sz w:val="20"/>
          <w:szCs w:val="20"/>
        </w:rPr>
        <w:t>Azolla</w:t>
      </w:r>
      <w:proofErr w:type="spellEnd"/>
      <w:r w:rsidR="002E4144" w:rsidRPr="00554AFD">
        <w:rPr>
          <w:i/>
          <w:iCs/>
          <w:sz w:val="20"/>
          <w:szCs w:val="20"/>
        </w:rPr>
        <w:t xml:space="preserve"> </w:t>
      </w:r>
      <w:proofErr w:type="spellStart"/>
      <w:r w:rsidR="002E4144" w:rsidRPr="00554AFD">
        <w:rPr>
          <w:i/>
          <w:iCs/>
          <w:sz w:val="20"/>
          <w:szCs w:val="20"/>
        </w:rPr>
        <w:t>pinnata</w:t>
      </w:r>
      <w:proofErr w:type="spellEnd"/>
      <w:r w:rsidR="00C77FA6" w:rsidRPr="00554AFD">
        <w:rPr>
          <w:sz w:val="20"/>
          <w:szCs w:val="20"/>
        </w:rPr>
        <w:t xml:space="preserve">; Nitrate </w:t>
      </w:r>
      <w:proofErr w:type="spellStart"/>
      <w:r w:rsidR="00C77FA6" w:rsidRPr="00554AFD">
        <w:rPr>
          <w:sz w:val="20"/>
          <w:szCs w:val="20"/>
        </w:rPr>
        <w:t>reductase</w:t>
      </w:r>
      <w:proofErr w:type="spellEnd"/>
    </w:p>
    <w:p w:rsidR="00A5220A" w:rsidRPr="00554AFD" w:rsidRDefault="00A5220A" w:rsidP="00A5220A">
      <w:pPr>
        <w:snapToGrid w:val="0"/>
        <w:jc w:val="both"/>
        <w:rPr>
          <w:sz w:val="20"/>
          <w:szCs w:val="20"/>
        </w:rPr>
      </w:pPr>
    </w:p>
    <w:p w:rsidR="00A5220A" w:rsidRPr="00554AFD" w:rsidRDefault="00A5220A" w:rsidP="00A5220A">
      <w:pPr>
        <w:snapToGrid w:val="0"/>
        <w:jc w:val="both"/>
        <w:rPr>
          <w:sz w:val="20"/>
          <w:szCs w:val="20"/>
        </w:rPr>
        <w:sectPr w:rsidR="00A5220A" w:rsidRPr="00554AFD" w:rsidSect="00F11395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2240" w:h="15840" w:code="1"/>
          <w:pgMar w:top="1440" w:right="1440" w:bottom="1440" w:left="1440" w:header="720" w:footer="720" w:gutter="0"/>
          <w:pgNumType w:start="54"/>
          <w:cols w:space="720"/>
          <w:docGrid w:linePitch="360"/>
        </w:sectPr>
      </w:pPr>
    </w:p>
    <w:p w:rsidR="002E4144" w:rsidRPr="00554AFD" w:rsidRDefault="00A54BF8" w:rsidP="00A5220A">
      <w:pPr>
        <w:snapToGrid w:val="0"/>
        <w:jc w:val="both"/>
        <w:rPr>
          <w:b/>
          <w:bCs/>
          <w:sz w:val="20"/>
          <w:szCs w:val="20"/>
        </w:rPr>
      </w:pPr>
      <w:r w:rsidRPr="00554AFD">
        <w:rPr>
          <w:b/>
          <w:bCs/>
          <w:sz w:val="20"/>
          <w:szCs w:val="20"/>
        </w:rPr>
        <w:lastRenderedPageBreak/>
        <w:t xml:space="preserve">1. </w:t>
      </w:r>
      <w:r w:rsidR="002E4144" w:rsidRPr="00554AFD">
        <w:rPr>
          <w:b/>
          <w:bCs/>
          <w:sz w:val="20"/>
          <w:szCs w:val="20"/>
        </w:rPr>
        <w:t>Introduction</w:t>
      </w:r>
    </w:p>
    <w:p w:rsidR="002E4144" w:rsidRPr="00554AFD" w:rsidRDefault="002E4144" w:rsidP="00A5220A">
      <w:pPr>
        <w:snapToGrid w:val="0"/>
        <w:ind w:firstLine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 xml:space="preserve">In symbiotic associations, other than those of legumes, an extensive range exists, including both higher and lower plants, although in every case a </w:t>
      </w:r>
      <w:proofErr w:type="spellStart"/>
      <w:r w:rsidRPr="00554AFD">
        <w:rPr>
          <w:sz w:val="20"/>
          <w:szCs w:val="20"/>
        </w:rPr>
        <w:t>eucaryotic</w:t>
      </w:r>
      <w:proofErr w:type="spellEnd"/>
      <w:r w:rsidRPr="00554AFD">
        <w:rPr>
          <w:sz w:val="20"/>
          <w:szCs w:val="20"/>
        </w:rPr>
        <w:t xml:space="preserve"> macro-</w:t>
      </w:r>
      <w:proofErr w:type="spellStart"/>
      <w:r w:rsidRPr="00554AFD">
        <w:rPr>
          <w:sz w:val="20"/>
          <w:szCs w:val="20"/>
        </w:rPr>
        <w:t>symbiont</w:t>
      </w:r>
      <w:proofErr w:type="spellEnd"/>
      <w:r w:rsidRPr="00554AFD">
        <w:rPr>
          <w:sz w:val="20"/>
          <w:szCs w:val="20"/>
        </w:rPr>
        <w:t xml:space="preserve"> (host) houses an N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 fixing prokaryotic </w:t>
      </w:r>
      <w:proofErr w:type="spellStart"/>
      <w:r w:rsidRPr="00554AFD">
        <w:rPr>
          <w:sz w:val="20"/>
          <w:szCs w:val="20"/>
        </w:rPr>
        <w:t>microsymbiont</w:t>
      </w:r>
      <w:proofErr w:type="spellEnd"/>
      <w:r w:rsidRPr="00554AFD">
        <w:rPr>
          <w:sz w:val="20"/>
          <w:szCs w:val="20"/>
        </w:rPr>
        <w:t xml:space="preserve"> (</w:t>
      </w:r>
      <w:proofErr w:type="spellStart"/>
      <w:r w:rsidRPr="00554AFD">
        <w:rPr>
          <w:sz w:val="20"/>
          <w:szCs w:val="20"/>
        </w:rPr>
        <w:t>endophyte</w:t>
      </w:r>
      <w:proofErr w:type="spellEnd"/>
      <w:r w:rsidRPr="00554AFD">
        <w:rPr>
          <w:sz w:val="20"/>
          <w:szCs w:val="20"/>
        </w:rPr>
        <w:t>). N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 fixing </w:t>
      </w:r>
      <w:proofErr w:type="spellStart"/>
      <w:r w:rsidRPr="00554AFD">
        <w:rPr>
          <w:sz w:val="20"/>
          <w:szCs w:val="20"/>
        </w:rPr>
        <w:t>cyanobacteria</w:t>
      </w:r>
      <w:proofErr w:type="spellEnd"/>
      <w:r w:rsidRPr="00554AFD">
        <w:rPr>
          <w:sz w:val="20"/>
          <w:szCs w:val="20"/>
        </w:rPr>
        <w:t xml:space="preserve"> are important as they exhibit a symbiotic association ranging from </w:t>
      </w:r>
      <w:proofErr w:type="spellStart"/>
      <w:r w:rsidRPr="00554AFD">
        <w:rPr>
          <w:sz w:val="20"/>
          <w:szCs w:val="20"/>
        </w:rPr>
        <w:t>gymnospermic</w:t>
      </w:r>
      <w:proofErr w:type="spellEnd"/>
      <w:r w:rsidRPr="00554AFD">
        <w:rPr>
          <w:sz w:val="20"/>
          <w:szCs w:val="20"/>
        </w:rPr>
        <w:t xml:space="preserve"> plants to non-photosynthetic fungi. This type of association, which involves heterocyst-forming </w:t>
      </w:r>
      <w:proofErr w:type="spellStart"/>
      <w:r w:rsidRPr="00554AFD">
        <w:rPr>
          <w:sz w:val="20"/>
          <w:szCs w:val="20"/>
        </w:rPr>
        <w:t>cyanobacteria</w:t>
      </w:r>
      <w:proofErr w:type="spellEnd"/>
      <w:r w:rsidRPr="00554AFD">
        <w:rPr>
          <w:sz w:val="20"/>
          <w:szCs w:val="20"/>
        </w:rPr>
        <w:t xml:space="preserve">, has received much attention because </w:t>
      </w:r>
      <w:proofErr w:type="spellStart"/>
      <w:r w:rsidRPr="00554AFD">
        <w:rPr>
          <w:sz w:val="20"/>
          <w:szCs w:val="20"/>
        </w:rPr>
        <w:t>dinitrogen</w:t>
      </w:r>
      <w:proofErr w:type="spellEnd"/>
      <w:r w:rsidRPr="00554AFD">
        <w:rPr>
          <w:sz w:val="20"/>
          <w:szCs w:val="20"/>
        </w:rPr>
        <w:t xml:space="preserve"> reduced by </w:t>
      </w:r>
      <w:proofErr w:type="spellStart"/>
      <w:r w:rsidRPr="00554AFD">
        <w:rPr>
          <w:sz w:val="20"/>
          <w:szCs w:val="20"/>
        </w:rPr>
        <w:t>cyanobacteria</w:t>
      </w:r>
      <w:proofErr w:type="spellEnd"/>
      <w:r w:rsidRPr="00554AFD">
        <w:rPr>
          <w:sz w:val="20"/>
          <w:szCs w:val="20"/>
        </w:rPr>
        <w:t xml:space="preserve"> serves as nitrogen source for the growth of a </w:t>
      </w:r>
      <w:proofErr w:type="spellStart"/>
      <w:r w:rsidRPr="00554AFD">
        <w:rPr>
          <w:sz w:val="20"/>
          <w:szCs w:val="20"/>
        </w:rPr>
        <w:t>eucaryotic</w:t>
      </w:r>
      <w:proofErr w:type="spellEnd"/>
      <w:r w:rsidRPr="00554AFD">
        <w:rPr>
          <w:sz w:val="20"/>
          <w:szCs w:val="20"/>
        </w:rPr>
        <w:t xml:space="preserve"> host (Stewart et. al.</w:t>
      </w:r>
      <w:r w:rsidR="001C1C46" w:rsidRPr="00554AFD">
        <w:rPr>
          <w:sz w:val="20"/>
          <w:szCs w:val="20"/>
        </w:rPr>
        <w:t>,</w:t>
      </w:r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>1980; Stewart et. al.</w:t>
      </w:r>
      <w:r w:rsidR="001C1C46" w:rsidRPr="00554AFD">
        <w:rPr>
          <w:sz w:val="20"/>
          <w:szCs w:val="20"/>
        </w:rPr>
        <w:t>,</w:t>
      </w:r>
      <w:r w:rsidRPr="00554AFD">
        <w:rPr>
          <w:i/>
          <w:iCs/>
          <w:sz w:val="20"/>
          <w:szCs w:val="20"/>
        </w:rPr>
        <w:t xml:space="preserve"> </w:t>
      </w:r>
      <w:r w:rsidR="001C1C46" w:rsidRPr="00554AFD">
        <w:rPr>
          <w:sz w:val="20"/>
          <w:szCs w:val="20"/>
        </w:rPr>
        <w:t>1983;</w:t>
      </w:r>
      <w:r w:rsidRPr="00554AFD">
        <w:rPr>
          <w:sz w:val="20"/>
          <w:szCs w:val="20"/>
        </w:rPr>
        <w:t xml:space="preserve"> </w:t>
      </w:r>
      <w:proofErr w:type="spellStart"/>
      <w:r w:rsidRPr="00554AFD">
        <w:rPr>
          <w:sz w:val="20"/>
          <w:szCs w:val="20"/>
        </w:rPr>
        <w:t>Haselkron</w:t>
      </w:r>
      <w:proofErr w:type="spellEnd"/>
      <w:r w:rsidRPr="00554AFD">
        <w:rPr>
          <w:sz w:val="20"/>
          <w:szCs w:val="20"/>
        </w:rPr>
        <w:t xml:space="preserve"> and </w:t>
      </w:r>
      <w:proofErr w:type="spellStart"/>
      <w:r w:rsidRPr="00554AFD">
        <w:rPr>
          <w:sz w:val="20"/>
          <w:szCs w:val="20"/>
        </w:rPr>
        <w:t>Buikema</w:t>
      </w:r>
      <w:proofErr w:type="spellEnd"/>
      <w:r w:rsidR="001C1C46" w:rsidRPr="00554AFD">
        <w:rPr>
          <w:sz w:val="20"/>
          <w:szCs w:val="20"/>
        </w:rPr>
        <w:t>,</w:t>
      </w:r>
      <w:r w:rsidRPr="00554AFD">
        <w:rPr>
          <w:sz w:val="20"/>
          <w:szCs w:val="20"/>
        </w:rPr>
        <w:t xml:space="preserve"> 1992). Although detailed studies have been carried out on growth, N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 fixation, and other physiological processes in various free-living </w:t>
      </w:r>
      <w:proofErr w:type="spellStart"/>
      <w:r w:rsidRPr="00554AFD">
        <w:rPr>
          <w:sz w:val="20"/>
          <w:szCs w:val="20"/>
        </w:rPr>
        <w:t>cyanobacterial</w:t>
      </w:r>
      <w:proofErr w:type="spellEnd"/>
      <w:r w:rsidRPr="00554AFD">
        <w:rPr>
          <w:sz w:val="20"/>
          <w:szCs w:val="20"/>
        </w:rPr>
        <w:t xml:space="preserve"> species (Stewart</w:t>
      </w:r>
      <w:r w:rsidR="001C1C46" w:rsidRPr="00554AFD">
        <w:rPr>
          <w:sz w:val="20"/>
          <w:szCs w:val="20"/>
        </w:rPr>
        <w:t>,</w:t>
      </w:r>
      <w:r w:rsidRPr="00554AFD">
        <w:rPr>
          <w:sz w:val="20"/>
          <w:szCs w:val="20"/>
        </w:rPr>
        <w:t xml:space="preserve"> 1980), little work has been carried out on symbiotic nitrogen fixation and its regulation (Stewart et. al. 1983; Stewart 1980; Meeks et. al.</w:t>
      </w:r>
      <w:r w:rsidR="001C1C46" w:rsidRPr="00554AFD">
        <w:rPr>
          <w:sz w:val="20"/>
          <w:szCs w:val="20"/>
        </w:rPr>
        <w:t>,</w:t>
      </w:r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>1985; Bohme</w:t>
      </w:r>
      <w:r w:rsidR="001C1C46" w:rsidRPr="00554AFD">
        <w:rPr>
          <w:sz w:val="20"/>
          <w:szCs w:val="20"/>
        </w:rPr>
        <w:t>, 1998;</w:t>
      </w:r>
      <w:r w:rsidRPr="00554AFD">
        <w:rPr>
          <w:sz w:val="20"/>
          <w:szCs w:val="20"/>
        </w:rPr>
        <w:t xml:space="preserve"> </w:t>
      </w:r>
      <w:proofErr w:type="spellStart"/>
      <w:r w:rsidRPr="00554AFD">
        <w:rPr>
          <w:sz w:val="20"/>
          <w:szCs w:val="20"/>
        </w:rPr>
        <w:t>Rai</w:t>
      </w:r>
      <w:proofErr w:type="spellEnd"/>
      <w:r w:rsidRPr="00554AFD">
        <w:rPr>
          <w:sz w:val="20"/>
          <w:szCs w:val="20"/>
        </w:rPr>
        <w:t xml:space="preserve"> et. al.</w:t>
      </w:r>
      <w:r w:rsidR="001C1C46" w:rsidRPr="00554AFD">
        <w:rPr>
          <w:sz w:val="20"/>
          <w:szCs w:val="20"/>
        </w:rPr>
        <w:t>,</w:t>
      </w:r>
      <w:r w:rsidRPr="00554AFD">
        <w:rPr>
          <w:sz w:val="20"/>
          <w:szCs w:val="20"/>
        </w:rPr>
        <w:t xml:space="preserve"> 2000). It is also pertinent to mention that recently the water fern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has attracted much interest due to its potentials as a </w:t>
      </w:r>
      <w:proofErr w:type="spellStart"/>
      <w:r w:rsidRPr="00554AFD">
        <w:rPr>
          <w:sz w:val="20"/>
          <w:szCs w:val="20"/>
        </w:rPr>
        <w:t>biofertilizer</w:t>
      </w:r>
      <w:proofErr w:type="spellEnd"/>
      <w:r w:rsidRPr="00554AFD">
        <w:rPr>
          <w:sz w:val="20"/>
          <w:szCs w:val="20"/>
        </w:rPr>
        <w:t xml:space="preserve"> (Stewart et. al.</w:t>
      </w:r>
      <w:r w:rsidR="001C1C46" w:rsidRPr="00554AFD">
        <w:rPr>
          <w:sz w:val="20"/>
          <w:szCs w:val="20"/>
        </w:rPr>
        <w:t>,</w:t>
      </w:r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>1983</w:t>
      </w:r>
      <w:r w:rsidR="001C1C46" w:rsidRPr="00554AFD">
        <w:rPr>
          <w:sz w:val="20"/>
          <w:szCs w:val="20"/>
        </w:rPr>
        <w:t>;</w:t>
      </w:r>
      <w:r w:rsidRPr="00554AFD">
        <w:rPr>
          <w:sz w:val="20"/>
          <w:szCs w:val="20"/>
        </w:rPr>
        <w:t xml:space="preserve"> Zimmerman</w:t>
      </w:r>
      <w:r w:rsidR="001C1C46" w:rsidRPr="00554AFD">
        <w:rPr>
          <w:sz w:val="20"/>
          <w:szCs w:val="20"/>
        </w:rPr>
        <w:t>,</w:t>
      </w:r>
      <w:r w:rsidRPr="00554AFD">
        <w:rPr>
          <w:sz w:val="20"/>
          <w:szCs w:val="20"/>
        </w:rPr>
        <w:t xml:space="preserve"> 1987). The aquatic fern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is widely distributed in temperate and tropical freshwater and all species normally contain </w:t>
      </w:r>
      <w:r w:rsidRPr="00554AFD">
        <w:rPr>
          <w:i/>
          <w:iCs/>
          <w:sz w:val="20"/>
          <w:szCs w:val="20"/>
        </w:rPr>
        <w:t xml:space="preserve">Anabaena </w:t>
      </w:r>
      <w:proofErr w:type="spellStart"/>
      <w:r w:rsidRPr="00554AFD">
        <w:rPr>
          <w:i/>
          <w:iCs/>
          <w:sz w:val="20"/>
          <w:szCs w:val="20"/>
        </w:rPr>
        <w:t>azollae</w:t>
      </w:r>
      <w:proofErr w:type="spellEnd"/>
      <w:r w:rsidRPr="00554AFD">
        <w:rPr>
          <w:sz w:val="20"/>
          <w:szCs w:val="20"/>
        </w:rPr>
        <w:t xml:space="preserve"> in the dorsal pores of the leaf </w:t>
      </w:r>
      <w:proofErr w:type="spellStart"/>
      <w:r w:rsidRPr="00554AFD">
        <w:rPr>
          <w:sz w:val="20"/>
          <w:szCs w:val="20"/>
        </w:rPr>
        <w:t>loab</w:t>
      </w:r>
      <w:proofErr w:type="spellEnd"/>
      <w:r w:rsidRPr="00554AFD">
        <w:rPr>
          <w:sz w:val="20"/>
          <w:szCs w:val="20"/>
        </w:rPr>
        <w:t xml:space="preserve">. The </w:t>
      </w:r>
      <w:proofErr w:type="spellStart"/>
      <w:r w:rsidRPr="00554AFD">
        <w:rPr>
          <w:sz w:val="20"/>
          <w:szCs w:val="20"/>
        </w:rPr>
        <w:t>endophyte</w:t>
      </w:r>
      <w:proofErr w:type="spellEnd"/>
      <w:r w:rsidRPr="00554AFD">
        <w:rPr>
          <w:sz w:val="20"/>
          <w:szCs w:val="20"/>
        </w:rPr>
        <w:t xml:space="preserve"> remains associated </w:t>
      </w:r>
      <w:r w:rsidRPr="00554AFD">
        <w:rPr>
          <w:sz w:val="20"/>
          <w:szCs w:val="20"/>
        </w:rPr>
        <w:lastRenderedPageBreak/>
        <w:t xml:space="preserve">with the </w:t>
      </w:r>
      <w:proofErr w:type="spellStart"/>
      <w:r w:rsidRPr="00554AFD">
        <w:rPr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through all stages of differentiation and development (Hill 1975; Hill 1977 &amp; Peters and </w:t>
      </w:r>
      <w:proofErr w:type="spellStart"/>
      <w:r w:rsidRPr="00554AFD">
        <w:rPr>
          <w:sz w:val="20"/>
          <w:szCs w:val="20"/>
        </w:rPr>
        <w:t>Mayne</w:t>
      </w:r>
      <w:proofErr w:type="spellEnd"/>
      <w:r w:rsidRPr="00554AFD">
        <w:rPr>
          <w:sz w:val="20"/>
          <w:szCs w:val="20"/>
        </w:rPr>
        <w:t xml:space="preserve"> 1974). In contrast the </w:t>
      </w:r>
      <w:proofErr w:type="spellStart"/>
      <w:r w:rsidRPr="00554AFD">
        <w:rPr>
          <w:sz w:val="20"/>
          <w:szCs w:val="20"/>
        </w:rPr>
        <w:t>gymnospermic</w:t>
      </w:r>
      <w:proofErr w:type="spellEnd"/>
      <w:r w:rsidRPr="00554AFD">
        <w:rPr>
          <w:sz w:val="20"/>
          <w:szCs w:val="20"/>
        </w:rPr>
        <w:t xml:space="preserve"> plant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widely distributed throughout the tropics and subtropics possesses coralloid roots, which contain </w:t>
      </w:r>
      <w:proofErr w:type="spellStart"/>
      <w:r w:rsidRPr="00554AFD">
        <w:rPr>
          <w:sz w:val="20"/>
          <w:szCs w:val="20"/>
        </w:rPr>
        <w:t>cyanobacteria</w:t>
      </w:r>
      <w:proofErr w:type="spellEnd"/>
      <w:r w:rsidRPr="00554AFD">
        <w:rPr>
          <w:sz w:val="20"/>
          <w:szCs w:val="20"/>
        </w:rPr>
        <w:t>. The coralloid roots are infected by N</w:t>
      </w:r>
      <w:r w:rsidRPr="00554AFD">
        <w:rPr>
          <w:sz w:val="20"/>
          <w:szCs w:val="20"/>
          <w:vertAlign w:val="subscript"/>
        </w:rPr>
        <w:t xml:space="preserve">2 </w:t>
      </w:r>
      <w:r w:rsidRPr="00554AFD">
        <w:rPr>
          <w:sz w:val="20"/>
          <w:szCs w:val="20"/>
        </w:rPr>
        <w:t xml:space="preserve">fixing </w:t>
      </w:r>
      <w:proofErr w:type="spellStart"/>
      <w:r w:rsidRPr="00554AFD">
        <w:rPr>
          <w:i/>
          <w:iCs/>
          <w:sz w:val="20"/>
          <w:szCs w:val="20"/>
        </w:rPr>
        <w:t>Nostoc</w:t>
      </w:r>
      <w:proofErr w:type="spellEnd"/>
      <w:r w:rsidRPr="00554AFD">
        <w:rPr>
          <w:sz w:val="20"/>
          <w:szCs w:val="20"/>
        </w:rPr>
        <w:t xml:space="preserve"> or </w:t>
      </w:r>
      <w:r w:rsidRPr="00554AFD">
        <w:rPr>
          <w:i/>
          <w:iCs/>
          <w:sz w:val="20"/>
          <w:szCs w:val="20"/>
        </w:rPr>
        <w:t>Anabaena</w:t>
      </w:r>
      <w:r w:rsidRPr="00554AFD">
        <w:rPr>
          <w:sz w:val="20"/>
          <w:szCs w:val="20"/>
        </w:rPr>
        <w:t xml:space="preserve"> in the later stages of its development and the </w:t>
      </w:r>
      <w:proofErr w:type="spellStart"/>
      <w:r w:rsidRPr="00554AFD">
        <w:rPr>
          <w:sz w:val="20"/>
          <w:szCs w:val="20"/>
        </w:rPr>
        <w:t>endosymbiont</w:t>
      </w:r>
      <w:proofErr w:type="spellEnd"/>
      <w:r w:rsidRPr="00554AFD">
        <w:rPr>
          <w:sz w:val="20"/>
          <w:szCs w:val="20"/>
        </w:rPr>
        <w:t xml:space="preserve"> is able to fix </w:t>
      </w:r>
      <w:proofErr w:type="spellStart"/>
      <w:r w:rsidRPr="00554AFD">
        <w:rPr>
          <w:sz w:val="20"/>
          <w:szCs w:val="20"/>
        </w:rPr>
        <w:t>dinitrogen</w:t>
      </w:r>
      <w:proofErr w:type="spellEnd"/>
      <w:r w:rsidRPr="00554AFD">
        <w:rPr>
          <w:sz w:val="20"/>
          <w:szCs w:val="20"/>
        </w:rPr>
        <w:t xml:space="preserve"> even under free</w:t>
      </w:r>
      <w:r w:rsidR="001C1C46" w:rsidRPr="00554AFD">
        <w:rPr>
          <w:sz w:val="20"/>
          <w:szCs w:val="20"/>
        </w:rPr>
        <w:t>-living conditions (</w:t>
      </w:r>
      <w:proofErr w:type="spellStart"/>
      <w:r w:rsidR="001C1C46" w:rsidRPr="00554AFD">
        <w:rPr>
          <w:sz w:val="20"/>
          <w:szCs w:val="20"/>
        </w:rPr>
        <w:t>Caiola</w:t>
      </w:r>
      <w:proofErr w:type="spellEnd"/>
      <w:r w:rsidR="001C1C46" w:rsidRPr="00554AFD">
        <w:rPr>
          <w:sz w:val="20"/>
          <w:szCs w:val="20"/>
        </w:rPr>
        <w:t xml:space="preserve">, 1974; </w:t>
      </w:r>
      <w:proofErr w:type="spellStart"/>
      <w:r w:rsidRPr="00554AFD">
        <w:rPr>
          <w:sz w:val="20"/>
          <w:szCs w:val="20"/>
        </w:rPr>
        <w:t>Rai</w:t>
      </w:r>
      <w:proofErr w:type="spellEnd"/>
      <w:r w:rsidRPr="00554AFD">
        <w:rPr>
          <w:sz w:val="20"/>
          <w:szCs w:val="20"/>
        </w:rPr>
        <w:t xml:space="preserve"> et. al.</w:t>
      </w:r>
      <w:r w:rsidR="001C1C46" w:rsidRPr="00554AFD">
        <w:rPr>
          <w:sz w:val="20"/>
          <w:szCs w:val="20"/>
        </w:rPr>
        <w:t>,</w:t>
      </w:r>
      <w:r w:rsidRPr="00554AFD">
        <w:rPr>
          <w:sz w:val="20"/>
          <w:szCs w:val="20"/>
        </w:rPr>
        <w:t xml:space="preserve"> 2000).</w:t>
      </w:r>
    </w:p>
    <w:p w:rsidR="002E4144" w:rsidRPr="00554AFD" w:rsidRDefault="002E4144" w:rsidP="00A5220A">
      <w:pPr>
        <w:pStyle w:val="BodyText"/>
        <w:snapToGrid w:val="0"/>
        <w:spacing w:line="240" w:lineRule="auto"/>
        <w:ind w:firstLine="425"/>
        <w:rPr>
          <w:sz w:val="20"/>
          <w:szCs w:val="20"/>
          <w:lang w:eastAsia="zh-CN"/>
        </w:rPr>
      </w:pPr>
      <w:r w:rsidRPr="00554AFD">
        <w:rPr>
          <w:sz w:val="20"/>
          <w:szCs w:val="20"/>
        </w:rPr>
        <w:t xml:space="preserve">Since both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 xml:space="preserve">and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grow in distinct ecological conditions, it is possible that the rate of N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 fixation may also be significantly affected. Furthermore, little is known about the other factors, which may regulate N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 fixation in these plants in nature. Accordingly, this study investigated the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and nitrate </w:t>
      </w:r>
      <w:proofErr w:type="spellStart"/>
      <w:r w:rsidRPr="00554AFD">
        <w:rPr>
          <w:sz w:val="20"/>
          <w:szCs w:val="20"/>
        </w:rPr>
        <w:t>reductase</w:t>
      </w:r>
      <w:proofErr w:type="spellEnd"/>
      <w:r w:rsidRPr="00554AFD">
        <w:rPr>
          <w:sz w:val="20"/>
          <w:szCs w:val="20"/>
        </w:rPr>
        <w:t xml:space="preserve"> activity in </w:t>
      </w:r>
      <w:proofErr w:type="spellStart"/>
      <w:r w:rsidRPr="00554AFD">
        <w:rPr>
          <w:i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plants and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coralloid roots under standard conditions as well as the effects of certain factors in regulating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were also studied.</w:t>
      </w:r>
    </w:p>
    <w:p w:rsidR="00A5220A" w:rsidRPr="00554AFD" w:rsidRDefault="00A5220A" w:rsidP="00A5220A">
      <w:pPr>
        <w:pStyle w:val="BodyText"/>
        <w:snapToGrid w:val="0"/>
        <w:spacing w:line="240" w:lineRule="auto"/>
        <w:ind w:firstLine="425"/>
        <w:rPr>
          <w:sz w:val="20"/>
          <w:szCs w:val="20"/>
          <w:lang w:eastAsia="zh-CN"/>
        </w:rPr>
      </w:pPr>
    </w:p>
    <w:p w:rsidR="002E4144" w:rsidRPr="00554AFD" w:rsidRDefault="00A54BF8" w:rsidP="00A5220A">
      <w:pPr>
        <w:pStyle w:val="BodyText"/>
        <w:snapToGrid w:val="0"/>
        <w:spacing w:line="240" w:lineRule="auto"/>
        <w:rPr>
          <w:b/>
          <w:bCs/>
          <w:sz w:val="20"/>
          <w:szCs w:val="20"/>
        </w:rPr>
      </w:pPr>
      <w:r w:rsidRPr="00554AFD">
        <w:rPr>
          <w:b/>
          <w:bCs/>
          <w:sz w:val="20"/>
          <w:szCs w:val="20"/>
        </w:rPr>
        <w:t xml:space="preserve">2. </w:t>
      </w:r>
      <w:r w:rsidR="002E4144" w:rsidRPr="00554AFD">
        <w:rPr>
          <w:b/>
          <w:bCs/>
          <w:sz w:val="20"/>
          <w:szCs w:val="20"/>
        </w:rPr>
        <w:t>Materials &amp; Methods</w:t>
      </w:r>
    </w:p>
    <w:p w:rsidR="002E4144" w:rsidRPr="00554AFD" w:rsidRDefault="002E4144" w:rsidP="00A5220A">
      <w:pPr>
        <w:pStyle w:val="BodyText"/>
        <w:snapToGrid w:val="0"/>
        <w:spacing w:line="240" w:lineRule="auto"/>
        <w:ind w:firstLine="425"/>
        <w:rPr>
          <w:b/>
          <w:bCs/>
          <w:sz w:val="20"/>
          <w:szCs w:val="20"/>
        </w:rPr>
      </w:pPr>
      <w:r w:rsidRPr="00554AFD">
        <w:rPr>
          <w:sz w:val="20"/>
          <w:szCs w:val="20"/>
        </w:rPr>
        <w:t xml:space="preserve">The water fern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was collected from a local pond on the Banaras Hindu University Campus. Healthy coralloid roots were collected from the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plant growing in the Botanical garden at B. H. U. A single plant was chosen for the source of the coralloid roots used in all the experiments. Both the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 xml:space="preserve">leaf </w:t>
      </w:r>
      <w:r w:rsidRPr="00554AFD">
        <w:rPr>
          <w:sz w:val="20"/>
          <w:szCs w:val="20"/>
        </w:rPr>
        <w:lastRenderedPageBreak/>
        <w:t xml:space="preserve">and the coralloid roots of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>were thoroughly rinsed with running water to remove all soil debris and then surface sterilized by immersion in 0.5%HgCl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 for five minutes followed by repeated washing with sterilized distilled water. The </w:t>
      </w:r>
      <w:proofErr w:type="spellStart"/>
      <w:r w:rsidRPr="00554AFD">
        <w:rPr>
          <w:sz w:val="20"/>
          <w:szCs w:val="20"/>
        </w:rPr>
        <w:t>endophyte</w:t>
      </w:r>
      <w:proofErr w:type="spellEnd"/>
      <w:r w:rsidRPr="00554AFD">
        <w:rPr>
          <w:sz w:val="20"/>
          <w:szCs w:val="20"/>
        </w:rPr>
        <w:t xml:space="preserve"> (in root a green zone in the cortex) was teased out using sterilized needle and scalpel) and surface sterilized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 xml:space="preserve">leafs were crushed in sterile normal saline and centrifuged at 5000 rpm for 10 minutes. The supernatant was streaked onto the nitrogen free Allen </w:t>
      </w:r>
      <w:r w:rsidR="008D4333" w:rsidRPr="00554AFD">
        <w:rPr>
          <w:sz w:val="20"/>
          <w:szCs w:val="20"/>
        </w:rPr>
        <w:t>and</w:t>
      </w:r>
      <w:r w:rsidRPr="00554AFD">
        <w:rPr>
          <w:sz w:val="20"/>
          <w:szCs w:val="20"/>
        </w:rPr>
        <w:t xml:space="preserve"> </w:t>
      </w:r>
      <w:proofErr w:type="spellStart"/>
      <w:r w:rsidRPr="00554AFD">
        <w:rPr>
          <w:sz w:val="20"/>
          <w:szCs w:val="20"/>
        </w:rPr>
        <w:t>Arnon</w:t>
      </w:r>
      <w:proofErr w:type="spellEnd"/>
      <w:r w:rsidRPr="00554AFD">
        <w:rPr>
          <w:sz w:val="20"/>
          <w:szCs w:val="20"/>
        </w:rPr>
        <w:t xml:space="preserve"> (1955) medium: {(gl</w:t>
      </w:r>
      <w:r w:rsidRPr="00554AFD">
        <w:rPr>
          <w:sz w:val="20"/>
          <w:szCs w:val="20"/>
          <w:vertAlign w:val="superscript"/>
        </w:rPr>
        <w:t>-1</w:t>
      </w:r>
      <w:r w:rsidRPr="00554AFD">
        <w:rPr>
          <w:sz w:val="20"/>
          <w:szCs w:val="20"/>
        </w:rPr>
        <w:t>) MgSO</w:t>
      </w:r>
      <w:r w:rsidRPr="00554AFD">
        <w:rPr>
          <w:sz w:val="20"/>
          <w:szCs w:val="20"/>
          <w:vertAlign w:val="subscript"/>
        </w:rPr>
        <w:t>4</w:t>
      </w:r>
      <w:r w:rsidRPr="00554AFD">
        <w:rPr>
          <w:sz w:val="20"/>
          <w:szCs w:val="20"/>
        </w:rPr>
        <w:t>.7H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>O – 0.025; CaCl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  <w:vertAlign w:val="subscript"/>
        </w:rPr>
        <w:softHyphen/>
      </w:r>
      <w:r w:rsidRPr="00554AFD">
        <w:rPr>
          <w:sz w:val="20"/>
          <w:szCs w:val="20"/>
        </w:rPr>
        <w:t xml:space="preserve">-0.05; </w:t>
      </w:r>
      <w:proofErr w:type="spellStart"/>
      <w:r w:rsidRPr="00554AFD">
        <w:rPr>
          <w:sz w:val="20"/>
          <w:szCs w:val="20"/>
        </w:rPr>
        <w:t>NaCl</w:t>
      </w:r>
      <w:proofErr w:type="spellEnd"/>
      <w:r w:rsidRPr="00554AFD">
        <w:rPr>
          <w:sz w:val="20"/>
          <w:szCs w:val="20"/>
        </w:rPr>
        <w:t xml:space="preserve"> – 0.20; K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>HPO</w:t>
      </w:r>
      <w:r w:rsidRPr="00554AFD">
        <w:rPr>
          <w:sz w:val="20"/>
          <w:szCs w:val="20"/>
          <w:vertAlign w:val="subscript"/>
        </w:rPr>
        <w:t>4</w:t>
      </w:r>
      <w:r w:rsidRPr="00554AFD">
        <w:rPr>
          <w:sz w:val="20"/>
          <w:szCs w:val="20"/>
        </w:rPr>
        <w:t xml:space="preserve"> – 0.35; *A5 trace element stock solution – 1.0 ml; pH – 8.5-9.1; The *A5 trace element stock solution has following constituents (gl</w:t>
      </w:r>
      <w:r w:rsidRPr="00554AFD">
        <w:rPr>
          <w:sz w:val="20"/>
          <w:szCs w:val="20"/>
          <w:vertAlign w:val="superscript"/>
        </w:rPr>
        <w:t>-1</w:t>
      </w:r>
      <w:r w:rsidRPr="00554AFD">
        <w:rPr>
          <w:sz w:val="20"/>
          <w:szCs w:val="20"/>
        </w:rPr>
        <w:t>): Boric acid -2.86: MnCl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>- 1.81; ZnCl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- 0.222; Molybdenum trioxide (85%) – 0.018; Cupric </w:t>
      </w:r>
      <w:proofErr w:type="spellStart"/>
      <w:r w:rsidRPr="00554AFD">
        <w:rPr>
          <w:sz w:val="20"/>
          <w:szCs w:val="20"/>
        </w:rPr>
        <w:t>sulphate</w:t>
      </w:r>
      <w:proofErr w:type="spellEnd"/>
      <w:r w:rsidRPr="00554AFD">
        <w:rPr>
          <w:sz w:val="20"/>
          <w:szCs w:val="20"/>
        </w:rPr>
        <w:t xml:space="preserve"> – 0.079} and incubated in a culture room at 27±2ºC illuminated</w:t>
      </w:r>
      <w:r w:rsidR="00554AFD" w:rsidRPr="00554AFD">
        <w:rPr>
          <w:sz w:val="20"/>
          <w:szCs w:val="20"/>
        </w:rPr>
        <w:t xml:space="preserve"> </w:t>
      </w:r>
      <w:r w:rsidRPr="00554AFD">
        <w:rPr>
          <w:sz w:val="20"/>
          <w:szCs w:val="20"/>
        </w:rPr>
        <w:t>with day light fluorescent tubes (14.4 Wm</w:t>
      </w:r>
      <w:r w:rsidRPr="00554AFD">
        <w:rPr>
          <w:sz w:val="20"/>
          <w:szCs w:val="20"/>
          <w:vertAlign w:val="superscript"/>
        </w:rPr>
        <w:t>-2</w:t>
      </w:r>
      <w:r w:rsidRPr="00554AFD">
        <w:rPr>
          <w:sz w:val="20"/>
          <w:szCs w:val="20"/>
        </w:rPr>
        <w:t xml:space="preserve"> = 2400 </w:t>
      </w:r>
      <w:proofErr w:type="spellStart"/>
      <w:r w:rsidRPr="00554AFD">
        <w:rPr>
          <w:sz w:val="20"/>
          <w:szCs w:val="20"/>
        </w:rPr>
        <w:t>lux</w:t>
      </w:r>
      <w:proofErr w:type="spellEnd"/>
      <w:r w:rsidRPr="00554AFD">
        <w:rPr>
          <w:sz w:val="20"/>
          <w:szCs w:val="20"/>
        </w:rPr>
        <w:t>) for 14h d</w:t>
      </w:r>
      <w:r w:rsidRPr="00554AFD">
        <w:rPr>
          <w:sz w:val="20"/>
          <w:szCs w:val="20"/>
          <w:vertAlign w:val="superscript"/>
        </w:rPr>
        <w:t>-1</w:t>
      </w:r>
      <w:r w:rsidR="00554AFD" w:rsidRPr="00554AFD">
        <w:rPr>
          <w:sz w:val="20"/>
          <w:szCs w:val="20"/>
        </w:rPr>
        <w:t>.</w:t>
      </w:r>
      <w:r w:rsidRPr="00554AFD">
        <w:rPr>
          <w:sz w:val="20"/>
          <w:szCs w:val="20"/>
        </w:rPr>
        <w:t xml:space="preserve"> The isolated </w:t>
      </w:r>
      <w:proofErr w:type="spellStart"/>
      <w:r w:rsidRPr="00554AFD">
        <w:rPr>
          <w:sz w:val="20"/>
          <w:szCs w:val="20"/>
        </w:rPr>
        <w:t>endophyte</w:t>
      </w:r>
      <w:proofErr w:type="spellEnd"/>
      <w:r w:rsidRPr="00554AFD">
        <w:rPr>
          <w:sz w:val="20"/>
          <w:szCs w:val="20"/>
        </w:rPr>
        <w:t xml:space="preserve"> was purified by streaking on nitrogen free Allen and </w:t>
      </w:r>
      <w:proofErr w:type="spellStart"/>
      <w:r w:rsidRPr="00554AFD">
        <w:rPr>
          <w:sz w:val="20"/>
          <w:szCs w:val="20"/>
        </w:rPr>
        <w:t>Arnnon</w:t>
      </w:r>
      <w:proofErr w:type="spellEnd"/>
      <w:r w:rsidRPr="00554AFD">
        <w:rPr>
          <w:sz w:val="20"/>
          <w:szCs w:val="20"/>
        </w:rPr>
        <w:t xml:space="preserve"> (1955) and maintained in </w:t>
      </w:r>
      <w:proofErr w:type="spellStart"/>
      <w:r w:rsidRPr="00554AFD">
        <w:rPr>
          <w:sz w:val="20"/>
          <w:szCs w:val="20"/>
        </w:rPr>
        <w:t>axenic</w:t>
      </w:r>
      <w:proofErr w:type="spellEnd"/>
      <w:r w:rsidRPr="00554AFD">
        <w:rPr>
          <w:sz w:val="20"/>
          <w:szCs w:val="20"/>
        </w:rPr>
        <w:t xml:space="preserve"> form in a culture room at 27±2ºC (</w:t>
      </w:r>
      <w:proofErr w:type="spellStart"/>
      <w:r w:rsidRPr="00554AFD">
        <w:rPr>
          <w:sz w:val="20"/>
          <w:szCs w:val="20"/>
        </w:rPr>
        <w:t>Srivastava</w:t>
      </w:r>
      <w:proofErr w:type="spellEnd"/>
      <w:r w:rsidRPr="00554AFD">
        <w:rPr>
          <w:sz w:val="20"/>
          <w:szCs w:val="20"/>
        </w:rPr>
        <w:t xml:space="preserve"> et. al.</w:t>
      </w:r>
      <w:r w:rsidR="008D4333" w:rsidRPr="00554AFD">
        <w:rPr>
          <w:sz w:val="20"/>
          <w:szCs w:val="20"/>
        </w:rPr>
        <w:t>,</w:t>
      </w:r>
      <w:r w:rsidRPr="00554AFD">
        <w:rPr>
          <w:sz w:val="20"/>
          <w:szCs w:val="20"/>
        </w:rPr>
        <w:t xml:space="preserve"> 1988). Cultures of </w:t>
      </w:r>
      <w:r w:rsidRPr="00554AFD">
        <w:rPr>
          <w:i/>
          <w:iCs/>
          <w:sz w:val="20"/>
          <w:szCs w:val="20"/>
        </w:rPr>
        <w:t xml:space="preserve">A. </w:t>
      </w:r>
      <w:proofErr w:type="spellStart"/>
      <w:r w:rsidRPr="00554AFD">
        <w:rPr>
          <w:i/>
          <w:iCs/>
          <w:sz w:val="20"/>
          <w:szCs w:val="20"/>
        </w:rPr>
        <w:t>azollae</w:t>
      </w:r>
      <w:proofErr w:type="spellEnd"/>
      <w:r w:rsidRPr="00554AFD">
        <w:rPr>
          <w:sz w:val="20"/>
          <w:szCs w:val="20"/>
        </w:rPr>
        <w:t xml:space="preserve"> were grown routinely in a 0.1% agar supplemented nitrogen free Allen &amp; </w:t>
      </w:r>
      <w:proofErr w:type="spellStart"/>
      <w:r w:rsidRPr="00554AFD">
        <w:rPr>
          <w:sz w:val="20"/>
          <w:szCs w:val="20"/>
        </w:rPr>
        <w:t>Arnnon</w:t>
      </w:r>
      <w:proofErr w:type="spellEnd"/>
      <w:r w:rsidRPr="00554AFD">
        <w:rPr>
          <w:sz w:val="20"/>
          <w:szCs w:val="20"/>
        </w:rPr>
        <w:t xml:space="preserve"> medium while</w:t>
      </w:r>
      <w:r w:rsidR="00554AFD" w:rsidRPr="00554AFD">
        <w:rPr>
          <w:sz w:val="20"/>
          <w:szCs w:val="20"/>
        </w:rPr>
        <w:t xml:space="preserve"> </w:t>
      </w:r>
      <w:r w:rsidRPr="00554AFD">
        <w:rPr>
          <w:i/>
          <w:iCs/>
          <w:sz w:val="20"/>
          <w:szCs w:val="20"/>
        </w:rPr>
        <w:t xml:space="preserve">Anabaena </w:t>
      </w:r>
      <w:proofErr w:type="spellStart"/>
      <w:r w:rsidRPr="00554AFD">
        <w:rPr>
          <w:i/>
          <w:iCs/>
          <w:sz w:val="20"/>
          <w:szCs w:val="20"/>
        </w:rPr>
        <w:t>cycadeae</w:t>
      </w:r>
      <w:proofErr w:type="spellEnd"/>
      <w:r w:rsidRPr="00554AFD">
        <w:rPr>
          <w:sz w:val="20"/>
          <w:szCs w:val="20"/>
        </w:rPr>
        <w:t xml:space="preserve"> isolated from coralloid roots of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proofErr w:type="spellStart"/>
      <w:r w:rsidRPr="00554AFD">
        <w:rPr>
          <w:i/>
          <w:iCs/>
          <w:sz w:val="20"/>
          <w:szCs w:val="20"/>
        </w:rPr>
        <w:t>revoluta</w:t>
      </w:r>
      <w:proofErr w:type="spellEnd"/>
      <w:r w:rsidRPr="00554AFD">
        <w:rPr>
          <w:sz w:val="20"/>
          <w:szCs w:val="20"/>
        </w:rPr>
        <w:t xml:space="preserve"> were grown routinely in a liquid nitrogen free Allen </w:t>
      </w:r>
      <w:r w:rsidR="008D4333" w:rsidRPr="00554AFD">
        <w:rPr>
          <w:sz w:val="20"/>
          <w:szCs w:val="20"/>
        </w:rPr>
        <w:t>and</w:t>
      </w:r>
      <w:r w:rsidRPr="00554AFD">
        <w:rPr>
          <w:sz w:val="20"/>
          <w:szCs w:val="20"/>
        </w:rPr>
        <w:t xml:space="preserve"> </w:t>
      </w:r>
      <w:proofErr w:type="spellStart"/>
      <w:r w:rsidRPr="00554AFD">
        <w:rPr>
          <w:sz w:val="20"/>
          <w:szCs w:val="20"/>
        </w:rPr>
        <w:t>Arnnon</w:t>
      </w:r>
      <w:proofErr w:type="spellEnd"/>
      <w:r w:rsidRPr="00554AFD">
        <w:rPr>
          <w:sz w:val="20"/>
          <w:szCs w:val="20"/>
        </w:rPr>
        <w:t xml:space="preserve"> medium in a culture room at 27±1ºC illuminated with day light fluorescent tubes (14.4 Wm</w:t>
      </w:r>
      <w:r w:rsidRPr="00554AFD">
        <w:rPr>
          <w:sz w:val="20"/>
          <w:szCs w:val="20"/>
          <w:vertAlign w:val="superscript"/>
        </w:rPr>
        <w:t>-2</w:t>
      </w:r>
      <w:r w:rsidRPr="00554AFD">
        <w:rPr>
          <w:sz w:val="20"/>
          <w:szCs w:val="20"/>
        </w:rPr>
        <w:t xml:space="preserve"> = 2400 </w:t>
      </w:r>
      <w:proofErr w:type="spellStart"/>
      <w:r w:rsidRPr="00554AFD">
        <w:rPr>
          <w:sz w:val="20"/>
          <w:szCs w:val="20"/>
        </w:rPr>
        <w:t>lux</w:t>
      </w:r>
      <w:proofErr w:type="spellEnd"/>
      <w:r w:rsidRPr="00554AFD">
        <w:rPr>
          <w:sz w:val="20"/>
          <w:szCs w:val="20"/>
        </w:rPr>
        <w:t>) for 14h d</w:t>
      </w:r>
      <w:r w:rsidRPr="00554AFD">
        <w:rPr>
          <w:sz w:val="20"/>
          <w:szCs w:val="20"/>
          <w:vertAlign w:val="superscript"/>
        </w:rPr>
        <w:t>-1</w:t>
      </w:r>
      <w:r w:rsidRPr="00554AFD">
        <w:rPr>
          <w:sz w:val="20"/>
          <w:szCs w:val="20"/>
        </w:rPr>
        <w:t xml:space="preserve">. The chlorophyll a concentration was determined according to the method of </w:t>
      </w:r>
      <w:proofErr w:type="spellStart"/>
      <w:r w:rsidRPr="00554AFD">
        <w:rPr>
          <w:sz w:val="20"/>
          <w:szCs w:val="20"/>
        </w:rPr>
        <w:t>Mackiney</w:t>
      </w:r>
      <w:proofErr w:type="spellEnd"/>
      <w:r w:rsidRPr="00554AFD">
        <w:rPr>
          <w:sz w:val="20"/>
          <w:szCs w:val="20"/>
        </w:rPr>
        <w:t xml:space="preserve"> (1941).</w:t>
      </w:r>
    </w:p>
    <w:p w:rsidR="002E4144" w:rsidRPr="00554AFD" w:rsidRDefault="002E4144" w:rsidP="00A5220A">
      <w:pPr>
        <w:pStyle w:val="BodyText"/>
        <w:snapToGrid w:val="0"/>
        <w:spacing w:line="240" w:lineRule="auto"/>
        <w:ind w:firstLine="425"/>
        <w:rPr>
          <w:sz w:val="20"/>
          <w:szCs w:val="20"/>
        </w:rPr>
      </w:pPr>
      <w:r w:rsidRPr="00554AFD">
        <w:rPr>
          <w:sz w:val="20"/>
          <w:szCs w:val="20"/>
        </w:rPr>
        <w:t xml:space="preserve">The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was measured using acetylene reduction technique as per the standard method of Stewart </w:t>
      </w:r>
      <w:proofErr w:type="gramStart"/>
      <w:r w:rsidRPr="00554AFD">
        <w:rPr>
          <w:sz w:val="20"/>
          <w:szCs w:val="20"/>
        </w:rPr>
        <w:t>et</w:t>
      </w:r>
      <w:proofErr w:type="gramEnd"/>
      <w:r w:rsidRPr="00554AFD">
        <w:rPr>
          <w:sz w:val="20"/>
          <w:szCs w:val="20"/>
        </w:rPr>
        <w:t xml:space="preserve">. </w:t>
      </w:r>
      <w:proofErr w:type="gramStart"/>
      <w:r w:rsidRPr="00554AFD">
        <w:rPr>
          <w:sz w:val="20"/>
          <w:szCs w:val="20"/>
        </w:rPr>
        <w:t>al.</w:t>
      </w:r>
      <w:r w:rsidR="008D4333" w:rsidRPr="00554AFD">
        <w:rPr>
          <w:sz w:val="20"/>
          <w:szCs w:val="20"/>
        </w:rPr>
        <w:t>,</w:t>
      </w:r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>(1967).</w:t>
      </w:r>
      <w:proofErr w:type="gramEnd"/>
      <w:r w:rsidRPr="00554AFD">
        <w:rPr>
          <w:sz w:val="20"/>
          <w:szCs w:val="20"/>
        </w:rPr>
        <w:t xml:space="preserve"> Two ml of a laboratory grown culture of algae or the desired amount of the </w:t>
      </w:r>
      <w:proofErr w:type="spellStart"/>
      <w:r w:rsidRPr="00554AFD">
        <w:rPr>
          <w:i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plants or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coralloid roots were placed in a 7ml </w:t>
      </w:r>
      <w:proofErr w:type="spellStart"/>
      <w:r w:rsidRPr="00554AFD">
        <w:rPr>
          <w:sz w:val="20"/>
          <w:szCs w:val="20"/>
        </w:rPr>
        <w:t>vacutainer</w:t>
      </w:r>
      <w:proofErr w:type="spellEnd"/>
      <w:r w:rsidRPr="00554AFD">
        <w:rPr>
          <w:sz w:val="20"/>
          <w:szCs w:val="20"/>
        </w:rPr>
        <w:t xml:space="preserve"> tube (Becton Dickinson, Rutherford, N. J., </w:t>
      </w:r>
      <w:proofErr w:type="gramStart"/>
      <w:r w:rsidRPr="00554AFD">
        <w:rPr>
          <w:sz w:val="20"/>
          <w:szCs w:val="20"/>
        </w:rPr>
        <w:t>U</w:t>
      </w:r>
      <w:proofErr w:type="gramEnd"/>
      <w:r w:rsidRPr="00554AFD">
        <w:rPr>
          <w:sz w:val="20"/>
          <w:szCs w:val="20"/>
        </w:rPr>
        <w:t xml:space="preserve">. S. A.). All the assays were performed at 27ºC and </w:t>
      </w:r>
      <w:proofErr w:type="gramStart"/>
      <w:r w:rsidRPr="00554AFD">
        <w:rPr>
          <w:sz w:val="20"/>
          <w:szCs w:val="20"/>
        </w:rPr>
        <w:t>14.4 Wm</w:t>
      </w:r>
      <w:r w:rsidRPr="00554AFD">
        <w:rPr>
          <w:sz w:val="20"/>
          <w:szCs w:val="20"/>
          <w:vertAlign w:val="superscript"/>
        </w:rPr>
        <w:t>-2</w:t>
      </w:r>
      <w:r w:rsidRPr="00554AFD">
        <w:rPr>
          <w:sz w:val="20"/>
          <w:szCs w:val="20"/>
        </w:rPr>
        <w:t xml:space="preserve"> light intensity</w:t>
      </w:r>
      <w:proofErr w:type="gramEnd"/>
      <w:r w:rsidRPr="00554AFD">
        <w:rPr>
          <w:sz w:val="20"/>
          <w:szCs w:val="20"/>
        </w:rPr>
        <w:t>. The dark treatments were performed by wrapping the vials with aluminum foil.</w:t>
      </w:r>
    </w:p>
    <w:p w:rsidR="002E4144" w:rsidRPr="00554AFD" w:rsidRDefault="002E4144" w:rsidP="00A5220A">
      <w:pPr>
        <w:pStyle w:val="BodyText"/>
        <w:snapToGrid w:val="0"/>
        <w:spacing w:line="240" w:lineRule="auto"/>
        <w:ind w:firstLine="425"/>
        <w:rPr>
          <w:sz w:val="20"/>
          <w:szCs w:val="20"/>
          <w:lang w:eastAsia="zh-CN"/>
        </w:rPr>
      </w:pPr>
      <w:r w:rsidRPr="00554AFD">
        <w:rPr>
          <w:sz w:val="20"/>
          <w:szCs w:val="20"/>
        </w:rPr>
        <w:t xml:space="preserve">The estimation of in vivo nitrate </w:t>
      </w:r>
      <w:proofErr w:type="spellStart"/>
      <w:r w:rsidRPr="00554AFD">
        <w:rPr>
          <w:sz w:val="20"/>
          <w:szCs w:val="20"/>
        </w:rPr>
        <w:t>reductase</w:t>
      </w:r>
      <w:proofErr w:type="spellEnd"/>
      <w:r w:rsidRPr="00554AFD">
        <w:rPr>
          <w:sz w:val="20"/>
          <w:szCs w:val="20"/>
        </w:rPr>
        <w:t xml:space="preserve"> was conducted following the method of </w:t>
      </w:r>
      <w:proofErr w:type="spellStart"/>
      <w:r w:rsidRPr="00554AFD">
        <w:rPr>
          <w:sz w:val="20"/>
          <w:szCs w:val="20"/>
        </w:rPr>
        <w:t>Camm</w:t>
      </w:r>
      <w:proofErr w:type="spellEnd"/>
      <w:r w:rsidRPr="00554AFD">
        <w:rPr>
          <w:sz w:val="20"/>
          <w:szCs w:val="20"/>
        </w:rPr>
        <w:t xml:space="preserve"> and Stein (1974). The activity was based on the amount of total nitrite formed, which was measured using the </w:t>
      </w:r>
      <w:proofErr w:type="spellStart"/>
      <w:r w:rsidRPr="00554AFD">
        <w:rPr>
          <w:sz w:val="20"/>
          <w:szCs w:val="20"/>
        </w:rPr>
        <w:t>diazocoupling</w:t>
      </w:r>
      <w:proofErr w:type="spellEnd"/>
      <w:r w:rsidRPr="00554AFD">
        <w:rPr>
          <w:sz w:val="20"/>
          <w:szCs w:val="20"/>
        </w:rPr>
        <w:t xml:space="preserve"> method developed by Lowe and </w:t>
      </w:r>
      <w:proofErr w:type="spellStart"/>
      <w:r w:rsidRPr="00554AFD">
        <w:rPr>
          <w:sz w:val="20"/>
          <w:szCs w:val="20"/>
        </w:rPr>
        <w:t>Ewans</w:t>
      </w:r>
      <w:proofErr w:type="spellEnd"/>
      <w:r w:rsidRPr="00554AFD">
        <w:rPr>
          <w:sz w:val="20"/>
          <w:szCs w:val="20"/>
        </w:rPr>
        <w:t xml:space="preserve"> (1964).</w:t>
      </w:r>
    </w:p>
    <w:p w:rsidR="00A5220A" w:rsidRPr="00554AFD" w:rsidRDefault="00A5220A" w:rsidP="00A5220A">
      <w:pPr>
        <w:pStyle w:val="BodyText"/>
        <w:snapToGrid w:val="0"/>
        <w:spacing w:line="240" w:lineRule="auto"/>
        <w:ind w:firstLine="425"/>
        <w:rPr>
          <w:sz w:val="20"/>
          <w:szCs w:val="20"/>
          <w:lang w:eastAsia="zh-CN"/>
        </w:rPr>
      </w:pPr>
    </w:p>
    <w:p w:rsidR="002E4144" w:rsidRPr="00554AFD" w:rsidRDefault="005D2485" w:rsidP="00A5220A">
      <w:pPr>
        <w:pStyle w:val="BodyText"/>
        <w:snapToGrid w:val="0"/>
        <w:spacing w:line="240" w:lineRule="auto"/>
        <w:rPr>
          <w:b/>
          <w:bCs/>
          <w:sz w:val="20"/>
          <w:szCs w:val="20"/>
        </w:rPr>
      </w:pPr>
      <w:r w:rsidRPr="00554AFD">
        <w:rPr>
          <w:b/>
          <w:bCs/>
          <w:sz w:val="20"/>
          <w:szCs w:val="20"/>
        </w:rPr>
        <w:t xml:space="preserve">3. </w:t>
      </w:r>
      <w:r w:rsidR="002E4144" w:rsidRPr="00554AFD">
        <w:rPr>
          <w:b/>
          <w:bCs/>
          <w:sz w:val="20"/>
          <w:szCs w:val="20"/>
        </w:rPr>
        <w:t>Results &amp; Discussion</w:t>
      </w:r>
    </w:p>
    <w:p w:rsidR="002E4144" w:rsidRPr="00554AFD" w:rsidRDefault="002E4144" w:rsidP="00A5220A">
      <w:pPr>
        <w:pStyle w:val="BodyText"/>
        <w:snapToGrid w:val="0"/>
        <w:spacing w:line="240" w:lineRule="auto"/>
        <w:ind w:firstLine="425"/>
        <w:rPr>
          <w:sz w:val="20"/>
          <w:szCs w:val="20"/>
        </w:rPr>
      </w:pPr>
      <w:r w:rsidRPr="00554AFD">
        <w:rPr>
          <w:sz w:val="20"/>
          <w:szCs w:val="20"/>
        </w:rPr>
        <w:t xml:space="preserve">It is evident from Table-1 that the freshly collected </w:t>
      </w:r>
      <w:proofErr w:type="spellStart"/>
      <w:r w:rsidRPr="00554AFD">
        <w:rPr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plants and detached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 xml:space="preserve">coralloid roots showed very high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in both light and dark. The equal activity in light and dark was presumably due to the continuous supply of </w:t>
      </w:r>
      <w:proofErr w:type="spellStart"/>
      <w:r w:rsidRPr="00554AFD">
        <w:rPr>
          <w:sz w:val="20"/>
          <w:szCs w:val="20"/>
        </w:rPr>
        <w:t>reductant</w:t>
      </w:r>
      <w:proofErr w:type="spellEnd"/>
      <w:r w:rsidRPr="00554AFD">
        <w:rPr>
          <w:sz w:val="20"/>
          <w:szCs w:val="20"/>
        </w:rPr>
        <w:t xml:space="preserve"> by the host to the </w:t>
      </w:r>
      <w:proofErr w:type="spellStart"/>
      <w:r w:rsidRPr="00554AFD">
        <w:rPr>
          <w:sz w:val="20"/>
          <w:szCs w:val="20"/>
        </w:rPr>
        <w:t>endophyte</w:t>
      </w:r>
      <w:proofErr w:type="spellEnd"/>
      <w:r w:rsidRPr="00554AFD">
        <w:rPr>
          <w:sz w:val="20"/>
          <w:szCs w:val="20"/>
        </w:rPr>
        <w:t xml:space="preserve">. It would appear that the </w:t>
      </w:r>
      <w:r w:rsidRPr="00554AFD">
        <w:rPr>
          <w:sz w:val="20"/>
          <w:szCs w:val="20"/>
        </w:rPr>
        <w:lastRenderedPageBreak/>
        <w:t xml:space="preserve">host had a large pool of </w:t>
      </w:r>
      <w:proofErr w:type="spellStart"/>
      <w:r w:rsidRPr="00554AFD">
        <w:rPr>
          <w:sz w:val="20"/>
          <w:szCs w:val="20"/>
        </w:rPr>
        <w:t>reductant</w:t>
      </w:r>
      <w:proofErr w:type="spellEnd"/>
      <w:r w:rsidRPr="00554AFD">
        <w:rPr>
          <w:sz w:val="20"/>
          <w:szCs w:val="20"/>
        </w:rPr>
        <w:t xml:space="preserve"> that became available to the </w:t>
      </w:r>
      <w:proofErr w:type="spellStart"/>
      <w:r w:rsidRPr="00554AFD">
        <w:rPr>
          <w:sz w:val="20"/>
          <w:szCs w:val="20"/>
        </w:rPr>
        <w:t>endophyte</w:t>
      </w:r>
      <w:proofErr w:type="spellEnd"/>
      <w:r w:rsidRPr="00554AFD">
        <w:rPr>
          <w:sz w:val="20"/>
          <w:szCs w:val="20"/>
        </w:rPr>
        <w:t xml:space="preserve"> in the dark, as there was no alternative source of </w:t>
      </w:r>
      <w:proofErr w:type="spellStart"/>
      <w:r w:rsidRPr="00554AFD">
        <w:rPr>
          <w:sz w:val="20"/>
          <w:szCs w:val="20"/>
        </w:rPr>
        <w:t>reductant</w:t>
      </w:r>
      <w:proofErr w:type="spellEnd"/>
      <w:r w:rsidRPr="00554AFD">
        <w:rPr>
          <w:sz w:val="20"/>
          <w:szCs w:val="20"/>
        </w:rPr>
        <w:t xml:space="preserve"> since the </w:t>
      </w:r>
      <w:proofErr w:type="spellStart"/>
      <w:r w:rsidRPr="00554AFD">
        <w:rPr>
          <w:sz w:val="20"/>
          <w:szCs w:val="20"/>
        </w:rPr>
        <w:t>endophyte</w:t>
      </w:r>
      <w:proofErr w:type="spellEnd"/>
      <w:r w:rsidRPr="00554AFD">
        <w:rPr>
          <w:sz w:val="20"/>
          <w:szCs w:val="20"/>
        </w:rPr>
        <w:t xml:space="preserve"> lacked the capacity to fix CO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 even though it included normal photosynthetic pigments (Ray et. al.</w:t>
      </w:r>
      <w:r w:rsidR="008D4333" w:rsidRPr="00554AFD">
        <w:rPr>
          <w:sz w:val="20"/>
          <w:szCs w:val="20"/>
        </w:rPr>
        <w:t>,</w:t>
      </w:r>
      <w:r w:rsidRPr="00554AFD">
        <w:rPr>
          <w:sz w:val="20"/>
          <w:szCs w:val="20"/>
        </w:rPr>
        <w:t xml:space="preserve"> 1979 &amp; </w:t>
      </w:r>
      <w:proofErr w:type="spellStart"/>
      <w:r w:rsidRPr="00554AFD">
        <w:rPr>
          <w:sz w:val="20"/>
          <w:szCs w:val="20"/>
        </w:rPr>
        <w:t>Tyagi</w:t>
      </w:r>
      <w:proofErr w:type="spellEnd"/>
      <w:r w:rsidRPr="00554AFD">
        <w:rPr>
          <w:sz w:val="20"/>
          <w:szCs w:val="20"/>
        </w:rPr>
        <w:t xml:space="preserve"> et. al.</w:t>
      </w:r>
      <w:r w:rsidR="008D4333" w:rsidRPr="00554AFD">
        <w:rPr>
          <w:sz w:val="20"/>
          <w:szCs w:val="20"/>
        </w:rPr>
        <w:t>,</w:t>
      </w:r>
      <w:r w:rsidRPr="00554AFD">
        <w:rPr>
          <w:sz w:val="20"/>
          <w:szCs w:val="20"/>
        </w:rPr>
        <w:t xml:space="preserve"> 1981). Furthermore, the </w:t>
      </w:r>
      <w:proofErr w:type="spellStart"/>
      <w:r w:rsidRPr="00554AFD">
        <w:rPr>
          <w:sz w:val="20"/>
          <w:szCs w:val="20"/>
        </w:rPr>
        <w:t>endophytes</w:t>
      </w:r>
      <w:proofErr w:type="spellEnd"/>
      <w:r w:rsidRPr="00554AFD">
        <w:rPr>
          <w:sz w:val="20"/>
          <w:szCs w:val="20"/>
        </w:rPr>
        <w:t xml:space="preserve"> of the </w:t>
      </w:r>
      <w:proofErr w:type="spellStart"/>
      <w:r w:rsidRPr="00554AFD">
        <w:rPr>
          <w:i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and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roots had a very high heterocyst frequency i.e., 25 – 30%, which can also lead to high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if the </w:t>
      </w:r>
      <w:proofErr w:type="spellStart"/>
      <w:r w:rsidRPr="00554AFD">
        <w:rPr>
          <w:sz w:val="20"/>
          <w:szCs w:val="20"/>
        </w:rPr>
        <w:t>reductant</w:t>
      </w:r>
      <w:proofErr w:type="spellEnd"/>
      <w:r w:rsidRPr="00554AFD">
        <w:rPr>
          <w:sz w:val="20"/>
          <w:szCs w:val="20"/>
        </w:rPr>
        <w:t xml:space="preserve"> and ATP are not limited. Table 1 </w:t>
      </w:r>
      <w:proofErr w:type="gramStart"/>
      <w:r w:rsidRPr="00554AFD">
        <w:rPr>
          <w:sz w:val="20"/>
          <w:szCs w:val="20"/>
        </w:rPr>
        <w:t>shows</w:t>
      </w:r>
      <w:proofErr w:type="gramEnd"/>
      <w:r w:rsidRPr="00554AFD">
        <w:rPr>
          <w:sz w:val="20"/>
          <w:szCs w:val="20"/>
        </w:rPr>
        <w:t xml:space="preserve"> that the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of the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 was higher in double distilled water or the AA</w:t>
      </w:r>
      <w:r w:rsidRPr="00554AFD">
        <w:rPr>
          <w:sz w:val="20"/>
          <w:szCs w:val="20"/>
          <w:vertAlign w:val="superscript"/>
        </w:rPr>
        <w:t xml:space="preserve">- </w:t>
      </w:r>
      <w:r w:rsidRPr="00554AFD">
        <w:rPr>
          <w:sz w:val="20"/>
          <w:szCs w:val="20"/>
        </w:rPr>
        <w:t xml:space="preserve">medium. An increase in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following the incubation of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plants with water or the nitrogen free Allen </w:t>
      </w:r>
      <w:r w:rsidR="008D4333" w:rsidRPr="00554AFD">
        <w:rPr>
          <w:sz w:val="20"/>
          <w:szCs w:val="20"/>
        </w:rPr>
        <w:t>and</w:t>
      </w:r>
      <w:r w:rsidRPr="00554AFD">
        <w:rPr>
          <w:sz w:val="20"/>
          <w:szCs w:val="20"/>
        </w:rPr>
        <w:t xml:space="preserve"> </w:t>
      </w:r>
      <w:proofErr w:type="spellStart"/>
      <w:r w:rsidRPr="00554AFD">
        <w:rPr>
          <w:sz w:val="20"/>
          <w:szCs w:val="20"/>
        </w:rPr>
        <w:t>Arnnon</w:t>
      </w:r>
      <w:proofErr w:type="spellEnd"/>
      <w:r w:rsidRPr="00554AFD">
        <w:rPr>
          <w:sz w:val="20"/>
          <w:szCs w:val="20"/>
        </w:rPr>
        <w:t xml:space="preserve"> was expected because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is adapted to an aquatic habitat. When the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plants became devoid of water the general metabolic processes were affected due to water stress.</w:t>
      </w:r>
    </w:p>
    <w:p w:rsidR="00760D0E" w:rsidRPr="00554AFD" w:rsidRDefault="00760D0E" w:rsidP="00A5220A">
      <w:pPr>
        <w:pStyle w:val="BodyText"/>
        <w:snapToGrid w:val="0"/>
        <w:spacing w:line="240" w:lineRule="auto"/>
        <w:jc w:val="center"/>
        <w:rPr>
          <w:b/>
          <w:bCs/>
          <w:sz w:val="20"/>
          <w:szCs w:val="20"/>
        </w:rPr>
      </w:pPr>
    </w:p>
    <w:p w:rsidR="002E4144" w:rsidRPr="00554AFD" w:rsidRDefault="002E4144" w:rsidP="00A5220A">
      <w:pPr>
        <w:pStyle w:val="BodyText"/>
        <w:snapToGrid w:val="0"/>
        <w:spacing w:line="240" w:lineRule="auto"/>
        <w:rPr>
          <w:sz w:val="20"/>
          <w:szCs w:val="20"/>
        </w:rPr>
      </w:pPr>
      <w:r w:rsidRPr="00554AFD">
        <w:rPr>
          <w:b/>
          <w:bCs/>
          <w:sz w:val="20"/>
          <w:szCs w:val="20"/>
        </w:rPr>
        <w:t xml:space="preserve">Table 1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of intact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plants and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coralloid roots with and without liquid medium.</w:t>
      </w:r>
    </w:p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47"/>
        <w:gridCol w:w="1029"/>
        <w:gridCol w:w="1061"/>
      </w:tblGrid>
      <w:tr w:rsidR="002E4144" w:rsidRPr="00554AFD" w:rsidTr="00554AFD">
        <w:trPr>
          <w:cantSplit/>
          <w:tblCellSpacing w:w="20" w:type="dxa"/>
          <w:jc w:val="center"/>
        </w:trPr>
        <w:tc>
          <w:tcPr>
            <w:tcW w:w="2750" w:type="pct"/>
            <w:vMerge w:val="restar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Conditions</w:t>
            </w:r>
          </w:p>
        </w:tc>
        <w:tc>
          <w:tcPr>
            <w:tcW w:w="2115" w:type="pct"/>
            <w:gridSpan w:val="2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Nitrogenase</w:t>
            </w:r>
            <w:proofErr w:type="spellEnd"/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 xml:space="preserve"> Activity</w:t>
            </w:r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2E4144" w:rsidRPr="00554AFD" w:rsidTr="00554AFD">
        <w:trPr>
          <w:cantSplit/>
          <w:tblCellSpacing w:w="20" w:type="dxa"/>
          <w:jc w:val="center"/>
        </w:trPr>
        <w:tc>
          <w:tcPr>
            <w:tcW w:w="2750" w:type="pct"/>
            <w:vMerge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051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Light</w:t>
            </w:r>
          </w:p>
        </w:tc>
        <w:tc>
          <w:tcPr>
            <w:tcW w:w="1018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Dark</w:t>
            </w:r>
          </w:p>
        </w:tc>
      </w:tr>
      <w:tr w:rsidR="002E4144" w:rsidRPr="00554AFD" w:rsidTr="00554AFD">
        <w:trPr>
          <w:cantSplit/>
          <w:tblCellSpacing w:w="20" w:type="dxa"/>
          <w:jc w:val="center"/>
        </w:trPr>
        <w:tc>
          <w:tcPr>
            <w:tcW w:w="2750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 xml:space="preserve">Only </w:t>
            </w:r>
            <w:proofErr w:type="spellStart"/>
            <w:r w:rsidRPr="00554AFD">
              <w:rPr>
                <w:rFonts w:eastAsiaTheme="minorEastAsia"/>
                <w:i/>
                <w:iCs/>
                <w:color w:val="000000"/>
                <w:sz w:val="18"/>
                <w:szCs w:val="18"/>
              </w:rPr>
              <w:t>Azolla</w:t>
            </w:r>
            <w:proofErr w:type="spellEnd"/>
            <w:r w:rsidRPr="00554AFD">
              <w:rPr>
                <w:rFonts w:eastAsiaTheme="minorEastAsia"/>
                <w:color w:val="000000"/>
                <w:sz w:val="18"/>
                <w:szCs w:val="18"/>
              </w:rPr>
              <w:t xml:space="preserve"> plants</w:t>
            </w:r>
          </w:p>
        </w:tc>
        <w:tc>
          <w:tcPr>
            <w:tcW w:w="1051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018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0.56</w:t>
            </w:r>
          </w:p>
        </w:tc>
      </w:tr>
      <w:tr w:rsidR="002E4144" w:rsidRPr="00554AFD" w:rsidTr="00554AFD">
        <w:trPr>
          <w:cantSplit/>
          <w:tblCellSpacing w:w="20" w:type="dxa"/>
          <w:jc w:val="center"/>
        </w:trPr>
        <w:tc>
          <w:tcPr>
            <w:tcW w:w="2750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554AFD">
              <w:rPr>
                <w:rFonts w:eastAsiaTheme="minorEastAsia"/>
                <w:i/>
                <w:iCs/>
                <w:color w:val="000000"/>
                <w:sz w:val="18"/>
                <w:szCs w:val="18"/>
              </w:rPr>
              <w:t>Azolla</w:t>
            </w:r>
            <w:proofErr w:type="spellEnd"/>
            <w:r w:rsidRPr="00554AFD">
              <w:rPr>
                <w:rFonts w:eastAsiaTheme="minorEastAsia"/>
                <w:color w:val="000000"/>
                <w:sz w:val="18"/>
                <w:szCs w:val="18"/>
              </w:rPr>
              <w:t xml:space="preserve"> plants + DDW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51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0.84</w:t>
            </w:r>
          </w:p>
        </w:tc>
        <w:tc>
          <w:tcPr>
            <w:tcW w:w="1018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0.76</w:t>
            </w:r>
          </w:p>
        </w:tc>
      </w:tr>
      <w:tr w:rsidR="002E4144" w:rsidRPr="00554AFD" w:rsidTr="00554AFD">
        <w:trPr>
          <w:cantSplit/>
          <w:tblCellSpacing w:w="20" w:type="dxa"/>
          <w:jc w:val="center"/>
        </w:trPr>
        <w:tc>
          <w:tcPr>
            <w:tcW w:w="2750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554AFD">
              <w:rPr>
                <w:rFonts w:eastAsiaTheme="minorEastAsia"/>
                <w:i/>
                <w:iCs/>
                <w:color w:val="000000"/>
                <w:sz w:val="18"/>
                <w:szCs w:val="18"/>
              </w:rPr>
              <w:t>Azolla</w:t>
            </w:r>
            <w:proofErr w:type="spellEnd"/>
            <w:r w:rsidRPr="00554AFD">
              <w:rPr>
                <w:rFonts w:eastAsiaTheme="minorEastAsia"/>
                <w:color w:val="000000"/>
                <w:sz w:val="18"/>
                <w:szCs w:val="18"/>
              </w:rPr>
              <w:t xml:space="preserve"> plants + AA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vertAlign w:val="superscript"/>
              </w:rPr>
              <w:t>-</w:t>
            </w:r>
            <w:r w:rsidRPr="00554AFD">
              <w:rPr>
                <w:rFonts w:eastAsiaTheme="minorEastAsia"/>
                <w:color w:val="000000"/>
                <w:sz w:val="18"/>
                <w:szCs w:val="18"/>
              </w:rPr>
              <w:t xml:space="preserve"> medium</w:t>
            </w:r>
          </w:p>
        </w:tc>
        <w:tc>
          <w:tcPr>
            <w:tcW w:w="1051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018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0.85</w:t>
            </w:r>
          </w:p>
        </w:tc>
      </w:tr>
      <w:tr w:rsidR="002E4144" w:rsidRPr="00554AFD" w:rsidTr="00554AFD">
        <w:trPr>
          <w:cantSplit/>
          <w:tblCellSpacing w:w="20" w:type="dxa"/>
          <w:jc w:val="center"/>
        </w:trPr>
        <w:tc>
          <w:tcPr>
            <w:tcW w:w="2750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Only Coralloid roots</w:t>
            </w:r>
          </w:p>
        </w:tc>
        <w:tc>
          <w:tcPr>
            <w:tcW w:w="1051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1018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0.87</w:t>
            </w:r>
          </w:p>
        </w:tc>
      </w:tr>
      <w:tr w:rsidR="002E4144" w:rsidRPr="00554AFD" w:rsidTr="00554AFD">
        <w:trPr>
          <w:cantSplit/>
          <w:tblCellSpacing w:w="20" w:type="dxa"/>
          <w:jc w:val="center"/>
        </w:trPr>
        <w:tc>
          <w:tcPr>
            <w:tcW w:w="2750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Coralloid roots + DDW</w:t>
            </w:r>
          </w:p>
        </w:tc>
        <w:tc>
          <w:tcPr>
            <w:tcW w:w="1051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1018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0.72</w:t>
            </w:r>
          </w:p>
        </w:tc>
      </w:tr>
      <w:tr w:rsidR="002E4144" w:rsidRPr="00554AFD" w:rsidTr="00554AFD">
        <w:trPr>
          <w:cantSplit/>
          <w:tblCellSpacing w:w="20" w:type="dxa"/>
          <w:jc w:val="center"/>
        </w:trPr>
        <w:tc>
          <w:tcPr>
            <w:tcW w:w="2750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Coralloid roots + AA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vertAlign w:val="superscript"/>
              </w:rPr>
              <w:t xml:space="preserve">- </w:t>
            </w: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medium</w:t>
            </w:r>
          </w:p>
        </w:tc>
        <w:tc>
          <w:tcPr>
            <w:tcW w:w="1051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1018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0.74</w:t>
            </w:r>
          </w:p>
        </w:tc>
      </w:tr>
    </w:tbl>
    <w:p w:rsidR="002E4144" w:rsidRPr="00554AFD" w:rsidRDefault="002E4144" w:rsidP="00A5220A">
      <w:pPr>
        <w:snapToGrid w:val="0"/>
        <w:jc w:val="both"/>
        <w:rPr>
          <w:sz w:val="20"/>
          <w:szCs w:val="20"/>
        </w:rPr>
      </w:pPr>
      <w:r w:rsidRPr="00554AFD">
        <w:rPr>
          <w:sz w:val="20"/>
          <w:szCs w:val="20"/>
        </w:rPr>
        <w:t xml:space="preserve">*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expressed in µmol C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>H</w:t>
      </w:r>
      <w:r w:rsidRPr="00554AFD">
        <w:rPr>
          <w:sz w:val="20"/>
          <w:szCs w:val="20"/>
          <w:vertAlign w:val="subscript"/>
        </w:rPr>
        <w:t>4</w:t>
      </w:r>
      <w:r w:rsidRPr="00554AFD">
        <w:rPr>
          <w:sz w:val="20"/>
          <w:szCs w:val="20"/>
        </w:rPr>
        <w:t>g</w:t>
      </w:r>
      <w:r w:rsidRPr="00554AFD">
        <w:rPr>
          <w:sz w:val="20"/>
          <w:szCs w:val="20"/>
          <w:vertAlign w:val="superscript"/>
        </w:rPr>
        <w:t>-1</w:t>
      </w:r>
      <w:r w:rsidRPr="00554AFD">
        <w:rPr>
          <w:sz w:val="20"/>
          <w:szCs w:val="20"/>
        </w:rPr>
        <w:t xml:space="preserve">f. </w:t>
      </w:r>
      <w:proofErr w:type="gramStart"/>
      <w:r w:rsidRPr="00554AFD">
        <w:rPr>
          <w:sz w:val="20"/>
          <w:szCs w:val="20"/>
        </w:rPr>
        <w:t>wt</w:t>
      </w:r>
      <w:proofErr w:type="gramEnd"/>
      <w:r w:rsidRPr="00554AFD">
        <w:rPr>
          <w:sz w:val="20"/>
          <w:szCs w:val="20"/>
        </w:rPr>
        <w:t>. h</w:t>
      </w:r>
      <w:r w:rsidRPr="00554AFD">
        <w:rPr>
          <w:sz w:val="20"/>
          <w:szCs w:val="20"/>
          <w:vertAlign w:val="superscript"/>
        </w:rPr>
        <w:t>-1</w:t>
      </w:r>
    </w:p>
    <w:p w:rsidR="002E4144" w:rsidRPr="00554AFD" w:rsidRDefault="002E4144" w:rsidP="00A5220A">
      <w:pPr>
        <w:snapToGrid w:val="0"/>
        <w:jc w:val="both"/>
        <w:rPr>
          <w:sz w:val="20"/>
          <w:szCs w:val="20"/>
        </w:rPr>
      </w:pPr>
      <w:r w:rsidRPr="00554AFD">
        <w:rPr>
          <w:sz w:val="20"/>
          <w:szCs w:val="20"/>
        </w:rPr>
        <w:t>** DDW - Double distilled water;</w:t>
      </w:r>
    </w:p>
    <w:p w:rsidR="002E4144" w:rsidRPr="00554AFD" w:rsidRDefault="002E4144" w:rsidP="00A5220A">
      <w:pPr>
        <w:snapToGrid w:val="0"/>
        <w:jc w:val="both"/>
        <w:rPr>
          <w:sz w:val="20"/>
          <w:szCs w:val="20"/>
          <w:lang w:val="sv-SE"/>
        </w:rPr>
      </w:pPr>
      <w:r w:rsidRPr="00554AFD">
        <w:rPr>
          <w:sz w:val="20"/>
          <w:szCs w:val="20"/>
          <w:lang w:val="sv-SE"/>
        </w:rPr>
        <w:t>AA</w:t>
      </w:r>
      <w:r w:rsidRPr="00554AFD">
        <w:rPr>
          <w:sz w:val="20"/>
          <w:szCs w:val="20"/>
          <w:vertAlign w:val="superscript"/>
          <w:lang w:val="sv-SE"/>
        </w:rPr>
        <w:t>-</w:t>
      </w:r>
      <w:r w:rsidRPr="00554AFD">
        <w:rPr>
          <w:sz w:val="20"/>
          <w:szCs w:val="20"/>
          <w:lang w:val="sv-SE"/>
        </w:rPr>
        <w:t xml:space="preserve"> medium - Nitrogen free Allen &amp; Arnon medium</w:t>
      </w:r>
    </w:p>
    <w:p w:rsidR="002E4144" w:rsidRPr="00554AFD" w:rsidRDefault="002E4144" w:rsidP="00A5220A">
      <w:pPr>
        <w:pStyle w:val="BodyText"/>
        <w:snapToGrid w:val="0"/>
        <w:spacing w:line="240" w:lineRule="auto"/>
        <w:ind w:firstLine="425"/>
        <w:rPr>
          <w:sz w:val="20"/>
          <w:szCs w:val="20"/>
        </w:rPr>
      </w:pPr>
    </w:p>
    <w:p w:rsidR="002E4144" w:rsidRPr="00554AFD" w:rsidRDefault="002E4144" w:rsidP="00A5220A">
      <w:pPr>
        <w:pStyle w:val="BodyText"/>
        <w:snapToGrid w:val="0"/>
        <w:spacing w:line="240" w:lineRule="auto"/>
        <w:ind w:firstLine="425"/>
        <w:rPr>
          <w:sz w:val="20"/>
          <w:szCs w:val="20"/>
        </w:rPr>
      </w:pPr>
      <w:r w:rsidRPr="00554AFD">
        <w:rPr>
          <w:sz w:val="20"/>
          <w:szCs w:val="20"/>
        </w:rPr>
        <w:t xml:space="preserve">Furthermore, the enhances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activity, as observed in the nitrogen free Allen &amp; </w:t>
      </w:r>
      <w:proofErr w:type="spellStart"/>
      <w:r w:rsidRPr="00554AFD">
        <w:rPr>
          <w:sz w:val="20"/>
          <w:szCs w:val="20"/>
        </w:rPr>
        <w:t>Arnnon</w:t>
      </w:r>
      <w:proofErr w:type="spellEnd"/>
      <w:r w:rsidRPr="00554AFD">
        <w:rPr>
          <w:sz w:val="20"/>
          <w:szCs w:val="20"/>
        </w:rPr>
        <w:t xml:space="preserve">, was certainly due to the uptake of essential nutrients by the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plants. These nutrients became limiting when the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plants were incubated with the nitrogen free Allen &amp; </w:t>
      </w:r>
      <w:proofErr w:type="spellStart"/>
      <w:r w:rsidRPr="00554AFD">
        <w:rPr>
          <w:sz w:val="20"/>
          <w:szCs w:val="20"/>
        </w:rPr>
        <w:t>Arnnon</w:t>
      </w:r>
      <w:proofErr w:type="spellEnd"/>
      <w:r w:rsidRPr="00554AFD">
        <w:rPr>
          <w:sz w:val="20"/>
          <w:szCs w:val="20"/>
        </w:rPr>
        <w:t xml:space="preserve">, thereby affecting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activity. In contrast the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coralloid roots showed an abrupt loss in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when suspended in double distilled water or the AA</w:t>
      </w:r>
      <w:r w:rsidRPr="00554AFD">
        <w:rPr>
          <w:sz w:val="20"/>
          <w:szCs w:val="20"/>
          <w:vertAlign w:val="superscript"/>
        </w:rPr>
        <w:t>-</w:t>
      </w:r>
      <w:r w:rsidRPr="00554AFD">
        <w:rPr>
          <w:sz w:val="20"/>
          <w:szCs w:val="20"/>
        </w:rPr>
        <w:t xml:space="preserve"> medium. However, this inhibition seemed to be temporary as the roots regained the initial level of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as soon as they were taken out of the water or medium. This was due to the </w:t>
      </w:r>
      <w:proofErr w:type="spellStart"/>
      <w:r w:rsidRPr="00554AFD">
        <w:rPr>
          <w:sz w:val="20"/>
          <w:szCs w:val="20"/>
        </w:rPr>
        <w:t>xerophytic</w:t>
      </w:r>
      <w:proofErr w:type="spellEnd"/>
      <w:r w:rsidRPr="00554AFD">
        <w:rPr>
          <w:sz w:val="20"/>
          <w:szCs w:val="20"/>
        </w:rPr>
        <w:t xml:space="preserve"> characteristic of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. Accordingly, water would appear to be inhibitory for the vital activities of coralloid roots. Figure-1 shows the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of the isolated </w:t>
      </w:r>
      <w:proofErr w:type="spellStart"/>
      <w:r w:rsidRPr="00554AFD">
        <w:rPr>
          <w:sz w:val="20"/>
          <w:szCs w:val="20"/>
        </w:rPr>
        <w:t>phycobiont</w:t>
      </w:r>
      <w:proofErr w:type="spellEnd"/>
      <w:r w:rsidRPr="00554AFD">
        <w:rPr>
          <w:sz w:val="20"/>
          <w:szCs w:val="20"/>
        </w:rPr>
        <w:t xml:space="preserve"> of the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and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coralloid roots. </w:t>
      </w:r>
      <w:r w:rsidRPr="00554AFD">
        <w:rPr>
          <w:i/>
          <w:iCs/>
          <w:sz w:val="20"/>
          <w:szCs w:val="20"/>
        </w:rPr>
        <w:t xml:space="preserve">Anabaena </w:t>
      </w:r>
      <w:proofErr w:type="spellStart"/>
      <w:r w:rsidRPr="00554AFD">
        <w:rPr>
          <w:i/>
          <w:iCs/>
          <w:sz w:val="20"/>
          <w:szCs w:val="20"/>
        </w:rPr>
        <w:t>azollae</w:t>
      </w:r>
      <w:proofErr w:type="spellEnd"/>
      <w:r w:rsidRPr="00554AFD">
        <w:rPr>
          <w:sz w:val="20"/>
          <w:szCs w:val="20"/>
        </w:rPr>
        <w:t xml:space="preserve"> showed a very high nitrogen fixing capacity, which was 100 times higher than the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of </w:t>
      </w:r>
      <w:r w:rsidRPr="00554AFD">
        <w:rPr>
          <w:i/>
          <w:iCs/>
          <w:sz w:val="20"/>
          <w:szCs w:val="20"/>
        </w:rPr>
        <w:t xml:space="preserve">Anabaena </w:t>
      </w:r>
      <w:proofErr w:type="spellStart"/>
      <w:r w:rsidRPr="00554AFD">
        <w:rPr>
          <w:i/>
          <w:iCs/>
          <w:sz w:val="20"/>
          <w:szCs w:val="20"/>
        </w:rPr>
        <w:t>cycadeae</w:t>
      </w:r>
      <w:proofErr w:type="spellEnd"/>
      <w:r w:rsidRPr="00554AFD">
        <w:rPr>
          <w:sz w:val="20"/>
          <w:szCs w:val="20"/>
        </w:rPr>
        <w:t xml:space="preserve"> under aerobic conditions. A rate </w:t>
      </w:r>
      <w:r w:rsidRPr="00554AFD">
        <w:rPr>
          <w:sz w:val="20"/>
          <w:szCs w:val="20"/>
        </w:rPr>
        <w:lastRenderedPageBreak/>
        <w:t xml:space="preserve">of 80 to 120 </w:t>
      </w:r>
      <w:proofErr w:type="spellStart"/>
      <w:r w:rsidRPr="00554AFD">
        <w:rPr>
          <w:sz w:val="20"/>
          <w:szCs w:val="20"/>
        </w:rPr>
        <w:t>nmole</w:t>
      </w:r>
      <w:proofErr w:type="spellEnd"/>
      <w:r w:rsidRPr="00554AFD">
        <w:rPr>
          <w:sz w:val="20"/>
          <w:szCs w:val="20"/>
        </w:rPr>
        <w:t xml:space="preserve"> C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>H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 µg </w:t>
      </w:r>
      <w:proofErr w:type="spellStart"/>
      <w:r w:rsidRPr="00554AFD">
        <w:rPr>
          <w:sz w:val="20"/>
          <w:szCs w:val="20"/>
        </w:rPr>
        <w:t>chl</w:t>
      </w:r>
      <w:proofErr w:type="spellEnd"/>
      <w:r w:rsidRPr="00554AFD">
        <w:rPr>
          <w:sz w:val="20"/>
          <w:szCs w:val="20"/>
        </w:rPr>
        <w:t xml:space="preserve"> a</w:t>
      </w:r>
      <w:r w:rsidRPr="00554AFD">
        <w:rPr>
          <w:sz w:val="20"/>
          <w:szCs w:val="20"/>
          <w:vertAlign w:val="superscript"/>
        </w:rPr>
        <w:t>-1</w:t>
      </w:r>
      <w:r w:rsidRPr="00554AFD">
        <w:rPr>
          <w:sz w:val="20"/>
          <w:szCs w:val="20"/>
        </w:rPr>
        <w:t xml:space="preserve"> h</w:t>
      </w:r>
      <w:r w:rsidRPr="00554AFD">
        <w:rPr>
          <w:sz w:val="20"/>
          <w:szCs w:val="20"/>
          <w:vertAlign w:val="superscript"/>
        </w:rPr>
        <w:t>-1</w:t>
      </w:r>
      <w:r w:rsidRPr="00554AFD">
        <w:rPr>
          <w:sz w:val="20"/>
          <w:szCs w:val="20"/>
        </w:rPr>
        <w:t xml:space="preserve"> was routinely obtained in </w:t>
      </w:r>
      <w:r w:rsidRPr="00554AFD">
        <w:rPr>
          <w:i/>
          <w:iCs/>
          <w:sz w:val="20"/>
          <w:szCs w:val="20"/>
        </w:rPr>
        <w:t xml:space="preserve">A. </w:t>
      </w:r>
      <w:proofErr w:type="spellStart"/>
      <w:r w:rsidRPr="00554AFD">
        <w:rPr>
          <w:i/>
          <w:iCs/>
          <w:sz w:val="20"/>
          <w:szCs w:val="20"/>
        </w:rPr>
        <w:t>azollae</w:t>
      </w:r>
      <w:proofErr w:type="spellEnd"/>
      <w:r w:rsidRPr="00554AFD">
        <w:rPr>
          <w:sz w:val="20"/>
          <w:szCs w:val="20"/>
        </w:rPr>
        <w:t xml:space="preserve">. The observed rate of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matches well with the growth rate of this </w:t>
      </w:r>
      <w:proofErr w:type="spellStart"/>
      <w:r w:rsidRPr="00554AFD">
        <w:rPr>
          <w:sz w:val="20"/>
          <w:szCs w:val="20"/>
        </w:rPr>
        <w:t>cyanobacterium</w:t>
      </w:r>
      <w:proofErr w:type="spellEnd"/>
      <w:r w:rsidRPr="00554AFD">
        <w:rPr>
          <w:sz w:val="20"/>
          <w:szCs w:val="20"/>
        </w:rPr>
        <w:t xml:space="preserve">, which has a generation time of 8-12 hours. Furthermore, the higher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also seemed to be correlated with a 15 – 20% heterocyst frequency. The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and high heterocyst frequency separate this </w:t>
      </w:r>
      <w:proofErr w:type="spellStart"/>
      <w:r w:rsidRPr="00554AFD">
        <w:rPr>
          <w:sz w:val="20"/>
          <w:szCs w:val="20"/>
        </w:rPr>
        <w:t>cyanobacterium</w:t>
      </w:r>
      <w:proofErr w:type="spellEnd"/>
      <w:r w:rsidRPr="00554AFD">
        <w:rPr>
          <w:sz w:val="20"/>
          <w:szCs w:val="20"/>
        </w:rPr>
        <w:t xml:space="preserve"> from all other free-living </w:t>
      </w:r>
      <w:proofErr w:type="spellStart"/>
      <w:r w:rsidRPr="00554AFD">
        <w:rPr>
          <w:sz w:val="20"/>
          <w:szCs w:val="20"/>
        </w:rPr>
        <w:t>cyanobacteria</w:t>
      </w:r>
      <w:proofErr w:type="spellEnd"/>
      <w:r w:rsidRPr="00554AFD">
        <w:rPr>
          <w:sz w:val="20"/>
          <w:szCs w:val="20"/>
        </w:rPr>
        <w:t xml:space="preserve">. The highest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(108 </w:t>
      </w:r>
      <w:proofErr w:type="spellStart"/>
      <w:r w:rsidRPr="00554AFD">
        <w:rPr>
          <w:sz w:val="20"/>
          <w:szCs w:val="20"/>
        </w:rPr>
        <w:t>nmole</w:t>
      </w:r>
      <w:proofErr w:type="spellEnd"/>
      <w:r w:rsidRPr="00554AFD">
        <w:rPr>
          <w:sz w:val="20"/>
          <w:szCs w:val="20"/>
        </w:rPr>
        <w:t xml:space="preserve"> C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>H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 µg </w:t>
      </w:r>
      <w:proofErr w:type="spellStart"/>
      <w:r w:rsidRPr="00554AFD">
        <w:rPr>
          <w:sz w:val="20"/>
          <w:szCs w:val="20"/>
        </w:rPr>
        <w:t>chl</w:t>
      </w:r>
      <w:proofErr w:type="spellEnd"/>
      <w:r w:rsidRPr="00554AFD">
        <w:rPr>
          <w:sz w:val="20"/>
          <w:szCs w:val="20"/>
        </w:rPr>
        <w:t xml:space="preserve"> a</w:t>
      </w:r>
      <w:r w:rsidRPr="00554AFD">
        <w:rPr>
          <w:sz w:val="20"/>
          <w:szCs w:val="20"/>
          <w:vertAlign w:val="superscript"/>
        </w:rPr>
        <w:t>-1</w:t>
      </w:r>
      <w:r w:rsidRPr="00554AFD">
        <w:rPr>
          <w:sz w:val="20"/>
          <w:szCs w:val="20"/>
        </w:rPr>
        <w:t xml:space="preserve"> h</w:t>
      </w:r>
      <w:r w:rsidRPr="00554AFD">
        <w:rPr>
          <w:sz w:val="20"/>
          <w:szCs w:val="20"/>
          <w:vertAlign w:val="superscript"/>
        </w:rPr>
        <w:t>-1</w:t>
      </w:r>
      <w:r w:rsidRPr="00554AFD">
        <w:rPr>
          <w:sz w:val="20"/>
          <w:szCs w:val="20"/>
        </w:rPr>
        <w:t xml:space="preserve">) reported so far is from the marine </w:t>
      </w:r>
      <w:proofErr w:type="spellStart"/>
      <w:r w:rsidRPr="00554AFD">
        <w:rPr>
          <w:sz w:val="20"/>
          <w:szCs w:val="20"/>
        </w:rPr>
        <w:t>cyanobacterium</w:t>
      </w:r>
      <w:proofErr w:type="spellEnd"/>
      <w:r w:rsidRPr="00554AFD">
        <w:rPr>
          <w:sz w:val="20"/>
          <w:szCs w:val="20"/>
        </w:rPr>
        <w:t xml:space="preserve"> </w:t>
      </w:r>
      <w:r w:rsidRPr="00554AFD">
        <w:rPr>
          <w:i/>
          <w:iCs/>
          <w:sz w:val="20"/>
          <w:szCs w:val="20"/>
        </w:rPr>
        <w:t>Anabaena</w:t>
      </w:r>
      <w:r w:rsidRPr="00554AFD">
        <w:rPr>
          <w:sz w:val="20"/>
          <w:szCs w:val="20"/>
        </w:rPr>
        <w:t xml:space="preserve"> CA (</w:t>
      </w:r>
      <w:proofErr w:type="spellStart"/>
      <w:r w:rsidRPr="00554AFD">
        <w:rPr>
          <w:sz w:val="20"/>
          <w:szCs w:val="20"/>
        </w:rPr>
        <w:t>Gotto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>et. al.</w:t>
      </w:r>
      <w:r w:rsidR="008D4333" w:rsidRPr="00554AFD">
        <w:rPr>
          <w:sz w:val="20"/>
          <w:szCs w:val="20"/>
        </w:rPr>
        <w:t>,</w:t>
      </w:r>
      <w:r w:rsidRPr="00554AFD">
        <w:rPr>
          <w:i/>
          <w:iCs/>
          <w:sz w:val="20"/>
          <w:szCs w:val="20"/>
        </w:rPr>
        <w:t xml:space="preserve"> </w:t>
      </w:r>
      <w:r w:rsidR="008D4333" w:rsidRPr="00554AFD">
        <w:rPr>
          <w:sz w:val="20"/>
          <w:szCs w:val="20"/>
        </w:rPr>
        <w:t>1979;</w:t>
      </w:r>
      <w:r w:rsidRPr="00554AFD">
        <w:rPr>
          <w:sz w:val="20"/>
          <w:szCs w:val="20"/>
        </w:rPr>
        <w:t xml:space="preserve"> </w:t>
      </w:r>
      <w:proofErr w:type="spellStart"/>
      <w:r w:rsidRPr="00554AFD">
        <w:rPr>
          <w:sz w:val="20"/>
          <w:szCs w:val="20"/>
        </w:rPr>
        <w:t>Herrer</w:t>
      </w:r>
      <w:proofErr w:type="spellEnd"/>
      <w:r w:rsidRPr="00554AFD">
        <w:rPr>
          <w:sz w:val="20"/>
          <w:szCs w:val="20"/>
        </w:rPr>
        <w:t xml:space="preserve"> et. al.</w:t>
      </w:r>
      <w:r w:rsidR="008D4333" w:rsidRPr="00554AFD">
        <w:rPr>
          <w:sz w:val="20"/>
          <w:szCs w:val="20"/>
        </w:rPr>
        <w:t>,</w:t>
      </w:r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 xml:space="preserve">2001) under optimum growth conditions with a generation time of only 4-5 hours. It is evident from Table-2 that there was no immediate and complete inhibition of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in the intact </w:t>
      </w:r>
      <w:proofErr w:type="spellStart"/>
      <w:r w:rsidRPr="00554AFD">
        <w:rPr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plants by the addition of combined nitrogen sources like (NO</w:t>
      </w:r>
      <w:r w:rsidRPr="00554AFD">
        <w:rPr>
          <w:sz w:val="20"/>
          <w:szCs w:val="20"/>
          <w:vertAlign w:val="subscript"/>
        </w:rPr>
        <w:t>3</w:t>
      </w:r>
      <w:r w:rsidRPr="00554AFD">
        <w:rPr>
          <w:sz w:val="20"/>
          <w:szCs w:val="20"/>
          <w:vertAlign w:val="superscript"/>
        </w:rPr>
        <w:t>-</w:t>
      </w:r>
      <w:r w:rsidRPr="00554AFD">
        <w:rPr>
          <w:sz w:val="20"/>
          <w:szCs w:val="20"/>
        </w:rPr>
        <w:t xml:space="preserve"> or NH</w:t>
      </w:r>
      <w:r w:rsidRPr="00554AFD">
        <w:rPr>
          <w:sz w:val="20"/>
          <w:szCs w:val="20"/>
          <w:vertAlign w:val="subscript"/>
        </w:rPr>
        <w:t>4</w:t>
      </w:r>
      <w:r w:rsidRPr="00554AFD">
        <w:rPr>
          <w:sz w:val="20"/>
          <w:szCs w:val="20"/>
          <w:vertAlign w:val="superscript"/>
        </w:rPr>
        <w:t>+</w:t>
      </w:r>
      <w:r w:rsidRPr="00554AFD">
        <w:rPr>
          <w:sz w:val="20"/>
          <w:szCs w:val="20"/>
        </w:rPr>
        <w:t>).</w:t>
      </w:r>
    </w:p>
    <w:p w:rsidR="003706F4" w:rsidRPr="00554AFD" w:rsidRDefault="003706F4" w:rsidP="00A5220A">
      <w:pPr>
        <w:pStyle w:val="BodyText"/>
        <w:snapToGrid w:val="0"/>
        <w:spacing w:line="240" w:lineRule="auto"/>
        <w:rPr>
          <w:b/>
          <w:bCs/>
          <w:sz w:val="20"/>
          <w:szCs w:val="20"/>
        </w:rPr>
      </w:pPr>
    </w:p>
    <w:p w:rsidR="002E4144" w:rsidRPr="00554AFD" w:rsidRDefault="002E4144" w:rsidP="00A5220A">
      <w:pPr>
        <w:pStyle w:val="BodyText"/>
        <w:snapToGrid w:val="0"/>
        <w:spacing w:line="240" w:lineRule="auto"/>
        <w:rPr>
          <w:i/>
          <w:iCs/>
          <w:sz w:val="20"/>
          <w:szCs w:val="20"/>
        </w:rPr>
      </w:pPr>
      <w:r w:rsidRPr="00554AFD">
        <w:rPr>
          <w:b/>
          <w:bCs/>
          <w:sz w:val="20"/>
          <w:szCs w:val="20"/>
        </w:rPr>
        <w:t>Table 2</w:t>
      </w:r>
      <w:r w:rsidR="00554AFD" w:rsidRPr="00554AFD">
        <w:rPr>
          <w:b/>
          <w:bCs/>
          <w:sz w:val="20"/>
          <w:szCs w:val="20"/>
        </w:rPr>
        <w:t xml:space="preserve"> </w:t>
      </w:r>
      <w:r w:rsidRPr="00554AFD">
        <w:rPr>
          <w:sz w:val="20"/>
          <w:szCs w:val="20"/>
        </w:rPr>
        <w:t xml:space="preserve">Effect of combined nitrogen sources on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of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i/>
          <w:iCs/>
          <w:sz w:val="20"/>
          <w:szCs w:val="20"/>
        </w:rPr>
        <w:t>.</w:t>
      </w:r>
    </w:p>
    <w:tbl>
      <w:tblPr>
        <w:tblW w:w="5000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98"/>
        <w:gridCol w:w="613"/>
        <w:gridCol w:w="613"/>
        <w:gridCol w:w="713"/>
      </w:tblGrid>
      <w:tr w:rsidR="002E4144" w:rsidRPr="00554AFD" w:rsidTr="00554AFD">
        <w:trPr>
          <w:cantSplit/>
          <w:tblCellSpacing w:w="20" w:type="dxa"/>
          <w:jc w:val="center"/>
        </w:trPr>
        <w:tc>
          <w:tcPr>
            <w:tcW w:w="2940" w:type="pct"/>
            <w:vMerge w:val="restar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Conditions</w:t>
            </w:r>
          </w:p>
        </w:tc>
        <w:tc>
          <w:tcPr>
            <w:tcW w:w="1934" w:type="pct"/>
            <w:gridSpan w:val="3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Nitrogenase</w:t>
            </w:r>
            <w:proofErr w:type="spellEnd"/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 xml:space="preserve"> Activity</w:t>
            </w:r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2E4144" w:rsidRPr="00554AFD" w:rsidTr="00554AFD">
        <w:trPr>
          <w:cantSplit/>
          <w:tblCellSpacing w:w="20" w:type="dxa"/>
          <w:jc w:val="center"/>
        </w:trPr>
        <w:tc>
          <w:tcPr>
            <w:tcW w:w="2940" w:type="pct"/>
            <w:vMerge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18 h</w:t>
            </w: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24 h</w:t>
            </w: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48 h</w:t>
            </w:r>
          </w:p>
        </w:tc>
      </w:tr>
      <w:tr w:rsidR="002E4144" w:rsidRPr="00554AFD" w:rsidTr="00554AFD">
        <w:trPr>
          <w:tblCellSpacing w:w="20" w:type="dxa"/>
          <w:jc w:val="center"/>
        </w:trPr>
        <w:tc>
          <w:tcPr>
            <w:tcW w:w="2940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proofErr w:type="spellStart"/>
            <w:r w:rsidRPr="00554AFD">
              <w:rPr>
                <w:rFonts w:eastAsiaTheme="minorEastAsia"/>
                <w:i/>
                <w:iCs/>
                <w:color w:val="000000"/>
                <w:sz w:val="18"/>
                <w:szCs w:val="18"/>
              </w:rPr>
              <w:t>Azolla</w:t>
            </w:r>
            <w:proofErr w:type="spellEnd"/>
            <w:r w:rsidRPr="00554AFD">
              <w:rPr>
                <w:rFonts w:eastAsiaTheme="minorEastAsia"/>
                <w:color w:val="000000"/>
                <w:sz w:val="18"/>
                <w:szCs w:val="18"/>
              </w:rPr>
              <w:t xml:space="preserve"> plants + AA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vertAlign w:val="superscript"/>
              </w:rPr>
              <w:t>-</w:t>
            </w:r>
            <w:r w:rsidRPr="00554AFD">
              <w:rPr>
                <w:rFonts w:eastAsiaTheme="minorEastAsia"/>
                <w:color w:val="000000"/>
                <w:sz w:val="18"/>
                <w:szCs w:val="18"/>
              </w:rPr>
              <w:t xml:space="preserve"> medium</w:t>
            </w: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0.45</w:t>
            </w:r>
          </w:p>
        </w:tc>
      </w:tr>
      <w:tr w:rsidR="002E4144" w:rsidRPr="00554AFD" w:rsidTr="00554AFD">
        <w:trPr>
          <w:tblCellSpacing w:w="20" w:type="dxa"/>
          <w:jc w:val="center"/>
        </w:trPr>
        <w:tc>
          <w:tcPr>
            <w:tcW w:w="2940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554AFD">
              <w:rPr>
                <w:rFonts w:eastAsiaTheme="minorEastAsia"/>
                <w:i/>
                <w:iCs/>
                <w:color w:val="000000"/>
                <w:sz w:val="18"/>
                <w:szCs w:val="18"/>
              </w:rPr>
              <w:t>Azolla</w:t>
            </w:r>
            <w:proofErr w:type="spellEnd"/>
            <w:r w:rsidRPr="00554AFD">
              <w:rPr>
                <w:rFonts w:eastAsiaTheme="minorEastAsia"/>
                <w:color w:val="000000"/>
                <w:sz w:val="18"/>
                <w:szCs w:val="18"/>
              </w:rPr>
              <w:t xml:space="preserve"> plants + AA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vertAlign w:val="superscript"/>
              </w:rPr>
              <w:t>-</w:t>
            </w:r>
            <w:r w:rsidRPr="00554AFD">
              <w:rPr>
                <w:rFonts w:eastAsiaTheme="minorEastAsia"/>
                <w:color w:val="000000"/>
                <w:sz w:val="18"/>
                <w:szCs w:val="18"/>
              </w:rPr>
              <w:t xml:space="preserve"> medium (NO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vertAlign w:val="subscript"/>
              </w:rPr>
              <w:t>3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vertAlign w:val="superscript"/>
              </w:rPr>
              <w:t xml:space="preserve">- </w:t>
            </w: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10mM)</w:t>
            </w: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0.14</w:t>
            </w:r>
          </w:p>
        </w:tc>
      </w:tr>
      <w:tr w:rsidR="002E4144" w:rsidRPr="00554AFD" w:rsidTr="00554AFD">
        <w:trPr>
          <w:tblCellSpacing w:w="20" w:type="dxa"/>
          <w:jc w:val="center"/>
        </w:trPr>
        <w:tc>
          <w:tcPr>
            <w:tcW w:w="2940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  <w:lang w:val="sv-SE"/>
              </w:rPr>
            </w:pPr>
            <w:r w:rsidRPr="00554AFD">
              <w:rPr>
                <w:rFonts w:eastAsiaTheme="minorEastAsia"/>
                <w:i/>
                <w:iCs/>
                <w:color w:val="000000"/>
                <w:sz w:val="18"/>
                <w:szCs w:val="18"/>
                <w:lang w:val="sv-SE"/>
              </w:rPr>
              <w:t>Azolla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lang w:val="sv-SE"/>
              </w:rPr>
              <w:t xml:space="preserve"> plants + AA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vertAlign w:val="superscript"/>
                <w:lang w:val="sv-SE"/>
              </w:rPr>
              <w:t>-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lang w:val="sv-SE"/>
              </w:rPr>
              <w:t xml:space="preserve"> medium (NH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vertAlign w:val="subscript"/>
                <w:lang w:val="sv-SE"/>
              </w:rPr>
              <w:t>4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vertAlign w:val="superscript"/>
                <w:lang w:val="sv-SE"/>
              </w:rPr>
              <w:t>+</w:t>
            </w:r>
            <w:r w:rsidRPr="00554AFD">
              <w:rPr>
                <w:rFonts w:eastAsiaTheme="minorEastAsia"/>
                <w:color w:val="000000"/>
                <w:sz w:val="18"/>
                <w:szCs w:val="18"/>
                <w:lang w:val="sv-SE"/>
              </w:rPr>
              <w:t>Cl 5mM)</w:t>
            </w: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16" w:type="pct"/>
          </w:tcPr>
          <w:p w:rsidR="002E4144" w:rsidRPr="00554AFD" w:rsidRDefault="002E4144" w:rsidP="00A5220A">
            <w:pPr>
              <w:pStyle w:val="BodyText"/>
              <w:snapToGrid w:val="0"/>
              <w:spacing w:line="240" w:lineRule="auto"/>
              <w:rPr>
                <w:rFonts w:eastAsiaTheme="minorEastAsia"/>
                <w:color w:val="000000"/>
                <w:sz w:val="18"/>
                <w:szCs w:val="18"/>
              </w:rPr>
            </w:pPr>
            <w:r w:rsidRPr="00554AFD">
              <w:rPr>
                <w:rFonts w:eastAsiaTheme="minorEastAsia"/>
                <w:color w:val="000000"/>
                <w:sz w:val="18"/>
                <w:szCs w:val="18"/>
              </w:rPr>
              <w:t>0.17</w:t>
            </w:r>
          </w:p>
        </w:tc>
      </w:tr>
    </w:tbl>
    <w:p w:rsidR="002E4144" w:rsidRPr="00554AFD" w:rsidRDefault="002E4144" w:rsidP="00A5220A">
      <w:pPr>
        <w:tabs>
          <w:tab w:val="left" w:pos="720"/>
        </w:tabs>
        <w:snapToGrid w:val="0"/>
        <w:jc w:val="both"/>
        <w:rPr>
          <w:sz w:val="20"/>
          <w:szCs w:val="20"/>
          <w:lang w:val="sv-SE" w:eastAsia="zh-CN"/>
        </w:rPr>
      </w:pPr>
      <w:r w:rsidRPr="00554AFD">
        <w:rPr>
          <w:sz w:val="20"/>
          <w:szCs w:val="20"/>
        </w:rPr>
        <w:t>*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expressed in µmol C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>H</w:t>
      </w:r>
      <w:r w:rsidRPr="00554AFD">
        <w:rPr>
          <w:sz w:val="20"/>
          <w:szCs w:val="20"/>
          <w:vertAlign w:val="subscript"/>
        </w:rPr>
        <w:t>4</w:t>
      </w:r>
      <w:r w:rsidRPr="00554AFD">
        <w:rPr>
          <w:sz w:val="20"/>
          <w:szCs w:val="20"/>
        </w:rPr>
        <w:t>g</w:t>
      </w:r>
      <w:r w:rsidRPr="00554AFD">
        <w:rPr>
          <w:sz w:val="20"/>
          <w:szCs w:val="20"/>
          <w:vertAlign w:val="superscript"/>
        </w:rPr>
        <w:t>-1</w:t>
      </w:r>
      <w:r w:rsidRPr="00554AFD">
        <w:rPr>
          <w:sz w:val="20"/>
          <w:szCs w:val="20"/>
        </w:rPr>
        <w:t xml:space="preserve">f. </w:t>
      </w:r>
      <w:proofErr w:type="gramStart"/>
      <w:r w:rsidRPr="00554AFD">
        <w:rPr>
          <w:sz w:val="20"/>
          <w:szCs w:val="20"/>
        </w:rPr>
        <w:t>wt</w:t>
      </w:r>
      <w:proofErr w:type="gramEnd"/>
      <w:r w:rsidRPr="00554AFD">
        <w:rPr>
          <w:sz w:val="20"/>
          <w:szCs w:val="20"/>
        </w:rPr>
        <w:t>. h</w:t>
      </w:r>
      <w:r w:rsidRPr="00554AFD">
        <w:rPr>
          <w:sz w:val="20"/>
          <w:szCs w:val="20"/>
          <w:vertAlign w:val="superscript"/>
        </w:rPr>
        <w:t>-1</w:t>
      </w:r>
      <w:r w:rsidRPr="00554AFD">
        <w:rPr>
          <w:sz w:val="20"/>
          <w:szCs w:val="20"/>
        </w:rPr>
        <w:t xml:space="preserve">; </w:t>
      </w:r>
      <w:r w:rsidRPr="00554AFD">
        <w:rPr>
          <w:sz w:val="20"/>
          <w:szCs w:val="20"/>
          <w:lang w:val="sv-SE"/>
        </w:rPr>
        <w:t>AA</w:t>
      </w:r>
      <w:r w:rsidRPr="00554AFD">
        <w:rPr>
          <w:sz w:val="20"/>
          <w:szCs w:val="20"/>
          <w:vertAlign w:val="superscript"/>
          <w:lang w:val="sv-SE"/>
        </w:rPr>
        <w:t>-</w:t>
      </w:r>
      <w:r w:rsidRPr="00554AFD">
        <w:rPr>
          <w:sz w:val="20"/>
          <w:szCs w:val="20"/>
          <w:lang w:val="sv-SE"/>
        </w:rPr>
        <w:t xml:space="preserve"> medium - Nitrogen free Allen &amp; Arnon medium</w:t>
      </w:r>
    </w:p>
    <w:p w:rsidR="00A5220A" w:rsidRPr="00554AFD" w:rsidRDefault="00A5220A" w:rsidP="00A5220A">
      <w:pPr>
        <w:tabs>
          <w:tab w:val="left" w:pos="720"/>
        </w:tabs>
        <w:snapToGrid w:val="0"/>
        <w:ind w:firstLine="425"/>
        <w:jc w:val="both"/>
        <w:rPr>
          <w:sz w:val="20"/>
          <w:szCs w:val="20"/>
          <w:lang w:val="sv-SE" w:eastAsia="zh-CN"/>
        </w:rPr>
      </w:pPr>
    </w:p>
    <w:p w:rsidR="002E4144" w:rsidRPr="00554AFD" w:rsidRDefault="002E4144" w:rsidP="00A5220A">
      <w:pPr>
        <w:pStyle w:val="BodyText"/>
        <w:snapToGrid w:val="0"/>
        <w:spacing w:line="240" w:lineRule="auto"/>
        <w:ind w:firstLine="425"/>
        <w:rPr>
          <w:sz w:val="20"/>
          <w:szCs w:val="20"/>
        </w:rPr>
      </w:pPr>
      <w:r w:rsidRPr="00554AFD">
        <w:rPr>
          <w:sz w:val="20"/>
          <w:szCs w:val="20"/>
        </w:rPr>
        <w:t xml:space="preserve">It would seem that the combined nitrogen sources were metabolized by the host and did not reach the </w:t>
      </w:r>
      <w:proofErr w:type="spellStart"/>
      <w:r w:rsidRPr="00554AFD">
        <w:rPr>
          <w:sz w:val="20"/>
          <w:szCs w:val="20"/>
        </w:rPr>
        <w:t>endophyte</w:t>
      </w:r>
      <w:proofErr w:type="spellEnd"/>
      <w:r w:rsidRPr="00554AFD">
        <w:rPr>
          <w:sz w:val="20"/>
          <w:szCs w:val="20"/>
        </w:rPr>
        <w:t>. The current results are consistent with an earlier report (Zimmerman</w:t>
      </w:r>
      <w:r w:rsidR="003706F4" w:rsidRPr="00554AFD">
        <w:rPr>
          <w:sz w:val="20"/>
          <w:szCs w:val="20"/>
        </w:rPr>
        <w:t>,</w:t>
      </w:r>
      <w:r w:rsidRPr="00554AFD">
        <w:rPr>
          <w:sz w:val="20"/>
          <w:szCs w:val="20"/>
        </w:rPr>
        <w:t xml:space="preserve"> 1987). The effect of combined nitrogen sources on the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of the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coralloid roots could not be studied because the liquid medium itself inhibited the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activity. The failure of the combined nitrogen sources to completely inhibit the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of the </w:t>
      </w:r>
      <w:proofErr w:type="spellStart"/>
      <w:r w:rsidRPr="00554AFD">
        <w:rPr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plants was interesting because under natural conditions there is also a presence of NO</w:t>
      </w:r>
      <w:r w:rsidRPr="00554AFD">
        <w:rPr>
          <w:sz w:val="20"/>
          <w:szCs w:val="20"/>
          <w:vertAlign w:val="subscript"/>
        </w:rPr>
        <w:t>3</w:t>
      </w:r>
      <w:r w:rsidRPr="00554AFD">
        <w:rPr>
          <w:sz w:val="20"/>
          <w:szCs w:val="20"/>
          <w:vertAlign w:val="superscript"/>
        </w:rPr>
        <w:t xml:space="preserve">- </w:t>
      </w:r>
      <w:r w:rsidRPr="00554AFD">
        <w:rPr>
          <w:sz w:val="20"/>
          <w:szCs w:val="20"/>
        </w:rPr>
        <w:t>or NH</w:t>
      </w:r>
      <w:r w:rsidRPr="00554AFD">
        <w:rPr>
          <w:sz w:val="20"/>
          <w:szCs w:val="20"/>
          <w:vertAlign w:val="subscript"/>
        </w:rPr>
        <w:t>4</w:t>
      </w:r>
      <w:r w:rsidRPr="00554AFD">
        <w:rPr>
          <w:sz w:val="20"/>
          <w:szCs w:val="20"/>
          <w:vertAlign w:val="superscript"/>
        </w:rPr>
        <w:t>+</w:t>
      </w:r>
      <w:r w:rsidRPr="00554AFD">
        <w:rPr>
          <w:sz w:val="20"/>
          <w:szCs w:val="20"/>
        </w:rPr>
        <w:t>. It should also be remembered that the concentration in the present investigation was much higher that the natural concentration of these ions.</w:t>
      </w:r>
    </w:p>
    <w:p w:rsidR="00A5220A" w:rsidRPr="00554AFD" w:rsidRDefault="002E4144" w:rsidP="00A5220A">
      <w:pPr>
        <w:pStyle w:val="BodyText"/>
        <w:snapToGrid w:val="0"/>
        <w:spacing w:line="240" w:lineRule="auto"/>
        <w:ind w:firstLine="425"/>
        <w:rPr>
          <w:sz w:val="20"/>
          <w:szCs w:val="20"/>
          <w:lang w:eastAsia="zh-CN"/>
        </w:rPr>
      </w:pPr>
      <w:r w:rsidRPr="00554AFD">
        <w:rPr>
          <w:sz w:val="20"/>
          <w:szCs w:val="20"/>
        </w:rPr>
        <w:t xml:space="preserve">It was interesting to find that the freshly collected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 xml:space="preserve">and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coralloid roots did not exhibit any nitrate </w:t>
      </w:r>
      <w:proofErr w:type="spellStart"/>
      <w:r w:rsidRPr="00554AFD">
        <w:rPr>
          <w:sz w:val="20"/>
          <w:szCs w:val="20"/>
        </w:rPr>
        <w:t>reductase</w:t>
      </w:r>
      <w:proofErr w:type="spellEnd"/>
      <w:r w:rsidRPr="00554AFD">
        <w:rPr>
          <w:sz w:val="20"/>
          <w:szCs w:val="20"/>
        </w:rPr>
        <w:t xml:space="preserve"> activity (Figure 1). However, when they were incubated with a higher concentration of KNO</w:t>
      </w:r>
      <w:r w:rsidRPr="00554AFD">
        <w:rPr>
          <w:sz w:val="20"/>
          <w:szCs w:val="20"/>
          <w:vertAlign w:val="subscript"/>
        </w:rPr>
        <w:t>3</w:t>
      </w:r>
      <w:r w:rsidRPr="00554AFD">
        <w:rPr>
          <w:sz w:val="20"/>
          <w:szCs w:val="20"/>
        </w:rPr>
        <w:t xml:space="preserve"> the induction of nitrate </w:t>
      </w:r>
      <w:proofErr w:type="spellStart"/>
      <w:r w:rsidRPr="00554AFD">
        <w:rPr>
          <w:sz w:val="20"/>
          <w:szCs w:val="20"/>
        </w:rPr>
        <w:t>reductase</w:t>
      </w:r>
      <w:proofErr w:type="spellEnd"/>
      <w:r w:rsidRPr="00554AFD">
        <w:rPr>
          <w:sz w:val="20"/>
          <w:szCs w:val="20"/>
        </w:rPr>
        <w:t xml:space="preserve"> activity took place after 12 and 18 h in the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root and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plants respectively. The activity was significant and a gradual increase took place relative to the incubation time. However, other plants growing near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 xml:space="preserve"> or </w:t>
      </w:r>
      <w:proofErr w:type="spellStart"/>
      <w:r w:rsidRPr="00554AFD">
        <w:rPr>
          <w:i/>
          <w:iCs/>
          <w:sz w:val="20"/>
          <w:szCs w:val="20"/>
        </w:rPr>
        <w:lastRenderedPageBreak/>
        <w:t>Azolla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 xml:space="preserve">showed a high level of nitrate </w:t>
      </w:r>
      <w:proofErr w:type="spellStart"/>
      <w:r w:rsidRPr="00554AFD">
        <w:rPr>
          <w:sz w:val="20"/>
          <w:szCs w:val="20"/>
        </w:rPr>
        <w:t>reductase</w:t>
      </w:r>
      <w:proofErr w:type="spellEnd"/>
      <w:r w:rsidRPr="00554AFD">
        <w:rPr>
          <w:sz w:val="20"/>
          <w:szCs w:val="20"/>
        </w:rPr>
        <w:t xml:space="preserve"> activity even without pre-incubation in KNO</w:t>
      </w:r>
      <w:r w:rsidRPr="00554AFD">
        <w:rPr>
          <w:sz w:val="20"/>
          <w:szCs w:val="20"/>
          <w:vertAlign w:val="subscript"/>
        </w:rPr>
        <w:t>3</w:t>
      </w:r>
      <w:r w:rsidRPr="00554AFD">
        <w:rPr>
          <w:sz w:val="20"/>
          <w:szCs w:val="20"/>
        </w:rPr>
        <w:t>.</w:t>
      </w:r>
    </w:p>
    <w:p w:rsidR="002E4144" w:rsidRPr="00554AFD" w:rsidRDefault="00554AFD" w:rsidP="00A5220A">
      <w:pPr>
        <w:pStyle w:val="BodyText"/>
        <w:snapToGrid w:val="0"/>
        <w:spacing w:line="240" w:lineRule="auto"/>
        <w:rPr>
          <w:sz w:val="20"/>
          <w:szCs w:val="20"/>
          <w:lang w:val="en-IN"/>
        </w:rPr>
      </w:pPr>
      <w:r w:rsidRPr="00554AFD">
        <w:rPr>
          <w:sz w:val="20"/>
          <w:szCs w:val="20"/>
        </w:rPr>
        <w:object w:dxaOrig="4350" w:dyaOrig="3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17.25pt;height:160.3pt" o:ole="">
            <v:imagedata r:id="rId12" o:title=""/>
          </v:shape>
          <o:OLEObject Type="Embed" ProgID="Excel.Sheet.8" ShapeID="_x0000_i1033" DrawAspect="Content" ObjectID="_1486368345" r:id="rId13">
            <o:FieldCodes>\s</o:FieldCodes>
          </o:OLEObject>
        </w:object>
      </w:r>
      <w:proofErr w:type="gramStart"/>
      <w:r w:rsidR="002E4144" w:rsidRPr="00554AFD">
        <w:rPr>
          <w:b/>
          <w:bCs/>
          <w:sz w:val="20"/>
          <w:szCs w:val="20"/>
          <w:lang w:val="en-IN"/>
        </w:rPr>
        <w:t>Fig 1.</w:t>
      </w:r>
      <w:proofErr w:type="gramEnd"/>
      <w:r w:rsidR="002E4144" w:rsidRPr="00554AFD">
        <w:rPr>
          <w:b/>
          <w:bCs/>
          <w:sz w:val="20"/>
          <w:szCs w:val="20"/>
          <w:lang w:val="en-IN"/>
        </w:rPr>
        <w:t xml:space="preserve"> </w:t>
      </w:r>
      <w:proofErr w:type="spellStart"/>
      <w:r w:rsidR="002E4144" w:rsidRPr="00554AFD">
        <w:rPr>
          <w:b/>
          <w:bCs/>
          <w:sz w:val="20"/>
          <w:szCs w:val="20"/>
          <w:lang w:val="en-IN"/>
        </w:rPr>
        <w:t>Nitrogenase</w:t>
      </w:r>
      <w:proofErr w:type="spellEnd"/>
      <w:r w:rsidR="002E4144" w:rsidRPr="00554AFD">
        <w:rPr>
          <w:b/>
          <w:bCs/>
          <w:sz w:val="20"/>
          <w:szCs w:val="20"/>
          <w:lang w:val="en-IN"/>
        </w:rPr>
        <w:t xml:space="preserve"> Activity of Laboratory grown cultures of </w:t>
      </w:r>
      <w:r w:rsidR="002E4144" w:rsidRPr="00554AFD">
        <w:rPr>
          <w:b/>
          <w:bCs/>
          <w:i/>
          <w:iCs/>
          <w:sz w:val="20"/>
          <w:szCs w:val="20"/>
          <w:lang w:val="en-IN"/>
        </w:rPr>
        <w:t xml:space="preserve">Anabaena </w:t>
      </w:r>
      <w:proofErr w:type="spellStart"/>
      <w:r w:rsidR="002E4144" w:rsidRPr="00554AFD">
        <w:rPr>
          <w:b/>
          <w:bCs/>
          <w:i/>
          <w:iCs/>
          <w:sz w:val="20"/>
          <w:szCs w:val="20"/>
          <w:lang w:val="en-IN"/>
        </w:rPr>
        <w:t>cycadeae</w:t>
      </w:r>
      <w:proofErr w:type="spellEnd"/>
      <w:r w:rsidR="002E4144" w:rsidRPr="00554AFD">
        <w:rPr>
          <w:b/>
          <w:bCs/>
          <w:sz w:val="20"/>
          <w:szCs w:val="20"/>
          <w:lang w:val="en-IN"/>
        </w:rPr>
        <w:t xml:space="preserve"> and</w:t>
      </w:r>
      <w:r w:rsidR="002E4144" w:rsidRPr="00554AFD">
        <w:rPr>
          <w:b/>
          <w:bCs/>
          <w:i/>
          <w:iCs/>
          <w:sz w:val="20"/>
          <w:szCs w:val="20"/>
          <w:lang w:val="en-IN"/>
        </w:rPr>
        <w:t xml:space="preserve"> Anabaena </w:t>
      </w:r>
      <w:proofErr w:type="spellStart"/>
      <w:r w:rsidR="002E4144" w:rsidRPr="00554AFD">
        <w:rPr>
          <w:b/>
          <w:bCs/>
          <w:i/>
          <w:iCs/>
          <w:sz w:val="20"/>
          <w:szCs w:val="20"/>
          <w:lang w:val="en-IN"/>
        </w:rPr>
        <w:t>azollae</w:t>
      </w:r>
      <w:proofErr w:type="spellEnd"/>
    </w:p>
    <w:p w:rsidR="002E4144" w:rsidRPr="00554AFD" w:rsidRDefault="002E4144" w:rsidP="00A5220A">
      <w:pPr>
        <w:pStyle w:val="BodyText"/>
        <w:snapToGrid w:val="0"/>
        <w:spacing w:line="240" w:lineRule="auto"/>
        <w:ind w:firstLine="425"/>
        <w:rPr>
          <w:sz w:val="20"/>
          <w:szCs w:val="20"/>
        </w:rPr>
      </w:pPr>
    </w:p>
    <w:p w:rsidR="00760D0E" w:rsidRPr="00554AFD" w:rsidRDefault="005D2485" w:rsidP="00A5220A">
      <w:pPr>
        <w:pStyle w:val="BodyText"/>
        <w:snapToGrid w:val="0"/>
        <w:spacing w:line="240" w:lineRule="auto"/>
        <w:jc w:val="center"/>
        <w:rPr>
          <w:sz w:val="20"/>
          <w:szCs w:val="20"/>
        </w:rPr>
      </w:pPr>
      <w:r w:rsidRPr="00554AFD">
        <w:rPr>
          <w:sz w:val="20"/>
          <w:szCs w:val="20"/>
        </w:rPr>
        <w:object w:dxaOrig="4425" w:dyaOrig="3720">
          <v:shape id="_x0000_i1026" type="#_x0000_t75" style="width:221pt;height:185.95pt" o:ole="">
            <v:imagedata r:id="rId14" o:title=""/>
          </v:shape>
          <o:OLEObject Type="Embed" ProgID="Excel.Sheet.8" ShapeID="_x0000_i1026" DrawAspect="Content" ObjectID="_1486368346" r:id="rId15">
            <o:FieldCodes>\s</o:FieldCodes>
          </o:OLEObject>
        </w:object>
      </w:r>
    </w:p>
    <w:p w:rsidR="002E4144" w:rsidRPr="00554AFD" w:rsidRDefault="002E4144" w:rsidP="00A5220A">
      <w:pPr>
        <w:pStyle w:val="BodyText"/>
        <w:snapToGrid w:val="0"/>
        <w:spacing w:line="240" w:lineRule="auto"/>
        <w:rPr>
          <w:b/>
          <w:bCs/>
          <w:sz w:val="20"/>
          <w:szCs w:val="20"/>
          <w:lang w:val="en-IN" w:eastAsia="zh-CN"/>
        </w:rPr>
      </w:pPr>
      <w:proofErr w:type="gramStart"/>
      <w:r w:rsidRPr="00554AFD">
        <w:rPr>
          <w:b/>
          <w:bCs/>
          <w:sz w:val="20"/>
          <w:szCs w:val="20"/>
          <w:lang w:val="en-IN"/>
        </w:rPr>
        <w:t>Fig 2.</w:t>
      </w:r>
      <w:proofErr w:type="gramEnd"/>
      <w:r w:rsidRPr="00554AFD">
        <w:rPr>
          <w:b/>
          <w:bCs/>
          <w:sz w:val="20"/>
          <w:szCs w:val="20"/>
          <w:lang w:val="en-IN"/>
        </w:rPr>
        <w:t xml:space="preserve"> Induction of Nitrate </w:t>
      </w:r>
      <w:proofErr w:type="spellStart"/>
      <w:r w:rsidRPr="00554AFD">
        <w:rPr>
          <w:b/>
          <w:bCs/>
          <w:sz w:val="20"/>
          <w:szCs w:val="20"/>
          <w:lang w:val="en-IN"/>
        </w:rPr>
        <w:t>Reductase</w:t>
      </w:r>
      <w:proofErr w:type="spellEnd"/>
      <w:r w:rsidRPr="00554AFD">
        <w:rPr>
          <w:b/>
          <w:bCs/>
          <w:sz w:val="20"/>
          <w:szCs w:val="20"/>
          <w:lang w:val="en-IN"/>
        </w:rPr>
        <w:t xml:space="preserve"> in </w:t>
      </w:r>
      <w:proofErr w:type="spellStart"/>
      <w:r w:rsidRPr="00554AFD">
        <w:rPr>
          <w:b/>
          <w:bCs/>
          <w:i/>
          <w:iCs/>
          <w:sz w:val="20"/>
          <w:szCs w:val="20"/>
          <w:lang w:val="en-IN"/>
        </w:rPr>
        <w:t>Cycas</w:t>
      </w:r>
      <w:proofErr w:type="spellEnd"/>
      <w:r w:rsidRPr="00554AFD">
        <w:rPr>
          <w:b/>
          <w:bCs/>
          <w:sz w:val="20"/>
          <w:szCs w:val="20"/>
          <w:lang w:val="en-IN"/>
        </w:rPr>
        <w:t xml:space="preserve"> coralloid roots and </w:t>
      </w:r>
      <w:proofErr w:type="spellStart"/>
      <w:r w:rsidRPr="00554AFD">
        <w:rPr>
          <w:b/>
          <w:bCs/>
          <w:i/>
          <w:iCs/>
          <w:sz w:val="20"/>
          <w:szCs w:val="20"/>
          <w:lang w:val="en-IN"/>
        </w:rPr>
        <w:t>Azolla</w:t>
      </w:r>
      <w:proofErr w:type="spellEnd"/>
      <w:r w:rsidRPr="00554AFD">
        <w:rPr>
          <w:b/>
          <w:bCs/>
          <w:sz w:val="20"/>
          <w:szCs w:val="20"/>
          <w:lang w:val="en-IN"/>
        </w:rPr>
        <w:t xml:space="preserve"> plants</w:t>
      </w:r>
    </w:p>
    <w:p w:rsidR="00A5220A" w:rsidRPr="00554AFD" w:rsidRDefault="00A5220A" w:rsidP="00A5220A">
      <w:pPr>
        <w:pStyle w:val="BodyText"/>
        <w:snapToGrid w:val="0"/>
        <w:spacing w:line="240" w:lineRule="auto"/>
        <w:ind w:firstLine="425"/>
        <w:rPr>
          <w:sz w:val="20"/>
          <w:szCs w:val="20"/>
          <w:lang w:val="en-IN" w:eastAsia="zh-CN"/>
        </w:rPr>
      </w:pPr>
    </w:p>
    <w:p w:rsidR="00760D0E" w:rsidRPr="00554AFD" w:rsidRDefault="00760D0E" w:rsidP="00A5220A">
      <w:pPr>
        <w:pStyle w:val="BodyText"/>
        <w:snapToGrid w:val="0"/>
        <w:spacing w:line="240" w:lineRule="auto"/>
        <w:ind w:firstLine="425"/>
        <w:rPr>
          <w:sz w:val="20"/>
          <w:szCs w:val="20"/>
        </w:rPr>
      </w:pPr>
      <w:r w:rsidRPr="00554AFD">
        <w:rPr>
          <w:sz w:val="20"/>
          <w:szCs w:val="20"/>
        </w:rPr>
        <w:t xml:space="preserve">This suggests that a symbiotic forms; fixed nitrogen is supplied by an </w:t>
      </w:r>
      <w:proofErr w:type="spellStart"/>
      <w:r w:rsidRPr="00554AFD">
        <w:rPr>
          <w:sz w:val="20"/>
          <w:szCs w:val="20"/>
        </w:rPr>
        <w:t>endophyte</w:t>
      </w:r>
      <w:proofErr w:type="spellEnd"/>
      <w:r w:rsidRPr="00554AFD">
        <w:rPr>
          <w:sz w:val="20"/>
          <w:szCs w:val="20"/>
        </w:rPr>
        <w:t xml:space="preserve"> to the host, as such the host does not depend on any inorganic nitrogen sources. It is also possible that N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 fixing symbiotic higher plant need a higher concentration of NO</w:t>
      </w:r>
      <w:r w:rsidRPr="00554AFD">
        <w:rPr>
          <w:sz w:val="20"/>
          <w:szCs w:val="20"/>
          <w:vertAlign w:val="subscript"/>
        </w:rPr>
        <w:t>3</w:t>
      </w:r>
      <w:r w:rsidRPr="00554AFD">
        <w:rPr>
          <w:sz w:val="20"/>
          <w:szCs w:val="20"/>
          <w:vertAlign w:val="superscript"/>
        </w:rPr>
        <w:t xml:space="preserve">- </w:t>
      </w:r>
      <w:r w:rsidRPr="00554AFD">
        <w:rPr>
          <w:sz w:val="20"/>
          <w:szCs w:val="20"/>
        </w:rPr>
        <w:t xml:space="preserve">for the induction of nitrate </w:t>
      </w:r>
      <w:proofErr w:type="spellStart"/>
      <w:r w:rsidRPr="00554AFD">
        <w:rPr>
          <w:sz w:val="20"/>
          <w:szCs w:val="20"/>
        </w:rPr>
        <w:t>reductase</w:t>
      </w:r>
      <w:proofErr w:type="spellEnd"/>
      <w:r w:rsidRPr="00554AFD">
        <w:rPr>
          <w:sz w:val="20"/>
          <w:szCs w:val="20"/>
        </w:rPr>
        <w:t>, which in reality is never available in the natural conditions where they grow.</w:t>
      </w:r>
    </w:p>
    <w:p w:rsidR="002E4144" w:rsidRPr="00554AFD" w:rsidRDefault="002E4144" w:rsidP="00A5220A">
      <w:pPr>
        <w:pStyle w:val="BodyText"/>
        <w:snapToGrid w:val="0"/>
        <w:spacing w:line="240" w:lineRule="auto"/>
        <w:ind w:firstLine="425"/>
        <w:rPr>
          <w:sz w:val="20"/>
          <w:szCs w:val="20"/>
        </w:rPr>
      </w:pPr>
      <w:r w:rsidRPr="00554AFD">
        <w:rPr>
          <w:sz w:val="20"/>
          <w:szCs w:val="20"/>
        </w:rPr>
        <w:t>From the current results it was evident that apparent differences exist in the N</w:t>
      </w:r>
      <w:r w:rsidRPr="00554AFD">
        <w:rPr>
          <w:sz w:val="20"/>
          <w:szCs w:val="20"/>
          <w:vertAlign w:val="subscript"/>
        </w:rPr>
        <w:t>2</w:t>
      </w:r>
      <w:r w:rsidRPr="00554AFD">
        <w:rPr>
          <w:sz w:val="20"/>
          <w:szCs w:val="20"/>
        </w:rPr>
        <w:t xml:space="preserve"> fixing capacity of various symbiotic systems. In the symbiotic systems investigated the </w:t>
      </w:r>
      <w:proofErr w:type="spellStart"/>
      <w:r w:rsidRPr="00554AFD">
        <w:rPr>
          <w:sz w:val="20"/>
          <w:szCs w:val="20"/>
        </w:rPr>
        <w:t>nitrogenase</w:t>
      </w:r>
      <w:proofErr w:type="spellEnd"/>
      <w:r w:rsidRPr="00554AFD">
        <w:rPr>
          <w:sz w:val="20"/>
          <w:szCs w:val="20"/>
        </w:rPr>
        <w:t xml:space="preserve"> activity exhibited positive correlation with the heterocyst frequency, and lastly the combined nitrogen sources present in the natural systems were in no way inhibitory of active nitrogen fixation by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sz w:val="20"/>
          <w:szCs w:val="20"/>
        </w:rPr>
        <w:t xml:space="preserve"> and </w:t>
      </w:r>
      <w:proofErr w:type="spellStart"/>
      <w:r w:rsidRPr="00554AFD">
        <w:rPr>
          <w:i/>
          <w:iCs/>
          <w:sz w:val="20"/>
          <w:szCs w:val="20"/>
        </w:rPr>
        <w:t>Cycas</w:t>
      </w:r>
      <w:proofErr w:type="spellEnd"/>
      <w:r w:rsidRPr="00554AFD">
        <w:rPr>
          <w:sz w:val="20"/>
          <w:szCs w:val="20"/>
        </w:rPr>
        <w:t>.</w:t>
      </w:r>
    </w:p>
    <w:p w:rsidR="002E4144" w:rsidRPr="00554AFD" w:rsidRDefault="002E4144" w:rsidP="00A5220A">
      <w:pPr>
        <w:pStyle w:val="Heading2"/>
        <w:keepNext w:val="0"/>
        <w:snapToGrid w:val="0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E4144" w:rsidRPr="00554AFD" w:rsidRDefault="002E4144" w:rsidP="00A5220A">
      <w:pPr>
        <w:pStyle w:val="Heading2"/>
        <w:keepNext w:val="0"/>
        <w:snapToGrid w:val="0"/>
        <w:spacing w:before="0" w:after="0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554AFD">
        <w:rPr>
          <w:rFonts w:ascii="Times New Roman" w:hAnsi="Times New Roman" w:cs="Times New Roman"/>
          <w:i w:val="0"/>
          <w:sz w:val="20"/>
          <w:szCs w:val="20"/>
        </w:rPr>
        <w:lastRenderedPageBreak/>
        <w:t>Acknowledgement</w:t>
      </w:r>
    </w:p>
    <w:p w:rsidR="002E4144" w:rsidRPr="00554AFD" w:rsidRDefault="002E4144" w:rsidP="00A5220A">
      <w:pPr>
        <w:pStyle w:val="BodyText"/>
        <w:snapToGrid w:val="0"/>
        <w:spacing w:line="240" w:lineRule="auto"/>
        <w:ind w:firstLine="425"/>
        <w:rPr>
          <w:sz w:val="20"/>
          <w:szCs w:val="20"/>
        </w:rPr>
      </w:pPr>
      <w:r w:rsidRPr="00554AFD">
        <w:rPr>
          <w:sz w:val="20"/>
          <w:szCs w:val="20"/>
        </w:rPr>
        <w:t>The authors are grateful to DNES, New Delhi, India for their financial support.</w:t>
      </w:r>
    </w:p>
    <w:p w:rsidR="002E4144" w:rsidRPr="00554AFD" w:rsidRDefault="002E4144" w:rsidP="00A5220A">
      <w:pPr>
        <w:snapToGrid w:val="0"/>
        <w:jc w:val="both"/>
        <w:rPr>
          <w:b/>
          <w:sz w:val="20"/>
          <w:szCs w:val="20"/>
        </w:rPr>
      </w:pPr>
    </w:p>
    <w:p w:rsidR="002E4144" w:rsidRPr="00554AFD" w:rsidRDefault="002E4144" w:rsidP="00EA0BFE">
      <w:pPr>
        <w:snapToGrid w:val="0"/>
        <w:jc w:val="both"/>
        <w:rPr>
          <w:b/>
          <w:sz w:val="20"/>
          <w:szCs w:val="20"/>
        </w:rPr>
      </w:pPr>
      <w:r w:rsidRPr="00554AFD">
        <w:rPr>
          <w:b/>
          <w:sz w:val="20"/>
          <w:szCs w:val="20"/>
        </w:rPr>
        <w:t>Corresponding Author:</w:t>
      </w:r>
    </w:p>
    <w:p w:rsidR="002E4144" w:rsidRPr="00554AFD" w:rsidRDefault="002E4144" w:rsidP="00EA0BFE">
      <w:pPr>
        <w:snapToGrid w:val="0"/>
        <w:jc w:val="both"/>
        <w:rPr>
          <w:sz w:val="20"/>
          <w:szCs w:val="20"/>
        </w:rPr>
      </w:pPr>
      <w:r w:rsidRPr="00554AFD">
        <w:rPr>
          <w:sz w:val="20"/>
          <w:szCs w:val="20"/>
        </w:rPr>
        <w:t xml:space="preserve">Dr. </w:t>
      </w:r>
      <w:proofErr w:type="spellStart"/>
      <w:r w:rsidRPr="00554AFD">
        <w:rPr>
          <w:sz w:val="20"/>
          <w:szCs w:val="20"/>
        </w:rPr>
        <w:t>Pankaj</w:t>
      </w:r>
      <w:proofErr w:type="spellEnd"/>
      <w:r w:rsidRPr="00554AFD">
        <w:rPr>
          <w:sz w:val="20"/>
          <w:szCs w:val="20"/>
        </w:rPr>
        <w:t xml:space="preserve"> Kumar </w:t>
      </w:r>
      <w:proofErr w:type="spellStart"/>
      <w:r w:rsidRPr="00554AFD">
        <w:rPr>
          <w:sz w:val="20"/>
          <w:szCs w:val="20"/>
        </w:rPr>
        <w:t>Mishra</w:t>
      </w:r>
      <w:proofErr w:type="spellEnd"/>
    </w:p>
    <w:p w:rsidR="00EA0BFE" w:rsidRPr="00554AFD" w:rsidRDefault="002E4144" w:rsidP="00EA0BFE">
      <w:pPr>
        <w:snapToGrid w:val="0"/>
        <w:jc w:val="both"/>
        <w:rPr>
          <w:iCs/>
          <w:sz w:val="20"/>
          <w:szCs w:val="20"/>
        </w:rPr>
      </w:pPr>
      <w:r w:rsidRPr="00554AFD">
        <w:rPr>
          <w:iCs/>
          <w:sz w:val="20"/>
          <w:szCs w:val="20"/>
        </w:rPr>
        <w:t xml:space="preserve">I.C.A.R. - Vivekananda Institute of Hill Agriculture </w:t>
      </w:r>
    </w:p>
    <w:p w:rsidR="002E4144" w:rsidRPr="00554AFD" w:rsidRDefault="002E4144" w:rsidP="00EA0BFE">
      <w:pPr>
        <w:snapToGrid w:val="0"/>
        <w:jc w:val="both"/>
        <w:rPr>
          <w:iCs/>
          <w:sz w:val="20"/>
          <w:szCs w:val="20"/>
        </w:rPr>
      </w:pPr>
      <w:proofErr w:type="spellStart"/>
      <w:r w:rsidRPr="00554AFD">
        <w:rPr>
          <w:iCs/>
          <w:sz w:val="20"/>
          <w:szCs w:val="20"/>
        </w:rPr>
        <w:t>Almora</w:t>
      </w:r>
      <w:proofErr w:type="spellEnd"/>
      <w:r w:rsidRPr="00554AFD">
        <w:rPr>
          <w:iCs/>
          <w:sz w:val="20"/>
          <w:szCs w:val="20"/>
        </w:rPr>
        <w:t xml:space="preserve"> – 263601, </w:t>
      </w:r>
      <w:proofErr w:type="spellStart"/>
      <w:r w:rsidRPr="00554AFD">
        <w:rPr>
          <w:iCs/>
          <w:sz w:val="20"/>
          <w:szCs w:val="20"/>
        </w:rPr>
        <w:t>Uttarakhand</w:t>
      </w:r>
      <w:proofErr w:type="spellEnd"/>
      <w:r w:rsidRPr="00554AFD">
        <w:rPr>
          <w:iCs/>
          <w:sz w:val="20"/>
          <w:szCs w:val="20"/>
        </w:rPr>
        <w:t>, INDIA</w:t>
      </w:r>
    </w:p>
    <w:p w:rsidR="002E4144" w:rsidRPr="00554AFD" w:rsidRDefault="00BE2A58" w:rsidP="00EA0BFE">
      <w:pPr>
        <w:pStyle w:val="BodyText"/>
        <w:snapToGrid w:val="0"/>
        <w:spacing w:line="240" w:lineRule="auto"/>
        <w:rPr>
          <w:iCs/>
          <w:sz w:val="20"/>
          <w:szCs w:val="20"/>
        </w:rPr>
      </w:pPr>
      <w:hyperlink r:id="rId16" w:history="1">
        <w:r w:rsidR="002E4144" w:rsidRPr="00554AFD">
          <w:rPr>
            <w:rStyle w:val="Hyperlink"/>
            <w:iCs/>
            <w:sz w:val="20"/>
            <w:szCs w:val="20"/>
          </w:rPr>
          <w:t>misrapank12@gmail.com</w:t>
        </w:r>
      </w:hyperlink>
    </w:p>
    <w:p w:rsidR="002E4144" w:rsidRPr="00554AFD" w:rsidRDefault="002E4144" w:rsidP="00A5220A">
      <w:pPr>
        <w:pStyle w:val="BodyText"/>
        <w:snapToGrid w:val="0"/>
        <w:spacing w:line="240" w:lineRule="auto"/>
        <w:rPr>
          <w:sz w:val="20"/>
          <w:szCs w:val="20"/>
        </w:rPr>
      </w:pPr>
    </w:p>
    <w:p w:rsidR="002E4144" w:rsidRPr="00554AFD" w:rsidRDefault="002E4144" w:rsidP="00A5220A">
      <w:pPr>
        <w:pStyle w:val="Heading2"/>
        <w:keepNext w:val="0"/>
        <w:snapToGrid w:val="0"/>
        <w:spacing w:before="0" w:after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554AFD">
        <w:rPr>
          <w:rFonts w:ascii="Times New Roman" w:hAnsi="Times New Roman" w:cs="Times New Roman"/>
          <w:i w:val="0"/>
          <w:sz w:val="20"/>
          <w:szCs w:val="20"/>
        </w:rPr>
        <w:t>References</w:t>
      </w:r>
    </w:p>
    <w:p w:rsidR="002E4144" w:rsidRPr="00554AFD" w:rsidRDefault="0006767D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>Allen</w:t>
      </w:r>
      <w:r w:rsidR="002E4144" w:rsidRPr="00554AFD">
        <w:rPr>
          <w:sz w:val="20"/>
          <w:szCs w:val="20"/>
        </w:rPr>
        <w:t xml:space="preserve"> MB</w:t>
      </w:r>
      <w:r w:rsidRPr="00554AFD">
        <w:rPr>
          <w:sz w:val="20"/>
          <w:szCs w:val="20"/>
        </w:rPr>
        <w:t xml:space="preserve">, </w:t>
      </w:r>
      <w:proofErr w:type="spellStart"/>
      <w:r w:rsidR="002E4144" w:rsidRPr="00554AFD">
        <w:rPr>
          <w:sz w:val="20"/>
          <w:szCs w:val="20"/>
        </w:rPr>
        <w:t>Arnon</w:t>
      </w:r>
      <w:proofErr w:type="spellEnd"/>
      <w:r w:rsidR="002E4144" w:rsidRPr="00554AFD">
        <w:rPr>
          <w:sz w:val="20"/>
          <w:szCs w:val="20"/>
        </w:rPr>
        <w:t xml:space="preserve"> DI</w:t>
      </w:r>
      <w:r w:rsidR="00623334" w:rsidRPr="00554AFD">
        <w:rPr>
          <w:sz w:val="20"/>
          <w:szCs w:val="20"/>
        </w:rPr>
        <w:t>.</w:t>
      </w:r>
      <w:r w:rsidR="002E4144" w:rsidRPr="00554AFD">
        <w:rPr>
          <w:sz w:val="20"/>
          <w:szCs w:val="20"/>
        </w:rPr>
        <w:t xml:space="preserve"> Studies on nitrogen fixing blue green algae. I Growth and nitrogen fixation by </w:t>
      </w:r>
      <w:r w:rsidR="002E4144" w:rsidRPr="00554AFD">
        <w:rPr>
          <w:i/>
          <w:iCs/>
          <w:sz w:val="20"/>
          <w:szCs w:val="20"/>
        </w:rPr>
        <w:t>Anabaena cylindrical</w:t>
      </w:r>
      <w:r w:rsidR="002E4144" w:rsidRPr="00554AFD">
        <w:rPr>
          <w:i/>
          <w:sz w:val="20"/>
          <w:szCs w:val="20"/>
        </w:rPr>
        <w:t>. Plant Physiology</w:t>
      </w:r>
      <w:r w:rsidR="00554AFD" w:rsidRPr="00554AFD">
        <w:rPr>
          <w:i/>
          <w:sz w:val="20"/>
          <w:szCs w:val="20"/>
        </w:rPr>
        <w:t xml:space="preserve"> </w:t>
      </w:r>
      <w:r w:rsidR="00CB7E83" w:rsidRPr="00554AFD">
        <w:rPr>
          <w:sz w:val="20"/>
          <w:szCs w:val="20"/>
        </w:rPr>
        <w:t>1955</w:t>
      </w:r>
      <w:r w:rsidR="00623334" w:rsidRPr="00554AFD">
        <w:rPr>
          <w:sz w:val="20"/>
          <w:szCs w:val="20"/>
        </w:rPr>
        <w:t xml:space="preserve">; </w:t>
      </w:r>
      <w:r w:rsidR="002E4144" w:rsidRPr="00554AFD">
        <w:rPr>
          <w:sz w:val="20"/>
          <w:szCs w:val="20"/>
        </w:rPr>
        <w:t>30: 366-372.</w:t>
      </w:r>
    </w:p>
    <w:p w:rsidR="002E4144" w:rsidRPr="00554AFD" w:rsidRDefault="00623334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 xml:space="preserve">Bohme H. </w:t>
      </w:r>
      <w:r w:rsidR="002E4144" w:rsidRPr="00554AFD">
        <w:rPr>
          <w:sz w:val="20"/>
          <w:szCs w:val="20"/>
        </w:rPr>
        <w:t xml:space="preserve">Regulation of nitrogen fixation in heterocyst forming </w:t>
      </w:r>
      <w:proofErr w:type="spellStart"/>
      <w:r w:rsidR="002E4144" w:rsidRPr="00554AFD">
        <w:rPr>
          <w:sz w:val="20"/>
          <w:szCs w:val="20"/>
        </w:rPr>
        <w:t>cyanobacteria.Trends</w:t>
      </w:r>
      <w:proofErr w:type="spellEnd"/>
      <w:r w:rsidR="002E4144" w:rsidRPr="00554AFD">
        <w:rPr>
          <w:sz w:val="20"/>
          <w:szCs w:val="20"/>
        </w:rPr>
        <w:t xml:space="preserve"> Plant Sci. </w:t>
      </w:r>
      <w:r w:rsidRPr="00554AFD">
        <w:rPr>
          <w:sz w:val="20"/>
          <w:szCs w:val="20"/>
        </w:rPr>
        <w:t xml:space="preserve">1998; </w:t>
      </w:r>
      <w:r w:rsidR="002E4144" w:rsidRPr="00554AFD">
        <w:rPr>
          <w:sz w:val="20"/>
          <w:szCs w:val="20"/>
        </w:rPr>
        <w:t>3: 346-351.</w:t>
      </w:r>
    </w:p>
    <w:p w:rsidR="002E4144" w:rsidRPr="00554AFD" w:rsidRDefault="002E4144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554AFD">
        <w:rPr>
          <w:sz w:val="20"/>
          <w:szCs w:val="20"/>
        </w:rPr>
        <w:t>Caiola</w:t>
      </w:r>
      <w:proofErr w:type="spellEnd"/>
      <w:r w:rsidRPr="00554AFD">
        <w:rPr>
          <w:sz w:val="20"/>
          <w:szCs w:val="20"/>
        </w:rPr>
        <w:t xml:space="preserve"> MG</w:t>
      </w:r>
      <w:r w:rsidR="00623334" w:rsidRPr="00554AFD">
        <w:rPr>
          <w:sz w:val="20"/>
          <w:szCs w:val="20"/>
        </w:rPr>
        <w:t>.</w:t>
      </w:r>
      <w:r w:rsidRPr="00554AFD">
        <w:rPr>
          <w:sz w:val="20"/>
          <w:szCs w:val="20"/>
        </w:rPr>
        <w:t xml:space="preserve"> A light and electron microscopic study of the blue green algae living either in the coralloid roots of </w:t>
      </w:r>
      <w:proofErr w:type="spellStart"/>
      <w:r w:rsidRPr="00554AFD">
        <w:rPr>
          <w:i/>
          <w:iCs/>
          <w:sz w:val="20"/>
          <w:szCs w:val="20"/>
        </w:rPr>
        <w:t>Macrozamia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proofErr w:type="spellStart"/>
      <w:r w:rsidRPr="00554AFD">
        <w:rPr>
          <w:i/>
          <w:iCs/>
          <w:sz w:val="20"/>
          <w:szCs w:val="20"/>
        </w:rPr>
        <w:t>communis</w:t>
      </w:r>
      <w:proofErr w:type="spellEnd"/>
      <w:r w:rsidRPr="00554AFD">
        <w:rPr>
          <w:sz w:val="20"/>
          <w:szCs w:val="20"/>
        </w:rPr>
        <w:t xml:space="preserve"> or isolated in culture. </w:t>
      </w:r>
      <w:proofErr w:type="spellStart"/>
      <w:r w:rsidRPr="00554AFD">
        <w:rPr>
          <w:i/>
          <w:iCs/>
          <w:sz w:val="20"/>
          <w:szCs w:val="20"/>
        </w:rPr>
        <w:t>Giornale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proofErr w:type="spellStart"/>
      <w:r w:rsidRPr="00554AFD">
        <w:rPr>
          <w:i/>
          <w:iCs/>
          <w:sz w:val="20"/>
          <w:szCs w:val="20"/>
        </w:rPr>
        <w:t>Botanica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proofErr w:type="spellStart"/>
      <w:r w:rsidRPr="00554AFD">
        <w:rPr>
          <w:i/>
          <w:iCs/>
          <w:sz w:val="20"/>
          <w:szCs w:val="20"/>
        </w:rPr>
        <w:t>Italiano</w:t>
      </w:r>
      <w:proofErr w:type="spellEnd"/>
      <w:r w:rsidRPr="00554AFD">
        <w:rPr>
          <w:sz w:val="20"/>
          <w:szCs w:val="20"/>
        </w:rPr>
        <w:t xml:space="preserve">. </w:t>
      </w:r>
      <w:r w:rsidR="00623334" w:rsidRPr="00554AFD">
        <w:rPr>
          <w:sz w:val="20"/>
          <w:szCs w:val="20"/>
        </w:rPr>
        <w:t xml:space="preserve">1974; </w:t>
      </w:r>
      <w:r w:rsidRPr="00554AFD">
        <w:rPr>
          <w:sz w:val="20"/>
          <w:szCs w:val="20"/>
        </w:rPr>
        <w:t>108: 161-173.</w:t>
      </w:r>
    </w:p>
    <w:p w:rsidR="002E4144" w:rsidRPr="00554AFD" w:rsidRDefault="002E4144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554AFD">
        <w:rPr>
          <w:sz w:val="20"/>
          <w:szCs w:val="20"/>
        </w:rPr>
        <w:t>Camm</w:t>
      </w:r>
      <w:proofErr w:type="spellEnd"/>
      <w:r w:rsidRPr="00554AFD">
        <w:rPr>
          <w:sz w:val="20"/>
          <w:szCs w:val="20"/>
        </w:rPr>
        <w:t xml:space="preserve"> EL</w:t>
      </w:r>
      <w:r w:rsidR="0006767D" w:rsidRPr="00554AFD">
        <w:rPr>
          <w:sz w:val="20"/>
          <w:szCs w:val="20"/>
        </w:rPr>
        <w:t xml:space="preserve">, </w:t>
      </w:r>
      <w:r w:rsidRPr="00554AFD">
        <w:rPr>
          <w:sz w:val="20"/>
          <w:szCs w:val="20"/>
        </w:rPr>
        <w:t xml:space="preserve">Stein JR. Some aspects of the nitrogen metabolism of </w:t>
      </w:r>
      <w:proofErr w:type="spellStart"/>
      <w:r w:rsidRPr="00554AFD">
        <w:rPr>
          <w:i/>
          <w:iCs/>
          <w:sz w:val="20"/>
          <w:szCs w:val="20"/>
        </w:rPr>
        <w:t>Nodularia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proofErr w:type="spellStart"/>
      <w:r w:rsidRPr="00554AFD">
        <w:rPr>
          <w:i/>
          <w:iCs/>
          <w:sz w:val="20"/>
          <w:szCs w:val="20"/>
        </w:rPr>
        <w:t>spumigena</w:t>
      </w:r>
      <w:proofErr w:type="spellEnd"/>
      <w:r w:rsidRPr="00554AFD">
        <w:rPr>
          <w:sz w:val="20"/>
          <w:szCs w:val="20"/>
        </w:rPr>
        <w:t xml:space="preserve">. </w:t>
      </w:r>
      <w:proofErr w:type="spellStart"/>
      <w:r w:rsidRPr="00554AFD">
        <w:rPr>
          <w:i/>
          <w:sz w:val="20"/>
          <w:szCs w:val="20"/>
        </w:rPr>
        <w:t>Candian</w:t>
      </w:r>
      <w:proofErr w:type="spellEnd"/>
      <w:r w:rsidR="00554AFD" w:rsidRPr="00554AFD">
        <w:rPr>
          <w:i/>
          <w:sz w:val="20"/>
          <w:szCs w:val="20"/>
        </w:rPr>
        <w:t xml:space="preserve"> </w:t>
      </w:r>
      <w:r w:rsidRPr="00554AFD">
        <w:rPr>
          <w:i/>
          <w:sz w:val="20"/>
          <w:szCs w:val="20"/>
        </w:rPr>
        <w:t>Journal of</w:t>
      </w:r>
      <w:r w:rsidR="00554AFD" w:rsidRPr="00554AFD">
        <w:rPr>
          <w:i/>
          <w:sz w:val="20"/>
          <w:szCs w:val="20"/>
        </w:rPr>
        <w:t xml:space="preserve"> </w:t>
      </w:r>
      <w:r w:rsidRPr="00554AFD">
        <w:rPr>
          <w:i/>
          <w:sz w:val="20"/>
          <w:szCs w:val="20"/>
        </w:rPr>
        <w:t>Botany</w:t>
      </w:r>
      <w:r w:rsidR="00554AFD" w:rsidRPr="00554AFD">
        <w:rPr>
          <w:sz w:val="20"/>
          <w:szCs w:val="20"/>
        </w:rPr>
        <w:t xml:space="preserve"> </w:t>
      </w:r>
      <w:r w:rsidR="00B82A6F" w:rsidRPr="00554AFD">
        <w:rPr>
          <w:sz w:val="20"/>
          <w:szCs w:val="20"/>
        </w:rPr>
        <w:t xml:space="preserve">1974; </w:t>
      </w:r>
      <w:r w:rsidRPr="00554AFD">
        <w:rPr>
          <w:sz w:val="20"/>
          <w:szCs w:val="20"/>
        </w:rPr>
        <w:t>52: 719-726.</w:t>
      </w:r>
    </w:p>
    <w:p w:rsidR="002E4144" w:rsidRPr="00554AFD" w:rsidRDefault="00175457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554AFD">
        <w:rPr>
          <w:sz w:val="20"/>
          <w:szCs w:val="20"/>
        </w:rPr>
        <w:t>Gotto</w:t>
      </w:r>
      <w:proofErr w:type="spellEnd"/>
      <w:r w:rsidRPr="00554AFD">
        <w:rPr>
          <w:sz w:val="20"/>
          <w:szCs w:val="20"/>
        </w:rPr>
        <w:t xml:space="preserve"> JW</w:t>
      </w:r>
      <w:r w:rsidR="002E4144" w:rsidRPr="00554AFD">
        <w:rPr>
          <w:sz w:val="20"/>
          <w:szCs w:val="20"/>
        </w:rPr>
        <w:t xml:space="preserve">, </w:t>
      </w:r>
      <w:proofErr w:type="spellStart"/>
      <w:r w:rsidR="002E4144" w:rsidRPr="00554AFD">
        <w:rPr>
          <w:sz w:val="20"/>
          <w:szCs w:val="20"/>
        </w:rPr>
        <w:t>Tabita</w:t>
      </w:r>
      <w:proofErr w:type="spellEnd"/>
      <w:r w:rsidR="00554AFD" w:rsidRPr="00554AFD">
        <w:rPr>
          <w:sz w:val="20"/>
          <w:szCs w:val="20"/>
        </w:rPr>
        <w:t xml:space="preserve"> </w:t>
      </w:r>
      <w:r w:rsidR="002E4144" w:rsidRPr="00554AFD">
        <w:rPr>
          <w:sz w:val="20"/>
          <w:szCs w:val="20"/>
        </w:rPr>
        <w:t>FR</w:t>
      </w:r>
      <w:r w:rsidR="0006767D" w:rsidRPr="00554AFD">
        <w:rPr>
          <w:sz w:val="20"/>
          <w:szCs w:val="20"/>
        </w:rPr>
        <w:t>,</w:t>
      </w:r>
      <w:r w:rsidR="00554AFD" w:rsidRPr="00554AFD">
        <w:rPr>
          <w:sz w:val="20"/>
          <w:szCs w:val="20"/>
        </w:rPr>
        <w:t xml:space="preserve"> </w:t>
      </w:r>
      <w:r w:rsidR="002E4144" w:rsidRPr="00554AFD">
        <w:rPr>
          <w:sz w:val="20"/>
          <w:szCs w:val="20"/>
        </w:rPr>
        <w:t xml:space="preserve">Van </w:t>
      </w:r>
      <w:proofErr w:type="spellStart"/>
      <w:r w:rsidR="002E4144" w:rsidRPr="00554AFD">
        <w:rPr>
          <w:sz w:val="20"/>
          <w:szCs w:val="20"/>
        </w:rPr>
        <w:t>Baalen</w:t>
      </w:r>
      <w:proofErr w:type="spellEnd"/>
      <w:r w:rsidR="002E4144" w:rsidRPr="00554AFD">
        <w:rPr>
          <w:sz w:val="20"/>
          <w:szCs w:val="20"/>
        </w:rPr>
        <w:t xml:space="preserve"> C. Isolation and characterization of rapidly growing marine, nitrogen fixing strains of blue green algae. </w:t>
      </w:r>
      <w:r w:rsidRPr="00554AFD">
        <w:rPr>
          <w:i/>
          <w:iCs/>
          <w:sz w:val="20"/>
          <w:szCs w:val="20"/>
        </w:rPr>
        <w:t>Archives of Microbiology</w:t>
      </w:r>
      <w:r w:rsidR="00554AFD"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>1979;</w:t>
      </w:r>
      <w:r w:rsidR="00554AFD" w:rsidRPr="00554AFD">
        <w:rPr>
          <w:sz w:val="20"/>
          <w:szCs w:val="20"/>
        </w:rPr>
        <w:t xml:space="preserve"> </w:t>
      </w:r>
      <w:r w:rsidR="002E4144" w:rsidRPr="00554AFD">
        <w:rPr>
          <w:sz w:val="20"/>
          <w:szCs w:val="20"/>
        </w:rPr>
        <w:t>121: 155-159.</w:t>
      </w:r>
    </w:p>
    <w:p w:rsidR="002E4144" w:rsidRPr="00554AFD" w:rsidRDefault="002E4144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554AFD">
        <w:rPr>
          <w:sz w:val="20"/>
          <w:szCs w:val="20"/>
        </w:rPr>
        <w:t>Haselkron</w:t>
      </w:r>
      <w:proofErr w:type="spellEnd"/>
      <w:r w:rsidRPr="00554AFD">
        <w:rPr>
          <w:sz w:val="20"/>
          <w:szCs w:val="20"/>
        </w:rPr>
        <w:t xml:space="preserve"> R</w:t>
      </w:r>
      <w:r w:rsidR="0006767D" w:rsidRPr="00554AFD">
        <w:rPr>
          <w:sz w:val="20"/>
          <w:szCs w:val="20"/>
        </w:rPr>
        <w:t xml:space="preserve">, </w:t>
      </w:r>
      <w:proofErr w:type="spellStart"/>
      <w:r w:rsidRPr="00554AFD">
        <w:rPr>
          <w:sz w:val="20"/>
          <w:szCs w:val="20"/>
        </w:rPr>
        <w:t>Buikema</w:t>
      </w:r>
      <w:proofErr w:type="spellEnd"/>
      <w:r w:rsidRPr="00554AFD">
        <w:rPr>
          <w:sz w:val="20"/>
          <w:szCs w:val="20"/>
        </w:rPr>
        <w:t xml:space="preserve"> WJ</w:t>
      </w:r>
      <w:r w:rsidR="00121068" w:rsidRPr="00554AFD">
        <w:rPr>
          <w:sz w:val="20"/>
          <w:szCs w:val="20"/>
        </w:rPr>
        <w:t>.</w:t>
      </w:r>
      <w:r w:rsidRPr="00554AFD">
        <w:rPr>
          <w:sz w:val="20"/>
          <w:szCs w:val="20"/>
        </w:rPr>
        <w:t xml:space="preserve"> Nitr</w:t>
      </w:r>
      <w:r w:rsidR="005908FE" w:rsidRPr="00554AFD">
        <w:rPr>
          <w:sz w:val="20"/>
          <w:szCs w:val="20"/>
        </w:rPr>
        <w:t xml:space="preserve">ogen fixation in </w:t>
      </w:r>
      <w:proofErr w:type="spellStart"/>
      <w:r w:rsidR="005908FE" w:rsidRPr="00554AFD">
        <w:rPr>
          <w:sz w:val="20"/>
          <w:szCs w:val="20"/>
        </w:rPr>
        <w:t>Cyanobacteria</w:t>
      </w:r>
      <w:proofErr w:type="spellEnd"/>
      <w:r w:rsidR="005908FE" w:rsidRPr="00554AFD">
        <w:rPr>
          <w:sz w:val="20"/>
          <w:szCs w:val="20"/>
        </w:rPr>
        <w:t>.</w:t>
      </w:r>
      <w:r w:rsidRPr="00554AFD">
        <w:rPr>
          <w:sz w:val="20"/>
          <w:szCs w:val="20"/>
        </w:rPr>
        <w:t xml:space="preserve"> </w:t>
      </w:r>
      <w:r w:rsidRPr="00554AFD">
        <w:rPr>
          <w:i/>
          <w:iCs/>
          <w:sz w:val="20"/>
          <w:szCs w:val="20"/>
        </w:rPr>
        <w:t>In</w:t>
      </w:r>
      <w:r w:rsidRPr="00554AFD">
        <w:rPr>
          <w:sz w:val="20"/>
          <w:szCs w:val="20"/>
        </w:rPr>
        <w:t xml:space="preserve"> G. Stacey, RH Burris &amp; HJ Evans (ed.) Biological Nitrogen Fixation. Chapman &amp; Hall, New York, N. Y.</w:t>
      </w:r>
      <w:r w:rsidR="00121068" w:rsidRPr="00554AFD">
        <w:rPr>
          <w:sz w:val="20"/>
          <w:szCs w:val="20"/>
        </w:rPr>
        <w:t xml:space="preserve"> 1992</w:t>
      </w:r>
      <w:r w:rsidR="005908FE" w:rsidRPr="00554AFD">
        <w:rPr>
          <w:sz w:val="20"/>
          <w:szCs w:val="20"/>
        </w:rPr>
        <w:t>; 166–190</w:t>
      </w:r>
      <w:r w:rsidR="00554AFD" w:rsidRPr="00554AFD">
        <w:rPr>
          <w:rFonts w:hint="eastAsia"/>
          <w:sz w:val="20"/>
          <w:szCs w:val="20"/>
          <w:lang w:eastAsia="zh-CN"/>
        </w:rPr>
        <w:t>.</w:t>
      </w:r>
    </w:p>
    <w:p w:rsidR="002E4144" w:rsidRPr="00554AFD" w:rsidRDefault="002E4144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554AFD">
        <w:rPr>
          <w:sz w:val="20"/>
          <w:szCs w:val="20"/>
        </w:rPr>
        <w:t>Herrer</w:t>
      </w:r>
      <w:proofErr w:type="spellEnd"/>
      <w:r w:rsidRPr="00554AFD">
        <w:rPr>
          <w:sz w:val="20"/>
          <w:szCs w:val="20"/>
        </w:rPr>
        <w:t xml:space="preserve"> A, </w:t>
      </w:r>
      <w:proofErr w:type="spellStart"/>
      <w:r w:rsidRPr="00554AFD">
        <w:rPr>
          <w:sz w:val="20"/>
          <w:szCs w:val="20"/>
        </w:rPr>
        <w:t>Muro</w:t>
      </w:r>
      <w:proofErr w:type="spellEnd"/>
      <w:r w:rsidRPr="00554AFD">
        <w:rPr>
          <w:sz w:val="20"/>
          <w:szCs w:val="20"/>
        </w:rPr>
        <w:t xml:space="preserve"> Pastor AM</w:t>
      </w:r>
      <w:r w:rsidR="0006767D" w:rsidRPr="00554AFD">
        <w:rPr>
          <w:sz w:val="20"/>
          <w:szCs w:val="20"/>
        </w:rPr>
        <w:t xml:space="preserve">, </w:t>
      </w:r>
      <w:proofErr w:type="spellStart"/>
      <w:r w:rsidRPr="00554AFD">
        <w:rPr>
          <w:sz w:val="20"/>
          <w:szCs w:val="20"/>
        </w:rPr>
        <w:t>Plores</w:t>
      </w:r>
      <w:proofErr w:type="spellEnd"/>
      <w:r w:rsidRPr="00554AFD">
        <w:rPr>
          <w:sz w:val="20"/>
          <w:szCs w:val="20"/>
        </w:rPr>
        <w:t xml:space="preserve"> E</w:t>
      </w:r>
      <w:r w:rsidR="00B9480F" w:rsidRPr="00554AFD">
        <w:rPr>
          <w:sz w:val="20"/>
          <w:szCs w:val="20"/>
        </w:rPr>
        <w:t>.</w:t>
      </w:r>
      <w:r w:rsidRPr="00554AFD">
        <w:rPr>
          <w:sz w:val="20"/>
          <w:szCs w:val="20"/>
        </w:rPr>
        <w:t xml:space="preserve"> Nitrogen control in </w:t>
      </w:r>
      <w:proofErr w:type="spellStart"/>
      <w:r w:rsidRPr="00554AFD">
        <w:rPr>
          <w:sz w:val="20"/>
          <w:szCs w:val="20"/>
        </w:rPr>
        <w:t>Cyanobacteria</w:t>
      </w:r>
      <w:proofErr w:type="spellEnd"/>
      <w:r w:rsidRPr="00554AFD">
        <w:rPr>
          <w:sz w:val="20"/>
          <w:szCs w:val="20"/>
        </w:rPr>
        <w:t>. J. Bacteriology</w:t>
      </w:r>
      <w:r w:rsidR="00B9480F" w:rsidRPr="00554AFD">
        <w:rPr>
          <w:sz w:val="20"/>
          <w:szCs w:val="20"/>
        </w:rPr>
        <w:t xml:space="preserve"> 2001;</w:t>
      </w:r>
      <w:r w:rsidR="00554AFD" w:rsidRPr="00554AFD">
        <w:rPr>
          <w:sz w:val="20"/>
          <w:szCs w:val="20"/>
        </w:rPr>
        <w:t xml:space="preserve"> </w:t>
      </w:r>
      <w:r w:rsidRPr="00554AFD">
        <w:rPr>
          <w:sz w:val="20"/>
          <w:szCs w:val="20"/>
        </w:rPr>
        <w:t>183:411-425.</w:t>
      </w:r>
    </w:p>
    <w:p w:rsidR="002E4144" w:rsidRPr="00554AFD" w:rsidRDefault="0052471F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>Hill D</w:t>
      </w:r>
      <w:r w:rsidR="002E4144" w:rsidRPr="00554AFD">
        <w:rPr>
          <w:sz w:val="20"/>
          <w:szCs w:val="20"/>
        </w:rPr>
        <w:t xml:space="preserve">J. The pattern of development of </w:t>
      </w:r>
      <w:r w:rsidR="002E4144" w:rsidRPr="00554AFD">
        <w:rPr>
          <w:i/>
          <w:iCs/>
          <w:sz w:val="20"/>
          <w:szCs w:val="20"/>
        </w:rPr>
        <w:t>Anabaena</w:t>
      </w:r>
      <w:r w:rsidR="002E4144" w:rsidRPr="00554AFD">
        <w:rPr>
          <w:sz w:val="20"/>
          <w:szCs w:val="20"/>
        </w:rPr>
        <w:t xml:space="preserve"> in the </w:t>
      </w:r>
      <w:proofErr w:type="spellStart"/>
      <w:r w:rsidR="002E4144" w:rsidRPr="00554AFD">
        <w:rPr>
          <w:i/>
          <w:iCs/>
          <w:sz w:val="20"/>
          <w:szCs w:val="20"/>
        </w:rPr>
        <w:t>Azolla</w:t>
      </w:r>
      <w:proofErr w:type="spellEnd"/>
      <w:r w:rsidR="002E4144" w:rsidRPr="00554AFD">
        <w:rPr>
          <w:sz w:val="20"/>
          <w:szCs w:val="20"/>
        </w:rPr>
        <w:t xml:space="preserve"> </w:t>
      </w:r>
      <w:r w:rsidR="002E4144" w:rsidRPr="00554AFD">
        <w:rPr>
          <w:i/>
          <w:iCs/>
          <w:sz w:val="20"/>
          <w:szCs w:val="20"/>
        </w:rPr>
        <w:t>Anabaena</w:t>
      </w:r>
      <w:r w:rsidR="002E4144" w:rsidRPr="00554AFD">
        <w:rPr>
          <w:sz w:val="20"/>
          <w:szCs w:val="20"/>
        </w:rPr>
        <w:t xml:space="preserve"> symbiosis. </w:t>
      </w:r>
      <w:proofErr w:type="spellStart"/>
      <w:r w:rsidR="002E4144" w:rsidRPr="00554AFD">
        <w:rPr>
          <w:i/>
          <w:iCs/>
          <w:sz w:val="20"/>
          <w:szCs w:val="20"/>
        </w:rPr>
        <w:t>Planta</w:t>
      </w:r>
      <w:proofErr w:type="spellEnd"/>
      <w:r w:rsidRPr="00554AFD">
        <w:rPr>
          <w:sz w:val="20"/>
          <w:szCs w:val="20"/>
        </w:rPr>
        <w:t xml:space="preserve"> 1975; </w:t>
      </w:r>
      <w:r w:rsidR="002E4144" w:rsidRPr="00554AFD">
        <w:rPr>
          <w:sz w:val="20"/>
          <w:szCs w:val="20"/>
        </w:rPr>
        <w:t>122: 178-184.</w:t>
      </w:r>
    </w:p>
    <w:p w:rsidR="002E4144" w:rsidRPr="00554AFD" w:rsidRDefault="009024FC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 xml:space="preserve">Hill DJ. </w:t>
      </w:r>
      <w:r w:rsidR="002E4144" w:rsidRPr="00554AFD">
        <w:rPr>
          <w:sz w:val="20"/>
          <w:szCs w:val="20"/>
        </w:rPr>
        <w:t xml:space="preserve">The role of </w:t>
      </w:r>
      <w:r w:rsidR="002E4144" w:rsidRPr="00554AFD">
        <w:rPr>
          <w:i/>
          <w:iCs/>
          <w:sz w:val="20"/>
          <w:szCs w:val="20"/>
        </w:rPr>
        <w:t>Anabaena</w:t>
      </w:r>
      <w:r w:rsidR="002E4144" w:rsidRPr="00554AFD">
        <w:rPr>
          <w:sz w:val="20"/>
          <w:szCs w:val="20"/>
        </w:rPr>
        <w:t xml:space="preserve"> in the </w:t>
      </w:r>
      <w:proofErr w:type="spellStart"/>
      <w:r w:rsidR="002E4144" w:rsidRPr="00554AFD">
        <w:rPr>
          <w:i/>
          <w:iCs/>
          <w:sz w:val="20"/>
          <w:szCs w:val="20"/>
        </w:rPr>
        <w:t>Azolla</w:t>
      </w:r>
      <w:proofErr w:type="spellEnd"/>
      <w:r w:rsidR="002E4144" w:rsidRPr="00554AFD">
        <w:rPr>
          <w:i/>
          <w:iCs/>
          <w:sz w:val="20"/>
          <w:szCs w:val="20"/>
        </w:rPr>
        <w:t xml:space="preserve"> – Anabaena</w:t>
      </w:r>
      <w:r w:rsidR="002E4144" w:rsidRPr="00554AFD">
        <w:rPr>
          <w:sz w:val="20"/>
          <w:szCs w:val="20"/>
        </w:rPr>
        <w:t xml:space="preserve"> symbiosis. </w:t>
      </w:r>
      <w:r w:rsidR="002E4144" w:rsidRPr="00554AFD">
        <w:rPr>
          <w:i/>
          <w:iCs/>
          <w:sz w:val="20"/>
          <w:szCs w:val="20"/>
        </w:rPr>
        <w:t xml:space="preserve">New </w:t>
      </w:r>
      <w:proofErr w:type="spellStart"/>
      <w:r w:rsidR="002E4144" w:rsidRPr="00554AFD">
        <w:rPr>
          <w:i/>
          <w:iCs/>
          <w:sz w:val="20"/>
          <w:szCs w:val="20"/>
        </w:rPr>
        <w:t>Phytopathology</w:t>
      </w:r>
      <w:proofErr w:type="spellEnd"/>
      <w:r w:rsidRPr="00554AFD">
        <w:rPr>
          <w:sz w:val="20"/>
          <w:szCs w:val="20"/>
        </w:rPr>
        <w:t xml:space="preserve"> 1977; </w:t>
      </w:r>
      <w:r w:rsidR="002E4144" w:rsidRPr="00554AFD">
        <w:rPr>
          <w:sz w:val="20"/>
          <w:szCs w:val="20"/>
        </w:rPr>
        <w:t>78: 611-616.</w:t>
      </w:r>
    </w:p>
    <w:p w:rsidR="002E4144" w:rsidRPr="00554AFD" w:rsidRDefault="002E4144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>Lowe RH</w:t>
      </w:r>
      <w:r w:rsidR="0006767D" w:rsidRPr="00554AFD">
        <w:rPr>
          <w:sz w:val="20"/>
          <w:szCs w:val="20"/>
        </w:rPr>
        <w:t xml:space="preserve">, </w:t>
      </w:r>
      <w:r w:rsidRPr="00554AFD">
        <w:rPr>
          <w:sz w:val="20"/>
          <w:szCs w:val="20"/>
        </w:rPr>
        <w:t xml:space="preserve">Evans HJ. Preparation and some properties of a soluble nitrate </w:t>
      </w:r>
      <w:proofErr w:type="spellStart"/>
      <w:r w:rsidRPr="00554AFD">
        <w:rPr>
          <w:sz w:val="20"/>
          <w:szCs w:val="20"/>
        </w:rPr>
        <w:t>reductase</w:t>
      </w:r>
      <w:proofErr w:type="spellEnd"/>
      <w:r w:rsidRPr="00554AFD">
        <w:rPr>
          <w:sz w:val="20"/>
          <w:szCs w:val="20"/>
        </w:rPr>
        <w:t xml:space="preserve"> from </w:t>
      </w:r>
      <w:proofErr w:type="spellStart"/>
      <w:r w:rsidRPr="00554AFD">
        <w:rPr>
          <w:i/>
          <w:iCs/>
          <w:sz w:val="20"/>
          <w:szCs w:val="20"/>
        </w:rPr>
        <w:t>Rhizobium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proofErr w:type="spellStart"/>
      <w:r w:rsidRPr="00554AFD">
        <w:rPr>
          <w:i/>
          <w:iCs/>
          <w:sz w:val="20"/>
          <w:szCs w:val="20"/>
        </w:rPr>
        <w:t>japonicum</w:t>
      </w:r>
      <w:proofErr w:type="spellEnd"/>
      <w:r w:rsidRPr="00554AFD">
        <w:rPr>
          <w:sz w:val="20"/>
          <w:szCs w:val="20"/>
        </w:rPr>
        <w:t xml:space="preserve">. </w:t>
      </w:r>
      <w:r w:rsidRPr="00554AFD">
        <w:rPr>
          <w:i/>
          <w:sz w:val="20"/>
          <w:szCs w:val="20"/>
        </w:rPr>
        <w:t xml:space="preserve">Biochemistry &amp; Biophysics </w:t>
      </w:r>
      <w:proofErr w:type="spellStart"/>
      <w:r w:rsidRPr="00554AFD">
        <w:rPr>
          <w:i/>
          <w:sz w:val="20"/>
          <w:szCs w:val="20"/>
        </w:rPr>
        <w:t>Acta</w:t>
      </w:r>
      <w:proofErr w:type="spellEnd"/>
      <w:r w:rsidR="00554AFD" w:rsidRPr="00554AFD">
        <w:rPr>
          <w:i/>
          <w:sz w:val="20"/>
          <w:szCs w:val="20"/>
        </w:rPr>
        <w:t xml:space="preserve"> </w:t>
      </w:r>
      <w:r w:rsidR="00F56D41" w:rsidRPr="00554AFD">
        <w:rPr>
          <w:sz w:val="20"/>
          <w:szCs w:val="20"/>
        </w:rPr>
        <w:t xml:space="preserve">1964; </w:t>
      </w:r>
      <w:r w:rsidRPr="00554AFD">
        <w:rPr>
          <w:sz w:val="20"/>
          <w:szCs w:val="20"/>
        </w:rPr>
        <w:t>85: 377-389.</w:t>
      </w:r>
    </w:p>
    <w:p w:rsidR="002E4144" w:rsidRPr="00554AFD" w:rsidRDefault="0006767D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554AFD">
        <w:rPr>
          <w:sz w:val="20"/>
          <w:szCs w:val="20"/>
        </w:rPr>
        <w:t>Mackineey</w:t>
      </w:r>
      <w:proofErr w:type="spellEnd"/>
      <w:r w:rsidR="002E4144" w:rsidRPr="00554AFD">
        <w:rPr>
          <w:sz w:val="20"/>
          <w:szCs w:val="20"/>
        </w:rPr>
        <w:t xml:space="preserve"> G. Absorption of light by chlorophyll solutions. </w:t>
      </w:r>
      <w:r w:rsidRPr="00554AFD">
        <w:rPr>
          <w:i/>
          <w:iCs/>
          <w:sz w:val="20"/>
          <w:szCs w:val="20"/>
        </w:rPr>
        <w:t>Journal of Biological Chemistry</w:t>
      </w:r>
      <w:r w:rsidR="002E4144" w:rsidRPr="00554AFD">
        <w:rPr>
          <w:i/>
          <w:iCs/>
          <w:sz w:val="20"/>
          <w:szCs w:val="20"/>
        </w:rPr>
        <w:t xml:space="preserve"> </w:t>
      </w:r>
      <w:r w:rsidRPr="00554AFD">
        <w:rPr>
          <w:sz w:val="20"/>
          <w:szCs w:val="20"/>
        </w:rPr>
        <w:t xml:space="preserve">1941; </w:t>
      </w:r>
      <w:r w:rsidR="002E4144" w:rsidRPr="00554AFD">
        <w:rPr>
          <w:sz w:val="20"/>
          <w:szCs w:val="20"/>
        </w:rPr>
        <w:t>140: 315-322.</w:t>
      </w:r>
    </w:p>
    <w:p w:rsidR="002E4144" w:rsidRPr="00554AFD" w:rsidRDefault="002E4144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lastRenderedPageBreak/>
        <w:t xml:space="preserve">Meeks JC, Steinberg N, Joseph CM, </w:t>
      </w:r>
      <w:proofErr w:type="spellStart"/>
      <w:r w:rsidRPr="00554AFD">
        <w:rPr>
          <w:sz w:val="20"/>
          <w:szCs w:val="20"/>
        </w:rPr>
        <w:t>Enderline</w:t>
      </w:r>
      <w:proofErr w:type="spellEnd"/>
      <w:r w:rsidRPr="00554AFD">
        <w:rPr>
          <w:sz w:val="20"/>
          <w:szCs w:val="20"/>
        </w:rPr>
        <w:t xml:space="preserve"> S, </w:t>
      </w:r>
      <w:proofErr w:type="spellStart"/>
      <w:r w:rsidRPr="00554AFD">
        <w:rPr>
          <w:sz w:val="20"/>
          <w:szCs w:val="20"/>
        </w:rPr>
        <w:t>Jorgernsen</w:t>
      </w:r>
      <w:proofErr w:type="spellEnd"/>
      <w:r w:rsidRPr="00554AFD">
        <w:rPr>
          <w:sz w:val="20"/>
          <w:szCs w:val="20"/>
        </w:rPr>
        <w:t xml:space="preserve"> PA</w:t>
      </w:r>
      <w:r w:rsidR="00D14781" w:rsidRPr="00554AFD">
        <w:rPr>
          <w:sz w:val="20"/>
          <w:szCs w:val="20"/>
        </w:rPr>
        <w:t xml:space="preserve">, </w:t>
      </w:r>
      <w:r w:rsidRPr="00554AFD">
        <w:rPr>
          <w:sz w:val="20"/>
          <w:szCs w:val="20"/>
        </w:rPr>
        <w:t>Peters GA</w:t>
      </w:r>
      <w:r w:rsidR="00D14781" w:rsidRPr="00554AFD">
        <w:rPr>
          <w:sz w:val="20"/>
          <w:szCs w:val="20"/>
        </w:rPr>
        <w:t>.</w:t>
      </w:r>
      <w:r w:rsidRPr="00554AFD">
        <w:rPr>
          <w:sz w:val="20"/>
          <w:szCs w:val="20"/>
        </w:rPr>
        <w:t xml:space="preserve"> Assimilation of exogenous and </w:t>
      </w:r>
      <w:proofErr w:type="spellStart"/>
      <w:r w:rsidRPr="00554AFD">
        <w:rPr>
          <w:sz w:val="20"/>
          <w:szCs w:val="20"/>
        </w:rPr>
        <w:t>dinitrogen</w:t>
      </w:r>
      <w:proofErr w:type="spellEnd"/>
      <w:r w:rsidRPr="00554AFD">
        <w:rPr>
          <w:sz w:val="20"/>
          <w:szCs w:val="20"/>
        </w:rPr>
        <w:t xml:space="preserve"> derived </w:t>
      </w:r>
      <w:r w:rsidRPr="00554AFD">
        <w:rPr>
          <w:sz w:val="20"/>
          <w:szCs w:val="20"/>
          <w:vertAlign w:val="superscript"/>
        </w:rPr>
        <w:t>13</w:t>
      </w:r>
      <w:r w:rsidRPr="00554AFD">
        <w:rPr>
          <w:sz w:val="20"/>
          <w:szCs w:val="20"/>
        </w:rPr>
        <w:t>NH</w:t>
      </w:r>
      <w:r w:rsidRPr="00554AFD">
        <w:rPr>
          <w:sz w:val="20"/>
          <w:szCs w:val="20"/>
          <w:vertAlign w:val="subscript"/>
        </w:rPr>
        <w:t>4</w:t>
      </w:r>
      <w:r w:rsidRPr="00554AFD">
        <w:rPr>
          <w:sz w:val="20"/>
          <w:szCs w:val="20"/>
          <w:vertAlign w:val="superscript"/>
        </w:rPr>
        <w:t>+</w:t>
      </w:r>
      <w:r w:rsidRPr="00554AFD">
        <w:rPr>
          <w:sz w:val="20"/>
          <w:szCs w:val="20"/>
        </w:rPr>
        <w:t xml:space="preserve"> by </w:t>
      </w:r>
      <w:r w:rsidRPr="00554AFD">
        <w:rPr>
          <w:i/>
          <w:iCs/>
          <w:sz w:val="20"/>
          <w:szCs w:val="20"/>
        </w:rPr>
        <w:t xml:space="preserve">Anabaena </w:t>
      </w:r>
      <w:proofErr w:type="spellStart"/>
      <w:r w:rsidRPr="00554AFD">
        <w:rPr>
          <w:i/>
          <w:iCs/>
          <w:sz w:val="20"/>
          <w:szCs w:val="20"/>
        </w:rPr>
        <w:t>azollae</w:t>
      </w:r>
      <w:proofErr w:type="spellEnd"/>
      <w:r w:rsidRPr="00554AFD">
        <w:rPr>
          <w:sz w:val="20"/>
          <w:szCs w:val="20"/>
        </w:rPr>
        <w:t xml:space="preserve"> separated from </w:t>
      </w:r>
      <w:proofErr w:type="spellStart"/>
      <w:r w:rsidRPr="00554AFD">
        <w:rPr>
          <w:i/>
          <w:iCs/>
          <w:sz w:val="20"/>
          <w:szCs w:val="20"/>
        </w:rPr>
        <w:t>Azolla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proofErr w:type="spellStart"/>
      <w:r w:rsidRPr="00554AFD">
        <w:rPr>
          <w:i/>
          <w:iCs/>
          <w:sz w:val="20"/>
          <w:szCs w:val="20"/>
        </w:rPr>
        <w:t>caroliniana</w:t>
      </w:r>
      <w:proofErr w:type="spellEnd"/>
      <w:r w:rsidRPr="00554AFD">
        <w:rPr>
          <w:i/>
          <w:iCs/>
          <w:sz w:val="20"/>
          <w:szCs w:val="20"/>
        </w:rPr>
        <w:t xml:space="preserve"> </w:t>
      </w:r>
      <w:proofErr w:type="spellStart"/>
      <w:r w:rsidRPr="00554AFD">
        <w:rPr>
          <w:sz w:val="20"/>
          <w:szCs w:val="20"/>
        </w:rPr>
        <w:t>willd</w:t>
      </w:r>
      <w:proofErr w:type="spellEnd"/>
      <w:r w:rsidRPr="00554AFD">
        <w:rPr>
          <w:sz w:val="20"/>
          <w:szCs w:val="20"/>
        </w:rPr>
        <w:t xml:space="preserve">. </w:t>
      </w:r>
      <w:r w:rsidRPr="00554AFD">
        <w:rPr>
          <w:i/>
          <w:iCs/>
          <w:sz w:val="20"/>
          <w:szCs w:val="20"/>
        </w:rPr>
        <w:t>Archives of</w:t>
      </w:r>
      <w:r w:rsidR="00554AFD" w:rsidRPr="00554AFD">
        <w:rPr>
          <w:i/>
          <w:iCs/>
          <w:sz w:val="20"/>
          <w:szCs w:val="20"/>
        </w:rPr>
        <w:t xml:space="preserve"> </w:t>
      </w:r>
      <w:proofErr w:type="spellStart"/>
      <w:r w:rsidRPr="00554AFD">
        <w:rPr>
          <w:i/>
          <w:iCs/>
          <w:sz w:val="20"/>
          <w:szCs w:val="20"/>
        </w:rPr>
        <w:t>Microbiol</w:t>
      </w:r>
      <w:proofErr w:type="spellEnd"/>
      <w:r w:rsidRPr="00554AFD">
        <w:rPr>
          <w:sz w:val="20"/>
          <w:szCs w:val="20"/>
        </w:rPr>
        <w:t xml:space="preserve">. </w:t>
      </w:r>
      <w:r w:rsidR="00D14781" w:rsidRPr="00554AFD">
        <w:rPr>
          <w:sz w:val="20"/>
          <w:szCs w:val="20"/>
        </w:rPr>
        <w:t xml:space="preserve">1985; </w:t>
      </w:r>
      <w:r w:rsidRPr="00554AFD">
        <w:rPr>
          <w:sz w:val="20"/>
          <w:szCs w:val="20"/>
        </w:rPr>
        <w:t>142: 229-233.</w:t>
      </w:r>
    </w:p>
    <w:p w:rsidR="00425AF2" w:rsidRPr="00554AFD" w:rsidRDefault="005B4410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>Peters</w:t>
      </w:r>
      <w:r w:rsidR="00425AF2" w:rsidRPr="00554AFD">
        <w:rPr>
          <w:sz w:val="20"/>
          <w:szCs w:val="20"/>
        </w:rPr>
        <w:t xml:space="preserve"> GA</w:t>
      </w:r>
      <w:r w:rsidRPr="00554AFD">
        <w:rPr>
          <w:sz w:val="20"/>
          <w:szCs w:val="20"/>
        </w:rPr>
        <w:t>,</w:t>
      </w:r>
      <w:r w:rsidR="00425AF2" w:rsidRPr="00554AFD">
        <w:rPr>
          <w:sz w:val="20"/>
          <w:szCs w:val="20"/>
        </w:rPr>
        <w:t xml:space="preserve"> </w:t>
      </w:r>
      <w:proofErr w:type="spellStart"/>
      <w:r w:rsidR="00425AF2" w:rsidRPr="00554AFD">
        <w:rPr>
          <w:sz w:val="20"/>
          <w:szCs w:val="20"/>
        </w:rPr>
        <w:t>Mayne</w:t>
      </w:r>
      <w:proofErr w:type="spellEnd"/>
      <w:r w:rsidRPr="00554AFD">
        <w:rPr>
          <w:sz w:val="20"/>
          <w:szCs w:val="20"/>
        </w:rPr>
        <w:t xml:space="preserve"> B</w:t>
      </w:r>
      <w:r w:rsidR="00425AF2" w:rsidRPr="00554AFD">
        <w:rPr>
          <w:sz w:val="20"/>
          <w:szCs w:val="20"/>
        </w:rPr>
        <w:t>C</w:t>
      </w:r>
      <w:r w:rsidRPr="00554AFD">
        <w:rPr>
          <w:sz w:val="20"/>
          <w:szCs w:val="20"/>
        </w:rPr>
        <w:t>.</w:t>
      </w:r>
      <w:r w:rsidR="00425AF2" w:rsidRPr="00554AFD">
        <w:rPr>
          <w:sz w:val="20"/>
          <w:szCs w:val="20"/>
        </w:rPr>
        <w:t xml:space="preserve"> The </w:t>
      </w:r>
      <w:proofErr w:type="spellStart"/>
      <w:r w:rsidR="00425AF2" w:rsidRPr="00554AFD">
        <w:rPr>
          <w:i/>
          <w:iCs/>
          <w:sz w:val="20"/>
          <w:szCs w:val="20"/>
        </w:rPr>
        <w:t>Azolla</w:t>
      </w:r>
      <w:proofErr w:type="spellEnd"/>
      <w:r w:rsidR="00425AF2" w:rsidRPr="00554AFD">
        <w:rPr>
          <w:i/>
          <w:iCs/>
          <w:sz w:val="20"/>
          <w:szCs w:val="20"/>
        </w:rPr>
        <w:t xml:space="preserve">- Anabaena </w:t>
      </w:r>
      <w:proofErr w:type="spellStart"/>
      <w:r w:rsidR="00425AF2" w:rsidRPr="00554AFD">
        <w:rPr>
          <w:i/>
          <w:iCs/>
          <w:sz w:val="20"/>
          <w:szCs w:val="20"/>
        </w:rPr>
        <w:t>azollae</w:t>
      </w:r>
      <w:proofErr w:type="spellEnd"/>
      <w:r w:rsidR="00425AF2" w:rsidRPr="00554AFD">
        <w:rPr>
          <w:sz w:val="20"/>
          <w:szCs w:val="20"/>
        </w:rPr>
        <w:t xml:space="preserve"> relationship. I. Initial characterization of the association. </w:t>
      </w:r>
      <w:r w:rsidR="00425AF2" w:rsidRPr="00554AFD">
        <w:rPr>
          <w:i/>
          <w:iCs/>
          <w:sz w:val="20"/>
          <w:szCs w:val="20"/>
        </w:rPr>
        <w:t>Plant Physiology</w:t>
      </w:r>
      <w:r w:rsidR="00425AF2" w:rsidRPr="00554AFD">
        <w:rPr>
          <w:sz w:val="20"/>
          <w:szCs w:val="20"/>
        </w:rPr>
        <w:t xml:space="preserve"> </w:t>
      </w:r>
      <w:r w:rsidRPr="00554AFD">
        <w:rPr>
          <w:sz w:val="20"/>
          <w:szCs w:val="20"/>
        </w:rPr>
        <w:t xml:space="preserve">1974; </w:t>
      </w:r>
      <w:r w:rsidR="00425AF2" w:rsidRPr="00554AFD">
        <w:rPr>
          <w:sz w:val="20"/>
          <w:szCs w:val="20"/>
        </w:rPr>
        <w:t>53: 813-819.</w:t>
      </w:r>
    </w:p>
    <w:p w:rsidR="00425AF2" w:rsidRPr="00554AFD" w:rsidRDefault="00425AF2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554AFD">
        <w:rPr>
          <w:sz w:val="20"/>
          <w:szCs w:val="20"/>
        </w:rPr>
        <w:t>Rai</w:t>
      </w:r>
      <w:proofErr w:type="spellEnd"/>
      <w:r w:rsidRPr="00554AFD">
        <w:rPr>
          <w:sz w:val="20"/>
          <w:szCs w:val="20"/>
        </w:rPr>
        <w:t xml:space="preserve"> AN, </w:t>
      </w:r>
      <w:proofErr w:type="spellStart"/>
      <w:r w:rsidRPr="00554AFD">
        <w:rPr>
          <w:sz w:val="20"/>
          <w:szCs w:val="20"/>
        </w:rPr>
        <w:t>Boderback</w:t>
      </w:r>
      <w:proofErr w:type="spellEnd"/>
      <w:r w:rsidRPr="00554AFD">
        <w:rPr>
          <w:sz w:val="20"/>
          <w:szCs w:val="20"/>
        </w:rPr>
        <w:t xml:space="preserve"> E</w:t>
      </w:r>
      <w:r w:rsidR="005B4410" w:rsidRPr="00554AFD">
        <w:rPr>
          <w:sz w:val="20"/>
          <w:szCs w:val="20"/>
        </w:rPr>
        <w:t>,</w:t>
      </w:r>
      <w:r w:rsidRPr="00554AFD">
        <w:rPr>
          <w:sz w:val="20"/>
          <w:szCs w:val="20"/>
        </w:rPr>
        <w:t xml:space="preserve"> Bergman B. </w:t>
      </w:r>
      <w:proofErr w:type="spellStart"/>
      <w:r w:rsidRPr="00554AFD">
        <w:rPr>
          <w:sz w:val="20"/>
          <w:szCs w:val="20"/>
        </w:rPr>
        <w:t>Cyanobacteria</w:t>
      </w:r>
      <w:proofErr w:type="spellEnd"/>
      <w:r w:rsidRPr="00554AFD">
        <w:rPr>
          <w:sz w:val="20"/>
          <w:szCs w:val="20"/>
        </w:rPr>
        <w:t xml:space="preserve"> plant symbiosis. New </w:t>
      </w:r>
      <w:proofErr w:type="spellStart"/>
      <w:r w:rsidRPr="00554AFD">
        <w:rPr>
          <w:sz w:val="20"/>
          <w:szCs w:val="20"/>
        </w:rPr>
        <w:t>Phyto</w:t>
      </w:r>
      <w:proofErr w:type="spellEnd"/>
      <w:r w:rsidRPr="00554AFD">
        <w:rPr>
          <w:sz w:val="20"/>
          <w:szCs w:val="20"/>
        </w:rPr>
        <w:t xml:space="preserve">. </w:t>
      </w:r>
      <w:r w:rsidR="005B4410" w:rsidRPr="00554AFD">
        <w:rPr>
          <w:sz w:val="20"/>
          <w:szCs w:val="20"/>
        </w:rPr>
        <w:t xml:space="preserve">2000; </w:t>
      </w:r>
      <w:r w:rsidRPr="00554AFD">
        <w:rPr>
          <w:sz w:val="20"/>
          <w:szCs w:val="20"/>
        </w:rPr>
        <w:t>147: 449-481.</w:t>
      </w:r>
    </w:p>
    <w:p w:rsidR="002E4144" w:rsidRPr="00554AFD" w:rsidRDefault="00FF7D28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>Ray</w:t>
      </w:r>
      <w:r w:rsidR="002E4144" w:rsidRPr="00554AFD">
        <w:rPr>
          <w:sz w:val="20"/>
          <w:szCs w:val="20"/>
        </w:rPr>
        <w:t xml:space="preserve"> TB, </w:t>
      </w:r>
      <w:proofErr w:type="spellStart"/>
      <w:r w:rsidR="002E4144" w:rsidRPr="00554AFD">
        <w:rPr>
          <w:sz w:val="20"/>
          <w:szCs w:val="20"/>
        </w:rPr>
        <w:t>Mayne</w:t>
      </w:r>
      <w:proofErr w:type="spellEnd"/>
      <w:r w:rsidR="002E4144" w:rsidRPr="00554AFD">
        <w:rPr>
          <w:sz w:val="20"/>
          <w:szCs w:val="20"/>
        </w:rPr>
        <w:t xml:space="preserve"> BC, </w:t>
      </w:r>
      <w:proofErr w:type="spellStart"/>
      <w:r w:rsidR="002E4144" w:rsidRPr="00554AFD">
        <w:rPr>
          <w:sz w:val="20"/>
          <w:szCs w:val="20"/>
        </w:rPr>
        <w:t>Toia</w:t>
      </w:r>
      <w:proofErr w:type="spellEnd"/>
      <w:r w:rsidR="002E4144" w:rsidRPr="00554AFD">
        <w:rPr>
          <w:sz w:val="20"/>
          <w:szCs w:val="20"/>
        </w:rPr>
        <w:t xml:space="preserve"> REJ</w:t>
      </w:r>
      <w:r w:rsidRPr="00554AFD">
        <w:rPr>
          <w:sz w:val="20"/>
          <w:szCs w:val="20"/>
        </w:rPr>
        <w:t xml:space="preserve">R, </w:t>
      </w:r>
      <w:r w:rsidR="002E4144" w:rsidRPr="00554AFD">
        <w:rPr>
          <w:sz w:val="20"/>
          <w:szCs w:val="20"/>
        </w:rPr>
        <w:t xml:space="preserve">Peters GA. The </w:t>
      </w:r>
      <w:proofErr w:type="spellStart"/>
      <w:r w:rsidR="002E4144" w:rsidRPr="00554AFD">
        <w:rPr>
          <w:i/>
          <w:iCs/>
          <w:sz w:val="20"/>
          <w:szCs w:val="20"/>
        </w:rPr>
        <w:t>Azolla</w:t>
      </w:r>
      <w:proofErr w:type="spellEnd"/>
      <w:r w:rsidR="002E4144" w:rsidRPr="00554AFD">
        <w:rPr>
          <w:i/>
          <w:iCs/>
          <w:sz w:val="20"/>
          <w:szCs w:val="20"/>
        </w:rPr>
        <w:t xml:space="preserve">- Anabaena </w:t>
      </w:r>
      <w:proofErr w:type="spellStart"/>
      <w:r w:rsidR="002E4144" w:rsidRPr="00554AFD">
        <w:rPr>
          <w:i/>
          <w:iCs/>
          <w:sz w:val="20"/>
          <w:szCs w:val="20"/>
        </w:rPr>
        <w:t>azollae</w:t>
      </w:r>
      <w:proofErr w:type="spellEnd"/>
      <w:r w:rsidR="002E4144" w:rsidRPr="00554AFD">
        <w:rPr>
          <w:sz w:val="20"/>
          <w:szCs w:val="20"/>
        </w:rPr>
        <w:t xml:space="preserve"> relationship. VIII. Photosynthetic characterization of the association and individual partners. </w:t>
      </w:r>
      <w:r w:rsidR="00EC666B" w:rsidRPr="00554AFD">
        <w:rPr>
          <w:i/>
          <w:iCs/>
          <w:sz w:val="20"/>
          <w:szCs w:val="20"/>
        </w:rPr>
        <w:t>Plant Physiology</w:t>
      </w:r>
      <w:r w:rsidR="002E4144" w:rsidRPr="00554AFD">
        <w:rPr>
          <w:sz w:val="20"/>
          <w:szCs w:val="20"/>
        </w:rPr>
        <w:t xml:space="preserve"> </w:t>
      </w:r>
      <w:r w:rsidRPr="00554AFD">
        <w:rPr>
          <w:sz w:val="20"/>
          <w:szCs w:val="20"/>
        </w:rPr>
        <w:t xml:space="preserve">1979; </w:t>
      </w:r>
      <w:r w:rsidR="002E4144" w:rsidRPr="00554AFD">
        <w:rPr>
          <w:sz w:val="20"/>
          <w:szCs w:val="20"/>
        </w:rPr>
        <w:t>64: 791-795.</w:t>
      </w:r>
    </w:p>
    <w:p w:rsidR="002E4144" w:rsidRPr="00554AFD" w:rsidRDefault="002E4144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554AFD">
        <w:rPr>
          <w:sz w:val="20"/>
          <w:szCs w:val="20"/>
        </w:rPr>
        <w:t>Srivastava</w:t>
      </w:r>
      <w:proofErr w:type="spellEnd"/>
      <w:r w:rsidRPr="00554AFD">
        <w:rPr>
          <w:sz w:val="20"/>
          <w:szCs w:val="20"/>
        </w:rPr>
        <w:t xml:space="preserve"> M, Sharma, A</w:t>
      </w:r>
      <w:r w:rsidR="00635484" w:rsidRPr="00554AFD">
        <w:rPr>
          <w:sz w:val="20"/>
          <w:szCs w:val="20"/>
        </w:rPr>
        <w:t xml:space="preserve">, </w:t>
      </w:r>
      <w:r w:rsidRPr="00554AFD">
        <w:rPr>
          <w:sz w:val="20"/>
          <w:szCs w:val="20"/>
        </w:rPr>
        <w:t xml:space="preserve">Kumar A. Isolation and characterization of the nitrogen fixing </w:t>
      </w:r>
      <w:proofErr w:type="spellStart"/>
      <w:r w:rsidRPr="00554AFD">
        <w:rPr>
          <w:sz w:val="20"/>
          <w:szCs w:val="20"/>
        </w:rPr>
        <w:t>cyanobacteria</w:t>
      </w:r>
      <w:proofErr w:type="spellEnd"/>
      <w:r w:rsidRPr="00554AFD">
        <w:rPr>
          <w:sz w:val="20"/>
          <w:szCs w:val="20"/>
        </w:rPr>
        <w:t xml:space="preserve"> </w:t>
      </w:r>
      <w:r w:rsidRPr="00554AFD">
        <w:rPr>
          <w:i/>
          <w:iCs/>
          <w:sz w:val="20"/>
          <w:szCs w:val="20"/>
        </w:rPr>
        <w:t xml:space="preserve">A. </w:t>
      </w:r>
      <w:proofErr w:type="spellStart"/>
      <w:r w:rsidRPr="00554AFD">
        <w:rPr>
          <w:i/>
          <w:iCs/>
          <w:sz w:val="20"/>
          <w:szCs w:val="20"/>
        </w:rPr>
        <w:t>azollae</w:t>
      </w:r>
      <w:proofErr w:type="spellEnd"/>
      <w:r w:rsidRPr="00554AFD">
        <w:rPr>
          <w:i/>
          <w:sz w:val="20"/>
          <w:szCs w:val="20"/>
        </w:rPr>
        <w:t xml:space="preserve">. </w:t>
      </w:r>
      <w:proofErr w:type="gramStart"/>
      <w:r w:rsidRPr="00554AFD">
        <w:rPr>
          <w:i/>
          <w:sz w:val="20"/>
          <w:szCs w:val="20"/>
        </w:rPr>
        <w:t>In :</w:t>
      </w:r>
      <w:proofErr w:type="gramEnd"/>
      <w:r w:rsidRPr="00554AFD">
        <w:rPr>
          <w:sz w:val="20"/>
          <w:szCs w:val="20"/>
        </w:rPr>
        <w:t xml:space="preserve"> Nitrogen fixation with Non- Legume (Skinner FA </w:t>
      </w:r>
      <w:proofErr w:type="spellStart"/>
      <w:r w:rsidRPr="00554AFD">
        <w:rPr>
          <w:sz w:val="20"/>
          <w:szCs w:val="20"/>
        </w:rPr>
        <w:t>ed</w:t>
      </w:r>
      <w:proofErr w:type="spellEnd"/>
      <w:r w:rsidRPr="00554AFD">
        <w:rPr>
          <w:sz w:val="20"/>
          <w:szCs w:val="20"/>
        </w:rPr>
        <w:t xml:space="preserve">), </w:t>
      </w:r>
      <w:proofErr w:type="spellStart"/>
      <w:r w:rsidRPr="00554AFD">
        <w:rPr>
          <w:sz w:val="20"/>
          <w:szCs w:val="20"/>
        </w:rPr>
        <w:t>Kluwer</w:t>
      </w:r>
      <w:proofErr w:type="spellEnd"/>
      <w:r w:rsidRPr="00554AFD">
        <w:rPr>
          <w:sz w:val="20"/>
          <w:szCs w:val="20"/>
        </w:rPr>
        <w:t xml:space="preserve"> Academic Publishers, The Netherlands.</w:t>
      </w:r>
      <w:r w:rsidR="00635484" w:rsidRPr="00554AFD">
        <w:rPr>
          <w:sz w:val="20"/>
          <w:szCs w:val="20"/>
        </w:rPr>
        <w:t xml:space="preserve"> 1988</w:t>
      </w:r>
      <w:proofErr w:type="gramStart"/>
      <w:r w:rsidR="00635484" w:rsidRPr="00554AFD">
        <w:rPr>
          <w:sz w:val="20"/>
          <w:szCs w:val="20"/>
        </w:rPr>
        <w:t>;</w:t>
      </w:r>
      <w:r w:rsidRPr="00554AFD">
        <w:rPr>
          <w:sz w:val="20"/>
          <w:szCs w:val="20"/>
        </w:rPr>
        <w:t>77</w:t>
      </w:r>
      <w:proofErr w:type="gramEnd"/>
      <w:r w:rsidRPr="00554AFD">
        <w:rPr>
          <w:sz w:val="20"/>
          <w:szCs w:val="20"/>
        </w:rPr>
        <w:t>-82.</w:t>
      </w:r>
    </w:p>
    <w:p w:rsidR="002E4144" w:rsidRPr="00554AFD" w:rsidRDefault="002E4144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 xml:space="preserve">Stewart WDP. Some aspect of structure and function in nitrogen fixing </w:t>
      </w:r>
      <w:proofErr w:type="spellStart"/>
      <w:r w:rsidRPr="00554AFD">
        <w:rPr>
          <w:sz w:val="20"/>
          <w:szCs w:val="20"/>
        </w:rPr>
        <w:t>cyanobacteria</w:t>
      </w:r>
      <w:proofErr w:type="spellEnd"/>
      <w:r w:rsidRPr="00554AFD">
        <w:rPr>
          <w:sz w:val="20"/>
          <w:szCs w:val="20"/>
        </w:rPr>
        <w:t xml:space="preserve">. </w:t>
      </w:r>
      <w:r w:rsidRPr="00554AFD">
        <w:rPr>
          <w:i/>
          <w:sz w:val="20"/>
          <w:szCs w:val="20"/>
        </w:rPr>
        <w:t>Annual Review of</w:t>
      </w:r>
      <w:r w:rsidR="00554AFD" w:rsidRPr="00554AFD">
        <w:rPr>
          <w:i/>
          <w:sz w:val="20"/>
          <w:szCs w:val="20"/>
        </w:rPr>
        <w:t xml:space="preserve"> </w:t>
      </w:r>
      <w:r w:rsidRPr="00554AFD">
        <w:rPr>
          <w:i/>
          <w:sz w:val="20"/>
          <w:szCs w:val="20"/>
        </w:rPr>
        <w:t>Microbiology</w:t>
      </w:r>
      <w:r w:rsidR="007C14AE" w:rsidRPr="00554AFD">
        <w:rPr>
          <w:i/>
          <w:sz w:val="20"/>
          <w:szCs w:val="20"/>
        </w:rPr>
        <w:t xml:space="preserve"> </w:t>
      </w:r>
      <w:r w:rsidR="007C14AE" w:rsidRPr="00554AFD">
        <w:rPr>
          <w:sz w:val="20"/>
          <w:szCs w:val="20"/>
        </w:rPr>
        <w:t>1980;</w:t>
      </w:r>
      <w:r w:rsidR="007C14AE" w:rsidRPr="00554AFD">
        <w:rPr>
          <w:i/>
          <w:sz w:val="20"/>
          <w:szCs w:val="20"/>
        </w:rPr>
        <w:t xml:space="preserve"> </w:t>
      </w:r>
      <w:r w:rsidRPr="00554AFD">
        <w:rPr>
          <w:sz w:val="20"/>
          <w:szCs w:val="20"/>
        </w:rPr>
        <w:t>34: 497-536.</w:t>
      </w:r>
    </w:p>
    <w:p w:rsidR="002E4144" w:rsidRPr="00554AFD" w:rsidRDefault="00E32C7E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 xml:space="preserve">Stewart WDP, </w:t>
      </w:r>
      <w:r w:rsidR="002E4144" w:rsidRPr="00554AFD">
        <w:rPr>
          <w:sz w:val="20"/>
          <w:szCs w:val="20"/>
        </w:rPr>
        <w:t xml:space="preserve">Rodgers GA. The </w:t>
      </w:r>
      <w:proofErr w:type="spellStart"/>
      <w:r w:rsidR="002E4144" w:rsidRPr="00554AFD">
        <w:rPr>
          <w:sz w:val="20"/>
          <w:szCs w:val="20"/>
        </w:rPr>
        <w:t>cyanophyte</w:t>
      </w:r>
      <w:proofErr w:type="spellEnd"/>
      <w:r w:rsidR="002E4144" w:rsidRPr="00554AFD">
        <w:rPr>
          <w:sz w:val="20"/>
          <w:szCs w:val="20"/>
        </w:rPr>
        <w:t xml:space="preserve">-hepatic symbiosis. II. Nitrogen fixation and the interchange of nitrogen and carbon. </w:t>
      </w:r>
      <w:r w:rsidR="002E4144" w:rsidRPr="00554AFD">
        <w:rPr>
          <w:i/>
          <w:iCs/>
          <w:sz w:val="20"/>
          <w:szCs w:val="20"/>
        </w:rPr>
        <w:t xml:space="preserve">New </w:t>
      </w:r>
      <w:proofErr w:type="spellStart"/>
      <w:r w:rsidR="002E4144" w:rsidRPr="00554AFD">
        <w:rPr>
          <w:i/>
          <w:iCs/>
          <w:sz w:val="20"/>
          <w:szCs w:val="20"/>
        </w:rPr>
        <w:t>Phytol</w:t>
      </w:r>
      <w:proofErr w:type="spellEnd"/>
      <w:r w:rsidR="002E4144" w:rsidRPr="00554AFD">
        <w:rPr>
          <w:sz w:val="20"/>
          <w:szCs w:val="20"/>
        </w:rPr>
        <w:t xml:space="preserve">. </w:t>
      </w:r>
      <w:r w:rsidRPr="00554AFD">
        <w:rPr>
          <w:sz w:val="20"/>
          <w:szCs w:val="20"/>
        </w:rPr>
        <w:t xml:space="preserve">1977; </w:t>
      </w:r>
      <w:r w:rsidR="002E4144" w:rsidRPr="00554AFD">
        <w:rPr>
          <w:sz w:val="20"/>
          <w:szCs w:val="20"/>
        </w:rPr>
        <w:t>78: 456-471.</w:t>
      </w:r>
    </w:p>
    <w:p w:rsidR="002E4144" w:rsidRPr="00554AFD" w:rsidRDefault="00746ADE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>Stewart WDP</w:t>
      </w:r>
      <w:r w:rsidR="002E4144" w:rsidRPr="00554AFD">
        <w:rPr>
          <w:sz w:val="20"/>
          <w:szCs w:val="20"/>
        </w:rPr>
        <w:t>, Fitzgerald GP</w:t>
      </w:r>
      <w:r w:rsidRPr="00554AFD">
        <w:rPr>
          <w:sz w:val="20"/>
          <w:szCs w:val="20"/>
        </w:rPr>
        <w:t xml:space="preserve">, </w:t>
      </w:r>
      <w:r w:rsidR="002E4144" w:rsidRPr="00554AFD">
        <w:rPr>
          <w:sz w:val="20"/>
          <w:szCs w:val="20"/>
        </w:rPr>
        <w:t xml:space="preserve">Burris RH. </w:t>
      </w:r>
      <w:r w:rsidR="00B276DF" w:rsidRPr="00554AFD">
        <w:rPr>
          <w:i/>
          <w:iCs/>
          <w:sz w:val="20"/>
          <w:szCs w:val="20"/>
        </w:rPr>
        <w:t>In-s</w:t>
      </w:r>
      <w:r w:rsidR="002E4144" w:rsidRPr="00554AFD">
        <w:rPr>
          <w:i/>
          <w:iCs/>
          <w:sz w:val="20"/>
          <w:szCs w:val="20"/>
        </w:rPr>
        <w:t>itu</w:t>
      </w:r>
      <w:r w:rsidR="002E4144" w:rsidRPr="00554AFD">
        <w:rPr>
          <w:sz w:val="20"/>
          <w:szCs w:val="20"/>
        </w:rPr>
        <w:t xml:space="preserve"> studies on N</w:t>
      </w:r>
      <w:r w:rsidR="002E4144" w:rsidRPr="00554AFD">
        <w:rPr>
          <w:sz w:val="20"/>
          <w:szCs w:val="20"/>
          <w:vertAlign w:val="subscript"/>
        </w:rPr>
        <w:t>2</w:t>
      </w:r>
      <w:r w:rsidR="002E4144" w:rsidRPr="00554AFD">
        <w:rPr>
          <w:sz w:val="20"/>
          <w:szCs w:val="20"/>
        </w:rPr>
        <w:t xml:space="preserve"> fixation using acetylene reduction technique. </w:t>
      </w:r>
      <w:r w:rsidR="002E4144" w:rsidRPr="00554AFD">
        <w:rPr>
          <w:i/>
          <w:iCs/>
          <w:sz w:val="20"/>
          <w:szCs w:val="20"/>
        </w:rPr>
        <w:t>Proceedings of the National. Academy of Sciences.</w:t>
      </w:r>
      <w:r w:rsidR="002E4144" w:rsidRPr="00554AFD">
        <w:rPr>
          <w:sz w:val="20"/>
          <w:szCs w:val="20"/>
        </w:rPr>
        <w:t xml:space="preserve"> U. S. A. </w:t>
      </w:r>
      <w:r w:rsidRPr="00554AFD">
        <w:rPr>
          <w:sz w:val="20"/>
          <w:szCs w:val="20"/>
        </w:rPr>
        <w:t xml:space="preserve">1967; </w:t>
      </w:r>
      <w:r w:rsidR="002E4144" w:rsidRPr="00554AFD">
        <w:rPr>
          <w:sz w:val="20"/>
          <w:szCs w:val="20"/>
        </w:rPr>
        <w:t>58: 2071-2078.</w:t>
      </w:r>
    </w:p>
    <w:p w:rsidR="002E4144" w:rsidRPr="00554AFD" w:rsidRDefault="006F77AC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>Stewart WDP</w:t>
      </w:r>
      <w:r w:rsidR="002E4144" w:rsidRPr="00554AFD">
        <w:rPr>
          <w:sz w:val="20"/>
          <w:szCs w:val="20"/>
        </w:rPr>
        <w:t>, Rowel</w:t>
      </w:r>
      <w:r w:rsidRPr="00554AFD">
        <w:rPr>
          <w:sz w:val="20"/>
          <w:szCs w:val="20"/>
        </w:rPr>
        <w:t>l</w:t>
      </w:r>
      <w:r w:rsidR="002E4144" w:rsidRPr="00554AFD">
        <w:rPr>
          <w:sz w:val="20"/>
          <w:szCs w:val="20"/>
        </w:rPr>
        <w:t xml:space="preserve"> P</w:t>
      </w:r>
      <w:r w:rsidRPr="00554AFD">
        <w:rPr>
          <w:sz w:val="20"/>
          <w:szCs w:val="20"/>
        </w:rPr>
        <w:t>,</w:t>
      </w:r>
      <w:r w:rsidR="002E4144" w:rsidRPr="00554AFD">
        <w:rPr>
          <w:sz w:val="20"/>
          <w:szCs w:val="20"/>
        </w:rPr>
        <w:t xml:space="preserve"> </w:t>
      </w:r>
      <w:proofErr w:type="spellStart"/>
      <w:r w:rsidRPr="00554AFD">
        <w:rPr>
          <w:sz w:val="20"/>
          <w:szCs w:val="20"/>
        </w:rPr>
        <w:t>Rai</w:t>
      </w:r>
      <w:proofErr w:type="spellEnd"/>
      <w:r w:rsidR="002E4144" w:rsidRPr="00554AFD">
        <w:rPr>
          <w:sz w:val="20"/>
          <w:szCs w:val="20"/>
        </w:rPr>
        <w:t xml:space="preserve"> AN. N</w:t>
      </w:r>
      <w:r w:rsidR="002E4144" w:rsidRPr="00554AFD">
        <w:rPr>
          <w:sz w:val="20"/>
          <w:szCs w:val="20"/>
          <w:vertAlign w:val="subscript"/>
        </w:rPr>
        <w:t>2</w:t>
      </w:r>
      <w:r w:rsidR="002E4144" w:rsidRPr="00554AFD">
        <w:rPr>
          <w:sz w:val="20"/>
          <w:szCs w:val="20"/>
        </w:rPr>
        <w:t xml:space="preserve"> fixing </w:t>
      </w:r>
      <w:proofErr w:type="spellStart"/>
      <w:r w:rsidR="002E4144" w:rsidRPr="00554AFD">
        <w:rPr>
          <w:sz w:val="20"/>
          <w:szCs w:val="20"/>
        </w:rPr>
        <w:t>cyanobacteria</w:t>
      </w:r>
      <w:proofErr w:type="spellEnd"/>
      <w:r w:rsidR="002E4144" w:rsidRPr="00554AFD">
        <w:rPr>
          <w:sz w:val="20"/>
          <w:szCs w:val="20"/>
        </w:rPr>
        <w:t xml:space="preserve">. </w:t>
      </w:r>
      <w:r w:rsidR="002E4144" w:rsidRPr="00554AFD">
        <w:rPr>
          <w:bCs/>
          <w:i/>
          <w:iCs/>
          <w:sz w:val="20"/>
          <w:szCs w:val="20"/>
        </w:rPr>
        <w:t>In:</w:t>
      </w:r>
      <w:r w:rsidR="002E4144" w:rsidRPr="00554AFD">
        <w:rPr>
          <w:sz w:val="20"/>
          <w:szCs w:val="20"/>
        </w:rPr>
        <w:t xml:space="preserve"> Nitrogen Fixation (eds. </w:t>
      </w:r>
      <w:r w:rsidR="00792DE8" w:rsidRPr="00554AFD">
        <w:rPr>
          <w:sz w:val="20"/>
          <w:szCs w:val="20"/>
        </w:rPr>
        <w:t>Stewart WDP</w:t>
      </w:r>
      <w:r w:rsidR="0010702A" w:rsidRPr="00554AFD">
        <w:rPr>
          <w:sz w:val="20"/>
          <w:szCs w:val="20"/>
        </w:rPr>
        <w:t xml:space="preserve">, </w:t>
      </w:r>
      <w:r w:rsidR="00792DE8" w:rsidRPr="00554AFD">
        <w:rPr>
          <w:sz w:val="20"/>
          <w:szCs w:val="20"/>
        </w:rPr>
        <w:t xml:space="preserve">Gallon </w:t>
      </w:r>
      <w:r w:rsidR="002E4144" w:rsidRPr="00554AFD">
        <w:rPr>
          <w:sz w:val="20"/>
          <w:szCs w:val="20"/>
        </w:rPr>
        <w:t xml:space="preserve">JR). Academic Press, New York, London. </w:t>
      </w:r>
      <w:r w:rsidRPr="00554AFD">
        <w:rPr>
          <w:sz w:val="20"/>
          <w:szCs w:val="20"/>
        </w:rPr>
        <w:t xml:space="preserve">1980; </w:t>
      </w:r>
      <w:r w:rsidR="002E4144" w:rsidRPr="00554AFD">
        <w:rPr>
          <w:sz w:val="20"/>
          <w:szCs w:val="20"/>
        </w:rPr>
        <w:t>239-277.</w:t>
      </w:r>
    </w:p>
    <w:p w:rsidR="002E4144" w:rsidRPr="00554AFD" w:rsidRDefault="0089195B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>Stewart WDP</w:t>
      </w:r>
      <w:r w:rsidR="002E4144" w:rsidRPr="00554AFD">
        <w:rPr>
          <w:sz w:val="20"/>
          <w:szCs w:val="20"/>
        </w:rPr>
        <w:t>, Rowell P</w:t>
      </w:r>
      <w:r w:rsidRPr="00554AFD">
        <w:rPr>
          <w:sz w:val="20"/>
          <w:szCs w:val="20"/>
        </w:rPr>
        <w:t>,</w:t>
      </w:r>
      <w:r w:rsidR="002E4144" w:rsidRPr="00554AFD">
        <w:rPr>
          <w:sz w:val="20"/>
          <w:szCs w:val="20"/>
        </w:rPr>
        <w:t xml:space="preserve"> </w:t>
      </w:r>
      <w:proofErr w:type="spellStart"/>
      <w:r w:rsidR="002E4144" w:rsidRPr="00554AFD">
        <w:rPr>
          <w:sz w:val="20"/>
          <w:szCs w:val="20"/>
        </w:rPr>
        <w:t>Rai</w:t>
      </w:r>
      <w:proofErr w:type="spellEnd"/>
      <w:r w:rsidR="002E4144" w:rsidRPr="00554AFD">
        <w:rPr>
          <w:sz w:val="20"/>
          <w:szCs w:val="20"/>
        </w:rPr>
        <w:t xml:space="preserve"> AN. </w:t>
      </w:r>
      <w:proofErr w:type="spellStart"/>
      <w:r w:rsidR="002E4144" w:rsidRPr="00554AFD">
        <w:rPr>
          <w:sz w:val="20"/>
          <w:szCs w:val="20"/>
        </w:rPr>
        <w:t>Cyanobacteria</w:t>
      </w:r>
      <w:proofErr w:type="spellEnd"/>
      <w:r w:rsidR="002E4144" w:rsidRPr="00554AFD">
        <w:rPr>
          <w:sz w:val="20"/>
          <w:szCs w:val="20"/>
        </w:rPr>
        <w:t xml:space="preserve"> </w:t>
      </w:r>
      <w:proofErr w:type="spellStart"/>
      <w:r w:rsidR="002E4144" w:rsidRPr="00554AFD">
        <w:rPr>
          <w:sz w:val="20"/>
          <w:szCs w:val="20"/>
        </w:rPr>
        <w:t>eucaryotic</w:t>
      </w:r>
      <w:proofErr w:type="spellEnd"/>
      <w:r w:rsidR="002E4144" w:rsidRPr="00554AFD">
        <w:rPr>
          <w:sz w:val="20"/>
          <w:szCs w:val="20"/>
        </w:rPr>
        <w:t xml:space="preserve"> plant symbiosis. </w:t>
      </w:r>
      <w:proofErr w:type="spellStart"/>
      <w:r w:rsidR="002E4144" w:rsidRPr="00554AFD">
        <w:rPr>
          <w:i/>
          <w:iCs/>
          <w:sz w:val="20"/>
          <w:szCs w:val="20"/>
        </w:rPr>
        <w:t>Annal</w:t>
      </w:r>
      <w:proofErr w:type="spellEnd"/>
      <w:r w:rsidR="00554AFD" w:rsidRPr="00554AFD">
        <w:rPr>
          <w:i/>
          <w:iCs/>
          <w:sz w:val="20"/>
          <w:szCs w:val="20"/>
        </w:rPr>
        <w:t xml:space="preserve"> </w:t>
      </w:r>
      <w:r w:rsidR="002E4144" w:rsidRPr="00554AFD">
        <w:rPr>
          <w:i/>
          <w:iCs/>
          <w:sz w:val="20"/>
          <w:szCs w:val="20"/>
        </w:rPr>
        <w:t>de</w:t>
      </w:r>
      <w:r w:rsidR="00554AFD" w:rsidRPr="00554AFD">
        <w:rPr>
          <w:i/>
          <w:iCs/>
          <w:sz w:val="20"/>
          <w:szCs w:val="20"/>
        </w:rPr>
        <w:t xml:space="preserve"> </w:t>
      </w:r>
      <w:r w:rsidR="002E4144" w:rsidRPr="00554AFD">
        <w:rPr>
          <w:i/>
          <w:iCs/>
          <w:sz w:val="20"/>
          <w:szCs w:val="20"/>
        </w:rPr>
        <w:t>Microbiology</w:t>
      </w:r>
      <w:r w:rsidR="002E4144" w:rsidRPr="00554AFD">
        <w:rPr>
          <w:sz w:val="20"/>
          <w:szCs w:val="20"/>
        </w:rPr>
        <w:t xml:space="preserve">. (Inst. Pasteur). </w:t>
      </w:r>
      <w:r w:rsidRPr="00554AFD">
        <w:rPr>
          <w:sz w:val="20"/>
          <w:szCs w:val="20"/>
        </w:rPr>
        <w:t xml:space="preserve">1983; </w:t>
      </w:r>
      <w:r w:rsidR="002E4144" w:rsidRPr="00554AFD">
        <w:rPr>
          <w:sz w:val="20"/>
          <w:szCs w:val="20"/>
        </w:rPr>
        <w:t>134B: 205-228.</w:t>
      </w:r>
    </w:p>
    <w:p w:rsidR="002E4144" w:rsidRPr="00554AFD" w:rsidRDefault="0089195B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proofErr w:type="spellStart"/>
      <w:r w:rsidRPr="00554AFD">
        <w:rPr>
          <w:sz w:val="20"/>
          <w:szCs w:val="20"/>
        </w:rPr>
        <w:t>Tyagi</w:t>
      </w:r>
      <w:proofErr w:type="spellEnd"/>
      <w:r w:rsidRPr="00554AFD">
        <w:rPr>
          <w:sz w:val="20"/>
          <w:szCs w:val="20"/>
        </w:rPr>
        <w:t xml:space="preserve"> </w:t>
      </w:r>
      <w:r w:rsidR="002E4144" w:rsidRPr="00554AFD">
        <w:rPr>
          <w:sz w:val="20"/>
          <w:szCs w:val="20"/>
        </w:rPr>
        <w:t>VVS</w:t>
      </w:r>
      <w:r w:rsidRPr="00554AFD">
        <w:rPr>
          <w:sz w:val="20"/>
          <w:szCs w:val="20"/>
        </w:rPr>
        <w:t>,</w:t>
      </w:r>
      <w:r w:rsidR="00554AFD" w:rsidRPr="00554AFD">
        <w:rPr>
          <w:sz w:val="20"/>
          <w:szCs w:val="20"/>
        </w:rPr>
        <w:t xml:space="preserve"> </w:t>
      </w:r>
      <w:proofErr w:type="spellStart"/>
      <w:r w:rsidR="002E4144" w:rsidRPr="00554AFD">
        <w:rPr>
          <w:sz w:val="20"/>
          <w:szCs w:val="20"/>
        </w:rPr>
        <w:t>Mayne</w:t>
      </w:r>
      <w:proofErr w:type="spellEnd"/>
      <w:r w:rsidR="002E4144" w:rsidRPr="00554AFD">
        <w:rPr>
          <w:sz w:val="20"/>
          <w:szCs w:val="20"/>
        </w:rPr>
        <w:t xml:space="preserve"> BC</w:t>
      </w:r>
      <w:r w:rsidRPr="00554AFD">
        <w:rPr>
          <w:sz w:val="20"/>
          <w:szCs w:val="20"/>
        </w:rPr>
        <w:t>,</w:t>
      </w:r>
      <w:r w:rsidR="002E4144" w:rsidRPr="00554AFD">
        <w:rPr>
          <w:sz w:val="20"/>
          <w:szCs w:val="20"/>
        </w:rPr>
        <w:t xml:space="preserve"> Peters GA. Purification and initial characterization of </w:t>
      </w:r>
      <w:proofErr w:type="spellStart"/>
      <w:r w:rsidR="002E4144" w:rsidRPr="00554AFD">
        <w:rPr>
          <w:sz w:val="20"/>
          <w:szCs w:val="20"/>
        </w:rPr>
        <w:t>phycobilin</w:t>
      </w:r>
      <w:proofErr w:type="spellEnd"/>
      <w:r w:rsidR="002E4144" w:rsidRPr="00554AFD">
        <w:rPr>
          <w:sz w:val="20"/>
          <w:szCs w:val="20"/>
        </w:rPr>
        <w:t xml:space="preserve"> proteins from the </w:t>
      </w:r>
      <w:proofErr w:type="spellStart"/>
      <w:r w:rsidR="002E4144" w:rsidRPr="00554AFD">
        <w:rPr>
          <w:sz w:val="20"/>
          <w:szCs w:val="20"/>
        </w:rPr>
        <w:t>endophyte</w:t>
      </w:r>
      <w:proofErr w:type="spellEnd"/>
      <w:r w:rsidR="002E4144" w:rsidRPr="00554AFD">
        <w:rPr>
          <w:sz w:val="20"/>
          <w:szCs w:val="20"/>
        </w:rPr>
        <w:t xml:space="preserve"> </w:t>
      </w:r>
      <w:proofErr w:type="spellStart"/>
      <w:r w:rsidR="002E4144" w:rsidRPr="00554AFD">
        <w:rPr>
          <w:sz w:val="20"/>
          <w:szCs w:val="20"/>
        </w:rPr>
        <w:t>cyanobacterium</w:t>
      </w:r>
      <w:proofErr w:type="spellEnd"/>
      <w:r w:rsidR="002E4144" w:rsidRPr="00554AFD">
        <w:rPr>
          <w:sz w:val="20"/>
          <w:szCs w:val="20"/>
        </w:rPr>
        <w:t xml:space="preserve"> of </w:t>
      </w:r>
      <w:proofErr w:type="spellStart"/>
      <w:r w:rsidR="002E4144" w:rsidRPr="00554AFD">
        <w:rPr>
          <w:i/>
          <w:iCs/>
          <w:sz w:val="20"/>
          <w:szCs w:val="20"/>
        </w:rPr>
        <w:t>Azolla</w:t>
      </w:r>
      <w:proofErr w:type="spellEnd"/>
      <w:r w:rsidR="002E4144" w:rsidRPr="00554AFD">
        <w:rPr>
          <w:sz w:val="20"/>
          <w:szCs w:val="20"/>
        </w:rPr>
        <w:t xml:space="preserve">. </w:t>
      </w:r>
      <w:r w:rsidR="002E4144" w:rsidRPr="00554AFD">
        <w:rPr>
          <w:i/>
          <w:iCs/>
          <w:sz w:val="20"/>
          <w:szCs w:val="20"/>
        </w:rPr>
        <w:t>Archives of</w:t>
      </w:r>
      <w:r w:rsidR="00554AFD" w:rsidRPr="00554AFD">
        <w:rPr>
          <w:i/>
          <w:iCs/>
          <w:sz w:val="20"/>
          <w:szCs w:val="20"/>
        </w:rPr>
        <w:t xml:space="preserve"> </w:t>
      </w:r>
      <w:r w:rsidR="002E4144" w:rsidRPr="00554AFD">
        <w:rPr>
          <w:i/>
          <w:iCs/>
          <w:sz w:val="20"/>
          <w:szCs w:val="20"/>
        </w:rPr>
        <w:t>Microbiology</w:t>
      </w:r>
      <w:r w:rsidRPr="00554AFD">
        <w:rPr>
          <w:i/>
          <w:iCs/>
          <w:sz w:val="20"/>
          <w:szCs w:val="20"/>
        </w:rPr>
        <w:t xml:space="preserve"> </w:t>
      </w:r>
      <w:r w:rsidRPr="00554AFD">
        <w:rPr>
          <w:iCs/>
          <w:sz w:val="20"/>
          <w:szCs w:val="20"/>
        </w:rPr>
        <w:t>1981;</w:t>
      </w:r>
      <w:r w:rsidR="002E4144" w:rsidRPr="00554AFD">
        <w:rPr>
          <w:sz w:val="20"/>
          <w:szCs w:val="20"/>
        </w:rPr>
        <w:t xml:space="preserve"> 128: 41-44.</w:t>
      </w:r>
    </w:p>
    <w:p w:rsidR="00A5220A" w:rsidRPr="00554AFD" w:rsidRDefault="002E4144" w:rsidP="00A5220A">
      <w:pPr>
        <w:numPr>
          <w:ilvl w:val="0"/>
          <w:numId w:val="4"/>
        </w:numPr>
        <w:snapToGrid w:val="0"/>
        <w:ind w:left="425" w:hanging="425"/>
        <w:jc w:val="both"/>
        <w:rPr>
          <w:sz w:val="20"/>
          <w:szCs w:val="20"/>
        </w:rPr>
      </w:pPr>
      <w:r w:rsidRPr="00554AFD">
        <w:rPr>
          <w:sz w:val="20"/>
          <w:szCs w:val="20"/>
        </w:rPr>
        <w:t>Zimmerman WJ</w:t>
      </w:r>
      <w:r w:rsidR="001B44A6" w:rsidRPr="00554AFD">
        <w:rPr>
          <w:sz w:val="20"/>
          <w:szCs w:val="20"/>
        </w:rPr>
        <w:t>.</w:t>
      </w:r>
      <w:r w:rsidRPr="00554AFD">
        <w:rPr>
          <w:sz w:val="20"/>
          <w:szCs w:val="20"/>
        </w:rPr>
        <w:t xml:space="preserve"> Growth, nitrogen fixation and mass culture of isolated </w:t>
      </w:r>
      <w:r w:rsidRPr="00554AFD">
        <w:rPr>
          <w:i/>
          <w:iCs/>
          <w:sz w:val="20"/>
          <w:szCs w:val="20"/>
        </w:rPr>
        <w:t xml:space="preserve">Anabaena </w:t>
      </w:r>
      <w:proofErr w:type="spellStart"/>
      <w:r w:rsidRPr="00554AFD">
        <w:rPr>
          <w:i/>
          <w:iCs/>
          <w:sz w:val="20"/>
          <w:szCs w:val="20"/>
        </w:rPr>
        <w:t>azollae</w:t>
      </w:r>
      <w:proofErr w:type="spellEnd"/>
      <w:r w:rsidRPr="00554AFD">
        <w:rPr>
          <w:sz w:val="20"/>
          <w:szCs w:val="20"/>
        </w:rPr>
        <w:t xml:space="preserve">. </w:t>
      </w:r>
      <w:r w:rsidRPr="00554AFD">
        <w:rPr>
          <w:i/>
          <w:iCs/>
          <w:sz w:val="20"/>
          <w:szCs w:val="20"/>
        </w:rPr>
        <w:t>Biotechnology Letters</w:t>
      </w:r>
      <w:r w:rsidR="001B44A6" w:rsidRPr="00554AFD">
        <w:rPr>
          <w:sz w:val="20"/>
          <w:szCs w:val="20"/>
        </w:rPr>
        <w:t xml:space="preserve"> 1987;</w:t>
      </w:r>
      <w:r w:rsidR="00554AFD" w:rsidRPr="00554AFD">
        <w:rPr>
          <w:sz w:val="20"/>
          <w:szCs w:val="20"/>
        </w:rPr>
        <w:t xml:space="preserve"> </w:t>
      </w:r>
      <w:r w:rsidRPr="00554AFD">
        <w:rPr>
          <w:sz w:val="20"/>
          <w:szCs w:val="20"/>
        </w:rPr>
        <w:t>9: 31-36.</w:t>
      </w:r>
      <w:r w:rsidR="00554AFD" w:rsidRPr="00554AFD">
        <w:rPr>
          <w:rFonts w:hint="eastAsia"/>
          <w:sz w:val="20"/>
          <w:szCs w:val="20"/>
          <w:lang w:eastAsia="zh-CN"/>
        </w:rPr>
        <w:t xml:space="preserve"> </w:t>
      </w:r>
    </w:p>
    <w:p w:rsidR="00A5220A" w:rsidRPr="00554AFD" w:rsidRDefault="00A5220A" w:rsidP="00A5220A">
      <w:pPr>
        <w:pStyle w:val="BodyText"/>
        <w:snapToGrid w:val="0"/>
        <w:spacing w:line="240" w:lineRule="auto"/>
        <w:ind w:left="425" w:hanging="425"/>
        <w:rPr>
          <w:sz w:val="20"/>
          <w:szCs w:val="20"/>
        </w:rPr>
        <w:sectPr w:rsidR="00A5220A" w:rsidRPr="00554AFD" w:rsidSect="00442599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2240" w:h="15840" w:code="1"/>
          <w:pgMar w:top="1440" w:right="1440" w:bottom="1440" w:left="1440" w:header="720" w:footer="720" w:gutter="0"/>
          <w:cols w:num="2" w:space="518"/>
          <w:docGrid w:linePitch="360"/>
        </w:sectPr>
      </w:pPr>
    </w:p>
    <w:p w:rsidR="008F2230" w:rsidRPr="00554AFD" w:rsidRDefault="008F2230" w:rsidP="00A5220A">
      <w:pPr>
        <w:pStyle w:val="BodyText"/>
        <w:snapToGrid w:val="0"/>
        <w:spacing w:line="240" w:lineRule="auto"/>
        <w:ind w:left="425" w:hanging="425"/>
        <w:rPr>
          <w:sz w:val="20"/>
          <w:szCs w:val="20"/>
          <w:lang w:eastAsia="zh-CN"/>
        </w:rPr>
      </w:pPr>
    </w:p>
    <w:p w:rsidR="001E0CC7" w:rsidRPr="00554AFD" w:rsidRDefault="008F2230" w:rsidP="00554AFD">
      <w:pPr>
        <w:pStyle w:val="BodyText"/>
        <w:snapToGrid w:val="0"/>
        <w:spacing w:line="240" w:lineRule="auto"/>
        <w:rPr>
          <w:sz w:val="20"/>
          <w:szCs w:val="20"/>
        </w:rPr>
      </w:pPr>
      <w:r w:rsidRPr="00554AFD">
        <w:rPr>
          <w:sz w:val="20"/>
          <w:szCs w:val="20"/>
        </w:rPr>
        <w:t>2/23/2015</w:t>
      </w:r>
    </w:p>
    <w:sectPr w:rsidR="001E0CC7" w:rsidRPr="00554AFD" w:rsidSect="00442599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2240" w:h="15840" w:code="1"/>
      <w:pgMar w:top="1440" w:right="1440" w:bottom="1440" w:left="1440" w:header="720" w:footer="720" w:gutter="0"/>
      <w:cols w:num="2" w:space="51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AFB" w:rsidRDefault="00686AFB">
      <w:r>
        <w:separator/>
      </w:r>
    </w:p>
  </w:endnote>
  <w:endnote w:type="continuationSeparator" w:id="0">
    <w:p w:rsidR="00686AFB" w:rsidRDefault="0068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0A" w:rsidRPr="008F2230" w:rsidRDefault="00BE2A58" w:rsidP="008F2230">
    <w:pPr>
      <w:jc w:val="center"/>
      <w:rPr>
        <w:sz w:val="20"/>
      </w:rPr>
    </w:pPr>
    <w:r w:rsidRPr="008F2230">
      <w:rPr>
        <w:sz w:val="20"/>
      </w:rPr>
      <w:fldChar w:fldCharType="begin"/>
    </w:r>
    <w:r w:rsidR="00A5220A" w:rsidRPr="008F2230">
      <w:rPr>
        <w:sz w:val="20"/>
      </w:rPr>
      <w:instrText xml:space="preserve"> page </w:instrText>
    </w:r>
    <w:r w:rsidRPr="008F2230">
      <w:rPr>
        <w:sz w:val="20"/>
      </w:rPr>
      <w:fldChar w:fldCharType="separate"/>
    </w:r>
    <w:r w:rsidR="00554AFD">
      <w:rPr>
        <w:noProof/>
        <w:sz w:val="20"/>
      </w:rPr>
      <w:t>54</w:t>
    </w:r>
    <w:r w:rsidRPr="008F2230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0A" w:rsidRPr="008F2230" w:rsidRDefault="00BE2A58" w:rsidP="008F2230">
    <w:pPr>
      <w:jc w:val="center"/>
      <w:rPr>
        <w:sz w:val="20"/>
      </w:rPr>
    </w:pPr>
    <w:r w:rsidRPr="008F2230">
      <w:rPr>
        <w:sz w:val="20"/>
      </w:rPr>
      <w:fldChar w:fldCharType="begin"/>
    </w:r>
    <w:r w:rsidR="00A5220A" w:rsidRPr="008F2230">
      <w:rPr>
        <w:sz w:val="20"/>
      </w:rPr>
      <w:instrText xml:space="preserve"> page </w:instrText>
    </w:r>
    <w:r w:rsidRPr="008F2230">
      <w:rPr>
        <w:sz w:val="20"/>
      </w:rPr>
      <w:fldChar w:fldCharType="separate"/>
    </w:r>
    <w:r w:rsidR="00554AFD">
      <w:rPr>
        <w:noProof/>
        <w:sz w:val="20"/>
      </w:rPr>
      <w:t>57</w:t>
    </w:r>
    <w:r w:rsidRPr="008F2230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230" w:rsidRPr="008F2230" w:rsidRDefault="00BE2A58" w:rsidP="008F2230">
    <w:pPr>
      <w:jc w:val="center"/>
      <w:rPr>
        <w:sz w:val="20"/>
      </w:rPr>
    </w:pPr>
    <w:r w:rsidRPr="008F2230">
      <w:rPr>
        <w:sz w:val="20"/>
      </w:rPr>
      <w:fldChar w:fldCharType="begin"/>
    </w:r>
    <w:r w:rsidR="008F2230" w:rsidRPr="008F2230">
      <w:rPr>
        <w:sz w:val="20"/>
      </w:rPr>
      <w:instrText xml:space="preserve"> page </w:instrText>
    </w:r>
    <w:r w:rsidRPr="008F2230">
      <w:rPr>
        <w:sz w:val="20"/>
      </w:rPr>
      <w:fldChar w:fldCharType="separate"/>
    </w:r>
    <w:r w:rsidR="00554AFD">
      <w:rPr>
        <w:noProof/>
        <w:sz w:val="20"/>
      </w:rPr>
      <w:t>58</w:t>
    </w:r>
    <w:r w:rsidRPr="008F2230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AFB" w:rsidRDefault="00686AFB">
      <w:r>
        <w:separator/>
      </w:r>
    </w:p>
  </w:footnote>
  <w:footnote w:type="continuationSeparator" w:id="0">
    <w:p w:rsidR="00686AFB" w:rsidRDefault="00686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0A" w:rsidRDefault="00BE2A58" w:rsidP="001E0C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22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20A" w:rsidRDefault="00A5220A" w:rsidP="001E0CC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0A" w:rsidRPr="008F2230" w:rsidRDefault="00A5220A" w:rsidP="008F223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8F2230">
      <w:rPr>
        <w:rFonts w:hint="eastAsia"/>
        <w:iCs/>
        <w:color w:val="000000"/>
        <w:sz w:val="20"/>
        <w:szCs w:val="20"/>
      </w:rPr>
      <w:tab/>
    </w:r>
    <w:r w:rsidRPr="008F2230">
      <w:rPr>
        <w:sz w:val="20"/>
        <w:szCs w:val="20"/>
      </w:rPr>
      <w:t>Nature and Science 201</w:t>
    </w:r>
    <w:r w:rsidRPr="008F2230">
      <w:rPr>
        <w:rFonts w:hint="eastAsia"/>
        <w:sz w:val="20"/>
        <w:szCs w:val="20"/>
      </w:rPr>
      <w:t>5</w:t>
    </w:r>
    <w:proofErr w:type="gramStart"/>
    <w:r w:rsidRPr="008F2230">
      <w:rPr>
        <w:sz w:val="20"/>
        <w:szCs w:val="20"/>
      </w:rPr>
      <w:t>;1</w:t>
    </w:r>
    <w:r w:rsidRPr="008F2230">
      <w:rPr>
        <w:rFonts w:hint="eastAsia"/>
        <w:sz w:val="20"/>
        <w:szCs w:val="20"/>
      </w:rPr>
      <w:t>3</w:t>
    </w:r>
    <w:proofErr w:type="gramEnd"/>
    <w:r w:rsidRPr="008F2230">
      <w:rPr>
        <w:sz w:val="20"/>
        <w:szCs w:val="20"/>
      </w:rPr>
      <w:t>(</w:t>
    </w:r>
    <w:r w:rsidRPr="008F2230">
      <w:rPr>
        <w:rFonts w:hint="eastAsia"/>
        <w:sz w:val="20"/>
        <w:szCs w:val="20"/>
      </w:rPr>
      <w:t>3)</w:t>
    </w:r>
    <w:r w:rsidRPr="008F2230">
      <w:rPr>
        <w:color w:val="000000"/>
        <w:sz w:val="20"/>
        <w:szCs w:val="20"/>
      </w:rPr>
      <w:t xml:space="preserve"> </w:t>
    </w:r>
    <w:r w:rsidRPr="008F2230">
      <w:rPr>
        <w:rFonts w:hint="eastAsia"/>
        <w:color w:val="000000"/>
        <w:sz w:val="20"/>
        <w:szCs w:val="20"/>
      </w:rPr>
      <w:tab/>
    </w:r>
    <w:r w:rsidRPr="008F2230">
      <w:rPr>
        <w:color w:val="000000"/>
        <w:sz w:val="20"/>
        <w:szCs w:val="20"/>
      </w:rPr>
      <w:t xml:space="preserve"> </w:t>
    </w:r>
    <w:hyperlink r:id="rId1" w:history="1">
      <w:r w:rsidRPr="008F2230">
        <w:rPr>
          <w:rStyle w:val="Hyperlink"/>
          <w:sz w:val="20"/>
          <w:szCs w:val="20"/>
        </w:rPr>
        <w:t>http://www.sciencepub.net/nature</w:t>
      </w:r>
    </w:hyperlink>
  </w:p>
  <w:p w:rsidR="00A5220A" w:rsidRPr="008F2230" w:rsidRDefault="00A5220A" w:rsidP="008F2230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0A" w:rsidRPr="0073556E" w:rsidRDefault="00A5220A" w:rsidP="009E4C4D">
    <w:pPr>
      <w:pBdr>
        <w:bottom w:val="thinThickMediumGap" w:sz="12" w:space="0" w:color="auto"/>
      </w:pBdr>
      <w:tabs>
        <w:tab w:val="left" w:pos="9360"/>
      </w:tabs>
      <w:jc w:val="center"/>
      <w:rPr>
        <w:sz w:val="20"/>
        <w:szCs w:val="20"/>
      </w:rPr>
    </w:pPr>
    <w:r w:rsidRPr="00647E27">
      <w:rPr>
        <w:sz w:val="20"/>
        <w:szCs w:val="20"/>
      </w:rPr>
      <w:t>Nature and Science 201</w:t>
    </w:r>
    <w:r>
      <w:rPr>
        <w:sz w:val="20"/>
        <w:szCs w:val="20"/>
      </w:rPr>
      <w:t>5</w:t>
    </w:r>
    <w:proofErr w:type="gramStart"/>
    <w:r w:rsidRPr="00647E27">
      <w:rPr>
        <w:sz w:val="20"/>
        <w:szCs w:val="20"/>
      </w:rPr>
      <w:t>;</w:t>
    </w:r>
    <w:r>
      <w:rPr>
        <w:sz w:val="20"/>
        <w:szCs w:val="20"/>
      </w:rPr>
      <w:t>13</w:t>
    </w:r>
    <w:proofErr w:type="gramEnd"/>
    <w:r w:rsidRPr="00647E27">
      <w:rPr>
        <w:sz w:val="20"/>
        <w:szCs w:val="20"/>
      </w:rPr>
      <w:t>(</w:t>
    </w:r>
    <w:r>
      <w:rPr>
        <w:sz w:val="20"/>
        <w:szCs w:val="20"/>
      </w:rPr>
      <w:t>x</w:t>
    </w:r>
    <w:r w:rsidRPr="00647E27">
      <w:rPr>
        <w:sz w:val="20"/>
        <w:szCs w:val="20"/>
      </w:rPr>
      <w:t xml:space="preserve">) </w:t>
    </w:r>
    <w:r w:rsidRPr="00647E27">
      <w:rPr>
        <w:color w:val="000000"/>
        <w:sz w:val="20"/>
        <w:szCs w:val="20"/>
      </w:rPr>
      <w:t xml:space="preserve">               </w:t>
    </w:r>
    <w:r>
      <w:rPr>
        <w:color w:val="000000"/>
        <w:sz w:val="20"/>
        <w:szCs w:val="20"/>
      </w:rPr>
      <w:t xml:space="preserve">                 </w:t>
    </w:r>
    <w:r w:rsidRPr="00647E27">
      <w:rPr>
        <w:color w:val="000000"/>
        <w:sz w:val="20"/>
        <w:szCs w:val="20"/>
      </w:rPr>
      <w:t xml:space="preserve">                  </w:t>
    </w:r>
    <w:r>
      <w:rPr>
        <w:color w:val="000000"/>
        <w:sz w:val="20"/>
        <w:szCs w:val="20"/>
      </w:rPr>
      <w:t xml:space="preserve">      </w:t>
    </w:r>
    <w:r w:rsidRPr="00647E27">
      <w:rPr>
        <w:color w:val="000000"/>
        <w:sz w:val="20"/>
        <w:szCs w:val="20"/>
      </w:rPr>
      <w:t xml:space="preserve">            </w:t>
    </w:r>
    <w:hyperlink r:id="rId1" w:history="1">
      <w:r w:rsidRPr="00A362B5">
        <w:rPr>
          <w:rStyle w:val="Hyperlink"/>
          <w:sz w:val="20"/>
          <w:szCs w:val="20"/>
        </w:rPr>
        <w:t>http://www.sciencepub.net/nature</w:t>
      </w:r>
    </w:hyperlink>
    <w:r>
      <w:rPr>
        <w:color w:val="000000"/>
        <w:sz w:val="20"/>
        <w:szCs w:val="2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0A" w:rsidRDefault="00BE2A58" w:rsidP="001E0C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22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20A" w:rsidRDefault="00A5220A" w:rsidP="001E0CC7">
    <w:pPr>
      <w:pStyle w:val="Header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0A" w:rsidRPr="008F2230" w:rsidRDefault="00A5220A" w:rsidP="008F223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8F2230">
      <w:rPr>
        <w:rFonts w:hint="eastAsia"/>
        <w:iCs/>
        <w:color w:val="000000"/>
        <w:sz w:val="20"/>
        <w:szCs w:val="20"/>
      </w:rPr>
      <w:tab/>
    </w:r>
    <w:r w:rsidRPr="008F2230">
      <w:rPr>
        <w:sz w:val="20"/>
        <w:szCs w:val="20"/>
      </w:rPr>
      <w:t>Nature and Science 201</w:t>
    </w:r>
    <w:r w:rsidRPr="008F2230">
      <w:rPr>
        <w:rFonts w:hint="eastAsia"/>
        <w:sz w:val="20"/>
        <w:szCs w:val="20"/>
      </w:rPr>
      <w:t>5</w:t>
    </w:r>
    <w:proofErr w:type="gramStart"/>
    <w:r w:rsidRPr="008F2230">
      <w:rPr>
        <w:sz w:val="20"/>
        <w:szCs w:val="20"/>
      </w:rPr>
      <w:t>;1</w:t>
    </w:r>
    <w:r w:rsidRPr="008F2230">
      <w:rPr>
        <w:rFonts w:hint="eastAsia"/>
        <w:sz w:val="20"/>
        <w:szCs w:val="20"/>
      </w:rPr>
      <w:t>3</w:t>
    </w:r>
    <w:proofErr w:type="gramEnd"/>
    <w:r w:rsidRPr="008F2230">
      <w:rPr>
        <w:sz w:val="20"/>
        <w:szCs w:val="20"/>
      </w:rPr>
      <w:t>(</w:t>
    </w:r>
    <w:r w:rsidRPr="008F2230">
      <w:rPr>
        <w:rFonts w:hint="eastAsia"/>
        <w:sz w:val="20"/>
        <w:szCs w:val="20"/>
      </w:rPr>
      <w:t>3)</w:t>
    </w:r>
    <w:r w:rsidRPr="008F2230">
      <w:rPr>
        <w:color w:val="000000"/>
        <w:sz w:val="20"/>
        <w:szCs w:val="20"/>
      </w:rPr>
      <w:t xml:space="preserve"> </w:t>
    </w:r>
    <w:r w:rsidRPr="008F2230">
      <w:rPr>
        <w:rFonts w:hint="eastAsia"/>
        <w:color w:val="000000"/>
        <w:sz w:val="20"/>
        <w:szCs w:val="20"/>
      </w:rPr>
      <w:tab/>
    </w:r>
    <w:r w:rsidRPr="008F2230">
      <w:rPr>
        <w:color w:val="000000"/>
        <w:sz w:val="20"/>
        <w:szCs w:val="20"/>
      </w:rPr>
      <w:t xml:space="preserve"> </w:t>
    </w:r>
    <w:hyperlink r:id="rId1" w:history="1">
      <w:r w:rsidRPr="008F2230">
        <w:rPr>
          <w:rStyle w:val="Hyperlink"/>
          <w:sz w:val="20"/>
          <w:szCs w:val="20"/>
        </w:rPr>
        <w:t>http://www.sciencepub.net/nature</w:t>
      </w:r>
    </w:hyperlink>
  </w:p>
  <w:p w:rsidR="00A5220A" w:rsidRPr="008F2230" w:rsidRDefault="00A5220A" w:rsidP="008F2230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20A" w:rsidRPr="0073556E" w:rsidRDefault="00A5220A" w:rsidP="009E4C4D">
    <w:pPr>
      <w:pBdr>
        <w:bottom w:val="thinThickMediumGap" w:sz="12" w:space="0" w:color="auto"/>
      </w:pBdr>
      <w:tabs>
        <w:tab w:val="left" w:pos="9360"/>
      </w:tabs>
      <w:jc w:val="center"/>
      <w:rPr>
        <w:sz w:val="20"/>
        <w:szCs w:val="20"/>
      </w:rPr>
    </w:pPr>
    <w:r w:rsidRPr="00647E27">
      <w:rPr>
        <w:sz w:val="20"/>
        <w:szCs w:val="20"/>
      </w:rPr>
      <w:t>Nature and Science 201</w:t>
    </w:r>
    <w:r>
      <w:rPr>
        <w:sz w:val="20"/>
        <w:szCs w:val="20"/>
      </w:rPr>
      <w:t>5</w:t>
    </w:r>
    <w:proofErr w:type="gramStart"/>
    <w:r w:rsidRPr="00647E27">
      <w:rPr>
        <w:sz w:val="20"/>
        <w:szCs w:val="20"/>
      </w:rPr>
      <w:t>;</w:t>
    </w:r>
    <w:r>
      <w:rPr>
        <w:sz w:val="20"/>
        <w:szCs w:val="20"/>
      </w:rPr>
      <w:t>13</w:t>
    </w:r>
    <w:proofErr w:type="gramEnd"/>
    <w:r w:rsidRPr="00647E27">
      <w:rPr>
        <w:sz w:val="20"/>
        <w:szCs w:val="20"/>
      </w:rPr>
      <w:t>(</w:t>
    </w:r>
    <w:r>
      <w:rPr>
        <w:sz w:val="20"/>
        <w:szCs w:val="20"/>
      </w:rPr>
      <w:t>x</w:t>
    </w:r>
    <w:r w:rsidRPr="00647E27">
      <w:rPr>
        <w:sz w:val="20"/>
        <w:szCs w:val="20"/>
      </w:rPr>
      <w:t xml:space="preserve">) </w:t>
    </w:r>
    <w:r w:rsidRPr="00647E27">
      <w:rPr>
        <w:color w:val="000000"/>
        <w:sz w:val="20"/>
        <w:szCs w:val="20"/>
      </w:rPr>
      <w:t xml:space="preserve">               </w:t>
    </w:r>
    <w:r>
      <w:rPr>
        <w:color w:val="000000"/>
        <w:sz w:val="20"/>
        <w:szCs w:val="20"/>
      </w:rPr>
      <w:t xml:space="preserve">                 </w:t>
    </w:r>
    <w:r w:rsidRPr="00647E27">
      <w:rPr>
        <w:color w:val="000000"/>
        <w:sz w:val="20"/>
        <w:szCs w:val="20"/>
      </w:rPr>
      <w:t xml:space="preserve">                  </w:t>
    </w:r>
    <w:r>
      <w:rPr>
        <w:color w:val="000000"/>
        <w:sz w:val="20"/>
        <w:szCs w:val="20"/>
      </w:rPr>
      <w:t xml:space="preserve">      </w:t>
    </w:r>
    <w:r w:rsidRPr="00647E27">
      <w:rPr>
        <w:color w:val="000000"/>
        <w:sz w:val="20"/>
        <w:szCs w:val="20"/>
      </w:rPr>
      <w:t xml:space="preserve">            </w:t>
    </w:r>
    <w:hyperlink r:id="rId1" w:history="1">
      <w:r w:rsidRPr="00A362B5">
        <w:rPr>
          <w:rStyle w:val="Hyperlink"/>
          <w:sz w:val="20"/>
          <w:szCs w:val="20"/>
        </w:rPr>
        <w:t>http://www.sciencepub.net/nature</w:t>
      </w:r>
    </w:hyperlink>
    <w:r>
      <w:rPr>
        <w:color w:val="000000"/>
        <w:sz w:val="20"/>
        <w:szCs w:val="2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DF" w:rsidRDefault="00BE2A58" w:rsidP="001E0CC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28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8DF" w:rsidRDefault="004C28DF" w:rsidP="001E0CC7">
    <w:pPr>
      <w:pStyle w:val="Header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230" w:rsidRPr="008F2230" w:rsidRDefault="008F2230" w:rsidP="008F223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  <w:r w:rsidRPr="008F2230">
      <w:rPr>
        <w:rFonts w:hint="eastAsia"/>
        <w:iCs/>
        <w:color w:val="000000"/>
        <w:sz w:val="20"/>
        <w:szCs w:val="20"/>
      </w:rPr>
      <w:tab/>
    </w:r>
    <w:r w:rsidRPr="008F2230">
      <w:rPr>
        <w:sz w:val="20"/>
        <w:szCs w:val="20"/>
      </w:rPr>
      <w:t>Nature and Science 201</w:t>
    </w:r>
    <w:r w:rsidRPr="008F2230">
      <w:rPr>
        <w:rFonts w:hint="eastAsia"/>
        <w:sz w:val="20"/>
        <w:szCs w:val="20"/>
      </w:rPr>
      <w:t>5</w:t>
    </w:r>
    <w:proofErr w:type="gramStart"/>
    <w:r w:rsidRPr="008F2230">
      <w:rPr>
        <w:sz w:val="20"/>
        <w:szCs w:val="20"/>
      </w:rPr>
      <w:t>;1</w:t>
    </w:r>
    <w:r w:rsidRPr="008F2230">
      <w:rPr>
        <w:rFonts w:hint="eastAsia"/>
        <w:sz w:val="20"/>
        <w:szCs w:val="20"/>
      </w:rPr>
      <w:t>3</w:t>
    </w:r>
    <w:proofErr w:type="gramEnd"/>
    <w:r w:rsidRPr="008F2230">
      <w:rPr>
        <w:sz w:val="20"/>
        <w:szCs w:val="20"/>
      </w:rPr>
      <w:t>(</w:t>
    </w:r>
    <w:r w:rsidRPr="008F2230">
      <w:rPr>
        <w:rFonts w:hint="eastAsia"/>
        <w:sz w:val="20"/>
        <w:szCs w:val="20"/>
      </w:rPr>
      <w:t>3)</w:t>
    </w:r>
    <w:r w:rsidRPr="008F2230">
      <w:rPr>
        <w:color w:val="000000"/>
        <w:sz w:val="20"/>
        <w:szCs w:val="20"/>
      </w:rPr>
      <w:t xml:space="preserve"> </w:t>
    </w:r>
    <w:r w:rsidRPr="008F2230">
      <w:rPr>
        <w:rFonts w:hint="eastAsia"/>
        <w:color w:val="000000"/>
        <w:sz w:val="20"/>
        <w:szCs w:val="20"/>
      </w:rPr>
      <w:tab/>
    </w:r>
    <w:r w:rsidRPr="008F2230">
      <w:rPr>
        <w:color w:val="000000"/>
        <w:sz w:val="20"/>
        <w:szCs w:val="20"/>
      </w:rPr>
      <w:t xml:space="preserve"> </w:t>
    </w:r>
    <w:hyperlink r:id="rId1" w:history="1">
      <w:r w:rsidRPr="008F2230">
        <w:rPr>
          <w:rStyle w:val="Hyperlink"/>
          <w:sz w:val="20"/>
          <w:szCs w:val="20"/>
        </w:rPr>
        <w:t>http://www.sciencepub.net/nature</w:t>
      </w:r>
    </w:hyperlink>
  </w:p>
  <w:p w:rsidR="008F2230" w:rsidRPr="008F2230" w:rsidRDefault="008F2230" w:rsidP="008F2230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74D" w:rsidRPr="0073556E" w:rsidRDefault="0086174D" w:rsidP="009E4C4D">
    <w:pPr>
      <w:pBdr>
        <w:bottom w:val="thinThickMediumGap" w:sz="12" w:space="0" w:color="auto"/>
      </w:pBdr>
      <w:tabs>
        <w:tab w:val="left" w:pos="9360"/>
      </w:tabs>
      <w:jc w:val="center"/>
      <w:rPr>
        <w:sz w:val="20"/>
        <w:szCs w:val="20"/>
      </w:rPr>
    </w:pPr>
    <w:r w:rsidRPr="00647E27">
      <w:rPr>
        <w:sz w:val="20"/>
        <w:szCs w:val="20"/>
      </w:rPr>
      <w:t>Nature and Science 201</w:t>
    </w:r>
    <w:r w:rsidR="0073556E">
      <w:rPr>
        <w:sz w:val="20"/>
        <w:szCs w:val="20"/>
      </w:rPr>
      <w:t>5</w:t>
    </w:r>
    <w:proofErr w:type="gramStart"/>
    <w:r w:rsidRPr="00647E27">
      <w:rPr>
        <w:sz w:val="20"/>
        <w:szCs w:val="20"/>
      </w:rPr>
      <w:t>;</w:t>
    </w:r>
    <w:r w:rsidR="0073556E">
      <w:rPr>
        <w:sz w:val="20"/>
        <w:szCs w:val="20"/>
      </w:rPr>
      <w:t>13</w:t>
    </w:r>
    <w:proofErr w:type="gramEnd"/>
    <w:r w:rsidRPr="00647E27">
      <w:rPr>
        <w:sz w:val="20"/>
        <w:szCs w:val="20"/>
      </w:rPr>
      <w:t>(</w:t>
    </w:r>
    <w:r>
      <w:rPr>
        <w:sz w:val="20"/>
        <w:szCs w:val="20"/>
      </w:rPr>
      <w:t>x</w:t>
    </w:r>
    <w:r w:rsidRPr="00647E27">
      <w:rPr>
        <w:sz w:val="20"/>
        <w:szCs w:val="20"/>
      </w:rPr>
      <w:t xml:space="preserve">) </w:t>
    </w:r>
    <w:r w:rsidRPr="00647E27">
      <w:rPr>
        <w:color w:val="000000"/>
        <w:sz w:val="20"/>
        <w:szCs w:val="20"/>
      </w:rPr>
      <w:t xml:space="preserve">               </w:t>
    </w:r>
    <w:r w:rsidR="00E85F24">
      <w:rPr>
        <w:color w:val="000000"/>
        <w:sz w:val="20"/>
        <w:szCs w:val="20"/>
      </w:rPr>
      <w:t xml:space="preserve">                 </w:t>
    </w:r>
    <w:r w:rsidRPr="00647E27">
      <w:rPr>
        <w:color w:val="000000"/>
        <w:sz w:val="20"/>
        <w:szCs w:val="20"/>
      </w:rPr>
      <w:t xml:space="preserve">                  </w:t>
    </w:r>
    <w:r>
      <w:rPr>
        <w:color w:val="000000"/>
        <w:sz w:val="20"/>
        <w:szCs w:val="20"/>
      </w:rPr>
      <w:t xml:space="preserve">      </w:t>
    </w:r>
    <w:r w:rsidRPr="00647E27">
      <w:rPr>
        <w:color w:val="000000"/>
        <w:sz w:val="20"/>
        <w:szCs w:val="20"/>
      </w:rPr>
      <w:t xml:space="preserve">            </w:t>
    </w:r>
    <w:hyperlink r:id="rId1" w:history="1">
      <w:r w:rsidRPr="00A362B5">
        <w:rPr>
          <w:rStyle w:val="Hyperlink"/>
          <w:sz w:val="20"/>
          <w:szCs w:val="20"/>
        </w:rPr>
        <w:t>http://www.sciencepub.net/nature</w:t>
      </w:r>
    </w:hyperlink>
    <w:r>
      <w:rPr>
        <w:color w:val="000000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844"/>
    <w:multiLevelType w:val="hybridMultilevel"/>
    <w:tmpl w:val="E6D6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D1B23"/>
    <w:multiLevelType w:val="hybridMultilevel"/>
    <w:tmpl w:val="5C30FE40"/>
    <w:lvl w:ilvl="0" w:tplc="9356E75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40A12"/>
    <w:multiLevelType w:val="hybridMultilevel"/>
    <w:tmpl w:val="85743002"/>
    <w:lvl w:ilvl="0" w:tplc="0DEC81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pacing w:val="0"/>
        <w:w w:val="100"/>
        <w:kern w:val="0"/>
        <w:position w:val="0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B2ECB"/>
    <w:multiLevelType w:val="hybridMultilevel"/>
    <w:tmpl w:val="E22088D6"/>
    <w:lvl w:ilvl="0" w:tplc="DC288F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CC7"/>
    <w:rsid w:val="0000625D"/>
    <w:rsid w:val="00030066"/>
    <w:rsid w:val="0004156E"/>
    <w:rsid w:val="00052405"/>
    <w:rsid w:val="00056750"/>
    <w:rsid w:val="0005724A"/>
    <w:rsid w:val="0006767D"/>
    <w:rsid w:val="00070119"/>
    <w:rsid w:val="00091BBC"/>
    <w:rsid w:val="00091C4E"/>
    <w:rsid w:val="000A4D2E"/>
    <w:rsid w:val="000C435D"/>
    <w:rsid w:val="000E2548"/>
    <w:rsid w:val="000E58BD"/>
    <w:rsid w:val="000F09C2"/>
    <w:rsid w:val="000F1D7E"/>
    <w:rsid w:val="0010702A"/>
    <w:rsid w:val="001145DF"/>
    <w:rsid w:val="00117C97"/>
    <w:rsid w:val="00121068"/>
    <w:rsid w:val="00133B37"/>
    <w:rsid w:val="001369CF"/>
    <w:rsid w:val="00144070"/>
    <w:rsid w:val="00152ED0"/>
    <w:rsid w:val="0015580D"/>
    <w:rsid w:val="00155D21"/>
    <w:rsid w:val="00162907"/>
    <w:rsid w:val="00164BC3"/>
    <w:rsid w:val="00165ABB"/>
    <w:rsid w:val="00175457"/>
    <w:rsid w:val="00182AF0"/>
    <w:rsid w:val="001879E8"/>
    <w:rsid w:val="00196C19"/>
    <w:rsid w:val="001A1643"/>
    <w:rsid w:val="001B3817"/>
    <w:rsid w:val="001B44A6"/>
    <w:rsid w:val="001B7B61"/>
    <w:rsid w:val="001C1C46"/>
    <w:rsid w:val="001C7C8C"/>
    <w:rsid w:val="001D22E4"/>
    <w:rsid w:val="001D413A"/>
    <w:rsid w:val="001D424E"/>
    <w:rsid w:val="001D5400"/>
    <w:rsid w:val="001E0CC7"/>
    <w:rsid w:val="001E20DA"/>
    <w:rsid w:val="001E459D"/>
    <w:rsid w:val="001F7045"/>
    <w:rsid w:val="002205DF"/>
    <w:rsid w:val="00221E23"/>
    <w:rsid w:val="00222EE5"/>
    <w:rsid w:val="00223379"/>
    <w:rsid w:val="002259A6"/>
    <w:rsid w:val="0022650A"/>
    <w:rsid w:val="00243940"/>
    <w:rsid w:val="00244201"/>
    <w:rsid w:val="002477C8"/>
    <w:rsid w:val="00261580"/>
    <w:rsid w:val="002704C5"/>
    <w:rsid w:val="00280F42"/>
    <w:rsid w:val="00281B68"/>
    <w:rsid w:val="002C402C"/>
    <w:rsid w:val="002C426A"/>
    <w:rsid w:val="002C623C"/>
    <w:rsid w:val="002C76FC"/>
    <w:rsid w:val="002D4FF9"/>
    <w:rsid w:val="002D6DA9"/>
    <w:rsid w:val="002E1AAC"/>
    <w:rsid w:val="002E2EC9"/>
    <w:rsid w:val="002E4144"/>
    <w:rsid w:val="002F19D9"/>
    <w:rsid w:val="002F272F"/>
    <w:rsid w:val="00303B8F"/>
    <w:rsid w:val="00312193"/>
    <w:rsid w:val="00313032"/>
    <w:rsid w:val="00317F2E"/>
    <w:rsid w:val="00326897"/>
    <w:rsid w:val="00346333"/>
    <w:rsid w:val="00346AC4"/>
    <w:rsid w:val="00352BDA"/>
    <w:rsid w:val="00356A5B"/>
    <w:rsid w:val="00360361"/>
    <w:rsid w:val="003706F4"/>
    <w:rsid w:val="0037710A"/>
    <w:rsid w:val="00392DE3"/>
    <w:rsid w:val="00394815"/>
    <w:rsid w:val="003C433B"/>
    <w:rsid w:val="003C6172"/>
    <w:rsid w:val="003C70FA"/>
    <w:rsid w:val="003E2784"/>
    <w:rsid w:val="003E4F25"/>
    <w:rsid w:val="003E5A08"/>
    <w:rsid w:val="003F2CE0"/>
    <w:rsid w:val="003F3C27"/>
    <w:rsid w:val="003F71A1"/>
    <w:rsid w:val="00407740"/>
    <w:rsid w:val="00425AF2"/>
    <w:rsid w:val="00426699"/>
    <w:rsid w:val="00442599"/>
    <w:rsid w:val="004449A9"/>
    <w:rsid w:val="004613F6"/>
    <w:rsid w:val="0046140F"/>
    <w:rsid w:val="004677C3"/>
    <w:rsid w:val="00474A5D"/>
    <w:rsid w:val="00490EEF"/>
    <w:rsid w:val="00497BA4"/>
    <w:rsid w:val="004A4ED8"/>
    <w:rsid w:val="004A6F42"/>
    <w:rsid w:val="004B279F"/>
    <w:rsid w:val="004C28DF"/>
    <w:rsid w:val="004D543D"/>
    <w:rsid w:val="004D656D"/>
    <w:rsid w:val="004E0C56"/>
    <w:rsid w:val="004E21AE"/>
    <w:rsid w:val="004E4BC6"/>
    <w:rsid w:val="004F5043"/>
    <w:rsid w:val="004F7910"/>
    <w:rsid w:val="00501B89"/>
    <w:rsid w:val="00523224"/>
    <w:rsid w:val="0052471F"/>
    <w:rsid w:val="00527626"/>
    <w:rsid w:val="00535CBF"/>
    <w:rsid w:val="0053676F"/>
    <w:rsid w:val="00543480"/>
    <w:rsid w:val="0055298D"/>
    <w:rsid w:val="00554AFD"/>
    <w:rsid w:val="00561F8F"/>
    <w:rsid w:val="00580CA7"/>
    <w:rsid w:val="00582FBA"/>
    <w:rsid w:val="00583BCD"/>
    <w:rsid w:val="005908FE"/>
    <w:rsid w:val="005A365F"/>
    <w:rsid w:val="005B4410"/>
    <w:rsid w:val="005C5F99"/>
    <w:rsid w:val="005D017B"/>
    <w:rsid w:val="005D2485"/>
    <w:rsid w:val="005F0489"/>
    <w:rsid w:val="00600D0C"/>
    <w:rsid w:val="00601220"/>
    <w:rsid w:val="0061011A"/>
    <w:rsid w:val="006231DF"/>
    <w:rsid w:val="00623334"/>
    <w:rsid w:val="00635484"/>
    <w:rsid w:val="0063580F"/>
    <w:rsid w:val="00636ECA"/>
    <w:rsid w:val="006426BA"/>
    <w:rsid w:val="00651623"/>
    <w:rsid w:val="006613A6"/>
    <w:rsid w:val="00661A33"/>
    <w:rsid w:val="00670BB4"/>
    <w:rsid w:val="00672193"/>
    <w:rsid w:val="006748D5"/>
    <w:rsid w:val="0068034F"/>
    <w:rsid w:val="00686AFB"/>
    <w:rsid w:val="00687ADA"/>
    <w:rsid w:val="0069576E"/>
    <w:rsid w:val="006B3C5B"/>
    <w:rsid w:val="006B68B2"/>
    <w:rsid w:val="006D5651"/>
    <w:rsid w:val="006D6520"/>
    <w:rsid w:val="006D692F"/>
    <w:rsid w:val="006E2E3D"/>
    <w:rsid w:val="006E52DE"/>
    <w:rsid w:val="006F77AC"/>
    <w:rsid w:val="0070729A"/>
    <w:rsid w:val="00712B66"/>
    <w:rsid w:val="00712D06"/>
    <w:rsid w:val="007341CA"/>
    <w:rsid w:val="0073556E"/>
    <w:rsid w:val="0074407D"/>
    <w:rsid w:val="00746050"/>
    <w:rsid w:val="00746ADE"/>
    <w:rsid w:val="00756A8C"/>
    <w:rsid w:val="00760D0E"/>
    <w:rsid w:val="00760E66"/>
    <w:rsid w:val="00766892"/>
    <w:rsid w:val="00767288"/>
    <w:rsid w:val="007827CA"/>
    <w:rsid w:val="007834C5"/>
    <w:rsid w:val="00784DDF"/>
    <w:rsid w:val="00792DE8"/>
    <w:rsid w:val="00796BA6"/>
    <w:rsid w:val="007A1DDE"/>
    <w:rsid w:val="007A7F39"/>
    <w:rsid w:val="007B6F1F"/>
    <w:rsid w:val="007C1184"/>
    <w:rsid w:val="007C14AE"/>
    <w:rsid w:val="007C7F90"/>
    <w:rsid w:val="007F5403"/>
    <w:rsid w:val="007F6D7F"/>
    <w:rsid w:val="008068C1"/>
    <w:rsid w:val="00811781"/>
    <w:rsid w:val="008134C0"/>
    <w:rsid w:val="00813ABF"/>
    <w:rsid w:val="00817630"/>
    <w:rsid w:val="008363A6"/>
    <w:rsid w:val="00845A2B"/>
    <w:rsid w:val="008571C0"/>
    <w:rsid w:val="008604F9"/>
    <w:rsid w:val="00860C1D"/>
    <w:rsid w:val="0086174D"/>
    <w:rsid w:val="0086301E"/>
    <w:rsid w:val="008716DD"/>
    <w:rsid w:val="00875956"/>
    <w:rsid w:val="00880C83"/>
    <w:rsid w:val="0089195B"/>
    <w:rsid w:val="0089633B"/>
    <w:rsid w:val="008972CE"/>
    <w:rsid w:val="008A35FC"/>
    <w:rsid w:val="008A434B"/>
    <w:rsid w:val="008A7AD2"/>
    <w:rsid w:val="008C1EF3"/>
    <w:rsid w:val="008C3A81"/>
    <w:rsid w:val="008C3BB6"/>
    <w:rsid w:val="008C4470"/>
    <w:rsid w:val="008D4333"/>
    <w:rsid w:val="008E2AA7"/>
    <w:rsid w:val="008F0B2F"/>
    <w:rsid w:val="008F0FC5"/>
    <w:rsid w:val="008F2230"/>
    <w:rsid w:val="009024FC"/>
    <w:rsid w:val="009127B6"/>
    <w:rsid w:val="00914C23"/>
    <w:rsid w:val="00940F8D"/>
    <w:rsid w:val="009569DE"/>
    <w:rsid w:val="00962D1E"/>
    <w:rsid w:val="00962DD7"/>
    <w:rsid w:val="009667C8"/>
    <w:rsid w:val="009733D3"/>
    <w:rsid w:val="00981627"/>
    <w:rsid w:val="009E28B4"/>
    <w:rsid w:val="009E4C4D"/>
    <w:rsid w:val="009F77DD"/>
    <w:rsid w:val="00A010B1"/>
    <w:rsid w:val="00A0783A"/>
    <w:rsid w:val="00A125DC"/>
    <w:rsid w:val="00A14E48"/>
    <w:rsid w:val="00A20617"/>
    <w:rsid w:val="00A21E64"/>
    <w:rsid w:val="00A32C32"/>
    <w:rsid w:val="00A3416A"/>
    <w:rsid w:val="00A376C2"/>
    <w:rsid w:val="00A47486"/>
    <w:rsid w:val="00A5220A"/>
    <w:rsid w:val="00A54BF8"/>
    <w:rsid w:val="00A637F8"/>
    <w:rsid w:val="00A83637"/>
    <w:rsid w:val="00A84E66"/>
    <w:rsid w:val="00A875CB"/>
    <w:rsid w:val="00A92598"/>
    <w:rsid w:val="00AA677C"/>
    <w:rsid w:val="00AA6954"/>
    <w:rsid w:val="00AB05BE"/>
    <w:rsid w:val="00AB7890"/>
    <w:rsid w:val="00AC2273"/>
    <w:rsid w:val="00AC4269"/>
    <w:rsid w:val="00AE4F2C"/>
    <w:rsid w:val="00AF39EB"/>
    <w:rsid w:val="00AF6C6F"/>
    <w:rsid w:val="00B20ECE"/>
    <w:rsid w:val="00B276DF"/>
    <w:rsid w:val="00B33A06"/>
    <w:rsid w:val="00B4095F"/>
    <w:rsid w:val="00B56DA9"/>
    <w:rsid w:val="00B57B41"/>
    <w:rsid w:val="00B57E2A"/>
    <w:rsid w:val="00B6120E"/>
    <w:rsid w:val="00B644B4"/>
    <w:rsid w:val="00B82A6F"/>
    <w:rsid w:val="00B9480F"/>
    <w:rsid w:val="00BA05C0"/>
    <w:rsid w:val="00BA1689"/>
    <w:rsid w:val="00BA22B0"/>
    <w:rsid w:val="00BA3EF6"/>
    <w:rsid w:val="00BA47C1"/>
    <w:rsid w:val="00BA6C87"/>
    <w:rsid w:val="00BA72C8"/>
    <w:rsid w:val="00BB64B6"/>
    <w:rsid w:val="00BC4D9D"/>
    <w:rsid w:val="00BC5363"/>
    <w:rsid w:val="00BD3222"/>
    <w:rsid w:val="00BE0EFF"/>
    <w:rsid w:val="00BE2A58"/>
    <w:rsid w:val="00BE6884"/>
    <w:rsid w:val="00BF52BB"/>
    <w:rsid w:val="00BF5507"/>
    <w:rsid w:val="00C03349"/>
    <w:rsid w:val="00C056C3"/>
    <w:rsid w:val="00C14626"/>
    <w:rsid w:val="00C1636F"/>
    <w:rsid w:val="00C369A0"/>
    <w:rsid w:val="00C45241"/>
    <w:rsid w:val="00C4795B"/>
    <w:rsid w:val="00C50E48"/>
    <w:rsid w:val="00C53D54"/>
    <w:rsid w:val="00C561D6"/>
    <w:rsid w:val="00C57C92"/>
    <w:rsid w:val="00C75E1D"/>
    <w:rsid w:val="00C77FA6"/>
    <w:rsid w:val="00C94FA4"/>
    <w:rsid w:val="00CA2197"/>
    <w:rsid w:val="00CA2A4F"/>
    <w:rsid w:val="00CA4F3A"/>
    <w:rsid w:val="00CB4B0B"/>
    <w:rsid w:val="00CB7E83"/>
    <w:rsid w:val="00CC0763"/>
    <w:rsid w:val="00CC18EB"/>
    <w:rsid w:val="00CC48A5"/>
    <w:rsid w:val="00CC548A"/>
    <w:rsid w:val="00CD388A"/>
    <w:rsid w:val="00CE3ACF"/>
    <w:rsid w:val="00CF609A"/>
    <w:rsid w:val="00D14781"/>
    <w:rsid w:val="00D2288D"/>
    <w:rsid w:val="00D25C5E"/>
    <w:rsid w:val="00D25D28"/>
    <w:rsid w:val="00D3576B"/>
    <w:rsid w:val="00D35A98"/>
    <w:rsid w:val="00D73B06"/>
    <w:rsid w:val="00D825A0"/>
    <w:rsid w:val="00D839C4"/>
    <w:rsid w:val="00DA7C81"/>
    <w:rsid w:val="00DB2747"/>
    <w:rsid w:val="00DB5250"/>
    <w:rsid w:val="00DC20C3"/>
    <w:rsid w:val="00DC6A0E"/>
    <w:rsid w:val="00DC7D20"/>
    <w:rsid w:val="00DD4EFB"/>
    <w:rsid w:val="00DD69BA"/>
    <w:rsid w:val="00DF1B77"/>
    <w:rsid w:val="00E1417F"/>
    <w:rsid w:val="00E32C7E"/>
    <w:rsid w:val="00E332CC"/>
    <w:rsid w:val="00E335E3"/>
    <w:rsid w:val="00E412BF"/>
    <w:rsid w:val="00E42913"/>
    <w:rsid w:val="00E44843"/>
    <w:rsid w:val="00E460BF"/>
    <w:rsid w:val="00E4616D"/>
    <w:rsid w:val="00E53BC2"/>
    <w:rsid w:val="00E54E04"/>
    <w:rsid w:val="00E77F4F"/>
    <w:rsid w:val="00E84213"/>
    <w:rsid w:val="00E85283"/>
    <w:rsid w:val="00E85F24"/>
    <w:rsid w:val="00EA0BFE"/>
    <w:rsid w:val="00EB2FBD"/>
    <w:rsid w:val="00EB6A27"/>
    <w:rsid w:val="00EC666B"/>
    <w:rsid w:val="00EC749F"/>
    <w:rsid w:val="00ED0E02"/>
    <w:rsid w:val="00ED4729"/>
    <w:rsid w:val="00ED70E3"/>
    <w:rsid w:val="00EE60AB"/>
    <w:rsid w:val="00EF4F1B"/>
    <w:rsid w:val="00EF7072"/>
    <w:rsid w:val="00F053E3"/>
    <w:rsid w:val="00F11395"/>
    <w:rsid w:val="00F12D8B"/>
    <w:rsid w:val="00F14A88"/>
    <w:rsid w:val="00F166C2"/>
    <w:rsid w:val="00F21434"/>
    <w:rsid w:val="00F33163"/>
    <w:rsid w:val="00F34835"/>
    <w:rsid w:val="00F47BD4"/>
    <w:rsid w:val="00F52BBB"/>
    <w:rsid w:val="00F53122"/>
    <w:rsid w:val="00F53E8E"/>
    <w:rsid w:val="00F56D41"/>
    <w:rsid w:val="00F575FD"/>
    <w:rsid w:val="00F61E3B"/>
    <w:rsid w:val="00F75FCF"/>
    <w:rsid w:val="00F95E4D"/>
    <w:rsid w:val="00F96131"/>
    <w:rsid w:val="00FA049C"/>
    <w:rsid w:val="00FC1A61"/>
    <w:rsid w:val="00FC64FF"/>
    <w:rsid w:val="00FD3A2D"/>
    <w:rsid w:val="00FD3B6B"/>
    <w:rsid w:val="00FE20DA"/>
    <w:rsid w:val="00FE7E90"/>
    <w:rsid w:val="00FF3CAE"/>
    <w:rsid w:val="00FF46AF"/>
    <w:rsid w:val="00FF63D8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CC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41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37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0CC7"/>
    <w:pPr>
      <w:keepNext/>
      <w:spacing w:line="360" w:lineRule="auto"/>
      <w:ind w:right="655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E0CC7"/>
    <w:pPr>
      <w:keepNext/>
      <w:tabs>
        <w:tab w:val="left" w:pos="374"/>
      </w:tabs>
      <w:spacing w:line="360" w:lineRule="auto"/>
      <w:ind w:right="65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0CC7"/>
    <w:pPr>
      <w:spacing w:line="480" w:lineRule="auto"/>
      <w:jc w:val="both"/>
    </w:pPr>
  </w:style>
  <w:style w:type="paragraph" w:styleId="Title">
    <w:name w:val="Title"/>
    <w:basedOn w:val="Normal"/>
    <w:qFormat/>
    <w:rsid w:val="001E0CC7"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qFormat/>
    <w:rsid w:val="001E0CC7"/>
    <w:pPr>
      <w:ind w:right="655"/>
    </w:pPr>
    <w:rPr>
      <w:b/>
      <w:bCs/>
    </w:rPr>
  </w:style>
  <w:style w:type="character" w:styleId="PageNumber">
    <w:name w:val="page number"/>
    <w:basedOn w:val="DefaultParagraphFont"/>
    <w:rsid w:val="001E0CC7"/>
  </w:style>
  <w:style w:type="paragraph" w:styleId="Header">
    <w:name w:val="header"/>
    <w:basedOn w:val="Normal"/>
    <w:rsid w:val="001E0C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E0CC7"/>
    <w:rPr>
      <w:color w:val="0000FF"/>
      <w:u w:val="single"/>
    </w:rPr>
  </w:style>
  <w:style w:type="paragraph" w:styleId="BodyText2">
    <w:name w:val="Body Text 2"/>
    <w:basedOn w:val="Normal"/>
    <w:rsid w:val="00A376C2"/>
    <w:pPr>
      <w:spacing w:after="120" w:line="480" w:lineRule="auto"/>
    </w:pPr>
  </w:style>
  <w:style w:type="character" w:styleId="Emphasis">
    <w:name w:val="Emphasis"/>
    <w:basedOn w:val="DefaultParagraphFont"/>
    <w:uiPriority w:val="20"/>
    <w:qFormat/>
    <w:rsid w:val="00313032"/>
    <w:rPr>
      <w:i/>
      <w:iCs/>
    </w:rPr>
  </w:style>
  <w:style w:type="character" w:customStyle="1" w:styleId="apple-converted-space">
    <w:name w:val="apple-converted-space"/>
    <w:basedOn w:val="DefaultParagraphFont"/>
    <w:rsid w:val="00313032"/>
  </w:style>
  <w:style w:type="character" w:customStyle="1" w:styleId="BodyTextChar">
    <w:name w:val="Body Text Char"/>
    <w:basedOn w:val="DefaultParagraphFont"/>
    <w:link w:val="BodyText"/>
    <w:rsid w:val="006B3C5B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3C5B"/>
    <w:rPr>
      <w:b/>
      <w:bCs/>
      <w:sz w:val="24"/>
      <w:szCs w:val="24"/>
    </w:rPr>
  </w:style>
  <w:style w:type="paragraph" w:styleId="Footer">
    <w:name w:val="footer"/>
    <w:basedOn w:val="Normal"/>
    <w:link w:val="FooterChar"/>
    <w:rsid w:val="00861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6174D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635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autoRedefine/>
    <w:rsid w:val="0015580D"/>
    <w:pPr>
      <w:spacing w:line="480" w:lineRule="auto"/>
      <w:jc w:val="both"/>
    </w:pPr>
  </w:style>
  <w:style w:type="character" w:customStyle="1" w:styleId="Heading1Char">
    <w:name w:val="Heading 1 Char"/>
    <w:basedOn w:val="DefaultParagraphFont"/>
    <w:link w:val="Heading1"/>
    <w:rsid w:val="00E141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144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40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Office_Excel_97-2003_Worksheet1.xls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yperlink" Target="http://www.sciencepub.net/nature" TargetMode="Externa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srapank12@lycos.com" TargetMode="Externa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oleObject" Target="embeddings/Microsoft_Office_Excel_97-2003_Worksheet2.xls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header" Target="head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2672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BIOEFFICACY OF ACRYSTALLIFEROUS BACILLUS SPHAERICUS STRAIN R3 AGAINST FIELD COLLECTED MOSQUITO LARVAE</vt:lpstr>
    </vt:vector>
  </TitlesOfParts>
  <Company>微软中国</Company>
  <LinksUpToDate>false</LinksUpToDate>
  <CharactersWithSpaces>17443</CharactersWithSpaces>
  <SharedDoc>false</SharedDoc>
  <HLinks>
    <vt:vector size="18" baseType="variant">
      <vt:variant>
        <vt:i4>5701737</vt:i4>
      </vt:variant>
      <vt:variant>
        <vt:i4>9</vt:i4>
      </vt:variant>
      <vt:variant>
        <vt:i4>0</vt:i4>
      </vt:variant>
      <vt:variant>
        <vt:i4>5</vt:i4>
      </vt:variant>
      <vt:variant>
        <vt:lpwstr>mailto:misrapank12@lycos.com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5898325</vt:i4>
      </vt:variant>
      <vt:variant>
        <vt:i4>5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BIOEFFICACY OF ACRYSTALLIFEROUS BACILLUS SPHAERICUS STRAIN R3 AGAINST FIELD COLLECTED MOSQUITO LARVAE</dc:title>
  <dc:creator>pankaj</dc:creator>
  <cp:lastModifiedBy>Administrator</cp:lastModifiedBy>
  <cp:revision>4</cp:revision>
  <cp:lastPrinted>2015-02-25T01:43:00Z</cp:lastPrinted>
  <dcterms:created xsi:type="dcterms:W3CDTF">2015-02-25T12:52:00Z</dcterms:created>
  <dcterms:modified xsi:type="dcterms:W3CDTF">2015-02-25T03:19:00Z</dcterms:modified>
</cp:coreProperties>
</file>