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18" w:rsidRPr="00382847" w:rsidRDefault="006A5F5B" w:rsidP="00382847">
      <w:pPr>
        <w:snapToGrid w:val="0"/>
        <w:spacing w:after="0" w:line="240" w:lineRule="auto"/>
        <w:jc w:val="center"/>
        <w:rPr>
          <w:rFonts w:ascii="Times New Roman" w:hAnsi="Times New Roman" w:cs="Times New Roman"/>
          <w:b/>
          <w:bCs/>
          <w:sz w:val="20"/>
          <w:szCs w:val="20"/>
          <w:lang w:bidi="ar-EG"/>
        </w:rPr>
      </w:pPr>
      <w:r w:rsidRPr="00382847">
        <w:rPr>
          <w:rFonts w:ascii="Times New Roman" w:hAnsi="Times New Roman" w:cs="Times New Roman"/>
          <w:b/>
          <w:bCs/>
          <w:sz w:val="20"/>
          <w:szCs w:val="20"/>
          <w:lang w:bidi="ar-EG"/>
        </w:rPr>
        <w:t>Arthritis in Type 2 Diabetes Mellitus</w:t>
      </w:r>
    </w:p>
    <w:p w:rsidR="006E74FB" w:rsidRPr="00382847" w:rsidRDefault="006E74FB" w:rsidP="00382847">
      <w:pPr>
        <w:snapToGrid w:val="0"/>
        <w:spacing w:after="0" w:line="240" w:lineRule="auto"/>
        <w:jc w:val="center"/>
        <w:rPr>
          <w:rFonts w:ascii="Times New Roman" w:hAnsi="Times New Roman" w:cs="Times New Roman"/>
          <w:b/>
          <w:bCs/>
          <w:i/>
          <w:iCs/>
          <w:sz w:val="20"/>
          <w:szCs w:val="20"/>
          <w:lang w:bidi="ar-EG"/>
        </w:rPr>
      </w:pPr>
    </w:p>
    <w:p w:rsidR="006E74FB" w:rsidRPr="00382847" w:rsidRDefault="006E74FB" w:rsidP="00382847">
      <w:pPr>
        <w:snapToGrid w:val="0"/>
        <w:spacing w:after="0" w:line="240" w:lineRule="auto"/>
        <w:jc w:val="center"/>
        <w:rPr>
          <w:rFonts w:ascii="Times New Roman" w:hAnsi="Times New Roman" w:cs="Times New Roman"/>
          <w:sz w:val="20"/>
          <w:szCs w:val="20"/>
          <w:lang w:bidi="ar-EG"/>
        </w:rPr>
      </w:pPr>
      <w:proofErr w:type="spellStart"/>
      <w:r w:rsidRPr="00382847">
        <w:rPr>
          <w:rFonts w:ascii="Times New Roman" w:hAnsi="Times New Roman" w:cs="Times New Roman"/>
          <w:sz w:val="20"/>
          <w:szCs w:val="20"/>
          <w:lang w:bidi="ar-EG"/>
        </w:rPr>
        <w:t>Reda</w:t>
      </w:r>
      <w:proofErr w:type="spellEnd"/>
      <w:r w:rsidRPr="00382847">
        <w:rPr>
          <w:rFonts w:ascii="Times New Roman" w:hAnsi="Times New Roman" w:cs="Times New Roman"/>
          <w:sz w:val="20"/>
          <w:szCs w:val="20"/>
          <w:lang w:bidi="ar-EG"/>
        </w:rPr>
        <w:t xml:space="preserve"> </w:t>
      </w:r>
      <w:r w:rsidR="006A5F5B" w:rsidRPr="00382847">
        <w:rPr>
          <w:rFonts w:ascii="Times New Roman" w:hAnsi="Times New Roman" w:cs="Times New Roman"/>
          <w:sz w:val="20"/>
          <w:szCs w:val="20"/>
          <w:lang w:bidi="ar-EG"/>
        </w:rPr>
        <w:t xml:space="preserve">M </w:t>
      </w:r>
      <w:proofErr w:type="spellStart"/>
      <w:r w:rsidR="006A5F5B" w:rsidRPr="00382847">
        <w:rPr>
          <w:rFonts w:ascii="Times New Roman" w:hAnsi="Times New Roman" w:cs="Times New Roman"/>
          <w:sz w:val="20"/>
          <w:szCs w:val="20"/>
          <w:lang w:bidi="ar-EG"/>
        </w:rPr>
        <w:t>Badr</w:t>
      </w:r>
      <w:proofErr w:type="spellEnd"/>
      <w:r w:rsidRPr="00382847">
        <w:rPr>
          <w:rFonts w:ascii="Times New Roman" w:hAnsi="Times New Roman" w:cs="Times New Roman"/>
          <w:sz w:val="20"/>
          <w:szCs w:val="20"/>
          <w:lang w:bidi="ar-EG"/>
        </w:rPr>
        <w:t xml:space="preserve">, Ahmed A </w:t>
      </w:r>
      <w:proofErr w:type="spellStart"/>
      <w:r w:rsidRPr="00382847">
        <w:rPr>
          <w:rFonts w:ascii="Times New Roman" w:hAnsi="Times New Roman" w:cs="Times New Roman"/>
          <w:sz w:val="20"/>
          <w:szCs w:val="20"/>
          <w:lang w:bidi="ar-EG"/>
        </w:rPr>
        <w:t>Shoaib</w:t>
      </w:r>
      <w:proofErr w:type="spellEnd"/>
      <w:r w:rsidRPr="00382847">
        <w:rPr>
          <w:rFonts w:ascii="Times New Roman" w:hAnsi="Times New Roman" w:cs="Times New Roman"/>
          <w:sz w:val="20"/>
          <w:szCs w:val="20"/>
          <w:lang w:bidi="ar-EG"/>
        </w:rPr>
        <w:t xml:space="preserve">, </w:t>
      </w:r>
      <w:proofErr w:type="spellStart"/>
      <w:r w:rsidRPr="00382847">
        <w:rPr>
          <w:rFonts w:ascii="Times New Roman" w:hAnsi="Times New Roman" w:cs="Times New Roman"/>
          <w:sz w:val="20"/>
          <w:szCs w:val="20"/>
          <w:lang w:bidi="ar-EG"/>
        </w:rPr>
        <w:t>Khaled</w:t>
      </w:r>
      <w:proofErr w:type="spellEnd"/>
      <w:r w:rsidRPr="00382847">
        <w:rPr>
          <w:rFonts w:ascii="Times New Roman" w:hAnsi="Times New Roman" w:cs="Times New Roman"/>
          <w:sz w:val="20"/>
          <w:szCs w:val="20"/>
          <w:lang w:bidi="ar-EG"/>
        </w:rPr>
        <w:t xml:space="preserve"> M El-</w:t>
      </w:r>
      <w:proofErr w:type="spellStart"/>
      <w:r w:rsidRPr="00382847">
        <w:rPr>
          <w:rFonts w:ascii="Times New Roman" w:hAnsi="Times New Roman" w:cs="Times New Roman"/>
          <w:sz w:val="20"/>
          <w:szCs w:val="20"/>
          <w:lang w:bidi="ar-EG"/>
        </w:rPr>
        <w:t>zorkany</w:t>
      </w:r>
      <w:proofErr w:type="spellEnd"/>
      <w:r w:rsidRPr="00382847">
        <w:rPr>
          <w:rFonts w:ascii="Times New Roman" w:hAnsi="Times New Roman" w:cs="Times New Roman"/>
          <w:sz w:val="20"/>
          <w:szCs w:val="20"/>
          <w:lang w:bidi="ar-EG"/>
        </w:rPr>
        <w:t xml:space="preserve"> and </w:t>
      </w:r>
      <w:proofErr w:type="spellStart"/>
      <w:r w:rsidRPr="00382847">
        <w:rPr>
          <w:rFonts w:ascii="Times New Roman" w:hAnsi="Times New Roman" w:cs="Times New Roman"/>
          <w:sz w:val="20"/>
          <w:szCs w:val="20"/>
          <w:lang w:bidi="ar-EG"/>
        </w:rPr>
        <w:t>Eman</w:t>
      </w:r>
      <w:proofErr w:type="spellEnd"/>
      <w:r w:rsidRPr="00382847">
        <w:rPr>
          <w:rFonts w:ascii="Times New Roman" w:hAnsi="Times New Roman" w:cs="Times New Roman"/>
          <w:sz w:val="20"/>
          <w:szCs w:val="20"/>
          <w:lang w:bidi="ar-EG"/>
        </w:rPr>
        <w:t xml:space="preserve"> E</w:t>
      </w:r>
      <w:r w:rsidR="006B5EFA"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Hassan</w:t>
      </w:r>
    </w:p>
    <w:p w:rsidR="006A5F5B" w:rsidRPr="00382847" w:rsidRDefault="006A5F5B" w:rsidP="00382847">
      <w:pPr>
        <w:snapToGrid w:val="0"/>
        <w:spacing w:after="0" w:line="240" w:lineRule="auto"/>
        <w:jc w:val="center"/>
        <w:rPr>
          <w:rFonts w:ascii="Times New Roman" w:hAnsi="Times New Roman" w:cs="Times New Roman"/>
          <w:sz w:val="20"/>
          <w:szCs w:val="20"/>
          <w:lang w:bidi="ar-EG"/>
        </w:rPr>
      </w:pPr>
    </w:p>
    <w:p w:rsidR="006E74FB" w:rsidRPr="00382847" w:rsidRDefault="006E74FB" w:rsidP="00382847">
      <w:pPr>
        <w:tabs>
          <w:tab w:val="left" w:pos="1406"/>
        </w:tabs>
        <w:snapToGrid w:val="0"/>
        <w:spacing w:after="0" w:line="240" w:lineRule="auto"/>
        <w:jc w:val="center"/>
        <w:rPr>
          <w:rFonts w:ascii="Times New Roman" w:hAnsi="Times New Roman" w:cs="Times New Roman"/>
          <w:sz w:val="20"/>
          <w:szCs w:val="20"/>
          <w:lang w:bidi="ar-EG"/>
        </w:rPr>
      </w:pPr>
      <w:r w:rsidRPr="00382847">
        <w:rPr>
          <w:rFonts w:ascii="Times New Roman" w:hAnsi="Times New Roman" w:cs="Times New Roman"/>
          <w:sz w:val="20"/>
          <w:szCs w:val="20"/>
          <w:lang w:bidi="ar-EG"/>
        </w:rPr>
        <w:t>Internal Medicine Department, Faculty of Medicine-</w:t>
      </w:r>
      <w:proofErr w:type="spellStart"/>
      <w:r w:rsidRPr="00382847">
        <w:rPr>
          <w:rFonts w:ascii="Times New Roman" w:hAnsi="Times New Roman" w:cs="Times New Roman"/>
          <w:sz w:val="20"/>
          <w:szCs w:val="20"/>
          <w:lang w:bidi="ar-EG"/>
        </w:rPr>
        <w:t>Menoufia</w:t>
      </w:r>
      <w:proofErr w:type="spellEnd"/>
      <w:r w:rsidRPr="00382847">
        <w:rPr>
          <w:rFonts w:ascii="Times New Roman" w:hAnsi="Times New Roman" w:cs="Times New Roman"/>
          <w:sz w:val="20"/>
          <w:szCs w:val="20"/>
          <w:lang w:bidi="ar-EG"/>
        </w:rPr>
        <w:t xml:space="preserve"> University,</w:t>
      </w:r>
      <w:r w:rsidR="006A5F5B"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Egypt</w:t>
      </w:r>
    </w:p>
    <w:p w:rsidR="006E74FB" w:rsidRPr="00382847" w:rsidRDefault="005E13F6" w:rsidP="00382847">
      <w:pPr>
        <w:tabs>
          <w:tab w:val="left" w:pos="1406"/>
        </w:tabs>
        <w:snapToGrid w:val="0"/>
        <w:spacing w:after="0" w:line="240" w:lineRule="auto"/>
        <w:jc w:val="center"/>
        <w:rPr>
          <w:rFonts w:ascii="Times New Roman" w:hAnsi="Times New Roman" w:cs="Times New Roman"/>
          <w:sz w:val="20"/>
          <w:szCs w:val="20"/>
          <w:lang w:bidi="ar-EG"/>
        </w:rPr>
      </w:pPr>
      <w:hyperlink r:id="rId7" w:history="1">
        <w:r w:rsidR="006B5EFA" w:rsidRPr="00382847">
          <w:rPr>
            <w:rStyle w:val="Hyperlink"/>
            <w:rFonts w:ascii="Times New Roman" w:hAnsi="Times New Roman" w:cs="Times New Roman"/>
            <w:sz w:val="20"/>
            <w:szCs w:val="20"/>
            <w:lang w:bidi="ar-EG"/>
          </w:rPr>
          <w:t>Ahmed1shoaib@yahoo.com</w:t>
        </w:r>
      </w:hyperlink>
      <w:r w:rsidR="006B5EFA" w:rsidRPr="00382847">
        <w:rPr>
          <w:rFonts w:ascii="Times New Roman" w:hAnsi="Times New Roman" w:cs="Times New Roman"/>
          <w:sz w:val="20"/>
          <w:szCs w:val="20"/>
          <w:lang w:bidi="ar-EG"/>
        </w:rPr>
        <w:t xml:space="preserve">, </w:t>
      </w:r>
      <w:hyperlink r:id="rId8" w:history="1">
        <w:r w:rsidR="006B5EFA" w:rsidRPr="00382847">
          <w:rPr>
            <w:rStyle w:val="Hyperlink"/>
            <w:rFonts w:ascii="Times New Roman" w:hAnsi="Times New Roman" w:cs="Times New Roman"/>
            <w:sz w:val="20"/>
            <w:szCs w:val="20"/>
            <w:lang w:bidi="ar-EG"/>
          </w:rPr>
          <w:t>dr_emanelsayed1982@yahoo.com</w:t>
        </w:r>
      </w:hyperlink>
    </w:p>
    <w:p w:rsidR="006B5EFA" w:rsidRPr="00382847" w:rsidRDefault="006B5EFA" w:rsidP="00382847">
      <w:pPr>
        <w:tabs>
          <w:tab w:val="left" w:pos="1406"/>
        </w:tabs>
        <w:snapToGrid w:val="0"/>
        <w:spacing w:after="0" w:line="240" w:lineRule="auto"/>
        <w:jc w:val="center"/>
        <w:rPr>
          <w:rFonts w:ascii="Times New Roman" w:hAnsi="Times New Roman" w:cs="Times New Roman"/>
          <w:sz w:val="20"/>
          <w:szCs w:val="20"/>
          <w:lang w:bidi="ar-EG"/>
        </w:rPr>
      </w:pPr>
    </w:p>
    <w:p w:rsidR="0014431B" w:rsidRPr="00382847" w:rsidRDefault="005E72A6" w:rsidP="00382847">
      <w:pPr>
        <w:snapToGrid w:val="0"/>
        <w:spacing w:after="0" w:line="240" w:lineRule="auto"/>
        <w:jc w:val="both"/>
        <w:rPr>
          <w:rFonts w:ascii="Times New Roman" w:eastAsia="Calibri" w:hAnsi="Times New Roman" w:cs="Times New Roman"/>
          <w:sz w:val="20"/>
          <w:szCs w:val="20"/>
          <w:lang w:bidi="ar-EG"/>
        </w:rPr>
      </w:pPr>
      <w:r w:rsidRPr="00382847">
        <w:rPr>
          <w:rFonts w:ascii="Times New Roman" w:hAnsi="Times New Roman" w:cs="Times New Roman"/>
          <w:b/>
          <w:bCs/>
          <w:sz w:val="20"/>
          <w:szCs w:val="20"/>
          <w:lang w:bidi="ar-EG"/>
        </w:rPr>
        <w:t>Abstract</w:t>
      </w:r>
      <w:r w:rsidR="006B5EFA" w:rsidRPr="00382847">
        <w:rPr>
          <w:rFonts w:ascii="Times New Roman" w:hAnsi="Times New Roman" w:cs="Times New Roman"/>
          <w:b/>
          <w:bCs/>
          <w:sz w:val="20"/>
          <w:szCs w:val="20"/>
          <w:lang w:bidi="ar-EG"/>
        </w:rPr>
        <w:t xml:space="preserve">: </w:t>
      </w:r>
      <w:r w:rsidR="001F236A" w:rsidRPr="00382847">
        <w:rPr>
          <w:rFonts w:ascii="Times New Roman" w:hAnsi="Times New Roman" w:cs="Times New Roman"/>
          <w:b/>
          <w:bCs/>
          <w:sz w:val="20"/>
          <w:szCs w:val="20"/>
        </w:rPr>
        <w:t>Objectives</w:t>
      </w:r>
      <w:r w:rsidR="00CA38CF" w:rsidRPr="00382847">
        <w:rPr>
          <w:rFonts w:ascii="Times New Roman" w:hAnsi="Times New Roman" w:cs="Times New Roman"/>
          <w:b/>
          <w:bCs/>
          <w:sz w:val="20"/>
          <w:szCs w:val="20"/>
        </w:rPr>
        <w:t>:</w:t>
      </w:r>
      <w:r w:rsidR="00D84F7F" w:rsidRPr="00382847">
        <w:rPr>
          <w:rFonts w:ascii="Times New Roman" w:hAnsi="Times New Roman" w:cs="Times New Roman"/>
          <w:sz w:val="20"/>
          <w:szCs w:val="20"/>
        </w:rPr>
        <w:t xml:space="preserve"> Esti</w:t>
      </w:r>
      <w:r w:rsidR="00831118" w:rsidRPr="00382847">
        <w:rPr>
          <w:rFonts w:ascii="Times New Roman" w:hAnsi="Times New Roman" w:cs="Times New Roman"/>
          <w:sz w:val="20"/>
          <w:szCs w:val="20"/>
        </w:rPr>
        <w:t xml:space="preserve">mating </w:t>
      </w:r>
      <w:r w:rsidR="00831118" w:rsidRPr="00382847">
        <w:rPr>
          <w:rFonts w:ascii="Times New Roman" w:hAnsi="Times New Roman" w:cs="Times New Roman"/>
          <w:sz w:val="20"/>
          <w:szCs w:val="20"/>
          <w:lang w:bidi="ar-EG"/>
        </w:rPr>
        <w:t xml:space="preserve">the possible causes of </w:t>
      </w:r>
      <w:proofErr w:type="spellStart"/>
      <w:r w:rsidR="00831118" w:rsidRPr="00382847">
        <w:rPr>
          <w:rFonts w:ascii="Times New Roman" w:hAnsi="Times New Roman" w:cs="Times New Roman"/>
          <w:sz w:val="20"/>
          <w:szCs w:val="20"/>
          <w:lang w:bidi="ar-EG"/>
        </w:rPr>
        <w:t>arthropathies</w:t>
      </w:r>
      <w:proofErr w:type="spellEnd"/>
      <w:r w:rsidR="00831118" w:rsidRPr="00382847">
        <w:rPr>
          <w:rFonts w:ascii="Times New Roman" w:hAnsi="Times New Roman" w:cs="Times New Roman"/>
          <w:sz w:val="20"/>
          <w:szCs w:val="20"/>
          <w:lang w:bidi="ar-EG"/>
        </w:rPr>
        <w:t xml:space="preserve"> in patients with type 2 diabetes mellitus</w:t>
      </w:r>
      <w:r w:rsidR="00831118" w:rsidRPr="00382847">
        <w:rPr>
          <w:rFonts w:ascii="Times New Roman" w:hAnsi="Times New Roman" w:cs="Times New Roman"/>
          <w:sz w:val="20"/>
          <w:szCs w:val="20"/>
        </w:rPr>
        <w:t xml:space="preserve"> </w:t>
      </w:r>
      <w:r w:rsidR="00831118" w:rsidRPr="00382847">
        <w:rPr>
          <w:rFonts w:ascii="Times New Roman" w:hAnsi="Times New Roman" w:cs="Times New Roman"/>
          <w:sz w:val="20"/>
          <w:szCs w:val="20"/>
          <w:lang w:bidi="ar-EG"/>
        </w:rPr>
        <w:t>attending outpatient clinics of internal medicine department at</w:t>
      </w:r>
      <w:r w:rsidR="009A4E91" w:rsidRPr="00382847">
        <w:rPr>
          <w:rFonts w:ascii="Times New Roman" w:hAnsi="Times New Roman" w:cs="Times New Roman"/>
          <w:sz w:val="20"/>
          <w:szCs w:val="20"/>
          <w:lang w:bidi="ar-EG"/>
        </w:rPr>
        <w:t xml:space="preserve"> </w:t>
      </w:r>
      <w:proofErr w:type="spellStart"/>
      <w:r w:rsidR="00985D39" w:rsidRPr="00382847">
        <w:rPr>
          <w:rFonts w:ascii="Times New Roman" w:hAnsi="Times New Roman" w:cs="Times New Roman"/>
          <w:sz w:val="20"/>
          <w:szCs w:val="20"/>
          <w:lang w:bidi="ar-EG"/>
        </w:rPr>
        <w:t>M</w:t>
      </w:r>
      <w:r w:rsidR="009A4E91" w:rsidRPr="00382847">
        <w:rPr>
          <w:rFonts w:ascii="Times New Roman" w:hAnsi="Times New Roman" w:cs="Times New Roman"/>
          <w:sz w:val="20"/>
          <w:szCs w:val="20"/>
          <w:lang w:bidi="ar-EG"/>
        </w:rPr>
        <w:t>enoufia</w:t>
      </w:r>
      <w:proofErr w:type="spellEnd"/>
      <w:r w:rsidR="009A4E91" w:rsidRPr="00382847">
        <w:rPr>
          <w:rFonts w:ascii="Times New Roman" w:hAnsi="Times New Roman" w:cs="Times New Roman"/>
          <w:sz w:val="20"/>
          <w:szCs w:val="20"/>
          <w:lang w:bidi="ar-EG"/>
        </w:rPr>
        <w:t xml:space="preserve"> university hospital. </w:t>
      </w:r>
      <w:r w:rsidR="00CA38CF" w:rsidRPr="00382847">
        <w:rPr>
          <w:rFonts w:ascii="Times New Roman" w:hAnsi="Times New Roman" w:cs="Times New Roman"/>
          <w:b/>
          <w:bCs/>
          <w:sz w:val="20"/>
          <w:szCs w:val="20"/>
        </w:rPr>
        <w:t>Background:</w:t>
      </w:r>
      <w:r w:rsidR="008A34DA">
        <w:rPr>
          <w:rFonts w:ascii="Times New Roman" w:hAnsi="Times New Roman" w:cs="Times New Roman"/>
          <w:sz w:val="20"/>
          <w:szCs w:val="20"/>
        </w:rPr>
        <w:t xml:space="preserve"> </w:t>
      </w:r>
      <w:r w:rsidR="00831118" w:rsidRPr="00382847">
        <w:rPr>
          <w:rFonts w:ascii="Times New Roman" w:hAnsi="Times New Roman" w:cs="Times New Roman"/>
          <w:sz w:val="20"/>
          <w:szCs w:val="20"/>
        </w:rPr>
        <w:t>Diabetes mellitus (DM) is a chronic disease and has become one of the main threats to human health in recent decades. Diabetes worldwide was estimated at between 151 million and 171 million in the year 2000 and, it is estimated that this number will triple by 2050</w:t>
      </w:r>
      <w:r w:rsidR="00B31ADB" w:rsidRPr="00382847">
        <w:rPr>
          <w:rFonts w:ascii="Times New Roman" w:hAnsi="Times New Roman" w:cs="Times New Roman"/>
          <w:sz w:val="20"/>
          <w:szCs w:val="20"/>
        </w:rPr>
        <w:t>.</w:t>
      </w:r>
      <w:r w:rsidR="00831118" w:rsidRPr="00382847">
        <w:rPr>
          <w:rFonts w:ascii="Times New Roman" w:hAnsi="Times New Roman" w:cs="Times New Roman"/>
          <w:sz w:val="20"/>
          <w:szCs w:val="20"/>
        </w:rPr>
        <w:t xml:space="preserve"> Uncontrolled diabetes with increased blood glucose is strongly correlated to causing long-term </w:t>
      </w:r>
      <w:proofErr w:type="spellStart"/>
      <w:r w:rsidR="00831118" w:rsidRPr="00382847">
        <w:rPr>
          <w:rFonts w:ascii="Times New Roman" w:hAnsi="Times New Roman" w:cs="Times New Roman"/>
          <w:sz w:val="20"/>
          <w:szCs w:val="20"/>
        </w:rPr>
        <w:t>microvascular</w:t>
      </w:r>
      <w:proofErr w:type="spellEnd"/>
      <w:r w:rsidR="00831118" w:rsidRPr="00382847">
        <w:rPr>
          <w:rFonts w:ascii="Times New Roman" w:hAnsi="Times New Roman" w:cs="Times New Roman"/>
          <w:sz w:val="20"/>
          <w:szCs w:val="20"/>
        </w:rPr>
        <w:t xml:space="preserve"> and </w:t>
      </w:r>
      <w:proofErr w:type="spellStart"/>
      <w:r w:rsidR="00831118" w:rsidRPr="00382847">
        <w:rPr>
          <w:rFonts w:ascii="Times New Roman" w:hAnsi="Times New Roman" w:cs="Times New Roman"/>
          <w:sz w:val="20"/>
          <w:szCs w:val="20"/>
        </w:rPr>
        <w:t>macrovascular</w:t>
      </w:r>
      <w:proofErr w:type="spellEnd"/>
      <w:r w:rsidR="00831118" w:rsidRPr="00382847">
        <w:rPr>
          <w:rFonts w:ascii="Times New Roman" w:hAnsi="Times New Roman" w:cs="Times New Roman"/>
          <w:sz w:val="20"/>
          <w:szCs w:val="20"/>
        </w:rPr>
        <w:t xml:space="preserve"> complications, such as nephropathy, neuropathy, retinopathy, muscular dystrophy and atherosclerosis.</w:t>
      </w:r>
      <w:r w:rsidR="008A34DA">
        <w:rPr>
          <w:rFonts w:ascii="Times New Roman" w:hAnsi="Times New Roman" w:cs="Times New Roman"/>
          <w:sz w:val="20"/>
          <w:szCs w:val="20"/>
        </w:rPr>
        <w:t xml:space="preserve"> </w:t>
      </w:r>
      <w:proofErr w:type="spellStart"/>
      <w:r w:rsidR="00B31ADB" w:rsidRPr="00382847">
        <w:rPr>
          <w:rFonts w:ascii="Times New Roman" w:hAnsi="Times New Roman" w:cs="Times New Roman"/>
          <w:sz w:val="20"/>
          <w:szCs w:val="20"/>
        </w:rPr>
        <w:t>Rheumatological</w:t>
      </w:r>
      <w:proofErr w:type="spellEnd"/>
      <w:r w:rsidR="00B31ADB" w:rsidRPr="00382847">
        <w:rPr>
          <w:rFonts w:ascii="Times New Roman" w:hAnsi="Times New Roman" w:cs="Times New Roman"/>
          <w:sz w:val="20"/>
          <w:szCs w:val="20"/>
        </w:rPr>
        <w:t xml:space="preserve"> diseases are now common, which have an increased prevalence in diabetic population. </w:t>
      </w:r>
      <w:r w:rsidR="00B109BE" w:rsidRPr="00382847">
        <w:rPr>
          <w:rFonts w:ascii="Times New Roman" w:hAnsi="Times New Roman" w:cs="Times New Roman"/>
          <w:b/>
          <w:bCs/>
          <w:sz w:val="20"/>
          <w:szCs w:val="20"/>
        </w:rPr>
        <w:t>Pati</w:t>
      </w:r>
      <w:r w:rsidR="006B5EFA" w:rsidRPr="00382847">
        <w:rPr>
          <w:rFonts w:ascii="Times New Roman" w:hAnsi="Times New Roman" w:cs="Times New Roman"/>
          <w:b/>
          <w:bCs/>
          <w:sz w:val="20"/>
          <w:szCs w:val="20"/>
        </w:rPr>
        <w:t>ents</w:t>
      </w:r>
      <w:r w:rsidR="00B109BE" w:rsidRPr="00382847">
        <w:rPr>
          <w:rFonts w:ascii="Times New Roman" w:hAnsi="Times New Roman" w:cs="Times New Roman"/>
          <w:b/>
          <w:bCs/>
          <w:i/>
          <w:iCs/>
          <w:sz w:val="20"/>
          <w:szCs w:val="20"/>
        </w:rPr>
        <w:t xml:space="preserve"> &amp;</w:t>
      </w:r>
      <w:r w:rsidR="00033AA5" w:rsidRPr="00382847">
        <w:rPr>
          <w:rFonts w:ascii="Times New Roman" w:hAnsi="Times New Roman" w:cs="Times New Roman"/>
          <w:b/>
          <w:bCs/>
          <w:i/>
          <w:iCs/>
          <w:sz w:val="20"/>
          <w:szCs w:val="20"/>
        </w:rPr>
        <w:t>Methods</w:t>
      </w:r>
      <w:r w:rsidR="00871DE7" w:rsidRPr="00382847">
        <w:rPr>
          <w:rFonts w:ascii="Times New Roman" w:hAnsi="Times New Roman" w:cs="Times New Roman"/>
          <w:sz w:val="20"/>
          <w:szCs w:val="20"/>
        </w:rPr>
        <w:t xml:space="preserve">: </w:t>
      </w:r>
      <w:r w:rsidR="004A700D" w:rsidRPr="00382847">
        <w:rPr>
          <w:rFonts w:ascii="Times New Roman" w:hAnsi="Times New Roman" w:cs="Times New Roman"/>
          <w:sz w:val="20"/>
          <w:szCs w:val="20"/>
        </w:rPr>
        <w:t xml:space="preserve">The study include 90 </w:t>
      </w:r>
      <w:proofErr w:type="spellStart"/>
      <w:r w:rsidR="004A700D" w:rsidRPr="00382847">
        <w:rPr>
          <w:rFonts w:ascii="Times New Roman" w:hAnsi="Times New Roman" w:cs="Times New Roman"/>
          <w:sz w:val="20"/>
          <w:szCs w:val="20"/>
        </w:rPr>
        <w:t>patients</w:t>
      </w:r>
      <w:r w:rsidR="008A34DA">
        <w:rPr>
          <w:rFonts w:ascii="Times New Roman" w:hAnsi="Times New Roman" w:cs="Times New Roman"/>
          <w:sz w:val="20"/>
          <w:szCs w:val="20"/>
        </w:rPr>
        <w:t>,</w:t>
      </w:r>
      <w:r w:rsidR="00B86D19" w:rsidRPr="00382847">
        <w:rPr>
          <w:rFonts w:ascii="Times New Roman" w:hAnsi="Times New Roman" w:cs="Times New Roman"/>
          <w:sz w:val="20"/>
          <w:szCs w:val="20"/>
        </w:rPr>
        <w:t>Patients</w:t>
      </w:r>
      <w:proofErr w:type="spellEnd"/>
      <w:r w:rsidR="00B86D19" w:rsidRPr="00382847">
        <w:rPr>
          <w:rFonts w:ascii="Times New Roman" w:hAnsi="Times New Roman" w:cs="Times New Roman"/>
          <w:sz w:val="20"/>
          <w:szCs w:val="20"/>
        </w:rPr>
        <w:t xml:space="preserve"> divided into 3 groups</w:t>
      </w:r>
      <w:r w:rsidR="008A34DA">
        <w:rPr>
          <w:rFonts w:ascii="Times New Roman" w:hAnsi="Times New Roman" w:cs="Times New Roman"/>
          <w:sz w:val="20"/>
          <w:szCs w:val="20"/>
        </w:rPr>
        <w:t xml:space="preserve"> </w:t>
      </w:r>
      <w:r w:rsidR="00B86D19" w:rsidRPr="00382847">
        <w:rPr>
          <w:rFonts w:ascii="Times New Roman" w:eastAsia="Calibri" w:hAnsi="Times New Roman" w:cs="Times New Roman"/>
          <w:b/>
          <w:bCs/>
          <w:sz w:val="20"/>
          <w:szCs w:val="20"/>
          <w:lang w:bidi="ar-EG"/>
        </w:rPr>
        <w:t>group 1:</w:t>
      </w:r>
      <w:r w:rsidR="00B86D19" w:rsidRPr="00382847">
        <w:rPr>
          <w:rFonts w:ascii="Times New Roman" w:eastAsia="Calibri" w:hAnsi="Times New Roman" w:cs="Times New Roman"/>
          <w:sz w:val="20"/>
          <w:szCs w:val="20"/>
          <w:lang w:bidi="ar-EG"/>
        </w:rPr>
        <w:t xml:space="preserve">30 patients with type 2 diabetes mellitus without </w:t>
      </w:r>
      <w:proofErr w:type="spellStart"/>
      <w:r w:rsidR="00B86D19" w:rsidRPr="00382847">
        <w:rPr>
          <w:rFonts w:ascii="Times New Roman" w:eastAsia="Calibri" w:hAnsi="Times New Roman" w:cs="Times New Roman"/>
          <w:sz w:val="20"/>
          <w:szCs w:val="20"/>
          <w:lang w:bidi="ar-EG"/>
        </w:rPr>
        <w:t>arthropathy</w:t>
      </w:r>
      <w:proofErr w:type="spellEnd"/>
      <w:r w:rsidR="00B86D19" w:rsidRPr="00382847">
        <w:rPr>
          <w:rFonts w:ascii="Times New Roman" w:eastAsia="Calibri" w:hAnsi="Times New Roman" w:cs="Times New Roman"/>
          <w:sz w:val="20"/>
          <w:szCs w:val="20"/>
          <w:lang w:bidi="ar-EG"/>
        </w:rPr>
        <w:t>,</w:t>
      </w:r>
      <w:r w:rsidR="008A34DA">
        <w:rPr>
          <w:rFonts w:ascii="Times New Roman" w:eastAsia="Calibri" w:hAnsi="Times New Roman" w:cs="Times New Roman"/>
          <w:sz w:val="20"/>
          <w:szCs w:val="20"/>
          <w:lang w:bidi="ar-EG"/>
        </w:rPr>
        <w:t xml:space="preserve"> </w:t>
      </w:r>
      <w:r w:rsidR="00B86D19" w:rsidRPr="00382847">
        <w:rPr>
          <w:rFonts w:ascii="Times New Roman" w:eastAsia="Calibri" w:hAnsi="Times New Roman" w:cs="Times New Roman"/>
          <w:b/>
          <w:bCs/>
          <w:sz w:val="20"/>
          <w:szCs w:val="20"/>
          <w:lang w:bidi="ar-EG"/>
        </w:rPr>
        <w:t xml:space="preserve">group 2: </w:t>
      </w:r>
      <w:r w:rsidR="00B86D19" w:rsidRPr="00382847">
        <w:rPr>
          <w:rFonts w:ascii="Times New Roman" w:eastAsia="Calibri" w:hAnsi="Times New Roman" w:cs="Times New Roman"/>
          <w:sz w:val="20"/>
          <w:szCs w:val="20"/>
          <w:lang w:bidi="ar-EG"/>
        </w:rPr>
        <w:t xml:space="preserve">30 patients with type 2 diabetes mellitus with </w:t>
      </w:r>
      <w:proofErr w:type="spellStart"/>
      <w:r w:rsidR="00B86D19" w:rsidRPr="00382847">
        <w:rPr>
          <w:rFonts w:ascii="Times New Roman" w:eastAsia="Calibri" w:hAnsi="Times New Roman" w:cs="Times New Roman"/>
          <w:sz w:val="20"/>
          <w:szCs w:val="20"/>
          <w:lang w:bidi="ar-EG"/>
        </w:rPr>
        <w:t>arthropathy</w:t>
      </w:r>
      <w:proofErr w:type="spellEnd"/>
      <w:r w:rsidR="00B86D19" w:rsidRPr="00382847">
        <w:rPr>
          <w:rFonts w:ascii="Times New Roman" w:eastAsia="Calibri" w:hAnsi="Times New Roman" w:cs="Times New Roman"/>
          <w:sz w:val="20"/>
          <w:szCs w:val="20"/>
          <w:lang w:bidi="ar-EG"/>
        </w:rPr>
        <w:t xml:space="preserve"> and </w:t>
      </w:r>
      <w:r w:rsidR="00B86D19" w:rsidRPr="00382847">
        <w:rPr>
          <w:rFonts w:ascii="Times New Roman" w:eastAsia="Calibri" w:hAnsi="Times New Roman" w:cs="Times New Roman"/>
          <w:b/>
          <w:bCs/>
          <w:sz w:val="20"/>
          <w:szCs w:val="20"/>
          <w:lang w:bidi="ar-EG"/>
        </w:rPr>
        <w:t xml:space="preserve">group 3: </w:t>
      </w:r>
      <w:r w:rsidR="00B86D19" w:rsidRPr="00382847">
        <w:rPr>
          <w:rFonts w:ascii="Times New Roman" w:eastAsia="Calibri" w:hAnsi="Times New Roman" w:cs="Times New Roman"/>
          <w:sz w:val="20"/>
          <w:szCs w:val="20"/>
          <w:lang w:bidi="ar-EG"/>
        </w:rPr>
        <w:t xml:space="preserve">30 patients not diabetics with </w:t>
      </w:r>
      <w:proofErr w:type="spellStart"/>
      <w:r w:rsidR="00B86D19" w:rsidRPr="00382847">
        <w:rPr>
          <w:rFonts w:ascii="Times New Roman" w:eastAsia="Calibri" w:hAnsi="Times New Roman" w:cs="Times New Roman"/>
          <w:sz w:val="20"/>
          <w:szCs w:val="20"/>
          <w:lang w:bidi="ar-EG"/>
        </w:rPr>
        <w:t>arthropathy</w:t>
      </w:r>
      <w:proofErr w:type="spellEnd"/>
      <w:r w:rsidR="00B86D19" w:rsidRPr="00382847">
        <w:rPr>
          <w:rFonts w:ascii="Times New Roman" w:eastAsia="Calibri" w:hAnsi="Times New Roman" w:cs="Times New Roman"/>
          <w:sz w:val="20"/>
          <w:szCs w:val="20"/>
          <w:lang w:bidi="ar-EG"/>
        </w:rPr>
        <w:t xml:space="preserve">. </w:t>
      </w:r>
      <w:r w:rsidR="004A700D" w:rsidRPr="00382847">
        <w:rPr>
          <w:rFonts w:ascii="Times New Roman" w:hAnsi="Times New Roman" w:cs="Times New Roman"/>
          <w:sz w:val="20"/>
          <w:szCs w:val="20"/>
        </w:rPr>
        <w:t xml:space="preserve">All the patients were subjected to the following: History taking with general, </w:t>
      </w:r>
      <w:proofErr w:type="spellStart"/>
      <w:r w:rsidR="004A700D" w:rsidRPr="00382847">
        <w:rPr>
          <w:rFonts w:ascii="Times New Roman" w:hAnsi="Times New Roman" w:cs="Times New Roman"/>
          <w:sz w:val="20"/>
          <w:szCs w:val="20"/>
        </w:rPr>
        <w:t>rheumatological</w:t>
      </w:r>
      <w:proofErr w:type="spellEnd"/>
      <w:r w:rsidR="004A700D" w:rsidRPr="00382847">
        <w:rPr>
          <w:rFonts w:ascii="Times New Roman" w:hAnsi="Times New Roman" w:cs="Times New Roman"/>
          <w:sz w:val="20"/>
          <w:szCs w:val="20"/>
        </w:rPr>
        <w:t xml:space="preserve"> and neurological clinical examinations</w:t>
      </w:r>
      <w:r w:rsidR="00B86D19" w:rsidRPr="00382847">
        <w:rPr>
          <w:rFonts w:ascii="Times New Roman" w:hAnsi="Times New Roman" w:cs="Times New Roman"/>
          <w:sz w:val="20"/>
          <w:szCs w:val="20"/>
        </w:rPr>
        <w:t xml:space="preserve">, </w:t>
      </w:r>
      <w:r w:rsidR="004A700D" w:rsidRPr="00382847">
        <w:rPr>
          <w:rFonts w:ascii="Times New Roman" w:hAnsi="Times New Roman" w:cs="Times New Roman"/>
          <w:sz w:val="20"/>
          <w:szCs w:val="20"/>
        </w:rPr>
        <w:t xml:space="preserve">The following laboratory tests were done for all the patient: </w:t>
      </w:r>
      <w:proofErr w:type="spellStart"/>
      <w:r w:rsidR="004A700D" w:rsidRPr="00382847">
        <w:rPr>
          <w:rFonts w:ascii="Times New Roman" w:hAnsi="Times New Roman" w:cs="Times New Roman"/>
          <w:sz w:val="20"/>
          <w:szCs w:val="20"/>
        </w:rPr>
        <w:t>Randum</w:t>
      </w:r>
      <w:proofErr w:type="spellEnd"/>
      <w:r w:rsidR="004A700D" w:rsidRPr="00382847">
        <w:rPr>
          <w:rFonts w:ascii="Times New Roman" w:hAnsi="Times New Roman" w:cs="Times New Roman"/>
          <w:sz w:val="20"/>
          <w:szCs w:val="20"/>
        </w:rPr>
        <w:t xml:space="preserve"> blood sugar, </w:t>
      </w:r>
      <w:proofErr w:type="spellStart"/>
      <w:r w:rsidR="004A700D" w:rsidRPr="00382847">
        <w:rPr>
          <w:rFonts w:ascii="Times New Roman" w:hAnsi="Times New Roman" w:cs="Times New Roman"/>
          <w:sz w:val="20"/>
          <w:szCs w:val="20"/>
        </w:rPr>
        <w:t>Glycated</w:t>
      </w:r>
      <w:proofErr w:type="spellEnd"/>
      <w:r w:rsidR="004A700D" w:rsidRPr="00382847">
        <w:rPr>
          <w:rFonts w:ascii="Times New Roman" w:hAnsi="Times New Roman" w:cs="Times New Roman"/>
          <w:sz w:val="20"/>
          <w:szCs w:val="20"/>
        </w:rPr>
        <w:t xml:space="preserve"> </w:t>
      </w:r>
      <w:proofErr w:type="gramStart"/>
      <w:r w:rsidR="004A700D" w:rsidRPr="00382847">
        <w:rPr>
          <w:rFonts w:ascii="Times New Roman" w:hAnsi="Times New Roman" w:cs="Times New Roman"/>
          <w:sz w:val="20"/>
          <w:szCs w:val="20"/>
        </w:rPr>
        <w:t>hemoglobin(</w:t>
      </w:r>
      <w:proofErr w:type="gramEnd"/>
      <w:r w:rsidR="004A700D" w:rsidRPr="00382847">
        <w:rPr>
          <w:rFonts w:ascii="Times New Roman" w:hAnsi="Times New Roman" w:cs="Times New Roman"/>
          <w:sz w:val="20"/>
          <w:szCs w:val="20"/>
        </w:rPr>
        <w:t xml:space="preserve">HbA1c),Erythrocyte sedimentation rate (ESR), Rheumatoid factor (RF) in the serum, using the latex fixation test, Serum uric acid and Anti-nuclear antibody(ANA), also plain x-ray of affected joint were done for patients with </w:t>
      </w:r>
      <w:proofErr w:type="spellStart"/>
      <w:r w:rsidR="004A700D" w:rsidRPr="00382847">
        <w:rPr>
          <w:rFonts w:ascii="Times New Roman" w:hAnsi="Times New Roman" w:cs="Times New Roman"/>
          <w:sz w:val="20"/>
          <w:szCs w:val="20"/>
        </w:rPr>
        <w:t>arthropathy</w:t>
      </w:r>
      <w:proofErr w:type="spellEnd"/>
      <w:r w:rsidR="004A700D" w:rsidRPr="00382847">
        <w:rPr>
          <w:rFonts w:ascii="Times New Roman" w:hAnsi="Times New Roman" w:cs="Times New Roman"/>
          <w:sz w:val="20"/>
          <w:szCs w:val="20"/>
        </w:rPr>
        <w:t>.</w:t>
      </w:r>
      <w:r w:rsidR="00B86D19" w:rsidRPr="00382847">
        <w:rPr>
          <w:rFonts w:ascii="Times New Roman" w:hAnsi="Times New Roman" w:cs="Times New Roman"/>
          <w:b/>
          <w:bCs/>
          <w:sz w:val="20"/>
          <w:szCs w:val="20"/>
          <w:lang w:bidi="ar-EG"/>
        </w:rPr>
        <w:t xml:space="preserve"> </w:t>
      </w:r>
      <w:r w:rsidR="00033AA5" w:rsidRPr="00382847">
        <w:rPr>
          <w:rFonts w:ascii="Times New Roman" w:hAnsi="Times New Roman" w:cs="Times New Roman"/>
          <w:b/>
          <w:bCs/>
          <w:sz w:val="20"/>
          <w:szCs w:val="20"/>
        </w:rPr>
        <w:t>Results</w:t>
      </w:r>
      <w:r w:rsidR="00D84F7F" w:rsidRPr="00382847">
        <w:rPr>
          <w:rFonts w:ascii="Times New Roman" w:hAnsi="Times New Roman" w:cs="Times New Roman"/>
          <w:b/>
          <w:bCs/>
          <w:sz w:val="20"/>
          <w:szCs w:val="20"/>
        </w:rPr>
        <w:t>:</w:t>
      </w:r>
      <w:r w:rsidR="00D84F7F" w:rsidRPr="00382847">
        <w:rPr>
          <w:rFonts w:ascii="Times New Roman" w:hAnsi="Times New Roman" w:cs="Times New Roman"/>
          <w:sz w:val="20"/>
          <w:szCs w:val="20"/>
          <w:lang w:bidi="ar-EG"/>
        </w:rPr>
        <w:t xml:space="preserve"> </w:t>
      </w:r>
      <w:r w:rsidR="00984878" w:rsidRPr="00382847">
        <w:rPr>
          <w:rFonts w:ascii="Times New Roman" w:hAnsi="Times New Roman" w:cs="Times New Roman"/>
          <w:sz w:val="20"/>
          <w:szCs w:val="20"/>
          <w:lang w:bidi="ar-EG"/>
        </w:rPr>
        <w:t xml:space="preserve">BMI was significantly higher among </w:t>
      </w:r>
      <w:r w:rsidR="00A20CA5" w:rsidRPr="00382847">
        <w:rPr>
          <w:rFonts w:ascii="Times New Roman" w:hAnsi="Times New Roman" w:cs="Times New Roman"/>
          <w:sz w:val="20"/>
          <w:szCs w:val="20"/>
          <w:lang w:bidi="ar-EG"/>
        </w:rPr>
        <w:t xml:space="preserve">diabetic </w:t>
      </w:r>
      <w:r w:rsidR="00984878" w:rsidRPr="00382847">
        <w:rPr>
          <w:rFonts w:ascii="Times New Roman" w:hAnsi="Times New Roman" w:cs="Times New Roman"/>
          <w:sz w:val="20"/>
          <w:szCs w:val="20"/>
          <w:lang w:bidi="ar-EG"/>
        </w:rPr>
        <w:t xml:space="preserve">patients with </w:t>
      </w:r>
      <w:proofErr w:type="spellStart"/>
      <w:r w:rsidR="00984878" w:rsidRPr="00382847">
        <w:rPr>
          <w:rFonts w:ascii="Times New Roman" w:hAnsi="Times New Roman" w:cs="Times New Roman"/>
          <w:sz w:val="20"/>
          <w:szCs w:val="20"/>
          <w:lang w:bidi="ar-EG"/>
        </w:rPr>
        <w:t>arthropathy</w:t>
      </w:r>
      <w:proofErr w:type="spellEnd"/>
      <w:r w:rsidR="00984878" w:rsidRPr="00382847">
        <w:rPr>
          <w:rFonts w:ascii="Times New Roman" w:hAnsi="Times New Roman" w:cs="Times New Roman"/>
          <w:sz w:val="20"/>
          <w:szCs w:val="20"/>
          <w:lang w:bidi="ar-EG"/>
        </w:rPr>
        <w:t xml:space="preserve"> (33.64± 2.26Regarding RBS, it was significantly higher among</w:t>
      </w:r>
      <w:r w:rsidR="00A20CA5" w:rsidRPr="00382847">
        <w:rPr>
          <w:rFonts w:ascii="Times New Roman" w:hAnsi="Times New Roman" w:cs="Times New Roman"/>
          <w:sz w:val="20"/>
          <w:szCs w:val="20"/>
          <w:lang w:bidi="ar-EG"/>
        </w:rPr>
        <w:t xml:space="preserve"> diabetic</w:t>
      </w:r>
      <w:r w:rsidR="00984878" w:rsidRPr="00382847">
        <w:rPr>
          <w:rFonts w:ascii="Times New Roman" w:hAnsi="Times New Roman" w:cs="Times New Roman"/>
          <w:sz w:val="20"/>
          <w:szCs w:val="20"/>
          <w:lang w:bidi="ar-EG"/>
        </w:rPr>
        <w:t xml:space="preserve"> patients with </w:t>
      </w:r>
      <w:proofErr w:type="spellStart"/>
      <w:r w:rsidR="00984878" w:rsidRPr="00382847">
        <w:rPr>
          <w:rFonts w:ascii="Times New Roman" w:hAnsi="Times New Roman" w:cs="Times New Roman"/>
          <w:sz w:val="20"/>
          <w:szCs w:val="20"/>
          <w:lang w:bidi="ar-EG"/>
        </w:rPr>
        <w:t>arthropathy</w:t>
      </w:r>
      <w:proofErr w:type="spellEnd"/>
      <w:r w:rsidR="00984878" w:rsidRPr="00382847">
        <w:rPr>
          <w:rFonts w:ascii="Times New Roman" w:hAnsi="Times New Roman" w:cs="Times New Roman"/>
          <w:sz w:val="20"/>
          <w:szCs w:val="20"/>
          <w:lang w:bidi="ar-EG"/>
        </w:rPr>
        <w:t xml:space="preserve"> (288.10± 83.64). </w:t>
      </w:r>
      <w:r w:rsidR="00A20CA5" w:rsidRPr="00382847">
        <w:rPr>
          <w:rFonts w:ascii="Times New Roman" w:hAnsi="Times New Roman" w:cs="Times New Roman"/>
          <w:sz w:val="20"/>
          <w:szCs w:val="20"/>
          <w:lang w:bidi="ar-EG"/>
        </w:rPr>
        <w:t xml:space="preserve">and diabetic </w:t>
      </w:r>
      <w:r w:rsidR="00984878" w:rsidRPr="00382847">
        <w:rPr>
          <w:rFonts w:ascii="Times New Roman" w:hAnsi="Times New Roman" w:cs="Times New Roman"/>
          <w:sz w:val="20"/>
          <w:szCs w:val="20"/>
          <w:lang w:bidi="ar-EG"/>
        </w:rPr>
        <w:t xml:space="preserve">patients without </w:t>
      </w:r>
      <w:proofErr w:type="spellStart"/>
      <w:r w:rsidR="00984878" w:rsidRPr="00382847">
        <w:rPr>
          <w:rFonts w:ascii="Times New Roman" w:hAnsi="Times New Roman" w:cs="Times New Roman"/>
          <w:sz w:val="20"/>
          <w:szCs w:val="20"/>
          <w:lang w:bidi="ar-EG"/>
        </w:rPr>
        <w:t>arthropathy</w:t>
      </w:r>
      <w:proofErr w:type="spellEnd"/>
      <w:r w:rsidR="00984878" w:rsidRPr="00382847">
        <w:rPr>
          <w:rFonts w:ascii="Times New Roman" w:hAnsi="Times New Roman" w:cs="Times New Roman"/>
          <w:b/>
          <w:bCs/>
          <w:sz w:val="20"/>
          <w:szCs w:val="20"/>
          <w:lang w:bidi="ar-EG"/>
        </w:rPr>
        <w:t xml:space="preserve"> (</w:t>
      </w:r>
      <w:r w:rsidR="00984878" w:rsidRPr="00382847">
        <w:rPr>
          <w:rFonts w:ascii="Times New Roman" w:hAnsi="Times New Roman" w:cs="Times New Roman"/>
          <w:sz w:val="20"/>
          <w:szCs w:val="20"/>
          <w:lang w:bidi="ar-EG"/>
        </w:rPr>
        <w:t>240.53± 51.37)</w:t>
      </w:r>
      <w:r w:rsidR="004E3414" w:rsidRPr="00382847">
        <w:rPr>
          <w:rFonts w:ascii="Times New Roman" w:hAnsi="Times New Roman" w:cs="Times New Roman"/>
          <w:sz w:val="20"/>
          <w:szCs w:val="20"/>
          <w:lang w:bidi="ar-EG"/>
        </w:rPr>
        <w:t xml:space="preserve">, </w:t>
      </w:r>
      <w:r w:rsidR="00984878" w:rsidRPr="00382847">
        <w:rPr>
          <w:rFonts w:ascii="Times New Roman" w:hAnsi="Times New Roman" w:cs="Times New Roman"/>
          <w:sz w:val="20"/>
          <w:szCs w:val="20"/>
          <w:lang w:bidi="ar-EG"/>
        </w:rPr>
        <w:t>Regarding</w:t>
      </w:r>
      <w:r w:rsidR="00984878" w:rsidRPr="00382847">
        <w:rPr>
          <w:rFonts w:ascii="Times New Roman" w:hAnsi="Times New Roman" w:cs="Times New Roman"/>
          <w:b/>
          <w:bCs/>
          <w:sz w:val="20"/>
          <w:szCs w:val="20"/>
          <w:lang w:bidi="ar-EG"/>
        </w:rPr>
        <w:t xml:space="preserve"> </w:t>
      </w:r>
      <w:r w:rsidR="00984878" w:rsidRPr="00382847">
        <w:rPr>
          <w:rFonts w:ascii="Times New Roman" w:hAnsi="Times New Roman" w:cs="Times New Roman"/>
          <w:sz w:val="20"/>
          <w:szCs w:val="20"/>
          <w:lang w:bidi="ar-EG"/>
        </w:rPr>
        <w:t xml:space="preserve">HbA1C, it was significantly higher among </w:t>
      </w:r>
      <w:r w:rsidR="00A20CA5" w:rsidRPr="00382847">
        <w:rPr>
          <w:rFonts w:ascii="Times New Roman" w:hAnsi="Times New Roman" w:cs="Times New Roman"/>
          <w:sz w:val="20"/>
          <w:szCs w:val="20"/>
          <w:lang w:bidi="ar-EG"/>
        </w:rPr>
        <w:t>diabetic</w:t>
      </w:r>
      <w:r w:rsidR="00984878" w:rsidRPr="00382847">
        <w:rPr>
          <w:rFonts w:ascii="Times New Roman" w:hAnsi="Times New Roman" w:cs="Times New Roman"/>
          <w:sz w:val="20"/>
          <w:szCs w:val="20"/>
          <w:lang w:bidi="ar-EG"/>
        </w:rPr>
        <w:t xml:space="preserve"> patients</w:t>
      </w:r>
      <w:r w:rsidR="008A34DA">
        <w:rPr>
          <w:rFonts w:ascii="Times New Roman" w:hAnsi="Times New Roman" w:cs="Times New Roman"/>
          <w:sz w:val="20"/>
          <w:szCs w:val="20"/>
          <w:lang w:bidi="ar-EG"/>
        </w:rPr>
        <w:t xml:space="preserve"> </w:t>
      </w:r>
      <w:r w:rsidR="00984878" w:rsidRPr="00382847">
        <w:rPr>
          <w:rFonts w:ascii="Times New Roman" w:hAnsi="Times New Roman" w:cs="Times New Roman"/>
          <w:sz w:val="20"/>
          <w:szCs w:val="20"/>
          <w:lang w:bidi="ar-EG"/>
        </w:rPr>
        <w:t xml:space="preserve">with </w:t>
      </w:r>
      <w:proofErr w:type="spellStart"/>
      <w:r w:rsidR="00984878" w:rsidRPr="00382847">
        <w:rPr>
          <w:rFonts w:ascii="Times New Roman" w:hAnsi="Times New Roman" w:cs="Times New Roman"/>
          <w:sz w:val="20"/>
          <w:szCs w:val="20"/>
          <w:lang w:bidi="ar-EG"/>
        </w:rPr>
        <w:t>arthropathy</w:t>
      </w:r>
      <w:proofErr w:type="spellEnd"/>
      <w:r w:rsidR="00984878" w:rsidRPr="00382847">
        <w:rPr>
          <w:rFonts w:ascii="Times New Roman" w:hAnsi="Times New Roman" w:cs="Times New Roman"/>
          <w:sz w:val="20"/>
          <w:szCs w:val="20"/>
          <w:lang w:bidi="ar-EG"/>
        </w:rPr>
        <w:t xml:space="preserve"> (8.72± 1.09) </w:t>
      </w:r>
      <w:r w:rsidR="00A20CA5" w:rsidRPr="00382847">
        <w:rPr>
          <w:rFonts w:ascii="Times New Roman" w:hAnsi="Times New Roman" w:cs="Times New Roman"/>
          <w:sz w:val="20"/>
          <w:szCs w:val="20"/>
          <w:lang w:bidi="ar-EG"/>
        </w:rPr>
        <w:t xml:space="preserve">and </w:t>
      </w:r>
      <w:r w:rsidR="00984878" w:rsidRPr="00382847">
        <w:rPr>
          <w:rFonts w:ascii="Times New Roman" w:hAnsi="Times New Roman" w:cs="Times New Roman"/>
          <w:sz w:val="20"/>
          <w:szCs w:val="20"/>
          <w:lang w:bidi="ar-EG"/>
        </w:rPr>
        <w:t xml:space="preserve">diabetic patients without </w:t>
      </w:r>
      <w:proofErr w:type="spellStart"/>
      <w:r w:rsidR="00984878" w:rsidRPr="00382847">
        <w:rPr>
          <w:rFonts w:ascii="Times New Roman" w:hAnsi="Times New Roman" w:cs="Times New Roman"/>
          <w:sz w:val="20"/>
          <w:szCs w:val="20"/>
          <w:lang w:bidi="ar-EG"/>
        </w:rPr>
        <w:t>arthropathy</w:t>
      </w:r>
      <w:proofErr w:type="spellEnd"/>
      <w:r w:rsidR="00984878" w:rsidRPr="00382847">
        <w:rPr>
          <w:rFonts w:ascii="Times New Roman" w:hAnsi="Times New Roman" w:cs="Times New Roman"/>
          <w:b/>
          <w:bCs/>
          <w:sz w:val="20"/>
          <w:szCs w:val="20"/>
          <w:lang w:bidi="ar-EG"/>
        </w:rPr>
        <w:t xml:space="preserve"> (</w:t>
      </w:r>
      <w:r w:rsidR="00984878" w:rsidRPr="00382847">
        <w:rPr>
          <w:rFonts w:ascii="Times New Roman" w:hAnsi="Times New Roman" w:cs="Times New Roman"/>
          <w:sz w:val="20"/>
          <w:szCs w:val="20"/>
          <w:lang w:bidi="ar-EG"/>
        </w:rPr>
        <w:t>7.39± 0.47) Regarding</w:t>
      </w:r>
      <w:r w:rsidR="00984878" w:rsidRPr="00382847">
        <w:rPr>
          <w:rFonts w:ascii="Times New Roman" w:hAnsi="Times New Roman" w:cs="Times New Roman"/>
          <w:b/>
          <w:bCs/>
          <w:sz w:val="20"/>
          <w:szCs w:val="20"/>
          <w:lang w:bidi="ar-EG"/>
        </w:rPr>
        <w:t xml:space="preserve"> </w:t>
      </w:r>
      <w:r w:rsidR="00984878" w:rsidRPr="00382847">
        <w:rPr>
          <w:rFonts w:ascii="Times New Roman" w:hAnsi="Times New Roman" w:cs="Times New Roman"/>
          <w:sz w:val="20"/>
          <w:szCs w:val="20"/>
          <w:lang w:bidi="ar-EG"/>
        </w:rPr>
        <w:t>ESR, it was significantly higher among non diabetic patients</w:t>
      </w:r>
      <w:r w:rsidR="008A34DA">
        <w:rPr>
          <w:rFonts w:ascii="Times New Roman" w:hAnsi="Times New Roman" w:cs="Times New Roman"/>
          <w:sz w:val="20"/>
          <w:szCs w:val="20"/>
          <w:lang w:bidi="ar-EG"/>
        </w:rPr>
        <w:t xml:space="preserve"> </w:t>
      </w:r>
      <w:r w:rsidR="00984878" w:rsidRPr="00382847">
        <w:rPr>
          <w:rFonts w:ascii="Times New Roman" w:hAnsi="Times New Roman" w:cs="Times New Roman"/>
          <w:sz w:val="20"/>
          <w:szCs w:val="20"/>
          <w:lang w:bidi="ar-EG"/>
        </w:rPr>
        <w:t>(58.60± 27.29) Regarding</w:t>
      </w:r>
      <w:r w:rsidR="00984878" w:rsidRPr="00382847">
        <w:rPr>
          <w:rFonts w:ascii="Times New Roman" w:hAnsi="Times New Roman" w:cs="Times New Roman"/>
          <w:b/>
          <w:bCs/>
          <w:sz w:val="20"/>
          <w:szCs w:val="20"/>
          <w:lang w:bidi="ar-EG"/>
        </w:rPr>
        <w:t xml:space="preserve"> </w:t>
      </w:r>
      <w:r w:rsidR="00984878" w:rsidRPr="00382847">
        <w:rPr>
          <w:rFonts w:ascii="Times New Roman" w:hAnsi="Times New Roman" w:cs="Times New Roman"/>
          <w:sz w:val="20"/>
          <w:szCs w:val="20"/>
          <w:lang w:bidi="ar-EG"/>
        </w:rPr>
        <w:t>serum uric</w:t>
      </w:r>
      <w:r w:rsidR="00984878" w:rsidRPr="00382847">
        <w:rPr>
          <w:rFonts w:ascii="Times New Roman" w:hAnsi="Times New Roman" w:cs="Times New Roman"/>
          <w:sz w:val="20"/>
          <w:szCs w:val="20"/>
          <w:u w:val="single"/>
          <w:lang w:bidi="ar-EG"/>
        </w:rPr>
        <w:t xml:space="preserve"> acid</w:t>
      </w:r>
      <w:r w:rsidR="00984878" w:rsidRPr="00382847">
        <w:rPr>
          <w:rFonts w:ascii="Times New Roman" w:hAnsi="Times New Roman" w:cs="Times New Roman"/>
          <w:sz w:val="20"/>
          <w:szCs w:val="20"/>
          <w:lang w:bidi="ar-EG"/>
        </w:rPr>
        <w:t>, it was significantly higher among non diabetic patients (5.11± 1.18)</w:t>
      </w:r>
      <w:r w:rsidR="00A20CA5" w:rsidRPr="00382847">
        <w:rPr>
          <w:rFonts w:ascii="Times New Roman" w:hAnsi="Times New Roman" w:cs="Times New Roman"/>
          <w:sz w:val="20"/>
          <w:szCs w:val="20"/>
          <w:lang w:bidi="ar-EG"/>
        </w:rPr>
        <w:t>,</w:t>
      </w:r>
      <w:r w:rsidR="00984878" w:rsidRPr="00382847">
        <w:rPr>
          <w:rFonts w:ascii="Times New Roman" w:hAnsi="Times New Roman" w:cs="Times New Roman"/>
          <w:sz w:val="20"/>
          <w:szCs w:val="20"/>
          <w:lang w:bidi="ar-EG"/>
        </w:rPr>
        <w:t xml:space="preserve"> no significant difference between the studied groups regarding CRP (</w:t>
      </w:r>
      <w:r w:rsidR="00984878" w:rsidRPr="00382847">
        <w:rPr>
          <w:rFonts w:ascii="Times New Roman" w:hAnsi="Times New Roman" w:cs="Times New Roman"/>
          <w:i/>
          <w:iCs/>
          <w:sz w:val="20"/>
          <w:szCs w:val="20"/>
          <w:lang w:bidi="ar-EG"/>
        </w:rPr>
        <w:t>P</w:t>
      </w:r>
      <w:r w:rsidR="00984878" w:rsidRPr="00382847">
        <w:rPr>
          <w:rFonts w:ascii="Times New Roman" w:hAnsi="Times New Roman" w:cs="Times New Roman"/>
          <w:sz w:val="20"/>
          <w:szCs w:val="20"/>
          <w:lang w:bidi="ar-EG"/>
        </w:rPr>
        <w:t>&gt;0.05)</w:t>
      </w:r>
      <w:r w:rsidR="004E3414" w:rsidRPr="00382847">
        <w:rPr>
          <w:rFonts w:ascii="Times New Roman" w:hAnsi="Times New Roman" w:cs="Times New Roman"/>
          <w:sz w:val="20"/>
          <w:szCs w:val="20"/>
          <w:lang w:bidi="ar-EG"/>
        </w:rPr>
        <w:t xml:space="preserve">, </w:t>
      </w:r>
      <w:r w:rsidR="00984878" w:rsidRPr="00382847">
        <w:rPr>
          <w:rFonts w:ascii="Times New Roman" w:hAnsi="Times New Roman" w:cs="Times New Roman"/>
          <w:sz w:val="20"/>
          <w:szCs w:val="20"/>
          <w:lang w:bidi="ar-EG"/>
        </w:rPr>
        <w:t>Regarding RF, it was significantly lower among</w:t>
      </w:r>
      <w:r w:rsidR="00A20CA5" w:rsidRPr="00382847">
        <w:rPr>
          <w:rFonts w:ascii="Times New Roman" w:hAnsi="Times New Roman" w:cs="Times New Roman"/>
          <w:sz w:val="20"/>
          <w:szCs w:val="20"/>
          <w:lang w:bidi="ar-EG"/>
        </w:rPr>
        <w:t xml:space="preserve"> diabetic</w:t>
      </w:r>
      <w:r w:rsidR="00984878" w:rsidRPr="00382847">
        <w:rPr>
          <w:rFonts w:ascii="Times New Roman" w:hAnsi="Times New Roman" w:cs="Times New Roman"/>
          <w:sz w:val="20"/>
          <w:szCs w:val="20"/>
          <w:lang w:bidi="ar-EG"/>
        </w:rPr>
        <w:t xml:space="preserve"> patients with </w:t>
      </w:r>
      <w:proofErr w:type="spellStart"/>
      <w:r w:rsidR="00984878" w:rsidRPr="00382847">
        <w:rPr>
          <w:rFonts w:ascii="Times New Roman" w:hAnsi="Times New Roman" w:cs="Times New Roman"/>
          <w:sz w:val="20"/>
          <w:szCs w:val="20"/>
          <w:lang w:bidi="ar-EG"/>
        </w:rPr>
        <w:t>arthropathy</w:t>
      </w:r>
      <w:proofErr w:type="spellEnd"/>
      <w:r w:rsidR="00984878" w:rsidRPr="00382847">
        <w:rPr>
          <w:rFonts w:ascii="Times New Roman" w:hAnsi="Times New Roman" w:cs="Times New Roman"/>
          <w:b/>
          <w:bCs/>
          <w:sz w:val="20"/>
          <w:szCs w:val="20"/>
          <w:lang w:bidi="ar-EG"/>
        </w:rPr>
        <w:t xml:space="preserve"> </w:t>
      </w:r>
      <w:r w:rsidR="00984878" w:rsidRPr="00382847">
        <w:rPr>
          <w:rFonts w:ascii="Times New Roman" w:hAnsi="Times New Roman" w:cs="Times New Roman"/>
          <w:sz w:val="20"/>
          <w:szCs w:val="20"/>
          <w:lang w:bidi="ar-EG"/>
        </w:rPr>
        <w:t xml:space="preserve">Regarding ANA, it was significantly lower among patients with </w:t>
      </w:r>
      <w:proofErr w:type="spellStart"/>
      <w:r w:rsidR="00984878" w:rsidRPr="00382847">
        <w:rPr>
          <w:rFonts w:ascii="Times New Roman" w:hAnsi="Times New Roman" w:cs="Times New Roman"/>
          <w:sz w:val="20"/>
          <w:szCs w:val="20"/>
          <w:lang w:bidi="ar-EG"/>
        </w:rPr>
        <w:t>arthropathy</w:t>
      </w:r>
      <w:proofErr w:type="spellEnd"/>
      <w:r w:rsidR="00985D39" w:rsidRPr="00382847">
        <w:rPr>
          <w:rFonts w:ascii="Times New Roman" w:hAnsi="Times New Roman" w:cs="Times New Roman"/>
          <w:sz w:val="20"/>
          <w:szCs w:val="20"/>
          <w:lang w:bidi="ar-EG"/>
        </w:rPr>
        <w:t>.</w:t>
      </w:r>
      <w:r w:rsidR="00985D39" w:rsidRPr="00382847">
        <w:rPr>
          <w:rFonts w:ascii="Times New Roman" w:hAnsi="Times New Roman" w:cs="Times New Roman"/>
          <w:b/>
          <w:bCs/>
          <w:sz w:val="20"/>
          <w:szCs w:val="20"/>
          <w:lang w:bidi="ar-EG"/>
        </w:rPr>
        <w:t xml:space="preserve"> </w:t>
      </w:r>
      <w:r w:rsidR="00033155" w:rsidRPr="00382847">
        <w:rPr>
          <w:rFonts w:ascii="Times New Roman" w:hAnsi="Times New Roman" w:cs="Times New Roman"/>
          <w:b/>
          <w:bCs/>
          <w:sz w:val="20"/>
          <w:szCs w:val="20"/>
          <w:lang w:bidi="ar-EG"/>
        </w:rPr>
        <w:t>Conclusion and Recommendations:</w:t>
      </w:r>
      <w:r w:rsidR="00D84F7F" w:rsidRPr="00382847">
        <w:rPr>
          <w:rFonts w:ascii="Times New Roman" w:hAnsi="Times New Roman" w:cs="Times New Roman"/>
          <w:b/>
          <w:bCs/>
          <w:sz w:val="20"/>
          <w:szCs w:val="20"/>
        </w:rPr>
        <w:t xml:space="preserve"> </w:t>
      </w:r>
      <w:r w:rsidR="004E3414" w:rsidRPr="00382847">
        <w:rPr>
          <w:rFonts w:ascii="Times New Roman" w:eastAsia="Calibri" w:hAnsi="Times New Roman" w:cs="Times New Roman"/>
          <w:sz w:val="20"/>
          <w:szCs w:val="20"/>
        </w:rPr>
        <w:t>Musculoskeletal complications are most commonly seen in patients with a long standing hist</w:t>
      </w:r>
      <w:r w:rsidR="00D977C2" w:rsidRPr="00382847">
        <w:rPr>
          <w:rFonts w:ascii="Times New Roman" w:eastAsia="Calibri" w:hAnsi="Times New Roman" w:cs="Times New Roman"/>
          <w:sz w:val="20"/>
          <w:szCs w:val="20"/>
        </w:rPr>
        <w:t xml:space="preserve">ory of type 2diabetes mellitus. </w:t>
      </w:r>
      <w:r w:rsidR="004E3414" w:rsidRPr="00382847">
        <w:rPr>
          <w:rFonts w:ascii="Times New Roman" w:eastAsia="Calibri" w:hAnsi="Times New Roman" w:cs="Times New Roman"/>
          <w:sz w:val="20"/>
          <w:szCs w:val="20"/>
        </w:rPr>
        <w:t>Diabetes mellitus is associated with several musculoskeletal disorders. The incidence of diabetes mellitus and</w:t>
      </w:r>
      <w:r w:rsidR="004E3414" w:rsidRPr="00382847">
        <w:rPr>
          <w:rFonts w:ascii="Times New Roman" w:eastAsia="Calibri" w:hAnsi="Times New Roman" w:cs="Times New Roman"/>
          <w:color w:val="000000"/>
          <w:sz w:val="20"/>
          <w:szCs w:val="20"/>
        </w:rPr>
        <w:t xml:space="preserve"> the life expectancy of the diabetic patient have both increased, resulting in increased prevalence and clinical importance of musculoskeletal alterations in diabetic subjects. The development of musculoskeletal disorders</w:t>
      </w:r>
      <w:r w:rsidR="004E3414" w:rsidRPr="00382847">
        <w:rPr>
          <w:rFonts w:ascii="Times New Roman" w:eastAsia="Calibri" w:hAnsi="Times New Roman" w:cs="Times New Roman"/>
          <w:sz w:val="20"/>
          <w:szCs w:val="20"/>
          <w:lang w:bidi="ar-EG"/>
        </w:rPr>
        <w:t xml:space="preserve"> is dependent on age and the duration of diabetes mellitus. It has been difficult to show a direct correlation with the metabolic control of diabetes mellitus. Most of these disorders can be diagnosed clinically but some radiological examination may help,</w:t>
      </w:r>
      <w:r w:rsidR="002475C8" w:rsidRPr="00382847">
        <w:rPr>
          <w:rFonts w:ascii="Times New Roman" w:eastAsia="Calibri" w:hAnsi="Times New Roman" w:cs="Times New Roman"/>
          <w:sz w:val="20"/>
          <w:szCs w:val="20"/>
          <w:lang w:bidi="ar-EG"/>
        </w:rPr>
        <w:t xml:space="preserve"> </w:t>
      </w:r>
      <w:r w:rsidR="004E3414" w:rsidRPr="00382847">
        <w:rPr>
          <w:rFonts w:ascii="Times New Roman" w:eastAsia="Calibri" w:hAnsi="Times New Roman" w:cs="Times New Roman"/>
          <w:sz w:val="20"/>
          <w:szCs w:val="20"/>
          <w:lang w:bidi="ar-EG"/>
        </w:rPr>
        <w:t xml:space="preserve">especially in differential </w:t>
      </w:r>
      <w:r w:rsidR="006A5F5B" w:rsidRPr="00382847">
        <w:rPr>
          <w:rFonts w:ascii="Times New Roman" w:eastAsia="Calibri" w:hAnsi="Times New Roman" w:cs="Times New Roman"/>
          <w:sz w:val="20"/>
          <w:szCs w:val="20"/>
          <w:lang w:bidi="ar-EG"/>
        </w:rPr>
        <w:t>diagnosis.</w:t>
      </w:r>
    </w:p>
    <w:p w:rsidR="00A16747" w:rsidRPr="00382847" w:rsidRDefault="0014431B" w:rsidP="00382847">
      <w:pPr>
        <w:snapToGrid w:val="0"/>
        <w:spacing w:after="0" w:line="240" w:lineRule="auto"/>
        <w:jc w:val="both"/>
        <w:rPr>
          <w:rFonts w:ascii="Times New Roman" w:hAnsi="Times New Roman" w:cs="Times New Roman"/>
          <w:sz w:val="20"/>
          <w:szCs w:val="20"/>
          <w:lang w:eastAsia="zh-CN"/>
        </w:rPr>
      </w:pPr>
      <w:proofErr w:type="gramStart"/>
      <w:r w:rsidRPr="00382847">
        <w:rPr>
          <w:rFonts w:ascii="Times New Roman" w:hAnsi="Times New Roman" w:cs="Times New Roman"/>
          <w:sz w:val="20"/>
          <w:szCs w:val="20"/>
          <w:lang w:bidi="ar-EG"/>
        </w:rPr>
        <w:t>[</w:t>
      </w:r>
      <w:proofErr w:type="spellStart"/>
      <w:r w:rsidR="006A5F5B" w:rsidRPr="00382847">
        <w:rPr>
          <w:rFonts w:ascii="Times New Roman" w:hAnsi="Times New Roman" w:cs="Times New Roman"/>
          <w:sz w:val="20"/>
          <w:szCs w:val="20"/>
          <w:lang w:bidi="ar-EG"/>
        </w:rPr>
        <w:t>Reda</w:t>
      </w:r>
      <w:proofErr w:type="spellEnd"/>
      <w:r w:rsidR="006A5F5B" w:rsidRPr="00382847">
        <w:rPr>
          <w:rFonts w:ascii="Times New Roman" w:hAnsi="Times New Roman" w:cs="Times New Roman"/>
          <w:sz w:val="20"/>
          <w:szCs w:val="20"/>
          <w:lang w:bidi="ar-EG"/>
        </w:rPr>
        <w:t xml:space="preserve"> M </w:t>
      </w:r>
      <w:proofErr w:type="spellStart"/>
      <w:r w:rsidR="006A5F5B" w:rsidRPr="00382847">
        <w:rPr>
          <w:rFonts w:ascii="Times New Roman" w:hAnsi="Times New Roman" w:cs="Times New Roman"/>
          <w:sz w:val="20"/>
          <w:szCs w:val="20"/>
          <w:lang w:bidi="ar-EG"/>
        </w:rPr>
        <w:t>Badr</w:t>
      </w:r>
      <w:proofErr w:type="spellEnd"/>
      <w:r w:rsidR="006A5F5B" w:rsidRPr="00382847">
        <w:rPr>
          <w:rFonts w:ascii="Times New Roman" w:hAnsi="Times New Roman" w:cs="Times New Roman"/>
          <w:sz w:val="20"/>
          <w:szCs w:val="20"/>
          <w:lang w:bidi="ar-EG"/>
        </w:rPr>
        <w:t xml:space="preserve">, Ahmed A </w:t>
      </w:r>
      <w:proofErr w:type="spellStart"/>
      <w:r w:rsidR="006A5F5B" w:rsidRPr="00382847">
        <w:rPr>
          <w:rFonts w:ascii="Times New Roman" w:hAnsi="Times New Roman" w:cs="Times New Roman"/>
          <w:sz w:val="20"/>
          <w:szCs w:val="20"/>
          <w:lang w:bidi="ar-EG"/>
        </w:rPr>
        <w:t>Shoaib</w:t>
      </w:r>
      <w:proofErr w:type="spellEnd"/>
      <w:r w:rsidR="006A5F5B" w:rsidRPr="00382847">
        <w:rPr>
          <w:rFonts w:ascii="Times New Roman" w:hAnsi="Times New Roman" w:cs="Times New Roman"/>
          <w:sz w:val="20"/>
          <w:szCs w:val="20"/>
          <w:lang w:bidi="ar-EG"/>
        </w:rPr>
        <w:t xml:space="preserve">, </w:t>
      </w:r>
      <w:proofErr w:type="spellStart"/>
      <w:r w:rsidR="006A5F5B" w:rsidRPr="00382847">
        <w:rPr>
          <w:rFonts w:ascii="Times New Roman" w:hAnsi="Times New Roman" w:cs="Times New Roman"/>
          <w:sz w:val="20"/>
          <w:szCs w:val="20"/>
          <w:lang w:bidi="ar-EG"/>
        </w:rPr>
        <w:t>Khaled</w:t>
      </w:r>
      <w:proofErr w:type="spellEnd"/>
      <w:r w:rsidR="006A5F5B" w:rsidRPr="00382847">
        <w:rPr>
          <w:rFonts w:ascii="Times New Roman" w:hAnsi="Times New Roman" w:cs="Times New Roman"/>
          <w:sz w:val="20"/>
          <w:szCs w:val="20"/>
          <w:lang w:bidi="ar-EG"/>
        </w:rPr>
        <w:t xml:space="preserve"> M El-</w:t>
      </w:r>
      <w:proofErr w:type="spellStart"/>
      <w:r w:rsidR="006A5F5B" w:rsidRPr="00382847">
        <w:rPr>
          <w:rFonts w:ascii="Times New Roman" w:hAnsi="Times New Roman" w:cs="Times New Roman"/>
          <w:sz w:val="20"/>
          <w:szCs w:val="20"/>
          <w:lang w:bidi="ar-EG"/>
        </w:rPr>
        <w:t>zorkany</w:t>
      </w:r>
      <w:proofErr w:type="spellEnd"/>
      <w:r w:rsidR="006A5F5B" w:rsidRPr="00382847">
        <w:rPr>
          <w:rFonts w:ascii="Times New Roman" w:hAnsi="Times New Roman" w:cs="Times New Roman"/>
          <w:sz w:val="20"/>
          <w:szCs w:val="20"/>
          <w:lang w:bidi="ar-EG"/>
        </w:rPr>
        <w:t xml:space="preserve"> and </w:t>
      </w:r>
      <w:proofErr w:type="spellStart"/>
      <w:r w:rsidR="006A5F5B" w:rsidRPr="00382847">
        <w:rPr>
          <w:rFonts w:ascii="Times New Roman" w:hAnsi="Times New Roman" w:cs="Times New Roman"/>
          <w:sz w:val="20"/>
          <w:szCs w:val="20"/>
          <w:lang w:bidi="ar-EG"/>
        </w:rPr>
        <w:t>Eman</w:t>
      </w:r>
      <w:proofErr w:type="spellEnd"/>
      <w:r w:rsidR="006A5F5B" w:rsidRPr="00382847">
        <w:rPr>
          <w:rFonts w:ascii="Times New Roman" w:hAnsi="Times New Roman" w:cs="Times New Roman"/>
          <w:sz w:val="20"/>
          <w:szCs w:val="20"/>
          <w:lang w:bidi="ar-EG"/>
        </w:rPr>
        <w:t xml:space="preserve"> E Hassan</w:t>
      </w:r>
      <w:r w:rsidR="00382847">
        <w:rPr>
          <w:rFonts w:ascii="Times New Roman" w:hAnsi="Times New Roman" w:cs="Times New Roman" w:hint="eastAsia"/>
          <w:sz w:val="20"/>
          <w:szCs w:val="20"/>
          <w:lang w:eastAsia="zh-CN" w:bidi="ar-EG"/>
        </w:rPr>
        <w:t xml:space="preserve">. </w:t>
      </w:r>
      <w:r w:rsidR="008A34DA" w:rsidRPr="008A34DA">
        <w:rPr>
          <w:rFonts w:ascii="Times New Roman" w:hAnsi="Times New Roman" w:cs="Times New Roman" w:hint="eastAsia"/>
          <w:b/>
          <w:sz w:val="20"/>
          <w:szCs w:val="20"/>
          <w:lang w:eastAsia="zh-CN" w:bidi="ar-EG"/>
        </w:rPr>
        <w:t>A</w:t>
      </w:r>
      <w:r w:rsidR="006A5F5B" w:rsidRPr="00382847">
        <w:rPr>
          <w:rFonts w:ascii="Times New Roman" w:hAnsi="Times New Roman" w:cs="Times New Roman"/>
          <w:b/>
          <w:bCs/>
          <w:sz w:val="20"/>
          <w:szCs w:val="20"/>
          <w:lang w:bidi="ar-EG"/>
        </w:rPr>
        <w:t>rthritis in Type 2 Diabetes Mellitus</w:t>
      </w:r>
      <w:r w:rsidR="00A16747" w:rsidRPr="00382847">
        <w:rPr>
          <w:rFonts w:ascii="Times New Roman" w:eastAsia="Times New Roman" w:hAnsi="Times New Roman" w:cs="Times New Roman"/>
          <w:b/>
          <w:bCs/>
          <w:sz w:val="20"/>
          <w:szCs w:val="20"/>
          <w:lang w:bidi="fa-IR"/>
        </w:rPr>
        <w:t>.</w:t>
      </w:r>
      <w:proofErr w:type="gramEnd"/>
      <w:r w:rsidR="00A16747" w:rsidRPr="00382847">
        <w:rPr>
          <w:rFonts w:ascii="Times New Roman" w:hAnsi="Times New Roman" w:cs="Times New Roman" w:hint="eastAsia"/>
          <w:b/>
          <w:bCs/>
          <w:sz w:val="20"/>
          <w:szCs w:val="20"/>
        </w:rPr>
        <w:t xml:space="preserve"> </w:t>
      </w:r>
      <w:r w:rsidR="00A16747" w:rsidRPr="00382847">
        <w:rPr>
          <w:rFonts w:ascii="Times New Roman" w:eastAsia="Times New Roman" w:hAnsi="Times New Roman" w:cs="Times New Roman"/>
          <w:bCs/>
          <w:i/>
          <w:sz w:val="20"/>
          <w:szCs w:val="20"/>
        </w:rPr>
        <w:t xml:space="preserve">Nat </w:t>
      </w:r>
      <w:proofErr w:type="spellStart"/>
      <w:r w:rsidR="00A16747" w:rsidRPr="00382847">
        <w:rPr>
          <w:rFonts w:ascii="Times New Roman" w:eastAsia="Times New Roman" w:hAnsi="Times New Roman" w:cs="Times New Roman"/>
          <w:bCs/>
          <w:i/>
          <w:sz w:val="20"/>
          <w:szCs w:val="20"/>
        </w:rPr>
        <w:t>Sci</w:t>
      </w:r>
      <w:proofErr w:type="spellEnd"/>
      <w:r w:rsidR="00A16747" w:rsidRPr="00382847">
        <w:rPr>
          <w:rFonts w:ascii="Times New Roman" w:eastAsiaTheme="minorEastAsia" w:hAnsi="Times New Roman" w:cs="Times New Roman" w:hint="eastAsia"/>
          <w:bCs/>
          <w:i/>
          <w:sz w:val="20"/>
          <w:szCs w:val="20"/>
        </w:rPr>
        <w:t xml:space="preserve"> </w:t>
      </w:r>
      <w:r w:rsidR="00A16747" w:rsidRPr="00382847">
        <w:rPr>
          <w:rFonts w:ascii="Times New Roman" w:hAnsi="Times New Roman" w:cs="Times New Roman"/>
          <w:sz w:val="20"/>
          <w:szCs w:val="20"/>
        </w:rPr>
        <w:t>201</w:t>
      </w:r>
      <w:r w:rsidR="00A16747" w:rsidRPr="00382847">
        <w:rPr>
          <w:rFonts w:ascii="Times New Roman" w:hAnsi="Times New Roman" w:cs="Times New Roman" w:hint="eastAsia"/>
          <w:sz w:val="20"/>
          <w:szCs w:val="20"/>
        </w:rPr>
        <w:t>5</w:t>
      </w:r>
      <w:r w:rsidR="00A16747" w:rsidRPr="00382847">
        <w:rPr>
          <w:rFonts w:ascii="Times New Roman" w:hAnsi="Times New Roman" w:cs="Times New Roman"/>
          <w:sz w:val="20"/>
          <w:szCs w:val="20"/>
        </w:rPr>
        <w:t>;1</w:t>
      </w:r>
      <w:r w:rsidR="00A16747" w:rsidRPr="00382847">
        <w:rPr>
          <w:rFonts w:ascii="Times New Roman" w:hAnsi="Times New Roman" w:cs="Times New Roman" w:hint="eastAsia"/>
          <w:sz w:val="20"/>
          <w:szCs w:val="20"/>
        </w:rPr>
        <w:t>3</w:t>
      </w:r>
      <w:r w:rsidR="00A16747" w:rsidRPr="00382847">
        <w:rPr>
          <w:rFonts w:ascii="Times New Roman" w:hAnsi="Times New Roman" w:cs="Times New Roman"/>
          <w:sz w:val="20"/>
          <w:szCs w:val="20"/>
        </w:rPr>
        <w:t>(</w:t>
      </w:r>
      <w:r w:rsidR="00A16747" w:rsidRPr="00382847">
        <w:rPr>
          <w:rFonts w:ascii="Times New Roman" w:hAnsi="Times New Roman" w:cs="Times New Roman" w:hint="eastAsia"/>
          <w:sz w:val="20"/>
          <w:szCs w:val="20"/>
        </w:rPr>
        <w:t>5)</w:t>
      </w:r>
      <w:r w:rsidR="00A16747" w:rsidRPr="00382847">
        <w:rPr>
          <w:rFonts w:ascii="Times New Roman" w:hAnsi="Times New Roman" w:cs="Times New Roman"/>
          <w:sz w:val="20"/>
          <w:szCs w:val="20"/>
        </w:rPr>
        <w:t>:</w:t>
      </w:r>
      <w:r w:rsidR="005F3AA8">
        <w:rPr>
          <w:rFonts w:ascii="Times New Roman" w:hAnsi="Times New Roman" w:cs="Times New Roman"/>
          <w:noProof/>
          <w:color w:val="000000"/>
          <w:sz w:val="20"/>
          <w:szCs w:val="20"/>
        </w:rPr>
        <w:t>92</w:t>
      </w:r>
      <w:r w:rsidR="00A16747" w:rsidRPr="00382847">
        <w:rPr>
          <w:rFonts w:ascii="Times New Roman" w:hAnsi="Times New Roman" w:cs="Times New Roman"/>
          <w:color w:val="000000"/>
          <w:sz w:val="20"/>
          <w:szCs w:val="20"/>
        </w:rPr>
        <w:t>-</w:t>
      </w:r>
      <w:r w:rsidR="005F3AA8">
        <w:rPr>
          <w:rFonts w:ascii="Times New Roman" w:hAnsi="Times New Roman" w:cs="Times New Roman"/>
          <w:noProof/>
          <w:color w:val="000000"/>
          <w:sz w:val="20"/>
          <w:szCs w:val="20"/>
        </w:rPr>
        <w:t>98</w:t>
      </w:r>
      <w:r w:rsidR="00A16747" w:rsidRPr="00382847">
        <w:rPr>
          <w:rFonts w:ascii="Times New Roman" w:hAnsi="Times New Roman" w:cs="Times New Roman"/>
          <w:sz w:val="20"/>
          <w:szCs w:val="20"/>
        </w:rPr>
        <w:t>]</w:t>
      </w:r>
      <w:r w:rsidR="00A16747" w:rsidRPr="00382847">
        <w:rPr>
          <w:rFonts w:ascii="Times New Roman" w:hAnsi="Times New Roman" w:cs="Times New Roman" w:hint="eastAsia"/>
          <w:sz w:val="20"/>
          <w:szCs w:val="20"/>
        </w:rPr>
        <w:t>.</w:t>
      </w:r>
      <w:r w:rsidR="00A16747" w:rsidRPr="00382847">
        <w:rPr>
          <w:rFonts w:ascii="Times New Roman" w:hAnsi="Times New Roman" w:cs="Times New Roman"/>
          <w:sz w:val="20"/>
          <w:szCs w:val="20"/>
        </w:rPr>
        <w:t xml:space="preserve"> (ISSN: 1545-0740).</w:t>
      </w:r>
      <w:r w:rsidR="00A16747" w:rsidRPr="00382847">
        <w:rPr>
          <w:rFonts w:ascii="Times New Roman" w:hAnsi="Times New Roman" w:cs="Times New Roman"/>
          <w:color w:val="0000FF"/>
          <w:sz w:val="20"/>
          <w:szCs w:val="20"/>
        </w:rPr>
        <w:t xml:space="preserve"> </w:t>
      </w:r>
      <w:hyperlink r:id="rId9" w:history="1">
        <w:r w:rsidR="00A16747" w:rsidRPr="00382847">
          <w:rPr>
            <w:rStyle w:val="Hyperlink"/>
            <w:rFonts w:ascii="Times New Roman" w:hAnsi="Times New Roman" w:cs="Times New Roman"/>
            <w:sz w:val="20"/>
            <w:szCs w:val="20"/>
          </w:rPr>
          <w:t>http://www.sciencepub.net/nature</w:t>
        </w:r>
      </w:hyperlink>
      <w:r w:rsidR="00A16747" w:rsidRPr="00382847">
        <w:rPr>
          <w:rFonts w:ascii="Times New Roman" w:hAnsi="Times New Roman" w:cs="Times New Roman"/>
          <w:sz w:val="20"/>
          <w:szCs w:val="20"/>
        </w:rPr>
        <w:t>.</w:t>
      </w:r>
      <w:r w:rsidR="00A16747" w:rsidRPr="00382847">
        <w:rPr>
          <w:rFonts w:ascii="Times New Roman" w:hAnsi="Times New Roman" w:cs="Times New Roman" w:hint="eastAsia"/>
          <w:sz w:val="20"/>
          <w:szCs w:val="20"/>
        </w:rPr>
        <w:t xml:space="preserve"> </w:t>
      </w:r>
      <w:r w:rsidR="00382847">
        <w:rPr>
          <w:rFonts w:ascii="Times New Roman" w:hAnsi="Times New Roman" w:cs="Times New Roman" w:hint="eastAsia"/>
          <w:sz w:val="20"/>
          <w:szCs w:val="20"/>
          <w:lang w:eastAsia="zh-CN"/>
        </w:rPr>
        <w:t>11</w:t>
      </w:r>
    </w:p>
    <w:p w:rsidR="006A5F5B" w:rsidRPr="00382847" w:rsidRDefault="006A5F5B" w:rsidP="00382847">
      <w:pPr>
        <w:snapToGrid w:val="0"/>
        <w:spacing w:after="0" w:line="240" w:lineRule="auto"/>
        <w:jc w:val="both"/>
        <w:rPr>
          <w:rFonts w:ascii="Times New Roman" w:hAnsi="Times New Roman" w:cs="Times New Roman"/>
          <w:sz w:val="20"/>
          <w:szCs w:val="20"/>
          <w:lang w:bidi="ar-EG"/>
        </w:rPr>
      </w:pPr>
    </w:p>
    <w:p w:rsidR="007A2CD2" w:rsidRPr="00382847" w:rsidRDefault="0036767A" w:rsidP="00382847">
      <w:pPr>
        <w:pStyle w:val="NormalWeb"/>
        <w:snapToGrid w:val="0"/>
        <w:spacing w:before="0" w:beforeAutospacing="0" w:after="0" w:afterAutospacing="0"/>
        <w:jc w:val="both"/>
        <w:rPr>
          <w:sz w:val="20"/>
          <w:szCs w:val="20"/>
          <w:lang w:bidi="ar-EG"/>
        </w:rPr>
      </w:pPr>
      <w:r w:rsidRPr="00382847">
        <w:rPr>
          <w:b/>
          <w:bCs/>
          <w:sz w:val="20"/>
          <w:szCs w:val="20"/>
        </w:rPr>
        <w:t>Keywords:</w:t>
      </w:r>
      <w:r w:rsidR="00D84F7F" w:rsidRPr="00382847">
        <w:rPr>
          <w:sz w:val="20"/>
          <w:szCs w:val="20"/>
          <w:lang w:bidi="ar-EG"/>
        </w:rPr>
        <w:t xml:space="preserve"> </w:t>
      </w:r>
      <w:r w:rsidR="002475C8" w:rsidRPr="00382847">
        <w:rPr>
          <w:sz w:val="20"/>
          <w:szCs w:val="20"/>
          <w:lang w:bidi="ar-EG"/>
        </w:rPr>
        <w:t>Type 2 diabetes mellitus</w:t>
      </w:r>
      <w:r w:rsidR="00D977C2" w:rsidRPr="00382847">
        <w:rPr>
          <w:sz w:val="20"/>
          <w:szCs w:val="20"/>
          <w:lang w:bidi="ar-EG"/>
        </w:rPr>
        <w:t>,</w:t>
      </w:r>
      <w:r w:rsidR="002475C8" w:rsidRPr="00382847">
        <w:rPr>
          <w:sz w:val="20"/>
          <w:szCs w:val="20"/>
          <w:lang w:bidi="ar-EG"/>
        </w:rPr>
        <w:t xml:space="preserve"> </w:t>
      </w:r>
      <w:proofErr w:type="spellStart"/>
      <w:r w:rsidR="002475C8" w:rsidRPr="00382847">
        <w:rPr>
          <w:sz w:val="20"/>
          <w:szCs w:val="20"/>
        </w:rPr>
        <w:t>Arthropathies</w:t>
      </w:r>
      <w:proofErr w:type="spellEnd"/>
      <w:r w:rsidR="0014431B" w:rsidRPr="00382847">
        <w:rPr>
          <w:sz w:val="20"/>
          <w:szCs w:val="20"/>
        </w:rPr>
        <w:t>, Musculoskeletal</w:t>
      </w:r>
      <w:r w:rsidR="002475C8" w:rsidRPr="00382847">
        <w:rPr>
          <w:sz w:val="20"/>
          <w:szCs w:val="20"/>
        </w:rPr>
        <w:t xml:space="preserve"> disorders</w:t>
      </w:r>
      <w:r w:rsidR="00D977C2" w:rsidRPr="00382847">
        <w:rPr>
          <w:sz w:val="20"/>
          <w:szCs w:val="20"/>
        </w:rPr>
        <w:t>.</w:t>
      </w:r>
    </w:p>
    <w:p w:rsidR="00382847" w:rsidRDefault="00382847" w:rsidP="00382847">
      <w:pPr>
        <w:snapToGrid w:val="0"/>
        <w:spacing w:after="0" w:line="240" w:lineRule="auto"/>
        <w:jc w:val="both"/>
        <w:rPr>
          <w:rFonts w:ascii="Times New Roman" w:hAnsi="Times New Roman" w:cs="Times New Roman"/>
          <w:b/>
          <w:bCs/>
          <w:sz w:val="20"/>
          <w:szCs w:val="20"/>
          <w:lang w:bidi="ar-EG"/>
        </w:rPr>
      </w:pPr>
    </w:p>
    <w:p w:rsidR="00382847" w:rsidRPr="00382847" w:rsidRDefault="00382847" w:rsidP="00382847">
      <w:pPr>
        <w:snapToGrid w:val="0"/>
        <w:spacing w:after="0" w:line="240" w:lineRule="auto"/>
        <w:jc w:val="both"/>
        <w:rPr>
          <w:rFonts w:ascii="Times New Roman" w:hAnsi="Times New Roman" w:cs="Times New Roman"/>
          <w:b/>
          <w:bCs/>
          <w:sz w:val="20"/>
          <w:szCs w:val="20"/>
          <w:lang w:bidi="ar-EG"/>
        </w:rPr>
        <w:sectPr w:rsidR="00382847" w:rsidRPr="00382847" w:rsidSect="008A34DA">
          <w:headerReference w:type="default" r:id="rId10"/>
          <w:footerReference w:type="default" r:id="rId11"/>
          <w:type w:val="continuous"/>
          <w:pgSz w:w="12240" w:h="15840" w:code="1"/>
          <w:pgMar w:top="1440" w:right="1440" w:bottom="1440" w:left="1440" w:header="720" w:footer="720" w:gutter="0"/>
          <w:pgNumType w:start="92"/>
          <w:cols w:space="720"/>
          <w:docGrid w:linePitch="360"/>
        </w:sectPr>
      </w:pPr>
    </w:p>
    <w:p w:rsidR="00945971" w:rsidRPr="00382847" w:rsidRDefault="006A5F5B" w:rsidP="00382847">
      <w:pPr>
        <w:snapToGrid w:val="0"/>
        <w:spacing w:after="0" w:line="240" w:lineRule="auto"/>
        <w:jc w:val="both"/>
        <w:rPr>
          <w:rFonts w:ascii="Times New Roman" w:hAnsi="Times New Roman" w:cs="Times New Roman"/>
          <w:b/>
          <w:bCs/>
          <w:sz w:val="20"/>
          <w:szCs w:val="20"/>
          <w:lang w:bidi="ar-EG"/>
        </w:rPr>
      </w:pPr>
      <w:r w:rsidRPr="00382847">
        <w:rPr>
          <w:rFonts w:ascii="Times New Roman" w:hAnsi="Times New Roman" w:cs="Times New Roman"/>
          <w:b/>
          <w:bCs/>
          <w:sz w:val="20"/>
          <w:szCs w:val="20"/>
          <w:lang w:bidi="ar-EG"/>
        </w:rPr>
        <w:lastRenderedPageBreak/>
        <w:t>1. Introduction</w:t>
      </w:r>
      <w:r w:rsidR="00D6284B" w:rsidRPr="00382847">
        <w:rPr>
          <w:rFonts w:ascii="Times New Roman" w:hAnsi="Times New Roman" w:cs="Times New Roman"/>
          <w:b/>
          <w:bCs/>
          <w:sz w:val="20"/>
          <w:szCs w:val="20"/>
          <w:lang w:bidi="ar-EG"/>
        </w:rPr>
        <w:t>:</w:t>
      </w:r>
    </w:p>
    <w:p w:rsidR="002475C8" w:rsidRPr="00382847" w:rsidRDefault="002475C8" w:rsidP="00382847">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r w:rsidRPr="00382847">
        <w:rPr>
          <w:rFonts w:ascii="Times New Roman" w:hAnsi="Times New Roman" w:cs="Times New Roman"/>
          <w:color w:val="000000"/>
          <w:sz w:val="20"/>
          <w:szCs w:val="20"/>
        </w:rPr>
        <w:t xml:space="preserve">Arthritis refers to many types; </w:t>
      </w:r>
      <w:proofErr w:type="spellStart"/>
      <w:r w:rsidRPr="00382847">
        <w:rPr>
          <w:rFonts w:ascii="Times New Roman" w:hAnsi="Times New Roman" w:cs="Times New Roman"/>
          <w:color w:val="000000"/>
          <w:sz w:val="20"/>
          <w:szCs w:val="20"/>
        </w:rPr>
        <w:t>e.g</w:t>
      </w:r>
      <w:proofErr w:type="spellEnd"/>
      <w:r w:rsidRPr="00382847">
        <w:rPr>
          <w:rFonts w:ascii="Times New Roman" w:hAnsi="Times New Roman" w:cs="Times New Roman"/>
          <w:color w:val="000000"/>
          <w:sz w:val="20"/>
          <w:szCs w:val="20"/>
        </w:rPr>
        <w:t xml:space="preserve"> rheumatic conditions, both inflammatory and non-inflammatory, affecting joints as well as surrounding structures and other tissues. Many of them are systemic diseases that can cause generalized problems and fatigue with the heart, lungs, skin, kidneys and other parts of the body.(</w:t>
      </w:r>
      <w:r w:rsidR="00A37C67" w:rsidRPr="00382847">
        <w:rPr>
          <w:rFonts w:ascii="Times New Roman" w:hAnsi="Times New Roman" w:cs="Times New Roman"/>
          <w:color w:val="000000"/>
          <w:sz w:val="20"/>
          <w:szCs w:val="20"/>
        </w:rPr>
        <w:t>1</w:t>
      </w:r>
      <w:r w:rsidRPr="00382847">
        <w:rPr>
          <w:rFonts w:ascii="Times New Roman" w:hAnsi="Times New Roman" w:cs="Times New Roman"/>
          <w:b/>
          <w:bCs/>
          <w:color w:val="000000"/>
          <w:sz w:val="20"/>
          <w:szCs w:val="20"/>
        </w:rPr>
        <w:t>)</w:t>
      </w:r>
    </w:p>
    <w:p w:rsidR="002475C8" w:rsidRPr="00382847" w:rsidRDefault="002475C8" w:rsidP="0038284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82847">
        <w:rPr>
          <w:rFonts w:ascii="Times New Roman" w:hAnsi="Times New Roman" w:cs="Times New Roman"/>
          <w:color w:val="000000"/>
          <w:sz w:val="20"/>
          <w:szCs w:val="20"/>
        </w:rPr>
        <w:t>The common types of arthritis and related conditions: osteoarthritis, rheumatoid arthritis (RA), fibrom</w:t>
      </w:r>
      <w:r w:rsidR="00D977C2" w:rsidRPr="00382847">
        <w:rPr>
          <w:rFonts w:ascii="Times New Roman" w:hAnsi="Times New Roman" w:cs="Times New Roman"/>
          <w:color w:val="000000"/>
          <w:sz w:val="20"/>
          <w:szCs w:val="20"/>
        </w:rPr>
        <w:t xml:space="preserve">yalgia, osteoporosis and gout. </w:t>
      </w:r>
      <w:r w:rsidRPr="00382847">
        <w:rPr>
          <w:rFonts w:ascii="Times New Roman" w:hAnsi="Times New Roman" w:cs="Times New Roman"/>
          <w:sz w:val="20"/>
          <w:szCs w:val="20"/>
        </w:rPr>
        <w:t xml:space="preserve">The major complaint by individuals who have arthritis is joint pain. Pain is often a constant and may be localized to the affected joint. The pain from arthritis is due to inflammation that occurs around the joint, damage to </w:t>
      </w:r>
      <w:r w:rsidRPr="00382847">
        <w:rPr>
          <w:rFonts w:ascii="Times New Roman" w:hAnsi="Times New Roman" w:cs="Times New Roman"/>
          <w:sz w:val="20"/>
          <w:szCs w:val="20"/>
        </w:rPr>
        <w:lastRenderedPageBreak/>
        <w:t>the joint from disease, daily wear and tear of joint, muscle strains caused by forceful movements against stiff painful joints and fatigue. (</w:t>
      </w:r>
      <w:r w:rsidR="00A37C67" w:rsidRPr="00382847">
        <w:rPr>
          <w:rFonts w:ascii="Times New Roman" w:hAnsi="Times New Roman" w:cs="Times New Roman"/>
          <w:sz w:val="20"/>
          <w:szCs w:val="20"/>
        </w:rPr>
        <w:t>2</w:t>
      </w:r>
      <w:r w:rsidRPr="00382847">
        <w:rPr>
          <w:rFonts w:ascii="Times New Roman" w:hAnsi="Times New Roman" w:cs="Times New Roman"/>
          <w:b/>
          <w:bCs/>
          <w:color w:val="000000"/>
          <w:sz w:val="20"/>
          <w:szCs w:val="20"/>
        </w:rPr>
        <w:t>)</w:t>
      </w:r>
    </w:p>
    <w:p w:rsidR="002475C8" w:rsidRPr="00382847" w:rsidRDefault="002475C8" w:rsidP="00382847">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82847">
        <w:rPr>
          <w:rFonts w:ascii="Times New Roman" w:hAnsi="Times New Roman" w:cs="Times New Roman"/>
          <w:color w:val="000000"/>
          <w:sz w:val="20"/>
          <w:szCs w:val="20"/>
        </w:rPr>
        <w:t xml:space="preserve">Diabetes mellitus (DM) is a chronic disease and has become one of the main threats to human health in recent decades. Diabetes worldwide was estimated at between 151 million and 171 million in the year 2000 and, it is estimated that this number will triple by </w:t>
      </w:r>
      <w:r w:rsidR="0014431B" w:rsidRPr="00382847">
        <w:rPr>
          <w:rFonts w:ascii="Times New Roman" w:hAnsi="Times New Roman" w:cs="Times New Roman"/>
          <w:color w:val="000000"/>
          <w:sz w:val="20"/>
          <w:szCs w:val="20"/>
        </w:rPr>
        <w:t xml:space="preserve">2050 </w:t>
      </w:r>
      <w:r w:rsidR="0014431B" w:rsidRPr="00382847">
        <w:rPr>
          <w:rFonts w:ascii="Times New Roman" w:hAnsi="Times New Roman" w:cs="Times New Roman"/>
          <w:color w:val="000000"/>
          <w:sz w:val="20"/>
          <w:szCs w:val="20"/>
          <w:lang w:bidi="ar-EG"/>
        </w:rPr>
        <w:t>(</w:t>
      </w:r>
      <w:r w:rsidR="00A37C67" w:rsidRPr="00382847">
        <w:rPr>
          <w:rFonts w:ascii="Times New Roman" w:hAnsi="Times New Roman" w:cs="Times New Roman"/>
          <w:sz w:val="20"/>
          <w:szCs w:val="20"/>
        </w:rPr>
        <w:t>3</w:t>
      </w:r>
      <w:r w:rsidRPr="00382847">
        <w:rPr>
          <w:rFonts w:ascii="Times New Roman" w:hAnsi="Times New Roman" w:cs="Times New Roman"/>
          <w:sz w:val="20"/>
          <w:szCs w:val="20"/>
        </w:rPr>
        <w:t>)</w:t>
      </w:r>
      <w:r w:rsidRPr="00382847">
        <w:rPr>
          <w:rFonts w:ascii="Times New Roman" w:hAnsi="Times New Roman" w:cs="Times New Roman"/>
          <w:color w:val="000000"/>
          <w:sz w:val="20"/>
          <w:szCs w:val="20"/>
        </w:rPr>
        <w:t>.</w:t>
      </w:r>
    </w:p>
    <w:p w:rsidR="002475C8" w:rsidRPr="00382847" w:rsidRDefault="002475C8" w:rsidP="00382847">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rPr>
      </w:pPr>
      <w:r w:rsidRPr="00382847">
        <w:rPr>
          <w:rFonts w:ascii="Times New Roman" w:hAnsi="Times New Roman" w:cs="Times New Roman"/>
          <w:color w:val="000000"/>
          <w:sz w:val="20"/>
          <w:szCs w:val="20"/>
        </w:rPr>
        <w:t xml:space="preserve">Type 1 diabetes is characterized by beta-cell failure, partly due to autoimmune destruction </w:t>
      </w:r>
      <w:r w:rsidRPr="00382847">
        <w:rPr>
          <w:rFonts w:ascii="Times New Roman" w:hAnsi="Times New Roman" w:cs="Times New Roman"/>
          <w:color w:val="000000"/>
          <w:sz w:val="20"/>
          <w:szCs w:val="20"/>
          <w:lang w:bidi="ar-EG"/>
        </w:rPr>
        <w:t>)</w:t>
      </w:r>
      <w:r w:rsidR="00A37C67" w:rsidRPr="00382847">
        <w:rPr>
          <w:rFonts w:ascii="Times New Roman" w:hAnsi="Times New Roman" w:cs="Times New Roman"/>
          <w:color w:val="000000"/>
          <w:sz w:val="20"/>
          <w:szCs w:val="20"/>
        </w:rPr>
        <w:t>4</w:t>
      </w:r>
      <w:r w:rsidRPr="00382847">
        <w:rPr>
          <w:rFonts w:ascii="Times New Roman" w:hAnsi="Times New Roman" w:cs="Times New Roman"/>
          <w:color w:val="000000"/>
          <w:sz w:val="20"/>
          <w:szCs w:val="20"/>
        </w:rPr>
        <w:t>)</w:t>
      </w:r>
      <w:r w:rsidRPr="00382847">
        <w:rPr>
          <w:rFonts w:ascii="Times New Roman" w:hAnsi="Times New Roman" w:cs="Times New Roman"/>
          <w:b/>
          <w:bCs/>
          <w:color w:val="000000"/>
          <w:sz w:val="20"/>
          <w:szCs w:val="20"/>
        </w:rPr>
        <w:t xml:space="preserve"> </w:t>
      </w:r>
      <w:r w:rsidRPr="00382847">
        <w:rPr>
          <w:rFonts w:ascii="Times New Roman" w:hAnsi="Times New Roman" w:cs="Times New Roman"/>
          <w:color w:val="000000"/>
          <w:sz w:val="20"/>
          <w:szCs w:val="20"/>
        </w:rPr>
        <w:t>and Type 2 diabetes arises as a result of beta-cell failure combined with associated insulin resistance (</w:t>
      </w:r>
      <w:r w:rsidR="00A37C67" w:rsidRPr="00382847">
        <w:rPr>
          <w:rFonts w:ascii="Times New Roman" w:hAnsi="Times New Roman" w:cs="Times New Roman"/>
          <w:color w:val="000000"/>
          <w:sz w:val="20"/>
          <w:szCs w:val="20"/>
        </w:rPr>
        <w:t>5</w:t>
      </w:r>
      <w:r w:rsidRPr="00382847">
        <w:rPr>
          <w:rFonts w:ascii="Times New Roman" w:hAnsi="Times New Roman" w:cs="Times New Roman"/>
          <w:color w:val="000000"/>
          <w:sz w:val="20"/>
          <w:szCs w:val="20"/>
        </w:rPr>
        <w:t>)</w:t>
      </w:r>
      <w:r w:rsidRPr="00382847">
        <w:rPr>
          <w:rFonts w:ascii="Times New Roman" w:hAnsi="Times New Roman" w:cs="Times New Roman"/>
          <w:b/>
          <w:bCs/>
          <w:color w:val="000000"/>
          <w:sz w:val="20"/>
          <w:szCs w:val="20"/>
        </w:rPr>
        <w:t>.</w:t>
      </w:r>
    </w:p>
    <w:p w:rsidR="002475C8" w:rsidRPr="00382847" w:rsidRDefault="002475C8" w:rsidP="0038284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82847">
        <w:rPr>
          <w:rFonts w:ascii="Times New Roman" w:hAnsi="Times New Roman" w:cs="Times New Roman"/>
          <w:color w:val="000000"/>
          <w:sz w:val="20"/>
          <w:szCs w:val="20"/>
        </w:rPr>
        <w:t xml:space="preserve">Uncontrolled diabetes with increased blood glucose is strongly correlated to causing long-term </w:t>
      </w:r>
      <w:proofErr w:type="spellStart"/>
      <w:r w:rsidRPr="00382847">
        <w:rPr>
          <w:rFonts w:ascii="Times New Roman" w:hAnsi="Times New Roman" w:cs="Times New Roman"/>
          <w:color w:val="000000"/>
          <w:sz w:val="20"/>
          <w:szCs w:val="20"/>
        </w:rPr>
        <w:lastRenderedPageBreak/>
        <w:t>microvascular</w:t>
      </w:r>
      <w:proofErr w:type="spellEnd"/>
      <w:r w:rsidRPr="00382847">
        <w:rPr>
          <w:rFonts w:ascii="Times New Roman" w:hAnsi="Times New Roman" w:cs="Times New Roman"/>
          <w:color w:val="000000"/>
          <w:sz w:val="20"/>
          <w:szCs w:val="20"/>
        </w:rPr>
        <w:t xml:space="preserve"> </w:t>
      </w:r>
      <w:r w:rsidRPr="00382847">
        <w:rPr>
          <w:rFonts w:ascii="Times New Roman" w:hAnsi="Times New Roman" w:cs="Times New Roman"/>
          <w:sz w:val="20"/>
          <w:szCs w:val="20"/>
        </w:rPr>
        <w:t xml:space="preserve">and </w:t>
      </w:r>
      <w:proofErr w:type="spellStart"/>
      <w:r w:rsidRPr="00382847">
        <w:rPr>
          <w:rFonts w:ascii="Times New Roman" w:hAnsi="Times New Roman" w:cs="Times New Roman"/>
          <w:sz w:val="20"/>
          <w:szCs w:val="20"/>
        </w:rPr>
        <w:t>macrovascular</w:t>
      </w:r>
      <w:proofErr w:type="spellEnd"/>
      <w:r w:rsidRPr="00382847">
        <w:rPr>
          <w:rFonts w:ascii="Times New Roman" w:hAnsi="Times New Roman" w:cs="Times New Roman"/>
          <w:sz w:val="20"/>
          <w:szCs w:val="20"/>
        </w:rPr>
        <w:t xml:space="preserve"> complications, such as nephropathy, neuropathy, retinopathy, muscular dystrophy and atherosclerosis.</w:t>
      </w:r>
      <w:r w:rsidRPr="00382847">
        <w:rPr>
          <w:rFonts w:ascii="Times New Roman" w:hAnsi="Times New Roman" w:cs="Times New Roman"/>
          <w:b/>
          <w:bCs/>
          <w:sz w:val="20"/>
          <w:szCs w:val="20"/>
        </w:rPr>
        <w:t xml:space="preserve"> </w:t>
      </w:r>
      <w:r w:rsidRPr="00382847">
        <w:rPr>
          <w:rFonts w:ascii="Times New Roman" w:hAnsi="Times New Roman" w:cs="Times New Roman"/>
          <w:sz w:val="20"/>
          <w:szCs w:val="20"/>
        </w:rPr>
        <w:t>DM and arthritis share some risk factors including age and obesity.</w:t>
      </w:r>
      <w:r w:rsidRPr="00382847">
        <w:rPr>
          <w:rFonts w:ascii="Times New Roman" w:hAnsi="Times New Roman" w:cs="Times New Roman"/>
          <w:sz w:val="20"/>
          <w:szCs w:val="20"/>
          <w:lang w:bidi="ar-EG"/>
        </w:rPr>
        <w:t>)</w:t>
      </w:r>
      <w:r w:rsidR="00A37C67" w:rsidRPr="00382847">
        <w:rPr>
          <w:rFonts w:ascii="Times New Roman" w:hAnsi="Times New Roman" w:cs="Times New Roman"/>
          <w:sz w:val="20"/>
          <w:szCs w:val="20"/>
        </w:rPr>
        <w:t>6</w:t>
      </w:r>
      <w:r w:rsidR="000328DE" w:rsidRPr="00382847">
        <w:rPr>
          <w:rFonts w:ascii="Times New Roman" w:hAnsi="Times New Roman" w:cs="Times New Roman"/>
          <w:sz w:val="20"/>
          <w:szCs w:val="20"/>
        </w:rPr>
        <w:t>)</w:t>
      </w:r>
      <w:r w:rsidR="00A37C67" w:rsidRPr="00382847">
        <w:rPr>
          <w:rFonts w:ascii="Times New Roman" w:hAnsi="Times New Roman" w:cs="Times New Roman"/>
          <w:sz w:val="20"/>
          <w:szCs w:val="20"/>
        </w:rPr>
        <w:t xml:space="preserve"> </w:t>
      </w:r>
      <w:r w:rsidRPr="00382847">
        <w:rPr>
          <w:rFonts w:ascii="Times New Roman" w:hAnsi="Times New Roman" w:cs="Times New Roman"/>
          <w:sz w:val="20"/>
          <w:szCs w:val="20"/>
        </w:rPr>
        <w:t xml:space="preserve">The mechanism of this </w:t>
      </w:r>
      <w:proofErr w:type="spellStart"/>
      <w:r w:rsidRPr="00382847">
        <w:rPr>
          <w:rFonts w:ascii="Times New Roman" w:hAnsi="Times New Roman" w:cs="Times New Roman"/>
          <w:sz w:val="20"/>
          <w:szCs w:val="20"/>
        </w:rPr>
        <w:t>comorbidity</w:t>
      </w:r>
      <w:proofErr w:type="spellEnd"/>
      <w:r w:rsidRPr="00382847">
        <w:rPr>
          <w:rFonts w:ascii="Times New Roman" w:hAnsi="Times New Roman" w:cs="Times New Roman"/>
          <w:sz w:val="20"/>
          <w:szCs w:val="20"/>
        </w:rPr>
        <w:t xml:space="preserve"> remains uncertain; these co-occurring conditions have been associated with a significant reduction in quality of life and increased risk for other severe complications. Understanding the extent to which arthritis produces activity limitation among adults with DM will help raise awareness of the conjoint burden of these two diseases as well as the need of efforts to promote the benefits of physical activity in managing DM and arthritis.</w:t>
      </w:r>
      <w:r w:rsidR="000328DE" w:rsidRPr="00382847">
        <w:rPr>
          <w:rFonts w:ascii="Times New Roman" w:hAnsi="Times New Roman" w:cs="Times New Roman"/>
          <w:sz w:val="20"/>
          <w:szCs w:val="20"/>
        </w:rPr>
        <w:t xml:space="preserve"> </w:t>
      </w:r>
      <w:r w:rsidRPr="00382847">
        <w:rPr>
          <w:rFonts w:ascii="Times New Roman" w:hAnsi="Times New Roman" w:cs="Times New Roman"/>
          <w:sz w:val="20"/>
          <w:szCs w:val="20"/>
        </w:rPr>
        <w:t>A recent most study in USA among adults with DM, the unadjusted prevalence of arthritis was 48.1% (9.6 million) and 55.0% (5.3 million), respectively. After adjusting for other characteristics, the prevalence ratios of arthritis and of arthritis-attributable activity limitation (AAAL) among arthritic adults with versus without DM (95% CI) were 1.44 (1.35 - 1.52) and 1.</w:t>
      </w:r>
      <w:r w:rsidR="000328DE" w:rsidRPr="00382847">
        <w:rPr>
          <w:rFonts w:ascii="Times New Roman" w:hAnsi="Times New Roman" w:cs="Times New Roman"/>
          <w:sz w:val="20"/>
          <w:szCs w:val="20"/>
        </w:rPr>
        <w:t xml:space="preserve">21 (1.15 - 1.28), respectively. </w:t>
      </w:r>
      <w:r w:rsidRPr="00382847">
        <w:rPr>
          <w:rFonts w:ascii="Times New Roman" w:hAnsi="Times New Roman" w:cs="Times New Roman"/>
          <w:sz w:val="20"/>
          <w:szCs w:val="20"/>
        </w:rPr>
        <w:t xml:space="preserve">From various arthritic and </w:t>
      </w:r>
      <w:proofErr w:type="spellStart"/>
      <w:r w:rsidRPr="00382847">
        <w:rPr>
          <w:rFonts w:ascii="Times New Roman" w:hAnsi="Times New Roman" w:cs="Times New Roman"/>
          <w:sz w:val="20"/>
          <w:szCs w:val="20"/>
        </w:rPr>
        <w:t>rheumatological</w:t>
      </w:r>
      <w:proofErr w:type="spellEnd"/>
      <w:r w:rsidRPr="00382847">
        <w:rPr>
          <w:rFonts w:ascii="Times New Roman" w:hAnsi="Times New Roman" w:cs="Times New Roman"/>
          <w:sz w:val="20"/>
          <w:szCs w:val="20"/>
        </w:rPr>
        <w:t xml:space="preserve"> manifestations, shoulder hand syndrome (SHS), diabetic hand syndrome (DHS), diffuse idiopathic skeletal hyperostosis (DISH) and </w:t>
      </w:r>
      <w:proofErr w:type="spellStart"/>
      <w:r w:rsidRPr="00382847">
        <w:rPr>
          <w:rFonts w:ascii="Times New Roman" w:hAnsi="Times New Roman" w:cs="Times New Roman"/>
          <w:sz w:val="20"/>
          <w:szCs w:val="20"/>
        </w:rPr>
        <w:t>neuroarthropathy</w:t>
      </w:r>
      <w:proofErr w:type="spellEnd"/>
      <w:r w:rsidRPr="00382847">
        <w:rPr>
          <w:rFonts w:ascii="Times New Roman" w:hAnsi="Times New Roman" w:cs="Times New Roman"/>
          <w:sz w:val="20"/>
          <w:szCs w:val="20"/>
        </w:rPr>
        <w:t xml:space="preserve"> are charact</w:t>
      </w:r>
      <w:r w:rsidR="000328DE" w:rsidRPr="00382847">
        <w:rPr>
          <w:rFonts w:ascii="Times New Roman" w:hAnsi="Times New Roman" w:cs="Times New Roman"/>
          <w:sz w:val="20"/>
          <w:szCs w:val="20"/>
        </w:rPr>
        <w:t xml:space="preserve">eristically associated with DM. </w:t>
      </w:r>
      <w:proofErr w:type="spellStart"/>
      <w:r w:rsidRPr="00382847">
        <w:rPr>
          <w:rFonts w:ascii="Times New Roman" w:hAnsi="Times New Roman" w:cs="Times New Roman"/>
          <w:sz w:val="20"/>
          <w:szCs w:val="20"/>
        </w:rPr>
        <w:t>Rheumatological</w:t>
      </w:r>
      <w:proofErr w:type="spellEnd"/>
      <w:r w:rsidRPr="00382847">
        <w:rPr>
          <w:rFonts w:ascii="Times New Roman" w:hAnsi="Times New Roman" w:cs="Times New Roman"/>
          <w:sz w:val="20"/>
          <w:szCs w:val="20"/>
        </w:rPr>
        <w:t xml:space="preserve"> diseases are now common, which have an increased prevalence in the diabetic population.</w:t>
      </w:r>
      <w:r w:rsidRPr="00382847">
        <w:rPr>
          <w:rFonts w:ascii="Times New Roman" w:hAnsi="Times New Roman" w:cs="Times New Roman"/>
          <w:sz w:val="20"/>
          <w:szCs w:val="20"/>
          <w:lang w:bidi="ar-EG"/>
        </w:rPr>
        <w:t>)</w:t>
      </w:r>
      <w:r w:rsidR="00A37C67" w:rsidRPr="00382847">
        <w:rPr>
          <w:rFonts w:ascii="Times New Roman" w:hAnsi="Times New Roman" w:cs="Times New Roman"/>
          <w:sz w:val="20"/>
          <w:szCs w:val="20"/>
        </w:rPr>
        <w:t>7</w:t>
      </w:r>
      <w:r w:rsidRPr="00382847">
        <w:rPr>
          <w:rFonts w:ascii="Times New Roman" w:hAnsi="Times New Roman" w:cs="Times New Roman"/>
          <w:sz w:val="20"/>
          <w:szCs w:val="20"/>
        </w:rPr>
        <w:t xml:space="preserve">). All these have a severe clinical course in the diabetic population. </w:t>
      </w:r>
      <w:proofErr w:type="gramStart"/>
      <w:r w:rsidRPr="00382847">
        <w:rPr>
          <w:rFonts w:ascii="Times New Roman" w:hAnsi="Times New Roman" w:cs="Times New Roman"/>
          <w:sz w:val="20"/>
          <w:szCs w:val="20"/>
          <w:lang w:bidi="ar-EG"/>
        </w:rPr>
        <w:t>)</w:t>
      </w:r>
      <w:r w:rsidR="00A37C67" w:rsidRPr="00382847">
        <w:rPr>
          <w:rFonts w:ascii="Times New Roman" w:hAnsi="Times New Roman" w:cs="Times New Roman"/>
          <w:sz w:val="20"/>
          <w:szCs w:val="20"/>
        </w:rPr>
        <w:t>8</w:t>
      </w:r>
      <w:proofErr w:type="gramEnd"/>
      <w:r w:rsidRPr="00382847">
        <w:rPr>
          <w:rFonts w:ascii="Times New Roman" w:hAnsi="Times New Roman" w:cs="Times New Roman"/>
          <w:sz w:val="20"/>
          <w:szCs w:val="20"/>
        </w:rPr>
        <w:t>)</w:t>
      </w:r>
    </w:p>
    <w:p w:rsidR="0014431B" w:rsidRPr="00382847" w:rsidRDefault="0014431B" w:rsidP="00382847">
      <w:pPr>
        <w:snapToGrid w:val="0"/>
        <w:spacing w:after="0" w:line="240" w:lineRule="auto"/>
        <w:jc w:val="both"/>
        <w:rPr>
          <w:rFonts w:ascii="Times New Roman" w:hAnsi="Times New Roman" w:cs="Times New Roman"/>
          <w:b/>
          <w:bCs/>
          <w:sz w:val="20"/>
          <w:szCs w:val="20"/>
          <w:lang w:bidi="ar-EG"/>
        </w:rPr>
      </w:pPr>
    </w:p>
    <w:p w:rsidR="00B059ED" w:rsidRPr="00382847" w:rsidRDefault="0014431B" w:rsidP="00382847">
      <w:pPr>
        <w:snapToGrid w:val="0"/>
        <w:spacing w:after="0" w:line="240" w:lineRule="auto"/>
        <w:jc w:val="both"/>
        <w:rPr>
          <w:rFonts w:ascii="Times New Roman" w:hAnsi="Times New Roman" w:cs="Times New Roman"/>
          <w:b/>
          <w:bCs/>
          <w:sz w:val="20"/>
          <w:szCs w:val="20"/>
          <w:lang w:bidi="ar-EG"/>
        </w:rPr>
      </w:pPr>
      <w:r w:rsidRPr="00382847">
        <w:rPr>
          <w:rFonts w:ascii="Times New Roman" w:hAnsi="Times New Roman" w:cs="Times New Roman"/>
          <w:b/>
          <w:bCs/>
          <w:sz w:val="20"/>
          <w:szCs w:val="20"/>
          <w:lang w:bidi="ar-EG"/>
        </w:rPr>
        <w:t xml:space="preserve">2. </w:t>
      </w:r>
      <w:r w:rsidR="00B059ED" w:rsidRPr="00382847">
        <w:rPr>
          <w:rFonts w:ascii="Times New Roman" w:hAnsi="Times New Roman" w:cs="Times New Roman"/>
          <w:b/>
          <w:bCs/>
          <w:sz w:val="20"/>
          <w:szCs w:val="20"/>
          <w:lang w:bidi="ar-EG"/>
        </w:rPr>
        <w:t xml:space="preserve">Patients </w:t>
      </w:r>
      <w:r w:rsidR="00D6284B" w:rsidRPr="00382847">
        <w:rPr>
          <w:rFonts w:ascii="Times New Roman" w:hAnsi="Times New Roman" w:cs="Times New Roman"/>
          <w:b/>
          <w:bCs/>
          <w:sz w:val="20"/>
          <w:szCs w:val="20"/>
          <w:lang w:bidi="ar-EG"/>
        </w:rPr>
        <w:t xml:space="preserve">and </w:t>
      </w:r>
      <w:r w:rsidR="00B142B9" w:rsidRPr="00382847">
        <w:rPr>
          <w:rFonts w:ascii="Times New Roman" w:hAnsi="Times New Roman" w:cs="Times New Roman"/>
          <w:b/>
          <w:bCs/>
          <w:sz w:val="20"/>
          <w:szCs w:val="20"/>
          <w:lang w:bidi="ar-EG"/>
        </w:rPr>
        <w:t>Methods:</w:t>
      </w:r>
    </w:p>
    <w:p w:rsidR="002475C8" w:rsidRPr="00382847" w:rsidRDefault="002475C8" w:rsidP="00382847">
      <w:pPr>
        <w:snapToGrid w:val="0"/>
        <w:spacing w:after="0" w:line="240" w:lineRule="auto"/>
        <w:ind w:firstLine="425"/>
        <w:jc w:val="both"/>
        <w:rPr>
          <w:rFonts w:ascii="Times New Roman" w:eastAsia="Calibri" w:hAnsi="Times New Roman" w:cs="Times New Roman"/>
          <w:sz w:val="20"/>
          <w:szCs w:val="20"/>
          <w:lang w:bidi="ar-EG"/>
        </w:rPr>
      </w:pPr>
      <w:r w:rsidRPr="00382847">
        <w:rPr>
          <w:rFonts w:ascii="Times New Roman" w:eastAsia="Calibri" w:hAnsi="Times New Roman" w:cs="Times New Roman"/>
          <w:sz w:val="20"/>
          <w:szCs w:val="20"/>
          <w:lang w:bidi="ar-EG"/>
        </w:rPr>
        <w:t>The study include 90 patients</w:t>
      </w:r>
      <w:r w:rsidR="008A34DA">
        <w:rPr>
          <w:rFonts w:ascii="Times New Roman" w:eastAsia="Calibri" w:hAnsi="Times New Roman" w:cs="Times New Roman"/>
          <w:sz w:val="20"/>
          <w:szCs w:val="20"/>
          <w:lang w:bidi="ar-EG"/>
        </w:rPr>
        <w:t>,</w:t>
      </w:r>
      <w:r w:rsidRPr="00382847">
        <w:rPr>
          <w:rFonts w:ascii="Times New Roman" w:eastAsia="Calibri" w:hAnsi="Times New Roman" w:cs="Times New Roman"/>
          <w:sz w:val="20"/>
          <w:szCs w:val="20"/>
          <w:lang w:bidi="ar-EG"/>
        </w:rPr>
        <w:t xml:space="preserve"> They were randomly recruited from outpatient clinics of </w:t>
      </w:r>
      <w:r w:rsidR="00985D39" w:rsidRPr="00382847">
        <w:rPr>
          <w:rFonts w:ascii="Times New Roman" w:eastAsia="Calibri" w:hAnsi="Times New Roman" w:cs="Times New Roman"/>
          <w:sz w:val="20"/>
          <w:szCs w:val="20"/>
          <w:lang w:bidi="ar-EG"/>
        </w:rPr>
        <w:t>I</w:t>
      </w:r>
      <w:r w:rsidRPr="00382847">
        <w:rPr>
          <w:rFonts w:ascii="Times New Roman" w:eastAsia="Calibri" w:hAnsi="Times New Roman" w:cs="Times New Roman"/>
          <w:sz w:val="20"/>
          <w:szCs w:val="20"/>
          <w:lang w:bidi="ar-EG"/>
        </w:rPr>
        <w:t xml:space="preserve">nternal </w:t>
      </w:r>
      <w:r w:rsidR="00985D39" w:rsidRPr="00382847">
        <w:rPr>
          <w:rFonts w:ascii="Times New Roman" w:eastAsia="Calibri" w:hAnsi="Times New Roman" w:cs="Times New Roman"/>
          <w:sz w:val="20"/>
          <w:szCs w:val="20"/>
          <w:lang w:bidi="ar-EG"/>
        </w:rPr>
        <w:t>M</w:t>
      </w:r>
      <w:r w:rsidRPr="00382847">
        <w:rPr>
          <w:rFonts w:ascii="Times New Roman" w:eastAsia="Calibri" w:hAnsi="Times New Roman" w:cs="Times New Roman"/>
          <w:sz w:val="20"/>
          <w:szCs w:val="20"/>
          <w:lang w:bidi="ar-EG"/>
        </w:rPr>
        <w:t xml:space="preserve">edicine department at </w:t>
      </w:r>
      <w:proofErr w:type="spellStart"/>
      <w:r w:rsidR="00985D39" w:rsidRPr="00382847">
        <w:rPr>
          <w:rFonts w:ascii="Times New Roman" w:eastAsia="Calibri" w:hAnsi="Times New Roman" w:cs="Times New Roman"/>
          <w:sz w:val="20"/>
          <w:szCs w:val="20"/>
          <w:lang w:bidi="ar-EG"/>
        </w:rPr>
        <w:t>M</w:t>
      </w:r>
      <w:r w:rsidRPr="00382847">
        <w:rPr>
          <w:rFonts w:ascii="Times New Roman" w:eastAsia="Calibri" w:hAnsi="Times New Roman" w:cs="Times New Roman"/>
          <w:sz w:val="20"/>
          <w:szCs w:val="20"/>
          <w:lang w:bidi="ar-EG"/>
        </w:rPr>
        <w:t>enoufia</w:t>
      </w:r>
      <w:proofErr w:type="spellEnd"/>
      <w:r w:rsidR="008A34DA">
        <w:rPr>
          <w:rFonts w:ascii="Times New Roman" w:eastAsia="Calibri" w:hAnsi="Times New Roman" w:cs="Times New Roman"/>
          <w:sz w:val="20"/>
          <w:szCs w:val="20"/>
          <w:lang w:bidi="ar-EG"/>
        </w:rPr>
        <w:t xml:space="preserve"> </w:t>
      </w:r>
      <w:r w:rsidRPr="00382847">
        <w:rPr>
          <w:rFonts w:ascii="Times New Roman" w:eastAsia="Calibri" w:hAnsi="Times New Roman" w:cs="Times New Roman"/>
          <w:sz w:val="20"/>
          <w:szCs w:val="20"/>
          <w:lang w:bidi="ar-EG"/>
        </w:rPr>
        <w:t xml:space="preserve">university hospital from </w:t>
      </w:r>
      <w:r w:rsidR="00985D39" w:rsidRPr="00382847">
        <w:rPr>
          <w:rFonts w:ascii="Times New Roman" w:eastAsia="Calibri" w:hAnsi="Times New Roman" w:cs="Times New Roman"/>
          <w:sz w:val="20"/>
          <w:szCs w:val="20"/>
          <w:lang w:bidi="ar-EG"/>
        </w:rPr>
        <w:t>J</w:t>
      </w:r>
      <w:r w:rsidRPr="00382847">
        <w:rPr>
          <w:rFonts w:ascii="Times New Roman" w:eastAsia="Calibri" w:hAnsi="Times New Roman" w:cs="Times New Roman"/>
          <w:sz w:val="20"/>
          <w:szCs w:val="20"/>
          <w:lang w:bidi="ar-EG"/>
        </w:rPr>
        <w:t>une 2014 to December 2014</w:t>
      </w:r>
      <w:r w:rsidR="008A34DA">
        <w:rPr>
          <w:rFonts w:ascii="Times New Roman" w:eastAsia="Calibri" w:hAnsi="Times New Roman" w:cs="Times New Roman"/>
          <w:sz w:val="20"/>
          <w:szCs w:val="20"/>
          <w:lang w:bidi="ar-EG"/>
        </w:rPr>
        <w:t>,</w:t>
      </w:r>
      <w:r w:rsidRPr="00382847">
        <w:rPr>
          <w:rFonts w:ascii="Times New Roman" w:eastAsia="Calibri" w:hAnsi="Times New Roman" w:cs="Times New Roman"/>
          <w:sz w:val="20"/>
          <w:szCs w:val="20"/>
          <w:lang w:bidi="ar-EG"/>
        </w:rPr>
        <w:t xml:space="preserve"> all groups were of almost same age and distribution of male and female.</w:t>
      </w:r>
      <w:r w:rsidRPr="00382847">
        <w:rPr>
          <w:rFonts w:ascii="Times New Roman" w:hAnsi="Times New Roman" w:cs="Times New Roman"/>
          <w:sz w:val="20"/>
          <w:szCs w:val="20"/>
        </w:rPr>
        <w:t xml:space="preserve"> The studied patients were aged from 37 to 67 years. The disease duration ranged from 7 to 15 years, they divided into three groups:</w:t>
      </w:r>
      <w:r w:rsidRPr="00382847">
        <w:rPr>
          <w:rFonts w:ascii="Times New Roman" w:eastAsia="Calibri" w:hAnsi="Times New Roman" w:cs="Times New Roman"/>
          <w:sz w:val="20"/>
          <w:szCs w:val="20"/>
          <w:lang w:bidi="ar-EG"/>
        </w:rPr>
        <w:t xml:space="preserve"> 30 patients with type 2 diabetes mellitus without </w:t>
      </w:r>
      <w:proofErr w:type="spellStart"/>
      <w:r w:rsidRPr="00382847">
        <w:rPr>
          <w:rFonts w:ascii="Times New Roman" w:eastAsia="Calibri" w:hAnsi="Times New Roman" w:cs="Times New Roman"/>
          <w:sz w:val="20"/>
          <w:szCs w:val="20"/>
          <w:lang w:bidi="ar-EG"/>
        </w:rPr>
        <w:t>arthropathy</w:t>
      </w:r>
      <w:proofErr w:type="spellEnd"/>
      <w:r w:rsidRPr="00382847">
        <w:rPr>
          <w:rFonts w:ascii="Times New Roman" w:eastAsia="Calibri" w:hAnsi="Times New Roman" w:cs="Times New Roman"/>
          <w:sz w:val="20"/>
          <w:szCs w:val="20"/>
          <w:lang w:bidi="ar-EG"/>
        </w:rPr>
        <w:t xml:space="preserve"> (twenty one males and nine females),</w:t>
      </w:r>
      <w:r w:rsidR="00AA49F6" w:rsidRPr="00382847">
        <w:rPr>
          <w:rFonts w:ascii="Times New Roman" w:eastAsia="Calibri" w:hAnsi="Times New Roman" w:cs="Times New Roman"/>
          <w:sz w:val="20"/>
          <w:szCs w:val="20"/>
          <w:lang w:bidi="ar-EG"/>
        </w:rPr>
        <w:t xml:space="preserve"> </w:t>
      </w:r>
      <w:r w:rsidRPr="00382847">
        <w:rPr>
          <w:rFonts w:ascii="Times New Roman" w:eastAsia="Calibri" w:hAnsi="Times New Roman" w:cs="Times New Roman"/>
          <w:sz w:val="20"/>
          <w:szCs w:val="20"/>
          <w:lang w:bidi="ar-EG"/>
        </w:rPr>
        <w:t xml:space="preserve">30 patients with type 2 diabetes mellitus with </w:t>
      </w:r>
      <w:proofErr w:type="spellStart"/>
      <w:r w:rsidRPr="00382847">
        <w:rPr>
          <w:rFonts w:ascii="Times New Roman" w:eastAsia="Calibri" w:hAnsi="Times New Roman" w:cs="Times New Roman"/>
          <w:sz w:val="20"/>
          <w:szCs w:val="20"/>
          <w:lang w:bidi="ar-EG"/>
        </w:rPr>
        <w:t>arthropathy</w:t>
      </w:r>
      <w:proofErr w:type="spellEnd"/>
      <w:r w:rsidRPr="00382847">
        <w:rPr>
          <w:rFonts w:ascii="Times New Roman" w:eastAsia="Calibri" w:hAnsi="Times New Roman" w:cs="Times New Roman"/>
          <w:sz w:val="20"/>
          <w:szCs w:val="20"/>
          <w:lang w:bidi="ar-EG"/>
        </w:rPr>
        <w:t xml:space="preserve"> (twenty two males and eight females) and 30 patients not diabetics with </w:t>
      </w:r>
      <w:proofErr w:type="spellStart"/>
      <w:proofErr w:type="gramStart"/>
      <w:r w:rsidRPr="00382847">
        <w:rPr>
          <w:rFonts w:ascii="Times New Roman" w:eastAsia="Calibri" w:hAnsi="Times New Roman" w:cs="Times New Roman"/>
          <w:sz w:val="20"/>
          <w:szCs w:val="20"/>
          <w:lang w:bidi="ar-EG"/>
        </w:rPr>
        <w:t>arthropathy</w:t>
      </w:r>
      <w:proofErr w:type="spellEnd"/>
      <w:r w:rsidRPr="00382847">
        <w:rPr>
          <w:rFonts w:ascii="Times New Roman" w:eastAsia="Calibri" w:hAnsi="Times New Roman" w:cs="Times New Roman"/>
          <w:sz w:val="20"/>
          <w:szCs w:val="20"/>
          <w:lang w:bidi="ar-EG"/>
        </w:rPr>
        <w:t>(</w:t>
      </w:r>
      <w:proofErr w:type="gramEnd"/>
      <w:r w:rsidRPr="00382847">
        <w:rPr>
          <w:rFonts w:ascii="Times New Roman" w:eastAsia="Calibri" w:hAnsi="Times New Roman" w:cs="Times New Roman"/>
          <w:sz w:val="20"/>
          <w:szCs w:val="20"/>
          <w:lang w:bidi="ar-EG"/>
        </w:rPr>
        <w:t>fifteen males and fifteen females).</w:t>
      </w:r>
    </w:p>
    <w:p w:rsidR="00D84CC2" w:rsidRPr="00382847" w:rsidRDefault="002475C8" w:rsidP="00382847">
      <w:pPr>
        <w:snapToGrid w:val="0"/>
        <w:spacing w:after="0" w:line="240" w:lineRule="auto"/>
        <w:ind w:firstLine="425"/>
        <w:jc w:val="both"/>
        <w:rPr>
          <w:rFonts w:ascii="Times New Roman" w:hAnsi="Times New Roman" w:cs="Times New Roman"/>
          <w:sz w:val="20"/>
          <w:szCs w:val="20"/>
          <w:lang w:bidi="ar-EG"/>
        </w:rPr>
      </w:pPr>
      <w:r w:rsidRPr="00382847">
        <w:rPr>
          <w:rFonts w:ascii="Times New Roman" w:hAnsi="Times New Roman" w:cs="Times New Roman"/>
          <w:sz w:val="20"/>
          <w:szCs w:val="20"/>
        </w:rPr>
        <w:t xml:space="preserve">All the patients were subjected to the following: History taking with general, </w:t>
      </w:r>
      <w:proofErr w:type="spellStart"/>
      <w:r w:rsidRPr="00382847">
        <w:rPr>
          <w:rFonts w:ascii="Times New Roman" w:hAnsi="Times New Roman" w:cs="Times New Roman"/>
          <w:sz w:val="20"/>
          <w:szCs w:val="20"/>
        </w:rPr>
        <w:t>rheumatological</w:t>
      </w:r>
      <w:proofErr w:type="spellEnd"/>
      <w:r w:rsidRPr="00382847">
        <w:rPr>
          <w:rFonts w:ascii="Times New Roman" w:hAnsi="Times New Roman" w:cs="Times New Roman"/>
          <w:sz w:val="20"/>
          <w:szCs w:val="20"/>
        </w:rPr>
        <w:t xml:space="preserve"> and neurological clinical examinations according to standardized </w:t>
      </w:r>
      <w:proofErr w:type="spellStart"/>
      <w:r w:rsidRPr="00382847">
        <w:rPr>
          <w:rFonts w:ascii="Times New Roman" w:hAnsi="Times New Roman" w:cs="Times New Roman"/>
          <w:sz w:val="20"/>
          <w:szCs w:val="20"/>
        </w:rPr>
        <w:t>rheumatological</w:t>
      </w:r>
      <w:proofErr w:type="spellEnd"/>
      <w:r w:rsidRPr="00382847">
        <w:rPr>
          <w:rFonts w:ascii="Times New Roman" w:hAnsi="Times New Roman" w:cs="Times New Roman"/>
          <w:sz w:val="20"/>
          <w:szCs w:val="20"/>
        </w:rPr>
        <w:t xml:space="preserve"> and neurological sheets. Plain x-ray of affected joint </w:t>
      </w:r>
      <w:proofErr w:type="gramStart"/>
      <w:r w:rsidRPr="00382847">
        <w:rPr>
          <w:rFonts w:ascii="Times New Roman" w:hAnsi="Times New Roman" w:cs="Times New Roman"/>
          <w:sz w:val="20"/>
          <w:szCs w:val="20"/>
        </w:rPr>
        <w:t>were</w:t>
      </w:r>
      <w:proofErr w:type="gramEnd"/>
      <w:r w:rsidRPr="00382847">
        <w:rPr>
          <w:rFonts w:ascii="Times New Roman" w:hAnsi="Times New Roman" w:cs="Times New Roman"/>
          <w:sz w:val="20"/>
          <w:szCs w:val="20"/>
        </w:rPr>
        <w:t xml:space="preserve"> done for patients with </w:t>
      </w:r>
      <w:proofErr w:type="spellStart"/>
      <w:r w:rsidRPr="00382847">
        <w:rPr>
          <w:rFonts w:ascii="Times New Roman" w:hAnsi="Times New Roman" w:cs="Times New Roman"/>
          <w:sz w:val="20"/>
          <w:szCs w:val="20"/>
        </w:rPr>
        <w:t>arthropathy</w:t>
      </w:r>
      <w:proofErr w:type="spellEnd"/>
      <w:r w:rsidRPr="00382847">
        <w:rPr>
          <w:rFonts w:ascii="Times New Roman" w:hAnsi="Times New Roman" w:cs="Times New Roman"/>
          <w:sz w:val="20"/>
          <w:szCs w:val="20"/>
        </w:rPr>
        <w:t xml:space="preserve">. The following laboratory tests were done for all the patients: </w:t>
      </w:r>
      <w:proofErr w:type="spellStart"/>
      <w:r w:rsidRPr="00382847">
        <w:rPr>
          <w:rFonts w:ascii="Times New Roman" w:hAnsi="Times New Roman" w:cs="Times New Roman"/>
          <w:sz w:val="20"/>
          <w:szCs w:val="20"/>
        </w:rPr>
        <w:t>Randum</w:t>
      </w:r>
      <w:proofErr w:type="spellEnd"/>
      <w:r w:rsidRPr="00382847">
        <w:rPr>
          <w:rFonts w:ascii="Times New Roman" w:hAnsi="Times New Roman" w:cs="Times New Roman"/>
          <w:sz w:val="20"/>
          <w:szCs w:val="20"/>
        </w:rPr>
        <w:t xml:space="preserve"> blood sugar, </w:t>
      </w:r>
      <w:proofErr w:type="spellStart"/>
      <w:r w:rsidRPr="00382847">
        <w:rPr>
          <w:rFonts w:ascii="Times New Roman" w:hAnsi="Times New Roman" w:cs="Times New Roman"/>
          <w:sz w:val="20"/>
          <w:szCs w:val="20"/>
        </w:rPr>
        <w:t>Glycate</w:t>
      </w:r>
      <w:r w:rsidR="00D84CC2" w:rsidRPr="00382847">
        <w:rPr>
          <w:rFonts w:ascii="Times New Roman" w:hAnsi="Times New Roman" w:cs="Times New Roman"/>
          <w:sz w:val="20"/>
          <w:szCs w:val="20"/>
        </w:rPr>
        <w:t>d</w:t>
      </w:r>
      <w:proofErr w:type="spellEnd"/>
      <w:r w:rsidR="00D84CC2" w:rsidRPr="00382847">
        <w:rPr>
          <w:rFonts w:ascii="Times New Roman" w:hAnsi="Times New Roman" w:cs="Times New Roman"/>
          <w:sz w:val="20"/>
          <w:szCs w:val="20"/>
        </w:rPr>
        <w:t xml:space="preserve"> </w:t>
      </w:r>
      <w:r w:rsidR="0014431B" w:rsidRPr="00382847">
        <w:rPr>
          <w:rFonts w:ascii="Times New Roman" w:hAnsi="Times New Roman" w:cs="Times New Roman"/>
          <w:sz w:val="20"/>
          <w:szCs w:val="20"/>
        </w:rPr>
        <w:t>hemoglobin (</w:t>
      </w:r>
      <w:r w:rsidRPr="00382847">
        <w:rPr>
          <w:rFonts w:ascii="Times New Roman" w:hAnsi="Times New Roman" w:cs="Times New Roman"/>
          <w:sz w:val="20"/>
          <w:szCs w:val="20"/>
        </w:rPr>
        <w:t xml:space="preserve">HbA1c), Erythrocyte sedimentation rate (ESR), Rheumatoid factor (RF) in the serum, using the latex fixation test, Serum uric acid and Anti-nuclear </w:t>
      </w:r>
      <w:r w:rsidR="0014431B" w:rsidRPr="00382847">
        <w:rPr>
          <w:rFonts w:ascii="Times New Roman" w:hAnsi="Times New Roman" w:cs="Times New Roman"/>
          <w:sz w:val="20"/>
          <w:szCs w:val="20"/>
        </w:rPr>
        <w:t>antibody (</w:t>
      </w:r>
      <w:r w:rsidRPr="00382847">
        <w:rPr>
          <w:rFonts w:ascii="Times New Roman" w:hAnsi="Times New Roman" w:cs="Times New Roman"/>
          <w:sz w:val="20"/>
          <w:szCs w:val="20"/>
        </w:rPr>
        <w:t>ANA</w:t>
      </w:r>
      <w:r w:rsidR="00D84CC2" w:rsidRPr="00382847">
        <w:rPr>
          <w:rFonts w:ascii="Times New Roman" w:hAnsi="Times New Roman" w:cs="Times New Roman"/>
          <w:sz w:val="20"/>
          <w:szCs w:val="20"/>
        </w:rPr>
        <w:t>).</w:t>
      </w:r>
    </w:p>
    <w:p w:rsidR="002475C8" w:rsidRPr="00382847" w:rsidRDefault="002475C8" w:rsidP="00382847">
      <w:pPr>
        <w:snapToGrid w:val="0"/>
        <w:spacing w:after="0" w:line="240" w:lineRule="auto"/>
        <w:ind w:firstLine="425"/>
        <w:jc w:val="both"/>
        <w:rPr>
          <w:rFonts w:ascii="Times New Roman" w:hAnsi="Times New Roman" w:cs="Times New Roman"/>
          <w:sz w:val="20"/>
          <w:szCs w:val="20"/>
          <w:lang w:bidi="ar-EG"/>
        </w:rPr>
      </w:pPr>
      <w:r w:rsidRPr="00382847">
        <w:rPr>
          <w:rFonts w:ascii="Times New Roman" w:hAnsi="Times New Roman" w:cs="Times New Roman"/>
          <w:sz w:val="20"/>
          <w:szCs w:val="20"/>
          <w:lang w:bidi="ar-EG"/>
        </w:rPr>
        <w:lastRenderedPageBreak/>
        <w:t xml:space="preserve">Results were statistically </w:t>
      </w:r>
      <w:r w:rsidRPr="00382847">
        <w:rPr>
          <w:rFonts w:ascii="Times New Roman" w:eastAsia="Calibri" w:hAnsi="Times New Roman" w:cs="Times New Roman"/>
          <w:sz w:val="20"/>
          <w:szCs w:val="20"/>
          <w:lang w:bidi="ar-EG"/>
        </w:rPr>
        <w:t>analyzed</w:t>
      </w:r>
      <w:r w:rsidRPr="00382847">
        <w:rPr>
          <w:rFonts w:ascii="Times New Roman" w:hAnsi="Times New Roman" w:cs="Times New Roman"/>
          <w:sz w:val="20"/>
          <w:szCs w:val="20"/>
          <w:lang w:bidi="ar-EG"/>
        </w:rPr>
        <w:t xml:space="preserve"> by statistical package SPSS version 20. Two types of statistics were done</w:t>
      </w:r>
      <w:r w:rsidR="00D84CC2"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rPr>
        <w:t>Descriptive</w:t>
      </w:r>
      <w:r w:rsidR="0014431B" w:rsidRPr="00382847">
        <w:rPr>
          <w:rFonts w:ascii="Times New Roman" w:hAnsi="Times New Roman" w:cs="Times New Roman"/>
          <w:sz w:val="20"/>
          <w:szCs w:val="20"/>
        </w:rPr>
        <w:t>:</w:t>
      </w:r>
      <w:r w:rsidRPr="00382847">
        <w:rPr>
          <w:rFonts w:ascii="Times New Roman" w:eastAsia="Calibri" w:hAnsi="Times New Roman" w:cs="Times New Roman"/>
          <w:i/>
          <w:iCs/>
          <w:sz w:val="20"/>
          <w:szCs w:val="20"/>
        </w:rPr>
        <w:t xml:space="preserve"> </w:t>
      </w:r>
      <w:r w:rsidRPr="00382847">
        <w:rPr>
          <w:rFonts w:ascii="Times New Roman" w:eastAsia="Calibri" w:hAnsi="Times New Roman" w:cs="Times New Roman"/>
          <w:sz w:val="20"/>
          <w:szCs w:val="20"/>
        </w:rPr>
        <w:t xml:space="preserve">e.g. </w:t>
      </w:r>
      <w:r w:rsidRPr="00382847">
        <w:rPr>
          <w:rFonts w:ascii="Times New Roman" w:eastAsia="Calibri" w:hAnsi="Times New Roman" w:cs="Times New Roman"/>
          <w:sz w:val="20"/>
          <w:szCs w:val="20"/>
          <w:lang w:bidi="ar-EG"/>
        </w:rPr>
        <w:t>percentage</w:t>
      </w:r>
      <w:r w:rsidRPr="00382847">
        <w:rPr>
          <w:rFonts w:ascii="Times New Roman" w:eastAsia="Calibri" w:hAnsi="Times New Roman" w:cs="Times New Roman"/>
          <w:sz w:val="20"/>
          <w:szCs w:val="20"/>
        </w:rPr>
        <w:t xml:space="preserve"> (%)</w:t>
      </w:r>
      <w:proofErr w:type="gramStart"/>
      <w:r w:rsidRPr="00382847">
        <w:rPr>
          <w:rFonts w:ascii="Times New Roman" w:eastAsia="Calibri" w:hAnsi="Times New Roman" w:cs="Times New Roman"/>
          <w:sz w:val="20"/>
          <w:szCs w:val="20"/>
        </w:rPr>
        <w:t>,</w:t>
      </w:r>
      <w:r w:rsidRPr="00382847">
        <w:rPr>
          <w:rFonts w:ascii="Times New Roman" w:eastAsia="Calibri" w:hAnsi="Times New Roman" w:cs="Times New Roman"/>
          <w:sz w:val="20"/>
          <w:szCs w:val="20"/>
          <w:lang w:bidi="ar-EG"/>
        </w:rPr>
        <w:t>mean</w:t>
      </w:r>
      <w:proofErr w:type="gramEnd"/>
      <w:r w:rsidRPr="00382847">
        <w:rPr>
          <w:rFonts w:ascii="Times New Roman" w:eastAsia="Calibri" w:hAnsi="Times New Roman" w:cs="Times New Roman"/>
          <w:sz w:val="20"/>
          <w:szCs w:val="20"/>
        </w:rPr>
        <w:t xml:space="preserve"> </w:t>
      </w:r>
      <w:r w:rsidRPr="00382847">
        <w:rPr>
          <w:rFonts w:ascii="Times New Roman" w:eastAsia="Calibri" w:hAnsi="Times New Roman" w:cs="Times New Roman"/>
          <w:sz w:val="20"/>
          <w:szCs w:val="20"/>
          <w:lang w:bidi="ar-EG"/>
        </w:rPr>
        <w:t>and</w:t>
      </w:r>
      <w:r w:rsidRPr="00382847">
        <w:rPr>
          <w:rFonts w:ascii="Times New Roman" w:eastAsia="Calibri" w:hAnsi="Times New Roman" w:cs="Times New Roman"/>
          <w:sz w:val="20"/>
          <w:szCs w:val="20"/>
        </w:rPr>
        <w:t xml:space="preserve"> </w:t>
      </w:r>
      <w:r w:rsidRPr="00382847">
        <w:rPr>
          <w:rFonts w:ascii="Times New Roman" w:eastAsia="Calibri" w:hAnsi="Times New Roman" w:cs="Times New Roman"/>
          <w:sz w:val="20"/>
          <w:szCs w:val="20"/>
          <w:lang w:bidi="ar-EG"/>
        </w:rPr>
        <w:t>standard</w:t>
      </w:r>
      <w:r w:rsidRPr="00382847">
        <w:rPr>
          <w:rFonts w:ascii="Times New Roman" w:eastAsia="Calibri" w:hAnsi="Times New Roman" w:cs="Times New Roman"/>
          <w:sz w:val="20"/>
          <w:szCs w:val="20"/>
        </w:rPr>
        <w:t xml:space="preserve"> deviation SD</w:t>
      </w:r>
      <w:r w:rsidR="00D84CC2" w:rsidRPr="00382847">
        <w:rPr>
          <w:rFonts w:ascii="Times New Roman" w:hAnsi="Times New Roman" w:cs="Times New Roman"/>
          <w:sz w:val="20"/>
          <w:szCs w:val="20"/>
          <w:lang w:bidi="ar-EG"/>
        </w:rPr>
        <w:t xml:space="preserve"> and </w:t>
      </w:r>
      <w:r w:rsidRPr="00382847">
        <w:rPr>
          <w:rFonts w:ascii="Times New Roman" w:eastAsia="Calibri" w:hAnsi="Times New Roman" w:cs="Times New Roman"/>
          <w:sz w:val="20"/>
          <w:szCs w:val="20"/>
          <w:lang w:bidi="ar-EG"/>
        </w:rPr>
        <w:t>Analytical</w:t>
      </w:r>
      <w:r w:rsidRPr="00382847">
        <w:rPr>
          <w:rFonts w:ascii="Times New Roman" w:hAnsi="Times New Roman" w:cs="Times New Roman"/>
          <w:sz w:val="20"/>
          <w:szCs w:val="20"/>
        </w:rPr>
        <w:t>:-</w:t>
      </w:r>
      <w:r w:rsidR="008A34DA">
        <w:rPr>
          <w:rFonts w:ascii="Times New Roman" w:hAnsi="Times New Roman" w:cs="Times New Roman"/>
          <w:sz w:val="20"/>
          <w:szCs w:val="20"/>
        </w:rPr>
        <w:t xml:space="preserve"> </w:t>
      </w:r>
      <w:r w:rsidRPr="00382847">
        <w:rPr>
          <w:rFonts w:ascii="Times New Roman" w:hAnsi="Times New Roman" w:cs="Times New Roman"/>
          <w:sz w:val="20"/>
          <w:szCs w:val="20"/>
          <w:lang w:bidi="ar-EG"/>
        </w:rPr>
        <w:t>One a way ANOVA (F test):</w:t>
      </w:r>
      <w:r w:rsidR="008A34DA">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 xml:space="preserve">A one-way analysis of variance (ANOVA) is a single test used to collectively indicate the presence of any </w:t>
      </w:r>
      <w:r w:rsidRPr="00382847">
        <w:rPr>
          <w:rFonts w:ascii="Times New Roman" w:eastAsia="Calibri" w:hAnsi="Times New Roman" w:cs="Times New Roman"/>
          <w:sz w:val="20"/>
          <w:szCs w:val="20"/>
          <w:lang w:bidi="ar-EG"/>
        </w:rPr>
        <w:t>significant</w:t>
      </w:r>
      <w:r w:rsidRPr="00382847">
        <w:rPr>
          <w:rFonts w:ascii="Times New Roman" w:hAnsi="Times New Roman" w:cs="Times New Roman"/>
          <w:sz w:val="20"/>
          <w:szCs w:val="20"/>
          <w:lang w:bidi="ar-EG"/>
        </w:rPr>
        <w:t xml:space="preserve"> difference between several groups for a normally distributed quantitative variable.</w:t>
      </w:r>
      <w:r w:rsidR="00985D39" w:rsidRPr="00382847">
        <w:rPr>
          <w:rFonts w:ascii="Times New Roman" w:hAnsi="Times New Roman" w:cs="Times New Roman"/>
          <w:sz w:val="20"/>
          <w:szCs w:val="20"/>
          <w:lang w:bidi="ar-EG"/>
        </w:rPr>
        <w:t xml:space="preserve"> </w:t>
      </w:r>
      <w:proofErr w:type="spellStart"/>
      <w:r w:rsidRPr="00382847">
        <w:rPr>
          <w:rFonts w:ascii="Times New Roman" w:hAnsi="Times New Roman" w:cs="Times New Roman"/>
          <w:sz w:val="20"/>
          <w:szCs w:val="20"/>
          <w:lang w:bidi="ar-EG"/>
        </w:rPr>
        <w:t>Kruskal</w:t>
      </w:r>
      <w:proofErr w:type="spellEnd"/>
      <w:r w:rsidRPr="00382847">
        <w:rPr>
          <w:rFonts w:ascii="Times New Roman" w:hAnsi="Times New Roman" w:cs="Times New Roman"/>
          <w:sz w:val="20"/>
          <w:szCs w:val="20"/>
          <w:lang w:bidi="ar-EG"/>
        </w:rPr>
        <w:t xml:space="preserve"> -Wallis test: It is the non-parametric version of ANOVA it is used to collectively </w:t>
      </w:r>
      <w:r w:rsidRPr="00382847">
        <w:rPr>
          <w:rFonts w:ascii="Times New Roman" w:eastAsia="Calibri" w:hAnsi="Times New Roman" w:cs="Times New Roman"/>
          <w:sz w:val="20"/>
          <w:szCs w:val="20"/>
          <w:lang w:bidi="ar-EG"/>
        </w:rPr>
        <w:t>indicate</w:t>
      </w:r>
      <w:r w:rsidRPr="00382847">
        <w:rPr>
          <w:rFonts w:ascii="Times New Roman" w:hAnsi="Times New Roman" w:cs="Times New Roman"/>
          <w:sz w:val="20"/>
          <w:szCs w:val="20"/>
          <w:lang w:bidi="ar-EG"/>
        </w:rPr>
        <w:t xml:space="preserve"> the presence of any significant difference between several groups for a not normally distributed quantitative variable</w:t>
      </w:r>
      <w:r w:rsidR="00B059ED"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 xml:space="preserve">Post hoc test: is used after one a way ANOVA (F test) or </w:t>
      </w:r>
      <w:proofErr w:type="spellStart"/>
      <w:r w:rsidRPr="00382847">
        <w:rPr>
          <w:rFonts w:ascii="Times New Roman" w:hAnsi="Times New Roman" w:cs="Times New Roman"/>
          <w:sz w:val="20"/>
          <w:szCs w:val="20"/>
          <w:lang w:bidi="ar-EG"/>
        </w:rPr>
        <w:t>Kruskal</w:t>
      </w:r>
      <w:proofErr w:type="spellEnd"/>
      <w:r w:rsidRPr="00382847">
        <w:rPr>
          <w:rFonts w:ascii="Times New Roman" w:hAnsi="Times New Roman" w:cs="Times New Roman"/>
          <w:sz w:val="20"/>
          <w:szCs w:val="20"/>
          <w:lang w:bidi="ar-EG"/>
        </w:rPr>
        <w:t xml:space="preserve"> -Wallis test to show any significant difference between the individual groups.</w:t>
      </w:r>
      <w:r w:rsidR="00B059ED"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Chi-Squared (χ</w:t>
      </w:r>
      <w:r w:rsidRPr="00382847">
        <w:rPr>
          <w:rFonts w:ascii="Times New Roman" w:hAnsi="Times New Roman" w:cs="Times New Roman"/>
          <w:sz w:val="20"/>
          <w:szCs w:val="20"/>
          <w:vertAlign w:val="superscript"/>
          <w:lang w:bidi="ar-EG"/>
        </w:rPr>
        <w:t>2</w:t>
      </w:r>
      <w:r w:rsidRPr="00382847">
        <w:rPr>
          <w:rFonts w:ascii="Times New Roman" w:hAnsi="Times New Roman" w:cs="Times New Roman"/>
          <w:sz w:val="20"/>
          <w:szCs w:val="20"/>
          <w:lang w:bidi="ar-EG"/>
        </w:rPr>
        <w:t>): It is used to compare between two groups or more regarding one qualitative</w:t>
      </w:r>
      <w:r w:rsidR="00B059ED" w:rsidRPr="00382847">
        <w:rPr>
          <w:rFonts w:ascii="Times New Roman" w:hAnsi="Times New Roman" w:cs="Times New Roman"/>
          <w:sz w:val="20"/>
          <w:szCs w:val="20"/>
          <w:lang w:bidi="ar-EG"/>
        </w:rPr>
        <w:t xml:space="preserve"> variable. </w:t>
      </w:r>
      <w:r w:rsidRPr="00382847">
        <w:rPr>
          <w:rFonts w:ascii="Times New Roman" w:hAnsi="Times New Roman" w:cs="Times New Roman"/>
          <w:sz w:val="20"/>
          <w:szCs w:val="20"/>
          <w:lang w:bidi="ar-EG"/>
        </w:rPr>
        <w:t>Fisher's exact test: It is used to compare between two groups regarding one qualitative variable in a 2x2 contingency table when the count of any of the expected cells less th</w:t>
      </w:r>
      <w:r w:rsidR="00B059ED" w:rsidRPr="00382847">
        <w:rPr>
          <w:rFonts w:ascii="Times New Roman" w:hAnsi="Times New Roman" w:cs="Times New Roman"/>
          <w:sz w:val="20"/>
          <w:szCs w:val="20"/>
          <w:lang w:bidi="ar-EG"/>
        </w:rPr>
        <w:t xml:space="preserve">an 5. </w:t>
      </w:r>
      <w:r w:rsidRPr="00382847">
        <w:rPr>
          <w:rFonts w:ascii="Times New Roman" w:hAnsi="Times New Roman" w:cs="Times New Roman"/>
          <w:i/>
          <w:iCs/>
          <w:sz w:val="20"/>
          <w:szCs w:val="20"/>
          <w:lang w:bidi="ar-EG"/>
        </w:rPr>
        <w:t>P</w:t>
      </w:r>
      <w:r w:rsidRPr="00382847">
        <w:rPr>
          <w:rFonts w:ascii="Times New Roman" w:hAnsi="Times New Roman" w:cs="Times New Roman"/>
          <w:sz w:val="20"/>
          <w:szCs w:val="20"/>
          <w:lang w:bidi="ar-EG"/>
        </w:rPr>
        <w:t xml:space="preserve"> </w:t>
      </w:r>
      <w:r w:rsidR="00963D60" w:rsidRPr="00382847">
        <w:rPr>
          <w:rFonts w:ascii="Times New Roman" w:hAnsi="Times New Roman" w:cs="Times New Roman"/>
          <w:sz w:val="20"/>
          <w:szCs w:val="20"/>
          <w:lang w:bidi="ar-EG"/>
        </w:rPr>
        <w:t>value:</w:t>
      </w:r>
      <w:r w:rsidR="00F632EE" w:rsidRPr="00382847">
        <w:rPr>
          <w:rFonts w:ascii="Times New Roman" w:hAnsi="Times New Roman" w:cs="Times New Roman"/>
          <w:sz w:val="20"/>
          <w:szCs w:val="20"/>
          <w:lang w:bidi="ar-EG"/>
        </w:rPr>
        <w:t xml:space="preserve"> </w:t>
      </w:r>
      <w:r w:rsidRPr="00382847">
        <w:rPr>
          <w:rFonts w:ascii="Times New Roman" w:eastAsia="Calibri" w:hAnsi="Times New Roman" w:cs="Times New Roman"/>
          <w:sz w:val="20"/>
          <w:szCs w:val="20"/>
        </w:rPr>
        <w:t>Significant</w:t>
      </w:r>
      <w:r w:rsidRPr="00382847">
        <w:rPr>
          <w:rFonts w:ascii="Times New Roman" w:hAnsi="Times New Roman" w:cs="Times New Roman"/>
          <w:sz w:val="20"/>
          <w:szCs w:val="20"/>
        </w:rPr>
        <w:t xml:space="preserve"> difference if </w:t>
      </w:r>
      <w:r w:rsidRPr="00382847">
        <w:rPr>
          <w:rFonts w:ascii="Times New Roman" w:hAnsi="Times New Roman" w:cs="Times New Roman"/>
          <w:i/>
          <w:iCs/>
          <w:sz w:val="20"/>
          <w:szCs w:val="20"/>
        </w:rPr>
        <w:t>P</w:t>
      </w:r>
      <w:r w:rsidRPr="00382847">
        <w:rPr>
          <w:rFonts w:ascii="Times New Roman" w:hAnsi="Times New Roman" w:cs="Times New Roman"/>
          <w:sz w:val="20"/>
          <w:szCs w:val="20"/>
        </w:rPr>
        <w:t xml:space="preserve"> &lt;0.05</w:t>
      </w:r>
      <w:r w:rsidR="00F632EE" w:rsidRPr="00382847">
        <w:rPr>
          <w:rFonts w:ascii="Times New Roman" w:hAnsi="Times New Roman" w:cs="Times New Roman"/>
          <w:sz w:val="20"/>
          <w:szCs w:val="20"/>
        </w:rPr>
        <w:t>,</w:t>
      </w:r>
      <w:r w:rsidR="00F632EE" w:rsidRPr="00382847">
        <w:rPr>
          <w:rFonts w:ascii="Times New Roman" w:hAnsi="Times New Roman" w:cs="Times New Roman"/>
          <w:sz w:val="20"/>
          <w:szCs w:val="20"/>
          <w:lang w:bidi="ar-EG"/>
        </w:rPr>
        <w:t xml:space="preserve"> </w:t>
      </w:r>
      <w:r w:rsidR="00F632EE" w:rsidRPr="00382847">
        <w:rPr>
          <w:rFonts w:ascii="Times New Roman" w:eastAsia="Calibri" w:hAnsi="Times New Roman" w:cs="Times New Roman"/>
          <w:sz w:val="20"/>
          <w:szCs w:val="20"/>
        </w:rPr>
        <w:t>n</w:t>
      </w:r>
      <w:r w:rsidRPr="00382847">
        <w:rPr>
          <w:rFonts w:ascii="Times New Roman" w:eastAsia="Calibri" w:hAnsi="Times New Roman" w:cs="Times New Roman"/>
          <w:sz w:val="20"/>
          <w:szCs w:val="20"/>
        </w:rPr>
        <w:t xml:space="preserve">on-significant difference if </w:t>
      </w:r>
      <w:r w:rsidRPr="00382847">
        <w:rPr>
          <w:rFonts w:ascii="Times New Roman" w:eastAsia="Calibri" w:hAnsi="Times New Roman" w:cs="Times New Roman"/>
          <w:i/>
          <w:iCs/>
          <w:sz w:val="20"/>
          <w:szCs w:val="20"/>
        </w:rPr>
        <w:t>P</w:t>
      </w:r>
      <w:r w:rsidRPr="00382847">
        <w:rPr>
          <w:rFonts w:ascii="Times New Roman" w:eastAsia="Calibri" w:hAnsi="Times New Roman" w:cs="Times New Roman"/>
          <w:sz w:val="20"/>
          <w:szCs w:val="20"/>
        </w:rPr>
        <w:t xml:space="preserve"> &gt; 0.05.</w:t>
      </w:r>
      <w:r w:rsidR="00B059ED" w:rsidRPr="00382847">
        <w:rPr>
          <w:rFonts w:ascii="Times New Roman" w:hAnsi="Times New Roman" w:cs="Times New Roman"/>
          <w:sz w:val="20"/>
          <w:szCs w:val="20"/>
          <w:lang w:bidi="ar-EG"/>
        </w:rPr>
        <w:t xml:space="preserve"> </w:t>
      </w:r>
      <w:proofErr w:type="gramStart"/>
      <w:r w:rsidR="00F632EE" w:rsidRPr="00382847">
        <w:rPr>
          <w:rFonts w:ascii="Times New Roman" w:eastAsia="Calibri" w:hAnsi="Times New Roman" w:cs="Times New Roman"/>
          <w:sz w:val="20"/>
          <w:szCs w:val="20"/>
        </w:rPr>
        <w:t>and</w:t>
      </w:r>
      <w:proofErr w:type="gramEnd"/>
      <w:r w:rsidR="00F632EE" w:rsidRPr="00382847">
        <w:rPr>
          <w:rFonts w:ascii="Times New Roman" w:eastAsia="Calibri" w:hAnsi="Times New Roman" w:cs="Times New Roman"/>
          <w:sz w:val="20"/>
          <w:szCs w:val="20"/>
        </w:rPr>
        <w:t xml:space="preserve"> h</w:t>
      </w:r>
      <w:r w:rsidRPr="00382847">
        <w:rPr>
          <w:rFonts w:ascii="Times New Roman" w:eastAsia="Calibri" w:hAnsi="Times New Roman" w:cs="Times New Roman"/>
          <w:sz w:val="20"/>
          <w:szCs w:val="20"/>
        </w:rPr>
        <w:t xml:space="preserve">ighly significant difference if </w:t>
      </w:r>
      <w:r w:rsidRPr="00382847">
        <w:rPr>
          <w:rFonts w:ascii="Times New Roman" w:eastAsia="Calibri" w:hAnsi="Times New Roman" w:cs="Times New Roman"/>
          <w:i/>
          <w:iCs/>
          <w:sz w:val="20"/>
          <w:szCs w:val="20"/>
        </w:rPr>
        <w:t>P</w:t>
      </w:r>
      <w:r w:rsidRPr="00382847">
        <w:rPr>
          <w:rFonts w:ascii="Times New Roman" w:eastAsia="Calibri" w:hAnsi="Times New Roman" w:cs="Times New Roman"/>
          <w:sz w:val="20"/>
          <w:szCs w:val="20"/>
        </w:rPr>
        <w:t xml:space="preserve"> &lt; 0.001.</w:t>
      </w:r>
    </w:p>
    <w:p w:rsidR="0014431B" w:rsidRPr="00382847" w:rsidRDefault="0014431B" w:rsidP="00382847">
      <w:pPr>
        <w:snapToGrid w:val="0"/>
        <w:spacing w:after="0" w:line="240" w:lineRule="auto"/>
        <w:jc w:val="both"/>
        <w:rPr>
          <w:rFonts w:ascii="Times New Roman" w:hAnsi="Times New Roman" w:cs="Times New Roman"/>
          <w:b/>
          <w:bCs/>
          <w:sz w:val="20"/>
          <w:szCs w:val="20"/>
        </w:rPr>
      </w:pPr>
    </w:p>
    <w:p w:rsidR="00B059ED" w:rsidRPr="00382847" w:rsidRDefault="0014431B" w:rsidP="00382847">
      <w:pPr>
        <w:snapToGrid w:val="0"/>
        <w:spacing w:after="0" w:line="240" w:lineRule="auto"/>
        <w:jc w:val="both"/>
        <w:rPr>
          <w:rFonts w:ascii="Times New Roman" w:hAnsi="Times New Roman" w:cs="Times New Roman"/>
          <w:sz w:val="20"/>
          <w:szCs w:val="20"/>
          <w:lang w:bidi="ar-EG"/>
        </w:rPr>
      </w:pPr>
      <w:r w:rsidRPr="00382847">
        <w:rPr>
          <w:rFonts w:ascii="Times New Roman" w:hAnsi="Times New Roman" w:cs="Times New Roman"/>
          <w:b/>
          <w:bCs/>
          <w:sz w:val="20"/>
          <w:szCs w:val="20"/>
        </w:rPr>
        <w:t xml:space="preserve">3. </w:t>
      </w:r>
      <w:r w:rsidR="006A649A" w:rsidRPr="00382847">
        <w:rPr>
          <w:rFonts w:ascii="Times New Roman" w:hAnsi="Times New Roman" w:cs="Times New Roman"/>
          <w:b/>
          <w:bCs/>
          <w:sz w:val="20"/>
          <w:szCs w:val="20"/>
        </w:rPr>
        <w:t>Results</w:t>
      </w:r>
      <w:r w:rsidR="00DC5036" w:rsidRPr="00382847">
        <w:rPr>
          <w:rFonts w:ascii="Times New Roman" w:hAnsi="Times New Roman" w:cs="Times New Roman"/>
          <w:b/>
          <w:bCs/>
          <w:sz w:val="20"/>
          <w:szCs w:val="20"/>
        </w:rPr>
        <w:t>:</w:t>
      </w:r>
    </w:p>
    <w:p w:rsidR="00AA49F6" w:rsidRPr="00382847" w:rsidRDefault="00B92F5E" w:rsidP="00382847">
      <w:pPr>
        <w:snapToGrid w:val="0"/>
        <w:spacing w:after="0" w:line="240" w:lineRule="auto"/>
        <w:ind w:firstLine="425"/>
        <w:jc w:val="both"/>
        <w:rPr>
          <w:rFonts w:ascii="Times New Roman" w:hAnsi="Times New Roman" w:cs="Times New Roman"/>
          <w:sz w:val="20"/>
          <w:szCs w:val="20"/>
          <w:lang w:bidi="ar-EG"/>
        </w:rPr>
      </w:pPr>
      <w:r w:rsidRPr="00382847">
        <w:rPr>
          <w:rFonts w:ascii="Times New Roman" w:hAnsi="Times New Roman" w:cs="Times New Roman"/>
          <w:sz w:val="20"/>
          <w:szCs w:val="20"/>
          <w:lang w:bidi="ar-EG"/>
        </w:rPr>
        <w:t xml:space="preserve">The studied groups underwent </w:t>
      </w:r>
      <w:proofErr w:type="spellStart"/>
      <w:r w:rsidR="00AA49F6" w:rsidRPr="00382847">
        <w:rPr>
          <w:rFonts w:ascii="Times New Roman" w:hAnsi="Times New Roman" w:cs="Times New Roman"/>
          <w:sz w:val="20"/>
          <w:szCs w:val="20"/>
        </w:rPr>
        <w:t>Randum</w:t>
      </w:r>
      <w:proofErr w:type="spellEnd"/>
      <w:r w:rsidR="00AA49F6" w:rsidRPr="00382847">
        <w:rPr>
          <w:rFonts w:ascii="Times New Roman" w:hAnsi="Times New Roman" w:cs="Times New Roman"/>
          <w:sz w:val="20"/>
          <w:szCs w:val="20"/>
        </w:rPr>
        <w:t xml:space="preserve"> blood sugar, </w:t>
      </w:r>
      <w:proofErr w:type="spellStart"/>
      <w:r w:rsidR="00AA49F6" w:rsidRPr="00382847">
        <w:rPr>
          <w:rFonts w:ascii="Times New Roman" w:hAnsi="Times New Roman" w:cs="Times New Roman"/>
          <w:sz w:val="20"/>
          <w:szCs w:val="20"/>
        </w:rPr>
        <w:t>Glycated</w:t>
      </w:r>
      <w:proofErr w:type="spellEnd"/>
      <w:r w:rsidR="00AA49F6" w:rsidRPr="00382847">
        <w:rPr>
          <w:rFonts w:ascii="Times New Roman" w:hAnsi="Times New Roman" w:cs="Times New Roman"/>
          <w:sz w:val="20"/>
          <w:szCs w:val="20"/>
        </w:rPr>
        <w:t xml:space="preserve"> hemoglobin(HbA1c), Erythrocyte sedimentation rate (ESR), Rheumatoid factor (RF) in the serum, using the latex fixation test, Serum uric acid and Anti-nuclear antibody(ANA).All patients were matched in terms of age, sex, BMI, HbA1c, ESR, RF and ANA.</w:t>
      </w:r>
    </w:p>
    <w:p w:rsidR="002F5A95" w:rsidRPr="00382847" w:rsidRDefault="00AA49F6" w:rsidP="00382847">
      <w:pPr>
        <w:snapToGrid w:val="0"/>
        <w:spacing w:after="0" w:line="240" w:lineRule="auto"/>
        <w:ind w:firstLine="425"/>
        <w:jc w:val="both"/>
        <w:rPr>
          <w:rFonts w:ascii="Times New Roman" w:hAnsi="Times New Roman" w:cs="Times New Roman"/>
          <w:sz w:val="20"/>
          <w:szCs w:val="20"/>
          <w:lang w:bidi="ar-EG"/>
        </w:rPr>
      </w:pPr>
      <w:r w:rsidRPr="00382847">
        <w:rPr>
          <w:rFonts w:ascii="Times New Roman" w:hAnsi="Times New Roman" w:cs="Times New Roman"/>
          <w:sz w:val="20"/>
          <w:szCs w:val="20"/>
          <w:lang w:bidi="ar-EG"/>
        </w:rPr>
        <w:t>Comparing the studied groups as regard age and sex,</w:t>
      </w:r>
      <w:r w:rsidR="00B059ED" w:rsidRPr="00382847">
        <w:rPr>
          <w:rFonts w:ascii="Times New Roman" w:hAnsi="Times New Roman" w:cs="Times New Roman"/>
          <w:sz w:val="20"/>
          <w:szCs w:val="20"/>
          <w:lang w:bidi="ar-EG"/>
        </w:rPr>
        <w:t xml:space="preserve"> </w:t>
      </w:r>
      <w:r w:rsidR="002F5A95" w:rsidRPr="00382847">
        <w:rPr>
          <w:rFonts w:ascii="Times New Roman" w:hAnsi="Times New Roman" w:cs="Times New Roman"/>
          <w:sz w:val="20"/>
          <w:szCs w:val="20"/>
          <w:lang w:bidi="ar-EG"/>
        </w:rPr>
        <w:t>there was no significant difference (</w:t>
      </w:r>
      <w:r w:rsidR="002F5A95" w:rsidRPr="00382847">
        <w:rPr>
          <w:rFonts w:ascii="Times New Roman" w:hAnsi="Times New Roman" w:cs="Times New Roman"/>
          <w:i/>
          <w:iCs/>
          <w:sz w:val="20"/>
          <w:szCs w:val="20"/>
          <w:lang w:bidi="ar-EG"/>
        </w:rPr>
        <w:t>P</w:t>
      </w:r>
      <w:r w:rsidR="002F5A95" w:rsidRPr="00382847">
        <w:rPr>
          <w:rFonts w:ascii="Times New Roman" w:hAnsi="Times New Roman" w:cs="Times New Roman"/>
          <w:sz w:val="20"/>
          <w:szCs w:val="20"/>
          <w:lang w:bidi="ar-EG"/>
        </w:rPr>
        <w:t>&gt;0.05)</w:t>
      </w:r>
      <w:r w:rsidRPr="00382847">
        <w:rPr>
          <w:rFonts w:ascii="Times New Roman" w:hAnsi="Times New Roman" w:cs="Times New Roman"/>
          <w:sz w:val="20"/>
          <w:szCs w:val="20"/>
          <w:lang w:bidi="ar-EG"/>
        </w:rPr>
        <w:t xml:space="preserve"> (</w:t>
      </w:r>
      <w:r w:rsidR="00985D39" w:rsidRPr="00382847">
        <w:rPr>
          <w:rFonts w:ascii="Times New Roman" w:hAnsi="Times New Roman" w:cs="Times New Roman"/>
          <w:sz w:val="20"/>
          <w:szCs w:val="20"/>
          <w:lang w:bidi="ar-EG"/>
        </w:rPr>
        <w:t>T</w:t>
      </w:r>
      <w:r w:rsidRPr="00382847">
        <w:rPr>
          <w:rFonts w:ascii="Times New Roman" w:hAnsi="Times New Roman" w:cs="Times New Roman"/>
          <w:sz w:val="20"/>
          <w:szCs w:val="20"/>
          <w:lang w:bidi="ar-EG"/>
        </w:rPr>
        <w:t>able1)</w:t>
      </w:r>
      <w:r w:rsidR="002F5A95" w:rsidRPr="00382847">
        <w:rPr>
          <w:rFonts w:ascii="Times New Roman" w:hAnsi="Times New Roman" w:cs="Times New Roman"/>
          <w:sz w:val="20"/>
          <w:szCs w:val="20"/>
          <w:lang w:bidi="ar-EG"/>
        </w:rPr>
        <w:t>.</w:t>
      </w:r>
    </w:p>
    <w:p w:rsidR="005A23F0" w:rsidRPr="00382847" w:rsidRDefault="00D84CC2" w:rsidP="00382847">
      <w:pPr>
        <w:snapToGrid w:val="0"/>
        <w:spacing w:after="0" w:line="240" w:lineRule="auto"/>
        <w:ind w:firstLine="425"/>
        <w:jc w:val="both"/>
        <w:rPr>
          <w:rFonts w:ascii="Times New Roman" w:hAnsi="Times New Roman" w:cs="Times New Roman"/>
          <w:sz w:val="20"/>
          <w:szCs w:val="20"/>
          <w:lang w:bidi="ar-EG"/>
        </w:rPr>
      </w:pPr>
      <w:r w:rsidRPr="00382847">
        <w:rPr>
          <w:rFonts w:ascii="Times New Roman" w:hAnsi="Times New Roman" w:cs="Times New Roman"/>
          <w:sz w:val="20"/>
          <w:szCs w:val="20"/>
          <w:lang w:bidi="ar-EG"/>
        </w:rPr>
        <w:t xml:space="preserve">BMI was significantly higher among patients with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sz w:val="20"/>
          <w:szCs w:val="20"/>
          <w:lang w:bidi="ar-EG"/>
        </w:rPr>
        <w:t xml:space="preserve"> (33.64± 2.26) than both of patients without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 xml:space="preserve">(24.25± 1.91) and non diabetic </w:t>
      </w:r>
      <w:r w:rsidR="0014431B" w:rsidRPr="00382847">
        <w:rPr>
          <w:rFonts w:ascii="Times New Roman" w:hAnsi="Times New Roman" w:cs="Times New Roman"/>
          <w:sz w:val="20"/>
          <w:szCs w:val="20"/>
          <w:lang w:bidi="ar-EG"/>
        </w:rPr>
        <w:t>patients (</w:t>
      </w:r>
      <w:r w:rsidRPr="00382847">
        <w:rPr>
          <w:rFonts w:ascii="Times New Roman" w:hAnsi="Times New Roman" w:cs="Times New Roman"/>
          <w:sz w:val="20"/>
          <w:szCs w:val="20"/>
          <w:lang w:bidi="ar-EG"/>
        </w:rPr>
        <w:t>24.66± 2.12) (</w:t>
      </w:r>
      <w:r w:rsidRPr="00382847">
        <w:rPr>
          <w:rFonts w:ascii="Times New Roman" w:hAnsi="Times New Roman" w:cs="Times New Roman"/>
          <w:i/>
          <w:iCs/>
          <w:sz w:val="20"/>
          <w:szCs w:val="20"/>
          <w:lang w:bidi="ar-EG"/>
        </w:rPr>
        <w:t>P</w:t>
      </w:r>
      <w:r w:rsidRPr="00382847">
        <w:rPr>
          <w:rFonts w:ascii="Times New Roman" w:hAnsi="Times New Roman" w:cs="Times New Roman"/>
          <w:sz w:val="20"/>
          <w:szCs w:val="20"/>
          <w:lang w:bidi="ar-EG"/>
        </w:rPr>
        <w:t>&lt;0.001)</w:t>
      </w:r>
      <w:r w:rsidR="002F5A95" w:rsidRPr="00382847">
        <w:rPr>
          <w:rFonts w:ascii="Times New Roman" w:hAnsi="Times New Roman" w:cs="Times New Roman"/>
          <w:sz w:val="20"/>
          <w:szCs w:val="20"/>
          <w:lang w:bidi="ar-EG"/>
        </w:rPr>
        <w:t xml:space="preserve"> (</w:t>
      </w:r>
      <w:r w:rsidR="00985D39" w:rsidRPr="00382847">
        <w:rPr>
          <w:rFonts w:ascii="Times New Roman" w:hAnsi="Times New Roman" w:cs="Times New Roman"/>
          <w:sz w:val="20"/>
          <w:szCs w:val="20"/>
          <w:lang w:bidi="ar-EG"/>
        </w:rPr>
        <w:t>T</w:t>
      </w:r>
      <w:r w:rsidR="002F5A95" w:rsidRPr="00382847">
        <w:rPr>
          <w:rFonts w:ascii="Times New Roman" w:hAnsi="Times New Roman" w:cs="Times New Roman"/>
          <w:sz w:val="20"/>
          <w:szCs w:val="20"/>
          <w:lang w:bidi="ar-EG"/>
        </w:rPr>
        <w:t>able</w:t>
      </w:r>
      <w:r w:rsidR="00AA49F6" w:rsidRPr="00382847">
        <w:rPr>
          <w:rFonts w:ascii="Times New Roman" w:hAnsi="Times New Roman" w:cs="Times New Roman"/>
          <w:sz w:val="20"/>
          <w:szCs w:val="20"/>
          <w:lang w:bidi="ar-EG"/>
        </w:rPr>
        <w:t>2</w:t>
      </w:r>
      <w:r w:rsidR="0014431B" w:rsidRPr="00382847">
        <w:rPr>
          <w:rFonts w:ascii="Times New Roman" w:hAnsi="Times New Roman" w:cs="Times New Roman"/>
          <w:sz w:val="20"/>
          <w:szCs w:val="20"/>
          <w:lang w:bidi="ar-EG"/>
        </w:rPr>
        <w:t>), Regarding</w:t>
      </w:r>
      <w:r w:rsidRPr="00382847">
        <w:rPr>
          <w:rFonts w:ascii="Times New Roman" w:hAnsi="Times New Roman" w:cs="Times New Roman"/>
          <w:sz w:val="20"/>
          <w:szCs w:val="20"/>
          <w:lang w:bidi="ar-EG"/>
        </w:rPr>
        <w:t xml:space="preserve"> RBS, it was significantly higher among patients with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sz w:val="20"/>
          <w:szCs w:val="20"/>
          <w:lang w:bidi="ar-EG"/>
        </w:rPr>
        <w:t xml:space="preserve"> (288.10± 83.64) than both of patients without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 xml:space="preserve">240.53± 51.37) and non diabetic </w:t>
      </w:r>
      <w:r w:rsidR="0014431B" w:rsidRPr="00382847">
        <w:rPr>
          <w:rFonts w:ascii="Times New Roman" w:hAnsi="Times New Roman" w:cs="Times New Roman"/>
          <w:sz w:val="20"/>
          <w:szCs w:val="20"/>
          <w:lang w:bidi="ar-EG"/>
        </w:rPr>
        <w:t>patients (</w:t>
      </w:r>
      <w:r w:rsidRPr="00382847">
        <w:rPr>
          <w:rFonts w:ascii="Times New Roman" w:hAnsi="Times New Roman" w:cs="Times New Roman"/>
          <w:sz w:val="20"/>
          <w:szCs w:val="20"/>
          <w:lang w:bidi="ar-EG"/>
        </w:rPr>
        <w:t xml:space="preserve">107.70± 20.50) (P&lt;0.001). Also it was significantly higher among patients without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240.53± 51.37) than non diabetic patients (107.70± 20.50) (</w:t>
      </w:r>
      <w:r w:rsidR="00985D39" w:rsidRPr="00382847">
        <w:rPr>
          <w:rFonts w:ascii="Times New Roman" w:hAnsi="Times New Roman" w:cs="Times New Roman"/>
          <w:i/>
          <w:iCs/>
          <w:sz w:val="20"/>
          <w:szCs w:val="20"/>
          <w:lang w:bidi="ar-EG"/>
        </w:rPr>
        <w:t>P</w:t>
      </w:r>
      <w:r w:rsidR="00985D39"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&lt;0.001), Regarding</w:t>
      </w:r>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 xml:space="preserve">HbA1C, it was significantly higher </w:t>
      </w:r>
      <w:r w:rsidR="0014431B" w:rsidRPr="00382847">
        <w:rPr>
          <w:rFonts w:ascii="Times New Roman" w:hAnsi="Times New Roman" w:cs="Times New Roman"/>
          <w:sz w:val="20"/>
          <w:szCs w:val="20"/>
          <w:lang w:bidi="ar-EG"/>
        </w:rPr>
        <w:t>among patients with</w:t>
      </w:r>
      <w:r w:rsidRPr="00382847">
        <w:rPr>
          <w:rFonts w:ascii="Times New Roman" w:hAnsi="Times New Roman" w:cs="Times New Roman"/>
          <w:sz w:val="20"/>
          <w:szCs w:val="20"/>
          <w:lang w:bidi="ar-EG"/>
        </w:rPr>
        <w:t xml:space="preserve">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sz w:val="20"/>
          <w:szCs w:val="20"/>
          <w:lang w:bidi="ar-EG"/>
        </w:rPr>
        <w:t xml:space="preserve"> (8.72± 1.09) than both of patients without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7.39± 0.47) and non diabetic patients (6.06± 0.21) (</w:t>
      </w:r>
      <w:r w:rsidR="00985D39" w:rsidRPr="00382847">
        <w:rPr>
          <w:rFonts w:ascii="Times New Roman" w:hAnsi="Times New Roman" w:cs="Times New Roman"/>
          <w:i/>
          <w:iCs/>
          <w:sz w:val="20"/>
          <w:szCs w:val="20"/>
          <w:lang w:bidi="ar-EG"/>
        </w:rPr>
        <w:t>P</w:t>
      </w:r>
      <w:r w:rsidR="00985D39"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 xml:space="preserve">&lt;0.001). Also it was significantly higher among diabetic patients without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7.39± 0.47) than non diabetic patients (6.06± 0.21) (</w:t>
      </w:r>
      <w:r w:rsidR="00985D39" w:rsidRPr="00382847">
        <w:rPr>
          <w:rFonts w:ascii="Times New Roman" w:hAnsi="Times New Roman" w:cs="Times New Roman"/>
          <w:i/>
          <w:iCs/>
          <w:sz w:val="20"/>
          <w:szCs w:val="20"/>
          <w:lang w:bidi="ar-EG"/>
        </w:rPr>
        <w:t>P</w:t>
      </w:r>
      <w:r w:rsidR="00985D39"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&lt;0.001), Regarding</w:t>
      </w:r>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ESR, it was significantly higher among non diabetic patients</w:t>
      </w:r>
      <w:r w:rsidR="008A34DA">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 xml:space="preserve">(58.60± 27.29) than both of diabetic patients with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 xml:space="preserve">36.10± 24.14) and diabetic patients without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sz w:val="20"/>
          <w:szCs w:val="20"/>
          <w:lang w:bidi="ar-EG"/>
        </w:rPr>
        <w:t xml:space="preserve"> (34.43± 28.36) (</w:t>
      </w:r>
      <w:r w:rsidR="00985D39" w:rsidRPr="00382847">
        <w:rPr>
          <w:rFonts w:ascii="Times New Roman" w:hAnsi="Times New Roman" w:cs="Times New Roman"/>
          <w:i/>
          <w:iCs/>
          <w:sz w:val="20"/>
          <w:szCs w:val="20"/>
          <w:lang w:bidi="ar-EG"/>
        </w:rPr>
        <w:t>P</w:t>
      </w:r>
      <w:r w:rsidR="00985D39"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lastRenderedPageBreak/>
        <w:t>&lt;0.001), Regarding</w:t>
      </w:r>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 xml:space="preserve">serum uric acid, it was significantly higher among non diabetic patients (5.11± 1.18) than both of diabetic patients with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 xml:space="preserve">4.99± 0.93) and diabetic patients without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sz w:val="20"/>
          <w:szCs w:val="20"/>
          <w:lang w:bidi="ar-EG"/>
        </w:rPr>
        <w:t xml:space="preserve"> (4.88± 1.0) (</w:t>
      </w:r>
      <w:r w:rsidR="00985D39" w:rsidRPr="00382847">
        <w:rPr>
          <w:rFonts w:ascii="Times New Roman" w:hAnsi="Times New Roman" w:cs="Times New Roman"/>
          <w:i/>
          <w:iCs/>
          <w:sz w:val="20"/>
          <w:szCs w:val="20"/>
          <w:lang w:bidi="ar-EG"/>
        </w:rPr>
        <w:t>P</w:t>
      </w:r>
      <w:r w:rsidR="00985D39"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=0.689)</w:t>
      </w:r>
      <w:r w:rsidR="002F5A95" w:rsidRPr="00382847">
        <w:rPr>
          <w:rFonts w:ascii="Times New Roman" w:hAnsi="Times New Roman" w:cs="Times New Roman"/>
          <w:sz w:val="20"/>
          <w:szCs w:val="20"/>
          <w:lang w:bidi="ar-EG"/>
        </w:rPr>
        <w:t>(</w:t>
      </w:r>
      <w:r w:rsidR="00985D39" w:rsidRPr="00382847">
        <w:rPr>
          <w:rFonts w:ascii="Times New Roman" w:hAnsi="Times New Roman" w:cs="Times New Roman"/>
          <w:sz w:val="20"/>
          <w:szCs w:val="20"/>
          <w:lang w:bidi="ar-EG"/>
        </w:rPr>
        <w:t>T</w:t>
      </w:r>
      <w:r w:rsidR="002F5A95" w:rsidRPr="00382847">
        <w:rPr>
          <w:rFonts w:ascii="Times New Roman" w:hAnsi="Times New Roman" w:cs="Times New Roman"/>
          <w:sz w:val="20"/>
          <w:szCs w:val="20"/>
          <w:lang w:bidi="ar-EG"/>
        </w:rPr>
        <w:t>able</w:t>
      </w:r>
      <w:r w:rsidR="00AA49F6" w:rsidRPr="00382847">
        <w:rPr>
          <w:rFonts w:ascii="Times New Roman" w:hAnsi="Times New Roman" w:cs="Times New Roman"/>
          <w:sz w:val="20"/>
          <w:szCs w:val="20"/>
          <w:lang w:bidi="ar-EG"/>
        </w:rPr>
        <w:t>3</w:t>
      </w:r>
      <w:r w:rsidR="002F5A95" w:rsidRPr="00382847">
        <w:rPr>
          <w:rFonts w:ascii="Times New Roman" w:hAnsi="Times New Roman" w:cs="Times New Roman"/>
          <w:sz w:val="20"/>
          <w:szCs w:val="20"/>
          <w:lang w:bidi="ar-EG"/>
        </w:rPr>
        <w:t>)</w:t>
      </w:r>
      <w:r w:rsidRPr="00382847">
        <w:rPr>
          <w:rFonts w:ascii="Times New Roman" w:hAnsi="Times New Roman" w:cs="Times New Roman"/>
          <w:sz w:val="20"/>
          <w:szCs w:val="20"/>
          <w:lang w:bidi="ar-EG"/>
        </w:rPr>
        <w:t>, no significant difference between the studied groups regarding CRP (P&gt;0.05)</w:t>
      </w:r>
      <w:r w:rsidR="002F5A95" w:rsidRPr="00382847">
        <w:rPr>
          <w:rFonts w:ascii="Times New Roman" w:hAnsi="Times New Roman" w:cs="Times New Roman"/>
          <w:sz w:val="20"/>
          <w:szCs w:val="20"/>
          <w:lang w:bidi="ar-EG"/>
        </w:rPr>
        <w:t xml:space="preserve"> (table</w:t>
      </w:r>
      <w:r w:rsidR="00AA49F6" w:rsidRPr="00382847">
        <w:rPr>
          <w:rFonts w:ascii="Times New Roman" w:hAnsi="Times New Roman" w:cs="Times New Roman"/>
          <w:sz w:val="20"/>
          <w:szCs w:val="20"/>
          <w:lang w:bidi="ar-EG"/>
        </w:rPr>
        <w:t>4</w:t>
      </w:r>
      <w:r w:rsidR="002F5A95" w:rsidRPr="00382847">
        <w:rPr>
          <w:rFonts w:ascii="Times New Roman" w:hAnsi="Times New Roman" w:cs="Times New Roman"/>
          <w:sz w:val="20"/>
          <w:szCs w:val="20"/>
          <w:lang w:bidi="ar-EG"/>
        </w:rPr>
        <w:t>)</w:t>
      </w:r>
      <w:r w:rsidRPr="00382847">
        <w:rPr>
          <w:rFonts w:ascii="Times New Roman" w:hAnsi="Times New Roman" w:cs="Times New Roman"/>
          <w:sz w:val="20"/>
          <w:szCs w:val="20"/>
          <w:lang w:bidi="ar-EG"/>
        </w:rPr>
        <w:t xml:space="preserve">, Regarding RF, it was significantly lower among patients with </w:t>
      </w:r>
      <w:proofErr w:type="spellStart"/>
      <w:r w:rsidRPr="00382847">
        <w:rPr>
          <w:rFonts w:ascii="Times New Roman" w:hAnsi="Times New Roman" w:cs="Times New Roman"/>
          <w:sz w:val="20"/>
          <w:szCs w:val="20"/>
          <w:lang w:bidi="ar-EG"/>
        </w:rPr>
        <w:lastRenderedPageBreak/>
        <w:t>arthropathy</w:t>
      </w:r>
      <w:proofErr w:type="spellEnd"/>
      <w:r w:rsidRPr="00382847">
        <w:rPr>
          <w:rFonts w:ascii="Times New Roman" w:hAnsi="Times New Roman" w:cs="Times New Roman"/>
          <w:b/>
          <w:bCs/>
          <w:sz w:val="20"/>
          <w:szCs w:val="20"/>
          <w:lang w:bidi="ar-EG"/>
        </w:rPr>
        <w:t xml:space="preserve"> </w:t>
      </w:r>
      <w:r w:rsidRPr="00382847">
        <w:rPr>
          <w:rFonts w:ascii="Times New Roman" w:hAnsi="Times New Roman" w:cs="Times New Roman"/>
          <w:sz w:val="20"/>
          <w:szCs w:val="20"/>
          <w:lang w:bidi="ar-EG"/>
        </w:rPr>
        <w:t xml:space="preserve">(0.0%) than both of patients without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sz w:val="20"/>
          <w:szCs w:val="20"/>
          <w:lang w:bidi="ar-EG"/>
        </w:rPr>
        <w:t xml:space="preserve"> </w:t>
      </w:r>
      <w:r w:rsidRPr="00382847">
        <w:rPr>
          <w:rFonts w:ascii="Times New Roman" w:hAnsi="Times New Roman" w:cs="Times New Roman"/>
          <w:b/>
          <w:bCs/>
          <w:sz w:val="20"/>
          <w:szCs w:val="20"/>
          <w:lang w:bidi="ar-EG"/>
        </w:rPr>
        <w:t>(</w:t>
      </w:r>
      <w:r w:rsidRPr="00382847">
        <w:rPr>
          <w:rFonts w:ascii="Times New Roman" w:hAnsi="Times New Roman" w:cs="Times New Roman"/>
          <w:sz w:val="20"/>
          <w:szCs w:val="20"/>
          <w:lang w:bidi="ar-EG"/>
        </w:rPr>
        <w:t>20.0%) and non diabetic patients (33.3%)</w:t>
      </w:r>
      <w:r w:rsidR="008A34DA">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w:t>
      </w:r>
      <w:r w:rsidR="00985D39" w:rsidRPr="00382847">
        <w:rPr>
          <w:rFonts w:ascii="Times New Roman" w:hAnsi="Times New Roman" w:cs="Times New Roman"/>
          <w:i/>
          <w:iCs/>
          <w:sz w:val="20"/>
          <w:szCs w:val="20"/>
          <w:lang w:bidi="ar-EG"/>
        </w:rPr>
        <w:t>P</w:t>
      </w:r>
      <w:r w:rsidR="00985D39"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=0.0101 &amp; 0.001 respectively)</w:t>
      </w:r>
      <w:r w:rsidR="002F5A95" w:rsidRPr="00382847">
        <w:rPr>
          <w:rFonts w:ascii="Times New Roman" w:hAnsi="Times New Roman" w:cs="Times New Roman"/>
          <w:sz w:val="20"/>
          <w:szCs w:val="20"/>
          <w:lang w:bidi="ar-EG"/>
        </w:rPr>
        <w:t>(</w:t>
      </w:r>
      <w:r w:rsidR="00985D39" w:rsidRPr="00382847">
        <w:rPr>
          <w:rFonts w:ascii="Times New Roman" w:hAnsi="Times New Roman" w:cs="Times New Roman"/>
          <w:sz w:val="20"/>
          <w:szCs w:val="20"/>
          <w:lang w:bidi="ar-EG"/>
        </w:rPr>
        <w:t>T</w:t>
      </w:r>
      <w:r w:rsidR="002F5A95" w:rsidRPr="00382847">
        <w:rPr>
          <w:rFonts w:ascii="Times New Roman" w:hAnsi="Times New Roman" w:cs="Times New Roman"/>
          <w:sz w:val="20"/>
          <w:szCs w:val="20"/>
          <w:lang w:bidi="ar-EG"/>
        </w:rPr>
        <w:t>able</w:t>
      </w:r>
      <w:r w:rsidR="00AA49F6" w:rsidRPr="00382847">
        <w:rPr>
          <w:rFonts w:ascii="Times New Roman" w:hAnsi="Times New Roman" w:cs="Times New Roman"/>
          <w:sz w:val="20"/>
          <w:szCs w:val="20"/>
          <w:lang w:bidi="ar-EG"/>
        </w:rPr>
        <w:t>5</w:t>
      </w:r>
      <w:r w:rsidR="002F5A95" w:rsidRPr="00382847">
        <w:rPr>
          <w:rFonts w:ascii="Times New Roman" w:hAnsi="Times New Roman" w:cs="Times New Roman"/>
          <w:sz w:val="20"/>
          <w:szCs w:val="20"/>
          <w:lang w:bidi="ar-EG"/>
        </w:rPr>
        <w:t>)</w:t>
      </w:r>
      <w:r w:rsidRPr="00382847">
        <w:rPr>
          <w:rFonts w:ascii="Times New Roman" w:hAnsi="Times New Roman" w:cs="Times New Roman"/>
          <w:sz w:val="20"/>
          <w:szCs w:val="20"/>
          <w:lang w:bidi="ar-EG"/>
        </w:rPr>
        <w:t>. Regarding ANA, it was significantly</w:t>
      </w:r>
      <w:r w:rsidR="009A4ABF"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 xml:space="preserve">lower among patients with </w:t>
      </w:r>
      <w:proofErr w:type="spellStart"/>
      <w:r w:rsidRPr="00382847">
        <w:rPr>
          <w:rFonts w:ascii="Times New Roman" w:hAnsi="Times New Roman" w:cs="Times New Roman"/>
          <w:sz w:val="20"/>
          <w:szCs w:val="20"/>
          <w:lang w:bidi="ar-EG"/>
        </w:rPr>
        <w:t>arthropathy</w:t>
      </w:r>
      <w:proofErr w:type="spellEnd"/>
      <w:r w:rsidRPr="00382847">
        <w:rPr>
          <w:rFonts w:ascii="Times New Roman" w:hAnsi="Times New Roman" w:cs="Times New Roman"/>
          <w:sz w:val="20"/>
          <w:szCs w:val="20"/>
          <w:lang w:bidi="ar-EG"/>
        </w:rPr>
        <w:t xml:space="preserve"> (0.0%) than both of patients without </w:t>
      </w:r>
      <w:proofErr w:type="spellStart"/>
      <w:r w:rsidRPr="00382847">
        <w:rPr>
          <w:rFonts w:ascii="Times New Roman" w:hAnsi="Times New Roman" w:cs="Times New Roman"/>
          <w:sz w:val="20"/>
          <w:szCs w:val="20"/>
          <w:lang w:bidi="ar-EG"/>
        </w:rPr>
        <w:t>arthropath</w:t>
      </w:r>
      <w:r w:rsidRPr="00382847">
        <w:rPr>
          <w:rFonts w:ascii="Times New Roman" w:hAnsi="Times New Roman" w:cs="Times New Roman"/>
          <w:b/>
          <w:bCs/>
          <w:sz w:val="20"/>
          <w:szCs w:val="20"/>
          <w:lang w:bidi="ar-EG"/>
        </w:rPr>
        <w:t>y</w:t>
      </w:r>
      <w:proofErr w:type="spellEnd"/>
      <w:r w:rsidRPr="00382847">
        <w:rPr>
          <w:rFonts w:ascii="Times New Roman" w:hAnsi="Times New Roman" w:cs="Times New Roman"/>
          <w:sz w:val="20"/>
          <w:szCs w:val="20"/>
          <w:lang w:bidi="ar-EG"/>
        </w:rPr>
        <w:t xml:space="preserve"> </w:t>
      </w:r>
      <w:r w:rsidRPr="00382847">
        <w:rPr>
          <w:rFonts w:ascii="Times New Roman" w:hAnsi="Times New Roman" w:cs="Times New Roman"/>
          <w:b/>
          <w:bCs/>
          <w:sz w:val="20"/>
          <w:szCs w:val="20"/>
          <w:lang w:bidi="ar-EG"/>
        </w:rPr>
        <w:t>(</w:t>
      </w:r>
      <w:r w:rsidRPr="00382847">
        <w:rPr>
          <w:rFonts w:ascii="Times New Roman" w:hAnsi="Times New Roman" w:cs="Times New Roman"/>
          <w:sz w:val="20"/>
          <w:szCs w:val="20"/>
          <w:lang w:bidi="ar-EG"/>
        </w:rPr>
        <w:t xml:space="preserve">30.0%) and non diabetic </w:t>
      </w:r>
      <w:r w:rsidR="0014431B" w:rsidRPr="00382847">
        <w:rPr>
          <w:rFonts w:ascii="Times New Roman" w:hAnsi="Times New Roman" w:cs="Times New Roman"/>
          <w:sz w:val="20"/>
          <w:szCs w:val="20"/>
          <w:lang w:bidi="ar-EG"/>
        </w:rPr>
        <w:t>patients (</w:t>
      </w:r>
      <w:r w:rsidRPr="00382847">
        <w:rPr>
          <w:rFonts w:ascii="Times New Roman" w:hAnsi="Times New Roman" w:cs="Times New Roman"/>
          <w:sz w:val="20"/>
          <w:szCs w:val="20"/>
          <w:lang w:bidi="ar-EG"/>
        </w:rPr>
        <w:t>23.3%) (</w:t>
      </w:r>
      <w:r w:rsidR="00985D39" w:rsidRPr="00382847">
        <w:rPr>
          <w:rFonts w:ascii="Times New Roman" w:hAnsi="Times New Roman" w:cs="Times New Roman"/>
          <w:i/>
          <w:iCs/>
          <w:sz w:val="20"/>
          <w:szCs w:val="20"/>
          <w:lang w:bidi="ar-EG"/>
        </w:rPr>
        <w:t>P</w:t>
      </w:r>
      <w:r w:rsidR="00985D39" w:rsidRPr="00382847">
        <w:rPr>
          <w:rFonts w:ascii="Times New Roman" w:hAnsi="Times New Roman" w:cs="Times New Roman"/>
          <w:sz w:val="20"/>
          <w:szCs w:val="20"/>
          <w:lang w:bidi="ar-EG"/>
        </w:rPr>
        <w:t xml:space="preserve"> </w:t>
      </w:r>
      <w:r w:rsidRPr="00382847">
        <w:rPr>
          <w:rFonts w:ascii="Times New Roman" w:hAnsi="Times New Roman" w:cs="Times New Roman"/>
          <w:sz w:val="20"/>
          <w:szCs w:val="20"/>
          <w:lang w:bidi="ar-EG"/>
        </w:rPr>
        <w:t>=0.001 &amp; 0.011 respectively)</w:t>
      </w:r>
      <w:r w:rsidR="002F5A95" w:rsidRPr="00382847">
        <w:rPr>
          <w:rFonts w:ascii="Times New Roman" w:hAnsi="Times New Roman" w:cs="Times New Roman"/>
          <w:sz w:val="20"/>
          <w:szCs w:val="20"/>
          <w:lang w:bidi="ar-EG"/>
        </w:rPr>
        <w:t>(</w:t>
      </w:r>
      <w:r w:rsidR="00985D39" w:rsidRPr="00382847">
        <w:rPr>
          <w:rFonts w:ascii="Times New Roman" w:hAnsi="Times New Roman" w:cs="Times New Roman"/>
          <w:sz w:val="20"/>
          <w:szCs w:val="20"/>
          <w:lang w:bidi="ar-EG"/>
        </w:rPr>
        <w:t>T</w:t>
      </w:r>
      <w:r w:rsidR="002F5A95" w:rsidRPr="00382847">
        <w:rPr>
          <w:rFonts w:ascii="Times New Roman" w:hAnsi="Times New Roman" w:cs="Times New Roman"/>
          <w:sz w:val="20"/>
          <w:szCs w:val="20"/>
          <w:lang w:bidi="ar-EG"/>
        </w:rPr>
        <w:t>able</w:t>
      </w:r>
      <w:r w:rsidR="00AA49F6" w:rsidRPr="00382847">
        <w:rPr>
          <w:rFonts w:ascii="Times New Roman" w:hAnsi="Times New Roman" w:cs="Times New Roman"/>
          <w:sz w:val="20"/>
          <w:szCs w:val="20"/>
          <w:lang w:bidi="ar-EG"/>
        </w:rPr>
        <w:t>6</w:t>
      </w:r>
      <w:r w:rsidR="002F5A95" w:rsidRPr="00382847">
        <w:rPr>
          <w:rFonts w:ascii="Times New Roman" w:hAnsi="Times New Roman" w:cs="Times New Roman"/>
          <w:sz w:val="20"/>
          <w:szCs w:val="20"/>
          <w:lang w:bidi="ar-EG"/>
        </w:rPr>
        <w:t>)</w:t>
      </w:r>
      <w:r w:rsidR="0014431B" w:rsidRPr="00382847">
        <w:rPr>
          <w:rFonts w:ascii="Times New Roman" w:hAnsi="Times New Roman" w:cs="Times New Roman"/>
          <w:sz w:val="20"/>
          <w:szCs w:val="20"/>
          <w:lang w:bidi="ar-EG"/>
        </w:rPr>
        <w:t>.</w:t>
      </w:r>
    </w:p>
    <w:p w:rsidR="00382847" w:rsidRPr="00382847" w:rsidRDefault="00382847" w:rsidP="00382847">
      <w:pPr>
        <w:snapToGrid w:val="0"/>
        <w:spacing w:after="0" w:line="240" w:lineRule="auto"/>
        <w:jc w:val="both"/>
        <w:outlineLvl w:val="1"/>
        <w:rPr>
          <w:rFonts w:ascii="Times New Roman" w:hAnsi="Times New Roman" w:cs="Times New Roman"/>
          <w:b/>
          <w:bCs/>
          <w:sz w:val="20"/>
          <w:szCs w:val="20"/>
          <w:lang w:bidi="ar-EG"/>
        </w:rPr>
        <w:sectPr w:rsidR="00382847" w:rsidRPr="00382847" w:rsidSect="008A34DA">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5A23F0" w:rsidRPr="00382847" w:rsidRDefault="005A23F0" w:rsidP="00382847">
      <w:pPr>
        <w:snapToGrid w:val="0"/>
        <w:spacing w:after="0" w:line="240" w:lineRule="auto"/>
        <w:jc w:val="center"/>
        <w:outlineLvl w:val="1"/>
        <w:rPr>
          <w:rFonts w:ascii="Times New Roman" w:hAnsi="Times New Roman" w:cs="Times New Roman"/>
          <w:b/>
          <w:bCs/>
          <w:sz w:val="20"/>
          <w:szCs w:val="20"/>
          <w:lang w:bidi="ar-EG"/>
        </w:rPr>
      </w:pPr>
    </w:p>
    <w:p w:rsidR="009A4ABF" w:rsidRPr="00382847" w:rsidRDefault="009A4ABF" w:rsidP="00382847">
      <w:pPr>
        <w:snapToGrid w:val="0"/>
        <w:spacing w:after="0" w:line="240" w:lineRule="auto"/>
        <w:jc w:val="center"/>
        <w:outlineLvl w:val="1"/>
        <w:rPr>
          <w:rFonts w:ascii="Times New Roman" w:hAnsi="Times New Roman" w:cs="Times New Roman"/>
          <w:b/>
          <w:bCs/>
          <w:sz w:val="20"/>
          <w:szCs w:val="18"/>
          <w:lang w:bidi="ar-EG"/>
        </w:rPr>
      </w:pPr>
      <w:r w:rsidRPr="00382847">
        <w:rPr>
          <w:rFonts w:ascii="Times New Roman" w:hAnsi="Times New Roman" w:cs="Times New Roman"/>
          <w:b/>
          <w:bCs/>
          <w:sz w:val="20"/>
          <w:szCs w:val="18"/>
          <w:lang w:bidi="ar-EG"/>
        </w:rPr>
        <w:t>Table (1): Distribution of the studied grou</w:t>
      </w:r>
      <w:r w:rsidR="0014431B" w:rsidRPr="00382847">
        <w:rPr>
          <w:rFonts w:ascii="Times New Roman" w:hAnsi="Times New Roman" w:cs="Times New Roman"/>
          <w:b/>
          <w:bCs/>
          <w:sz w:val="20"/>
          <w:szCs w:val="18"/>
          <w:lang w:bidi="ar-EG"/>
        </w:rPr>
        <w:t>ps regarding their age and sex:</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05"/>
        <w:gridCol w:w="850"/>
        <w:gridCol w:w="1097"/>
        <w:gridCol w:w="1234"/>
        <w:gridCol w:w="13"/>
        <w:gridCol w:w="1018"/>
        <w:gridCol w:w="512"/>
        <w:gridCol w:w="13"/>
        <w:gridCol w:w="1008"/>
        <w:gridCol w:w="1201"/>
        <w:gridCol w:w="1275"/>
      </w:tblGrid>
      <w:tr w:rsidR="009A4ABF" w:rsidRPr="00FF08ED" w:rsidTr="008A34DA">
        <w:trPr>
          <w:cantSplit/>
          <w:jc w:val="center"/>
        </w:trPr>
        <w:tc>
          <w:tcPr>
            <w:tcW w:w="1205" w:type="dxa"/>
            <w:vMerge w:val="restart"/>
            <w:shd w:val="clear" w:color="auto" w:fill="BFBFBF"/>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5745" w:type="dxa"/>
            <w:gridSpan w:val="8"/>
            <w:shd w:val="clear" w:color="auto" w:fill="BFBFBF"/>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color w:val="000000"/>
                <w:sz w:val="20"/>
                <w:szCs w:val="18"/>
                <w:lang w:bidi="ar-EG"/>
              </w:rPr>
              <w:t>Groups</w:t>
            </w:r>
          </w:p>
        </w:tc>
        <w:tc>
          <w:tcPr>
            <w:tcW w:w="1201" w:type="dxa"/>
            <w:vMerge w:val="restart"/>
            <w:shd w:val="clear" w:color="auto" w:fill="BFBFBF"/>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color w:val="000000"/>
                <w:sz w:val="20"/>
                <w:szCs w:val="18"/>
              </w:rPr>
              <w:t>Test</w:t>
            </w:r>
          </w:p>
        </w:tc>
        <w:tc>
          <w:tcPr>
            <w:tcW w:w="1275" w:type="dxa"/>
            <w:vMerge w:val="restart"/>
            <w:shd w:val="clear" w:color="auto" w:fill="BFBFBF"/>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i/>
                <w:iCs/>
                <w:color w:val="000000"/>
                <w:sz w:val="20"/>
                <w:szCs w:val="18"/>
                <w:lang w:bidi="ar-EG"/>
              </w:rPr>
              <w:t>P</w:t>
            </w:r>
            <w:r w:rsidRPr="00FF08ED">
              <w:rPr>
                <w:rFonts w:ascii="Times New Roman" w:eastAsiaTheme="minorEastAsia" w:hAnsi="Times New Roman" w:cs="Times New Roman"/>
                <w:b/>
                <w:bCs/>
                <w:color w:val="000000"/>
                <w:sz w:val="20"/>
                <w:szCs w:val="18"/>
                <w:lang w:bidi="ar-EG"/>
              </w:rPr>
              <w:t>-value</w:t>
            </w:r>
          </w:p>
        </w:tc>
      </w:tr>
      <w:tr w:rsidR="009A4ABF" w:rsidRPr="00FF08ED" w:rsidTr="008A34DA">
        <w:trPr>
          <w:cantSplit/>
          <w:jc w:val="center"/>
        </w:trPr>
        <w:tc>
          <w:tcPr>
            <w:tcW w:w="1205" w:type="dxa"/>
            <w:vMerge/>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4212" w:type="dxa"/>
            <w:gridSpan w:val="5"/>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color w:val="000000"/>
                <w:sz w:val="20"/>
                <w:szCs w:val="18"/>
                <w:lang w:bidi="ar-EG"/>
              </w:rPr>
              <w:t>Diabetic</w:t>
            </w:r>
          </w:p>
        </w:tc>
        <w:tc>
          <w:tcPr>
            <w:tcW w:w="1533" w:type="dxa"/>
            <w:gridSpan w:val="3"/>
            <w:vMerge w:val="restart"/>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color w:val="000000"/>
                <w:sz w:val="20"/>
                <w:szCs w:val="18"/>
                <w:lang w:bidi="ar-EG"/>
              </w:rPr>
              <w:t>non diabetic patients</w:t>
            </w:r>
            <w:r w:rsidRPr="00FF08ED">
              <w:rPr>
                <w:rFonts w:ascii="Times New Roman" w:eastAsiaTheme="minorEastAsia" w:hAnsi="Times New Roman" w:cs="Times New Roman"/>
                <w:b/>
                <w:bCs/>
                <w:color w:val="000000"/>
                <w:sz w:val="20"/>
                <w:szCs w:val="18"/>
                <w:lang w:bidi="ar-EG"/>
              </w:rPr>
              <w:t xml:space="preserve"> </w:t>
            </w:r>
            <w:r w:rsidRPr="00FF08ED">
              <w:rPr>
                <w:rFonts w:ascii="Times New Roman" w:eastAsiaTheme="minorEastAsia" w:hAnsi="Times New Roman" w:cs="Times New Roman"/>
                <w:b/>
                <w:bCs/>
                <w:color w:val="000000"/>
                <w:sz w:val="20"/>
                <w:szCs w:val="18"/>
                <w:vertAlign w:val="superscript"/>
                <w:lang w:bidi="ar-EG"/>
              </w:rPr>
              <w:t>(III)</w:t>
            </w: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color w:val="000000"/>
                <w:sz w:val="20"/>
                <w:szCs w:val="18"/>
                <w:lang w:bidi="ar-EG"/>
              </w:rPr>
              <w:t>(N=30)</w:t>
            </w:r>
          </w:p>
        </w:tc>
        <w:tc>
          <w:tcPr>
            <w:tcW w:w="1201" w:type="dxa"/>
            <w:vMerge/>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tc>
        <w:tc>
          <w:tcPr>
            <w:tcW w:w="1275" w:type="dxa"/>
            <w:vMerge/>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FF08ED" w:rsidTr="008A34DA">
        <w:trPr>
          <w:cantSplit/>
          <w:jc w:val="center"/>
        </w:trPr>
        <w:tc>
          <w:tcPr>
            <w:tcW w:w="1205" w:type="dxa"/>
            <w:vMerge/>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947" w:type="dxa"/>
            <w:gridSpan w:val="2"/>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color w:val="000000"/>
                <w:sz w:val="20"/>
                <w:szCs w:val="18"/>
                <w:lang w:bidi="ar-EG"/>
              </w:rPr>
              <w:t xml:space="preserve">With </w:t>
            </w:r>
            <w:proofErr w:type="spellStart"/>
            <w:r w:rsidRPr="00FF08ED">
              <w:rPr>
                <w:rFonts w:ascii="Times New Roman" w:eastAsiaTheme="minorEastAsia" w:hAnsi="Times New Roman" w:cs="Times New Roman"/>
                <w:b/>
                <w:bCs/>
                <w:color w:val="000000"/>
                <w:sz w:val="20"/>
                <w:szCs w:val="18"/>
                <w:lang w:bidi="ar-EG"/>
              </w:rPr>
              <w:t>arthropathy</w:t>
            </w:r>
            <w:proofErr w:type="spellEnd"/>
            <w:r w:rsidR="003009E9" w:rsidRPr="00FF08ED">
              <w:rPr>
                <w:rFonts w:ascii="Times New Roman" w:eastAsiaTheme="minorEastAsia" w:hAnsi="Times New Roman" w:cs="Times New Roman"/>
                <w:b/>
                <w:bCs/>
                <w:color w:val="000000"/>
                <w:sz w:val="20"/>
                <w:szCs w:val="18"/>
                <w:lang w:bidi="ar-EG"/>
              </w:rPr>
              <w:t xml:space="preserve"> </w:t>
            </w:r>
            <w:r w:rsidRPr="00FF08ED">
              <w:rPr>
                <w:rFonts w:ascii="Times New Roman" w:eastAsiaTheme="minorEastAsia" w:hAnsi="Times New Roman" w:cs="Times New Roman"/>
                <w:b/>
                <w:bCs/>
                <w:color w:val="000000"/>
                <w:sz w:val="20"/>
                <w:szCs w:val="18"/>
                <w:vertAlign w:val="superscript"/>
                <w:lang w:bidi="ar-EG"/>
              </w:rPr>
              <w:t>(I)</w:t>
            </w: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color w:val="000000"/>
                <w:sz w:val="20"/>
                <w:szCs w:val="18"/>
                <w:lang w:bidi="ar-EG"/>
              </w:rPr>
              <w:t>(N=30)</w:t>
            </w:r>
          </w:p>
        </w:tc>
        <w:tc>
          <w:tcPr>
            <w:tcW w:w="2265" w:type="dxa"/>
            <w:gridSpan w:val="3"/>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color w:val="000000"/>
                <w:sz w:val="20"/>
                <w:szCs w:val="18"/>
                <w:lang w:bidi="ar-EG"/>
              </w:rPr>
              <w:t xml:space="preserve">Without </w:t>
            </w:r>
            <w:proofErr w:type="spellStart"/>
            <w:r w:rsidRPr="00FF08ED">
              <w:rPr>
                <w:rFonts w:ascii="Times New Roman" w:eastAsiaTheme="minorEastAsia" w:hAnsi="Times New Roman" w:cs="Times New Roman"/>
                <w:b/>
                <w:bCs/>
                <w:color w:val="000000"/>
                <w:sz w:val="20"/>
                <w:szCs w:val="18"/>
                <w:lang w:bidi="ar-EG"/>
              </w:rPr>
              <w:t>arthropathy</w:t>
            </w:r>
            <w:proofErr w:type="spellEnd"/>
            <w:r w:rsidRPr="00FF08ED">
              <w:rPr>
                <w:rFonts w:ascii="Times New Roman" w:eastAsiaTheme="minorEastAsia" w:hAnsi="Times New Roman" w:cs="Times New Roman"/>
                <w:b/>
                <w:bCs/>
                <w:color w:val="000000"/>
                <w:sz w:val="20"/>
                <w:szCs w:val="18"/>
                <w:vertAlign w:val="superscript"/>
                <w:lang w:bidi="ar-EG"/>
              </w:rPr>
              <w:t xml:space="preserve"> (II)</w:t>
            </w: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color w:val="000000"/>
                <w:sz w:val="20"/>
                <w:szCs w:val="18"/>
                <w:lang w:bidi="ar-EG"/>
              </w:rPr>
              <w:t>(N=30)</w:t>
            </w:r>
          </w:p>
        </w:tc>
        <w:tc>
          <w:tcPr>
            <w:tcW w:w="1533" w:type="dxa"/>
            <w:gridSpan w:val="3"/>
            <w:vMerge/>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201" w:type="dxa"/>
            <w:vMerge/>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tc>
        <w:tc>
          <w:tcPr>
            <w:tcW w:w="1275" w:type="dxa"/>
            <w:vMerge/>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FF08ED" w:rsidTr="008A34DA">
        <w:trPr>
          <w:cantSplit/>
          <w:jc w:val="center"/>
        </w:trPr>
        <w:tc>
          <w:tcPr>
            <w:tcW w:w="1205" w:type="dxa"/>
            <w:vMerge/>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850" w:type="dxa"/>
            <w:shd w:val="clear" w:color="auto" w:fill="E5B8B7"/>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no</w:t>
            </w:r>
          </w:p>
        </w:tc>
        <w:tc>
          <w:tcPr>
            <w:tcW w:w="1097" w:type="dxa"/>
            <w:shd w:val="clear" w:color="auto" w:fill="E5B8B7"/>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w:t>
            </w:r>
          </w:p>
        </w:tc>
        <w:tc>
          <w:tcPr>
            <w:tcW w:w="1247" w:type="dxa"/>
            <w:gridSpan w:val="2"/>
            <w:shd w:val="clear" w:color="auto" w:fill="E5B8B7"/>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no</w:t>
            </w:r>
          </w:p>
        </w:tc>
        <w:tc>
          <w:tcPr>
            <w:tcW w:w="1018" w:type="dxa"/>
            <w:shd w:val="clear" w:color="auto" w:fill="E5B8B7"/>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w:t>
            </w:r>
          </w:p>
        </w:tc>
        <w:tc>
          <w:tcPr>
            <w:tcW w:w="512" w:type="dxa"/>
            <w:shd w:val="clear" w:color="auto" w:fill="E5B8B7"/>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no</w:t>
            </w:r>
          </w:p>
        </w:tc>
        <w:tc>
          <w:tcPr>
            <w:tcW w:w="1021" w:type="dxa"/>
            <w:gridSpan w:val="2"/>
            <w:shd w:val="clear" w:color="auto" w:fill="E5B8B7"/>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w:t>
            </w:r>
          </w:p>
        </w:tc>
        <w:tc>
          <w:tcPr>
            <w:tcW w:w="1201" w:type="dxa"/>
            <w:vMerge/>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tc>
        <w:tc>
          <w:tcPr>
            <w:tcW w:w="1275" w:type="dxa"/>
            <w:vMerge/>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FF08ED" w:rsidTr="008A34DA">
        <w:trPr>
          <w:cantSplit/>
          <w:jc w:val="center"/>
        </w:trPr>
        <w:tc>
          <w:tcPr>
            <w:tcW w:w="1205" w:type="dxa"/>
            <w:shd w:val="clear" w:color="auto" w:fill="D9D9D9"/>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color w:val="000000"/>
                <w:sz w:val="20"/>
                <w:szCs w:val="18"/>
                <w:lang w:bidi="ar-EG"/>
              </w:rPr>
              <w:t>Age</w:t>
            </w: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color w:val="000000"/>
                <w:sz w:val="20"/>
                <w:szCs w:val="18"/>
                <w:lang w:bidi="ar-EG"/>
              </w:rPr>
              <w:t>Mean ± SD</w:t>
            </w:r>
          </w:p>
        </w:tc>
        <w:tc>
          <w:tcPr>
            <w:tcW w:w="1947" w:type="dxa"/>
            <w:gridSpan w:val="2"/>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50.06± 6.99</w:t>
            </w:r>
          </w:p>
        </w:tc>
        <w:tc>
          <w:tcPr>
            <w:tcW w:w="2265" w:type="dxa"/>
            <w:gridSpan w:val="3"/>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51.03± 8.77</w:t>
            </w:r>
          </w:p>
        </w:tc>
        <w:tc>
          <w:tcPr>
            <w:tcW w:w="1533" w:type="dxa"/>
            <w:gridSpan w:val="3"/>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7.53 ± 7.64</w:t>
            </w:r>
          </w:p>
        </w:tc>
        <w:tc>
          <w:tcPr>
            <w:tcW w:w="1201" w:type="dxa"/>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F=1.1259</w:t>
            </w:r>
          </w:p>
          <w:p w:rsidR="009A4ABF" w:rsidRPr="00FF08ED" w:rsidRDefault="009A4ABF" w:rsidP="00FF08ED">
            <w:pPr>
              <w:snapToGrid w:val="0"/>
              <w:spacing w:after="0" w:line="240" w:lineRule="auto"/>
              <w:jc w:val="both"/>
              <w:rPr>
                <w:rFonts w:ascii="Times New Roman" w:eastAsiaTheme="minorEastAsia" w:hAnsi="Times New Roman" w:cs="Times New Roman" w:hint="eastAsia"/>
                <w:color w:val="000000"/>
                <w:sz w:val="20"/>
                <w:szCs w:val="18"/>
                <w:lang w:eastAsia="zh-CN" w:bidi="ar-EG"/>
              </w:rPr>
            </w:pPr>
            <w:r w:rsidRPr="00FF08ED">
              <w:rPr>
                <w:rFonts w:ascii="Times New Roman" w:eastAsiaTheme="minorEastAsia" w:hAnsi="Times New Roman" w:cs="Times New Roman"/>
                <w:i/>
                <w:iCs/>
                <w:color w:val="000000"/>
                <w:sz w:val="20"/>
                <w:szCs w:val="18"/>
                <w:lang w:bidi="ar-EG"/>
              </w:rPr>
              <w:t>P</w:t>
            </w:r>
            <w:r w:rsidRPr="00FF08ED">
              <w:rPr>
                <w:rFonts w:ascii="Times New Roman" w:eastAsiaTheme="minorEastAsia" w:hAnsi="Times New Roman" w:cs="Times New Roman"/>
                <w:color w:val="000000"/>
                <w:sz w:val="20"/>
                <w:szCs w:val="18"/>
                <w:lang w:bidi="ar-EG"/>
              </w:rPr>
              <w:t>=0.209</w:t>
            </w:r>
          </w:p>
        </w:tc>
        <w:tc>
          <w:tcPr>
            <w:tcW w:w="1275" w:type="dxa"/>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FF08ED">
              <w:rPr>
                <w:rFonts w:ascii="Times New Roman" w:eastAsiaTheme="minorEastAsia" w:hAnsi="Times New Roman" w:cs="Times New Roman"/>
                <w:b/>
                <w:bCs/>
                <w:color w:val="000000"/>
                <w:sz w:val="20"/>
                <w:szCs w:val="18"/>
                <w:vertAlign w:val="superscript"/>
                <w:lang w:bidi="ar-EG"/>
              </w:rPr>
              <w:t>I vs. II=0.634</w:t>
            </w: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FF08ED">
              <w:rPr>
                <w:rFonts w:ascii="Times New Roman" w:eastAsiaTheme="minorEastAsia" w:hAnsi="Times New Roman" w:cs="Times New Roman"/>
                <w:b/>
                <w:bCs/>
                <w:color w:val="000000"/>
                <w:sz w:val="20"/>
                <w:szCs w:val="18"/>
                <w:vertAlign w:val="superscript"/>
                <w:lang w:bidi="ar-EG"/>
              </w:rPr>
              <w:t>I vs. III=0.214</w:t>
            </w: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FF08ED">
              <w:rPr>
                <w:rFonts w:ascii="Times New Roman" w:eastAsiaTheme="minorEastAsia" w:hAnsi="Times New Roman" w:cs="Times New Roman"/>
                <w:b/>
                <w:bCs/>
                <w:color w:val="000000"/>
                <w:sz w:val="20"/>
                <w:szCs w:val="18"/>
                <w:vertAlign w:val="superscript"/>
                <w:lang w:bidi="ar-EG"/>
              </w:rPr>
              <w:t>II vs. III=0.087</w:t>
            </w:r>
          </w:p>
        </w:tc>
      </w:tr>
      <w:tr w:rsidR="009A4ABF" w:rsidRPr="00FF08ED" w:rsidTr="008A34DA">
        <w:trPr>
          <w:cantSplit/>
          <w:jc w:val="center"/>
        </w:trPr>
        <w:tc>
          <w:tcPr>
            <w:tcW w:w="1205" w:type="dxa"/>
            <w:shd w:val="clear" w:color="auto" w:fill="D9D9D9"/>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b/>
                <w:bCs/>
                <w:color w:val="000000"/>
                <w:sz w:val="20"/>
                <w:szCs w:val="18"/>
                <w:lang w:bidi="ar-EG"/>
              </w:rPr>
              <w:t>Sex</w:t>
            </w: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Male</w:t>
            </w: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lang w:bidi="ar-EG"/>
              </w:rPr>
            </w:pPr>
            <w:r w:rsidRPr="00FF08ED">
              <w:rPr>
                <w:rFonts w:ascii="Times New Roman" w:eastAsiaTheme="minorEastAsia" w:hAnsi="Times New Roman" w:cs="Times New Roman"/>
                <w:color w:val="000000"/>
                <w:sz w:val="20"/>
                <w:szCs w:val="18"/>
                <w:lang w:bidi="ar-EG"/>
              </w:rPr>
              <w:t>Female</w:t>
            </w:r>
          </w:p>
        </w:tc>
        <w:tc>
          <w:tcPr>
            <w:tcW w:w="850" w:type="dxa"/>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21</w:t>
            </w: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9</w:t>
            </w:r>
          </w:p>
        </w:tc>
        <w:tc>
          <w:tcPr>
            <w:tcW w:w="1097" w:type="dxa"/>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70.0</w:t>
            </w: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30.0</w:t>
            </w:r>
          </w:p>
        </w:tc>
        <w:tc>
          <w:tcPr>
            <w:tcW w:w="1234" w:type="dxa"/>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22</w:t>
            </w: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8</w:t>
            </w:r>
          </w:p>
        </w:tc>
        <w:tc>
          <w:tcPr>
            <w:tcW w:w="1031" w:type="dxa"/>
            <w:gridSpan w:val="2"/>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73.3</w:t>
            </w: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26.7</w:t>
            </w:r>
          </w:p>
        </w:tc>
        <w:tc>
          <w:tcPr>
            <w:tcW w:w="525" w:type="dxa"/>
            <w:gridSpan w:val="2"/>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15</w:t>
            </w: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15</w:t>
            </w:r>
          </w:p>
        </w:tc>
        <w:tc>
          <w:tcPr>
            <w:tcW w:w="1008" w:type="dxa"/>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50.0</w:t>
            </w: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50.0</w:t>
            </w:r>
          </w:p>
        </w:tc>
        <w:tc>
          <w:tcPr>
            <w:tcW w:w="1201" w:type="dxa"/>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χ</w:t>
            </w:r>
            <w:r w:rsidRPr="00FF08ED">
              <w:rPr>
                <w:rFonts w:ascii="Times New Roman" w:eastAsiaTheme="minorEastAsia" w:hAnsi="Times New Roman" w:cs="Times New Roman"/>
                <w:color w:val="000000"/>
                <w:sz w:val="20"/>
                <w:szCs w:val="18"/>
                <w:vertAlign w:val="superscript"/>
                <w:lang w:bidi="ar-EG"/>
              </w:rPr>
              <w:t>2</w:t>
            </w:r>
            <w:r w:rsidRPr="00FF08ED">
              <w:rPr>
                <w:rFonts w:ascii="Times New Roman" w:eastAsiaTheme="minorEastAsia" w:hAnsi="Times New Roman" w:cs="Times New Roman"/>
                <w:color w:val="000000"/>
                <w:sz w:val="20"/>
                <w:szCs w:val="18"/>
                <w:lang w:bidi="ar-EG"/>
              </w:rPr>
              <w:t>=0.08</w:t>
            </w: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χ</w:t>
            </w:r>
            <w:r w:rsidRPr="00FF08ED">
              <w:rPr>
                <w:rFonts w:ascii="Times New Roman" w:eastAsiaTheme="minorEastAsia" w:hAnsi="Times New Roman" w:cs="Times New Roman"/>
                <w:color w:val="000000"/>
                <w:sz w:val="20"/>
                <w:szCs w:val="18"/>
                <w:vertAlign w:val="superscript"/>
                <w:lang w:bidi="ar-EG"/>
              </w:rPr>
              <w:t>2</w:t>
            </w:r>
            <w:r w:rsidRPr="00FF08ED">
              <w:rPr>
                <w:rFonts w:ascii="Times New Roman" w:eastAsiaTheme="minorEastAsia" w:hAnsi="Times New Roman" w:cs="Times New Roman"/>
                <w:color w:val="000000"/>
                <w:sz w:val="20"/>
                <w:szCs w:val="18"/>
                <w:lang w:bidi="ar-EG"/>
              </w:rPr>
              <w:t>=2.50</w:t>
            </w:r>
          </w:p>
          <w:p w:rsidR="009A4ABF" w:rsidRPr="00FF08ED" w:rsidRDefault="009A4ABF" w:rsidP="00FF08ED">
            <w:pPr>
              <w:snapToGrid w:val="0"/>
              <w:spacing w:after="0" w:line="240" w:lineRule="auto"/>
              <w:jc w:val="both"/>
              <w:rPr>
                <w:rFonts w:ascii="Times New Roman" w:eastAsiaTheme="minorEastAsia" w:hAnsi="Times New Roman" w:cs="Times New Roman"/>
                <w:color w:val="000000"/>
                <w:sz w:val="20"/>
                <w:szCs w:val="18"/>
                <w:lang w:bidi="ar-EG"/>
              </w:rPr>
            </w:pPr>
            <w:r w:rsidRPr="00FF08ED">
              <w:rPr>
                <w:rFonts w:ascii="Times New Roman" w:eastAsiaTheme="minorEastAsia" w:hAnsi="Times New Roman" w:cs="Times New Roman"/>
                <w:color w:val="000000"/>
                <w:sz w:val="20"/>
                <w:szCs w:val="18"/>
                <w:lang w:bidi="ar-EG"/>
              </w:rPr>
              <w:t>χ</w:t>
            </w:r>
            <w:r w:rsidRPr="00FF08ED">
              <w:rPr>
                <w:rFonts w:ascii="Times New Roman" w:eastAsiaTheme="minorEastAsia" w:hAnsi="Times New Roman" w:cs="Times New Roman"/>
                <w:color w:val="000000"/>
                <w:sz w:val="20"/>
                <w:szCs w:val="18"/>
                <w:vertAlign w:val="superscript"/>
                <w:lang w:bidi="ar-EG"/>
              </w:rPr>
              <w:t>2</w:t>
            </w:r>
            <w:r w:rsidRPr="00FF08ED">
              <w:rPr>
                <w:rFonts w:ascii="Times New Roman" w:eastAsiaTheme="minorEastAsia" w:hAnsi="Times New Roman" w:cs="Times New Roman"/>
                <w:color w:val="000000"/>
                <w:sz w:val="20"/>
                <w:szCs w:val="18"/>
                <w:lang w:bidi="ar-EG"/>
              </w:rPr>
              <w:t>=3.45</w:t>
            </w:r>
          </w:p>
        </w:tc>
        <w:tc>
          <w:tcPr>
            <w:tcW w:w="1275" w:type="dxa"/>
            <w:shd w:val="clear" w:color="auto" w:fill="auto"/>
          </w:tcPr>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FF08ED">
              <w:rPr>
                <w:rFonts w:ascii="Times New Roman" w:eastAsiaTheme="minorEastAsia" w:hAnsi="Times New Roman" w:cs="Times New Roman"/>
                <w:b/>
                <w:bCs/>
                <w:color w:val="000000"/>
                <w:sz w:val="20"/>
                <w:szCs w:val="18"/>
                <w:vertAlign w:val="superscript"/>
                <w:lang w:bidi="ar-EG"/>
              </w:rPr>
              <w:t>I vs. II=0.774</w:t>
            </w: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FF08ED">
              <w:rPr>
                <w:rFonts w:ascii="Times New Roman" w:eastAsiaTheme="minorEastAsia" w:hAnsi="Times New Roman" w:cs="Times New Roman"/>
                <w:b/>
                <w:bCs/>
                <w:color w:val="000000"/>
                <w:sz w:val="20"/>
                <w:szCs w:val="18"/>
                <w:vertAlign w:val="superscript"/>
                <w:lang w:bidi="ar-EG"/>
              </w:rPr>
              <w:t>I vs. III=0.114</w:t>
            </w:r>
          </w:p>
          <w:p w:rsidR="009A4ABF" w:rsidRPr="00FF08ED" w:rsidRDefault="009A4ABF" w:rsidP="00FF08ED">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FF08ED">
              <w:rPr>
                <w:rFonts w:ascii="Times New Roman" w:eastAsiaTheme="minorEastAsia" w:hAnsi="Times New Roman" w:cs="Times New Roman"/>
                <w:b/>
                <w:bCs/>
                <w:color w:val="000000"/>
                <w:sz w:val="20"/>
                <w:szCs w:val="18"/>
                <w:vertAlign w:val="superscript"/>
                <w:lang w:bidi="ar-EG"/>
              </w:rPr>
              <w:t>II vs. III=0.063</w:t>
            </w:r>
          </w:p>
        </w:tc>
      </w:tr>
    </w:tbl>
    <w:p w:rsidR="005A23F0" w:rsidRPr="00382847" w:rsidRDefault="005A23F0" w:rsidP="00382847">
      <w:pPr>
        <w:snapToGrid w:val="0"/>
        <w:spacing w:after="0" w:line="240" w:lineRule="auto"/>
        <w:jc w:val="center"/>
        <w:outlineLvl w:val="1"/>
        <w:rPr>
          <w:rFonts w:ascii="Times New Roman" w:hAnsi="Times New Roman" w:cs="Times New Roman"/>
          <w:b/>
          <w:bCs/>
          <w:sz w:val="20"/>
          <w:szCs w:val="18"/>
          <w:lang w:bidi="ar-EG"/>
        </w:rPr>
      </w:pPr>
    </w:p>
    <w:p w:rsidR="009A4ABF" w:rsidRPr="00382847" w:rsidRDefault="009A4ABF" w:rsidP="00382847">
      <w:pPr>
        <w:snapToGrid w:val="0"/>
        <w:spacing w:after="0" w:line="240" w:lineRule="auto"/>
        <w:jc w:val="center"/>
        <w:outlineLvl w:val="1"/>
        <w:rPr>
          <w:rFonts w:ascii="Times New Roman" w:hAnsi="Times New Roman" w:cs="Times New Roman"/>
          <w:b/>
          <w:bCs/>
          <w:sz w:val="20"/>
          <w:szCs w:val="18"/>
          <w:lang w:bidi="ar-EG"/>
        </w:rPr>
      </w:pPr>
      <w:r w:rsidRPr="00382847">
        <w:rPr>
          <w:rFonts w:ascii="Times New Roman" w:hAnsi="Times New Roman" w:cs="Times New Roman"/>
          <w:b/>
          <w:bCs/>
          <w:sz w:val="20"/>
          <w:szCs w:val="18"/>
          <w:lang w:bidi="ar-EG"/>
        </w:rPr>
        <w:t>Table (2): Statistical comparison</w:t>
      </w:r>
      <w:r w:rsidR="0014431B" w:rsidRPr="00382847">
        <w:rPr>
          <w:rFonts w:ascii="Times New Roman" w:hAnsi="Times New Roman" w:cs="Times New Roman"/>
          <w:b/>
          <w:bCs/>
          <w:sz w:val="20"/>
          <w:szCs w:val="18"/>
          <w:lang w:bidi="ar-EG"/>
        </w:rPr>
        <w:t xml:space="preserve"> of BMI between studied groups:</w:t>
      </w:r>
    </w:p>
    <w:tbl>
      <w:tblPr>
        <w:tblW w:w="9313" w:type="dxa"/>
        <w:jc w:val="center"/>
        <w:tblInd w:w="4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50"/>
        <w:gridCol w:w="1614"/>
        <w:gridCol w:w="1773"/>
        <w:gridCol w:w="1791"/>
        <w:gridCol w:w="1504"/>
        <w:gridCol w:w="1781"/>
      </w:tblGrid>
      <w:tr w:rsidR="009A4ABF" w:rsidRPr="00382847" w:rsidTr="0014431B">
        <w:trPr>
          <w:trHeight w:val="89"/>
          <w:jc w:val="center"/>
        </w:trPr>
        <w:tc>
          <w:tcPr>
            <w:tcW w:w="850"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5178" w:type="dxa"/>
            <w:gridSpan w:val="3"/>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Groups</w:t>
            </w:r>
          </w:p>
        </w:tc>
        <w:tc>
          <w:tcPr>
            <w:tcW w:w="1504"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rPr>
            </w:pPr>
            <w:r w:rsidRPr="00382847">
              <w:rPr>
                <w:rFonts w:ascii="Times New Roman" w:eastAsiaTheme="minorEastAsia" w:hAnsi="Times New Roman" w:cs="Times New Roman"/>
                <w:b/>
                <w:bCs/>
                <w:color w:val="000000"/>
                <w:sz w:val="20"/>
                <w:szCs w:val="18"/>
              </w:rPr>
              <w:t>F</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rPr>
              <w:t>test</w:t>
            </w:r>
          </w:p>
        </w:tc>
        <w:tc>
          <w:tcPr>
            <w:tcW w:w="1781"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Post hoc value</w:t>
            </w:r>
          </w:p>
        </w:tc>
      </w:tr>
      <w:tr w:rsidR="009A4ABF" w:rsidRPr="00382847" w:rsidTr="0014431B">
        <w:trPr>
          <w:trHeight w:val="65"/>
          <w:jc w:val="center"/>
        </w:trPr>
        <w:tc>
          <w:tcPr>
            <w:tcW w:w="85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3387" w:type="dxa"/>
            <w:gridSpan w:val="2"/>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Diabetic</w:t>
            </w:r>
          </w:p>
        </w:tc>
        <w:tc>
          <w:tcPr>
            <w:tcW w:w="1791" w:type="dxa"/>
            <w:vMerge w:val="restar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non diabetic patients</w:t>
            </w:r>
            <w:r w:rsidRPr="00382847">
              <w:rPr>
                <w:rFonts w:ascii="Times New Roman" w:eastAsiaTheme="minorEastAsia" w:hAnsi="Times New Roman" w:cs="Times New Roman"/>
                <w:b/>
                <w:bCs/>
                <w:color w:val="000000"/>
                <w:sz w:val="20"/>
                <w:szCs w:val="18"/>
                <w:lang w:bidi="ar-EG"/>
              </w:rPr>
              <w:t xml:space="preserve"> </w:t>
            </w:r>
            <w:r w:rsidRPr="00382847">
              <w:rPr>
                <w:rFonts w:ascii="Times New Roman" w:eastAsiaTheme="minorEastAsia" w:hAnsi="Times New Roman" w:cs="Times New Roman"/>
                <w:b/>
                <w:bCs/>
                <w:color w:val="000000"/>
                <w:sz w:val="20"/>
                <w:szCs w:val="18"/>
                <w:vertAlign w:val="superscript"/>
                <w:lang w:bidi="ar-EG"/>
              </w:rPr>
              <w:t>(III)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504"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781"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14431B">
        <w:trPr>
          <w:trHeight w:val="249"/>
          <w:jc w:val="center"/>
        </w:trPr>
        <w:tc>
          <w:tcPr>
            <w:tcW w:w="85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614"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 xml:space="preserve">With </w:t>
            </w:r>
            <w:proofErr w:type="spellStart"/>
            <w:r w:rsidRPr="00382847">
              <w:rPr>
                <w:rFonts w:ascii="Times New Roman" w:eastAsiaTheme="minorEastAsia" w:hAnsi="Times New Roman" w:cs="Times New Roman"/>
                <w:b/>
                <w:bCs/>
                <w:color w:val="000000"/>
                <w:sz w:val="20"/>
                <w:szCs w:val="18"/>
                <w:lang w:bidi="ar-EG"/>
              </w:rPr>
              <w:t>arthropathy</w:t>
            </w:r>
            <w:proofErr w:type="spellEnd"/>
            <w:r w:rsidRPr="00382847">
              <w:rPr>
                <w:rFonts w:ascii="Times New Roman" w:eastAsiaTheme="minorEastAsia" w:hAnsi="Times New Roman" w:cs="Times New Roman"/>
                <w:b/>
                <w:bCs/>
                <w:color w:val="000000"/>
                <w:sz w:val="20"/>
                <w:szCs w:val="18"/>
                <w:vertAlign w:val="superscript"/>
                <w:lang w:bidi="ar-EG"/>
              </w:rPr>
              <w:t>(I)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773"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 xml:space="preserve">Without </w:t>
            </w:r>
            <w:proofErr w:type="spellStart"/>
            <w:r w:rsidRPr="00382847">
              <w:rPr>
                <w:rFonts w:ascii="Times New Roman" w:eastAsiaTheme="minorEastAsia" w:hAnsi="Times New Roman" w:cs="Times New Roman"/>
                <w:b/>
                <w:bCs/>
                <w:color w:val="000000"/>
                <w:sz w:val="20"/>
                <w:szCs w:val="18"/>
                <w:lang w:bidi="ar-EG"/>
              </w:rPr>
              <w:t>arthropathy</w:t>
            </w:r>
            <w:proofErr w:type="spellEnd"/>
            <w:r w:rsidRPr="00382847">
              <w:rPr>
                <w:rFonts w:ascii="Times New Roman" w:eastAsiaTheme="minorEastAsia" w:hAnsi="Times New Roman" w:cs="Times New Roman"/>
                <w:b/>
                <w:bCs/>
                <w:color w:val="000000"/>
                <w:sz w:val="20"/>
                <w:szCs w:val="18"/>
                <w:vertAlign w:val="superscript"/>
                <w:lang w:bidi="ar-EG"/>
              </w:rPr>
              <w:t xml:space="preserve"> (II)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791"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504"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781"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14431B">
        <w:trPr>
          <w:trHeight w:val="55"/>
          <w:jc w:val="center"/>
        </w:trPr>
        <w:tc>
          <w:tcPr>
            <w:tcW w:w="85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614"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Mean ± SD</w:t>
            </w:r>
          </w:p>
        </w:tc>
        <w:tc>
          <w:tcPr>
            <w:tcW w:w="1773"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Mean ± SD</w:t>
            </w:r>
          </w:p>
        </w:tc>
        <w:tc>
          <w:tcPr>
            <w:tcW w:w="1791"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Mean ± SD</w:t>
            </w:r>
          </w:p>
        </w:tc>
        <w:tc>
          <w:tcPr>
            <w:tcW w:w="1504"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781"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14431B">
        <w:trPr>
          <w:trHeight w:val="267"/>
          <w:jc w:val="center"/>
        </w:trPr>
        <w:tc>
          <w:tcPr>
            <w:tcW w:w="850" w:type="dxa"/>
            <w:shd w:val="clear" w:color="auto" w:fill="D9D9D9"/>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BMI</w:t>
            </w:r>
          </w:p>
        </w:tc>
        <w:tc>
          <w:tcPr>
            <w:tcW w:w="1614"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33.64± 2.26</w:t>
            </w:r>
          </w:p>
        </w:tc>
        <w:tc>
          <w:tcPr>
            <w:tcW w:w="1773"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24.25± 1.91</w:t>
            </w:r>
          </w:p>
        </w:tc>
        <w:tc>
          <w:tcPr>
            <w:tcW w:w="1791"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24.66± 2.12</w:t>
            </w:r>
          </w:p>
        </w:tc>
        <w:tc>
          <w:tcPr>
            <w:tcW w:w="1504"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189.90</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i/>
                <w:iCs/>
                <w:color w:val="000000"/>
                <w:sz w:val="20"/>
                <w:szCs w:val="18"/>
                <w:lang w:bidi="ar-EG"/>
              </w:rPr>
              <w:t>P</w:t>
            </w:r>
            <w:r w:rsidRPr="00382847">
              <w:rPr>
                <w:rFonts w:ascii="Times New Roman" w:eastAsiaTheme="minorEastAsia" w:hAnsi="Times New Roman" w:cs="Times New Roman"/>
                <w:b/>
                <w:bCs/>
                <w:color w:val="000000"/>
                <w:sz w:val="20"/>
                <w:szCs w:val="18"/>
                <w:lang w:bidi="ar-EG"/>
              </w:rPr>
              <w:t>&lt;0.001(HS)</w:t>
            </w:r>
          </w:p>
        </w:tc>
        <w:tc>
          <w:tcPr>
            <w:tcW w:w="1781"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 vs. II&lt;0.001</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 vs. III&lt;0.001</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II vs. III=0.450</w:t>
            </w:r>
          </w:p>
        </w:tc>
      </w:tr>
    </w:tbl>
    <w:p w:rsidR="0014431B" w:rsidRPr="00382847" w:rsidRDefault="0014431B" w:rsidP="00382847">
      <w:pPr>
        <w:snapToGrid w:val="0"/>
        <w:spacing w:after="0" w:line="240" w:lineRule="auto"/>
        <w:jc w:val="center"/>
        <w:outlineLvl w:val="1"/>
        <w:rPr>
          <w:rFonts w:ascii="Times New Roman" w:hAnsi="Times New Roman" w:cs="Times New Roman"/>
          <w:b/>
          <w:bCs/>
          <w:sz w:val="20"/>
          <w:szCs w:val="18"/>
          <w:lang w:bidi="ar-EG"/>
        </w:rPr>
      </w:pPr>
    </w:p>
    <w:p w:rsidR="009A4ABF" w:rsidRPr="00382847" w:rsidRDefault="009A4ABF" w:rsidP="00382847">
      <w:pPr>
        <w:snapToGrid w:val="0"/>
        <w:spacing w:after="0" w:line="240" w:lineRule="auto"/>
        <w:jc w:val="center"/>
        <w:outlineLvl w:val="1"/>
        <w:rPr>
          <w:rFonts w:ascii="Times New Roman" w:hAnsi="Times New Roman" w:cs="Times New Roman"/>
          <w:b/>
          <w:bCs/>
          <w:sz w:val="20"/>
          <w:szCs w:val="18"/>
          <w:lang w:bidi="ar-EG"/>
        </w:rPr>
      </w:pPr>
      <w:r w:rsidRPr="00382847">
        <w:rPr>
          <w:rFonts w:ascii="Times New Roman" w:hAnsi="Times New Roman" w:cs="Times New Roman"/>
          <w:b/>
          <w:bCs/>
          <w:sz w:val="20"/>
          <w:szCs w:val="18"/>
          <w:lang w:bidi="ar-EG"/>
        </w:rPr>
        <w:t>Table (3): Statistical comparison of lab investi</w:t>
      </w:r>
      <w:r w:rsidR="0014431B" w:rsidRPr="00382847">
        <w:rPr>
          <w:rFonts w:ascii="Times New Roman" w:hAnsi="Times New Roman" w:cs="Times New Roman"/>
          <w:b/>
          <w:bCs/>
          <w:sz w:val="20"/>
          <w:szCs w:val="18"/>
          <w:lang w:bidi="ar-EG"/>
        </w:rPr>
        <w:t>gations between studied groups: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86"/>
        <w:gridCol w:w="1745"/>
        <w:gridCol w:w="1862"/>
        <w:gridCol w:w="1459"/>
        <w:gridCol w:w="1331"/>
        <w:gridCol w:w="1593"/>
      </w:tblGrid>
      <w:tr w:rsidR="009A4ABF" w:rsidRPr="00382847" w:rsidTr="00382847">
        <w:trPr>
          <w:trHeight w:val="168"/>
          <w:jc w:val="center"/>
        </w:trPr>
        <w:tc>
          <w:tcPr>
            <w:tcW w:w="828" w:type="pct"/>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2644" w:type="pct"/>
            <w:gridSpan w:val="3"/>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Groups</w:t>
            </w:r>
          </w:p>
        </w:tc>
        <w:tc>
          <w:tcPr>
            <w:tcW w:w="695" w:type="pct"/>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rPr>
              <w:t>Test</w:t>
            </w:r>
          </w:p>
        </w:tc>
        <w:tc>
          <w:tcPr>
            <w:tcW w:w="833" w:type="pct"/>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Post hoc value</w:t>
            </w:r>
          </w:p>
        </w:tc>
      </w:tr>
      <w:tr w:rsidR="009A4ABF" w:rsidRPr="00382847" w:rsidTr="00382847">
        <w:trPr>
          <w:trHeight w:val="123"/>
          <w:jc w:val="center"/>
        </w:trPr>
        <w:tc>
          <w:tcPr>
            <w:tcW w:w="828" w:type="pct"/>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883" w:type="pct"/>
            <w:gridSpan w:val="2"/>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Diabetic</w:t>
            </w:r>
          </w:p>
        </w:tc>
        <w:tc>
          <w:tcPr>
            <w:tcW w:w="762" w:type="pct"/>
            <w:vMerge w:val="restar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non diabetic patients</w:t>
            </w:r>
            <w:r w:rsidRPr="00382847">
              <w:rPr>
                <w:rFonts w:ascii="Times New Roman" w:eastAsiaTheme="minorEastAsia" w:hAnsi="Times New Roman" w:cs="Times New Roman"/>
                <w:b/>
                <w:bCs/>
                <w:color w:val="000000"/>
                <w:sz w:val="20"/>
                <w:szCs w:val="18"/>
                <w:lang w:bidi="ar-EG"/>
              </w:rPr>
              <w:t xml:space="preserve"> </w:t>
            </w:r>
            <w:r w:rsidRPr="00382847">
              <w:rPr>
                <w:rFonts w:ascii="Times New Roman" w:eastAsiaTheme="minorEastAsia" w:hAnsi="Times New Roman" w:cs="Times New Roman"/>
                <w:b/>
                <w:bCs/>
                <w:color w:val="000000"/>
                <w:sz w:val="20"/>
                <w:szCs w:val="18"/>
                <w:vertAlign w:val="superscript"/>
                <w:lang w:bidi="ar-EG"/>
              </w:rPr>
              <w:t>(III)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695" w:type="pct"/>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833" w:type="pct"/>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382847">
        <w:trPr>
          <w:trHeight w:val="471"/>
          <w:jc w:val="center"/>
        </w:trPr>
        <w:tc>
          <w:tcPr>
            <w:tcW w:w="828" w:type="pct"/>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911" w:type="pc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 xml:space="preserve">With </w:t>
            </w:r>
            <w:proofErr w:type="spellStart"/>
            <w:r w:rsidRPr="00382847">
              <w:rPr>
                <w:rFonts w:ascii="Times New Roman" w:eastAsiaTheme="minorEastAsia" w:hAnsi="Times New Roman" w:cs="Times New Roman"/>
                <w:b/>
                <w:bCs/>
                <w:color w:val="000000"/>
                <w:sz w:val="20"/>
                <w:szCs w:val="18"/>
                <w:lang w:bidi="ar-EG"/>
              </w:rPr>
              <w:t>arthropathy</w:t>
            </w:r>
            <w:proofErr w:type="spellEnd"/>
            <w:r w:rsidRPr="00382847">
              <w:rPr>
                <w:rFonts w:ascii="Times New Roman" w:eastAsiaTheme="minorEastAsia" w:hAnsi="Times New Roman" w:cs="Times New Roman"/>
                <w:b/>
                <w:bCs/>
                <w:color w:val="000000"/>
                <w:sz w:val="20"/>
                <w:szCs w:val="18"/>
                <w:vertAlign w:val="superscript"/>
                <w:lang w:bidi="ar-EG"/>
              </w:rPr>
              <w:t>(I)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972" w:type="pc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 xml:space="preserve">Without </w:t>
            </w:r>
            <w:proofErr w:type="spellStart"/>
            <w:r w:rsidRPr="00382847">
              <w:rPr>
                <w:rFonts w:ascii="Times New Roman" w:eastAsiaTheme="minorEastAsia" w:hAnsi="Times New Roman" w:cs="Times New Roman"/>
                <w:b/>
                <w:bCs/>
                <w:color w:val="000000"/>
                <w:sz w:val="20"/>
                <w:szCs w:val="18"/>
                <w:lang w:bidi="ar-EG"/>
              </w:rPr>
              <w:t>arthropathy</w:t>
            </w:r>
            <w:proofErr w:type="spellEnd"/>
            <w:r w:rsidRPr="00382847">
              <w:rPr>
                <w:rFonts w:ascii="Times New Roman" w:eastAsiaTheme="minorEastAsia" w:hAnsi="Times New Roman" w:cs="Times New Roman"/>
                <w:b/>
                <w:bCs/>
                <w:color w:val="000000"/>
                <w:sz w:val="20"/>
                <w:szCs w:val="18"/>
                <w:vertAlign w:val="superscript"/>
                <w:lang w:bidi="ar-EG"/>
              </w:rPr>
              <w:t xml:space="preserve"> (II)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762" w:type="pct"/>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695" w:type="pct"/>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833" w:type="pct"/>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382847">
        <w:trPr>
          <w:trHeight w:val="105"/>
          <w:jc w:val="center"/>
        </w:trPr>
        <w:tc>
          <w:tcPr>
            <w:tcW w:w="828" w:type="pct"/>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911" w:type="pct"/>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Mean ± SD</w:t>
            </w:r>
          </w:p>
        </w:tc>
        <w:tc>
          <w:tcPr>
            <w:tcW w:w="972" w:type="pct"/>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Mean ± SD</w:t>
            </w:r>
          </w:p>
        </w:tc>
        <w:tc>
          <w:tcPr>
            <w:tcW w:w="762" w:type="pct"/>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Mean ± SD</w:t>
            </w:r>
          </w:p>
        </w:tc>
        <w:tc>
          <w:tcPr>
            <w:tcW w:w="695" w:type="pct"/>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833" w:type="pct"/>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382847">
        <w:trPr>
          <w:trHeight w:val="505"/>
          <w:jc w:val="center"/>
        </w:trPr>
        <w:tc>
          <w:tcPr>
            <w:tcW w:w="828" w:type="pct"/>
            <w:shd w:val="clear" w:color="auto" w:fill="D9D9D9"/>
            <w:vAlign w:val="center"/>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RBS</w:t>
            </w:r>
          </w:p>
        </w:tc>
        <w:tc>
          <w:tcPr>
            <w:tcW w:w="911"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288.10± 83.64</w:t>
            </w:r>
          </w:p>
        </w:tc>
        <w:tc>
          <w:tcPr>
            <w:tcW w:w="972"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240.53± 51.37</w:t>
            </w:r>
          </w:p>
        </w:tc>
        <w:tc>
          <w:tcPr>
            <w:tcW w:w="762"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107.70± 20.50</w:t>
            </w:r>
          </w:p>
        </w:tc>
        <w:tc>
          <w:tcPr>
            <w:tcW w:w="695" w:type="pc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F=133.51</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i/>
                <w:iCs/>
                <w:color w:val="000000"/>
                <w:sz w:val="20"/>
                <w:szCs w:val="18"/>
                <w:lang w:bidi="ar-EG"/>
              </w:rPr>
              <w:t>P</w:t>
            </w:r>
            <w:r w:rsidRPr="00382847">
              <w:rPr>
                <w:rFonts w:ascii="Times New Roman" w:eastAsiaTheme="minorEastAsia" w:hAnsi="Times New Roman" w:cs="Times New Roman"/>
                <w:b/>
                <w:bCs/>
                <w:color w:val="000000"/>
                <w:sz w:val="20"/>
                <w:szCs w:val="18"/>
                <w:lang w:bidi="ar-EG"/>
              </w:rPr>
              <w:t>&lt;0.001(HS)</w:t>
            </w:r>
          </w:p>
        </w:tc>
        <w:tc>
          <w:tcPr>
            <w:tcW w:w="833" w:type="pc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 vs. II=0.001</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 vs. III&lt;0.001</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II vs. III&lt;0.001</w:t>
            </w:r>
          </w:p>
        </w:tc>
      </w:tr>
      <w:tr w:rsidR="009A4ABF" w:rsidRPr="00382847" w:rsidTr="00382847">
        <w:trPr>
          <w:trHeight w:val="513"/>
          <w:jc w:val="center"/>
        </w:trPr>
        <w:tc>
          <w:tcPr>
            <w:tcW w:w="828" w:type="pct"/>
            <w:shd w:val="clear" w:color="auto" w:fill="D9D9D9"/>
            <w:vAlign w:val="center"/>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HbA1c</w:t>
            </w:r>
          </w:p>
        </w:tc>
        <w:tc>
          <w:tcPr>
            <w:tcW w:w="911"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8.72± 1.09</w:t>
            </w:r>
          </w:p>
        </w:tc>
        <w:tc>
          <w:tcPr>
            <w:tcW w:w="972"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7.39± 0.47</w:t>
            </w:r>
          </w:p>
        </w:tc>
        <w:tc>
          <w:tcPr>
            <w:tcW w:w="762"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6.06± 0.21</w:t>
            </w:r>
          </w:p>
        </w:tc>
        <w:tc>
          <w:tcPr>
            <w:tcW w:w="695" w:type="pc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F=108.49</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i/>
                <w:iCs/>
                <w:color w:val="000000"/>
                <w:sz w:val="20"/>
                <w:szCs w:val="18"/>
                <w:lang w:bidi="ar-EG"/>
              </w:rPr>
              <w:t>P</w:t>
            </w:r>
            <w:r w:rsidRPr="00382847">
              <w:rPr>
                <w:rFonts w:ascii="Times New Roman" w:eastAsiaTheme="minorEastAsia" w:hAnsi="Times New Roman" w:cs="Times New Roman"/>
                <w:b/>
                <w:bCs/>
                <w:color w:val="000000"/>
                <w:sz w:val="20"/>
                <w:szCs w:val="18"/>
                <w:lang w:bidi="ar-EG"/>
              </w:rPr>
              <w:t>&lt;0.001(HS)</w:t>
            </w:r>
          </w:p>
        </w:tc>
        <w:tc>
          <w:tcPr>
            <w:tcW w:w="833" w:type="pc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 vs. II&lt;0.001</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 vs. III&lt;0.001</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II vs. III&lt;0.001</w:t>
            </w:r>
          </w:p>
        </w:tc>
      </w:tr>
      <w:tr w:rsidR="009A4ABF" w:rsidRPr="00382847" w:rsidTr="00382847">
        <w:trPr>
          <w:trHeight w:val="105"/>
          <w:jc w:val="center"/>
        </w:trPr>
        <w:tc>
          <w:tcPr>
            <w:tcW w:w="828" w:type="pct"/>
            <w:shd w:val="clear" w:color="auto" w:fill="D9D9D9"/>
            <w:vAlign w:val="center"/>
          </w:tcPr>
          <w:p w:rsidR="009A4ABF" w:rsidRPr="00382847" w:rsidRDefault="009A4ABF" w:rsidP="00382847">
            <w:pPr>
              <w:snapToGrid w:val="0"/>
              <w:spacing w:after="0" w:line="240" w:lineRule="auto"/>
              <w:jc w:val="both"/>
              <w:outlineLvl w:val="1"/>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ESR</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911"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36.10± 24.14</w:t>
            </w:r>
          </w:p>
        </w:tc>
        <w:tc>
          <w:tcPr>
            <w:tcW w:w="972"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34.43± 28.36</w:t>
            </w:r>
          </w:p>
        </w:tc>
        <w:tc>
          <w:tcPr>
            <w:tcW w:w="762"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58.60± 27.29</w:t>
            </w:r>
          </w:p>
        </w:tc>
        <w:tc>
          <w:tcPr>
            <w:tcW w:w="695" w:type="pc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roofErr w:type="spellStart"/>
            <w:r w:rsidRPr="00382847">
              <w:rPr>
                <w:rFonts w:ascii="Times New Roman" w:eastAsiaTheme="minorEastAsia" w:hAnsi="Times New Roman" w:cs="Times New Roman"/>
                <w:b/>
                <w:bCs/>
                <w:color w:val="000000"/>
                <w:sz w:val="20"/>
                <w:szCs w:val="18"/>
                <w:lang w:bidi="ar-EG"/>
              </w:rPr>
              <w:t>Kruskal</w:t>
            </w:r>
            <w:proofErr w:type="spellEnd"/>
            <w:r w:rsidRPr="00382847">
              <w:rPr>
                <w:rFonts w:ascii="Times New Roman" w:eastAsiaTheme="minorEastAsia" w:hAnsi="Times New Roman" w:cs="Times New Roman"/>
                <w:b/>
                <w:bCs/>
                <w:color w:val="000000"/>
                <w:sz w:val="20"/>
                <w:szCs w:val="18"/>
                <w:lang w:bidi="ar-EG"/>
              </w:rPr>
              <w:t>-Wallis</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16.83</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P&lt;0.001(HS)</w:t>
            </w:r>
          </w:p>
        </w:tc>
        <w:tc>
          <w:tcPr>
            <w:tcW w:w="833" w:type="pc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 vs. II=0.705</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 vs. III=0.002</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II vs. III&lt;0.001</w:t>
            </w:r>
          </w:p>
        </w:tc>
      </w:tr>
      <w:tr w:rsidR="009A4ABF" w:rsidRPr="00382847" w:rsidTr="00382847">
        <w:trPr>
          <w:trHeight w:val="105"/>
          <w:jc w:val="center"/>
        </w:trPr>
        <w:tc>
          <w:tcPr>
            <w:tcW w:w="828" w:type="pct"/>
            <w:shd w:val="clear" w:color="auto" w:fill="D9D9D9"/>
            <w:vAlign w:val="center"/>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Uric acid</w:t>
            </w:r>
          </w:p>
        </w:tc>
        <w:tc>
          <w:tcPr>
            <w:tcW w:w="911"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4.99± 0.93</w:t>
            </w:r>
          </w:p>
        </w:tc>
        <w:tc>
          <w:tcPr>
            <w:tcW w:w="972"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4.88± 1.0</w:t>
            </w:r>
          </w:p>
        </w:tc>
        <w:tc>
          <w:tcPr>
            <w:tcW w:w="762" w:type="pct"/>
            <w:shd w:val="clear" w:color="auto" w:fill="auto"/>
            <w:vAlign w:val="center"/>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5.11± 1.18</w:t>
            </w:r>
          </w:p>
        </w:tc>
        <w:tc>
          <w:tcPr>
            <w:tcW w:w="695" w:type="pc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F=0.37</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P=0.689</w:t>
            </w:r>
          </w:p>
        </w:tc>
        <w:tc>
          <w:tcPr>
            <w:tcW w:w="833" w:type="pc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 vs. II=0.694</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 vs. III=0.640</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vertAlign w:val="superscript"/>
                <w:lang w:bidi="ar-EG"/>
              </w:rPr>
            </w:pPr>
            <w:r w:rsidRPr="00382847">
              <w:rPr>
                <w:rFonts w:ascii="Times New Roman" w:eastAsiaTheme="minorEastAsia" w:hAnsi="Times New Roman" w:cs="Times New Roman"/>
                <w:b/>
                <w:bCs/>
                <w:color w:val="000000"/>
                <w:sz w:val="20"/>
                <w:szCs w:val="18"/>
                <w:vertAlign w:val="superscript"/>
                <w:lang w:bidi="ar-EG"/>
              </w:rPr>
              <w:t>II vs. III=0.390</w:t>
            </w:r>
          </w:p>
        </w:tc>
      </w:tr>
    </w:tbl>
    <w:p w:rsidR="008A34DA" w:rsidRDefault="008A34DA" w:rsidP="00382847">
      <w:pPr>
        <w:snapToGrid w:val="0"/>
        <w:spacing w:after="0" w:line="240" w:lineRule="auto"/>
        <w:jc w:val="center"/>
        <w:outlineLvl w:val="1"/>
        <w:rPr>
          <w:rFonts w:ascii="Times New Roman" w:hAnsi="Times New Roman" w:cs="Times New Roman" w:hint="eastAsia"/>
          <w:b/>
          <w:bCs/>
          <w:sz w:val="20"/>
          <w:szCs w:val="18"/>
          <w:lang w:eastAsia="zh-CN" w:bidi="ar-EG"/>
        </w:rPr>
      </w:pPr>
    </w:p>
    <w:p w:rsidR="009A4ABF" w:rsidRPr="00382847" w:rsidRDefault="009A4ABF" w:rsidP="00382847">
      <w:pPr>
        <w:snapToGrid w:val="0"/>
        <w:spacing w:after="0" w:line="240" w:lineRule="auto"/>
        <w:jc w:val="center"/>
        <w:outlineLvl w:val="1"/>
        <w:rPr>
          <w:rFonts w:ascii="Times New Roman" w:hAnsi="Times New Roman" w:cs="Times New Roman"/>
          <w:b/>
          <w:bCs/>
          <w:sz w:val="20"/>
          <w:szCs w:val="18"/>
          <w:lang w:bidi="ar-EG"/>
        </w:rPr>
      </w:pPr>
      <w:r w:rsidRPr="00382847">
        <w:rPr>
          <w:rFonts w:ascii="Times New Roman" w:hAnsi="Times New Roman" w:cs="Times New Roman"/>
          <w:b/>
          <w:bCs/>
          <w:sz w:val="20"/>
          <w:szCs w:val="18"/>
          <w:lang w:bidi="ar-EG"/>
        </w:rPr>
        <w:lastRenderedPageBreak/>
        <w:t>Table (4): Statistical comparison of CRP between studied groups: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18"/>
        <w:gridCol w:w="980"/>
        <w:gridCol w:w="799"/>
        <w:gridCol w:w="815"/>
        <w:gridCol w:w="961"/>
        <w:gridCol w:w="686"/>
        <w:gridCol w:w="871"/>
        <w:gridCol w:w="1458"/>
        <w:gridCol w:w="1388"/>
      </w:tblGrid>
      <w:tr w:rsidR="009A4ABF" w:rsidRPr="00382847" w:rsidTr="008A34DA">
        <w:trPr>
          <w:cantSplit/>
          <w:jc w:val="center"/>
        </w:trPr>
        <w:tc>
          <w:tcPr>
            <w:tcW w:w="1629"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5140" w:type="dxa"/>
            <w:gridSpan w:val="6"/>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Groups</w:t>
            </w:r>
          </w:p>
        </w:tc>
        <w:tc>
          <w:tcPr>
            <w:tcW w:w="1470"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χ</w:t>
            </w:r>
            <w:r w:rsidRPr="00382847">
              <w:rPr>
                <w:rFonts w:ascii="Times New Roman" w:eastAsiaTheme="minorEastAsia" w:hAnsi="Times New Roman" w:cs="Times New Roman"/>
                <w:b/>
                <w:bCs/>
                <w:color w:val="000000"/>
                <w:sz w:val="20"/>
                <w:szCs w:val="18"/>
                <w:vertAlign w:val="superscript"/>
                <w:lang w:bidi="ar-EG"/>
              </w:rPr>
              <w:t>2</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400"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i/>
                <w:iCs/>
                <w:color w:val="000000"/>
                <w:sz w:val="20"/>
                <w:szCs w:val="18"/>
                <w:lang w:bidi="ar-EG"/>
              </w:rPr>
              <w:t>P</w:t>
            </w:r>
            <w:r w:rsidRPr="00382847">
              <w:rPr>
                <w:rFonts w:ascii="Times New Roman" w:eastAsiaTheme="minorEastAsia" w:hAnsi="Times New Roman" w:cs="Times New Roman"/>
                <w:b/>
                <w:bCs/>
                <w:color w:val="000000"/>
                <w:sz w:val="20"/>
                <w:szCs w:val="18"/>
                <w:lang w:bidi="ar-EG"/>
              </w:rPr>
              <w:t>-value</w:t>
            </w:r>
          </w:p>
        </w:tc>
      </w:tr>
      <w:tr w:rsidR="009A4ABF" w:rsidRPr="00382847" w:rsidTr="008A34DA">
        <w:trPr>
          <w:cantSplit/>
          <w:jc w:val="center"/>
        </w:trPr>
        <w:tc>
          <w:tcPr>
            <w:tcW w:w="1629"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3572" w:type="dxa"/>
            <w:gridSpan w:val="4"/>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Diabetic</w:t>
            </w:r>
          </w:p>
        </w:tc>
        <w:tc>
          <w:tcPr>
            <w:tcW w:w="1568" w:type="dxa"/>
            <w:gridSpan w:val="2"/>
            <w:vMerge w:val="restar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 xml:space="preserve">non diabetic patients </w:t>
            </w:r>
            <w:r w:rsidRPr="00382847">
              <w:rPr>
                <w:rFonts w:ascii="Times New Roman" w:eastAsiaTheme="minorEastAsia" w:hAnsi="Times New Roman" w:cs="Times New Roman"/>
                <w:b/>
                <w:bCs/>
                <w:color w:val="000000"/>
                <w:sz w:val="20"/>
                <w:szCs w:val="18"/>
                <w:vertAlign w:val="superscript"/>
                <w:lang w:bidi="ar-EG"/>
              </w:rPr>
              <w:t>(III)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47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40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8A34DA">
        <w:trPr>
          <w:cantSplit/>
          <w:jc w:val="center"/>
        </w:trPr>
        <w:tc>
          <w:tcPr>
            <w:tcW w:w="1629"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786" w:type="dxa"/>
            <w:gridSpan w:val="2"/>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 xml:space="preserve">With </w:t>
            </w:r>
            <w:proofErr w:type="spellStart"/>
            <w:r w:rsidRPr="00382847">
              <w:rPr>
                <w:rFonts w:ascii="Times New Roman" w:eastAsiaTheme="minorEastAsia" w:hAnsi="Times New Roman" w:cs="Times New Roman"/>
                <w:b/>
                <w:bCs/>
                <w:color w:val="000000"/>
                <w:sz w:val="20"/>
                <w:szCs w:val="18"/>
                <w:lang w:bidi="ar-EG"/>
              </w:rPr>
              <w:t>arthropathy</w:t>
            </w:r>
            <w:proofErr w:type="spellEnd"/>
            <w:r w:rsidRPr="00382847">
              <w:rPr>
                <w:rFonts w:ascii="Times New Roman" w:eastAsiaTheme="minorEastAsia" w:hAnsi="Times New Roman" w:cs="Times New Roman"/>
                <w:b/>
                <w:bCs/>
                <w:color w:val="000000"/>
                <w:sz w:val="20"/>
                <w:szCs w:val="18"/>
                <w:vertAlign w:val="superscript"/>
                <w:lang w:bidi="ar-EG"/>
              </w:rPr>
              <w:t>(I)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786" w:type="dxa"/>
            <w:gridSpan w:val="2"/>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 xml:space="preserve">Without </w:t>
            </w:r>
            <w:proofErr w:type="spellStart"/>
            <w:r w:rsidRPr="00382847">
              <w:rPr>
                <w:rFonts w:ascii="Times New Roman" w:eastAsiaTheme="minorEastAsia" w:hAnsi="Times New Roman" w:cs="Times New Roman"/>
                <w:b/>
                <w:bCs/>
                <w:color w:val="000000"/>
                <w:sz w:val="20"/>
                <w:szCs w:val="18"/>
                <w:lang w:bidi="ar-EG"/>
              </w:rPr>
              <w:t>arthropathy</w:t>
            </w:r>
            <w:proofErr w:type="spellEnd"/>
            <w:r w:rsidRPr="00382847">
              <w:rPr>
                <w:rFonts w:ascii="Times New Roman" w:eastAsiaTheme="minorEastAsia" w:hAnsi="Times New Roman" w:cs="Times New Roman"/>
                <w:b/>
                <w:bCs/>
                <w:color w:val="000000"/>
                <w:sz w:val="20"/>
                <w:szCs w:val="18"/>
                <w:vertAlign w:val="superscript"/>
                <w:lang w:bidi="ar-EG"/>
              </w:rPr>
              <w:t xml:space="preserve"> (II)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568" w:type="dxa"/>
            <w:gridSpan w:val="2"/>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47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40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8A34DA">
        <w:trPr>
          <w:cantSplit/>
          <w:jc w:val="center"/>
        </w:trPr>
        <w:tc>
          <w:tcPr>
            <w:tcW w:w="1629"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985"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no</w:t>
            </w:r>
          </w:p>
        </w:tc>
        <w:tc>
          <w:tcPr>
            <w:tcW w:w="801"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w:t>
            </w:r>
          </w:p>
        </w:tc>
        <w:tc>
          <w:tcPr>
            <w:tcW w:w="820"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no</w:t>
            </w:r>
          </w:p>
        </w:tc>
        <w:tc>
          <w:tcPr>
            <w:tcW w:w="966"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w:t>
            </w:r>
          </w:p>
        </w:tc>
        <w:tc>
          <w:tcPr>
            <w:tcW w:w="691"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no</w:t>
            </w:r>
          </w:p>
        </w:tc>
        <w:tc>
          <w:tcPr>
            <w:tcW w:w="877"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w:t>
            </w:r>
          </w:p>
        </w:tc>
        <w:tc>
          <w:tcPr>
            <w:tcW w:w="147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40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8A34DA">
        <w:trPr>
          <w:cantSplit/>
          <w:jc w:val="center"/>
        </w:trPr>
        <w:tc>
          <w:tcPr>
            <w:tcW w:w="1629" w:type="dxa"/>
            <w:shd w:val="clear" w:color="auto" w:fill="D9D9D9"/>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CRP</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Positive</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Negative</w:t>
            </w:r>
          </w:p>
        </w:tc>
        <w:tc>
          <w:tcPr>
            <w:tcW w:w="985"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18</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12</w:t>
            </w:r>
          </w:p>
        </w:tc>
        <w:tc>
          <w:tcPr>
            <w:tcW w:w="801"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60.0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40.0</w:t>
            </w:r>
          </w:p>
        </w:tc>
        <w:tc>
          <w:tcPr>
            <w:tcW w:w="820"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15</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15</w:t>
            </w:r>
          </w:p>
        </w:tc>
        <w:tc>
          <w:tcPr>
            <w:tcW w:w="966"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50.0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50.0</w:t>
            </w:r>
          </w:p>
        </w:tc>
        <w:tc>
          <w:tcPr>
            <w:tcW w:w="691"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21</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9</w:t>
            </w:r>
          </w:p>
        </w:tc>
        <w:tc>
          <w:tcPr>
            <w:tcW w:w="877"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70.0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30.0</w:t>
            </w:r>
          </w:p>
        </w:tc>
        <w:tc>
          <w:tcPr>
            <w:tcW w:w="1470"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χ</w:t>
            </w:r>
            <w:r w:rsidRPr="00382847">
              <w:rPr>
                <w:rFonts w:ascii="Times New Roman" w:eastAsiaTheme="minorEastAsia" w:hAnsi="Times New Roman" w:cs="Times New Roman"/>
                <w:color w:val="000000"/>
                <w:sz w:val="20"/>
                <w:szCs w:val="18"/>
                <w:vertAlign w:val="superscript"/>
                <w:lang w:bidi="ar-EG"/>
              </w:rPr>
              <w:t>2</w:t>
            </w:r>
            <w:r w:rsidRPr="00382847">
              <w:rPr>
                <w:rFonts w:ascii="Times New Roman" w:eastAsiaTheme="minorEastAsia" w:hAnsi="Times New Roman" w:cs="Times New Roman"/>
                <w:color w:val="000000"/>
                <w:sz w:val="20"/>
                <w:szCs w:val="18"/>
                <w:lang w:bidi="ar-EG"/>
              </w:rPr>
              <w:t>=0.60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χ</w:t>
            </w:r>
            <w:r w:rsidRPr="00382847">
              <w:rPr>
                <w:rFonts w:ascii="Times New Roman" w:eastAsiaTheme="minorEastAsia" w:hAnsi="Times New Roman" w:cs="Times New Roman"/>
                <w:color w:val="000000"/>
                <w:sz w:val="20"/>
                <w:szCs w:val="18"/>
                <w:vertAlign w:val="superscript"/>
                <w:lang w:bidi="ar-EG"/>
              </w:rPr>
              <w:t>2</w:t>
            </w:r>
            <w:r w:rsidRPr="00382847">
              <w:rPr>
                <w:rFonts w:ascii="Times New Roman" w:eastAsiaTheme="minorEastAsia" w:hAnsi="Times New Roman" w:cs="Times New Roman"/>
                <w:color w:val="000000"/>
                <w:sz w:val="20"/>
                <w:szCs w:val="18"/>
                <w:lang w:bidi="ar-EG"/>
              </w:rPr>
              <w:t>=0.65</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χ</w:t>
            </w:r>
            <w:r w:rsidRPr="00382847">
              <w:rPr>
                <w:rFonts w:ascii="Times New Roman" w:eastAsiaTheme="minorEastAsia" w:hAnsi="Times New Roman" w:cs="Times New Roman"/>
                <w:color w:val="000000"/>
                <w:sz w:val="20"/>
                <w:szCs w:val="18"/>
                <w:vertAlign w:val="superscript"/>
                <w:lang w:bidi="ar-EG"/>
              </w:rPr>
              <w:t>2</w:t>
            </w:r>
            <w:r w:rsidRPr="00382847">
              <w:rPr>
                <w:rFonts w:ascii="Times New Roman" w:eastAsiaTheme="minorEastAsia" w:hAnsi="Times New Roman" w:cs="Times New Roman"/>
                <w:color w:val="000000"/>
                <w:sz w:val="20"/>
                <w:szCs w:val="18"/>
                <w:lang w:bidi="ar-EG"/>
              </w:rPr>
              <w:t>=2.50</w:t>
            </w:r>
          </w:p>
        </w:tc>
        <w:tc>
          <w:tcPr>
            <w:tcW w:w="1400" w:type="dxa"/>
            <w:shd w:val="clear" w:color="auto" w:fill="auto"/>
          </w:tcPr>
          <w:p w:rsidR="009A4ABF" w:rsidRPr="00FF08ED" w:rsidRDefault="009A4ABF" w:rsidP="00382847">
            <w:pPr>
              <w:snapToGrid w:val="0"/>
              <w:spacing w:after="0" w:line="240" w:lineRule="auto"/>
              <w:rPr>
                <w:rFonts w:ascii="Times New Roman" w:hAnsi="Times New Roman" w:cs="Times New Roman"/>
                <w:b/>
                <w:sz w:val="20"/>
                <w:vertAlign w:val="superscript"/>
              </w:rPr>
            </w:pPr>
            <w:r w:rsidRPr="00FF08ED">
              <w:rPr>
                <w:rFonts w:ascii="Times New Roman" w:hAnsi="Times New Roman" w:cs="Times New Roman"/>
                <w:b/>
                <w:sz w:val="20"/>
                <w:vertAlign w:val="superscript"/>
              </w:rPr>
              <w:t>I vs. II=0.436</w:t>
            </w:r>
          </w:p>
          <w:p w:rsidR="009A4ABF" w:rsidRPr="00FF08ED" w:rsidRDefault="009A4ABF" w:rsidP="00382847">
            <w:pPr>
              <w:snapToGrid w:val="0"/>
              <w:spacing w:after="0" w:line="240" w:lineRule="auto"/>
              <w:rPr>
                <w:rFonts w:ascii="Times New Roman" w:hAnsi="Times New Roman" w:cs="Times New Roman"/>
                <w:b/>
                <w:sz w:val="20"/>
                <w:vertAlign w:val="superscript"/>
              </w:rPr>
            </w:pPr>
            <w:r w:rsidRPr="00FF08ED">
              <w:rPr>
                <w:rFonts w:ascii="Times New Roman" w:hAnsi="Times New Roman" w:cs="Times New Roman"/>
                <w:b/>
                <w:sz w:val="20"/>
                <w:vertAlign w:val="superscript"/>
              </w:rPr>
              <w:t>I vs. III=0.417</w:t>
            </w:r>
          </w:p>
          <w:p w:rsidR="009A4ABF" w:rsidRPr="00382847" w:rsidRDefault="009A4ABF" w:rsidP="00382847">
            <w:pPr>
              <w:snapToGrid w:val="0"/>
              <w:spacing w:after="0" w:line="240" w:lineRule="auto"/>
              <w:rPr>
                <w:vertAlign w:val="superscript"/>
                <w:lang w:bidi="ar-EG"/>
              </w:rPr>
            </w:pPr>
            <w:r w:rsidRPr="00FF08ED">
              <w:rPr>
                <w:rFonts w:ascii="Times New Roman" w:hAnsi="Times New Roman" w:cs="Times New Roman"/>
                <w:b/>
                <w:sz w:val="20"/>
                <w:vertAlign w:val="superscript"/>
              </w:rPr>
              <w:t>II vs. III=0.114</w:t>
            </w:r>
          </w:p>
        </w:tc>
      </w:tr>
    </w:tbl>
    <w:p w:rsidR="005A23F0" w:rsidRPr="00382847" w:rsidRDefault="005A23F0" w:rsidP="00382847">
      <w:pPr>
        <w:snapToGrid w:val="0"/>
        <w:spacing w:after="0" w:line="240" w:lineRule="auto"/>
        <w:jc w:val="center"/>
        <w:outlineLvl w:val="1"/>
        <w:rPr>
          <w:rFonts w:ascii="Times New Roman" w:hAnsi="Times New Roman" w:cs="Times New Roman"/>
          <w:b/>
          <w:bCs/>
          <w:sz w:val="20"/>
          <w:szCs w:val="18"/>
          <w:lang w:bidi="ar-EG"/>
        </w:rPr>
      </w:pPr>
    </w:p>
    <w:p w:rsidR="009A4ABF" w:rsidRPr="00382847" w:rsidRDefault="009A4ABF" w:rsidP="00382847">
      <w:pPr>
        <w:snapToGrid w:val="0"/>
        <w:spacing w:after="0" w:line="240" w:lineRule="auto"/>
        <w:jc w:val="center"/>
        <w:outlineLvl w:val="1"/>
        <w:rPr>
          <w:rFonts w:ascii="Times New Roman" w:hAnsi="Times New Roman" w:cs="Times New Roman"/>
          <w:b/>
          <w:bCs/>
          <w:sz w:val="20"/>
          <w:szCs w:val="18"/>
          <w:lang w:bidi="ar-EG"/>
        </w:rPr>
      </w:pPr>
      <w:r w:rsidRPr="00382847">
        <w:rPr>
          <w:rFonts w:ascii="Times New Roman" w:hAnsi="Times New Roman" w:cs="Times New Roman"/>
          <w:b/>
          <w:bCs/>
          <w:sz w:val="20"/>
          <w:szCs w:val="18"/>
          <w:lang w:bidi="ar-EG"/>
        </w:rPr>
        <w:t>Table (5): Statistical comparison of RF between studied groups: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79"/>
        <w:gridCol w:w="1016"/>
        <w:gridCol w:w="828"/>
        <w:gridCol w:w="845"/>
        <w:gridCol w:w="996"/>
        <w:gridCol w:w="711"/>
        <w:gridCol w:w="904"/>
        <w:gridCol w:w="1485"/>
        <w:gridCol w:w="1112"/>
      </w:tblGrid>
      <w:tr w:rsidR="009A4ABF" w:rsidRPr="00382847" w:rsidTr="008A34DA">
        <w:trPr>
          <w:cantSplit/>
          <w:jc w:val="center"/>
        </w:trPr>
        <w:tc>
          <w:tcPr>
            <w:tcW w:w="1689"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5328" w:type="dxa"/>
            <w:gridSpan w:val="6"/>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Groups</w:t>
            </w:r>
          </w:p>
        </w:tc>
        <w:tc>
          <w:tcPr>
            <w:tcW w:w="1495"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χ</w:t>
            </w:r>
            <w:r w:rsidRPr="00382847">
              <w:rPr>
                <w:rFonts w:ascii="Times New Roman" w:eastAsiaTheme="minorEastAsia" w:hAnsi="Times New Roman" w:cs="Times New Roman"/>
                <w:b/>
                <w:bCs/>
                <w:color w:val="000000"/>
                <w:sz w:val="20"/>
                <w:szCs w:val="18"/>
                <w:vertAlign w:val="superscript"/>
                <w:lang w:bidi="ar-EG"/>
              </w:rPr>
              <w:t>2</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115"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i/>
                <w:iCs/>
                <w:color w:val="000000"/>
                <w:sz w:val="20"/>
                <w:szCs w:val="18"/>
                <w:lang w:bidi="ar-EG"/>
              </w:rPr>
              <w:t>P</w:t>
            </w:r>
            <w:r w:rsidRPr="00382847">
              <w:rPr>
                <w:rFonts w:ascii="Times New Roman" w:eastAsiaTheme="minorEastAsia" w:hAnsi="Times New Roman" w:cs="Times New Roman"/>
                <w:b/>
                <w:bCs/>
                <w:color w:val="000000"/>
                <w:sz w:val="20"/>
                <w:szCs w:val="18"/>
                <w:lang w:bidi="ar-EG"/>
              </w:rPr>
              <w:t>-value</w:t>
            </w:r>
          </w:p>
        </w:tc>
      </w:tr>
      <w:tr w:rsidR="009A4ABF" w:rsidRPr="00382847" w:rsidTr="008A34DA">
        <w:trPr>
          <w:cantSplit/>
          <w:jc w:val="center"/>
        </w:trPr>
        <w:tc>
          <w:tcPr>
            <w:tcW w:w="1689"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3703" w:type="dxa"/>
            <w:gridSpan w:val="4"/>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Diabetic</w:t>
            </w:r>
          </w:p>
        </w:tc>
        <w:tc>
          <w:tcPr>
            <w:tcW w:w="1625" w:type="dxa"/>
            <w:gridSpan w:val="2"/>
            <w:vMerge w:val="restar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non diabetic patients</w:t>
            </w:r>
            <w:r w:rsidRPr="00382847">
              <w:rPr>
                <w:rFonts w:ascii="Times New Roman" w:eastAsiaTheme="minorEastAsia" w:hAnsi="Times New Roman" w:cs="Times New Roman"/>
                <w:b/>
                <w:bCs/>
                <w:color w:val="000000"/>
                <w:sz w:val="20"/>
                <w:szCs w:val="18"/>
                <w:lang w:bidi="ar-EG"/>
              </w:rPr>
              <w:t xml:space="preserve"> </w:t>
            </w:r>
            <w:r w:rsidRPr="00382847">
              <w:rPr>
                <w:rFonts w:ascii="Times New Roman" w:eastAsiaTheme="minorEastAsia" w:hAnsi="Times New Roman" w:cs="Times New Roman"/>
                <w:b/>
                <w:bCs/>
                <w:color w:val="000000"/>
                <w:sz w:val="20"/>
                <w:szCs w:val="18"/>
                <w:vertAlign w:val="superscript"/>
                <w:lang w:bidi="ar-EG"/>
              </w:rPr>
              <w:t>(III)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495"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115"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8A34DA">
        <w:trPr>
          <w:cantSplit/>
          <w:jc w:val="center"/>
        </w:trPr>
        <w:tc>
          <w:tcPr>
            <w:tcW w:w="1689"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852" w:type="dxa"/>
            <w:gridSpan w:val="2"/>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 xml:space="preserve">With </w:t>
            </w:r>
            <w:proofErr w:type="spellStart"/>
            <w:r w:rsidRPr="00382847">
              <w:rPr>
                <w:rFonts w:ascii="Times New Roman" w:eastAsiaTheme="minorEastAsia" w:hAnsi="Times New Roman" w:cs="Times New Roman"/>
                <w:b/>
                <w:bCs/>
                <w:color w:val="000000"/>
                <w:sz w:val="20"/>
                <w:szCs w:val="18"/>
                <w:lang w:bidi="ar-EG"/>
              </w:rPr>
              <w:t>arthropathy</w:t>
            </w:r>
            <w:proofErr w:type="spellEnd"/>
            <w:r w:rsidRPr="00382847">
              <w:rPr>
                <w:rFonts w:ascii="Times New Roman" w:eastAsiaTheme="minorEastAsia" w:hAnsi="Times New Roman" w:cs="Times New Roman"/>
                <w:b/>
                <w:bCs/>
                <w:color w:val="000000"/>
                <w:sz w:val="20"/>
                <w:szCs w:val="18"/>
                <w:vertAlign w:val="superscript"/>
                <w:lang w:bidi="ar-EG"/>
              </w:rPr>
              <w:t>(I)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851" w:type="dxa"/>
            <w:gridSpan w:val="2"/>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 xml:space="preserve">Without </w:t>
            </w:r>
            <w:proofErr w:type="spellStart"/>
            <w:r w:rsidRPr="00382847">
              <w:rPr>
                <w:rFonts w:ascii="Times New Roman" w:eastAsiaTheme="minorEastAsia" w:hAnsi="Times New Roman" w:cs="Times New Roman"/>
                <w:b/>
                <w:bCs/>
                <w:color w:val="000000"/>
                <w:sz w:val="20"/>
                <w:szCs w:val="18"/>
                <w:lang w:bidi="ar-EG"/>
              </w:rPr>
              <w:t>arthropathy</w:t>
            </w:r>
            <w:proofErr w:type="spellEnd"/>
            <w:r w:rsidRPr="00382847">
              <w:rPr>
                <w:rFonts w:ascii="Times New Roman" w:eastAsiaTheme="minorEastAsia" w:hAnsi="Times New Roman" w:cs="Times New Roman"/>
                <w:b/>
                <w:bCs/>
                <w:color w:val="000000"/>
                <w:sz w:val="20"/>
                <w:szCs w:val="18"/>
                <w:vertAlign w:val="superscript"/>
                <w:lang w:bidi="ar-EG"/>
              </w:rPr>
              <w:t xml:space="preserve"> (II)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625" w:type="dxa"/>
            <w:gridSpan w:val="2"/>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495"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115"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8A34DA">
        <w:trPr>
          <w:cantSplit/>
          <w:jc w:val="center"/>
        </w:trPr>
        <w:tc>
          <w:tcPr>
            <w:tcW w:w="1689"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022"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no</w:t>
            </w:r>
          </w:p>
        </w:tc>
        <w:tc>
          <w:tcPr>
            <w:tcW w:w="830"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w:t>
            </w:r>
          </w:p>
        </w:tc>
        <w:tc>
          <w:tcPr>
            <w:tcW w:w="850"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no</w:t>
            </w:r>
          </w:p>
        </w:tc>
        <w:tc>
          <w:tcPr>
            <w:tcW w:w="1001"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w:t>
            </w:r>
          </w:p>
        </w:tc>
        <w:tc>
          <w:tcPr>
            <w:tcW w:w="716"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no</w:t>
            </w:r>
          </w:p>
        </w:tc>
        <w:tc>
          <w:tcPr>
            <w:tcW w:w="909"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w:t>
            </w:r>
          </w:p>
        </w:tc>
        <w:tc>
          <w:tcPr>
            <w:tcW w:w="1495"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115"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8A34DA">
        <w:trPr>
          <w:cantSplit/>
          <w:jc w:val="center"/>
        </w:trPr>
        <w:tc>
          <w:tcPr>
            <w:tcW w:w="1689" w:type="dxa"/>
            <w:shd w:val="clear" w:color="auto" w:fill="D9D9D9"/>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RF</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Positive</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Negative</w:t>
            </w:r>
          </w:p>
        </w:tc>
        <w:tc>
          <w:tcPr>
            <w:tcW w:w="1022"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30</w:t>
            </w:r>
          </w:p>
        </w:tc>
        <w:tc>
          <w:tcPr>
            <w:tcW w:w="830"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0.0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100.0</w:t>
            </w:r>
          </w:p>
        </w:tc>
        <w:tc>
          <w:tcPr>
            <w:tcW w:w="850"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6</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24</w:t>
            </w:r>
          </w:p>
        </w:tc>
        <w:tc>
          <w:tcPr>
            <w:tcW w:w="1001"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20.0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80.0</w:t>
            </w:r>
          </w:p>
        </w:tc>
        <w:tc>
          <w:tcPr>
            <w:tcW w:w="716"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10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20</w:t>
            </w:r>
          </w:p>
        </w:tc>
        <w:tc>
          <w:tcPr>
            <w:tcW w:w="909"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33.3</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66.7</w:t>
            </w:r>
          </w:p>
        </w:tc>
        <w:tc>
          <w:tcPr>
            <w:tcW w:w="1495"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χ</w:t>
            </w:r>
            <w:r w:rsidRPr="00382847">
              <w:rPr>
                <w:rFonts w:ascii="Times New Roman" w:eastAsiaTheme="minorEastAsia" w:hAnsi="Times New Roman" w:cs="Times New Roman"/>
                <w:color w:val="000000"/>
                <w:sz w:val="20"/>
                <w:szCs w:val="18"/>
                <w:vertAlign w:val="superscript"/>
                <w:lang w:bidi="ar-EG"/>
              </w:rPr>
              <w:t>2</w:t>
            </w:r>
            <w:r w:rsidRPr="00382847">
              <w:rPr>
                <w:rFonts w:ascii="Times New Roman" w:eastAsiaTheme="minorEastAsia" w:hAnsi="Times New Roman" w:cs="Times New Roman"/>
                <w:color w:val="000000"/>
                <w:sz w:val="20"/>
                <w:szCs w:val="18"/>
                <w:lang w:bidi="ar-EG"/>
              </w:rPr>
              <w:t>=6.66</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χ</w:t>
            </w:r>
            <w:r w:rsidRPr="00382847">
              <w:rPr>
                <w:rFonts w:ascii="Times New Roman" w:eastAsiaTheme="minorEastAsia" w:hAnsi="Times New Roman" w:cs="Times New Roman"/>
                <w:color w:val="000000"/>
                <w:sz w:val="20"/>
                <w:szCs w:val="18"/>
                <w:vertAlign w:val="superscript"/>
                <w:lang w:bidi="ar-EG"/>
              </w:rPr>
              <w:t>2</w:t>
            </w:r>
            <w:r w:rsidRPr="00382847">
              <w:rPr>
                <w:rFonts w:ascii="Times New Roman" w:eastAsiaTheme="minorEastAsia" w:hAnsi="Times New Roman" w:cs="Times New Roman"/>
                <w:color w:val="000000"/>
                <w:sz w:val="20"/>
                <w:szCs w:val="18"/>
                <w:lang w:bidi="ar-EG"/>
              </w:rPr>
              <w:t>=12.0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χ</w:t>
            </w:r>
            <w:r w:rsidRPr="00382847">
              <w:rPr>
                <w:rFonts w:ascii="Times New Roman" w:eastAsiaTheme="minorEastAsia" w:hAnsi="Times New Roman" w:cs="Times New Roman"/>
                <w:color w:val="000000"/>
                <w:sz w:val="20"/>
                <w:szCs w:val="18"/>
                <w:vertAlign w:val="superscript"/>
                <w:lang w:bidi="ar-EG"/>
              </w:rPr>
              <w:t>2</w:t>
            </w:r>
            <w:r w:rsidRPr="00382847">
              <w:rPr>
                <w:rFonts w:ascii="Times New Roman" w:eastAsiaTheme="minorEastAsia" w:hAnsi="Times New Roman" w:cs="Times New Roman"/>
                <w:color w:val="000000"/>
                <w:sz w:val="20"/>
                <w:szCs w:val="18"/>
                <w:lang w:bidi="ar-EG"/>
              </w:rPr>
              <w:t>=1.36</w:t>
            </w:r>
          </w:p>
        </w:tc>
        <w:tc>
          <w:tcPr>
            <w:tcW w:w="1115" w:type="dxa"/>
            <w:shd w:val="clear" w:color="auto" w:fill="auto"/>
          </w:tcPr>
          <w:p w:rsidR="009A4ABF" w:rsidRPr="00FF08ED" w:rsidRDefault="009A4ABF" w:rsidP="00FF08ED">
            <w:pPr>
              <w:snapToGrid w:val="0"/>
              <w:spacing w:after="0" w:line="240" w:lineRule="auto"/>
              <w:rPr>
                <w:rFonts w:ascii="Times New Roman" w:hAnsi="Times New Roman" w:cs="Times New Roman"/>
                <w:b/>
                <w:sz w:val="20"/>
                <w:vertAlign w:val="superscript"/>
              </w:rPr>
            </w:pPr>
            <w:r w:rsidRPr="00FF08ED">
              <w:rPr>
                <w:rFonts w:ascii="Times New Roman" w:hAnsi="Times New Roman" w:cs="Times New Roman"/>
                <w:b/>
                <w:sz w:val="20"/>
                <w:vertAlign w:val="superscript"/>
              </w:rPr>
              <w:t>I vs. II=0.010(S)</w:t>
            </w:r>
          </w:p>
          <w:p w:rsidR="009A4ABF" w:rsidRPr="00FF08ED" w:rsidRDefault="009A4ABF" w:rsidP="00FF08ED">
            <w:pPr>
              <w:snapToGrid w:val="0"/>
              <w:spacing w:after="0" w:line="240" w:lineRule="auto"/>
              <w:rPr>
                <w:rFonts w:ascii="Times New Roman" w:hAnsi="Times New Roman" w:cs="Times New Roman"/>
                <w:b/>
                <w:sz w:val="20"/>
                <w:vertAlign w:val="superscript"/>
              </w:rPr>
            </w:pPr>
            <w:r w:rsidRPr="00FF08ED">
              <w:rPr>
                <w:rFonts w:ascii="Times New Roman" w:hAnsi="Times New Roman" w:cs="Times New Roman"/>
                <w:b/>
                <w:sz w:val="20"/>
                <w:vertAlign w:val="superscript"/>
              </w:rPr>
              <w:t>I vs. III=0.001(S)</w:t>
            </w:r>
          </w:p>
          <w:p w:rsidR="009A4ABF" w:rsidRPr="00FF08ED" w:rsidRDefault="009A4ABF" w:rsidP="00FF08ED">
            <w:pPr>
              <w:snapToGrid w:val="0"/>
              <w:spacing w:after="0" w:line="240" w:lineRule="auto"/>
              <w:rPr>
                <w:rFonts w:ascii="Times New Roman" w:hAnsi="Times New Roman" w:cs="Times New Roman"/>
                <w:sz w:val="20"/>
              </w:rPr>
            </w:pPr>
            <w:r w:rsidRPr="00FF08ED">
              <w:rPr>
                <w:rFonts w:ascii="Times New Roman" w:hAnsi="Times New Roman" w:cs="Times New Roman"/>
                <w:b/>
                <w:sz w:val="20"/>
                <w:vertAlign w:val="superscript"/>
              </w:rPr>
              <w:t>II vs. III=0.243</w:t>
            </w:r>
          </w:p>
        </w:tc>
      </w:tr>
    </w:tbl>
    <w:p w:rsidR="0014431B" w:rsidRPr="00382847" w:rsidRDefault="0014431B" w:rsidP="00382847">
      <w:pPr>
        <w:snapToGrid w:val="0"/>
        <w:spacing w:after="0" w:line="240" w:lineRule="auto"/>
        <w:jc w:val="center"/>
        <w:outlineLvl w:val="1"/>
        <w:rPr>
          <w:rFonts w:ascii="Times New Roman" w:hAnsi="Times New Roman" w:cs="Times New Roman"/>
          <w:b/>
          <w:bCs/>
          <w:sz w:val="20"/>
          <w:szCs w:val="18"/>
          <w:lang w:bidi="ar-EG"/>
        </w:rPr>
      </w:pPr>
    </w:p>
    <w:p w:rsidR="009A4ABF" w:rsidRPr="00382847" w:rsidRDefault="009A4ABF" w:rsidP="00382847">
      <w:pPr>
        <w:snapToGrid w:val="0"/>
        <w:spacing w:after="0" w:line="240" w:lineRule="auto"/>
        <w:jc w:val="center"/>
        <w:outlineLvl w:val="1"/>
        <w:rPr>
          <w:rFonts w:ascii="Times New Roman" w:hAnsi="Times New Roman" w:cs="Times New Roman"/>
          <w:b/>
          <w:bCs/>
          <w:sz w:val="20"/>
          <w:szCs w:val="18"/>
          <w:lang w:bidi="ar-EG"/>
        </w:rPr>
      </w:pPr>
      <w:r w:rsidRPr="00382847">
        <w:rPr>
          <w:rFonts w:ascii="Times New Roman" w:hAnsi="Times New Roman" w:cs="Times New Roman"/>
          <w:b/>
          <w:bCs/>
          <w:sz w:val="20"/>
          <w:szCs w:val="18"/>
          <w:lang w:bidi="ar-EG"/>
        </w:rPr>
        <w:t>Table (6): Statistical comparison of ANA between studied groups:</w:t>
      </w:r>
    </w:p>
    <w:tbl>
      <w:tblPr>
        <w:tblW w:w="9722" w:type="dxa"/>
        <w:jc w:val="center"/>
        <w:tblInd w:w="2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58"/>
        <w:gridCol w:w="1131"/>
        <w:gridCol w:w="919"/>
        <w:gridCol w:w="941"/>
        <w:gridCol w:w="1419"/>
        <w:gridCol w:w="483"/>
        <w:gridCol w:w="1076"/>
        <w:gridCol w:w="1170"/>
        <w:gridCol w:w="1425"/>
      </w:tblGrid>
      <w:tr w:rsidR="009A4ABF" w:rsidRPr="00382847" w:rsidTr="0014431B">
        <w:trPr>
          <w:trHeight w:val="138"/>
          <w:jc w:val="center"/>
        </w:trPr>
        <w:tc>
          <w:tcPr>
            <w:tcW w:w="1158"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5969" w:type="dxa"/>
            <w:gridSpan w:val="6"/>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Groups</w:t>
            </w:r>
          </w:p>
        </w:tc>
        <w:tc>
          <w:tcPr>
            <w:tcW w:w="1170"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χ</w:t>
            </w:r>
            <w:r w:rsidRPr="00382847">
              <w:rPr>
                <w:rFonts w:ascii="Times New Roman" w:eastAsiaTheme="minorEastAsia" w:hAnsi="Times New Roman" w:cs="Times New Roman"/>
                <w:b/>
                <w:bCs/>
                <w:color w:val="000000"/>
                <w:sz w:val="20"/>
                <w:szCs w:val="18"/>
                <w:vertAlign w:val="superscript"/>
                <w:lang w:bidi="ar-EG"/>
              </w:rPr>
              <w:t>2</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425" w:type="dxa"/>
            <w:vMerge w:val="restart"/>
            <w:shd w:val="clear" w:color="auto" w:fill="BFBFBF"/>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i/>
                <w:iCs/>
                <w:color w:val="000000"/>
                <w:sz w:val="20"/>
                <w:szCs w:val="18"/>
                <w:lang w:bidi="ar-EG"/>
              </w:rPr>
              <w:t>P</w:t>
            </w:r>
            <w:r w:rsidRPr="00382847">
              <w:rPr>
                <w:rFonts w:ascii="Times New Roman" w:eastAsiaTheme="minorEastAsia" w:hAnsi="Times New Roman" w:cs="Times New Roman"/>
                <w:b/>
                <w:bCs/>
                <w:color w:val="000000"/>
                <w:sz w:val="20"/>
                <w:szCs w:val="18"/>
                <w:lang w:bidi="ar-EG"/>
              </w:rPr>
              <w:t>-value</w:t>
            </w:r>
          </w:p>
        </w:tc>
      </w:tr>
      <w:tr w:rsidR="009A4ABF" w:rsidRPr="00382847" w:rsidTr="0014431B">
        <w:trPr>
          <w:trHeight w:val="160"/>
          <w:jc w:val="center"/>
        </w:trPr>
        <w:tc>
          <w:tcPr>
            <w:tcW w:w="1158"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4410" w:type="dxa"/>
            <w:gridSpan w:val="4"/>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Diabetic</w:t>
            </w:r>
          </w:p>
        </w:tc>
        <w:tc>
          <w:tcPr>
            <w:tcW w:w="1559" w:type="dxa"/>
            <w:gridSpan w:val="2"/>
            <w:vMerge w:val="restart"/>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color w:val="000000"/>
                <w:sz w:val="20"/>
                <w:szCs w:val="18"/>
                <w:lang w:bidi="ar-EG"/>
              </w:rPr>
              <w:t>non diabetic patients</w:t>
            </w:r>
            <w:r w:rsidRPr="00382847">
              <w:rPr>
                <w:rFonts w:ascii="Times New Roman" w:eastAsiaTheme="minorEastAsia" w:hAnsi="Times New Roman" w:cs="Times New Roman"/>
                <w:b/>
                <w:bCs/>
                <w:color w:val="000000"/>
                <w:sz w:val="20"/>
                <w:szCs w:val="18"/>
                <w:lang w:bidi="ar-EG"/>
              </w:rPr>
              <w:t xml:space="preserve"> </w:t>
            </w:r>
            <w:r w:rsidRPr="00382847">
              <w:rPr>
                <w:rFonts w:ascii="Times New Roman" w:eastAsiaTheme="minorEastAsia" w:hAnsi="Times New Roman" w:cs="Times New Roman"/>
                <w:b/>
                <w:bCs/>
                <w:color w:val="000000"/>
                <w:sz w:val="20"/>
                <w:szCs w:val="18"/>
                <w:vertAlign w:val="superscript"/>
                <w:lang w:bidi="ar-EG"/>
              </w:rPr>
              <w:t>(III)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17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425"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14431B">
        <w:trPr>
          <w:trHeight w:val="345"/>
          <w:jc w:val="center"/>
        </w:trPr>
        <w:tc>
          <w:tcPr>
            <w:tcW w:w="1158"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2050" w:type="dxa"/>
            <w:gridSpan w:val="2"/>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 xml:space="preserve">With </w:t>
            </w:r>
            <w:proofErr w:type="spellStart"/>
            <w:r w:rsidRPr="00382847">
              <w:rPr>
                <w:rFonts w:ascii="Times New Roman" w:eastAsiaTheme="minorEastAsia" w:hAnsi="Times New Roman" w:cs="Times New Roman"/>
                <w:b/>
                <w:bCs/>
                <w:color w:val="000000"/>
                <w:sz w:val="20"/>
                <w:szCs w:val="18"/>
                <w:lang w:bidi="ar-EG"/>
              </w:rPr>
              <w:t>arthropathy</w:t>
            </w:r>
            <w:proofErr w:type="spellEnd"/>
            <w:r w:rsidRPr="00382847">
              <w:rPr>
                <w:rFonts w:ascii="Times New Roman" w:eastAsiaTheme="minorEastAsia" w:hAnsi="Times New Roman" w:cs="Times New Roman"/>
                <w:b/>
                <w:bCs/>
                <w:color w:val="000000"/>
                <w:sz w:val="20"/>
                <w:szCs w:val="18"/>
                <w:vertAlign w:val="superscript"/>
                <w:lang w:bidi="ar-EG"/>
              </w:rPr>
              <w:t>(I)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2360" w:type="dxa"/>
            <w:gridSpan w:val="2"/>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 xml:space="preserve">Without </w:t>
            </w:r>
            <w:proofErr w:type="spellStart"/>
            <w:r w:rsidRPr="00382847">
              <w:rPr>
                <w:rFonts w:ascii="Times New Roman" w:eastAsiaTheme="minorEastAsia" w:hAnsi="Times New Roman" w:cs="Times New Roman"/>
                <w:b/>
                <w:bCs/>
                <w:color w:val="000000"/>
                <w:sz w:val="20"/>
                <w:szCs w:val="18"/>
                <w:lang w:bidi="ar-EG"/>
              </w:rPr>
              <w:t>arthropathy</w:t>
            </w:r>
            <w:proofErr w:type="spellEnd"/>
            <w:r w:rsidRPr="00382847">
              <w:rPr>
                <w:rFonts w:ascii="Times New Roman" w:eastAsiaTheme="minorEastAsia" w:hAnsi="Times New Roman" w:cs="Times New Roman"/>
                <w:b/>
                <w:bCs/>
                <w:color w:val="000000"/>
                <w:sz w:val="20"/>
                <w:szCs w:val="18"/>
                <w:vertAlign w:val="superscript"/>
                <w:lang w:bidi="ar-EG"/>
              </w:rPr>
              <w:t xml:space="preserve"> (II)</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(N=30)</w:t>
            </w:r>
          </w:p>
        </w:tc>
        <w:tc>
          <w:tcPr>
            <w:tcW w:w="1559" w:type="dxa"/>
            <w:gridSpan w:val="2"/>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17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425"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14431B">
        <w:trPr>
          <w:trHeight w:val="89"/>
          <w:jc w:val="center"/>
        </w:trPr>
        <w:tc>
          <w:tcPr>
            <w:tcW w:w="1158"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c>
          <w:tcPr>
            <w:tcW w:w="1131"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no</w:t>
            </w:r>
          </w:p>
        </w:tc>
        <w:tc>
          <w:tcPr>
            <w:tcW w:w="919"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w:t>
            </w:r>
          </w:p>
        </w:tc>
        <w:tc>
          <w:tcPr>
            <w:tcW w:w="941"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no</w:t>
            </w:r>
          </w:p>
        </w:tc>
        <w:tc>
          <w:tcPr>
            <w:tcW w:w="1419"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w:t>
            </w:r>
          </w:p>
        </w:tc>
        <w:tc>
          <w:tcPr>
            <w:tcW w:w="483"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no</w:t>
            </w:r>
          </w:p>
        </w:tc>
        <w:tc>
          <w:tcPr>
            <w:tcW w:w="1076" w:type="dxa"/>
            <w:shd w:val="clear" w:color="auto" w:fill="E5B8B7"/>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w:t>
            </w:r>
          </w:p>
        </w:tc>
        <w:tc>
          <w:tcPr>
            <w:tcW w:w="1170"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tc>
        <w:tc>
          <w:tcPr>
            <w:tcW w:w="1425" w:type="dxa"/>
            <w:vMerge/>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p>
        </w:tc>
      </w:tr>
      <w:tr w:rsidR="009A4ABF" w:rsidRPr="00382847" w:rsidTr="0014431B">
        <w:trPr>
          <w:trHeight w:val="416"/>
          <w:jc w:val="center"/>
        </w:trPr>
        <w:tc>
          <w:tcPr>
            <w:tcW w:w="1158" w:type="dxa"/>
            <w:shd w:val="clear" w:color="auto" w:fill="D9D9D9"/>
          </w:tcPr>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ANA</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Positive</w:t>
            </w:r>
          </w:p>
          <w:p w:rsidR="009A4ABF" w:rsidRPr="00382847" w:rsidRDefault="009A4ABF" w:rsidP="00382847">
            <w:pPr>
              <w:snapToGrid w:val="0"/>
              <w:spacing w:after="0" w:line="240" w:lineRule="auto"/>
              <w:jc w:val="both"/>
              <w:rPr>
                <w:rFonts w:ascii="Times New Roman" w:eastAsiaTheme="minorEastAsia" w:hAnsi="Times New Roman" w:cs="Times New Roman"/>
                <w:b/>
                <w:bCs/>
                <w:color w:val="000000"/>
                <w:sz w:val="20"/>
                <w:szCs w:val="18"/>
                <w:lang w:bidi="ar-EG"/>
              </w:rPr>
            </w:pPr>
            <w:r w:rsidRPr="00382847">
              <w:rPr>
                <w:rFonts w:ascii="Times New Roman" w:eastAsiaTheme="minorEastAsia" w:hAnsi="Times New Roman" w:cs="Times New Roman"/>
                <w:b/>
                <w:bCs/>
                <w:color w:val="000000"/>
                <w:sz w:val="20"/>
                <w:szCs w:val="18"/>
                <w:lang w:bidi="ar-EG"/>
              </w:rPr>
              <w:t>Negative</w:t>
            </w:r>
          </w:p>
        </w:tc>
        <w:tc>
          <w:tcPr>
            <w:tcW w:w="1131"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30</w:t>
            </w:r>
          </w:p>
        </w:tc>
        <w:tc>
          <w:tcPr>
            <w:tcW w:w="919"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0.0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100.0</w:t>
            </w:r>
          </w:p>
        </w:tc>
        <w:tc>
          <w:tcPr>
            <w:tcW w:w="941"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9</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21</w:t>
            </w:r>
          </w:p>
        </w:tc>
        <w:tc>
          <w:tcPr>
            <w:tcW w:w="1419"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30.0</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70.0</w:t>
            </w:r>
          </w:p>
        </w:tc>
        <w:tc>
          <w:tcPr>
            <w:tcW w:w="483"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7</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23</w:t>
            </w:r>
          </w:p>
        </w:tc>
        <w:tc>
          <w:tcPr>
            <w:tcW w:w="1076"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23.3</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76.7</w:t>
            </w:r>
          </w:p>
        </w:tc>
        <w:tc>
          <w:tcPr>
            <w:tcW w:w="1170" w:type="dxa"/>
            <w:shd w:val="clear" w:color="auto" w:fill="auto"/>
          </w:tcPr>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χ</w:t>
            </w:r>
            <w:r w:rsidRPr="00382847">
              <w:rPr>
                <w:rFonts w:ascii="Times New Roman" w:eastAsiaTheme="minorEastAsia" w:hAnsi="Times New Roman" w:cs="Times New Roman"/>
                <w:color w:val="000000"/>
                <w:sz w:val="20"/>
                <w:szCs w:val="18"/>
                <w:vertAlign w:val="superscript"/>
                <w:lang w:bidi="ar-EG"/>
              </w:rPr>
              <w:t>2</w:t>
            </w:r>
            <w:r w:rsidRPr="00382847">
              <w:rPr>
                <w:rFonts w:ascii="Times New Roman" w:eastAsiaTheme="minorEastAsia" w:hAnsi="Times New Roman" w:cs="Times New Roman"/>
                <w:color w:val="000000"/>
                <w:sz w:val="20"/>
                <w:szCs w:val="18"/>
                <w:lang w:bidi="ar-EG"/>
              </w:rPr>
              <w:t>=10.58</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FE=7.92</w:t>
            </w:r>
          </w:p>
          <w:p w:rsidR="009A4ABF" w:rsidRPr="00382847" w:rsidRDefault="009A4ABF" w:rsidP="00382847">
            <w:pPr>
              <w:snapToGrid w:val="0"/>
              <w:spacing w:after="0" w:line="240" w:lineRule="auto"/>
              <w:jc w:val="both"/>
              <w:rPr>
                <w:rFonts w:ascii="Times New Roman" w:eastAsiaTheme="minorEastAsia" w:hAnsi="Times New Roman" w:cs="Times New Roman"/>
                <w:color w:val="000000"/>
                <w:sz w:val="20"/>
                <w:szCs w:val="18"/>
                <w:lang w:bidi="ar-EG"/>
              </w:rPr>
            </w:pPr>
            <w:r w:rsidRPr="00382847">
              <w:rPr>
                <w:rFonts w:ascii="Times New Roman" w:eastAsiaTheme="minorEastAsia" w:hAnsi="Times New Roman" w:cs="Times New Roman"/>
                <w:color w:val="000000"/>
                <w:sz w:val="20"/>
                <w:szCs w:val="18"/>
                <w:lang w:bidi="ar-EG"/>
              </w:rPr>
              <w:t>χ</w:t>
            </w:r>
            <w:r w:rsidRPr="00382847">
              <w:rPr>
                <w:rFonts w:ascii="Times New Roman" w:eastAsiaTheme="minorEastAsia" w:hAnsi="Times New Roman" w:cs="Times New Roman"/>
                <w:color w:val="000000"/>
                <w:sz w:val="20"/>
                <w:szCs w:val="18"/>
                <w:vertAlign w:val="superscript"/>
                <w:lang w:bidi="ar-EG"/>
              </w:rPr>
              <w:t>2</w:t>
            </w:r>
            <w:r w:rsidRPr="00382847">
              <w:rPr>
                <w:rFonts w:ascii="Times New Roman" w:eastAsiaTheme="minorEastAsia" w:hAnsi="Times New Roman" w:cs="Times New Roman"/>
                <w:color w:val="000000"/>
                <w:sz w:val="20"/>
                <w:szCs w:val="18"/>
                <w:lang w:bidi="ar-EG"/>
              </w:rPr>
              <w:t>=0.34</w:t>
            </w:r>
          </w:p>
        </w:tc>
        <w:tc>
          <w:tcPr>
            <w:tcW w:w="1425" w:type="dxa"/>
            <w:shd w:val="clear" w:color="auto" w:fill="auto"/>
          </w:tcPr>
          <w:p w:rsidR="009A4ABF" w:rsidRPr="00FF08ED" w:rsidRDefault="009A4ABF" w:rsidP="00FF08ED">
            <w:pPr>
              <w:snapToGrid w:val="0"/>
              <w:spacing w:after="0" w:line="240" w:lineRule="auto"/>
              <w:rPr>
                <w:rFonts w:ascii="Times New Roman" w:hAnsi="Times New Roman" w:cs="Times New Roman"/>
                <w:b/>
                <w:sz w:val="20"/>
                <w:vertAlign w:val="superscript"/>
              </w:rPr>
            </w:pPr>
            <w:r w:rsidRPr="00FF08ED">
              <w:rPr>
                <w:rFonts w:ascii="Times New Roman" w:hAnsi="Times New Roman" w:cs="Times New Roman"/>
                <w:b/>
                <w:sz w:val="20"/>
                <w:vertAlign w:val="superscript"/>
              </w:rPr>
              <w:t>I vs. II=0.001(S)</w:t>
            </w:r>
          </w:p>
          <w:p w:rsidR="009A4ABF" w:rsidRPr="00FF08ED" w:rsidRDefault="009A4ABF" w:rsidP="00FF08ED">
            <w:pPr>
              <w:snapToGrid w:val="0"/>
              <w:spacing w:after="0" w:line="240" w:lineRule="auto"/>
              <w:rPr>
                <w:rFonts w:ascii="Times New Roman" w:hAnsi="Times New Roman" w:cs="Times New Roman"/>
                <w:b/>
                <w:sz w:val="20"/>
                <w:vertAlign w:val="superscript"/>
              </w:rPr>
            </w:pPr>
            <w:r w:rsidRPr="00FF08ED">
              <w:rPr>
                <w:rFonts w:ascii="Times New Roman" w:hAnsi="Times New Roman" w:cs="Times New Roman"/>
                <w:b/>
                <w:sz w:val="20"/>
                <w:vertAlign w:val="superscript"/>
              </w:rPr>
              <w:t>I vs. III=0.011(S)</w:t>
            </w:r>
          </w:p>
          <w:p w:rsidR="009A4ABF" w:rsidRPr="00382847" w:rsidRDefault="009A4ABF" w:rsidP="00FF08ED">
            <w:pPr>
              <w:snapToGrid w:val="0"/>
              <w:spacing w:after="0" w:line="240" w:lineRule="auto"/>
              <w:rPr>
                <w:vertAlign w:val="superscript"/>
                <w:lang w:bidi="ar-EG"/>
              </w:rPr>
            </w:pPr>
            <w:r w:rsidRPr="00FF08ED">
              <w:rPr>
                <w:rFonts w:ascii="Times New Roman" w:hAnsi="Times New Roman" w:cs="Times New Roman"/>
                <w:b/>
                <w:sz w:val="20"/>
                <w:vertAlign w:val="superscript"/>
              </w:rPr>
              <w:t>II vs. III=0.559</w:t>
            </w:r>
          </w:p>
        </w:tc>
      </w:tr>
    </w:tbl>
    <w:p w:rsidR="00382847" w:rsidRDefault="00382847" w:rsidP="00382847">
      <w:pPr>
        <w:autoSpaceDE w:val="0"/>
        <w:autoSpaceDN w:val="0"/>
        <w:adjustRightInd w:val="0"/>
        <w:snapToGrid w:val="0"/>
        <w:spacing w:after="0" w:line="240" w:lineRule="auto"/>
        <w:ind w:firstLine="425"/>
        <w:jc w:val="both"/>
        <w:rPr>
          <w:rFonts w:ascii="Times New Roman" w:hAnsi="Times New Roman" w:cs="Times New Roman"/>
          <w:b/>
          <w:bCs/>
          <w:sz w:val="20"/>
          <w:szCs w:val="20"/>
        </w:rPr>
      </w:pPr>
    </w:p>
    <w:p w:rsidR="00382847" w:rsidRPr="00382847" w:rsidRDefault="00382847" w:rsidP="00382847">
      <w:pPr>
        <w:autoSpaceDE w:val="0"/>
        <w:autoSpaceDN w:val="0"/>
        <w:adjustRightInd w:val="0"/>
        <w:snapToGrid w:val="0"/>
        <w:spacing w:after="0" w:line="240" w:lineRule="auto"/>
        <w:ind w:firstLine="425"/>
        <w:jc w:val="both"/>
        <w:rPr>
          <w:rFonts w:ascii="Times New Roman" w:hAnsi="Times New Roman" w:cs="Times New Roman"/>
          <w:b/>
          <w:bCs/>
          <w:sz w:val="20"/>
          <w:szCs w:val="20"/>
        </w:rPr>
        <w:sectPr w:rsidR="00382847" w:rsidRPr="00382847" w:rsidSect="008A34DA">
          <w:headerReference w:type="default" r:id="rId14"/>
          <w:footerReference w:type="default" r:id="rId15"/>
          <w:type w:val="continuous"/>
          <w:pgSz w:w="12240" w:h="15840" w:code="1"/>
          <w:pgMar w:top="1440" w:right="1440" w:bottom="1440" w:left="1440" w:header="720" w:footer="720" w:gutter="0"/>
          <w:cols w:space="720"/>
          <w:docGrid w:linePitch="360"/>
        </w:sectPr>
      </w:pPr>
    </w:p>
    <w:p w:rsidR="00271605" w:rsidRPr="00382847" w:rsidRDefault="0014431B" w:rsidP="00382847">
      <w:pPr>
        <w:autoSpaceDE w:val="0"/>
        <w:autoSpaceDN w:val="0"/>
        <w:adjustRightInd w:val="0"/>
        <w:snapToGrid w:val="0"/>
        <w:spacing w:after="0" w:line="240" w:lineRule="auto"/>
        <w:jc w:val="both"/>
        <w:rPr>
          <w:rFonts w:ascii="Times New Roman" w:hAnsi="Times New Roman" w:cs="Times New Roman"/>
          <w:b/>
          <w:bCs/>
          <w:sz w:val="20"/>
          <w:szCs w:val="20"/>
        </w:rPr>
      </w:pPr>
      <w:r w:rsidRPr="00382847">
        <w:rPr>
          <w:rFonts w:ascii="Times New Roman" w:hAnsi="Times New Roman" w:cs="Times New Roman"/>
          <w:b/>
          <w:bCs/>
          <w:sz w:val="20"/>
          <w:szCs w:val="20"/>
        </w:rPr>
        <w:lastRenderedPageBreak/>
        <w:t xml:space="preserve">4. </w:t>
      </w:r>
      <w:r w:rsidR="00271605" w:rsidRPr="00382847">
        <w:rPr>
          <w:rFonts w:ascii="Times New Roman" w:hAnsi="Times New Roman" w:cs="Times New Roman"/>
          <w:b/>
          <w:bCs/>
          <w:sz w:val="20"/>
          <w:szCs w:val="20"/>
        </w:rPr>
        <w:t>Discussion</w:t>
      </w:r>
      <w:r w:rsidR="000C5D34" w:rsidRPr="00382847">
        <w:rPr>
          <w:rFonts w:ascii="Times New Roman" w:hAnsi="Times New Roman" w:cs="Times New Roman"/>
          <w:b/>
          <w:bCs/>
          <w:sz w:val="20"/>
          <w:szCs w:val="20"/>
        </w:rPr>
        <w:t>:</w:t>
      </w:r>
    </w:p>
    <w:p w:rsidR="00CF5D38" w:rsidRPr="00382847" w:rsidRDefault="00CF5D38"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Diabetes may affect the musculoskeletal system in a variety of ways. The metabolic perturbations in diabetes (including </w:t>
      </w:r>
      <w:proofErr w:type="spellStart"/>
      <w:r w:rsidRPr="00382847">
        <w:rPr>
          <w:rFonts w:ascii="Times New Roman" w:eastAsia="Calibri" w:hAnsi="Times New Roman" w:cs="Times New Roman"/>
          <w:sz w:val="20"/>
          <w:szCs w:val="20"/>
        </w:rPr>
        <w:t>glycosylation</w:t>
      </w:r>
      <w:proofErr w:type="spellEnd"/>
      <w:r w:rsidRPr="00382847">
        <w:rPr>
          <w:rFonts w:ascii="Times New Roman" w:eastAsia="Calibri" w:hAnsi="Times New Roman" w:cs="Times New Roman"/>
          <w:sz w:val="20"/>
          <w:szCs w:val="20"/>
        </w:rPr>
        <w:t xml:space="preserve"> of proteins; </w:t>
      </w:r>
      <w:proofErr w:type="spellStart"/>
      <w:r w:rsidRPr="00382847">
        <w:rPr>
          <w:rFonts w:ascii="Times New Roman" w:eastAsia="Calibri" w:hAnsi="Times New Roman" w:cs="Times New Roman"/>
          <w:sz w:val="20"/>
          <w:szCs w:val="20"/>
        </w:rPr>
        <w:t>microvascular</w:t>
      </w:r>
      <w:proofErr w:type="spellEnd"/>
      <w:r w:rsidRPr="00382847">
        <w:rPr>
          <w:rFonts w:ascii="Times New Roman" w:eastAsia="Calibri" w:hAnsi="Times New Roman" w:cs="Times New Roman"/>
          <w:sz w:val="20"/>
          <w:szCs w:val="20"/>
        </w:rPr>
        <w:t xml:space="preserve"> abnormalities with damage to blood vessels and nerves; and collagen accumulation in skin and </w:t>
      </w:r>
      <w:proofErr w:type="spellStart"/>
      <w:r w:rsidRPr="00382847">
        <w:rPr>
          <w:rFonts w:ascii="Times New Roman" w:eastAsia="Calibri" w:hAnsi="Times New Roman" w:cs="Times New Roman"/>
          <w:sz w:val="20"/>
          <w:szCs w:val="20"/>
        </w:rPr>
        <w:t>periarticular</w:t>
      </w:r>
      <w:proofErr w:type="spellEnd"/>
      <w:r w:rsidRPr="00382847">
        <w:rPr>
          <w:rFonts w:ascii="Times New Roman" w:eastAsia="Calibri" w:hAnsi="Times New Roman" w:cs="Times New Roman"/>
          <w:sz w:val="20"/>
          <w:szCs w:val="20"/>
        </w:rPr>
        <w:t xml:space="preserve"> structures) result in changes in the connective tissue. Musculoskeletal complications are most commonly seen in patients with a longstanding history of type 2 diabetes. </w:t>
      </w:r>
      <w:proofErr w:type="gramStart"/>
      <w:r w:rsidRPr="00382847">
        <w:rPr>
          <w:rFonts w:ascii="Times New Roman" w:eastAsia="Calibri" w:hAnsi="Times New Roman" w:cs="Times New Roman"/>
          <w:sz w:val="20"/>
          <w:szCs w:val="20"/>
          <w:lang w:bidi="ar-EG"/>
        </w:rPr>
        <w:t>Musculoskeletal disorder among the diabetic patient lead to pain, discomfort and disability.</w:t>
      </w:r>
      <w:proofErr w:type="gramEnd"/>
      <w:r w:rsidRPr="00382847">
        <w:rPr>
          <w:rFonts w:ascii="Times New Roman" w:eastAsia="Calibri" w:hAnsi="Times New Roman" w:cs="Times New Roman"/>
          <w:sz w:val="20"/>
          <w:szCs w:val="20"/>
          <w:lang w:bidi="ar-EG"/>
        </w:rPr>
        <w:t xml:space="preserve"> Moreover, the </w:t>
      </w:r>
      <w:proofErr w:type="gramStart"/>
      <w:r w:rsidRPr="00382847">
        <w:rPr>
          <w:rFonts w:ascii="Times New Roman" w:eastAsia="Calibri" w:hAnsi="Times New Roman" w:cs="Times New Roman"/>
          <w:sz w:val="20"/>
          <w:szCs w:val="20"/>
          <w:lang w:bidi="ar-EG"/>
        </w:rPr>
        <w:t>quality of life of the patient also alter</w:t>
      </w:r>
      <w:proofErr w:type="gramEnd"/>
      <w:r w:rsidRPr="00382847">
        <w:rPr>
          <w:rFonts w:ascii="Times New Roman" w:eastAsia="Calibri" w:hAnsi="Times New Roman" w:cs="Times New Roman"/>
          <w:sz w:val="20"/>
          <w:szCs w:val="20"/>
          <w:lang w:bidi="ar-EG"/>
        </w:rPr>
        <w:t xml:space="preserve"> for such consequence. The medical team should be implemented in order to enhance quality of care of the diabetic patient to resolve the musculoskeletal disorder.</w:t>
      </w:r>
    </w:p>
    <w:p w:rsidR="005518FA" w:rsidRPr="00382847" w:rsidRDefault="005518FA"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It is generally accepted that diabetes control, monitored by American Diabetes Association recommended annual cholesterol and biannual hemoglobin A1C (A1c) testing, reduces macro- and </w:t>
      </w:r>
      <w:proofErr w:type="spellStart"/>
      <w:r w:rsidRPr="00382847">
        <w:rPr>
          <w:rFonts w:ascii="Times New Roman" w:eastAsia="Calibri" w:hAnsi="Times New Roman" w:cs="Times New Roman"/>
          <w:sz w:val="20"/>
          <w:szCs w:val="20"/>
        </w:rPr>
        <w:t>microvascular</w:t>
      </w:r>
      <w:proofErr w:type="spellEnd"/>
      <w:r w:rsidRPr="00382847">
        <w:rPr>
          <w:rFonts w:ascii="Times New Roman" w:eastAsia="Calibri" w:hAnsi="Times New Roman" w:cs="Times New Roman"/>
          <w:sz w:val="20"/>
          <w:szCs w:val="20"/>
        </w:rPr>
        <w:t xml:space="preserve"> complications, respectively. At the same time, the European League </w:t>
      </w:r>
      <w:proofErr w:type="gramStart"/>
      <w:r w:rsidRPr="00382847">
        <w:rPr>
          <w:rFonts w:ascii="Times New Roman" w:eastAsia="Calibri" w:hAnsi="Times New Roman" w:cs="Times New Roman"/>
          <w:sz w:val="20"/>
          <w:szCs w:val="20"/>
        </w:rPr>
        <w:t>Against</w:t>
      </w:r>
      <w:proofErr w:type="gramEnd"/>
      <w:r w:rsidRPr="00382847">
        <w:rPr>
          <w:rFonts w:ascii="Times New Roman" w:eastAsia="Calibri" w:hAnsi="Times New Roman" w:cs="Times New Roman"/>
          <w:sz w:val="20"/>
          <w:szCs w:val="20"/>
        </w:rPr>
        <w:t xml:space="preserve"> Rheumatism </w:t>
      </w:r>
      <w:r w:rsidRPr="00382847">
        <w:rPr>
          <w:rFonts w:ascii="Times New Roman" w:eastAsia="Calibri" w:hAnsi="Times New Roman" w:cs="Times New Roman"/>
          <w:sz w:val="20"/>
          <w:szCs w:val="20"/>
        </w:rPr>
        <w:lastRenderedPageBreak/>
        <w:t xml:space="preserve">(EULAR) recommends “annual cardiovascular risk assessment” for RA patients, which although not explicitly stated, would likely include screening and monitoring traditional cardiac risks, such as </w:t>
      </w:r>
      <w:proofErr w:type="spellStart"/>
      <w:r w:rsidRPr="00382847">
        <w:rPr>
          <w:rFonts w:ascii="Times New Roman" w:eastAsia="Calibri" w:hAnsi="Times New Roman" w:cs="Times New Roman"/>
          <w:sz w:val="20"/>
          <w:szCs w:val="20"/>
        </w:rPr>
        <w:t>hyperlipidemia</w:t>
      </w:r>
      <w:proofErr w:type="spellEnd"/>
      <w:r w:rsidRPr="00382847">
        <w:rPr>
          <w:rFonts w:ascii="Times New Roman" w:eastAsia="Calibri" w:hAnsi="Times New Roman" w:cs="Times New Roman"/>
          <w:sz w:val="20"/>
          <w:szCs w:val="20"/>
        </w:rPr>
        <w:t>. Still, a 2011 report cited that only 32% of general practitioners recognized RA as an independent risk factor for CVD, despite growing evidence regarding the heightened risk of CVD associated with RA. (</w:t>
      </w:r>
      <w:r w:rsidR="00350960" w:rsidRPr="00382847">
        <w:rPr>
          <w:rFonts w:ascii="Times New Roman" w:eastAsia="Calibri" w:hAnsi="Times New Roman" w:cs="Times New Roman"/>
          <w:sz w:val="20"/>
          <w:szCs w:val="20"/>
        </w:rPr>
        <w:t>9</w:t>
      </w:r>
      <w:r w:rsidRPr="00382847">
        <w:rPr>
          <w:rFonts w:ascii="Times New Roman" w:eastAsia="Calibri" w:hAnsi="Times New Roman" w:cs="Times New Roman"/>
          <w:sz w:val="20"/>
          <w:szCs w:val="20"/>
        </w:rPr>
        <w:t>)</w:t>
      </w:r>
    </w:p>
    <w:p w:rsidR="00992807" w:rsidRPr="00382847" w:rsidRDefault="00992807"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The Centers for Disease Control and Prevention estimate that &gt;26% of adults over 65 have diabetes mellitus (DM), and reports note that diabetes is a key mortality predictor in patients with rheumatoid arthritis (RA). Both RA and DM increase cardiovascular disease (CVD) risk; thus, the question of how </w:t>
      </w:r>
      <w:proofErr w:type="spellStart"/>
      <w:r w:rsidRPr="00382847">
        <w:rPr>
          <w:rFonts w:ascii="Times New Roman" w:eastAsia="Calibri" w:hAnsi="Times New Roman" w:cs="Times New Roman"/>
          <w:sz w:val="20"/>
          <w:szCs w:val="20"/>
        </w:rPr>
        <w:t>comorbid</w:t>
      </w:r>
      <w:proofErr w:type="spellEnd"/>
      <w:r w:rsidRPr="00382847">
        <w:rPr>
          <w:rFonts w:ascii="Times New Roman" w:eastAsia="Calibri" w:hAnsi="Times New Roman" w:cs="Times New Roman"/>
          <w:sz w:val="20"/>
          <w:szCs w:val="20"/>
        </w:rPr>
        <w:t xml:space="preserve"> RA impacts diabetes care merits consideration, but has received little prior attention. (10)</w:t>
      </w:r>
    </w:p>
    <w:p w:rsidR="005518FA" w:rsidRPr="00382847" w:rsidRDefault="005518FA"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In large national cohort study of Medicare diabetes patients with and without RA, the </w:t>
      </w:r>
      <w:proofErr w:type="spellStart"/>
      <w:r w:rsidRPr="00382847">
        <w:rPr>
          <w:rFonts w:ascii="Times New Roman" w:eastAsia="Calibri" w:hAnsi="Times New Roman" w:cs="Times New Roman"/>
          <w:sz w:val="20"/>
          <w:szCs w:val="20"/>
        </w:rPr>
        <w:t>comorbid</w:t>
      </w:r>
      <w:proofErr w:type="spellEnd"/>
      <w:r w:rsidRPr="00382847">
        <w:rPr>
          <w:rFonts w:ascii="Times New Roman" w:eastAsia="Calibri" w:hAnsi="Times New Roman" w:cs="Times New Roman"/>
          <w:sz w:val="20"/>
          <w:szCs w:val="20"/>
        </w:rPr>
        <w:t xml:space="preserve"> presence of RA predicted lower rates of </w:t>
      </w:r>
      <w:proofErr w:type="gramStart"/>
      <w:r w:rsidRPr="00382847">
        <w:rPr>
          <w:rFonts w:ascii="Times New Roman" w:eastAsia="Calibri" w:hAnsi="Times New Roman" w:cs="Times New Roman"/>
          <w:sz w:val="20"/>
          <w:szCs w:val="20"/>
        </w:rPr>
        <w:t>A1c</w:t>
      </w:r>
      <w:proofErr w:type="gramEnd"/>
      <w:r w:rsidRPr="00382847">
        <w:rPr>
          <w:rFonts w:ascii="Times New Roman" w:eastAsia="Calibri" w:hAnsi="Times New Roman" w:cs="Times New Roman"/>
          <w:sz w:val="20"/>
          <w:szCs w:val="20"/>
        </w:rPr>
        <w:t xml:space="preserve"> testing, but slightly improved lipid testing, and was associated </w:t>
      </w:r>
      <w:r w:rsidRPr="00382847">
        <w:rPr>
          <w:rFonts w:ascii="Times New Roman" w:eastAsia="Calibri" w:hAnsi="Times New Roman" w:cs="Times New Roman"/>
          <w:sz w:val="20"/>
          <w:szCs w:val="20"/>
        </w:rPr>
        <w:lastRenderedPageBreak/>
        <w:t xml:space="preserve">with higher baseline CVD and diabetes </w:t>
      </w:r>
      <w:proofErr w:type="spellStart"/>
      <w:r w:rsidRPr="00382847">
        <w:rPr>
          <w:rFonts w:ascii="Times New Roman" w:eastAsia="Calibri" w:hAnsi="Times New Roman" w:cs="Times New Roman"/>
          <w:sz w:val="20"/>
          <w:szCs w:val="20"/>
        </w:rPr>
        <w:t>microvascular</w:t>
      </w:r>
      <w:proofErr w:type="spellEnd"/>
      <w:r w:rsidRPr="00382847">
        <w:rPr>
          <w:rFonts w:ascii="Times New Roman" w:eastAsia="Calibri" w:hAnsi="Times New Roman" w:cs="Times New Roman"/>
          <w:sz w:val="20"/>
          <w:szCs w:val="20"/>
        </w:rPr>
        <w:t xml:space="preserve"> complications. (</w:t>
      </w:r>
      <w:r w:rsidR="00350960" w:rsidRPr="00382847">
        <w:rPr>
          <w:rFonts w:ascii="Times New Roman" w:eastAsia="Calibri" w:hAnsi="Times New Roman" w:cs="Times New Roman"/>
          <w:sz w:val="20"/>
          <w:szCs w:val="20"/>
        </w:rPr>
        <w:t>10</w:t>
      </w:r>
      <w:r w:rsidRPr="00382847">
        <w:rPr>
          <w:rFonts w:ascii="Times New Roman" w:eastAsia="Calibri" w:hAnsi="Times New Roman" w:cs="Times New Roman"/>
          <w:sz w:val="20"/>
          <w:szCs w:val="20"/>
        </w:rPr>
        <w:t>)</w:t>
      </w:r>
    </w:p>
    <w:p w:rsidR="005518FA" w:rsidRPr="00382847" w:rsidRDefault="005518FA"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These findings were consistent with our hypotheses drawn from the </w:t>
      </w:r>
      <w:proofErr w:type="spellStart"/>
      <w:r w:rsidRPr="00382847">
        <w:rPr>
          <w:rFonts w:ascii="Times New Roman" w:eastAsia="Calibri" w:hAnsi="Times New Roman" w:cs="Times New Roman"/>
          <w:sz w:val="20"/>
          <w:szCs w:val="20"/>
        </w:rPr>
        <w:t>Piette</w:t>
      </w:r>
      <w:proofErr w:type="spellEnd"/>
      <w:r w:rsidRPr="00382847">
        <w:rPr>
          <w:rFonts w:ascii="Times New Roman" w:eastAsia="Calibri" w:hAnsi="Times New Roman" w:cs="Times New Roman"/>
          <w:sz w:val="20"/>
          <w:szCs w:val="20"/>
        </w:rPr>
        <w:t xml:space="preserve"> and Kerr model theorizing that RA (a condition whose care is discordant from routine diabetes care) would predict less </w:t>
      </w:r>
      <w:proofErr w:type="gramStart"/>
      <w:r w:rsidRPr="00382847">
        <w:rPr>
          <w:rFonts w:ascii="Times New Roman" w:eastAsia="Calibri" w:hAnsi="Times New Roman" w:cs="Times New Roman"/>
          <w:sz w:val="20"/>
          <w:szCs w:val="20"/>
        </w:rPr>
        <w:t>A1c</w:t>
      </w:r>
      <w:proofErr w:type="gramEnd"/>
      <w:r w:rsidRPr="00382847">
        <w:rPr>
          <w:rFonts w:ascii="Times New Roman" w:eastAsia="Calibri" w:hAnsi="Times New Roman" w:cs="Times New Roman"/>
          <w:sz w:val="20"/>
          <w:szCs w:val="20"/>
        </w:rPr>
        <w:t xml:space="preserve"> testing. A1c testing is generally perceived as a diabetes care goal but not a RA priority, which might explain lower testing rates in patients who also have competing RA care needs. Lower </w:t>
      </w:r>
      <w:proofErr w:type="gramStart"/>
      <w:r w:rsidRPr="00382847">
        <w:rPr>
          <w:rFonts w:ascii="Times New Roman" w:eastAsia="Calibri" w:hAnsi="Times New Roman" w:cs="Times New Roman"/>
          <w:sz w:val="20"/>
          <w:szCs w:val="20"/>
        </w:rPr>
        <w:t>A1c</w:t>
      </w:r>
      <w:proofErr w:type="gramEnd"/>
      <w:r w:rsidRPr="00382847">
        <w:rPr>
          <w:rFonts w:ascii="Times New Roman" w:eastAsia="Calibri" w:hAnsi="Times New Roman" w:cs="Times New Roman"/>
          <w:sz w:val="20"/>
          <w:szCs w:val="20"/>
        </w:rPr>
        <w:t xml:space="preserve"> monitoring in diabetes patients with RA is a problem because poor </w:t>
      </w:r>
      <w:proofErr w:type="spellStart"/>
      <w:r w:rsidRPr="00382847">
        <w:rPr>
          <w:rFonts w:ascii="Times New Roman" w:eastAsia="Calibri" w:hAnsi="Times New Roman" w:cs="Times New Roman"/>
          <w:sz w:val="20"/>
          <w:szCs w:val="20"/>
        </w:rPr>
        <w:t>glycemic</w:t>
      </w:r>
      <w:proofErr w:type="spellEnd"/>
      <w:r w:rsidRPr="00382847">
        <w:rPr>
          <w:rFonts w:ascii="Times New Roman" w:eastAsia="Calibri" w:hAnsi="Times New Roman" w:cs="Times New Roman"/>
          <w:sz w:val="20"/>
          <w:szCs w:val="20"/>
        </w:rPr>
        <w:t xml:space="preserve"> control increases the same micro-vascular complications that were more prevalent in patients with RA. (</w:t>
      </w:r>
      <w:r w:rsidR="008327BE" w:rsidRPr="00382847">
        <w:rPr>
          <w:rFonts w:ascii="Times New Roman" w:eastAsia="Calibri" w:hAnsi="Times New Roman" w:cs="Times New Roman"/>
          <w:sz w:val="20"/>
          <w:szCs w:val="20"/>
        </w:rPr>
        <w:t>11</w:t>
      </w:r>
      <w:r w:rsidRPr="00382847">
        <w:rPr>
          <w:rFonts w:ascii="Times New Roman" w:eastAsia="Calibri" w:hAnsi="Times New Roman" w:cs="Times New Roman"/>
          <w:sz w:val="20"/>
          <w:szCs w:val="20"/>
        </w:rPr>
        <w:t>)</w:t>
      </w:r>
    </w:p>
    <w:p w:rsidR="000F04A9" w:rsidRPr="00382847" w:rsidRDefault="000F04A9"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In this study, we show that long-standing type 2 diabetes is independently associated with advanced OA of knee and hip joints. This finding adds to the yet short list of risk predictors for OA established in prospective evaluations</w:t>
      </w:r>
      <w:r w:rsidR="008A34DA">
        <w:rPr>
          <w:rFonts w:ascii="Times New Roman" w:eastAsia="Calibri" w:hAnsi="Times New Roman" w:cs="Times New Roman"/>
          <w:sz w:val="20"/>
          <w:szCs w:val="20"/>
        </w:rPr>
        <w:t>.</w:t>
      </w:r>
      <w:r w:rsidRPr="00382847">
        <w:rPr>
          <w:rFonts w:ascii="Times New Roman" w:eastAsia="Calibri" w:hAnsi="Times New Roman" w:cs="Times New Roman"/>
          <w:sz w:val="20"/>
          <w:szCs w:val="20"/>
        </w:rPr>
        <w:t xml:space="preserve"> After controlling the analysis for age, BMI, and other potential confounders, type </w:t>
      </w:r>
      <w:proofErr w:type="gramStart"/>
      <w:r w:rsidRPr="00382847">
        <w:rPr>
          <w:rFonts w:ascii="Times New Roman" w:eastAsia="Calibri" w:hAnsi="Times New Roman" w:cs="Times New Roman"/>
          <w:sz w:val="20"/>
          <w:szCs w:val="20"/>
        </w:rPr>
        <w:t>2 diabetes</w:t>
      </w:r>
      <w:proofErr w:type="gramEnd"/>
      <w:r w:rsidRPr="00382847">
        <w:rPr>
          <w:rFonts w:ascii="Times New Roman" w:eastAsia="Calibri" w:hAnsi="Times New Roman" w:cs="Times New Roman"/>
          <w:sz w:val="20"/>
          <w:szCs w:val="20"/>
        </w:rPr>
        <w:t xml:space="preserve"> comprised a twofold risk of severe OA necessitating </w:t>
      </w:r>
      <w:proofErr w:type="spellStart"/>
      <w:r w:rsidRPr="00382847">
        <w:rPr>
          <w:rFonts w:ascii="Times New Roman" w:eastAsia="Calibri" w:hAnsi="Times New Roman" w:cs="Times New Roman"/>
          <w:sz w:val="20"/>
          <w:szCs w:val="20"/>
        </w:rPr>
        <w:t>arthroplasty</w:t>
      </w:r>
      <w:proofErr w:type="spellEnd"/>
      <w:r w:rsidRPr="00382847">
        <w:rPr>
          <w:rFonts w:ascii="Times New Roman" w:eastAsia="Calibri" w:hAnsi="Times New Roman" w:cs="Times New Roman"/>
          <w:sz w:val="20"/>
          <w:szCs w:val="20"/>
        </w:rPr>
        <w:t>. (</w:t>
      </w:r>
      <w:r w:rsidR="008327BE" w:rsidRPr="00382847">
        <w:rPr>
          <w:rFonts w:ascii="Times New Roman" w:eastAsia="Calibri" w:hAnsi="Times New Roman" w:cs="Times New Roman"/>
          <w:sz w:val="20"/>
          <w:szCs w:val="20"/>
        </w:rPr>
        <w:t>12</w:t>
      </w:r>
      <w:r w:rsidRPr="00382847">
        <w:rPr>
          <w:rFonts w:ascii="Times New Roman" w:eastAsia="Calibri" w:hAnsi="Times New Roman" w:cs="Times New Roman"/>
          <w:sz w:val="20"/>
          <w:szCs w:val="20"/>
        </w:rPr>
        <w:t>)</w:t>
      </w:r>
    </w:p>
    <w:p w:rsidR="000F04A9" w:rsidRPr="00382847" w:rsidRDefault="000F04A9"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The population-based design is </w:t>
      </w:r>
      <w:proofErr w:type="gramStart"/>
      <w:r w:rsidRPr="00382847">
        <w:rPr>
          <w:rFonts w:ascii="Times New Roman" w:eastAsia="Calibri" w:hAnsi="Times New Roman" w:cs="Times New Roman"/>
          <w:sz w:val="20"/>
          <w:szCs w:val="20"/>
        </w:rPr>
        <w:t>a strength</w:t>
      </w:r>
      <w:proofErr w:type="gramEnd"/>
      <w:r w:rsidRPr="00382847">
        <w:rPr>
          <w:rFonts w:ascii="Times New Roman" w:eastAsia="Calibri" w:hAnsi="Times New Roman" w:cs="Times New Roman"/>
          <w:sz w:val="20"/>
          <w:szCs w:val="20"/>
        </w:rPr>
        <w:t xml:space="preserve"> of this study</w:t>
      </w:r>
      <w:r w:rsidR="008A34DA">
        <w:rPr>
          <w:rFonts w:ascii="Times New Roman" w:eastAsia="Calibri" w:hAnsi="Times New Roman" w:cs="Times New Roman"/>
          <w:sz w:val="20"/>
          <w:szCs w:val="20"/>
        </w:rPr>
        <w:t>,</w:t>
      </w:r>
      <w:r w:rsidRPr="00382847">
        <w:rPr>
          <w:rFonts w:ascii="Times New Roman" w:eastAsia="Calibri" w:hAnsi="Times New Roman" w:cs="Times New Roman"/>
          <w:sz w:val="20"/>
          <w:szCs w:val="20"/>
        </w:rPr>
        <w:t xml:space="preserve"> as well as its long term and complete follow-up and the use of joint failure necessitating </w:t>
      </w:r>
      <w:proofErr w:type="spellStart"/>
      <w:r w:rsidRPr="00382847">
        <w:rPr>
          <w:rFonts w:ascii="Times New Roman" w:eastAsia="Calibri" w:hAnsi="Times New Roman" w:cs="Times New Roman"/>
          <w:sz w:val="20"/>
          <w:szCs w:val="20"/>
        </w:rPr>
        <w:t>arthroplasty</w:t>
      </w:r>
      <w:proofErr w:type="spellEnd"/>
      <w:r w:rsidRPr="00382847">
        <w:rPr>
          <w:rFonts w:ascii="Times New Roman" w:eastAsia="Calibri" w:hAnsi="Times New Roman" w:cs="Times New Roman"/>
          <w:sz w:val="20"/>
          <w:szCs w:val="20"/>
        </w:rPr>
        <w:t xml:space="preserve"> as a hard end point. A further strength of our study is that the link between type 2 diabetes and OA was consistent when using three distinct approaches of OA ascertainment as follows: 1)joint failure as determined by </w:t>
      </w:r>
      <w:proofErr w:type="spellStart"/>
      <w:r w:rsidRPr="00382847">
        <w:rPr>
          <w:rFonts w:ascii="Times New Roman" w:eastAsia="Calibri" w:hAnsi="Times New Roman" w:cs="Times New Roman"/>
          <w:sz w:val="20"/>
          <w:szCs w:val="20"/>
        </w:rPr>
        <w:t>arthroplasty</w:t>
      </w:r>
      <w:proofErr w:type="spellEnd"/>
      <w:r w:rsidRPr="00382847">
        <w:rPr>
          <w:rFonts w:ascii="Times New Roman" w:eastAsia="Calibri" w:hAnsi="Times New Roman" w:cs="Times New Roman"/>
          <w:sz w:val="20"/>
          <w:szCs w:val="20"/>
        </w:rPr>
        <w:t>; 2) signs and symptoms of OA as quantified by the WOMAC and KOOS scores; and 3) severity of joint changes as determined by musculoskeletal US. (</w:t>
      </w:r>
      <w:r w:rsidR="008327BE" w:rsidRPr="00382847">
        <w:rPr>
          <w:rFonts w:ascii="Times New Roman" w:eastAsia="Calibri" w:hAnsi="Times New Roman" w:cs="Times New Roman"/>
          <w:sz w:val="20"/>
          <w:szCs w:val="20"/>
        </w:rPr>
        <w:t>13</w:t>
      </w:r>
      <w:r w:rsidRPr="00382847">
        <w:rPr>
          <w:rFonts w:ascii="Times New Roman" w:eastAsia="Calibri" w:hAnsi="Times New Roman" w:cs="Times New Roman"/>
          <w:sz w:val="20"/>
          <w:szCs w:val="20"/>
        </w:rPr>
        <w:t>)</w:t>
      </w:r>
    </w:p>
    <w:p w:rsidR="000F04A9" w:rsidRPr="00382847" w:rsidRDefault="000F04A9"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The link between obesity and OA is well-established and particularly supported by longitudinal data showing that obesity entails a higher risk for developing severe OA. Traditionally, mechanical factors have been considered to explain more rapid joint degeneration in obese individuals. However, this concept has been challenged by the link between obesity and OA in non</w:t>
      </w:r>
      <w:r w:rsidR="005A23F0" w:rsidRPr="00382847">
        <w:rPr>
          <w:rFonts w:ascii="Times New Roman" w:eastAsia="Calibri" w:hAnsi="Times New Roman" w:cs="Times New Roman"/>
          <w:sz w:val="20"/>
          <w:szCs w:val="20"/>
        </w:rPr>
        <w:t xml:space="preserve"> </w:t>
      </w:r>
      <w:r w:rsidRPr="00382847">
        <w:rPr>
          <w:rFonts w:ascii="Times New Roman" w:eastAsia="Calibri" w:hAnsi="Times New Roman" w:cs="Times New Roman"/>
          <w:sz w:val="20"/>
          <w:szCs w:val="20"/>
        </w:rPr>
        <w:t>weight-bearing joints, suggesting that metabolic changes directly enhance the risk of OA. Despite evidence from cross-sectional studies that OA is linked to the metabolic syndrome and higher blood glucose levels, no study addressed whether diabetes is in-dependently linked to OA and in particular whether such a link is independent of body weight. Our study shows</w:t>
      </w:r>
      <w:r w:rsidR="008A34DA">
        <w:rPr>
          <w:rFonts w:ascii="Times New Roman" w:eastAsia="Calibri" w:hAnsi="Times New Roman" w:cs="Times New Roman"/>
          <w:sz w:val="20"/>
          <w:szCs w:val="20"/>
        </w:rPr>
        <w:t xml:space="preserve"> </w:t>
      </w:r>
      <w:r w:rsidRPr="00382847">
        <w:rPr>
          <w:rFonts w:ascii="Times New Roman" w:eastAsia="Calibri" w:hAnsi="Times New Roman" w:cs="Times New Roman"/>
          <w:sz w:val="20"/>
          <w:szCs w:val="20"/>
        </w:rPr>
        <w:t>that type 2 diabetes predicts severe OA independent of age, sex, and BMI and provides both longitudinal and cross-sectional evidence for an independent association between type 2 diabetes and OA</w:t>
      </w:r>
      <w:proofErr w:type="gramStart"/>
      <w:r w:rsidRPr="00382847">
        <w:rPr>
          <w:rFonts w:ascii="Times New Roman" w:eastAsia="Calibri" w:hAnsi="Times New Roman" w:cs="Times New Roman"/>
          <w:sz w:val="20"/>
          <w:szCs w:val="20"/>
        </w:rPr>
        <w:t>.(</w:t>
      </w:r>
      <w:proofErr w:type="gramEnd"/>
      <w:r w:rsidR="00992807" w:rsidRPr="00382847">
        <w:rPr>
          <w:rFonts w:ascii="Times New Roman" w:eastAsia="Calibri" w:hAnsi="Times New Roman" w:cs="Times New Roman"/>
          <w:sz w:val="20"/>
          <w:szCs w:val="20"/>
        </w:rPr>
        <w:t>14</w:t>
      </w:r>
      <w:r w:rsidRPr="00382847">
        <w:rPr>
          <w:rFonts w:ascii="Times New Roman" w:eastAsia="Calibri" w:hAnsi="Times New Roman" w:cs="Times New Roman"/>
          <w:sz w:val="20"/>
          <w:szCs w:val="20"/>
        </w:rPr>
        <w:t>)</w:t>
      </w:r>
    </w:p>
    <w:p w:rsidR="000F04A9" w:rsidRPr="00382847" w:rsidRDefault="000F04A9"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In population-based prospective study with an average of 12 years of follow-up, we found that the risk of diabetes was higher in persons with OA compared to those without OA, after adjusting for </w:t>
      </w:r>
      <w:r w:rsidRPr="00382847">
        <w:rPr>
          <w:rFonts w:ascii="Times New Roman" w:eastAsia="Calibri" w:hAnsi="Times New Roman" w:cs="Times New Roman"/>
          <w:sz w:val="20"/>
          <w:szCs w:val="20"/>
        </w:rPr>
        <w:lastRenderedPageBreak/>
        <w:t>confounding variables. The risk was significant in both younger and older women and in younger men, compared to their age-sex matched non-OA counterparts. We also observed that younger OA subjects who underwent TJR had a 37% higher risk of diabetes compared to non OA individuals. Older men with OA showed no significant increased risk of diabetes. (</w:t>
      </w:r>
      <w:r w:rsidR="00992807" w:rsidRPr="00382847">
        <w:rPr>
          <w:rFonts w:ascii="Times New Roman" w:eastAsia="Calibri" w:hAnsi="Times New Roman" w:cs="Times New Roman"/>
          <w:sz w:val="20"/>
          <w:szCs w:val="20"/>
        </w:rPr>
        <w:t>15</w:t>
      </w:r>
      <w:r w:rsidRPr="00382847">
        <w:rPr>
          <w:rFonts w:ascii="Times New Roman" w:eastAsia="Calibri" w:hAnsi="Times New Roman" w:cs="Times New Roman"/>
          <w:sz w:val="20"/>
          <w:szCs w:val="20"/>
        </w:rPr>
        <w:t>)</w:t>
      </w:r>
    </w:p>
    <w:p w:rsidR="00CA5890" w:rsidRPr="00382847" w:rsidRDefault="00CA5890"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In contrast, diabetes patients with RA were slightly more likely to receive LDL testing. Dual indications for lipid testing in those with both RA and diabetes </w:t>
      </w:r>
      <w:proofErr w:type="spellStart"/>
      <w:r w:rsidRPr="00382847">
        <w:rPr>
          <w:rFonts w:ascii="Times New Roman" w:eastAsia="Calibri" w:hAnsi="Times New Roman" w:cs="Times New Roman"/>
          <w:sz w:val="20"/>
          <w:szCs w:val="20"/>
        </w:rPr>
        <w:t>accu-rately</w:t>
      </w:r>
      <w:proofErr w:type="spellEnd"/>
      <w:r w:rsidRPr="00382847">
        <w:rPr>
          <w:rFonts w:ascii="Times New Roman" w:eastAsia="Calibri" w:hAnsi="Times New Roman" w:cs="Times New Roman"/>
          <w:sz w:val="20"/>
          <w:szCs w:val="20"/>
        </w:rPr>
        <w:t xml:space="preserve"> predicted a concordant motivation for </w:t>
      </w:r>
      <w:proofErr w:type="spellStart"/>
      <w:r w:rsidRPr="00382847">
        <w:rPr>
          <w:rFonts w:ascii="Times New Roman" w:eastAsia="Calibri" w:hAnsi="Times New Roman" w:cs="Times New Roman"/>
          <w:sz w:val="20"/>
          <w:szCs w:val="20"/>
        </w:rPr>
        <w:t>athero</w:t>
      </w:r>
      <w:proofErr w:type="spellEnd"/>
      <w:r w:rsidRPr="00382847">
        <w:rPr>
          <w:rFonts w:ascii="Times New Roman" w:eastAsia="Calibri" w:hAnsi="Times New Roman" w:cs="Times New Roman"/>
          <w:sz w:val="20"/>
          <w:szCs w:val="20"/>
        </w:rPr>
        <w:t xml:space="preserve">-sclerosis prevention via LDL testing, per </w:t>
      </w:r>
      <w:proofErr w:type="spellStart"/>
      <w:r w:rsidRPr="00382847">
        <w:rPr>
          <w:rFonts w:ascii="Times New Roman" w:eastAsia="Calibri" w:hAnsi="Times New Roman" w:cs="Times New Roman"/>
          <w:sz w:val="20"/>
          <w:szCs w:val="20"/>
        </w:rPr>
        <w:t>Piette</w:t>
      </w:r>
      <w:proofErr w:type="spellEnd"/>
      <w:r w:rsidRPr="00382847">
        <w:rPr>
          <w:rFonts w:ascii="Times New Roman" w:eastAsia="Calibri" w:hAnsi="Times New Roman" w:cs="Times New Roman"/>
          <w:sz w:val="20"/>
          <w:szCs w:val="20"/>
        </w:rPr>
        <w:t xml:space="preserve"> and Kerr. Heightened LDL testing contrasts with our groups’ prior reports of low lipid testing in RA patients</w:t>
      </w:r>
      <w:r w:rsidR="008A34DA">
        <w:rPr>
          <w:rFonts w:ascii="Times New Roman" w:eastAsia="Calibri" w:hAnsi="Times New Roman" w:cs="Times New Roman"/>
          <w:sz w:val="20"/>
          <w:szCs w:val="20"/>
        </w:rPr>
        <w:t>,</w:t>
      </w:r>
      <w:r w:rsidRPr="00382847">
        <w:rPr>
          <w:rFonts w:ascii="Times New Roman" w:eastAsia="Calibri" w:hAnsi="Times New Roman" w:cs="Times New Roman"/>
          <w:sz w:val="20"/>
          <w:szCs w:val="20"/>
        </w:rPr>
        <w:t xml:space="preserve"> most likely reflecting that in the present study patients were selected for active diabetes, a disease in which lipid performance is routinely monitored and publically reported. The trend for slightly increased lipid testing noted here among diabetes patients with RA also may suggest growing awareness of CVD prevention needs in RA. (</w:t>
      </w:r>
      <w:r w:rsidR="00F80D63" w:rsidRPr="00382847">
        <w:rPr>
          <w:rFonts w:ascii="Times New Roman" w:eastAsia="Calibri" w:hAnsi="Times New Roman" w:cs="Times New Roman"/>
          <w:sz w:val="20"/>
          <w:szCs w:val="20"/>
        </w:rPr>
        <w:t>16</w:t>
      </w:r>
      <w:r w:rsidRPr="00382847">
        <w:rPr>
          <w:rFonts w:ascii="Times New Roman" w:eastAsia="Calibri" w:hAnsi="Times New Roman" w:cs="Times New Roman"/>
          <w:sz w:val="20"/>
          <w:szCs w:val="20"/>
        </w:rPr>
        <w:t>)</w:t>
      </w:r>
    </w:p>
    <w:p w:rsidR="00CA5890" w:rsidRPr="00382847" w:rsidRDefault="00CA5890"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Prior studies report higher morbidity and mortality among RA patients with diabetes, but to our knowledge no studies have reported heightened prevalence of </w:t>
      </w:r>
      <w:proofErr w:type="spellStart"/>
      <w:r w:rsidRPr="00382847">
        <w:rPr>
          <w:rFonts w:ascii="Times New Roman" w:eastAsia="Calibri" w:hAnsi="Times New Roman" w:cs="Times New Roman"/>
          <w:sz w:val="20"/>
          <w:szCs w:val="20"/>
        </w:rPr>
        <w:t>microvascular</w:t>
      </w:r>
      <w:proofErr w:type="spellEnd"/>
      <w:r w:rsidRPr="00382847">
        <w:rPr>
          <w:rFonts w:ascii="Times New Roman" w:eastAsia="Calibri" w:hAnsi="Times New Roman" w:cs="Times New Roman"/>
          <w:sz w:val="20"/>
          <w:szCs w:val="20"/>
        </w:rPr>
        <w:t xml:space="preserve"> complications in patients with </w:t>
      </w:r>
      <w:proofErr w:type="spellStart"/>
      <w:r w:rsidRPr="00382847">
        <w:rPr>
          <w:rFonts w:ascii="Times New Roman" w:eastAsia="Calibri" w:hAnsi="Times New Roman" w:cs="Times New Roman"/>
          <w:sz w:val="20"/>
          <w:szCs w:val="20"/>
        </w:rPr>
        <w:t>comorbid</w:t>
      </w:r>
      <w:proofErr w:type="spellEnd"/>
      <w:r w:rsidRPr="00382847">
        <w:rPr>
          <w:rFonts w:ascii="Times New Roman" w:eastAsia="Calibri" w:hAnsi="Times New Roman" w:cs="Times New Roman"/>
          <w:sz w:val="20"/>
          <w:szCs w:val="20"/>
        </w:rPr>
        <w:t xml:space="preserve"> diabetes and RA. We found that CVD, with the exception of MI, was more prevalent in patients with both diabetes and RA. The MI rate is consistent with other RA reports</w:t>
      </w:r>
      <w:r w:rsidR="008A34DA">
        <w:rPr>
          <w:rFonts w:ascii="Times New Roman" w:eastAsia="Calibri" w:hAnsi="Times New Roman" w:cs="Times New Roman"/>
          <w:sz w:val="20"/>
          <w:szCs w:val="20"/>
        </w:rPr>
        <w:t>,</w:t>
      </w:r>
      <w:r w:rsidRPr="00382847">
        <w:rPr>
          <w:rFonts w:ascii="Times New Roman" w:eastAsia="Calibri" w:hAnsi="Times New Roman" w:cs="Times New Roman"/>
          <w:sz w:val="20"/>
          <w:szCs w:val="20"/>
        </w:rPr>
        <w:t xml:space="preserve"> including a Danish study showing similar MI rates in patients with RA, diabetes or both (</w:t>
      </w:r>
      <w:r w:rsidR="00F80D63" w:rsidRPr="00382847">
        <w:rPr>
          <w:rFonts w:ascii="Times New Roman" w:eastAsia="Calibri" w:hAnsi="Times New Roman" w:cs="Times New Roman"/>
          <w:sz w:val="20"/>
          <w:szCs w:val="20"/>
        </w:rPr>
        <w:t>17</w:t>
      </w:r>
      <w:r w:rsidRPr="00382847">
        <w:rPr>
          <w:rFonts w:ascii="Times New Roman" w:eastAsia="Calibri" w:hAnsi="Times New Roman" w:cs="Times New Roman"/>
          <w:sz w:val="20"/>
          <w:szCs w:val="20"/>
        </w:rPr>
        <w:t>)</w:t>
      </w:r>
    </w:p>
    <w:p w:rsidR="00CA5890" w:rsidRPr="00382847" w:rsidRDefault="00CA5890"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Strengths of this study include the use of a large, nationally representative sample of Medicare patients with diabetes and RA, and extensive demographic, </w:t>
      </w:r>
      <w:proofErr w:type="spellStart"/>
      <w:r w:rsidRPr="00382847">
        <w:rPr>
          <w:rFonts w:ascii="Times New Roman" w:eastAsia="Calibri" w:hAnsi="Times New Roman" w:cs="Times New Roman"/>
          <w:sz w:val="20"/>
          <w:szCs w:val="20"/>
        </w:rPr>
        <w:t>comorbidity</w:t>
      </w:r>
      <w:proofErr w:type="spellEnd"/>
      <w:r w:rsidRPr="00382847">
        <w:rPr>
          <w:rFonts w:ascii="Times New Roman" w:eastAsia="Calibri" w:hAnsi="Times New Roman" w:cs="Times New Roman"/>
          <w:sz w:val="20"/>
          <w:szCs w:val="20"/>
        </w:rPr>
        <w:t xml:space="preserve"> and utilization data. However, a few limitations should be noted. (</w:t>
      </w:r>
      <w:r w:rsidR="001C27B0" w:rsidRPr="00382847">
        <w:rPr>
          <w:rFonts w:ascii="Times New Roman" w:eastAsia="Calibri" w:hAnsi="Times New Roman" w:cs="Times New Roman"/>
          <w:sz w:val="20"/>
          <w:szCs w:val="20"/>
        </w:rPr>
        <w:t>18</w:t>
      </w:r>
      <w:r w:rsidRPr="00382847">
        <w:rPr>
          <w:rFonts w:ascii="Times New Roman" w:eastAsia="Calibri" w:hAnsi="Times New Roman" w:cs="Times New Roman"/>
          <w:sz w:val="20"/>
          <w:szCs w:val="20"/>
        </w:rPr>
        <w:t>)</w:t>
      </w:r>
    </w:p>
    <w:p w:rsidR="00CA5890" w:rsidRPr="00382847" w:rsidRDefault="00CA5890"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In light of reduced </w:t>
      </w:r>
      <w:proofErr w:type="gramStart"/>
      <w:r w:rsidRPr="00382847">
        <w:rPr>
          <w:rFonts w:ascii="Times New Roman" w:eastAsia="Calibri" w:hAnsi="Times New Roman" w:cs="Times New Roman"/>
          <w:sz w:val="20"/>
          <w:szCs w:val="20"/>
        </w:rPr>
        <w:t>A1c</w:t>
      </w:r>
      <w:proofErr w:type="gramEnd"/>
      <w:r w:rsidRPr="00382847">
        <w:rPr>
          <w:rFonts w:ascii="Times New Roman" w:eastAsia="Calibri" w:hAnsi="Times New Roman" w:cs="Times New Roman"/>
          <w:sz w:val="20"/>
          <w:szCs w:val="20"/>
        </w:rPr>
        <w:t xml:space="preserve"> testing in patients with </w:t>
      </w:r>
      <w:proofErr w:type="spellStart"/>
      <w:r w:rsidRPr="00382847">
        <w:rPr>
          <w:rFonts w:ascii="Times New Roman" w:eastAsia="Calibri" w:hAnsi="Times New Roman" w:cs="Times New Roman"/>
          <w:sz w:val="20"/>
          <w:szCs w:val="20"/>
        </w:rPr>
        <w:t>comorbid</w:t>
      </w:r>
      <w:proofErr w:type="spellEnd"/>
      <w:r w:rsidRPr="00382847">
        <w:rPr>
          <w:rFonts w:ascii="Times New Roman" w:eastAsia="Calibri" w:hAnsi="Times New Roman" w:cs="Times New Roman"/>
          <w:sz w:val="20"/>
          <w:szCs w:val="20"/>
        </w:rPr>
        <w:t xml:space="preserve"> RA and diabetes, and heightened </w:t>
      </w:r>
      <w:proofErr w:type="spellStart"/>
      <w:r w:rsidRPr="00382847">
        <w:rPr>
          <w:rFonts w:ascii="Times New Roman" w:eastAsia="Calibri" w:hAnsi="Times New Roman" w:cs="Times New Roman"/>
          <w:sz w:val="20"/>
          <w:szCs w:val="20"/>
        </w:rPr>
        <w:t>microvascular</w:t>
      </w:r>
      <w:proofErr w:type="spellEnd"/>
      <w:r w:rsidRPr="00382847">
        <w:rPr>
          <w:rFonts w:ascii="Times New Roman" w:eastAsia="Calibri" w:hAnsi="Times New Roman" w:cs="Times New Roman"/>
          <w:sz w:val="20"/>
          <w:szCs w:val="20"/>
        </w:rPr>
        <w:t xml:space="preserve"> and CVD risk, we urge providers to consider DM and RA as concordant risk factors. We recommend further research examining the interplay between RA and other </w:t>
      </w:r>
      <w:proofErr w:type="spellStart"/>
      <w:r w:rsidRPr="00382847">
        <w:rPr>
          <w:rFonts w:ascii="Times New Roman" w:eastAsia="Calibri" w:hAnsi="Times New Roman" w:cs="Times New Roman"/>
          <w:sz w:val="20"/>
          <w:szCs w:val="20"/>
        </w:rPr>
        <w:t>comorbidities</w:t>
      </w:r>
      <w:proofErr w:type="spellEnd"/>
      <w:r w:rsidRPr="00382847">
        <w:rPr>
          <w:rFonts w:ascii="Times New Roman" w:eastAsia="Calibri" w:hAnsi="Times New Roman" w:cs="Times New Roman"/>
          <w:sz w:val="20"/>
          <w:szCs w:val="20"/>
        </w:rPr>
        <w:t xml:space="preserve"> on care quality and outcomes for vascular-risk conditions. This research should examine more direct quality of care measures, including appropriateness of pharmacotherapy and prospective morbidity and mortality. Lastly, given observed lapses in process care measures, such as A1c testing for patients with both RA and diabetes, additional research should investigate optimal co-management or shared disease-management and prevention strategies among specialty and primary care providers</w:t>
      </w:r>
      <w:proofErr w:type="gramStart"/>
      <w:r w:rsidRPr="00382847">
        <w:rPr>
          <w:rFonts w:ascii="Times New Roman" w:eastAsia="Calibri" w:hAnsi="Times New Roman" w:cs="Times New Roman"/>
          <w:sz w:val="20"/>
          <w:szCs w:val="20"/>
        </w:rPr>
        <w:t>.(</w:t>
      </w:r>
      <w:proofErr w:type="gramEnd"/>
      <w:r w:rsidR="001C27B0" w:rsidRPr="00382847">
        <w:rPr>
          <w:rFonts w:ascii="Times New Roman" w:eastAsia="Calibri" w:hAnsi="Times New Roman" w:cs="Times New Roman"/>
          <w:sz w:val="20"/>
          <w:szCs w:val="20"/>
        </w:rPr>
        <w:t>19</w:t>
      </w:r>
      <w:r w:rsidRPr="00382847">
        <w:rPr>
          <w:rFonts w:ascii="Times New Roman" w:eastAsia="Calibri" w:hAnsi="Times New Roman" w:cs="Times New Roman"/>
          <w:sz w:val="20"/>
          <w:szCs w:val="20"/>
        </w:rPr>
        <w:t>)</w:t>
      </w:r>
    </w:p>
    <w:p w:rsidR="00CA5890" w:rsidRPr="00382847" w:rsidRDefault="00CA5890"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Our findings support conceptualizing RA and diabetes on a concordant risk pathway to improve screening for complications and diabetes monitoring </w:t>
      </w:r>
      <w:r w:rsidRPr="00382847">
        <w:rPr>
          <w:rFonts w:ascii="Times New Roman" w:eastAsia="Calibri" w:hAnsi="Times New Roman" w:cs="Times New Roman"/>
          <w:sz w:val="20"/>
          <w:szCs w:val="20"/>
        </w:rPr>
        <w:lastRenderedPageBreak/>
        <w:t xml:space="preserve">performance in patients with RA. Lower rates of A1c monitoring, in particular, may offer a target for improving the higher-than-expected rates of </w:t>
      </w:r>
      <w:proofErr w:type="spellStart"/>
      <w:r w:rsidRPr="00382847">
        <w:rPr>
          <w:rFonts w:ascii="Times New Roman" w:eastAsia="Calibri" w:hAnsi="Times New Roman" w:cs="Times New Roman"/>
          <w:sz w:val="20"/>
          <w:szCs w:val="20"/>
        </w:rPr>
        <w:t>microvascular</w:t>
      </w:r>
      <w:proofErr w:type="spellEnd"/>
      <w:r w:rsidRPr="00382847">
        <w:rPr>
          <w:rFonts w:ascii="Times New Roman" w:eastAsia="Calibri" w:hAnsi="Times New Roman" w:cs="Times New Roman"/>
          <w:sz w:val="20"/>
          <w:szCs w:val="20"/>
        </w:rPr>
        <w:t xml:space="preserve"> complications observed in this study for RA patients with diabetes</w:t>
      </w:r>
      <w:proofErr w:type="gramStart"/>
      <w:r w:rsidRPr="00382847">
        <w:rPr>
          <w:rFonts w:ascii="Times New Roman" w:eastAsia="Calibri" w:hAnsi="Times New Roman" w:cs="Times New Roman"/>
          <w:sz w:val="20"/>
          <w:szCs w:val="20"/>
        </w:rPr>
        <w:t>.(</w:t>
      </w:r>
      <w:proofErr w:type="gramEnd"/>
      <w:r w:rsidR="0054088E" w:rsidRPr="00382847">
        <w:rPr>
          <w:rFonts w:ascii="Times New Roman" w:eastAsia="Calibri" w:hAnsi="Times New Roman" w:cs="Times New Roman"/>
          <w:sz w:val="20"/>
          <w:szCs w:val="20"/>
        </w:rPr>
        <w:t>20</w:t>
      </w:r>
      <w:r w:rsidRPr="00382847">
        <w:rPr>
          <w:rFonts w:ascii="Times New Roman" w:eastAsia="Calibri" w:hAnsi="Times New Roman" w:cs="Times New Roman"/>
          <w:sz w:val="20"/>
          <w:szCs w:val="20"/>
        </w:rPr>
        <w:t>)</w:t>
      </w:r>
    </w:p>
    <w:p w:rsidR="00CA5890" w:rsidRPr="00382847" w:rsidRDefault="00CA5890"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The prevalence of arthritis was 52.0% among adults with diabetes. Also, the prevalence of physical inactivity was higher among adults with diabetes and arthritis (29.8%) compared with adults with diabetes alone. This finding held true for the state of Minnesota as well with higher prevalence of physical inactivity among adults with diabetes and arthritis (20.3%) in comparison with those without arthritis (16.0%). These results suggest that arthritis may be an under recognized barrier to being physically active for adults with arthritis and diabetes as well as, arthritis and HD. (</w:t>
      </w:r>
      <w:r w:rsidR="000061E3" w:rsidRPr="00382847">
        <w:rPr>
          <w:rFonts w:ascii="Times New Roman" w:eastAsia="Calibri" w:hAnsi="Times New Roman" w:cs="Times New Roman"/>
          <w:sz w:val="20"/>
          <w:szCs w:val="20"/>
        </w:rPr>
        <w:t>21</w:t>
      </w:r>
      <w:r w:rsidRPr="00382847">
        <w:rPr>
          <w:rFonts w:ascii="Times New Roman" w:eastAsia="Calibri" w:hAnsi="Times New Roman" w:cs="Times New Roman"/>
          <w:sz w:val="20"/>
          <w:szCs w:val="20"/>
        </w:rPr>
        <w:t>)</w:t>
      </w:r>
    </w:p>
    <w:p w:rsidR="00CA5890" w:rsidRPr="00382847" w:rsidRDefault="00CA5890"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To assess insulin resistance in early untreated rheumatoid arthritis patients and its relation to the clinical, inflammatory and biochemical characteristics of these patients. Patients and methods: Sixty-six untreated rheumatoid arthritis (RA) patients with disease duration less than 1 year along with age and sex matched controls were studied. Disease activity score (DAS28) was used to assess disease activity. Plasma levels of C- reactive protein (CRP), glucose, insulin and complete lipid profile were measured. Insulin resistance (IR) was estimated by the homeostasis model assessment for insulin resistance (HOMA-IR)</w:t>
      </w:r>
      <w:proofErr w:type="gramStart"/>
      <w:r w:rsidRPr="00382847">
        <w:rPr>
          <w:rFonts w:ascii="Times New Roman" w:eastAsia="Calibri" w:hAnsi="Times New Roman" w:cs="Times New Roman"/>
          <w:sz w:val="20"/>
          <w:szCs w:val="20"/>
        </w:rPr>
        <w:t>.(</w:t>
      </w:r>
      <w:proofErr w:type="gramEnd"/>
      <w:r w:rsidR="00BE43E3" w:rsidRPr="00382847">
        <w:rPr>
          <w:rFonts w:ascii="Times New Roman" w:eastAsia="Calibri" w:hAnsi="Times New Roman" w:cs="Times New Roman"/>
          <w:sz w:val="20"/>
          <w:szCs w:val="20"/>
        </w:rPr>
        <w:t>22</w:t>
      </w:r>
      <w:r w:rsidRPr="00382847">
        <w:rPr>
          <w:rFonts w:ascii="Times New Roman" w:eastAsia="Calibri" w:hAnsi="Times New Roman" w:cs="Times New Roman"/>
          <w:sz w:val="20"/>
          <w:szCs w:val="20"/>
        </w:rPr>
        <w:t>)</w:t>
      </w:r>
    </w:p>
    <w:p w:rsidR="00CA5890" w:rsidRPr="00382847" w:rsidRDefault="00CA5890"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None of the studied RA patients in the current study was obese (BMIb30), despite the marked inflammation encountered in them. This was in agreement with previous reports by other </w:t>
      </w:r>
      <w:r w:rsidR="00963D60" w:rsidRPr="00382847">
        <w:rPr>
          <w:rFonts w:ascii="Times New Roman" w:eastAsia="Calibri" w:hAnsi="Times New Roman" w:cs="Times New Roman"/>
          <w:sz w:val="20"/>
          <w:szCs w:val="20"/>
        </w:rPr>
        <w:t>investigators.</w:t>
      </w:r>
    </w:p>
    <w:p w:rsidR="00CA5890" w:rsidRPr="00382847" w:rsidRDefault="00CA5890"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In this regard, </w:t>
      </w:r>
      <w:proofErr w:type="spellStart"/>
      <w:r w:rsidRPr="00382847">
        <w:rPr>
          <w:rFonts w:ascii="Times New Roman" w:eastAsia="Calibri" w:hAnsi="Times New Roman" w:cs="Times New Roman"/>
          <w:sz w:val="20"/>
          <w:szCs w:val="20"/>
        </w:rPr>
        <w:t>Rall</w:t>
      </w:r>
      <w:proofErr w:type="spellEnd"/>
      <w:r w:rsidRPr="00382847">
        <w:rPr>
          <w:rFonts w:ascii="Times New Roman" w:eastAsia="Calibri" w:hAnsi="Times New Roman" w:cs="Times New Roman"/>
          <w:sz w:val="20"/>
          <w:szCs w:val="20"/>
        </w:rPr>
        <w:t xml:space="preserve"> and </w:t>
      </w:r>
      <w:proofErr w:type="spellStart"/>
      <w:r w:rsidRPr="00382847">
        <w:rPr>
          <w:rFonts w:ascii="Times New Roman" w:eastAsia="Calibri" w:hAnsi="Times New Roman" w:cs="Times New Roman"/>
          <w:sz w:val="20"/>
          <w:szCs w:val="20"/>
        </w:rPr>
        <w:t>Roubenoff</w:t>
      </w:r>
      <w:proofErr w:type="spellEnd"/>
      <w:r w:rsidRPr="00382847">
        <w:rPr>
          <w:rFonts w:ascii="Times New Roman" w:eastAsia="Calibri" w:hAnsi="Times New Roman" w:cs="Times New Roman"/>
          <w:sz w:val="20"/>
          <w:szCs w:val="20"/>
        </w:rPr>
        <w:t xml:space="preserve"> explained how RA patients with active disease often suffer from loss of body cell mass; a condition referred to as rheumatoid </w:t>
      </w:r>
      <w:proofErr w:type="spellStart"/>
      <w:r w:rsidRPr="00382847">
        <w:rPr>
          <w:rFonts w:ascii="Times New Roman" w:eastAsia="Calibri" w:hAnsi="Times New Roman" w:cs="Times New Roman"/>
          <w:sz w:val="20"/>
          <w:szCs w:val="20"/>
        </w:rPr>
        <w:t>cachexia</w:t>
      </w:r>
      <w:proofErr w:type="spellEnd"/>
      <w:r w:rsidRPr="00382847">
        <w:rPr>
          <w:rFonts w:ascii="Times New Roman" w:eastAsia="Calibri" w:hAnsi="Times New Roman" w:cs="Times New Roman"/>
          <w:sz w:val="20"/>
          <w:szCs w:val="20"/>
        </w:rPr>
        <w:t xml:space="preserve">. It is related to inflammatory cytokine production and insulin resistance. However, patients with high disease activity had higher BMI as compared with patients with moderate disease activity and with controls. This may be related to increased prevalence of central obesity and metabolic syndrome among RA patients that was also found to be related to disease activity, circulating inflammatory cytokines and insulin </w:t>
      </w:r>
      <w:r w:rsidR="0014431B" w:rsidRPr="00382847">
        <w:rPr>
          <w:rFonts w:ascii="Times New Roman" w:eastAsia="Calibri" w:hAnsi="Times New Roman" w:cs="Times New Roman"/>
          <w:sz w:val="20"/>
          <w:szCs w:val="20"/>
        </w:rPr>
        <w:t>resistance. (</w:t>
      </w:r>
      <w:r w:rsidR="00BE43E3" w:rsidRPr="00382847">
        <w:rPr>
          <w:rFonts w:ascii="Times New Roman" w:eastAsia="Calibri" w:hAnsi="Times New Roman" w:cs="Times New Roman"/>
          <w:sz w:val="20"/>
          <w:szCs w:val="20"/>
        </w:rPr>
        <w:t>23</w:t>
      </w:r>
      <w:r w:rsidRPr="00382847">
        <w:rPr>
          <w:rFonts w:ascii="Times New Roman" w:eastAsia="Calibri" w:hAnsi="Times New Roman" w:cs="Times New Roman"/>
          <w:sz w:val="20"/>
          <w:szCs w:val="20"/>
        </w:rPr>
        <w:t>)</w:t>
      </w:r>
    </w:p>
    <w:p w:rsidR="00CA5890" w:rsidRPr="00382847" w:rsidRDefault="00CA5890"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In a recent study Mathew et al. showed that rheumatic-musculoskeletal disorders were predicted by both duration of T2DM and HbA1c. The different results may very well be caused by differences in the methodology leading to a focus on different musculoskeletal problems and the characteristics of the included patients, which in our study were characterized </w:t>
      </w:r>
      <w:r w:rsidR="0014431B" w:rsidRPr="00382847">
        <w:rPr>
          <w:rFonts w:ascii="Times New Roman" w:eastAsia="Calibri" w:hAnsi="Times New Roman" w:cs="Times New Roman"/>
          <w:sz w:val="20"/>
          <w:szCs w:val="20"/>
        </w:rPr>
        <w:t>by lower</w:t>
      </w:r>
      <w:r w:rsidRPr="00382847">
        <w:rPr>
          <w:rFonts w:ascii="Times New Roman" w:eastAsia="Calibri" w:hAnsi="Times New Roman" w:cs="Times New Roman"/>
          <w:sz w:val="20"/>
          <w:szCs w:val="20"/>
        </w:rPr>
        <w:t xml:space="preserve"> HbA1c, higher age and</w:t>
      </w:r>
      <w:r w:rsidR="0014431B" w:rsidRPr="00382847">
        <w:rPr>
          <w:rFonts w:ascii="Times New Roman" w:eastAsia="Calibri" w:hAnsi="Times New Roman" w:cs="Times New Roman"/>
          <w:sz w:val="20"/>
          <w:szCs w:val="20"/>
        </w:rPr>
        <w:t xml:space="preserve"> longer duration of </w:t>
      </w:r>
      <w:r w:rsidRPr="00382847">
        <w:rPr>
          <w:rFonts w:ascii="Times New Roman" w:eastAsia="Calibri" w:hAnsi="Times New Roman" w:cs="Times New Roman"/>
          <w:sz w:val="20"/>
          <w:szCs w:val="20"/>
        </w:rPr>
        <w:t xml:space="preserve">T2DM. (Dina </w:t>
      </w:r>
      <w:proofErr w:type="spellStart"/>
      <w:r w:rsidRPr="00382847">
        <w:rPr>
          <w:rFonts w:ascii="Times New Roman" w:eastAsia="Calibri" w:hAnsi="Times New Roman" w:cs="Times New Roman"/>
          <w:sz w:val="20"/>
          <w:szCs w:val="20"/>
        </w:rPr>
        <w:t>Shahin</w:t>
      </w:r>
      <w:proofErr w:type="spellEnd"/>
      <w:r w:rsidRPr="00382847">
        <w:rPr>
          <w:rFonts w:ascii="Times New Roman" w:eastAsia="Calibri" w:hAnsi="Times New Roman" w:cs="Times New Roman"/>
          <w:sz w:val="20"/>
          <w:szCs w:val="20"/>
        </w:rPr>
        <w:t xml:space="preserve"> </w:t>
      </w:r>
      <w:r w:rsidRPr="00382847">
        <w:rPr>
          <w:rFonts w:ascii="Times New Roman" w:eastAsia="Calibri" w:hAnsi="Times New Roman" w:cs="Times New Roman"/>
          <w:i/>
          <w:iCs/>
          <w:sz w:val="20"/>
          <w:szCs w:val="20"/>
        </w:rPr>
        <w:t>et al</w:t>
      </w:r>
      <w:r w:rsidR="008A34DA">
        <w:rPr>
          <w:rFonts w:ascii="Times New Roman" w:eastAsia="Calibri" w:hAnsi="Times New Roman" w:cs="Times New Roman"/>
          <w:i/>
          <w:iCs/>
          <w:sz w:val="20"/>
          <w:szCs w:val="20"/>
        </w:rPr>
        <w:t>.</w:t>
      </w:r>
      <w:proofErr w:type="gramStart"/>
      <w:r w:rsidRPr="00382847">
        <w:rPr>
          <w:rFonts w:ascii="Times New Roman" w:eastAsia="Calibri" w:hAnsi="Times New Roman" w:cs="Times New Roman"/>
          <w:i/>
          <w:iCs/>
          <w:sz w:val="20"/>
          <w:szCs w:val="20"/>
        </w:rPr>
        <w:t>,</w:t>
      </w:r>
      <w:r w:rsidRPr="00382847">
        <w:rPr>
          <w:rFonts w:ascii="Times New Roman" w:eastAsia="Calibri" w:hAnsi="Times New Roman" w:cs="Times New Roman"/>
          <w:sz w:val="20"/>
          <w:szCs w:val="20"/>
        </w:rPr>
        <w:t>2010</w:t>
      </w:r>
      <w:proofErr w:type="gramEnd"/>
      <w:r w:rsidRPr="00382847">
        <w:rPr>
          <w:rFonts w:ascii="Times New Roman" w:eastAsia="Calibri" w:hAnsi="Times New Roman" w:cs="Times New Roman"/>
          <w:sz w:val="20"/>
          <w:szCs w:val="20"/>
        </w:rPr>
        <w:t>)</w:t>
      </w:r>
    </w:p>
    <w:p w:rsidR="0014431B" w:rsidRPr="00382847" w:rsidRDefault="0014431B" w:rsidP="00382847">
      <w:pPr>
        <w:snapToGrid w:val="0"/>
        <w:spacing w:after="0" w:line="240" w:lineRule="auto"/>
        <w:ind w:firstLine="425"/>
        <w:jc w:val="both"/>
        <w:rPr>
          <w:rFonts w:ascii="Times New Roman" w:eastAsia="Calibri" w:hAnsi="Times New Roman" w:cs="Times New Roman"/>
          <w:b/>
          <w:bCs/>
          <w:sz w:val="20"/>
          <w:szCs w:val="20"/>
        </w:rPr>
      </w:pPr>
    </w:p>
    <w:p w:rsidR="00F632EE" w:rsidRPr="00382847" w:rsidRDefault="00185465" w:rsidP="00382847">
      <w:pPr>
        <w:snapToGrid w:val="0"/>
        <w:spacing w:after="0" w:line="240" w:lineRule="auto"/>
        <w:jc w:val="both"/>
        <w:rPr>
          <w:rFonts w:ascii="Times New Roman" w:eastAsia="Calibri" w:hAnsi="Times New Roman" w:cs="Times New Roman"/>
          <w:b/>
          <w:bCs/>
          <w:sz w:val="20"/>
          <w:szCs w:val="20"/>
        </w:rPr>
      </w:pPr>
      <w:r w:rsidRPr="00382847">
        <w:rPr>
          <w:rFonts w:ascii="Times New Roman" w:eastAsia="Calibri" w:hAnsi="Times New Roman" w:cs="Times New Roman"/>
          <w:b/>
          <w:bCs/>
          <w:sz w:val="20"/>
          <w:szCs w:val="20"/>
        </w:rPr>
        <w:t>Conclusions</w:t>
      </w:r>
      <w:r w:rsidR="00D20D36" w:rsidRPr="00382847">
        <w:rPr>
          <w:rFonts w:ascii="Times New Roman" w:eastAsia="Calibri" w:hAnsi="Times New Roman" w:cs="Times New Roman"/>
          <w:b/>
          <w:bCs/>
          <w:sz w:val="20"/>
          <w:szCs w:val="20"/>
        </w:rPr>
        <w:t>:</w:t>
      </w:r>
    </w:p>
    <w:p w:rsidR="00F632EE" w:rsidRPr="00382847" w:rsidRDefault="00F632EE"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Diabetes mellitus is associated with several musculoskeletal disorders. The incidence of diabetes mellitus and the life expectancy of the diabetic patient have both increased, resulting in increased prevalence and clinical importance of musculoskeletal alterations in diabetic subjects. The development of musculoskeletal disorders is dependent on age and the duration of diabetes mellitus. It has been difficult to show a direct correlation with the metabolic control of diabetes mellitus. Most of these disorders can be diagnosed clinically but some radiological examination may help,</w:t>
      </w:r>
      <w:r w:rsidR="00A37C67" w:rsidRPr="00382847">
        <w:rPr>
          <w:rFonts w:ascii="Times New Roman" w:eastAsia="Calibri" w:hAnsi="Times New Roman" w:cs="Times New Roman"/>
          <w:sz w:val="20"/>
          <w:szCs w:val="20"/>
        </w:rPr>
        <w:t xml:space="preserve"> </w:t>
      </w:r>
      <w:r w:rsidRPr="00382847">
        <w:rPr>
          <w:rFonts w:ascii="Times New Roman" w:eastAsia="Calibri" w:hAnsi="Times New Roman" w:cs="Times New Roman"/>
          <w:sz w:val="20"/>
          <w:szCs w:val="20"/>
        </w:rPr>
        <w:t>especially in differential diagnosis</w:t>
      </w:r>
      <w:r w:rsidR="008A34DA">
        <w:rPr>
          <w:rFonts w:ascii="Times New Roman" w:eastAsia="Calibri" w:hAnsi="Times New Roman" w:cs="Times New Roman"/>
          <w:sz w:val="20"/>
          <w:szCs w:val="20"/>
        </w:rPr>
        <w:t>.</w:t>
      </w:r>
    </w:p>
    <w:p w:rsidR="00F632EE" w:rsidRPr="00382847" w:rsidRDefault="00F632EE"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Every diabetic patient has a risk of various bone and joint disorder in future life. Factors such as nerve damage (diabetic neuropathy), arterial disease and obesity may contribute to these problems. The complications of diabetes mellitus are numerous and include involvement of the musculoskeletal system.</w:t>
      </w:r>
    </w:p>
    <w:p w:rsidR="00F632EE" w:rsidRPr="00382847" w:rsidRDefault="00F632EE"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Musculoskeletal disorders are common in type 2 diabetic subjects and examination particular regions of the hands, the joints, shoulders and feet, as well as the skeleton should be included in the evaluation of patients with diabetes mellitus.</w:t>
      </w:r>
    </w:p>
    <w:p w:rsidR="00F632EE" w:rsidRPr="00382847" w:rsidRDefault="00F632EE"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 xml:space="preserve">Diabetic patients often suffer with many types of musculoskeletal problem like as shoulder pain, frozen shoulder, hand syndrome, back pain, neck pain, osteoarthritis, elbow pain, </w:t>
      </w:r>
      <w:proofErr w:type="spellStart"/>
      <w:r w:rsidRPr="00382847">
        <w:rPr>
          <w:rFonts w:ascii="Times New Roman" w:eastAsia="Calibri" w:hAnsi="Times New Roman" w:cs="Times New Roman"/>
          <w:sz w:val="20"/>
          <w:szCs w:val="20"/>
        </w:rPr>
        <w:t>epicondylitis</w:t>
      </w:r>
      <w:proofErr w:type="spellEnd"/>
      <w:r w:rsidRPr="00382847">
        <w:rPr>
          <w:rFonts w:ascii="Times New Roman" w:eastAsia="Calibri" w:hAnsi="Times New Roman" w:cs="Times New Roman"/>
          <w:sz w:val="20"/>
          <w:szCs w:val="20"/>
        </w:rPr>
        <w:t xml:space="preserve">, carpal tunnel syndrome, </w:t>
      </w:r>
      <w:proofErr w:type="spellStart"/>
      <w:r w:rsidRPr="00382847">
        <w:rPr>
          <w:rFonts w:ascii="Times New Roman" w:eastAsia="Calibri" w:hAnsi="Times New Roman" w:cs="Times New Roman"/>
          <w:sz w:val="20"/>
          <w:szCs w:val="20"/>
        </w:rPr>
        <w:t>Dequerven</w:t>
      </w:r>
      <w:proofErr w:type="spellEnd"/>
      <w:r w:rsidRPr="00382847">
        <w:rPr>
          <w:rFonts w:ascii="Times New Roman" w:eastAsia="Calibri" w:hAnsi="Times New Roman" w:cs="Times New Roman"/>
          <w:sz w:val="20"/>
          <w:szCs w:val="20"/>
        </w:rPr>
        <w:t xml:space="preserve"> </w:t>
      </w:r>
      <w:proofErr w:type="spellStart"/>
      <w:r w:rsidRPr="00382847">
        <w:rPr>
          <w:rFonts w:ascii="Times New Roman" w:eastAsia="Calibri" w:hAnsi="Times New Roman" w:cs="Times New Roman"/>
          <w:sz w:val="20"/>
          <w:szCs w:val="20"/>
        </w:rPr>
        <w:t>tenosynovities</w:t>
      </w:r>
      <w:proofErr w:type="spellEnd"/>
      <w:r w:rsidRPr="00382847">
        <w:rPr>
          <w:rFonts w:ascii="Times New Roman" w:eastAsia="Calibri" w:hAnsi="Times New Roman" w:cs="Times New Roman"/>
          <w:sz w:val="20"/>
          <w:szCs w:val="20"/>
        </w:rPr>
        <w:t xml:space="preserve">, leg and foot pain, </w:t>
      </w:r>
      <w:proofErr w:type="spellStart"/>
      <w:r w:rsidRPr="00382847">
        <w:rPr>
          <w:rFonts w:ascii="Times New Roman" w:eastAsia="Calibri" w:hAnsi="Times New Roman" w:cs="Times New Roman"/>
          <w:sz w:val="20"/>
          <w:szCs w:val="20"/>
        </w:rPr>
        <w:t>amyotrophy</w:t>
      </w:r>
      <w:proofErr w:type="spellEnd"/>
      <w:r w:rsidRPr="00382847">
        <w:rPr>
          <w:rFonts w:ascii="Times New Roman" w:eastAsia="Calibri" w:hAnsi="Times New Roman" w:cs="Times New Roman"/>
          <w:sz w:val="20"/>
          <w:szCs w:val="20"/>
        </w:rPr>
        <w:t xml:space="preserve"> etc. But they are not aware about these problems. This study aims to address these problems and design physiotherapy intervention for this diabetic patient with musculoskeletal problem.</w:t>
      </w:r>
    </w:p>
    <w:p w:rsidR="009D71A8" w:rsidRPr="00382847" w:rsidRDefault="00F632EE" w:rsidP="00382847">
      <w:pPr>
        <w:snapToGrid w:val="0"/>
        <w:spacing w:after="0" w:line="240" w:lineRule="auto"/>
        <w:ind w:firstLine="425"/>
        <w:jc w:val="both"/>
        <w:rPr>
          <w:rFonts w:ascii="Times New Roman" w:eastAsia="Calibri" w:hAnsi="Times New Roman" w:cs="Times New Roman"/>
          <w:sz w:val="20"/>
          <w:szCs w:val="20"/>
        </w:rPr>
      </w:pPr>
      <w:r w:rsidRPr="00382847">
        <w:rPr>
          <w:rFonts w:ascii="Times New Roman" w:eastAsia="Calibri" w:hAnsi="Times New Roman" w:cs="Times New Roman"/>
          <w:sz w:val="20"/>
          <w:szCs w:val="20"/>
        </w:rPr>
        <w:t>This study also will be helpful in making physiotherapist to aware about the musculoskeletal problem of diabetic patient. This study might give a clear reflection of the prevalence of musculoskeletal problem arises among the patient with diabetes. Physiotherapy plays a vital role in the management of diabetic patient. So it will also be helpful for physiotherapist in working for delivering treatment service. This study will also be helpful for different organizations working for including physiotherapy service in their program for delivering a comprehensive treatment service. As a result patients would be more benefited.</w:t>
      </w:r>
    </w:p>
    <w:p w:rsidR="0014431B" w:rsidRPr="00382847" w:rsidRDefault="0014431B" w:rsidP="00382847">
      <w:pPr>
        <w:snapToGrid w:val="0"/>
        <w:spacing w:after="0" w:line="240" w:lineRule="auto"/>
        <w:ind w:firstLine="425"/>
        <w:jc w:val="both"/>
        <w:rPr>
          <w:rFonts w:ascii="Times New Roman" w:eastAsia="Calibri" w:hAnsi="Times New Roman" w:cs="Times New Roman"/>
          <w:b/>
          <w:bCs/>
          <w:sz w:val="20"/>
          <w:szCs w:val="20"/>
        </w:rPr>
      </w:pPr>
    </w:p>
    <w:p w:rsidR="007E65FB" w:rsidRPr="00382847" w:rsidRDefault="007E65FB" w:rsidP="00382847">
      <w:pPr>
        <w:snapToGrid w:val="0"/>
        <w:spacing w:after="0" w:line="240" w:lineRule="auto"/>
        <w:jc w:val="both"/>
        <w:rPr>
          <w:rFonts w:ascii="Times New Roman" w:eastAsia="Calibri" w:hAnsi="Times New Roman" w:cs="Times New Roman"/>
          <w:b/>
          <w:bCs/>
          <w:sz w:val="20"/>
          <w:szCs w:val="20"/>
        </w:rPr>
      </w:pPr>
      <w:r w:rsidRPr="00382847">
        <w:rPr>
          <w:rFonts w:ascii="Times New Roman" w:eastAsia="Calibri" w:hAnsi="Times New Roman" w:cs="Times New Roman"/>
          <w:b/>
          <w:bCs/>
          <w:sz w:val="20"/>
          <w:szCs w:val="20"/>
        </w:rPr>
        <w:t xml:space="preserve">Corresponding </w:t>
      </w:r>
      <w:proofErr w:type="spellStart"/>
      <w:r w:rsidRPr="00382847">
        <w:rPr>
          <w:rFonts w:ascii="Times New Roman" w:eastAsia="Calibri" w:hAnsi="Times New Roman" w:cs="Times New Roman"/>
          <w:b/>
          <w:bCs/>
          <w:sz w:val="20"/>
          <w:szCs w:val="20"/>
        </w:rPr>
        <w:t>auther</w:t>
      </w:r>
      <w:proofErr w:type="spellEnd"/>
      <w:r w:rsidRPr="00382847">
        <w:rPr>
          <w:rFonts w:ascii="Times New Roman" w:eastAsia="Calibri" w:hAnsi="Times New Roman" w:cs="Times New Roman"/>
          <w:b/>
          <w:bCs/>
          <w:sz w:val="20"/>
          <w:szCs w:val="20"/>
        </w:rPr>
        <w:t>:</w:t>
      </w:r>
    </w:p>
    <w:p w:rsidR="007E65FB" w:rsidRPr="00382847" w:rsidRDefault="007E65FB" w:rsidP="00382847">
      <w:pPr>
        <w:snapToGrid w:val="0"/>
        <w:spacing w:after="0" w:line="240" w:lineRule="auto"/>
        <w:jc w:val="both"/>
        <w:rPr>
          <w:rFonts w:ascii="Times New Roman" w:eastAsia="Calibri" w:hAnsi="Times New Roman" w:cs="Times New Roman"/>
          <w:sz w:val="20"/>
          <w:szCs w:val="20"/>
        </w:rPr>
      </w:pPr>
      <w:proofErr w:type="spellStart"/>
      <w:r w:rsidRPr="00382847">
        <w:rPr>
          <w:rFonts w:ascii="Times New Roman" w:eastAsia="Calibri" w:hAnsi="Times New Roman" w:cs="Times New Roman"/>
          <w:sz w:val="20"/>
          <w:szCs w:val="20"/>
        </w:rPr>
        <w:t>Eman</w:t>
      </w:r>
      <w:proofErr w:type="spellEnd"/>
      <w:r w:rsidRPr="00382847">
        <w:rPr>
          <w:rFonts w:ascii="Times New Roman" w:eastAsia="Calibri" w:hAnsi="Times New Roman" w:cs="Times New Roman"/>
          <w:sz w:val="20"/>
          <w:szCs w:val="20"/>
        </w:rPr>
        <w:t xml:space="preserve"> El-</w:t>
      </w:r>
      <w:proofErr w:type="spellStart"/>
      <w:r w:rsidRPr="00382847">
        <w:rPr>
          <w:rFonts w:ascii="Times New Roman" w:eastAsia="Calibri" w:hAnsi="Times New Roman" w:cs="Times New Roman"/>
          <w:sz w:val="20"/>
          <w:szCs w:val="20"/>
        </w:rPr>
        <w:t>Sayed</w:t>
      </w:r>
      <w:proofErr w:type="spellEnd"/>
      <w:r w:rsidRPr="00382847">
        <w:rPr>
          <w:rFonts w:ascii="Times New Roman" w:eastAsia="Calibri" w:hAnsi="Times New Roman" w:cs="Times New Roman"/>
          <w:sz w:val="20"/>
          <w:szCs w:val="20"/>
        </w:rPr>
        <w:t xml:space="preserve"> </w:t>
      </w:r>
      <w:proofErr w:type="spellStart"/>
      <w:r w:rsidRPr="00382847">
        <w:rPr>
          <w:rFonts w:ascii="Times New Roman" w:eastAsia="Calibri" w:hAnsi="Times New Roman" w:cs="Times New Roman"/>
          <w:sz w:val="20"/>
          <w:szCs w:val="20"/>
        </w:rPr>
        <w:t>Fath-Alla</w:t>
      </w:r>
      <w:proofErr w:type="spellEnd"/>
      <w:r w:rsidRPr="00382847">
        <w:rPr>
          <w:rFonts w:ascii="Times New Roman" w:eastAsia="Calibri" w:hAnsi="Times New Roman" w:cs="Times New Roman"/>
          <w:sz w:val="20"/>
          <w:szCs w:val="20"/>
        </w:rPr>
        <w:t xml:space="preserve"> Hassan</w:t>
      </w:r>
    </w:p>
    <w:p w:rsidR="007E65FB" w:rsidRPr="008A34DA" w:rsidRDefault="007E65FB" w:rsidP="00382847">
      <w:pPr>
        <w:snapToGrid w:val="0"/>
        <w:spacing w:after="0" w:line="240" w:lineRule="auto"/>
        <w:jc w:val="both"/>
        <w:rPr>
          <w:rFonts w:ascii="Times New Roman" w:eastAsiaTheme="minorEastAsia" w:hAnsi="Times New Roman" w:cs="Times New Roman" w:hint="eastAsia"/>
          <w:sz w:val="20"/>
          <w:szCs w:val="20"/>
          <w:lang w:eastAsia="zh-CN"/>
        </w:rPr>
      </w:pPr>
      <w:proofErr w:type="gramStart"/>
      <w:r w:rsidRPr="00382847">
        <w:rPr>
          <w:rFonts w:ascii="Times New Roman" w:eastAsia="Calibri" w:hAnsi="Times New Roman" w:cs="Times New Roman"/>
          <w:sz w:val="20"/>
          <w:szCs w:val="20"/>
        </w:rPr>
        <w:t xml:space="preserve">Internal Medicine Department, Faculty of Medicine- </w:t>
      </w:r>
      <w:proofErr w:type="spellStart"/>
      <w:r w:rsidRPr="00382847">
        <w:rPr>
          <w:rFonts w:ascii="Times New Roman" w:eastAsia="Calibri" w:hAnsi="Times New Roman" w:cs="Times New Roman"/>
          <w:sz w:val="20"/>
          <w:szCs w:val="20"/>
        </w:rPr>
        <w:t>Menoufia</w:t>
      </w:r>
      <w:proofErr w:type="spellEnd"/>
      <w:r w:rsidRPr="00382847">
        <w:rPr>
          <w:rFonts w:ascii="Times New Roman" w:eastAsia="Calibri" w:hAnsi="Times New Roman" w:cs="Times New Roman"/>
          <w:sz w:val="20"/>
          <w:szCs w:val="20"/>
        </w:rPr>
        <w:t xml:space="preserve"> University, </w:t>
      </w:r>
      <w:proofErr w:type="spellStart"/>
      <w:r w:rsidRPr="00382847">
        <w:rPr>
          <w:rFonts w:ascii="Times New Roman" w:eastAsia="Calibri" w:hAnsi="Times New Roman" w:cs="Times New Roman"/>
          <w:sz w:val="20"/>
          <w:szCs w:val="20"/>
        </w:rPr>
        <w:t>Shebein</w:t>
      </w:r>
      <w:proofErr w:type="spellEnd"/>
      <w:r w:rsidRPr="00382847">
        <w:rPr>
          <w:rFonts w:ascii="Times New Roman" w:eastAsia="Calibri" w:hAnsi="Times New Roman" w:cs="Times New Roman"/>
          <w:sz w:val="20"/>
          <w:szCs w:val="20"/>
        </w:rPr>
        <w:t xml:space="preserve"> El-</w:t>
      </w:r>
      <w:proofErr w:type="spellStart"/>
      <w:r w:rsidRPr="00382847">
        <w:rPr>
          <w:rFonts w:ascii="Times New Roman" w:eastAsia="Calibri" w:hAnsi="Times New Roman" w:cs="Times New Roman"/>
          <w:sz w:val="20"/>
          <w:szCs w:val="20"/>
        </w:rPr>
        <w:t>Kom</w:t>
      </w:r>
      <w:proofErr w:type="spellEnd"/>
      <w:r w:rsidRPr="00382847">
        <w:rPr>
          <w:rFonts w:ascii="Times New Roman" w:eastAsia="Calibri" w:hAnsi="Times New Roman" w:cs="Times New Roman"/>
          <w:sz w:val="20"/>
          <w:szCs w:val="20"/>
        </w:rPr>
        <w:t xml:space="preserve"> – </w:t>
      </w:r>
      <w:proofErr w:type="spellStart"/>
      <w:r w:rsidRPr="00382847">
        <w:rPr>
          <w:rFonts w:ascii="Times New Roman" w:eastAsia="Calibri" w:hAnsi="Times New Roman" w:cs="Times New Roman"/>
          <w:sz w:val="20"/>
          <w:szCs w:val="20"/>
        </w:rPr>
        <w:t>Menoufia</w:t>
      </w:r>
      <w:proofErr w:type="spellEnd"/>
      <w:r w:rsidRPr="00382847">
        <w:rPr>
          <w:rFonts w:ascii="Times New Roman" w:eastAsia="Calibri" w:hAnsi="Times New Roman" w:cs="Times New Roman"/>
          <w:sz w:val="20"/>
          <w:szCs w:val="20"/>
        </w:rPr>
        <w:t>-Egypt.</w:t>
      </w:r>
      <w:proofErr w:type="gramEnd"/>
      <w:r w:rsidRPr="00382847">
        <w:rPr>
          <w:rFonts w:ascii="Times New Roman" w:eastAsia="Calibri" w:hAnsi="Times New Roman" w:cs="Times New Roman"/>
          <w:sz w:val="20"/>
          <w:szCs w:val="20"/>
        </w:rPr>
        <w:t xml:space="preserve"> Email: </w:t>
      </w:r>
      <w:hyperlink r:id="rId16" w:history="1">
        <w:r w:rsidR="008A34DA" w:rsidRPr="00886C3D">
          <w:rPr>
            <w:rStyle w:val="Hyperlink"/>
            <w:rFonts w:ascii="Times New Roman" w:eastAsia="Calibri" w:hAnsi="Times New Roman" w:cs="Times New Roman"/>
            <w:sz w:val="20"/>
            <w:szCs w:val="20"/>
          </w:rPr>
          <w:t>dr_emanelsayed1982@yahoo.com</w:t>
        </w:r>
      </w:hyperlink>
      <w:r w:rsidR="008A34DA">
        <w:rPr>
          <w:rFonts w:ascii="Times New Roman" w:eastAsiaTheme="minorEastAsia" w:hAnsi="Times New Roman" w:cs="Times New Roman" w:hint="eastAsia"/>
          <w:sz w:val="20"/>
          <w:szCs w:val="20"/>
          <w:lang w:eastAsia="zh-CN"/>
        </w:rPr>
        <w:t xml:space="preserve"> </w:t>
      </w:r>
    </w:p>
    <w:p w:rsidR="008A34DA" w:rsidRDefault="008A34DA" w:rsidP="00382847">
      <w:pPr>
        <w:snapToGrid w:val="0"/>
        <w:spacing w:after="0" w:line="240" w:lineRule="auto"/>
        <w:jc w:val="both"/>
        <w:rPr>
          <w:rFonts w:ascii="Times New Roman" w:hAnsi="Times New Roman" w:cs="Times New Roman" w:hint="eastAsia"/>
          <w:b/>
          <w:bCs/>
          <w:sz w:val="20"/>
          <w:szCs w:val="20"/>
          <w:lang w:eastAsia="zh-CN"/>
        </w:rPr>
      </w:pPr>
    </w:p>
    <w:p w:rsidR="008A34DA" w:rsidRDefault="008A34DA" w:rsidP="00382847">
      <w:pPr>
        <w:snapToGrid w:val="0"/>
        <w:spacing w:after="0" w:line="240" w:lineRule="auto"/>
        <w:jc w:val="both"/>
        <w:rPr>
          <w:rFonts w:ascii="Times New Roman" w:hAnsi="Times New Roman" w:cs="Times New Roman" w:hint="eastAsia"/>
          <w:b/>
          <w:bCs/>
          <w:sz w:val="20"/>
          <w:szCs w:val="20"/>
          <w:lang w:eastAsia="zh-CN"/>
        </w:rPr>
      </w:pPr>
    </w:p>
    <w:p w:rsidR="000C5D34" w:rsidRPr="00FF08ED" w:rsidRDefault="0014431B" w:rsidP="00382847">
      <w:pPr>
        <w:snapToGrid w:val="0"/>
        <w:spacing w:after="0" w:line="240" w:lineRule="auto"/>
        <w:jc w:val="both"/>
        <w:rPr>
          <w:rFonts w:ascii="Times New Roman" w:hAnsi="Times New Roman" w:cs="Times New Roman"/>
          <w:sz w:val="18"/>
          <w:szCs w:val="18"/>
        </w:rPr>
      </w:pPr>
      <w:r w:rsidRPr="00382847">
        <w:rPr>
          <w:rFonts w:ascii="Times New Roman" w:hAnsi="Times New Roman" w:cs="Times New Roman"/>
          <w:b/>
          <w:bCs/>
          <w:sz w:val="20"/>
          <w:szCs w:val="20"/>
        </w:rPr>
        <w:lastRenderedPageBreak/>
        <w:t>References:</w:t>
      </w:r>
    </w:p>
    <w:p w:rsidR="00D977C2" w:rsidRPr="00FF08ED" w:rsidRDefault="00D977C2" w:rsidP="00382847">
      <w:pPr>
        <w:numPr>
          <w:ilvl w:val="0"/>
          <w:numId w:val="25"/>
        </w:numPr>
        <w:tabs>
          <w:tab w:val="clear" w:pos="810"/>
        </w:tabs>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Manninen</w:t>
      </w:r>
      <w:proofErr w:type="spellEnd"/>
      <w:r w:rsidRPr="00FF08ED">
        <w:rPr>
          <w:rFonts w:ascii="Times New Roman" w:hAnsi="Times New Roman" w:cs="Times New Roman"/>
          <w:sz w:val="18"/>
          <w:szCs w:val="18"/>
        </w:rPr>
        <w:t xml:space="preserve">, P., </w:t>
      </w:r>
      <w:proofErr w:type="spellStart"/>
      <w:r w:rsidRPr="00FF08ED">
        <w:rPr>
          <w:rFonts w:ascii="Times New Roman" w:hAnsi="Times New Roman" w:cs="Times New Roman"/>
          <w:sz w:val="18"/>
          <w:szCs w:val="18"/>
        </w:rPr>
        <w:t>Riihimaki</w:t>
      </w:r>
      <w:proofErr w:type="spellEnd"/>
      <w:r w:rsidRPr="00FF08ED">
        <w:rPr>
          <w:rFonts w:ascii="Times New Roman" w:hAnsi="Times New Roman" w:cs="Times New Roman"/>
          <w:sz w:val="18"/>
          <w:szCs w:val="18"/>
        </w:rPr>
        <w:t xml:space="preserve">, H., </w:t>
      </w:r>
      <w:proofErr w:type="spellStart"/>
      <w:r w:rsidRPr="00FF08ED">
        <w:rPr>
          <w:rFonts w:ascii="Times New Roman" w:hAnsi="Times New Roman" w:cs="Times New Roman"/>
          <w:sz w:val="18"/>
          <w:szCs w:val="18"/>
        </w:rPr>
        <w:t>Heliovaara</w:t>
      </w:r>
      <w:proofErr w:type="spellEnd"/>
      <w:r w:rsidRPr="00FF08ED">
        <w:rPr>
          <w:rFonts w:ascii="Times New Roman" w:hAnsi="Times New Roman" w:cs="Times New Roman"/>
          <w:sz w:val="18"/>
          <w:szCs w:val="18"/>
        </w:rPr>
        <w:t xml:space="preserve">, M. and </w:t>
      </w:r>
      <w:proofErr w:type="spellStart"/>
      <w:r w:rsidRPr="00FF08ED">
        <w:rPr>
          <w:rFonts w:ascii="Times New Roman" w:hAnsi="Times New Roman" w:cs="Times New Roman"/>
          <w:sz w:val="18"/>
          <w:szCs w:val="18"/>
        </w:rPr>
        <w:t>Makela</w:t>
      </w:r>
      <w:proofErr w:type="spellEnd"/>
      <w:r w:rsidRPr="00FF08ED">
        <w:rPr>
          <w:rFonts w:ascii="Times New Roman" w:hAnsi="Times New Roman" w:cs="Times New Roman"/>
          <w:sz w:val="18"/>
          <w:szCs w:val="18"/>
        </w:rPr>
        <w:t xml:space="preserve"> P. (1996) Overweight, gender and knee osteoarthritis. </w:t>
      </w:r>
      <w:r w:rsidRPr="00FF08ED">
        <w:rPr>
          <w:rFonts w:ascii="Times New Roman" w:hAnsi="Times New Roman" w:cs="Times New Roman"/>
          <w:i/>
          <w:iCs/>
          <w:sz w:val="18"/>
          <w:szCs w:val="18"/>
        </w:rPr>
        <w:t>In-</w:t>
      </w:r>
      <w:proofErr w:type="spellStart"/>
      <w:r w:rsidRPr="00FF08ED">
        <w:rPr>
          <w:rFonts w:ascii="Times New Roman" w:hAnsi="Times New Roman" w:cs="Times New Roman"/>
          <w:i/>
          <w:iCs/>
          <w:sz w:val="18"/>
          <w:szCs w:val="18"/>
        </w:rPr>
        <w:t>ternational</w:t>
      </w:r>
      <w:proofErr w:type="spellEnd"/>
      <w:r w:rsidRPr="00FF08ED">
        <w:rPr>
          <w:rFonts w:ascii="Times New Roman" w:hAnsi="Times New Roman" w:cs="Times New Roman"/>
          <w:i/>
          <w:iCs/>
          <w:sz w:val="18"/>
          <w:szCs w:val="18"/>
        </w:rPr>
        <w:t xml:space="preserve"> Journal of Obesity Related Metabolism and Disorder</w:t>
      </w:r>
      <w:r w:rsidRPr="00FF08ED">
        <w:rPr>
          <w:rFonts w:ascii="Times New Roman" w:hAnsi="Times New Roman" w:cs="Times New Roman"/>
          <w:sz w:val="18"/>
          <w:szCs w:val="18"/>
        </w:rPr>
        <w:t xml:space="preserve">, </w:t>
      </w:r>
      <w:r w:rsidRPr="00FF08ED">
        <w:rPr>
          <w:rFonts w:ascii="Times New Roman" w:hAnsi="Times New Roman" w:cs="Times New Roman"/>
          <w:b/>
          <w:bCs/>
          <w:sz w:val="18"/>
          <w:szCs w:val="18"/>
        </w:rPr>
        <w:t>6</w:t>
      </w:r>
      <w:r w:rsidRPr="00FF08ED">
        <w:rPr>
          <w:rFonts w:ascii="Times New Roman" w:hAnsi="Times New Roman" w:cs="Times New Roman"/>
          <w:sz w:val="18"/>
          <w:szCs w:val="18"/>
        </w:rPr>
        <w:t>, 595-597.</w:t>
      </w:r>
    </w:p>
    <w:p w:rsidR="00D977C2" w:rsidRPr="00FF08ED" w:rsidRDefault="00D977C2" w:rsidP="00382847">
      <w:pPr>
        <w:numPr>
          <w:ilvl w:val="0"/>
          <w:numId w:val="25"/>
        </w:numPr>
        <w:tabs>
          <w:tab w:val="clear" w:pos="810"/>
        </w:tabs>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Wollenhaupt</w:t>
      </w:r>
      <w:proofErr w:type="spellEnd"/>
      <w:r w:rsidRPr="00FF08ED">
        <w:rPr>
          <w:rFonts w:ascii="Times New Roman" w:hAnsi="Times New Roman" w:cs="Times New Roman"/>
          <w:sz w:val="18"/>
          <w:szCs w:val="18"/>
        </w:rPr>
        <w:t xml:space="preserve">, J. and </w:t>
      </w:r>
      <w:proofErr w:type="spellStart"/>
      <w:r w:rsidRPr="00FF08ED">
        <w:rPr>
          <w:rFonts w:ascii="Times New Roman" w:hAnsi="Times New Roman" w:cs="Times New Roman"/>
          <w:sz w:val="18"/>
          <w:szCs w:val="18"/>
        </w:rPr>
        <w:t>Zeidler</w:t>
      </w:r>
      <w:proofErr w:type="spellEnd"/>
      <w:r w:rsidRPr="00FF08ED">
        <w:rPr>
          <w:rFonts w:ascii="Times New Roman" w:hAnsi="Times New Roman" w:cs="Times New Roman"/>
          <w:sz w:val="18"/>
          <w:szCs w:val="18"/>
        </w:rPr>
        <w:t xml:space="preserve">, H. (1998) Undifferentiated arthritis and reactive arthritis. Current Opinion in Rheumatology, 4, 306-313. </w:t>
      </w:r>
      <w:proofErr w:type="gramStart"/>
      <w:r w:rsidRPr="00FF08ED">
        <w:rPr>
          <w:rFonts w:ascii="Times New Roman" w:hAnsi="Times New Roman" w:cs="Times New Roman"/>
          <w:sz w:val="18"/>
          <w:szCs w:val="18"/>
        </w:rPr>
        <w:t>doi:</w:t>
      </w:r>
      <w:proofErr w:type="gramEnd"/>
      <w:r w:rsidRPr="00FF08ED">
        <w:rPr>
          <w:rFonts w:ascii="Times New Roman" w:hAnsi="Times New Roman" w:cs="Times New Roman"/>
          <w:sz w:val="18"/>
          <w:szCs w:val="18"/>
        </w:rPr>
        <w:t>10.1097/00002281-199807000-00005</w:t>
      </w:r>
      <w:r w:rsidR="008A34DA">
        <w:rPr>
          <w:rFonts w:ascii="Times New Roman" w:hAnsi="Times New Roman" w:cs="Times New Roman" w:hint="eastAsia"/>
          <w:sz w:val="18"/>
          <w:szCs w:val="18"/>
          <w:lang w:eastAsia="zh-CN"/>
        </w:rPr>
        <w:t>.</w:t>
      </w:r>
    </w:p>
    <w:p w:rsidR="00317F71" w:rsidRPr="00FF08ED" w:rsidRDefault="00317F71" w:rsidP="00382847">
      <w:pPr>
        <w:pStyle w:val="Default"/>
        <w:numPr>
          <w:ilvl w:val="0"/>
          <w:numId w:val="25"/>
        </w:numPr>
        <w:tabs>
          <w:tab w:val="clear" w:pos="810"/>
        </w:tabs>
        <w:snapToGrid w:val="0"/>
        <w:ind w:left="425" w:hanging="425"/>
        <w:jc w:val="both"/>
        <w:rPr>
          <w:color w:val="auto"/>
          <w:sz w:val="18"/>
          <w:szCs w:val="18"/>
        </w:rPr>
      </w:pPr>
      <w:r w:rsidRPr="00FF08ED">
        <w:rPr>
          <w:color w:val="auto"/>
          <w:sz w:val="18"/>
          <w:szCs w:val="18"/>
        </w:rPr>
        <w:t xml:space="preserve">Boyle, J.P., Honeycutt, A.A., </w:t>
      </w:r>
      <w:proofErr w:type="spellStart"/>
      <w:r w:rsidRPr="00FF08ED">
        <w:rPr>
          <w:color w:val="auto"/>
          <w:sz w:val="18"/>
          <w:szCs w:val="18"/>
        </w:rPr>
        <w:t>Narayan</w:t>
      </w:r>
      <w:proofErr w:type="spellEnd"/>
      <w:r w:rsidRPr="00FF08ED">
        <w:rPr>
          <w:color w:val="auto"/>
          <w:sz w:val="18"/>
          <w:szCs w:val="18"/>
        </w:rPr>
        <w:t xml:space="preserve">, K.M., </w:t>
      </w:r>
      <w:proofErr w:type="spellStart"/>
      <w:r w:rsidRPr="00FF08ED">
        <w:rPr>
          <w:color w:val="auto"/>
          <w:sz w:val="18"/>
          <w:szCs w:val="18"/>
        </w:rPr>
        <w:t>Hoerger</w:t>
      </w:r>
      <w:proofErr w:type="spellEnd"/>
      <w:r w:rsidRPr="00FF08ED">
        <w:rPr>
          <w:color w:val="auto"/>
          <w:sz w:val="18"/>
          <w:szCs w:val="18"/>
        </w:rPr>
        <w:t xml:space="preserve">, T.J., </w:t>
      </w:r>
      <w:proofErr w:type="spellStart"/>
      <w:r w:rsidRPr="00FF08ED">
        <w:rPr>
          <w:color w:val="auto"/>
          <w:sz w:val="18"/>
          <w:szCs w:val="18"/>
        </w:rPr>
        <w:t>Geiss</w:t>
      </w:r>
      <w:proofErr w:type="spellEnd"/>
      <w:r w:rsidRPr="00FF08ED">
        <w:rPr>
          <w:color w:val="auto"/>
          <w:sz w:val="18"/>
          <w:szCs w:val="18"/>
        </w:rPr>
        <w:t xml:space="preserve">, L.S., Chen, H. and Thompson, T.J. (2001) Projection of diabetes burden through 2050: Impact of changing demography and disease prevalence in the US. </w:t>
      </w:r>
      <w:r w:rsidRPr="00FF08ED">
        <w:rPr>
          <w:i/>
          <w:iCs/>
          <w:color w:val="auto"/>
          <w:sz w:val="18"/>
          <w:szCs w:val="18"/>
        </w:rPr>
        <w:t>Diabetes Care</w:t>
      </w:r>
      <w:r w:rsidRPr="00FF08ED">
        <w:rPr>
          <w:color w:val="auto"/>
          <w:sz w:val="18"/>
          <w:szCs w:val="18"/>
        </w:rPr>
        <w:t xml:space="preserve">, </w:t>
      </w:r>
      <w:r w:rsidRPr="00FF08ED">
        <w:rPr>
          <w:bCs/>
          <w:color w:val="auto"/>
          <w:sz w:val="18"/>
          <w:szCs w:val="18"/>
        </w:rPr>
        <w:t>24</w:t>
      </w:r>
      <w:r w:rsidRPr="00FF08ED">
        <w:rPr>
          <w:color w:val="auto"/>
          <w:sz w:val="18"/>
          <w:szCs w:val="18"/>
        </w:rPr>
        <w:t xml:space="preserve">, 1936-1940. </w:t>
      </w:r>
      <w:r w:rsidRPr="00FF08ED">
        <w:rPr>
          <w:color w:val="auto"/>
          <w:sz w:val="18"/>
          <w:szCs w:val="18"/>
          <w:u w:val="single"/>
        </w:rPr>
        <w:t>doi:10.2337/diacare.24.11.1936</w:t>
      </w:r>
      <w:r w:rsidR="008A34DA">
        <w:rPr>
          <w:rFonts w:hint="eastAsia"/>
          <w:color w:val="auto"/>
          <w:sz w:val="18"/>
          <w:szCs w:val="18"/>
          <w:u w:val="single"/>
          <w:lang w:eastAsia="zh-CN"/>
        </w:rPr>
        <w:t>.</w:t>
      </w:r>
    </w:p>
    <w:p w:rsidR="00317F71" w:rsidRPr="00FF08ED" w:rsidRDefault="00317F71" w:rsidP="00382847">
      <w:pPr>
        <w:numPr>
          <w:ilvl w:val="0"/>
          <w:numId w:val="25"/>
        </w:numPr>
        <w:tabs>
          <w:tab w:val="clear" w:pos="810"/>
        </w:tabs>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FF08ED">
        <w:rPr>
          <w:rFonts w:ascii="Times New Roman" w:hAnsi="Times New Roman" w:cs="Times New Roman"/>
          <w:sz w:val="18"/>
          <w:szCs w:val="18"/>
        </w:rPr>
        <w:t xml:space="preserve">Atkinson, M. and </w:t>
      </w:r>
      <w:proofErr w:type="spellStart"/>
      <w:r w:rsidRPr="00FF08ED">
        <w:rPr>
          <w:rFonts w:ascii="Times New Roman" w:hAnsi="Times New Roman" w:cs="Times New Roman"/>
          <w:sz w:val="18"/>
          <w:szCs w:val="18"/>
        </w:rPr>
        <w:t>Maclaren</w:t>
      </w:r>
      <w:proofErr w:type="spellEnd"/>
      <w:r w:rsidRPr="00FF08ED">
        <w:rPr>
          <w:rFonts w:ascii="Times New Roman" w:hAnsi="Times New Roman" w:cs="Times New Roman"/>
          <w:sz w:val="18"/>
          <w:szCs w:val="18"/>
        </w:rPr>
        <w:t xml:space="preserve">, N. (1994) </w:t>
      </w:r>
      <w:proofErr w:type="gramStart"/>
      <w:r w:rsidRPr="00FF08ED">
        <w:rPr>
          <w:rFonts w:ascii="Times New Roman" w:hAnsi="Times New Roman" w:cs="Times New Roman"/>
          <w:sz w:val="18"/>
          <w:szCs w:val="18"/>
        </w:rPr>
        <w:t>The</w:t>
      </w:r>
      <w:proofErr w:type="gramEnd"/>
      <w:r w:rsidRPr="00FF08ED">
        <w:rPr>
          <w:rFonts w:ascii="Times New Roman" w:hAnsi="Times New Roman" w:cs="Times New Roman"/>
          <w:sz w:val="18"/>
          <w:szCs w:val="18"/>
        </w:rPr>
        <w:t xml:space="preserve"> pathogenesis of insulin-dependent diabetes mellitus. Natural England Journal of Medicine, 331, 1428-1436. </w:t>
      </w:r>
      <w:proofErr w:type="gramStart"/>
      <w:r w:rsidRPr="00FF08ED">
        <w:rPr>
          <w:rFonts w:ascii="Times New Roman" w:hAnsi="Times New Roman" w:cs="Times New Roman"/>
          <w:sz w:val="18"/>
          <w:szCs w:val="18"/>
        </w:rPr>
        <w:t>doi:</w:t>
      </w:r>
      <w:proofErr w:type="gramEnd"/>
      <w:r w:rsidRPr="00FF08ED">
        <w:rPr>
          <w:rFonts w:ascii="Times New Roman" w:hAnsi="Times New Roman" w:cs="Times New Roman"/>
          <w:sz w:val="18"/>
          <w:szCs w:val="18"/>
        </w:rPr>
        <w:t>10.1056/NEJM199411243312107</w:t>
      </w:r>
      <w:r w:rsidR="008A34DA">
        <w:rPr>
          <w:rFonts w:ascii="Times New Roman" w:hAnsi="Times New Roman" w:cs="Times New Roman" w:hint="eastAsia"/>
          <w:sz w:val="18"/>
          <w:szCs w:val="18"/>
          <w:lang w:eastAsia="zh-CN"/>
        </w:rPr>
        <w:t>.</w:t>
      </w:r>
    </w:p>
    <w:p w:rsidR="00317F71" w:rsidRPr="00FF08ED" w:rsidRDefault="00317F71" w:rsidP="00382847">
      <w:pPr>
        <w:numPr>
          <w:ilvl w:val="0"/>
          <w:numId w:val="25"/>
        </w:numPr>
        <w:tabs>
          <w:tab w:val="clear" w:pos="810"/>
        </w:tabs>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DeFronzo</w:t>
      </w:r>
      <w:proofErr w:type="spellEnd"/>
      <w:r w:rsidRPr="00FF08ED">
        <w:rPr>
          <w:rFonts w:ascii="Times New Roman" w:hAnsi="Times New Roman" w:cs="Times New Roman"/>
          <w:sz w:val="18"/>
          <w:szCs w:val="18"/>
        </w:rPr>
        <w:t xml:space="preserve">, R.A., </w:t>
      </w:r>
      <w:proofErr w:type="spellStart"/>
      <w:r w:rsidRPr="00FF08ED">
        <w:rPr>
          <w:rFonts w:ascii="Times New Roman" w:hAnsi="Times New Roman" w:cs="Times New Roman"/>
          <w:sz w:val="18"/>
          <w:szCs w:val="18"/>
        </w:rPr>
        <w:t>Bonadonna</w:t>
      </w:r>
      <w:proofErr w:type="spellEnd"/>
      <w:r w:rsidRPr="00FF08ED">
        <w:rPr>
          <w:rFonts w:ascii="Times New Roman" w:hAnsi="Times New Roman" w:cs="Times New Roman"/>
          <w:sz w:val="18"/>
          <w:szCs w:val="18"/>
        </w:rPr>
        <w:t xml:space="preserve">, R.C. and </w:t>
      </w:r>
      <w:proofErr w:type="spellStart"/>
      <w:r w:rsidRPr="00FF08ED">
        <w:rPr>
          <w:rFonts w:ascii="Times New Roman" w:hAnsi="Times New Roman" w:cs="Times New Roman"/>
          <w:sz w:val="18"/>
          <w:szCs w:val="18"/>
        </w:rPr>
        <w:t>Ferannini</w:t>
      </w:r>
      <w:proofErr w:type="spellEnd"/>
      <w:r w:rsidRPr="00FF08ED">
        <w:rPr>
          <w:rFonts w:ascii="Times New Roman" w:hAnsi="Times New Roman" w:cs="Times New Roman"/>
          <w:sz w:val="18"/>
          <w:szCs w:val="18"/>
        </w:rPr>
        <w:t>, E. (1992) Pathogenesis of NIDDM: A balanced overview. Diabetes Care, 15, 318-368. doi:10.2337/diacare.15.3.318</w:t>
      </w:r>
      <w:r w:rsidR="008A34DA">
        <w:rPr>
          <w:rFonts w:ascii="Times New Roman" w:hAnsi="Times New Roman" w:cs="Times New Roman" w:hint="eastAsia"/>
          <w:sz w:val="18"/>
          <w:szCs w:val="18"/>
          <w:lang w:eastAsia="zh-CN"/>
        </w:rPr>
        <w:t>.</w:t>
      </w:r>
    </w:p>
    <w:p w:rsidR="00317F71" w:rsidRPr="00FF08ED" w:rsidRDefault="00317F71"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Cowie</w:t>
      </w:r>
      <w:proofErr w:type="spellEnd"/>
      <w:r w:rsidRPr="00FF08ED">
        <w:rPr>
          <w:rFonts w:ascii="Times New Roman" w:hAnsi="Times New Roman" w:cs="Times New Roman"/>
          <w:sz w:val="18"/>
          <w:szCs w:val="18"/>
        </w:rPr>
        <w:t xml:space="preserve">, C.C., Rust, K.F. and Ford, E.S. (2009) Full accounting of diabetes and pre-diabetes in the US population in 1988-1994 and 2005-2006. Diabetes Care, 32, 287- 294. </w:t>
      </w:r>
      <w:proofErr w:type="gramStart"/>
      <w:r w:rsidRPr="00FF08ED">
        <w:rPr>
          <w:rFonts w:ascii="Times New Roman" w:hAnsi="Times New Roman" w:cs="Times New Roman"/>
          <w:sz w:val="18"/>
          <w:szCs w:val="18"/>
        </w:rPr>
        <w:t>doi:</w:t>
      </w:r>
      <w:proofErr w:type="gramEnd"/>
      <w:r w:rsidRPr="00FF08ED">
        <w:rPr>
          <w:rFonts w:ascii="Times New Roman" w:hAnsi="Times New Roman" w:cs="Times New Roman"/>
          <w:sz w:val="18"/>
          <w:szCs w:val="18"/>
        </w:rPr>
        <w:t>10.2337/dc08-1296</w:t>
      </w:r>
      <w:r w:rsidR="008A34DA">
        <w:rPr>
          <w:rFonts w:ascii="Times New Roman" w:hAnsi="Times New Roman" w:cs="Times New Roman" w:hint="eastAsia"/>
          <w:sz w:val="18"/>
          <w:szCs w:val="18"/>
          <w:lang w:eastAsia="zh-CN"/>
        </w:rPr>
        <w:t>.</w:t>
      </w:r>
    </w:p>
    <w:p w:rsidR="000328DE" w:rsidRPr="00FF08ED" w:rsidRDefault="000328DE" w:rsidP="00382847">
      <w:pPr>
        <w:numPr>
          <w:ilvl w:val="0"/>
          <w:numId w:val="25"/>
        </w:numPr>
        <w:tabs>
          <w:tab w:val="clear" w:pos="810"/>
        </w:tabs>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FF08ED">
        <w:rPr>
          <w:rFonts w:ascii="Times New Roman" w:hAnsi="Times New Roman" w:cs="Times New Roman"/>
          <w:sz w:val="18"/>
          <w:szCs w:val="18"/>
        </w:rPr>
        <w:t xml:space="preserve">Murphy, L., Schwartz, T.A. and </w:t>
      </w:r>
      <w:proofErr w:type="spellStart"/>
      <w:r w:rsidRPr="00FF08ED">
        <w:rPr>
          <w:rFonts w:ascii="Times New Roman" w:hAnsi="Times New Roman" w:cs="Times New Roman"/>
          <w:sz w:val="18"/>
          <w:szCs w:val="18"/>
        </w:rPr>
        <w:t>Helmick</w:t>
      </w:r>
      <w:proofErr w:type="spellEnd"/>
      <w:r w:rsidRPr="00FF08ED">
        <w:rPr>
          <w:rFonts w:ascii="Times New Roman" w:hAnsi="Times New Roman" w:cs="Times New Roman"/>
          <w:sz w:val="18"/>
          <w:szCs w:val="18"/>
        </w:rPr>
        <w:t>, C.G. (2008) Lifetime risk of symptomatic knee osteoarthritis. Arthritis Rheumatology, 59, 1207-1213. doi:10.1002/art.24021</w:t>
      </w:r>
      <w:r w:rsidR="008A34DA">
        <w:rPr>
          <w:rFonts w:ascii="Times New Roman" w:hAnsi="Times New Roman" w:cs="Times New Roman" w:hint="eastAsia"/>
          <w:sz w:val="18"/>
          <w:szCs w:val="18"/>
          <w:lang w:eastAsia="zh-CN"/>
        </w:rPr>
        <w:t>.</w:t>
      </w:r>
    </w:p>
    <w:p w:rsidR="000328DE" w:rsidRPr="00FF08ED" w:rsidRDefault="000328DE"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r w:rsidRPr="00FF08ED">
        <w:rPr>
          <w:rFonts w:ascii="Times New Roman" w:hAnsi="Times New Roman" w:cs="Times New Roman"/>
          <w:sz w:val="18"/>
          <w:szCs w:val="18"/>
        </w:rPr>
        <w:t xml:space="preserve">Furner, S.E., </w:t>
      </w:r>
      <w:proofErr w:type="spellStart"/>
      <w:r w:rsidRPr="00FF08ED">
        <w:rPr>
          <w:rFonts w:ascii="Times New Roman" w:hAnsi="Times New Roman" w:cs="Times New Roman"/>
          <w:sz w:val="18"/>
          <w:szCs w:val="18"/>
        </w:rPr>
        <w:t>Hootman</w:t>
      </w:r>
      <w:proofErr w:type="spellEnd"/>
      <w:r w:rsidRPr="00FF08ED">
        <w:rPr>
          <w:rFonts w:ascii="Times New Roman" w:hAnsi="Times New Roman" w:cs="Times New Roman"/>
          <w:sz w:val="18"/>
          <w:szCs w:val="18"/>
        </w:rPr>
        <w:t xml:space="preserve">, J.M., </w:t>
      </w:r>
      <w:proofErr w:type="spellStart"/>
      <w:r w:rsidRPr="00FF08ED">
        <w:rPr>
          <w:rFonts w:ascii="Times New Roman" w:hAnsi="Times New Roman" w:cs="Times New Roman"/>
          <w:sz w:val="18"/>
          <w:szCs w:val="18"/>
        </w:rPr>
        <w:t>Helmick</w:t>
      </w:r>
      <w:proofErr w:type="spellEnd"/>
      <w:r w:rsidRPr="00FF08ED">
        <w:rPr>
          <w:rFonts w:ascii="Times New Roman" w:hAnsi="Times New Roman" w:cs="Times New Roman"/>
          <w:sz w:val="18"/>
          <w:szCs w:val="18"/>
        </w:rPr>
        <w:t>, C.G., Bolen, J. and Zack, M.M. (2011) Health-related quality of life of US adults with arthritis: Analysis of data from the behavioral risk factor surveillance system, 2003, 2005, and 2007. Arthritis Care Research, Hoboken.</w:t>
      </w:r>
    </w:p>
    <w:p w:rsidR="00350960" w:rsidRPr="00FF08ED" w:rsidRDefault="00350960"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Reijman</w:t>
      </w:r>
      <w:proofErr w:type="spellEnd"/>
      <w:r w:rsidRPr="00FF08ED">
        <w:rPr>
          <w:rFonts w:ascii="Times New Roman" w:hAnsi="Times New Roman" w:cs="Times New Roman"/>
          <w:sz w:val="18"/>
          <w:szCs w:val="18"/>
        </w:rPr>
        <w:t xml:space="preserve"> M, </w:t>
      </w:r>
      <w:proofErr w:type="spellStart"/>
      <w:r w:rsidRPr="00FF08ED">
        <w:rPr>
          <w:rFonts w:ascii="Times New Roman" w:hAnsi="Times New Roman" w:cs="Times New Roman"/>
          <w:sz w:val="18"/>
          <w:szCs w:val="18"/>
        </w:rPr>
        <w:t>Pols</w:t>
      </w:r>
      <w:proofErr w:type="spellEnd"/>
      <w:r w:rsidRPr="00FF08ED">
        <w:rPr>
          <w:rFonts w:ascii="Times New Roman" w:hAnsi="Times New Roman" w:cs="Times New Roman"/>
          <w:sz w:val="18"/>
          <w:szCs w:val="18"/>
        </w:rPr>
        <w:t xml:space="preserve"> HAP, </w:t>
      </w:r>
      <w:proofErr w:type="spellStart"/>
      <w:r w:rsidRPr="00FF08ED">
        <w:rPr>
          <w:rFonts w:ascii="Times New Roman" w:hAnsi="Times New Roman" w:cs="Times New Roman"/>
          <w:sz w:val="18"/>
          <w:szCs w:val="18"/>
        </w:rPr>
        <w:t>Bergink</w:t>
      </w:r>
      <w:proofErr w:type="spellEnd"/>
      <w:r w:rsidRPr="00FF08ED">
        <w:rPr>
          <w:rFonts w:ascii="Times New Roman" w:hAnsi="Times New Roman" w:cs="Times New Roman"/>
          <w:sz w:val="18"/>
          <w:szCs w:val="18"/>
        </w:rPr>
        <w:t xml:space="preserve"> AP, Hazes JMW, Belo JN, </w:t>
      </w:r>
      <w:proofErr w:type="spellStart"/>
      <w:r w:rsidRPr="00FF08ED">
        <w:rPr>
          <w:rFonts w:ascii="Times New Roman" w:hAnsi="Times New Roman" w:cs="Times New Roman"/>
          <w:sz w:val="18"/>
          <w:szCs w:val="18"/>
        </w:rPr>
        <w:t>Lievense</w:t>
      </w:r>
      <w:proofErr w:type="spellEnd"/>
      <w:r w:rsidRPr="00FF08ED">
        <w:rPr>
          <w:rFonts w:ascii="Times New Roman" w:hAnsi="Times New Roman" w:cs="Times New Roman"/>
          <w:sz w:val="18"/>
          <w:szCs w:val="18"/>
        </w:rPr>
        <w:t xml:space="preserve"> AM, et al. Body mass index associated with onset and progression of osteoarthritis of the knee but not of the hip: the Rotterdam Study. Ann Rheum </w:t>
      </w:r>
      <w:proofErr w:type="spellStart"/>
      <w:r w:rsidRPr="00FF08ED">
        <w:rPr>
          <w:rFonts w:ascii="Times New Roman" w:hAnsi="Times New Roman" w:cs="Times New Roman"/>
          <w:sz w:val="18"/>
          <w:szCs w:val="18"/>
        </w:rPr>
        <w:t>Dis</w:t>
      </w:r>
      <w:proofErr w:type="spellEnd"/>
      <w:r w:rsidRPr="00FF08ED">
        <w:rPr>
          <w:rFonts w:ascii="Times New Roman" w:hAnsi="Times New Roman" w:cs="Times New Roman"/>
          <w:sz w:val="18"/>
          <w:szCs w:val="18"/>
        </w:rPr>
        <w:t xml:space="preserve"> 2007</w:t>
      </w:r>
      <w:proofErr w:type="gramStart"/>
      <w:r w:rsidRPr="00FF08ED">
        <w:rPr>
          <w:rFonts w:ascii="Times New Roman" w:hAnsi="Times New Roman" w:cs="Times New Roman"/>
          <w:sz w:val="18"/>
          <w:szCs w:val="18"/>
        </w:rPr>
        <w:t>;66:158e62</w:t>
      </w:r>
      <w:proofErr w:type="gramEnd"/>
      <w:r w:rsidRPr="00FF08ED">
        <w:rPr>
          <w:rFonts w:ascii="Times New Roman" w:hAnsi="Times New Roman" w:cs="Times New Roman"/>
          <w:sz w:val="18"/>
          <w:szCs w:val="18"/>
        </w:rPr>
        <w:t>.</w:t>
      </w:r>
    </w:p>
    <w:p w:rsidR="00350960" w:rsidRPr="00FF08ED" w:rsidRDefault="003009E9"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Eymard</w:t>
      </w:r>
      <w:proofErr w:type="spellEnd"/>
      <w:r w:rsidRPr="00FF08ED">
        <w:rPr>
          <w:rFonts w:ascii="Times New Roman" w:hAnsi="Times New Roman" w:cs="Times New Roman"/>
          <w:sz w:val="18"/>
          <w:szCs w:val="18"/>
        </w:rPr>
        <w:t xml:space="preserve"> y </w:t>
      </w:r>
      <w:r w:rsidR="00350960" w:rsidRPr="00FF08ED">
        <w:rPr>
          <w:rFonts w:ascii="Times New Roman" w:hAnsi="Times New Roman" w:cs="Times New Roman"/>
          <w:sz w:val="18"/>
          <w:szCs w:val="18"/>
        </w:rPr>
        <w:t>F., C. Parsons z, M.H. Edwards z, F. Petit-</w:t>
      </w:r>
      <w:proofErr w:type="spellStart"/>
      <w:r w:rsidR="00350960" w:rsidRPr="00FF08ED">
        <w:rPr>
          <w:rFonts w:ascii="Times New Roman" w:hAnsi="Times New Roman" w:cs="Times New Roman"/>
          <w:sz w:val="18"/>
          <w:szCs w:val="18"/>
        </w:rPr>
        <w:t>Dop</w:t>
      </w:r>
      <w:proofErr w:type="spellEnd"/>
      <w:r w:rsidR="00350960" w:rsidRPr="00FF08ED">
        <w:rPr>
          <w:rFonts w:ascii="Times New Roman" w:hAnsi="Times New Roman" w:cs="Times New Roman"/>
          <w:sz w:val="18"/>
          <w:szCs w:val="18"/>
        </w:rPr>
        <w:t xml:space="preserve"> x, J.-Y. </w:t>
      </w:r>
      <w:proofErr w:type="spellStart"/>
      <w:r w:rsidR="00350960" w:rsidRPr="00FF08ED">
        <w:rPr>
          <w:rFonts w:ascii="Times New Roman" w:hAnsi="Times New Roman" w:cs="Times New Roman"/>
          <w:sz w:val="18"/>
          <w:szCs w:val="18"/>
        </w:rPr>
        <w:t>Reginster</w:t>
      </w:r>
      <w:proofErr w:type="spellEnd"/>
      <w:r w:rsidR="00350960" w:rsidRPr="00FF08ED">
        <w:rPr>
          <w:rFonts w:ascii="Times New Roman" w:hAnsi="Times New Roman" w:cs="Times New Roman"/>
          <w:sz w:val="18"/>
          <w:szCs w:val="18"/>
        </w:rPr>
        <w:t xml:space="preserve"> k, O. </w:t>
      </w:r>
      <w:proofErr w:type="spellStart"/>
      <w:r w:rsidR="00350960" w:rsidRPr="00FF08ED">
        <w:rPr>
          <w:rFonts w:ascii="Times New Roman" w:hAnsi="Times New Roman" w:cs="Times New Roman"/>
          <w:sz w:val="18"/>
          <w:szCs w:val="18"/>
        </w:rPr>
        <w:t>Bruyere</w:t>
      </w:r>
      <w:proofErr w:type="spellEnd"/>
      <w:r w:rsidR="00350960" w:rsidRPr="00FF08ED">
        <w:rPr>
          <w:rFonts w:ascii="Times New Roman" w:hAnsi="Times New Roman" w:cs="Times New Roman"/>
          <w:sz w:val="18"/>
          <w:szCs w:val="18"/>
        </w:rPr>
        <w:t xml:space="preserve"> k, P. </w:t>
      </w:r>
      <w:proofErr w:type="spellStart"/>
      <w:r w:rsidR="00350960" w:rsidRPr="00FF08ED">
        <w:rPr>
          <w:rFonts w:ascii="Times New Roman" w:hAnsi="Times New Roman" w:cs="Times New Roman"/>
          <w:sz w:val="18"/>
          <w:szCs w:val="18"/>
        </w:rPr>
        <w:t>Richette</w:t>
      </w:r>
      <w:proofErr w:type="spellEnd"/>
      <w:r w:rsidR="00350960" w:rsidRPr="00FF08ED">
        <w:rPr>
          <w:rFonts w:ascii="Times New Roman" w:hAnsi="Times New Roman" w:cs="Times New Roman"/>
          <w:sz w:val="18"/>
          <w:szCs w:val="18"/>
        </w:rPr>
        <w:t>, C. Cooper z, X. Chevalier Diabetes is a risk factor for knee osteoarthritis progression Osteoarthritis and Cartilage (2015)</w:t>
      </w:r>
      <w:r w:rsidR="008A34DA">
        <w:rPr>
          <w:rFonts w:ascii="Times New Roman" w:hAnsi="Times New Roman" w:cs="Times New Roman" w:hint="eastAsia"/>
          <w:sz w:val="18"/>
          <w:szCs w:val="18"/>
          <w:lang w:eastAsia="zh-CN"/>
        </w:rPr>
        <w:t>.</w:t>
      </w:r>
    </w:p>
    <w:p w:rsidR="00350960" w:rsidRPr="00FF08ED" w:rsidRDefault="00350960"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Niu</w:t>
      </w:r>
      <w:proofErr w:type="spellEnd"/>
      <w:r w:rsidRPr="00FF08ED">
        <w:rPr>
          <w:rFonts w:ascii="Times New Roman" w:hAnsi="Times New Roman" w:cs="Times New Roman"/>
          <w:sz w:val="18"/>
          <w:szCs w:val="18"/>
        </w:rPr>
        <w:t xml:space="preserve"> J, Zhang YQ, </w:t>
      </w:r>
      <w:proofErr w:type="spellStart"/>
      <w:r w:rsidRPr="00FF08ED">
        <w:rPr>
          <w:rFonts w:ascii="Times New Roman" w:hAnsi="Times New Roman" w:cs="Times New Roman"/>
          <w:sz w:val="18"/>
          <w:szCs w:val="18"/>
        </w:rPr>
        <w:t>Torner</w:t>
      </w:r>
      <w:proofErr w:type="spellEnd"/>
      <w:r w:rsidRPr="00FF08ED">
        <w:rPr>
          <w:rFonts w:ascii="Times New Roman" w:hAnsi="Times New Roman" w:cs="Times New Roman"/>
          <w:sz w:val="18"/>
          <w:szCs w:val="18"/>
        </w:rPr>
        <w:t xml:space="preserve"> J, </w:t>
      </w:r>
      <w:proofErr w:type="spellStart"/>
      <w:r w:rsidRPr="00FF08ED">
        <w:rPr>
          <w:rFonts w:ascii="Times New Roman" w:hAnsi="Times New Roman" w:cs="Times New Roman"/>
          <w:sz w:val="18"/>
          <w:szCs w:val="18"/>
        </w:rPr>
        <w:t>Nevitt</w:t>
      </w:r>
      <w:proofErr w:type="spellEnd"/>
      <w:r w:rsidRPr="00FF08ED">
        <w:rPr>
          <w:rFonts w:ascii="Times New Roman" w:hAnsi="Times New Roman" w:cs="Times New Roman"/>
          <w:sz w:val="18"/>
          <w:szCs w:val="18"/>
        </w:rPr>
        <w:t xml:space="preserve"> M, Lewis CE, </w:t>
      </w:r>
      <w:proofErr w:type="spellStart"/>
      <w:r w:rsidRPr="00FF08ED">
        <w:rPr>
          <w:rFonts w:ascii="Times New Roman" w:hAnsi="Times New Roman" w:cs="Times New Roman"/>
          <w:sz w:val="18"/>
          <w:szCs w:val="18"/>
        </w:rPr>
        <w:t>Aliabadi</w:t>
      </w:r>
      <w:proofErr w:type="spellEnd"/>
      <w:r w:rsidRPr="00FF08ED">
        <w:rPr>
          <w:rFonts w:ascii="Times New Roman" w:hAnsi="Times New Roman" w:cs="Times New Roman"/>
          <w:sz w:val="18"/>
          <w:szCs w:val="18"/>
        </w:rPr>
        <w:t xml:space="preserve"> P, </w:t>
      </w:r>
      <w:r w:rsidRPr="00FF08ED">
        <w:rPr>
          <w:rFonts w:ascii="Times New Roman" w:hAnsi="Times New Roman" w:cs="Times New Roman"/>
          <w:i/>
          <w:iCs/>
          <w:sz w:val="18"/>
          <w:szCs w:val="18"/>
        </w:rPr>
        <w:t>et al.</w:t>
      </w:r>
      <w:r w:rsidRPr="00FF08ED">
        <w:rPr>
          <w:rFonts w:ascii="Times New Roman" w:hAnsi="Times New Roman" w:cs="Times New Roman"/>
          <w:sz w:val="18"/>
          <w:szCs w:val="18"/>
        </w:rPr>
        <w:t xml:space="preserve"> Is obesity a risk factor for progressive radiographic knee </w:t>
      </w:r>
      <w:proofErr w:type="spellStart"/>
      <w:r w:rsidRPr="00FF08ED">
        <w:rPr>
          <w:rFonts w:ascii="Times New Roman" w:hAnsi="Times New Roman" w:cs="Times New Roman"/>
          <w:sz w:val="18"/>
          <w:szCs w:val="18"/>
        </w:rPr>
        <w:t>osteo</w:t>
      </w:r>
      <w:proofErr w:type="spellEnd"/>
      <w:r w:rsidRPr="00FF08ED">
        <w:rPr>
          <w:rFonts w:ascii="Times New Roman" w:hAnsi="Times New Roman" w:cs="Times New Roman"/>
          <w:sz w:val="18"/>
          <w:szCs w:val="18"/>
        </w:rPr>
        <w:t>-arthritis? Arthritis Rheum 2009</w:t>
      </w:r>
      <w:proofErr w:type="gramStart"/>
      <w:r w:rsidRPr="00FF08ED">
        <w:rPr>
          <w:rFonts w:ascii="Times New Roman" w:hAnsi="Times New Roman" w:cs="Times New Roman"/>
          <w:sz w:val="18"/>
          <w:szCs w:val="18"/>
        </w:rPr>
        <w:t>;61:329e35</w:t>
      </w:r>
      <w:proofErr w:type="gramEnd"/>
      <w:r w:rsidRPr="00FF08ED">
        <w:rPr>
          <w:rFonts w:ascii="Times New Roman" w:hAnsi="Times New Roman" w:cs="Times New Roman"/>
          <w:sz w:val="18"/>
          <w:szCs w:val="18"/>
        </w:rPr>
        <w:t>.</w:t>
      </w:r>
    </w:p>
    <w:p w:rsidR="008327BE" w:rsidRPr="00FF08ED" w:rsidRDefault="008327BE"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Gudmundsson</w:t>
      </w:r>
      <w:proofErr w:type="spellEnd"/>
      <w:r w:rsidRPr="00FF08ED">
        <w:rPr>
          <w:rFonts w:ascii="Times New Roman" w:hAnsi="Times New Roman" w:cs="Times New Roman"/>
          <w:sz w:val="18"/>
          <w:szCs w:val="18"/>
        </w:rPr>
        <w:t xml:space="preserve"> KG, </w:t>
      </w:r>
      <w:proofErr w:type="spellStart"/>
      <w:r w:rsidRPr="00FF08ED">
        <w:rPr>
          <w:rFonts w:ascii="Times New Roman" w:hAnsi="Times New Roman" w:cs="Times New Roman"/>
          <w:sz w:val="18"/>
          <w:szCs w:val="18"/>
        </w:rPr>
        <w:t>Arngrímsson</w:t>
      </w:r>
      <w:proofErr w:type="spellEnd"/>
      <w:r w:rsidRPr="00FF08ED">
        <w:rPr>
          <w:rFonts w:ascii="Times New Roman" w:hAnsi="Times New Roman" w:cs="Times New Roman"/>
          <w:sz w:val="18"/>
          <w:szCs w:val="18"/>
        </w:rPr>
        <w:t xml:space="preserve"> R, </w:t>
      </w:r>
      <w:proofErr w:type="spellStart"/>
      <w:r w:rsidRPr="00FF08ED">
        <w:rPr>
          <w:rFonts w:ascii="Times New Roman" w:hAnsi="Times New Roman" w:cs="Times New Roman"/>
          <w:sz w:val="18"/>
          <w:szCs w:val="18"/>
        </w:rPr>
        <w:t>Sigfússon</w:t>
      </w:r>
      <w:proofErr w:type="spellEnd"/>
      <w:r w:rsidRPr="00FF08ED">
        <w:rPr>
          <w:rFonts w:ascii="Times New Roman" w:hAnsi="Times New Roman" w:cs="Times New Roman"/>
          <w:sz w:val="18"/>
          <w:szCs w:val="18"/>
        </w:rPr>
        <w:t xml:space="preserve"> N, </w:t>
      </w:r>
      <w:proofErr w:type="spellStart"/>
      <w:r w:rsidRPr="00FF08ED">
        <w:rPr>
          <w:rFonts w:ascii="Times New Roman" w:hAnsi="Times New Roman" w:cs="Times New Roman"/>
          <w:sz w:val="18"/>
          <w:szCs w:val="18"/>
        </w:rPr>
        <w:t>Björnsson</w:t>
      </w:r>
      <w:proofErr w:type="spellEnd"/>
      <w:r w:rsidRPr="00FF08ED">
        <w:rPr>
          <w:rFonts w:ascii="Times New Roman" w:hAnsi="Times New Roman" w:cs="Times New Roman"/>
          <w:sz w:val="18"/>
          <w:szCs w:val="18"/>
        </w:rPr>
        <w:t xml:space="preserve"> A, </w:t>
      </w:r>
      <w:proofErr w:type="spellStart"/>
      <w:r w:rsidRPr="00FF08ED">
        <w:rPr>
          <w:rFonts w:ascii="Times New Roman" w:hAnsi="Times New Roman" w:cs="Times New Roman"/>
          <w:sz w:val="18"/>
          <w:szCs w:val="18"/>
        </w:rPr>
        <w:t>Jónsson</w:t>
      </w:r>
      <w:proofErr w:type="spellEnd"/>
      <w:r w:rsidRPr="00FF08ED">
        <w:rPr>
          <w:rFonts w:ascii="Times New Roman" w:hAnsi="Times New Roman" w:cs="Times New Roman"/>
          <w:sz w:val="18"/>
          <w:szCs w:val="18"/>
        </w:rPr>
        <w:t xml:space="preserve"> T. Epidemiology of </w:t>
      </w:r>
      <w:proofErr w:type="spellStart"/>
      <w:r w:rsidRPr="00FF08ED">
        <w:rPr>
          <w:rFonts w:ascii="Times New Roman" w:hAnsi="Times New Roman" w:cs="Times New Roman"/>
          <w:sz w:val="18"/>
          <w:szCs w:val="18"/>
        </w:rPr>
        <w:t>Dupuytren’s</w:t>
      </w:r>
      <w:proofErr w:type="spellEnd"/>
      <w:r w:rsidRPr="00FF08ED">
        <w:rPr>
          <w:rFonts w:ascii="Times New Roman" w:hAnsi="Times New Roman" w:cs="Times New Roman"/>
          <w:sz w:val="18"/>
          <w:szCs w:val="18"/>
        </w:rPr>
        <w:t xml:space="preserve"> disease: clinical, serological, and social assessment. The Reykjavik Study. </w:t>
      </w:r>
      <w:proofErr w:type="spellStart"/>
      <w:r w:rsidRPr="00FF08ED">
        <w:rPr>
          <w:rFonts w:ascii="Times New Roman" w:hAnsi="Times New Roman" w:cs="Times New Roman"/>
          <w:sz w:val="18"/>
          <w:szCs w:val="18"/>
        </w:rPr>
        <w:t>Clin</w:t>
      </w:r>
      <w:proofErr w:type="spellEnd"/>
      <w:r w:rsidRPr="00FF08ED">
        <w:rPr>
          <w:rFonts w:ascii="Times New Roman" w:hAnsi="Times New Roman" w:cs="Times New Roman"/>
          <w:sz w:val="18"/>
          <w:szCs w:val="18"/>
        </w:rPr>
        <w:t xml:space="preserve"> </w:t>
      </w:r>
      <w:proofErr w:type="spellStart"/>
      <w:r w:rsidRPr="00FF08ED">
        <w:rPr>
          <w:rFonts w:ascii="Times New Roman" w:hAnsi="Times New Roman" w:cs="Times New Roman"/>
          <w:sz w:val="18"/>
          <w:szCs w:val="18"/>
        </w:rPr>
        <w:t>Epidemiol</w:t>
      </w:r>
      <w:proofErr w:type="spellEnd"/>
      <w:r w:rsidRPr="00FF08ED">
        <w:rPr>
          <w:rFonts w:ascii="Times New Roman" w:hAnsi="Times New Roman" w:cs="Times New Roman"/>
          <w:sz w:val="18"/>
          <w:szCs w:val="18"/>
        </w:rPr>
        <w:t>. 2000</w:t>
      </w:r>
      <w:proofErr w:type="gramStart"/>
      <w:r w:rsidRPr="00FF08ED">
        <w:rPr>
          <w:rFonts w:ascii="Times New Roman" w:hAnsi="Times New Roman" w:cs="Times New Roman"/>
          <w:sz w:val="18"/>
          <w:szCs w:val="18"/>
        </w:rPr>
        <w:t>;53</w:t>
      </w:r>
      <w:proofErr w:type="gramEnd"/>
      <w:r w:rsidRPr="00FF08ED">
        <w:rPr>
          <w:rFonts w:ascii="Times New Roman" w:hAnsi="Times New Roman" w:cs="Times New Roman"/>
          <w:sz w:val="18"/>
          <w:szCs w:val="18"/>
        </w:rPr>
        <w:t>: 291–296.</w:t>
      </w:r>
    </w:p>
    <w:p w:rsidR="008327BE" w:rsidRPr="00FF08ED" w:rsidRDefault="008327BE"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Arkkila</w:t>
      </w:r>
      <w:proofErr w:type="spellEnd"/>
      <w:r w:rsidRPr="00FF08ED">
        <w:rPr>
          <w:rFonts w:ascii="Times New Roman" w:hAnsi="Times New Roman" w:cs="Times New Roman"/>
          <w:sz w:val="18"/>
          <w:szCs w:val="18"/>
        </w:rPr>
        <w:t xml:space="preserve"> PE, Gautier JF. Musculoskeletal disorders in diabetes mellitus: An update. Best Practice and Research Clinical Rheumatology.2003</w:t>
      </w:r>
      <w:proofErr w:type="gramStart"/>
      <w:r w:rsidRPr="00FF08ED">
        <w:rPr>
          <w:rFonts w:ascii="Times New Roman" w:hAnsi="Times New Roman" w:cs="Times New Roman"/>
          <w:sz w:val="18"/>
          <w:szCs w:val="18"/>
        </w:rPr>
        <w:t>;17:945</w:t>
      </w:r>
      <w:proofErr w:type="gramEnd"/>
      <w:r w:rsidRPr="00FF08ED">
        <w:rPr>
          <w:rFonts w:ascii="Times New Roman" w:hAnsi="Times New Roman" w:cs="Times New Roman"/>
          <w:sz w:val="18"/>
          <w:szCs w:val="18"/>
        </w:rPr>
        <w:t>-970.</w:t>
      </w:r>
    </w:p>
    <w:p w:rsidR="00992807" w:rsidRPr="00FF08ED" w:rsidRDefault="00992807"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lastRenderedPageBreak/>
        <w:t>Wiwanitkit</w:t>
      </w:r>
      <w:proofErr w:type="spellEnd"/>
      <w:r w:rsidRPr="00FF08ED">
        <w:rPr>
          <w:rFonts w:ascii="Times New Roman" w:hAnsi="Times New Roman" w:cs="Times New Roman"/>
          <w:sz w:val="18"/>
          <w:szCs w:val="18"/>
        </w:rPr>
        <w:t xml:space="preserve"> S, </w:t>
      </w:r>
      <w:proofErr w:type="spellStart"/>
      <w:r w:rsidRPr="00FF08ED">
        <w:rPr>
          <w:rFonts w:ascii="Times New Roman" w:hAnsi="Times New Roman" w:cs="Times New Roman"/>
          <w:sz w:val="18"/>
          <w:szCs w:val="18"/>
        </w:rPr>
        <w:t>Wiwanitkit</w:t>
      </w:r>
      <w:proofErr w:type="spellEnd"/>
      <w:r w:rsidRPr="00FF08ED">
        <w:rPr>
          <w:rFonts w:ascii="Times New Roman" w:hAnsi="Times New Roman" w:cs="Times New Roman"/>
          <w:sz w:val="18"/>
          <w:szCs w:val="18"/>
        </w:rPr>
        <w:t xml:space="preserve"> V. Trigger digits and diabetes mellitus. N Am J Med Sci. 2012</w:t>
      </w:r>
      <w:proofErr w:type="gramStart"/>
      <w:r w:rsidRPr="00FF08ED">
        <w:rPr>
          <w:rFonts w:ascii="Times New Roman" w:hAnsi="Times New Roman" w:cs="Times New Roman"/>
          <w:sz w:val="18"/>
          <w:szCs w:val="18"/>
        </w:rPr>
        <w:t>;4:117</w:t>
      </w:r>
      <w:proofErr w:type="gramEnd"/>
      <w:r w:rsidRPr="00FF08ED">
        <w:rPr>
          <w:rFonts w:ascii="Times New Roman" w:hAnsi="Times New Roman" w:cs="Times New Roman"/>
          <w:sz w:val="18"/>
          <w:szCs w:val="18"/>
        </w:rPr>
        <w:t>–119.</w:t>
      </w:r>
    </w:p>
    <w:p w:rsidR="00992807" w:rsidRPr="00FF08ED" w:rsidRDefault="00992807"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r w:rsidRPr="00FF08ED">
        <w:rPr>
          <w:rFonts w:ascii="Times New Roman" w:hAnsi="Times New Roman" w:cs="Times New Roman"/>
          <w:sz w:val="18"/>
          <w:szCs w:val="18"/>
        </w:rPr>
        <w:t xml:space="preserve">Abate M, </w:t>
      </w:r>
      <w:proofErr w:type="spellStart"/>
      <w:r w:rsidRPr="00FF08ED">
        <w:rPr>
          <w:rFonts w:ascii="Times New Roman" w:hAnsi="Times New Roman" w:cs="Times New Roman"/>
          <w:sz w:val="18"/>
          <w:szCs w:val="18"/>
        </w:rPr>
        <w:t>Schiavone</w:t>
      </w:r>
      <w:proofErr w:type="spellEnd"/>
      <w:r w:rsidRPr="00FF08ED">
        <w:rPr>
          <w:rFonts w:ascii="Times New Roman" w:hAnsi="Times New Roman" w:cs="Times New Roman"/>
          <w:sz w:val="18"/>
          <w:szCs w:val="18"/>
        </w:rPr>
        <w:t xml:space="preserve"> C, </w:t>
      </w:r>
      <w:proofErr w:type="spellStart"/>
      <w:r w:rsidRPr="00FF08ED">
        <w:rPr>
          <w:rFonts w:ascii="Times New Roman" w:hAnsi="Times New Roman" w:cs="Times New Roman"/>
          <w:sz w:val="18"/>
          <w:szCs w:val="18"/>
        </w:rPr>
        <w:t>Salini</w:t>
      </w:r>
      <w:proofErr w:type="spellEnd"/>
      <w:r w:rsidRPr="00FF08ED">
        <w:rPr>
          <w:rFonts w:ascii="Times New Roman" w:hAnsi="Times New Roman" w:cs="Times New Roman"/>
          <w:sz w:val="18"/>
          <w:szCs w:val="18"/>
        </w:rPr>
        <w:t xml:space="preserve"> V. </w:t>
      </w:r>
      <w:proofErr w:type="spellStart"/>
      <w:r w:rsidRPr="00FF08ED">
        <w:rPr>
          <w:rFonts w:ascii="Times New Roman" w:hAnsi="Times New Roman" w:cs="Times New Roman"/>
          <w:sz w:val="18"/>
          <w:szCs w:val="18"/>
        </w:rPr>
        <w:t>Sonographic</w:t>
      </w:r>
      <w:proofErr w:type="spellEnd"/>
      <w:r w:rsidRPr="00FF08ED">
        <w:rPr>
          <w:rFonts w:ascii="Times New Roman" w:hAnsi="Times New Roman" w:cs="Times New Roman"/>
          <w:sz w:val="18"/>
          <w:szCs w:val="18"/>
        </w:rPr>
        <w:t xml:space="preserve"> evaluation of the shoulder in asymptomatic elderly subjects with diabetes. BMC </w:t>
      </w:r>
      <w:proofErr w:type="spellStart"/>
      <w:r w:rsidRPr="00FF08ED">
        <w:rPr>
          <w:rFonts w:ascii="Times New Roman" w:hAnsi="Times New Roman" w:cs="Times New Roman"/>
          <w:sz w:val="18"/>
          <w:szCs w:val="18"/>
        </w:rPr>
        <w:t>Musculoskelet</w:t>
      </w:r>
      <w:proofErr w:type="spellEnd"/>
      <w:r w:rsidRPr="00FF08ED">
        <w:rPr>
          <w:rFonts w:ascii="Times New Roman" w:hAnsi="Times New Roman" w:cs="Times New Roman"/>
          <w:sz w:val="18"/>
          <w:szCs w:val="18"/>
        </w:rPr>
        <w:t xml:space="preserve"> </w:t>
      </w:r>
      <w:proofErr w:type="spellStart"/>
      <w:r w:rsidRPr="00FF08ED">
        <w:rPr>
          <w:rFonts w:ascii="Times New Roman" w:hAnsi="Times New Roman" w:cs="Times New Roman"/>
          <w:sz w:val="18"/>
          <w:szCs w:val="18"/>
        </w:rPr>
        <w:t>Disord</w:t>
      </w:r>
      <w:proofErr w:type="spellEnd"/>
      <w:r w:rsidRPr="00FF08ED">
        <w:rPr>
          <w:rFonts w:ascii="Times New Roman" w:hAnsi="Times New Roman" w:cs="Times New Roman"/>
          <w:sz w:val="18"/>
          <w:szCs w:val="18"/>
        </w:rPr>
        <w:t>. 2010</w:t>
      </w:r>
      <w:proofErr w:type="gramStart"/>
      <w:r w:rsidRPr="00FF08ED">
        <w:rPr>
          <w:rFonts w:ascii="Times New Roman" w:hAnsi="Times New Roman" w:cs="Times New Roman"/>
          <w:sz w:val="18"/>
          <w:szCs w:val="18"/>
        </w:rPr>
        <w:t>;11:278</w:t>
      </w:r>
      <w:proofErr w:type="gramEnd"/>
      <w:r w:rsidRPr="00FF08ED">
        <w:rPr>
          <w:rFonts w:ascii="Times New Roman" w:hAnsi="Times New Roman" w:cs="Times New Roman"/>
          <w:sz w:val="18"/>
          <w:szCs w:val="18"/>
        </w:rPr>
        <w:t>.</w:t>
      </w:r>
    </w:p>
    <w:p w:rsidR="00992807" w:rsidRPr="00FF08ED" w:rsidRDefault="003009E9"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Eymard</w:t>
      </w:r>
      <w:proofErr w:type="spellEnd"/>
      <w:r w:rsidRPr="00FF08ED">
        <w:rPr>
          <w:rFonts w:ascii="Times New Roman" w:hAnsi="Times New Roman" w:cs="Times New Roman"/>
          <w:sz w:val="18"/>
          <w:szCs w:val="18"/>
        </w:rPr>
        <w:t xml:space="preserve"> </w:t>
      </w:r>
      <w:r w:rsidR="00992807" w:rsidRPr="00FF08ED">
        <w:rPr>
          <w:rFonts w:ascii="Times New Roman" w:hAnsi="Times New Roman" w:cs="Times New Roman"/>
          <w:sz w:val="18"/>
          <w:szCs w:val="18"/>
        </w:rPr>
        <w:t>F. y, C. Parsons z, M.H. Edwards z, F. Petit-</w:t>
      </w:r>
      <w:proofErr w:type="spellStart"/>
      <w:r w:rsidR="00992807" w:rsidRPr="00FF08ED">
        <w:rPr>
          <w:rFonts w:ascii="Times New Roman" w:hAnsi="Times New Roman" w:cs="Times New Roman"/>
          <w:sz w:val="18"/>
          <w:szCs w:val="18"/>
        </w:rPr>
        <w:t>Dop</w:t>
      </w:r>
      <w:proofErr w:type="spellEnd"/>
      <w:r w:rsidR="00992807" w:rsidRPr="00FF08ED">
        <w:rPr>
          <w:rFonts w:ascii="Times New Roman" w:hAnsi="Times New Roman" w:cs="Times New Roman"/>
          <w:sz w:val="18"/>
          <w:szCs w:val="18"/>
        </w:rPr>
        <w:t xml:space="preserve"> x, J.-Y. </w:t>
      </w:r>
      <w:proofErr w:type="spellStart"/>
      <w:r w:rsidR="00992807" w:rsidRPr="00FF08ED">
        <w:rPr>
          <w:rFonts w:ascii="Times New Roman" w:hAnsi="Times New Roman" w:cs="Times New Roman"/>
          <w:sz w:val="18"/>
          <w:szCs w:val="18"/>
        </w:rPr>
        <w:t>Reginster</w:t>
      </w:r>
      <w:proofErr w:type="spellEnd"/>
      <w:r w:rsidR="00992807" w:rsidRPr="00FF08ED">
        <w:rPr>
          <w:rFonts w:ascii="Times New Roman" w:hAnsi="Times New Roman" w:cs="Times New Roman"/>
          <w:sz w:val="18"/>
          <w:szCs w:val="18"/>
        </w:rPr>
        <w:t xml:space="preserve"> k, O. </w:t>
      </w:r>
      <w:proofErr w:type="spellStart"/>
      <w:r w:rsidR="00992807" w:rsidRPr="00FF08ED">
        <w:rPr>
          <w:rFonts w:ascii="Times New Roman" w:hAnsi="Times New Roman" w:cs="Times New Roman"/>
          <w:sz w:val="18"/>
          <w:szCs w:val="18"/>
        </w:rPr>
        <w:t>Bruyere</w:t>
      </w:r>
      <w:proofErr w:type="spellEnd"/>
      <w:r w:rsidR="00992807" w:rsidRPr="00FF08ED">
        <w:rPr>
          <w:rFonts w:ascii="Times New Roman" w:hAnsi="Times New Roman" w:cs="Times New Roman"/>
          <w:sz w:val="18"/>
          <w:szCs w:val="18"/>
        </w:rPr>
        <w:t xml:space="preserve"> k, P. </w:t>
      </w:r>
      <w:proofErr w:type="spellStart"/>
      <w:r w:rsidR="00992807" w:rsidRPr="00FF08ED">
        <w:rPr>
          <w:rFonts w:ascii="Times New Roman" w:hAnsi="Times New Roman" w:cs="Times New Roman"/>
          <w:sz w:val="18"/>
          <w:szCs w:val="18"/>
        </w:rPr>
        <w:t>Richette</w:t>
      </w:r>
      <w:proofErr w:type="spellEnd"/>
      <w:r w:rsidR="00992807" w:rsidRPr="00FF08ED">
        <w:rPr>
          <w:rFonts w:ascii="Times New Roman" w:hAnsi="Times New Roman" w:cs="Times New Roman"/>
          <w:sz w:val="18"/>
          <w:szCs w:val="18"/>
        </w:rPr>
        <w:t>, C. Cooper z, X. Chevalier Diabetes is a risk factor for knee osteoarthritis progression Osteoarthritis and Cartilage xxx (2015) 1e9</w:t>
      </w:r>
      <w:r w:rsidR="008A34DA">
        <w:rPr>
          <w:rFonts w:ascii="Times New Roman" w:hAnsi="Times New Roman" w:cs="Times New Roman" w:hint="eastAsia"/>
          <w:sz w:val="18"/>
          <w:szCs w:val="18"/>
          <w:lang w:eastAsia="zh-CN"/>
        </w:rPr>
        <w:t>.</w:t>
      </w:r>
    </w:p>
    <w:p w:rsidR="00992807" w:rsidRPr="00FF08ED" w:rsidRDefault="00992807"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r w:rsidRPr="00FF08ED">
        <w:rPr>
          <w:rFonts w:ascii="Times New Roman" w:hAnsi="Times New Roman" w:cs="Times New Roman"/>
          <w:sz w:val="18"/>
          <w:szCs w:val="18"/>
        </w:rPr>
        <w:t xml:space="preserve">Le </w:t>
      </w:r>
      <w:proofErr w:type="spellStart"/>
      <w:r w:rsidRPr="00FF08ED">
        <w:rPr>
          <w:rFonts w:ascii="Times New Roman" w:hAnsi="Times New Roman" w:cs="Times New Roman"/>
          <w:sz w:val="18"/>
          <w:szCs w:val="18"/>
        </w:rPr>
        <w:t>Graverand</w:t>
      </w:r>
      <w:proofErr w:type="spellEnd"/>
      <w:r w:rsidRPr="00FF08ED">
        <w:rPr>
          <w:rFonts w:ascii="Times New Roman" w:hAnsi="Times New Roman" w:cs="Times New Roman"/>
          <w:sz w:val="18"/>
          <w:szCs w:val="18"/>
        </w:rPr>
        <w:t xml:space="preserve"> M-PH, Brandt K, </w:t>
      </w:r>
      <w:proofErr w:type="spellStart"/>
      <w:r w:rsidRPr="00FF08ED">
        <w:rPr>
          <w:rFonts w:ascii="Times New Roman" w:hAnsi="Times New Roman" w:cs="Times New Roman"/>
          <w:sz w:val="18"/>
          <w:szCs w:val="18"/>
        </w:rPr>
        <w:t>Mazzuca</w:t>
      </w:r>
      <w:proofErr w:type="spellEnd"/>
      <w:r w:rsidRPr="00FF08ED">
        <w:rPr>
          <w:rFonts w:ascii="Times New Roman" w:hAnsi="Times New Roman" w:cs="Times New Roman"/>
          <w:sz w:val="18"/>
          <w:szCs w:val="18"/>
        </w:rPr>
        <w:t xml:space="preserve"> SA, </w:t>
      </w:r>
      <w:proofErr w:type="spellStart"/>
      <w:r w:rsidRPr="00FF08ED">
        <w:rPr>
          <w:rFonts w:ascii="Times New Roman" w:hAnsi="Times New Roman" w:cs="Times New Roman"/>
          <w:sz w:val="18"/>
          <w:szCs w:val="18"/>
        </w:rPr>
        <w:t>Raunig</w:t>
      </w:r>
      <w:proofErr w:type="spellEnd"/>
      <w:r w:rsidRPr="00FF08ED">
        <w:rPr>
          <w:rFonts w:ascii="Times New Roman" w:hAnsi="Times New Roman" w:cs="Times New Roman"/>
          <w:sz w:val="18"/>
          <w:szCs w:val="18"/>
        </w:rPr>
        <w:t xml:space="preserve"> D, </w:t>
      </w:r>
      <w:proofErr w:type="spellStart"/>
      <w:r w:rsidRPr="00FF08ED">
        <w:rPr>
          <w:rFonts w:ascii="Times New Roman" w:hAnsi="Times New Roman" w:cs="Times New Roman"/>
          <w:sz w:val="18"/>
          <w:szCs w:val="18"/>
        </w:rPr>
        <w:t>Vignon</w:t>
      </w:r>
      <w:proofErr w:type="spellEnd"/>
      <w:r w:rsidRPr="00FF08ED">
        <w:rPr>
          <w:rFonts w:ascii="Times New Roman" w:hAnsi="Times New Roman" w:cs="Times New Roman"/>
          <w:sz w:val="18"/>
          <w:szCs w:val="18"/>
        </w:rPr>
        <w:t xml:space="preserve"> E. Progressive increase in body mass index is not associated with a progressive increase in joint space narrow-</w:t>
      </w:r>
      <w:proofErr w:type="spellStart"/>
      <w:r w:rsidRPr="00FF08ED">
        <w:rPr>
          <w:rFonts w:ascii="Times New Roman" w:hAnsi="Times New Roman" w:cs="Times New Roman"/>
          <w:sz w:val="18"/>
          <w:szCs w:val="18"/>
        </w:rPr>
        <w:t>ing</w:t>
      </w:r>
      <w:proofErr w:type="spellEnd"/>
      <w:r w:rsidRPr="00FF08ED">
        <w:rPr>
          <w:rFonts w:ascii="Times New Roman" w:hAnsi="Times New Roman" w:cs="Times New Roman"/>
          <w:sz w:val="18"/>
          <w:szCs w:val="18"/>
        </w:rPr>
        <w:t xml:space="preserve"> in obese women with osteoarthritis of the knee. Ann Rheum </w:t>
      </w:r>
      <w:proofErr w:type="spellStart"/>
      <w:r w:rsidRPr="00FF08ED">
        <w:rPr>
          <w:rFonts w:ascii="Times New Roman" w:hAnsi="Times New Roman" w:cs="Times New Roman"/>
          <w:sz w:val="18"/>
          <w:szCs w:val="18"/>
        </w:rPr>
        <w:t>Dis</w:t>
      </w:r>
      <w:proofErr w:type="spellEnd"/>
      <w:r w:rsidRPr="00FF08ED">
        <w:rPr>
          <w:rFonts w:ascii="Times New Roman" w:hAnsi="Times New Roman" w:cs="Times New Roman"/>
          <w:sz w:val="18"/>
          <w:szCs w:val="18"/>
        </w:rPr>
        <w:t xml:space="preserve"> 2009</w:t>
      </w:r>
      <w:proofErr w:type="gramStart"/>
      <w:r w:rsidRPr="00FF08ED">
        <w:rPr>
          <w:rFonts w:ascii="Times New Roman" w:hAnsi="Times New Roman" w:cs="Times New Roman"/>
          <w:sz w:val="18"/>
          <w:szCs w:val="18"/>
        </w:rPr>
        <w:t>;68:1734e8</w:t>
      </w:r>
      <w:proofErr w:type="gramEnd"/>
      <w:r w:rsidRPr="00FF08ED">
        <w:rPr>
          <w:rFonts w:ascii="Times New Roman" w:hAnsi="Times New Roman" w:cs="Times New Roman"/>
          <w:sz w:val="18"/>
          <w:szCs w:val="18"/>
        </w:rPr>
        <w:t>.</w:t>
      </w:r>
    </w:p>
    <w:p w:rsidR="00F80D63" w:rsidRPr="00FF08ED" w:rsidRDefault="00F80D63"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Felson</w:t>
      </w:r>
      <w:proofErr w:type="spellEnd"/>
      <w:r w:rsidRPr="00FF08ED">
        <w:rPr>
          <w:rFonts w:ascii="Times New Roman" w:hAnsi="Times New Roman" w:cs="Times New Roman"/>
          <w:sz w:val="18"/>
          <w:szCs w:val="18"/>
        </w:rPr>
        <w:t xml:space="preserve"> DT, </w:t>
      </w:r>
      <w:proofErr w:type="spellStart"/>
      <w:r w:rsidRPr="00FF08ED">
        <w:rPr>
          <w:rFonts w:ascii="Times New Roman" w:hAnsi="Times New Roman" w:cs="Times New Roman"/>
          <w:sz w:val="18"/>
          <w:szCs w:val="18"/>
        </w:rPr>
        <w:t>Goggins</w:t>
      </w:r>
      <w:proofErr w:type="spellEnd"/>
      <w:r w:rsidRPr="00FF08ED">
        <w:rPr>
          <w:rFonts w:ascii="Times New Roman" w:hAnsi="Times New Roman" w:cs="Times New Roman"/>
          <w:sz w:val="18"/>
          <w:szCs w:val="18"/>
        </w:rPr>
        <w:t xml:space="preserve"> J, </w:t>
      </w:r>
      <w:proofErr w:type="spellStart"/>
      <w:r w:rsidRPr="00FF08ED">
        <w:rPr>
          <w:rFonts w:ascii="Times New Roman" w:hAnsi="Times New Roman" w:cs="Times New Roman"/>
          <w:sz w:val="18"/>
          <w:szCs w:val="18"/>
        </w:rPr>
        <w:t>Niu</w:t>
      </w:r>
      <w:proofErr w:type="spellEnd"/>
      <w:r w:rsidRPr="00FF08ED">
        <w:rPr>
          <w:rFonts w:ascii="Times New Roman" w:hAnsi="Times New Roman" w:cs="Times New Roman"/>
          <w:sz w:val="18"/>
          <w:szCs w:val="18"/>
        </w:rPr>
        <w:t xml:space="preserve"> J, Zhang Y, Hunter DJ. The effect of body weight on progression of knee osteoarthritis is </w:t>
      </w:r>
      <w:proofErr w:type="spellStart"/>
      <w:r w:rsidRPr="00FF08ED">
        <w:rPr>
          <w:rFonts w:ascii="Times New Roman" w:hAnsi="Times New Roman" w:cs="Times New Roman"/>
          <w:sz w:val="18"/>
          <w:szCs w:val="18"/>
        </w:rPr>
        <w:t>depen</w:t>
      </w:r>
      <w:proofErr w:type="spellEnd"/>
      <w:r w:rsidRPr="00FF08ED">
        <w:rPr>
          <w:rFonts w:ascii="Times New Roman" w:hAnsi="Times New Roman" w:cs="Times New Roman"/>
          <w:sz w:val="18"/>
          <w:szCs w:val="18"/>
        </w:rPr>
        <w:t>-dent on alignment. Arthritis Rheum 2004; 50:3904e9.</w:t>
      </w:r>
    </w:p>
    <w:p w:rsidR="00F80D63" w:rsidRPr="00FF08ED" w:rsidRDefault="00F80D63"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Balkau</w:t>
      </w:r>
      <w:proofErr w:type="spellEnd"/>
      <w:r w:rsidRPr="00FF08ED">
        <w:rPr>
          <w:rFonts w:ascii="Times New Roman" w:hAnsi="Times New Roman" w:cs="Times New Roman"/>
          <w:sz w:val="18"/>
          <w:szCs w:val="18"/>
        </w:rPr>
        <w:t xml:space="preserve"> B, </w:t>
      </w:r>
      <w:proofErr w:type="spellStart"/>
      <w:r w:rsidRPr="00FF08ED">
        <w:rPr>
          <w:rFonts w:ascii="Times New Roman" w:hAnsi="Times New Roman" w:cs="Times New Roman"/>
          <w:sz w:val="18"/>
          <w:szCs w:val="18"/>
        </w:rPr>
        <w:t>Vernay</w:t>
      </w:r>
      <w:proofErr w:type="spellEnd"/>
      <w:r w:rsidRPr="00FF08ED">
        <w:rPr>
          <w:rFonts w:ascii="Times New Roman" w:hAnsi="Times New Roman" w:cs="Times New Roman"/>
          <w:sz w:val="18"/>
          <w:szCs w:val="18"/>
        </w:rPr>
        <w:t xml:space="preserve"> M, </w:t>
      </w:r>
      <w:proofErr w:type="spellStart"/>
      <w:r w:rsidRPr="00FF08ED">
        <w:rPr>
          <w:rFonts w:ascii="Times New Roman" w:hAnsi="Times New Roman" w:cs="Times New Roman"/>
          <w:sz w:val="18"/>
          <w:szCs w:val="18"/>
        </w:rPr>
        <w:t>Mhamdi</w:t>
      </w:r>
      <w:proofErr w:type="spellEnd"/>
      <w:r w:rsidRPr="00FF08ED">
        <w:rPr>
          <w:rFonts w:ascii="Times New Roman" w:hAnsi="Times New Roman" w:cs="Times New Roman"/>
          <w:sz w:val="18"/>
          <w:szCs w:val="18"/>
        </w:rPr>
        <w:t xml:space="preserve"> L, Novak M, </w:t>
      </w:r>
      <w:proofErr w:type="spellStart"/>
      <w:r w:rsidRPr="00FF08ED">
        <w:rPr>
          <w:rFonts w:ascii="Times New Roman" w:hAnsi="Times New Roman" w:cs="Times New Roman"/>
          <w:sz w:val="18"/>
          <w:szCs w:val="18"/>
        </w:rPr>
        <w:t>Arondel</w:t>
      </w:r>
      <w:proofErr w:type="spellEnd"/>
      <w:r w:rsidRPr="00FF08ED">
        <w:rPr>
          <w:rFonts w:ascii="Times New Roman" w:hAnsi="Times New Roman" w:cs="Times New Roman"/>
          <w:sz w:val="18"/>
          <w:szCs w:val="18"/>
        </w:rPr>
        <w:t xml:space="preserve"> D, </w:t>
      </w:r>
      <w:proofErr w:type="spellStart"/>
      <w:r w:rsidRPr="00FF08ED">
        <w:rPr>
          <w:rFonts w:ascii="Times New Roman" w:hAnsi="Times New Roman" w:cs="Times New Roman"/>
          <w:sz w:val="18"/>
          <w:szCs w:val="18"/>
        </w:rPr>
        <w:t>Vol</w:t>
      </w:r>
      <w:proofErr w:type="spellEnd"/>
      <w:r w:rsidRPr="00FF08ED">
        <w:rPr>
          <w:rFonts w:ascii="Times New Roman" w:hAnsi="Times New Roman" w:cs="Times New Roman"/>
          <w:sz w:val="18"/>
          <w:szCs w:val="18"/>
        </w:rPr>
        <w:t xml:space="preserve"> S, </w:t>
      </w:r>
      <w:r w:rsidRPr="00FF08ED">
        <w:rPr>
          <w:rFonts w:ascii="Times New Roman" w:hAnsi="Times New Roman" w:cs="Times New Roman"/>
          <w:i/>
          <w:iCs/>
          <w:sz w:val="18"/>
          <w:szCs w:val="18"/>
        </w:rPr>
        <w:t>et al.</w:t>
      </w:r>
      <w:r w:rsidRPr="00FF08ED">
        <w:rPr>
          <w:rFonts w:ascii="Times New Roman" w:hAnsi="Times New Roman" w:cs="Times New Roman"/>
          <w:sz w:val="18"/>
          <w:szCs w:val="18"/>
        </w:rPr>
        <w:t xml:space="preserve"> The incidence and persistence of the NCEP (National Cholesterol Education Program) metabolic syndrome. The French D.E.S.I.R. study. Diabetes </w:t>
      </w:r>
      <w:proofErr w:type="spellStart"/>
      <w:r w:rsidRPr="00FF08ED">
        <w:rPr>
          <w:rFonts w:ascii="Times New Roman" w:hAnsi="Times New Roman" w:cs="Times New Roman"/>
          <w:sz w:val="18"/>
          <w:szCs w:val="18"/>
        </w:rPr>
        <w:t>Metab</w:t>
      </w:r>
      <w:proofErr w:type="spellEnd"/>
      <w:r w:rsidRPr="00FF08ED">
        <w:rPr>
          <w:rFonts w:ascii="Times New Roman" w:hAnsi="Times New Roman" w:cs="Times New Roman"/>
          <w:sz w:val="18"/>
          <w:szCs w:val="18"/>
        </w:rPr>
        <w:t xml:space="preserve"> 2003</w:t>
      </w:r>
      <w:proofErr w:type="gramStart"/>
      <w:r w:rsidRPr="00FF08ED">
        <w:rPr>
          <w:rFonts w:ascii="Times New Roman" w:hAnsi="Times New Roman" w:cs="Times New Roman"/>
          <w:sz w:val="18"/>
          <w:szCs w:val="18"/>
        </w:rPr>
        <w:t>;29:526e32</w:t>
      </w:r>
      <w:proofErr w:type="gramEnd"/>
      <w:r w:rsidRPr="00FF08ED">
        <w:rPr>
          <w:rFonts w:ascii="Times New Roman" w:hAnsi="Times New Roman" w:cs="Times New Roman"/>
          <w:sz w:val="18"/>
          <w:szCs w:val="18"/>
        </w:rPr>
        <w:t>.</w:t>
      </w:r>
    </w:p>
    <w:p w:rsidR="001C27B0" w:rsidRPr="00FF08ED" w:rsidRDefault="001C27B0"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r w:rsidRPr="00FF08ED">
        <w:rPr>
          <w:rFonts w:ascii="Times New Roman" w:hAnsi="Times New Roman" w:cs="Times New Roman"/>
          <w:sz w:val="18"/>
          <w:szCs w:val="18"/>
        </w:rPr>
        <w:t xml:space="preserve">Lin W, </w:t>
      </w:r>
      <w:proofErr w:type="spellStart"/>
      <w:r w:rsidRPr="00FF08ED">
        <w:rPr>
          <w:rFonts w:ascii="Times New Roman" w:hAnsi="Times New Roman" w:cs="Times New Roman"/>
          <w:sz w:val="18"/>
          <w:szCs w:val="18"/>
        </w:rPr>
        <w:t>Alizai</w:t>
      </w:r>
      <w:proofErr w:type="spellEnd"/>
      <w:r w:rsidRPr="00FF08ED">
        <w:rPr>
          <w:rFonts w:ascii="Times New Roman" w:hAnsi="Times New Roman" w:cs="Times New Roman"/>
          <w:sz w:val="18"/>
          <w:szCs w:val="18"/>
        </w:rPr>
        <w:t xml:space="preserve"> H, Joseph GB, </w:t>
      </w:r>
      <w:proofErr w:type="spellStart"/>
      <w:r w:rsidRPr="00FF08ED">
        <w:rPr>
          <w:rFonts w:ascii="Times New Roman" w:hAnsi="Times New Roman" w:cs="Times New Roman"/>
          <w:sz w:val="18"/>
          <w:szCs w:val="18"/>
        </w:rPr>
        <w:t>Srikhum</w:t>
      </w:r>
      <w:proofErr w:type="spellEnd"/>
      <w:r w:rsidRPr="00FF08ED">
        <w:rPr>
          <w:rFonts w:ascii="Times New Roman" w:hAnsi="Times New Roman" w:cs="Times New Roman"/>
          <w:sz w:val="18"/>
          <w:szCs w:val="18"/>
        </w:rPr>
        <w:t xml:space="preserve"> W, </w:t>
      </w:r>
      <w:proofErr w:type="spellStart"/>
      <w:r w:rsidRPr="00FF08ED">
        <w:rPr>
          <w:rFonts w:ascii="Times New Roman" w:hAnsi="Times New Roman" w:cs="Times New Roman"/>
          <w:sz w:val="18"/>
          <w:szCs w:val="18"/>
        </w:rPr>
        <w:t>Nevitt</w:t>
      </w:r>
      <w:proofErr w:type="spellEnd"/>
      <w:r w:rsidRPr="00FF08ED">
        <w:rPr>
          <w:rFonts w:ascii="Times New Roman" w:hAnsi="Times New Roman" w:cs="Times New Roman"/>
          <w:sz w:val="18"/>
          <w:szCs w:val="18"/>
        </w:rPr>
        <w:t xml:space="preserve"> MC, Lynch JA, </w:t>
      </w:r>
      <w:r w:rsidRPr="00FF08ED">
        <w:rPr>
          <w:rFonts w:ascii="Times New Roman" w:hAnsi="Times New Roman" w:cs="Times New Roman"/>
          <w:i/>
          <w:iCs/>
          <w:sz w:val="18"/>
          <w:szCs w:val="18"/>
        </w:rPr>
        <w:t>et al.</w:t>
      </w:r>
      <w:r w:rsidRPr="00FF08ED">
        <w:rPr>
          <w:rFonts w:ascii="Times New Roman" w:hAnsi="Times New Roman" w:cs="Times New Roman"/>
          <w:sz w:val="18"/>
          <w:szCs w:val="18"/>
        </w:rPr>
        <w:t xml:space="preserve"> Physical activity in relation to knee cartilage T2 pro-</w:t>
      </w:r>
      <w:proofErr w:type="spellStart"/>
      <w:r w:rsidRPr="00FF08ED">
        <w:rPr>
          <w:rFonts w:ascii="Times New Roman" w:hAnsi="Times New Roman" w:cs="Times New Roman"/>
          <w:sz w:val="18"/>
          <w:szCs w:val="18"/>
        </w:rPr>
        <w:t>gression</w:t>
      </w:r>
      <w:proofErr w:type="spellEnd"/>
      <w:r w:rsidRPr="00FF08ED">
        <w:rPr>
          <w:rFonts w:ascii="Times New Roman" w:hAnsi="Times New Roman" w:cs="Times New Roman"/>
          <w:sz w:val="18"/>
          <w:szCs w:val="18"/>
        </w:rPr>
        <w:t xml:space="preserve"> measured with 3 T MRI over a period of 4 years: data from the Osteoarthritis Initiative. Osteoarthritis Cartilage 2013;21:1558e66</w:t>
      </w:r>
    </w:p>
    <w:p w:rsidR="0054088E" w:rsidRPr="00FF08ED" w:rsidRDefault="0054088E"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r w:rsidRPr="00FF08ED">
        <w:rPr>
          <w:rFonts w:ascii="Times New Roman" w:hAnsi="Times New Roman" w:cs="Times New Roman"/>
          <w:sz w:val="18"/>
          <w:szCs w:val="18"/>
        </w:rPr>
        <w:t>Christie M Bartels, Jessica M Saucier, Carolyn T Thorpe</w:t>
      </w:r>
      <w:r w:rsidR="008A34DA">
        <w:rPr>
          <w:rFonts w:ascii="Times New Roman" w:hAnsi="Times New Roman" w:cs="Times New Roman"/>
          <w:sz w:val="18"/>
          <w:szCs w:val="18"/>
        </w:rPr>
        <w:t>,</w:t>
      </w:r>
      <w:r w:rsidRPr="00FF08ED">
        <w:rPr>
          <w:rFonts w:ascii="Times New Roman" w:hAnsi="Times New Roman" w:cs="Times New Roman"/>
          <w:sz w:val="18"/>
          <w:szCs w:val="18"/>
        </w:rPr>
        <w:t xml:space="preserve"> Amy JH Kind, Nancy </w:t>
      </w:r>
      <w:proofErr w:type="spellStart"/>
      <w:r w:rsidRPr="00FF08ED">
        <w:rPr>
          <w:rFonts w:ascii="Times New Roman" w:hAnsi="Times New Roman" w:cs="Times New Roman"/>
          <w:sz w:val="18"/>
          <w:szCs w:val="18"/>
        </w:rPr>
        <w:t>Pandhi</w:t>
      </w:r>
      <w:proofErr w:type="spellEnd"/>
      <w:r w:rsidRPr="00FF08ED">
        <w:rPr>
          <w:rFonts w:ascii="Times New Roman" w:hAnsi="Times New Roman" w:cs="Times New Roman"/>
          <w:sz w:val="18"/>
          <w:szCs w:val="18"/>
        </w:rPr>
        <w:t>, Karen E Hansen and Maureen A Smith Monitoring diabetes in patients with and without rheumatoid arthritis: a Medicare study Bartels et al. Arthritis Research &amp; Therapy 2012, 14:R166.</w:t>
      </w:r>
    </w:p>
    <w:p w:rsidR="0054088E" w:rsidRPr="00FF08ED" w:rsidRDefault="0054088E"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proofErr w:type="spellStart"/>
      <w:r w:rsidRPr="00FF08ED">
        <w:rPr>
          <w:rFonts w:ascii="Times New Roman" w:hAnsi="Times New Roman" w:cs="Times New Roman"/>
          <w:sz w:val="18"/>
          <w:szCs w:val="18"/>
        </w:rPr>
        <w:t>Savas</w:t>
      </w:r>
      <w:proofErr w:type="spellEnd"/>
      <w:r w:rsidRPr="00FF08ED">
        <w:rPr>
          <w:rFonts w:ascii="Times New Roman" w:hAnsi="Times New Roman" w:cs="Times New Roman"/>
          <w:sz w:val="18"/>
          <w:szCs w:val="18"/>
        </w:rPr>
        <w:t xml:space="preserve"> S, </w:t>
      </w:r>
      <w:proofErr w:type="spellStart"/>
      <w:r w:rsidRPr="00FF08ED">
        <w:rPr>
          <w:rFonts w:ascii="Times New Roman" w:hAnsi="Times New Roman" w:cs="Times New Roman"/>
          <w:sz w:val="18"/>
          <w:szCs w:val="18"/>
        </w:rPr>
        <w:t>Koroglu</w:t>
      </w:r>
      <w:proofErr w:type="spellEnd"/>
      <w:r w:rsidRPr="00FF08ED">
        <w:rPr>
          <w:rFonts w:ascii="Times New Roman" w:hAnsi="Times New Roman" w:cs="Times New Roman"/>
          <w:sz w:val="18"/>
          <w:szCs w:val="18"/>
        </w:rPr>
        <w:t xml:space="preserve"> BK, </w:t>
      </w:r>
      <w:proofErr w:type="spellStart"/>
      <w:r w:rsidRPr="00FF08ED">
        <w:rPr>
          <w:rFonts w:ascii="Times New Roman" w:hAnsi="Times New Roman" w:cs="Times New Roman"/>
          <w:sz w:val="18"/>
          <w:szCs w:val="18"/>
        </w:rPr>
        <w:t>Koyuncuoglu</w:t>
      </w:r>
      <w:proofErr w:type="spellEnd"/>
      <w:r w:rsidRPr="00FF08ED">
        <w:rPr>
          <w:rFonts w:ascii="Times New Roman" w:hAnsi="Times New Roman" w:cs="Times New Roman"/>
          <w:sz w:val="18"/>
          <w:szCs w:val="18"/>
        </w:rPr>
        <w:t xml:space="preserve"> HR, </w:t>
      </w:r>
      <w:proofErr w:type="spellStart"/>
      <w:r w:rsidRPr="00FF08ED">
        <w:rPr>
          <w:rFonts w:ascii="Times New Roman" w:hAnsi="Times New Roman" w:cs="Times New Roman"/>
          <w:sz w:val="18"/>
          <w:szCs w:val="18"/>
        </w:rPr>
        <w:t>Uzar</w:t>
      </w:r>
      <w:proofErr w:type="spellEnd"/>
      <w:r w:rsidRPr="00FF08ED">
        <w:rPr>
          <w:rFonts w:ascii="Times New Roman" w:hAnsi="Times New Roman" w:cs="Times New Roman"/>
          <w:sz w:val="18"/>
          <w:szCs w:val="18"/>
        </w:rPr>
        <w:t xml:space="preserve"> E, </w:t>
      </w:r>
      <w:proofErr w:type="spellStart"/>
      <w:r w:rsidRPr="00FF08ED">
        <w:rPr>
          <w:rFonts w:ascii="Times New Roman" w:hAnsi="Times New Roman" w:cs="Times New Roman"/>
          <w:sz w:val="18"/>
          <w:szCs w:val="18"/>
        </w:rPr>
        <w:t>Celik</w:t>
      </w:r>
      <w:proofErr w:type="spellEnd"/>
      <w:r w:rsidRPr="00FF08ED">
        <w:rPr>
          <w:rFonts w:ascii="Times New Roman" w:hAnsi="Times New Roman" w:cs="Times New Roman"/>
          <w:sz w:val="18"/>
          <w:szCs w:val="18"/>
        </w:rPr>
        <w:t xml:space="preserve"> H, Tamer NM. The effects of the diabetes related soft tissue hand lesions and the reduced hand strength on functional disability of hand in type 2 diabetic patients. Diabetes Res </w:t>
      </w:r>
      <w:proofErr w:type="spellStart"/>
      <w:r w:rsidRPr="00FF08ED">
        <w:rPr>
          <w:rFonts w:ascii="Times New Roman" w:hAnsi="Times New Roman" w:cs="Times New Roman"/>
          <w:sz w:val="18"/>
          <w:szCs w:val="18"/>
        </w:rPr>
        <w:t>Clin</w:t>
      </w:r>
      <w:proofErr w:type="spellEnd"/>
      <w:r w:rsidRPr="00FF08ED">
        <w:rPr>
          <w:rFonts w:ascii="Times New Roman" w:hAnsi="Times New Roman" w:cs="Times New Roman"/>
          <w:sz w:val="18"/>
          <w:szCs w:val="18"/>
        </w:rPr>
        <w:t xml:space="preserve"> </w:t>
      </w:r>
      <w:proofErr w:type="spellStart"/>
      <w:r w:rsidRPr="00FF08ED">
        <w:rPr>
          <w:rFonts w:ascii="Times New Roman" w:hAnsi="Times New Roman" w:cs="Times New Roman"/>
          <w:sz w:val="18"/>
          <w:szCs w:val="18"/>
        </w:rPr>
        <w:t>Pract</w:t>
      </w:r>
      <w:proofErr w:type="spellEnd"/>
      <w:r w:rsidRPr="00FF08ED">
        <w:rPr>
          <w:rFonts w:ascii="Times New Roman" w:hAnsi="Times New Roman" w:cs="Times New Roman"/>
          <w:sz w:val="18"/>
          <w:szCs w:val="18"/>
        </w:rPr>
        <w:t>. 2007</w:t>
      </w:r>
      <w:proofErr w:type="gramStart"/>
      <w:r w:rsidRPr="00FF08ED">
        <w:rPr>
          <w:rFonts w:ascii="Times New Roman" w:hAnsi="Times New Roman" w:cs="Times New Roman"/>
          <w:sz w:val="18"/>
          <w:szCs w:val="18"/>
        </w:rPr>
        <w:t>;77:77</w:t>
      </w:r>
      <w:proofErr w:type="gramEnd"/>
      <w:r w:rsidRPr="00FF08ED">
        <w:rPr>
          <w:rFonts w:ascii="Times New Roman" w:hAnsi="Times New Roman" w:cs="Times New Roman"/>
          <w:sz w:val="18"/>
          <w:szCs w:val="18"/>
        </w:rPr>
        <w:t>–83.</w:t>
      </w:r>
    </w:p>
    <w:p w:rsidR="000061E3" w:rsidRPr="00FF08ED" w:rsidRDefault="000061E3"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r w:rsidRPr="00FF08ED">
        <w:rPr>
          <w:rFonts w:ascii="Times New Roman" w:hAnsi="Times New Roman" w:cs="Times New Roman"/>
          <w:sz w:val="18"/>
          <w:szCs w:val="18"/>
        </w:rPr>
        <w:t xml:space="preserve">Stephen </w:t>
      </w:r>
      <w:proofErr w:type="spellStart"/>
      <w:r w:rsidRPr="00FF08ED">
        <w:rPr>
          <w:rFonts w:ascii="Times New Roman" w:hAnsi="Times New Roman" w:cs="Times New Roman"/>
          <w:sz w:val="18"/>
          <w:szCs w:val="18"/>
        </w:rPr>
        <w:t>P.Messier</w:t>
      </w:r>
      <w:proofErr w:type="spellEnd"/>
      <w:r w:rsidRPr="00FF08ED">
        <w:rPr>
          <w:rFonts w:ascii="Times New Roman" w:hAnsi="Times New Roman" w:cs="Times New Roman"/>
          <w:sz w:val="18"/>
          <w:szCs w:val="18"/>
        </w:rPr>
        <w:t xml:space="preserve"> Obesity and Osteoarthritis: Disease Genesis and </w:t>
      </w:r>
      <w:proofErr w:type="spellStart"/>
      <w:r w:rsidRPr="00FF08ED">
        <w:rPr>
          <w:rFonts w:ascii="Times New Roman" w:hAnsi="Times New Roman" w:cs="Times New Roman"/>
          <w:sz w:val="18"/>
          <w:szCs w:val="18"/>
        </w:rPr>
        <w:t>Nonpharmacologic</w:t>
      </w:r>
      <w:proofErr w:type="spellEnd"/>
      <w:r w:rsidRPr="00FF08ED">
        <w:rPr>
          <w:rFonts w:ascii="Times New Roman" w:hAnsi="Times New Roman" w:cs="Times New Roman"/>
          <w:sz w:val="18"/>
          <w:szCs w:val="18"/>
        </w:rPr>
        <w:t xml:space="preserve"> Weight Management Med </w:t>
      </w:r>
      <w:proofErr w:type="spellStart"/>
      <w:r w:rsidRPr="00FF08ED">
        <w:rPr>
          <w:rFonts w:ascii="Times New Roman" w:hAnsi="Times New Roman" w:cs="Times New Roman"/>
          <w:sz w:val="18"/>
          <w:szCs w:val="18"/>
        </w:rPr>
        <w:t>Clin</w:t>
      </w:r>
      <w:proofErr w:type="spellEnd"/>
      <w:r w:rsidRPr="00FF08ED">
        <w:rPr>
          <w:rFonts w:ascii="Times New Roman" w:hAnsi="Times New Roman" w:cs="Times New Roman"/>
          <w:sz w:val="18"/>
          <w:szCs w:val="18"/>
        </w:rPr>
        <w:t xml:space="preserve"> N Am 93 (2009) 145–159.</w:t>
      </w:r>
    </w:p>
    <w:p w:rsidR="00BE43E3" w:rsidRPr="00FF08ED" w:rsidRDefault="00BE43E3" w:rsidP="00382847">
      <w:pPr>
        <w:numPr>
          <w:ilvl w:val="0"/>
          <w:numId w:val="25"/>
        </w:numPr>
        <w:tabs>
          <w:tab w:val="clear" w:pos="810"/>
        </w:tabs>
        <w:snapToGrid w:val="0"/>
        <w:spacing w:after="0" w:line="240" w:lineRule="auto"/>
        <w:ind w:left="425" w:hanging="425"/>
        <w:jc w:val="both"/>
        <w:rPr>
          <w:rFonts w:ascii="Times New Roman" w:hAnsi="Times New Roman" w:cs="Times New Roman"/>
          <w:sz w:val="18"/>
          <w:szCs w:val="18"/>
        </w:rPr>
      </w:pPr>
      <w:r w:rsidRPr="00FF08ED">
        <w:rPr>
          <w:rFonts w:ascii="Times New Roman" w:hAnsi="Times New Roman" w:cs="Times New Roman"/>
          <w:sz w:val="18"/>
          <w:szCs w:val="18"/>
        </w:rPr>
        <w:t>Christie M Bartels, Jessica M Saucier, Carolyn T Thorpe</w:t>
      </w:r>
      <w:r w:rsidR="008A34DA">
        <w:rPr>
          <w:rFonts w:ascii="Times New Roman" w:hAnsi="Times New Roman" w:cs="Times New Roman"/>
          <w:sz w:val="18"/>
          <w:szCs w:val="18"/>
        </w:rPr>
        <w:t>,</w:t>
      </w:r>
      <w:r w:rsidRPr="00FF08ED">
        <w:rPr>
          <w:rFonts w:ascii="Times New Roman" w:hAnsi="Times New Roman" w:cs="Times New Roman"/>
          <w:sz w:val="18"/>
          <w:szCs w:val="18"/>
        </w:rPr>
        <w:t xml:space="preserve"> Amy JH Kind, Nancy </w:t>
      </w:r>
      <w:proofErr w:type="spellStart"/>
      <w:r w:rsidRPr="00FF08ED">
        <w:rPr>
          <w:rFonts w:ascii="Times New Roman" w:hAnsi="Times New Roman" w:cs="Times New Roman"/>
          <w:sz w:val="18"/>
          <w:szCs w:val="18"/>
        </w:rPr>
        <w:t>Pandhi</w:t>
      </w:r>
      <w:proofErr w:type="spellEnd"/>
      <w:r w:rsidRPr="00FF08ED">
        <w:rPr>
          <w:rFonts w:ascii="Times New Roman" w:hAnsi="Times New Roman" w:cs="Times New Roman"/>
          <w:sz w:val="18"/>
          <w:szCs w:val="18"/>
        </w:rPr>
        <w:t>, Karen E Hansen and Maureen A Smith Monitoring diabetes in patients with and without rheumatoid arthritis: a Medicare study Bartels et al. Arthritis Research &amp; Therapy 2012, 14:R166.</w:t>
      </w:r>
    </w:p>
    <w:p w:rsidR="00382847" w:rsidRPr="008A34DA" w:rsidRDefault="00BE43E3" w:rsidP="00382847">
      <w:pPr>
        <w:numPr>
          <w:ilvl w:val="0"/>
          <w:numId w:val="25"/>
        </w:numPr>
        <w:tabs>
          <w:tab w:val="clear" w:pos="810"/>
        </w:tabs>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8A34DA">
        <w:rPr>
          <w:rFonts w:ascii="Times New Roman" w:hAnsi="Times New Roman" w:cs="Times New Roman"/>
          <w:sz w:val="18"/>
          <w:szCs w:val="18"/>
        </w:rPr>
        <w:t xml:space="preserve">Dina </w:t>
      </w:r>
      <w:proofErr w:type="spellStart"/>
      <w:r w:rsidRPr="008A34DA">
        <w:rPr>
          <w:rFonts w:ascii="Times New Roman" w:hAnsi="Times New Roman" w:cs="Times New Roman"/>
          <w:sz w:val="18"/>
          <w:szCs w:val="18"/>
        </w:rPr>
        <w:t>Shahin</w:t>
      </w:r>
      <w:proofErr w:type="spellEnd"/>
      <w:r w:rsidR="008A34DA">
        <w:rPr>
          <w:rFonts w:ascii="Times New Roman" w:hAnsi="Times New Roman" w:cs="Times New Roman"/>
          <w:sz w:val="18"/>
          <w:szCs w:val="18"/>
        </w:rPr>
        <w:t>,</w:t>
      </w:r>
      <w:r w:rsidRPr="008A34DA">
        <w:rPr>
          <w:rFonts w:ascii="Times New Roman" w:hAnsi="Times New Roman" w:cs="Times New Roman"/>
          <w:sz w:val="18"/>
          <w:szCs w:val="18"/>
        </w:rPr>
        <w:t xml:space="preserve"> </w:t>
      </w:r>
      <w:proofErr w:type="spellStart"/>
      <w:r w:rsidRPr="008A34DA">
        <w:rPr>
          <w:rFonts w:ascii="Times New Roman" w:hAnsi="Times New Roman" w:cs="Times New Roman"/>
          <w:sz w:val="18"/>
          <w:szCs w:val="18"/>
        </w:rPr>
        <w:t>Ehab</w:t>
      </w:r>
      <w:proofErr w:type="spellEnd"/>
      <w:r w:rsidRPr="008A34DA">
        <w:rPr>
          <w:rFonts w:ascii="Times New Roman" w:hAnsi="Times New Roman" w:cs="Times New Roman"/>
          <w:sz w:val="18"/>
          <w:szCs w:val="18"/>
        </w:rPr>
        <w:t xml:space="preserve"> </w:t>
      </w:r>
      <w:proofErr w:type="spellStart"/>
      <w:r w:rsidRPr="008A34DA">
        <w:rPr>
          <w:rFonts w:ascii="Times New Roman" w:hAnsi="Times New Roman" w:cs="Times New Roman"/>
          <w:sz w:val="18"/>
          <w:szCs w:val="18"/>
        </w:rPr>
        <w:t>Eltoraby</w:t>
      </w:r>
      <w:proofErr w:type="spellEnd"/>
      <w:r w:rsidR="008A34DA">
        <w:rPr>
          <w:rFonts w:ascii="Times New Roman" w:hAnsi="Times New Roman" w:cs="Times New Roman"/>
          <w:sz w:val="18"/>
          <w:szCs w:val="18"/>
        </w:rPr>
        <w:t>,</w:t>
      </w:r>
      <w:r w:rsidRPr="008A34DA">
        <w:rPr>
          <w:rFonts w:ascii="Times New Roman" w:hAnsi="Times New Roman" w:cs="Times New Roman"/>
          <w:sz w:val="18"/>
          <w:szCs w:val="18"/>
        </w:rPr>
        <w:t xml:space="preserve"> </w:t>
      </w:r>
      <w:proofErr w:type="spellStart"/>
      <w:r w:rsidRPr="008A34DA">
        <w:rPr>
          <w:rFonts w:ascii="Times New Roman" w:hAnsi="Times New Roman" w:cs="Times New Roman"/>
          <w:sz w:val="18"/>
          <w:szCs w:val="18"/>
        </w:rPr>
        <w:t>Abeer</w:t>
      </w:r>
      <w:proofErr w:type="spellEnd"/>
      <w:r w:rsidRPr="008A34DA">
        <w:rPr>
          <w:rFonts w:ascii="Times New Roman" w:hAnsi="Times New Roman" w:cs="Times New Roman"/>
          <w:sz w:val="18"/>
          <w:szCs w:val="18"/>
        </w:rPr>
        <w:t xml:space="preserve"> </w:t>
      </w:r>
      <w:proofErr w:type="spellStart"/>
      <w:r w:rsidRPr="008A34DA">
        <w:rPr>
          <w:rFonts w:ascii="Times New Roman" w:hAnsi="Times New Roman" w:cs="Times New Roman"/>
          <w:sz w:val="18"/>
          <w:szCs w:val="18"/>
        </w:rPr>
        <w:t>Mesbah</w:t>
      </w:r>
      <w:proofErr w:type="spellEnd"/>
      <w:r w:rsidR="008A34DA">
        <w:rPr>
          <w:rFonts w:ascii="Times New Roman" w:hAnsi="Times New Roman" w:cs="Times New Roman"/>
          <w:sz w:val="18"/>
          <w:szCs w:val="18"/>
        </w:rPr>
        <w:t>,</w:t>
      </w:r>
      <w:r w:rsidRPr="008A34DA">
        <w:rPr>
          <w:rFonts w:ascii="Times New Roman" w:hAnsi="Times New Roman" w:cs="Times New Roman"/>
          <w:sz w:val="18"/>
          <w:szCs w:val="18"/>
        </w:rPr>
        <w:t xml:space="preserve"> </w:t>
      </w:r>
      <w:proofErr w:type="spellStart"/>
      <w:r w:rsidRPr="008A34DA">
        <w:rPr>
          <w:rFonts w:ascii="Times New Roman" w:hAnsi="Times New Roman" w:cs="Times New Roman"/>
          <w:sz w:val="18"/>
          <w:szCs w:val="18"/>
        </w:rPr>
        <w:t>Maha</w:t>
      </w:r>
      <w:proofErr w:type="spellEnd"/>
      <w:r w:rsidRPr="008A34DA">
        <w:rPr>
          <w:rFonts w:ascii="Times New Roman" w:hAnsi="Times New Roman" w:cs="Times New Roman"/>
          <w:sz w:val="18"/>
          <w:szCs w:val="18"/>
        </w:rPr>
        <w:t xml:space="preserve"> </w:t>
      </w:r>
      <w:proofErr w:type="spellStart"/>
      <w:r w:rsidRPr="008A34DA">
        <w:rPr>
          <w:rFonts w:ascii="Times New Roman" w:hAnsi="Times New Roman" w:cs="Times New Roman"/>
          <w:sz w:val="18"/>
          <w:szCs w:val="18"/>
        </w:rPr>
        <w:t>Houssen</w:t>
      </w:r>
      <w:proofErr w:type="spellEnd"/>
      <w:r w:rsidRPr="008A34DA">
        <w:rPr>
          <w:rFonts w:ascii="Times New Roman" w:hAnsi="Times New Roman" w:cs="Times New Roman"/>
          <w:sz w:val="18"/>
          <w:szCs w:val="18"/>
        </w:rPr>
        <w:t xml:space="preserve"> Insulin resistance in early untreated rheumatoid arthritis patients Clinical Biochemistry 43 (2010) 661–665.</w:t>
      </w:r>
      <w:r w:rsidR="008A34DA" w:rsidRPr="008A34DA">
        <w:rPr>
          <w:rFonts w:ascii="Times New Roman" w:hAnsi="Times New Roman" w:cs="Times New Roman" w:hint="eastAsia"/>
          <w:sz w:val="18"/>
          <w:szCs w:val="18"/>
          <w:lang w:eastAsia="zh-CN"/>
        </w:rPr>
        <w:t xml:space="preserve"> </w:t>
      </w:r>
    </w:p>
    <w:p w:rsidR="00382847" w:rsidRPr="00FF08ED" w:rsidRDefault="00382847" w:rsidP="00382847">
      <w:pPr>
        <w:autoSpaceDE w:val="0"/>
        <w:autoSpaceDN w:val="0"/>
        <w:adjustRightInd w:val="0"/>
        <w:snapToGrid w:val="0"/>
        <w:spacing w:after="0" w:line="240" w:lineRule="auto"/>
        <w:ind w:left="425" w:hanging="425"/>
        <w:jc w:val="both"/>
        <w:rPr>
          <w:rFonts w:ascii="Times New Roman" w:hAnsi="Times New Roman" w:cs="Times New Roman"/>
          <w:sz w:val="18"/>
          <w:szCs w:val="18"/>
        </w:rPr>
        <w:sectPr w:rsidR="00382847" w:rsidRPr="00FF08ED" w:rsidSect="008A34DA">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317F71" w:rsidRPr="00FF08ED" w:rsidRDefault="00317F71" w:rsidP="00382847">
      <w:pPr>
        <w:autoSpaceDE w:val="0"/>
        <w:autoSpaceDN w:val="0"/>
        <w:adjustRightInd w:val="0"/>
        <w:snapToGrid w:val="0"/>
        <w:spacing w:after="0" w:line="240" w:lineRule="auto"/>
        <w:ind w:left="425" w:hanging="425"/>
        <w:jc w:val="both"/>
        <w:rPr>
          <w:rFonts w:ascii="Times New Roman" w:hAnsi="Times New Roman" w:cs="Times New Roman"/>
          <w:sz w:val="18"/>
          <w:szCs w:val="18"/>
        </w:rPr>
      </w:pPr>
    </w:p>
    <w:p w:rsidR="00D977C2" w:rsidRPr="00382847" w:rsidRDefault="00A16747" w:rsidP="00382847">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82847">
        <w:rPr>
          <w:rFonts w:ascii="Times New Roman" w:hAnsi="Times New Roman" w:cs="Times New Roman"/>
          <w:sz w:val="20"/>
          <w:szCs w:val="20"/>
        </w:rPr>
        <w:t>4/20/2015</w:t>
      </w:r>
    </w:p>
    <w:sectPr w:rsidR="00D977C2" w:rsidRPr="00382847" w:rsidSect="008A34DA">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CE0" w:rsidRDefault="00F03CE0" w:rsidP="00B717DD">
      <w:pPr>
        <w:spacing w:after="0" w:line="240" w:lineRule="auto"/>
      </w:pPr>
      <w:r>
        <w:separator/>
      </w:r>
    </w:p>
  </w:endnote>
  <w:endnote w:type="continuationSeparator" w:id="0">
    <w:p w:rsidR="00F03CE0" w:rsidRDefault="00F03CE0" w:rsidP="00B71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47" w:rsidRPr="00A16747" w:rsidRDefault="005E13F6" w:rsidP="00A16747">
    <w:pPr>
      <w:spacing w:after="0" w:line="240" w:lineRule="auto"/>
      <w:jc w:val="center"/>
      <w:rPr>
        <w:rFonts w:ascii="Times New Roman" w:hAnsi="Times New Roman" w:cs="Times New Roman"/>
        <w:sz w:val="20"/>
      </w:rPr>
    </w:pPr>
    <w:r w:rsidRPr="00A16747">
      <w:rPr>
        <w:rFonts w:ascii="Times New Roman" w:hAnsi="Times New Roman" w:cs="Times New Roman"/>
        <w:sz w:val="20"/>
      </w:rPr>
      <w:fldChar w:fldCharType="begin"/>
    </w:r>
    <w:r w:rsidR="00382847" w:rsidRPr="00A16747">
      <w:rPr>
        <w:rFonts w:ascii="Times New Roman" w:hAnsi="Times New Roman" w:cs="Times New Roman"/>
        <w:sz w:val="20"/>
      </w:rPr>
      <w:instrText xml:space="preserve"> page </w:instrText>
    </w:r>
    <w:r w:rsidRPr="00A16747">
      <w:rPr>
        <w:rFonts w:ascii="Times New Roman" w:hAnsi="Times New Roman" w:cs="Times New Roman"/>
        <w:sz w:val="20"/>
      </w:rPr>
      <w:fldChar w:fldCharType="separate"/>
    </w:r>
    <w:r w:rsidR="008A34DA">
      <w:rPr>
        <w:rFonts w:ascii="Times New Roman" w:hAnsi="Times New Roman" w:cs="Times New Roman"/>
        <w:noProof/>
        <w:sz w:val="20"/>
      </w:rPr>
      <w:t>92</w:t>
    </w:r>
    <w:r w:rsidRPr="00A1674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47" w:rsidRPr="00A16747" w:rsidRDefault="005E13F6" w:rsidP="00A16747">
    <w:pPr>
      <w:spacing w:after="0" w:line="240" w:lineRule="auto"/>
      <w:jc w:val="center"/>
      <w:rPr>
        <w:rFonts w:ascii="Times New Roman" w:hAnsi="Times New Roman" w:cs="Times New Roman"/>
        <w:sz w:val="20"/>
      </w:rPr>
    </w:pPr>
    <w:r w:rsidRPr="00A16747">
      <w:rPr>
        <w:rFonts w:ascii="Times New Roman" w:hAnsi="Times New Roman" w:cs="Times New Roman"/>
        <w:sz w:val="20"/>
      </w:rPr>
      <w:fldChar w:fldCharType="begin"/>
    </w:r>
    <w:r w:rsidR="00382847" w:rsidRPr="00A16747">
      <w:rPr>
        <w:rFonts w:ascii="Times New Roman" w:hAnsi="Times New Roman" w:cs="Times New Roman"/>
        <w:sz w:val="20"/>
      </w:rPr>
      <w:instrText xml:space="preserve"> page </w:instrText>
    </w:r>
    <w:r w:rsidRPr="00A16747">
      <w:rPr>
        <w:rFonts w:ascii="Times New Roman" w:hAnsi="Times New Roman" w:cs="Times New Roman"/>
        <w:sz w:val="20"/>
      </w:rPr>
      <w:fldChar w:fldCharType="separate"/>
    </w:r>
    <w:r w:rsidR="008A34DA">
      <w:rPr>
        <w:rFonts w:ascii="Times New Roman" w:hAnsi="Times New Roman" w:cs="Times New Roman"/>
        <w:noProof/>
        <w:sz w:val="20"/>
      </w:rPr>
      <w:t>94</w:t>
    </w:r>
    <w:r w:rsidRPr="00A1674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47" w:rsidRPr="00A16747" w:rsidRDefault="005E13F6" w:rsidP="00A16747">
    <w:pPr>
      <w:spacing w:after="0" w:line="240" w:lineRule="auto"/>
      <w:jc w:val="center"/>
      <w:rPr>
        <w:rFonts w:ascii="Times New Roman" w:hAnsi="Times New Roman" w:cs="Times New Roman"/>
        <w:sz w:val="20"/>
      </w:rPr>
    </w:pPr>
    <w:r w:rsidRPr="00A16747">
      <w:rPr>
        <w:rFonts w:ascii="Times New Roman" w:hAnsi="Times New Roman" w:cs="Times New Roman"/>
        <w:sz w:val="20"/>
      </w:rPr>
      <w:fldChar w:fldCharType="begin"/>
    </w:r>
    <w:r w:rsidR="00382847" w:rsidRPr="00A16747">
      <w:rPr>
        <w:rFonts w:ascii="Times New Roman" w:hAnsi="Times New Roman" w:cs="Times New Roman"/>
        <w:sz w:val="20"/>
      </w:rPr>
      <w:instrText xml:space="preserve"> page </w:instrText>
    </w:r>
    <w:r w:rsidRPr="00A16747">
      <w:rPr>
        <w:rFonts w:ascii="Times New Roman" w:hAnsi="Times New Roman" w:cs="Times New Roman"/>
        <w:sz w:val="20"/>
      </w:rPr>
      <w:fldChar w:fldCharType="separate"/>
    </w:r>
    <w:r w:rsidR="008A34DA">
      <w:rPr>
        <w:rFonts w:ascii="Times New Roman" w:hAnsi="Times New Roman" w:cs="Times New Roman"/>
        <w:noProof/>
        <w:sz w:val="20"/>
      </w:rPr>
      <w:t>95</w:t>
    </w:r>
    <w:r w:rsidRPr="00A1674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47" w:rsidRPr="00A16747" w:rsidRDefault="005E13F6" w:rsidP="00A16747">
    <w:pPr>
      <w:spacing w:after="0" w:line="240" w:lineRule="auto"/>
      <w:jc w:val="center"/>
      <w:rPr>
        <w:rFonts w:ascii="Times New Roman" w:hAnsi="Times New Roman" w:cs="Times New Roman"/>
        <w:sz w:val="20"/>
      </w:rPr>
    </w:pPr>
    <w:r w:rsidRPr="00A16747">
      <w:rPr>
        <w:rFonts w:ascii="Times New Roman" w:hAnsi="Times New Roman" w:cs="Times New Roman"/>
        <w:sz w:val="20"/>
      </w:rPr>
      <w:fldChar w:fldCharType="begin"/>
    </w:r>
    <w:r w:rsidR="00382847" w:rsidRPr="00A16747">
      <w:rPr>
        <w:rFonts w:ascii="Times New Roman" w:hAnsi="Times New Roman" w:cs="Times New Roman"/>
        <w:sz w:val="20"/>
      </w:rPr>
      <w:instrText xml:space="preserve"> page </w:instrText>
    </w:r>
    <w:r w:rsidRPr="00A16747">
      <w:rPr>
        <w:rFonts w:ascii="Times New Roman" w:hAnsi="Times New Roman" w:cs="Times New Roman"/>
        <w:sz w:val="20"/>
      </w:rPr>
      <w:fldChar w:fldCharType="separate"/>
    </w:r>
    <w:r w:rsidR="008A34DA">
      <w:rPr>
        <w:rFonts w:ascii="Times New Roman" w:hAnsi="Times New Roman" w:cs="Times New Roman"/>
        <w:noProof/>
        <w:sz w:val="20"/>
      </w:rPr>
      <w:t>98</w:t>
    </w:r>
    <w:r w:rsidRPr="00A1674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7BE" w:rsidRPr="00A16747" w:rsidRDefault="005E13F6" w:rsidP="00A16747">
    <w:pPr>
      <w:spacing w:after="0" w:line="240" w:lineRule="auto"/>
      <w:jc w:val="center"/>
      <w:rPr>
        <w:rFonts w:ascii="Times New Roman" w:hAnsi="Times New Roman" w:cs="Times New Roman"/>
        <w:sz w:val="20"/>
      </w:rPr>
    </w:pPr>
    <w:r w:rsidRPr="00A16747">
      <w:rPr>
        <w:rFonts w:ascii="Times New Roman" w:hAnsi="Times New Roman" w:cs="Times New Roman"/>
        <w:sz w:val="20"/>
      </w:rPr>
      <w:fldChar w:fldCharType="begin"/>
    </w:r>
    <w:r w:rsidR="00A16747" w:rsidRPr="00A16747">
      <w:rPr>
        <w:rFonts w:ascii="Times New Roman" w:hAnsi="Times New Roman" w:cs="Times New Roman"/>
        <w:sz w:val="20"/>
      </w:rPr>
      <w:instrText xml:space="preserve"> page </w:instrText>
    </w:r>
    <w:r w:rsidRPr="00A16747">
      <w:rPr>
        <w:rFonts w:ascii="Times New Roman" w:hAnsi="Times New Roman" w:cs="Times New Roman"/>
        <w:sz w:val="20"/>
      </w:rPr>
      <w:fldChar w:fldCharType="separate"/>
    </w:r>
    <w:r w:rsidR="008A34DA">
      <w:rPr>
        <w:rFonts w:ascii="Times New Roman" w:hAnsi="Times New Roman" w:cs="Times New Roman"/>
        <w:noProof/>
        <w:sz w:val="20"/>
      </w:rPr>
      <w:t>99</w:t>
    </w:r>
    <w:r w:rsidRPr="00A1674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CE0" w:rsidRDefault="00F03CE0" w:rsidP="00B717DD">
      <w:pPr>
        <w:spacing w:after="0" w:line="240" w:lineRule="auto"/>
      </w:pPr>
      <w:r>
        <w:separator/>
      </w:r>
    </w:p>
  </w:footnote>
  <w:footnote w:type="continuationSeparator" w:id="0">
    <w:p w:rsidR="00F03CE0" w:rsidRDefault="00F03CE0" w:rsidP="00B71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47" w:rsidRPr="00A16747" w:rsidRDefault="00382847" w:rsidP="00A1674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16747">
      <w:rPr>
        <w:rFonts w:ascii="Times New Roman" w:hAnsi="Times New Roman" w:cs="Times New Roman" w:hint="eastAsia"/>
        <w:iCs/>
        <w:color w:val="000000"/>
        <w:sz w:val="20"/>
        <w:szCs w:val="20"/>
      </w:rPr>
      <w:tab/>
    </w:r>
    <w:r w:rsidRPr="00A16747">
      <w:rPr>
        <w:rFonts w:ascii="Times New Roman" w:hAnsi="Times New Roman" w:cs="Times New Roman"/>
        <w:sz w:val="20"/>
        <w:szCs w:val="20"/>
      </w:rPr>
      <w:t>Nature and Science 201</w:t>
    </w:r>
    <w:r w:rsidRPr="00A16747">
      <w:rPr>
        <w:rFonts w:ascii="Times New Roman" w:hAnsi="Times New Roman" w:cs="Times New Roman" w:hint="eastAsia"/>
        <w:sz w:val="20"/>
        <w:szCs w:val="20"/>
      </w:rPr>
      <w:t>5</w:t>
    </w:r>
    <w:proofErr w:type="gramStart"/>
    <w:r w:rsidRPr="00A16747">
      <w:rPr>
        <w:rFonts w:ascii="Times New Roman" w:hAnsi="Times New Roman" w:cs="Times New Roman"/>
        <w:sz w:val="20"/>
        <w:szCs w:val="20"/>
      </w:rPr>
      <w:t>;1</w:t>
    </w:r>
    <w:r w:rsidRPr="00A16747">
      <w:rPr>
        <w:rFonts w:ascii="Times New Roman" w:hAnsi="Times New Roman" w:cs="Times New Roman" w:hint="eastAsia"/>
        <w:sz w:val="20"/>
        <w:szCs w:val="20"/>
      </w:rPr>
      <w:t>3</w:t>
    </w:r>
    <w:proofErr w:type="gramEnd"/>
    <w:r w:rsidRPr="00A16747">
      <w:rPr>
        <w:rFonts w:ascii="Times New Roman" w:hAnsi="Times New Roman" w:cs="Times New Roman"/>
        <w:sz w:val="20"/>
        <w:szCs w:val="20"/>
      </w:rPr>
      <w:t>(</w:t>
    </w:r>
    <w:r w:rsidRPr="00A16747">
      <w:rPr>
        <w:rFonts w:ascii="Times New Roman" w:hAnsi="Times New Roman" w:cs="Times New Roman" w:hint="eastAsia"/>
        <w:sz w:val="20"/>
        <w:szCs w:val="20"/>
      </w:rPr>
      <w:t>5)</w:t>
    </w:r>
    <w:r w:rsidRPr="00A16747">
      <w:rPr>
        <w:rFonts w:ascii="Times New Roman" w:hAnsi="Times New Roman" w:cs="Times New Roman"/>
        <w:color w:val="000000"/>
        <w:sz w:val="20"/>
        <w:szCs w:val="20"/>
      </w:rPr>
      <w:t xml:space="preserve"> </w:t>
    </w:r>
    <w:r w:rsidRPr="00A16747">
      <w:rPr>
        <w:rFonts w:ascii="Times New Roman" w:hAnsi="Times New Roman" w:cs="Times New Roman" w:hint="eastAsia"/>
        <w:color w:val="000000"/>
        <w:sz w:val="20"/>
        <w:szCs w:val="20"/>
      </w:rPr>
      <w:tab/>
    </w:r>
    <w:r w:rsidRPr="00A16747">
      <w:rPr>
        <w:rFonts w:ascii="Times New Roman" w:hAnsi="Times New Roman" w:cs="Times New Roman"/>
        <w:color w:val="000000"/>
        <w:sz w:val="20"/>
        <w:szCs w:val="20"/>
      </w:rPr>
      <w:t xml:space="preserve"> </w:t>
    </w:r>
    <w:hyperlink r:id="rId1" w:history="1">
      <w:r w:rsidRPr="00A16747">
        <w:rPr>
          <w:rStyle w:val="Hyperlink"/>
          <w:rFonts w:ascii="Times New Roman" w:hAnsi="Times New Roman" w:cs="Times New Roman"/>
          <w:sz w:val="20"/>
          <w:szCs w:val="20"/>
        </w:rPr>
        <w:t>http://www.sciencepub.net/nature</w:t>
      </w:r>
    </w:hyperlink>
  </w:p>
  <w:p w:rsidR="00382847" w:rsidRPr="00A16747" w:rsidRDefault="00382847" w:rsidP="00A1674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47" w:rsidRPr="00A16747" w:rsidRDefault="00382847" w:rsidP="00A1674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16747">
      <w:rPr>
        <w:rFonts w:ascii="Times New Roman" w:hAnsi="Times New Roman" w:cs="Times New Roman" w:hint="eastAsia"/>
        <w:iCs/>
        <w:color w:val="000000"/>
        <w:sz w:val="20"/>
        <w:szCs w:val="20"/>
      </w:rPr>
      <w:tab/>
    </w:r>
    <w:r w:rsidRPr="00A16747">
      <w:rPr>
        <w:rFonts w:ascii="Times New Roman" w:hAnsi="Times New Roman" w:cs="Times New Roman"/>
        <w:sz w:val="20"/>
        <w:szCs w:val="20"/>
      </w:rPr>
      <w:t>Nature and Science 201</w:t>
    </w:r>
    <w:r w:rsidRPr="00A16747">
      <w:rPr>
        <w:rFonts w:ascii="Times New Roman" w:hAnsi="Times New Roman" w:cs="Times New Roman" w:hint="eastAsia"/>
        <w:sz w:val="20"/>
        <w:szCs w:val="20"/>
      </w:rPr>
      <w:t>5</w:t>
    </w:r>
    <w:proofErr w:type="gramStart"/>
    <w:r w:rsidRPr="00A16747">
      <w:rPr>
        <w:rFonts w:ascii="Times New Roman" w:hAnsi="Times New Roman" w:cs="Times New Roman"/>
        <w:sz w:val="20"/>
        <w:szCs w:val="20"/>
      </w:rPr>
      <w:t>;1</w:t>
    </w:r>
    <w:r w:rsidRPr="00A16747">
      <w:rPr>
        <w:rFonts w:ascii="Times New Roman" w:hAnsi="Times New Roman" w:cs="Times New Roman" w:hint="eastAsia"/>
        <w:sz w:val="20"/>
        <w:szCs w:val="20"/>
      </w:rPr>
      <w:t>3</w:t>
    </w:r>
    <w:proofErr w:type="gramEnd"/>
    <w:r w:rsidRPr="00A16747">
      <w:rPr>
        <w:rFonts w:ascii="Times New Roman" w:hAnsi="Times New Roman" w:cs="Times New Roman"/>
        <w:sz w:val="20"/>
        <w:szCs w:val="20"/>
      </w:rPr>
      <w:t>(</w:t>
    </w:r>
    <w:r w:rsidRPr="00A16747">
      <w:rPr>
        <w:rFonts w:ascii="Times New Roman" w:hAnsi="Times New Roman" w:cs="Times New Roman" w:hint="eastAsia"/>
        <w:sz w:val="20"/>
        <w:szCs w:val="20"/>
      </w:rPr>
      <w:t>5)</w:t>
    </w:r>
    <w:r w:rsidRPr="00A16747">
      <w:rPr>
        <w:rFonts w:ascii="Times New Roman" w:hAnsi="Times New Roman" w:cs="Times New Roman"/>
        <w:color w:val="000000"/>
        <w:sz w:val="20"/>
        <w:szCs w:val="20"/>
      </w:rPr>
      <w:t xml:space="preserve"> </w:t>
    </w:r>
    <w:r w:rsidRPr="00A16747">
      <w:rPr>
        <w:rFonts w:ascii="Times New Roman" w:hAnsi="Times New Roman" w:cs="Times New Roman" w:hint="eastAsia"/>
        <w:color w:val="000000"/>
        <w:sz w:val="20"/>
        <w:szCs w:val="20"/>
      </w:rPr>
      <w:tab/>
    </w:r>
    <w:r w:rsidRPr="00A16747">
      <w:rPr>
        <w:rFonts w:ascii="Times New Roman" w:hAnsi="Times New Roman" w:cs="Times New Roman"/>
        <w:color w:val="000000"/>
        <w:sz w:val="20"/>
        <w:szCs w:val="20"/>
      </w:rPr>
      <w:t xml:space="preserve"> </w:t>
    </w:r>
    <w:hyperlink r:id="rId1" w:history="1">
      <w:r w:rsidRPr="00A16747">
        <w:rPr>
          <w:rStyle w:val="Hyperlink"/>
          <w:rFonts w:ascii="Times New Roman" w:hAnsi="Times New Roman" w:cs="Times New Roman"/>
          <w:sz w:val="20"/>
          <w:szCs w:val="20"/>
        </w:rPr>
        <w:t>http://www.sciencepub.net/nature</w:t>
      </w:r>
    </w:hyperlink>
  </w:p>
  <w:p w:rsidR="00382847" w:rsidRPr="00A16747" w:rsidRDefault="00382847" w:rsidP="00A1674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47" w:rsidRPr="00A16747" w:rsidRDefault="00382847" w:rsidP="00A1674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16747">
      <w:rPr>
        <w:rFonts w:ascii="Times New Roman" w:hAnsi="Times New Roman" w:cs="Times New Roman" w:hint="eastAsia"/>
        <w:iCs/>
        <w:color w:val="000000"/>
        <w:sz w:val="20"/>
        <w:szCs w:val="20"/>
      </w:rPr>
      <w:tab/>
    </w:r>
    <w:r w:rsidRPr="00A16747">
      <w:rPr>
        <w:rFonts w:ascii="Times New Roman" w:hAnsi="Times New Roman" w:cs="Times New Roman"/>
        <w:sz w:val="20"/>
        <w:szCs w:val="20"/>
      </w:rPr>
      <w:t>Nature and Science 201</w:t>
    </w:r>
    <w:r w:rsidRPr="00A16747">
      <w:rPr>
        <w:rFonts w:ascii="Times New Roman" w:hAnsi="Times New Roman" w:cs="Times New Roman" w:hint="eastAsia"/>
        <w:sz w:val="20"/>
        <w:szCs w:val="20"/>
      </w:rPr>
      <w:t>5</w:t>
    </w:r>
    <w:proofErr w:type="gramStart"/>
    <w:r w:rsidRPr="00A16747">
      <w:rPr>
        <w:rFonts w:ascii="Times New Roman" w:hAnsi="Times New Roman" w:cs="Times New Roman"/>
        <w:sz w:val="20"/>
        <w:szCs w:val="20"/>
      </w:rPr>
      <w:t>;1</w:t>
    </w:r>
    <w:r w:rsidRPr="00A16747">
      <w:rPr>
        <w:rFonts w:ascii="Times New Roman" w:hAnsi="Times New Roman" w:cs="Times New Roman" w:hint="eastAsia"/>
        <w:sz w:val="20"/>
        <w:szCs w:val="20"/>
      </w:rPr>
      <w:t>3</w:t>
    </w:r>
    <w:proofErr w:type="gramEnd"/>
    <w:r w:rsidRPr="00A16747">
      <w:rPr>
        <w:rFonts w:ascii="Times New Roman" w:hAnsi="Times New Roman" w:cs="Times New Roman"/>
        <w:sz w:val="20"/>
        <w:szCs w:val="20"/>
      </w:rPr>
      <w:t>(</w:t>
    </w:r>
    <w:r w:rsidRPr="00A16747">
      <w:rPr>
        <w:rFonts w:ascii="Times New Roman" w:hAnsi="Times New Roman" w:cs="Times New Roman" w:hint="eastAsia"/>
        <w:sz w:val="20"/>
        <w:szCs w:val="20"/>
      </w:rPr>
      <w:t>5)</w:t>
    </w:r>
    <w:r w:rsidRPr="00A16747">
      <w:rPr>
        <w:rFonts w:ascii="Times New Roman" w:hAnsi="Times New Roman" w:cs="Times New Roman"/>
        <w:color w:val="000000"/>
        <w:sz w:val="20"/>
        <w:szCs w:val="20"/>
      </w:rPr>
      <w:t xml:space="preserve"> </w:t>
    </w:r>
    <w:r w:rsidRPr="00A16747">
      <w:rPr>
        <w:rFonts w:ascii="Times New Roman" w:hAnsi="Times New Roman" w:cs="Times New Roman" w:hint="eastAsia"/>
        <w:color w:val="000000"/>
        <w:sz w:val="20"/>
        <w:szCs w:val="20"/>
      </w:rPr>
      <w:tab/>
    </w:r>
    <w:r w:rsidRPr="00A16747">
      <w:rPr>
        <w:rFonts w:ascii="Times New Roman" w:hAnsi="Times New Roman" w:cs="Times New Roman"/>
        <w:color w:val="000000"/>
        <w:sz w:val="20"/>
        <w:szCs w:val="20"/>
      </w:rPr>
      <w:t xml:space="preserve"> </w:t>
    </w:r>
    <w:hyperlink r:id="rId1" w:history="1">
      <w:r w:rsidRPr="00A16747">
        <w:rPr>
          <w:rStyle w:val="Hyperlink"/>
          <w:rFonts w:ascii="Times New Roman" w:hAnsi="Times New Roman" w:cs="Times New Roman"/>
          <w:sz w:val="20"/>
          <w:szCs w:val="20"/>
        </w:rPr>
        <w:t>http://www.sciencepub.net/nature</w:t>
      </w:r>
    </w:hyperlink>
  </w:p>
  <w:p w:rsidR="00382847" w:rsidRPr="00A16747" w:rsidRDefault="00382847" w:rsidP="00A1674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47" w:rsidRPr="00A16747" w:rsidRDefault="00382847" w:rsidP="00A1674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16747">
      <w:rPr>
        <w:rFonts w:ascii="Times New Roman" w:hAnsi="Times New Roman" w:cs="Times New Roman" w:hint="eastAsia"/>
        <w:iCs/>
        <w:color w:val="000000"/>
        <w:sz w:val="20"/>
        <w:szCs w:val="20"/>
      </w:rPr>
      <w:tab/>
    </w:r>
    <w:r w:rsidRPr="00A16747">
      <w:rPr>
        <w:rFonts w:ascii="Times New Roman" w:hAnsi="Times New Roman" w:cs="Times New Roman"/>
        <w:sz w:val="20"/>
        <w:szCs w:val="20"/>
      </w:rPr>
      <w:t>Nature and Science 201</w:t>
    </w:r>
    <w:r w:rsidRPr="00A16747">
      <w:rPr>
        <w:rFonts w:ascii="Times New Roman" w:hAnsi="Times New Roman" w:cs="Times New Roman" w:hint="eastAsia"/>
        <w:sz w:val="20"/>
        <w:szCs w:val="20"/>
      </w:rPr>
      <w:t>5</w:t>
    </w:r>
    <w:proofErr w:type="gramStart"/>
    <w:r w:rsidRPr="00A16747">
      <w:rPr>
        <w:rFonts w:ascii="Times New Roman" w:hAnsi="Times New Roman" w:cs="Times New Roman"/>
        <w:sz w:val="20"/>
        <w:szCs w:val="20"/>
      </w:rPr>
      <w:t>;1</w:t>
    </w:r>
    <w:r w:rsidRPr="00A16747">
      <w:rPr>
        <w:rFonts w:ascii="Times New Roman" w:hAnsi="Times New Roman" w:cs="Times New Roman" w:hint="eastAsia"/>
        <w:sz w:val="20"/>
        <w:szCs w:val="20"/>
      </w:rPr>
      <w:t>3</w:t>
    </w:r>
    <w:proofErr w:type="gramEnd"/>
    <w:r w:rsidRPr="00A16747">
      <w:rPr>
        <w:rFonts w:ascii="Times New Roman" w:hAnsi="Times New Roman" w:cs="Times New Roman"/>
        <w:sz w:val="20"/>
        <w:szCs w:val="20"/>
      </w:rPr>
      <w:t>(</w:t>
    </w:r>
    <w:r w:rsidRPr="00A16747">
      <w:rPr>
        <w:rFonts w:ascii="Times New Roman" w:hAnsi="Times New Roman" w:cs="Times New Roman" w:hint="eastAsia"/>
        <w:sz w:val="20"/>
        <w:szCs w:val="20"/>
      </w:rPr>
      <w:t>5)</w:t>
    </w:r>
    <w:r w:rsidRPr="00A16747">
      <w:rPr>
        <w:rFonts w:ascii="Times New Roman" w:hAnsi="Times New Roman" w:cs="Times New Roman"/>
        <w:color w:val="000000"/>
        <w:sz w:val="20"/>
        <w:szCs w:val="20"/>
      </w:rPr>
      <w:t xml:space="preserve"> </w:t>
    </w:r>
    <w:r w:rsidRPr="00A16747">
      <w:rPr>
        <w:rFonts w:ascii="Times New Roman" w:hAnsi="Times New Roman" w:cs="Times New Roman" w:hint="eastAsia"/>
        <w:color w:val="000000"/>
        <w:sz w:val="20"/>
        <w:szCs w:val="20"/>
      </w:rPr>
      <w:tab/>
    </w:r>
    <w:r w:rsidRPr="00A16747">
      <w:rPr>
        <w:rFonts w:ascii="Times New Roman" w:hAnsi="Times New Roman" w:cs="Times New Roman"/>
        <w:color w:val="000000"/>
        <w:sz w:val="20"/>
        <w:szCs w:val="20"/>
      </w:rPr>
      <w:t xml:space="preserve"> </w:t>
    </w:r>
    <w:hyperlink r:id="rId1" w:history="1">
      <w:r w:rsidRPr="00A16747">
        <w:rPr>
          <w:rStyle w:val="Hyperlink"/>
          <w:rFonts w:ascii="Times New Roman" w:hAnsi="Times New Roman" w:cs="Times New Roman"/>
          <w:sz w:val="20"/>
          <w:szCs w:val="20"/>
        </w:rPr>
        <w:t>http://www.sciencepub.net/nature</w:t>
      </w:r>
    </w:hyperlink>
  </w:p>
  <w:p w:rsidR="00382847" w:rsidRPr="00A16747" w:rsidRDefault="00382847" w:rsidP="00A1674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47" w:rsidRPr="00A16747" w:rsidRDefault="00A16747" w:rsidP="00A1674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16747">
      <w:rPr>
        <w:rFonts w:ascii="Times New Roman" w:hAnsi="Times New Roman" w:cs="Times New Roman" w:hint="eastAsia"/>
        <w:iCs/>
        <w:color w:val="000000"/>
        <w:sz w:val="20"/>
        <w:szCs w:val="20"/>
      </w:rPr>
      <w:tab/>
    </w:r>
    <w:r w:rsidRPr="00A16747">
      <w:rPr>
        <w:rFonts w:ascii="Times New Roman" w:hAnsi="Times New Roman" w:cs="Times New Roman"/>
        <w:sz w:val="20"/>
        <w:szCs w:val="20"/>
      </w:rPr>
      <w:t>Nature and Science 201</w:t>
    </w:r>
    <w:r w:rsidRPr="00A16747">
      <w:rPr>
        <w:rFonts w:ascii="Times New Roman" w:hAnsi="Times New Roman" w:cs="Times New Roman" w:hint="eastAsia"/>
        <w:sz w:val="20"/>
        <w:szCs w:val="20"/>
      </w:rPr>
      <w:t>5</w:t>
    </w:r>
    <w:proofErr w:type="gramStart"/>
    <w:r w:rsidRPr="00A16747">
      <w:rPr>
        <w:rFonts w:ascii="Times New Roman" w:hAnsi="Times New Roman" w:cs="Times New Roman"/>
        <w:sz w:val="20"/>
        <w:szCs w:val="20"/>
      </w:rPr>
      <w:t>;1</w:t>
    </w:r>
    <w:r w:rsidRPr="00A16747">
      <w:rPr>
        <w:rFonts w:ascii="Times New Roman" w:hAnsi="Times New Roman" w:cs="Times New Roman" w:hint="eastAsia"/>
        <w:sz w:val="20"/>
        <w:szCs w:val="20"/>
      </w:rPr>
      <w:t>3</w:t>
    </w:r>
    <w:proofErr w:type="gramEnd"/>
    <w:r w:rsidRPr="00A16747">
      <w:rPr>
        <w:rFonts w:ascii="Times New Roman" w:hAnsi="Times New Roman" w:cs="Times New Roman"/>
        <w:sz w:val="20"/>
        <w:szCs w:val="20"/>
      </w:rPr>
      <w:t>(</w:t>
    </w:r>
    <w:r w:rsidRPr="00A16747">
      <w:rPr>
        <w:rFonts w:ascii="Times New Roman" w:hAnsi="Times New Roman" w:cs="Times New Roman" w:hint="eastAsia"/>
        <w:sz w:val="20"/>
        <w:szCs w:val="20"/>
      </w:rPr>
      <w:t>5)</w:t>
    </w:r>
    <w:r w:rsidRPr="00A16747">
      <w:rPr>
        <w:rFonts w:ascii="Times New Roman" w:hAnsi="Times New Roman" w:cs="Times New Roman"/>
        <w:color w:val="000000"/>
        <w:sz w:val="20"/>
        <w:szCs w:val="20"/>
      </w:rPr>
      <w:t xml:space="preserve"> </w:t>
    </w:r>
    <w:r w:rsidRPr="00A16747">
      <w:rPr>
        <w:rFonts w:ascii="Times New Roman" w:hAnsi="Times New Roman" w:cs="Times New Roman" w:hint="eastAsia"/>
        <w:color w:val="000000"/>
        <w:sz w:val="20"/>
        <w:szCs w:val="20"/>
      </w:rPr>
      <w:tab/>
    </w:r>
    <w:r w:rsidRPr="00A16747">
      <w:rPr>
        <w:rFonts w:ascii="Times New Roman" w:hAnsi="Times New Roman" w:cs="Times New Roman"/>
        <w:color w:val="000000"/>
        <w:sz w:val="20"/>
        <w:szCs w:val="20"/>
      </w:rPr>
      <w:t xml:space="preserve"> </w:t>
    </w:r>
    <w:hyperlink r:id="rId1" w:history="1">
      <w:r w:rsidRPr="00A16747">
        <w:rPr>
          <w:rStyle w:val="Hyperlink"/>
          <w:rFonts w:ascii="Times New Roman" w:hAnsi="Times New Roman" w:cs="Times New Roman"/>
          <w:sz w:val="20"/>
          <w:szCs w:val="20"/>
        </w:rPr>
        <w:t>http://www.sciencepub.net/nature</w:t>
      </w:r>
    </w:hyperlink>
  </w:p>
  <w:p w:rsidR="00A16747" w:rsidRPr="00A16747" w:rsidRDefault="00A16747" w:rsidP="00A1674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D25"/>
    <w:multiLevelType w:val="hybridMultilevel"/>
    <w:tmpl w:val="D33ACF26"/>
    <w:lvl w:ilvl="0" w:tplc="58CC24F0">
      <w:start w:val="1"/>
      <w:numFmt w:val="decimal"/>
      <w:lvlText w:val="%1-"/>
      <w:lvlJc w:val="left"/>
      <w:pPr>
        <w:ind w:left="1080" w:hanging="360"/>
      </w:pPr>
      <w:rPr>
        <w:rFonts w:hint="default"/>
      </w:rPr>
    </w:lvl>
    <w:lvl w:ilvl="1" w:tplc="68921010">
      <w:start w:val="1"/>
      <w:numFmt w:val="bullet"/>
      <w:lvlText w:val="-"/>
      <w:lvlJc w:val="left"/>
      <w:pPr>
        <w:ind w:left="1637"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A2BFE"/>
    <w:multiLevelType w:val="hybridMultilevel"/>
    <w:tmpl w:val="3A2E7940"/>
    <w:lvl w:ilvl="0" w:tplc="6380961C">
      <w:start w:val="1"/>
      <w:numFmt w:val="bullet"/>
      <w:lvlText w:val="-"/>
      <w:lvlJc w:val="left"/>
      <w:pPr>
        <w:ind w:left="1260" w:hanging="360"/>
      </w:pPr>
      <w:rPr>
        <w:rFonts w:ascii="TimesNewRomanPSMT" w:eastAsia="Times New Roman" w:hAnsi="TimesNewRomanPSMT" w:cs="TimesNewRomanPSMT"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7B071A7"/>
    <w:multiLevelType w:val="hybridMultilevel"/>
    <w:tmpl w:val="CF8E0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17C94"/>
    <w:multiLevelType w:val="hybridMultilevel"/>
    <w:tmpl w:val="7CE82CD4"/>
    <w:lvl w:ilvl="0" w:tplc="04090009">
      <w:start w:val="1"/>
      <w:numFmt w:val="bullet"/>
      <w:lvlText w:val=""/>
      <w:lvlJc w:val="left"/>
      <w:pPr>
        <w:tabs>
          <w:tab w:val="num" w:pos="360"/>
        </w:tabs>
        <w:ind w:left="360" w:hanging="360"/>
      </w:pPr>
      <w:rPr>
        <w:rFonts w:ascii="Wingdings" w:hAnsi="Wingdings" w:hint="default"/>
        <w:b/>
        <w:i w:val="0"/>
      </w:rPr>
    </w:lvl>
    <w:lvl w:ilvl="1" w:tplc="04010001">
      <w:start w:val="1"/>
      <w:numFmt w:val="bullet"/>
      <w:lvlText w:val=""/>
      <w:lvlJc w:val="left"/>
      <w:pPr>
        <w:tabs>
          <w:tab w:val="num" w:pos="1260"/>
        </w:tabs>
        <w:ind w:left="1260" w:hanging="360"/>
      </w:pPr>
      <w:rPr>
        <w:rFonts w:ascii="Symbol" w:hAnsi="Symbol" w:hint="default"/>
      </w:rPr>
    </w:lvl>
    <w:lvl w:ilvl="2" w:tplc="0401001B">
      <w:start w:val="1"/>
      <w:numFmt w:val="lowerRoman"/>
      <w:lvlText w:val="%3."/>
      <w:lvlJc w:val="right"/>
      <w:pPr>
        <w:tabs>
          <w:tab w:val="num" w:pos="1980"/>
        </w:tabs>
        <w:ind w:left="1980" w:hanging="180"/>
      </w:pPr>
      <w:rPr>
        <w:rFonts w:cs="Times New Roman"/>
      </w:rPr>
    </w:lvl>
    <w:lvl w:ilvl="3" w:tplc="0401000F">
      <w:start w:val="1"/>
      <w:numFmt w:val="decimal"/>
      <w:lvlText w:val="%4."/>
      <w:lvlJc w:val="left"/>
      <w:pPr>
        <w:tabs>
          <w:tab w:val="num" w:pos="2700"/>
        </w:tabs>
        <w:ind w:left="2700" w:hanging="360"/>
      </w:pPr>
      <w:rPr>
        <w:rFonts w:cs="Times New Roman"/>
      </w:rPr>
    </w:lvl>
    <w:lvl w:ilvl="4" w:tplc="04010019">
      <w:start w:val="1"/>
      <w:numFmt w:val="lowerLetter"/>
      <w:lvlText w:val="%5."/>
      <w:lvlJc w:val="left"/>
      <w:pPr>
        <w:tabs>
          <w:tab w:val="num" w:pos="3420"/>
        </w:tabs>
        <w:ind w:left="3420" w:hanging="360"/>
      </w:pPr>
      <w:rPr>
        <w:rFonts w:cs="Times New Roman"/>
      </w:rPr>
    </w:lvl>
    <w:lvl w:ilvl="5" w:tplc="0401001B">
      <w:start w:val="1"/>
      <w:numFmt w:val="lowerRoman"/>
      <w:lvlText w:val="%6."/>
      <w:lvlJc w:val="right"/>
      <w:pPr>
        <w:tabs>
          <w:tab w:val="num" w:pos="4140"/>
        </w:tabs>
        <w:ind w:left="4140" w:hanging="180"/>
      </w:pPr>
      <w:rPr>
        <w:rFonts w:cs="Times New Roman"/>
      </w:rPr>
    </w:lvl>
    <w:lvl w:ilvl="6" w:tplc="0401000F">
      <w:start w:val="1"/>
      <w:numFmt w:val="decimal"/>
      <w:lvlText w:val="%7."/>
      <w:lvlJc w:val="left"/>
      <w:pPr>
        <w:tabs>
          <w:tab w:val="num" w:pos="4860"/>
        </w:tabs>
        <w:ind w:left="4860" w:hanging="360"/>
      </w:pPr>
      <w:rPr>
        <w:rFonts w:cs="Times New Roman"/>
      </w:rPr>
    </w:lvl>
    <w:lvl w:ilvl="7" w:tplc="04010019">
      <w:start w:val="1"/>
      <w:numFmt w:val="lowerLetter"/>
      <w:lvlText w:val="%8."/>
      <w:lvlJc w:val="left"/>
      <w:pPr>
        <w:tabs>
          <w:tab w:val="num" w:pos="5580"/>
        </w:tabs>
        <w:ind w:left="5580" w:hanging="360"/>
      </w:pPr>
      <w:rPr>
        <w:rFonts w:cs="Times New Roman"/>
      </w:rPr>
    </w:lvl>
    <w:lvl w:ilvl="8" w:tplc="0401001B">
      <w:start w:val="1"/>
      <w:numFmt w:val="lowerRoman"/>
      <w:lvlText w:val="%9."/>
      <w:lvlJc w:val="right"/>
      <w:pPr>
        <w:tabs>
          <w:tab w:val="num" w:pos="6300"/>
        </w:tabs>
        <w:ind w:left="6300" w:hanging="180"/>
      </w:pPr>
      <w:rPr>
        <w:rFonts w:cs="Times New Roman"/>
      </w:rPr>
    </w:lvl>
  </w:abstractNum>
  <w:abstractNum w:abstractNumId="4">
    <w:nsid w:val="21F4396B"/>
    <w:multiLevelType w:val="hybridMultilevel"/>
    <w:tmpl w:val="F7506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2E4436"/>
    <w:multiLevelType w:val="hybridMultilevel"/>
    <w:tmpl w:val="2090B798"/>
    <w:lvl w:ilvl="0" w:tplc="0409000F">
      <w:start w:val="1"/>
      <w:numFmt w:val="decimal"/>
      <w:lvlText w:val="%1."/>
      <w:lvlJc w:val="left"/>
      <w:pPr>
        <w:tabs>
          <w:tab w:val="num" w:pos="810"/>
        </w:tabs>
        <w:ind w:left="81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546507"/>
    <w:multiLevelType w:val="hybridMultilevel"/>
    <w:tmpl w:val="03E6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D2DBB"/>
    <w:multiLevelType w:val="hybridMultilevel"/>
    <w:tmpl w:val="1BBEA306"/>
    <w:lvl w:ilvl="0" w:tplc="0F3498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30BF59AC"/>
    <w:multiLevelType w:val="hybridMultilevel"/>
    <w:tmpl w:val="B420A78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3AA32BE6"/>
    <w:multiLevelType w:val="hybridMultilevel"/>
    <w:tmpl w:val="FF888BF8"/>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0">
    <w:nsid w:val="48E06BDE"/>
    <w:multiLevelType w:val="hybridMultilevel"/>
    <w:tmpl w:val="3288F842"/>
    <w:lvl w:ilvl="0" w:tplc="04090005">
      <w:start w:val="1"/>
      <w:numFmt w:val="bullet"/>
      <w:lvlText w:val=""/>
      <w:lvlJc w:val="left"/>
      <w:pPr>
        <w:tabs>
          <w:tab w:val="num" w:pos="795"/>
        </w:tabs>
        <w:ind w:left="795" w:hanging="360"/>
      </w:pPr>
      <w:rPr>
        <w:rFonts w:ascii="Wingdings" w:hAnsi="Wingdings" w:hint="default"/>
      </w:rPr>
    </w:lvl>
    <w:lvl w:ilvl="1" w:tplc="0409000F">
      <w:start w:val="1"/>
      <w:numFmt w:val="decimal"/>
      <w:lvlText w:val="%2."/>
      <w:lvlJc w:val="left"/>
      <w:pPr>
        <w:tabs>
          <w:tab w:val="num" w:pos="1515"/>
        </w:tabs>
        <w:ind w:left="1515" w:hanging="360"/>
      </w:pPr>
      <w:rPr>
        <w:rFonts w:cs="Times New Roman" w:hint="default"/>
      </w:rPr>
    </w:lvl>
    <w:lvl w:ilvl="2" w:tplc="9B22F1CA">
      <w:start w:val="1"/>
      <w:numFmt w:val="decimal"/>
      <w:lvlText w:val="(%3)"/>
      <w:lvlJc w:val="left"/>
      <w:pPr>
        <w:tabs>
          <w:tab w:val="num" w:pos="2265"/>
        </w:tabs>
        <w:ind w:left="2265" w:hanging="390"/>
      </w:pPr>
      <w:rPr>
        <w:rFonts w:cs="Times New Roman"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11">
    <w:nsid w:val="49F75F3C"/>
    <w:multiLevelType w:val="hybridMultilevel"/>
    <w:tmpl w:val="B4860E3A"/>
    <w:lvl w:ilvl="0" w:tplc="BCBCE8C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AA13EC2"/>
    <w:multiLevelType w:val="hybridMultilevel"/>
    <w:tmpl w:val="B0B6C080"/>
    <w:lvl w:ilvl="0" w:tplc="8C82BC58">
      <w:start w:val="1"/>
      <w:numFmt w:val="decimal"/>
      <w:lvlText w:val="%1."/>
      <w:lvlJc w:val="left"/>
      <w:pPr>
        <w:tabs>
          <w:tab w:val="num" w:pos="720"/>
        </w:tabs>
        <w:ind w:left="720" w:hanging="360"/>
      </w:pPr>
      <w:rPr>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F53559"/>
    <w:multiLevelType w:val="hybridMultilevel"/>
    <w:tmpl w:val="4A54E5A4"/>
    <w:lvl w:ilvl="0" w:tplc="C904143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CF7B9E"/>
    <w:multiLevelType w:val="hybridMultilevel"/>
    <w:tmpl w:val="B0B6C080"/>
    <w:lvl w:ilvl="0" w:tplc="8C82BC58">
      <w:start w:val="1"/>
      <w:numFmt w:val="decimal"/>
      <w:lvlText w:val="%1."/>
      <w:lvlJc w:val="left"/>
      <w:pPr>
        <w:tabs>
          <w:tab w:val="num" w:pos="720"/>
        </w:tabs>
        <w:ind w:left="720" w:hanging="360"/>
      </w:pPr>
      <w:rPr>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AB3C2C"/>
    <w:multiLevelType w:val="hybridMultilevel"/>
    <w:tmpl w:val="5EDC8AAA"/>
    <w:lvl w:ilvl="0" w:tplc="2CA63E8E">
      <w:start w:val="1"/>
      <w:numFmt w:val="bullet"/>
      <w:lvlText w:val="-"/>
      <w:lvlJc w:val="left"/>
      <w:pPr>
        <w:ind w:left="1260" w:hanging="360"/>
      </w:pPr>
      <w:rPr>
        <w:rFonts w:ascii="TimesNewRomanPSMT" w:eastAsia="Times New Roman" w:hAnsi="TimesNewRomanPSMT" w:cs="TimesNewRomanPSMT"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F063553"/>
    <w:multiLevelType w:val="hybridMultilevel"/>
    <w:tmpl w:val="E2F21888"/>
    <w:lvl w:ilvl="0" w:tplc="D1647FEC">
      <w:start w:val="1127"/>
      <w:numFmt w:val="bullet"/>
      <w:lvlText w:val="-"/>
      <w:lvlJc w:val="left"/>
      <w:pPr>
        <w:tabs>
          <w:tab w:val="num" w:pos="394"/>
        </w:tabs>
        <w:ind w:left="39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248387E"/>
    <w:multiLevelType w:val="hybridMultilevel"/>
    <w:tmpl w:val="011ABF72"/>
    <w:lvl w:ilvl="0" w:tplc="04090017">
      <w:start w:val="1"/>
      <w:numFmt w:val="lowerLetter"/>
      <w:lvlText w:val="%1)"/>
      <w:lvlJc w:val="left"/>
      <w:pPr>
        <w:tabs>
          <w:tab w:val="num" w:pos="900"/>
        </w:tabs>
        <w:ind w:left="900" w:hanging="360"/>
      </w:pPr>
      <w:rPr>
        <w:rFonts w:cs="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8">
    <w:nsid w:val="63532F34"/>
    <w:multiLevelType w:val="hybridMultilevel"/>
    <w:tmpl w:val="22289CE4"/>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699A7C14"/>
    <w:multiLevelType w:val="hybridMultilevel"/>
    <w:tmpl w:val="E3A845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D5941E1"/>
    <w:multiLevelType w:val="hybridMultilevel"/>
    <w:tmpl w:val="B75CEB3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8477FD"/>
    <w:multiLevelType w:val="hybridMultilevel"/>
    <w:tmpl w:val="21DE9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7227AD"/>
    <w:multiLevelType w:val="hybridMultilevel"/>
    <w:tmpl w:val="BDA86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8F051C"/>
    <w:multiLevelType w:val="hybridMultilevel"/>
    <w:tmpl w:val="EE5261CC"/>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B80F2B"/>
    <w:multiLevelType w:val="hybridMultilevel"/>
    <w:tmpl w:val="491C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7"/>
  </w:num>
  <w:num w:numId="4">
    <w:abstractNumId w:val="18"/>
  </w:num>
  <w:num w:numId="5">
    <w:abstractNumId w:val="14"/>
  </w:num>
  <w:num w:numId="6">
    <w:abstractNumId w:val="12"/>
  </w:num>
  <w:num w:numId="7">
    <w:abstractNumId w:val="9"/>
  </w:num>
  <w:num w:numId="8">
    <w:abstractNumId w:val="1"/>
  </w:num>
  <w:num w:numId="9">
    <w:abstractNumId w:val="15"/>
  </w:num>
  <w:num w:numId="10">
    <w:abstractNumId w:val="21"/>
  </w:num>
  <w:num w:numId="11">
    <w:abstractNumId w:val="8"/>
  </w:num>
  <w:num w:numId="12">
    <w:abstractNumId w:val="23"/>
  </w:num>
  <w:num w:numId="13">
    <w:abstractNumId w:val="4"/>
  </w:num>
  <w:num w:numId="14">
    <w:abstractNumId w:val="19"/>
  </w:num>
  <w:num w:numId="15">
    <w:abstractNumId w:val="2"/>
  </w:num>
  <w:num w:numId="16">
    <w:abstractNumId w:val="22"/>
  </w:num>
  <w:num w:numId="17">
    <w:abstractNumId w:val="6"/>
  </w:num>
  <w:num w:numId="18">
    <w:abstractNumId w:val="7"/>
  </w:num>
  <w:num w:numId="19">
    <w:abstractNumId w:val="16"/>
  </w:num>
  <w:num w:numId="20">
    <w:abstractNumId w:val="24"/>
  </w:num>
  <w:num w:numId="21">
    <w:abstractNumId w:val="13"/>
  </w:num>
  <w:num w:numId="22">
    <w:abstractNumId w:val="0"/>
  </w:num>
  <w:num w:numId="23">
    <w:abstractNumId w:val="11"/>
  </w:num>
  <w:num w:numId="24">
    <w:abstractNumId w:val="2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662C"/>
    <w:rsid w:val="000061E3"/>
    <w:rsid w:val="0001035C"/>
    <w:rsid w:val="000138FA"/>
    <w:rsid w:val="00017769"/>
    <w:rsid w:val="00024157"/>
    <w:rsid w:val="00026ED2"/>
    <w:rsid w:val="000328DE"/>
    <w:rsid w:val="00033155"/>
    <w:rsid w:val="00033AA5"/>
    <w:rsid w:val="000360E0"/>
    <w:rsid w:val="00051900"/>
    <w:rsid w:val="00056931"/>
    <w:rsid w:val="0006048B"/>
    <w:rsid w:val="000654B1"/>
    <w:rsid w:val="00065BF6"/>
    <w:rsid w:val="00072E1D"/>
    <w:rsid w:val="00076578"/>
    <w:rsid w:val="0008679E"/>
    <w:rsid w:val="000A144F"/>
    <w:rsid w:val="000A2136"/>
    <w:rsid w:val="000A5307"/>
    <w:rsid w:val="000C5D34"/>
    <w:rsid w:val="000C7D69"/>
    <w:rsid w:val="000D18E8"/>
    <w:rsid w:val="000E431B"/>
    <w:rsid w:val="000E7F75"/>
    <w:rsid w:val="000F04A9"/>
    <w:rsid w:val="000F5083"/>
    <w:rsid w:val="000F6677"/>
    <w:rsid w:val="00100641"/>
    <w:rsid w:val="001020E0"/>
    <w:rsid w:val="001227F2"/>
    <w:rsid w:val="00122C76"/>
    <w:rsid w:val="001236A2"/>
    <w:rsid w:val="0013282E"/>
    <w:rsid w:val="001358C1"/>
    <w:rsid w:val="001414B7"/>
    <w:rsid w:val="00141B17"/>
    <w:rsid w:val="0014431B"/>
    <w:rsid w:val="00145A6F"/>
    <w:rsid w:val="00147C82"/>
    <w:rsid w:val="0015134E"/>
    <w:rsid w:val="00154620"/>
    <w:rsid w:val="00154F09"/>
    <w:rsid w:val="00162D4E"/>
    <w:rsid w:val="00164524"/>
    <w:rsid w:val="00165848"/>
    <w:rsid w:val="0016643A"/>
    <w:rsid w:val="00171B07"/>
    <w:rsid w:val="00185465"/>
    <w:rsid w:val="001868D1"/>
    <w:rsid w:val="001A4D12"/>
    <w:rsid w:val="001A6984"/>
    <w:rsid w:val="001A7608"/>
    <w:rsid w:val="001B3FCD"/>
    <w:rsid w:val="001B4781"/>
    <w:rsid w:val="001C277F"/>
    <w:rsid w:val="001C27B0"/>
    <w:rsid w:val="001C3F1A"/>
    <w:rsid w:val="001C62B4"/>
    <w:rsid w:val="001C698B"/>
    <w:rsid w:val="001C6E21"/>
    <w:rsid w:val="001D2998"/>
    <w:rsid w:val="001F236A"/>
    <w:rsid w:val="001F29F4"/>
    <w:rsid w:val="00200F4C"/>
    <w:rsid w:val="00203FE1"/>
    <w:rsid w:val="0020473F"/>
    <w:rsid w:val="00206B5E"/>
    <w:rsid w:val="0021015F"/>
    <w:rsid w:val="0022109C"/>
    <w:rsid w:val="00223719"/>
    <w:rsid w:val="002300BD"/>
    <w:rsid w:val="00241C54"/>
    <w:rsid w:val="002475C8"/>
    <w:rsid w:val="002478BC"/>
    <w:rsid w:val="00250E97"/>
    <w:rsid w:val="0025319F"/>
    <w:rsid w:val="002629A7"/>
    <w:rsid w:val="00271605"/>
    <w:rsid w:val="00275259"/>
    <w:rsid w:val="00275B25"/>
    <w:rsid w:val="002769A0"/>
    <w:rsid w:val="00283117"/>
    <w:rsid w:val="002856B3"/>
    <w:rsid w:val="0029095A"/>
    <w:rsid w:val="00292D7D"/>
    <w:rsid w:val="0029347B"/>
    <w:rsid w:val="0029577F"/>
    <w:rsid w:val="002A2DDF"/>
    <w:rsid w:val="002B2BA3"/>
    <w:rsid w:val="002B5340"/>
    <w:rsid w:val="002C3070"/>
    <w:rsid w:val="002C630B"/>
    <w:rsid w:val="002D2E66"/>
    <w:rsid w:val="002E36A4"/>
    <w:rsid w:val="002E4C12"/>
    <w:rsid w:val="002F5A95"/>
    <w:rsid w:val="003004BF"/>
    <w:rsid w:val="003009E9"/>
    <w:rsid w:val="0030160F"/>
    <w:rsid w:val="00303EFE"/>
    <w:rsid w:val="00310B1A"/>
    <w:rsid w:val="0031335B"/>
    <w:rsid w:val="00316BDC"/>
    <w:rsid w:val="00317F71"/>
    <w:rsid w:val="003271D7"/>
    <w:rsid w:val="00333DD3"/>
    <w:rsid w:val="00335167"/>
    <w:rsid w:val="00347BC1"/>
    <w:rsid w:val="00350960"/>
    <w:rsid w:val="00350C18"/>
    <w:rsid w:val="00354DAA"/>
    <w:rsid w:val="003569EB"/>
    <w:rsid w:val="003571E1"/>
    <w:rsid w:val="0036767A"/>
    <w:rsid w:val="00373BF9"/>
    <w:rsid w:val="0037526A"/>
    <w:rsid w:val="00376B48"/>
    <w:rsid w:val="003804A9"/>
    <w:rsid w:val="003819D1"/>
    <w:rsid w:val="00382847"/>
    <w:rsid w:val="00383030"/>
    <w:rsid w:val="003843F7"/>
    <w:rsid w:val="00390CDC"/>
    <w:rsid w:val="003912E4"/>
    <w:rsid w:val="00394890"/>
    <w:rsid w:val="003A0F0D"/>
    <w:rsid w:val="003B4812"/>
    <w:rsid w:val="003B4E80"/>
    <w:rsid w:val="003B5415"/>
    <w:rsid w:val="003C759B"/>
    <w:rsid w:val="004016BC"/>
    <w:rsid w:val="00407042"/>
    <w:rsid w:val="00416314"/>
    <w:rsid w:val="00420EA6"/>
    <w:rsid w:val="00427DC4"/>
    <w:rsid w:val="004312FB"/>
    <w:rsid w:val="00437511"/>
    <w:rsid w:val="00441DE1"/>
    <w:rsid w:val="00445961"/>
    <w:rsid w:val="00451940"/>
    <w:rsid w:val="00457881"/>
    <w:rsid w:val="00457A10"/>
    <w:rsid w:val="00462124"/>
    <w:rsid w:val="004712C1"/>
    <w:rsid w:val="00476BE5"/>
    <w:rsid w:val="00480087"/>
    <w:rsid w:val="00485BAD"/>
    <w:rsid w:val="0049071C"/>
    <w:rsid w:val="00490B68"/>
    <w:rsid w:val="004A0152"/>
    <w:rsid w:val="004A0A18"/>
    <w:rsid w:val="004A4ADC"/>
    <w:rsid w:val="004A4BDC"/>
    <w:rsid w:val="004A700D"/>
    <w:rsid w:val="004B0E2D"/>
    <w:rsid w:val="004B0F91"/>
    <w:rsid w:val="004C128C"/>
    <w:rsid w:val="004C7908"/>
    <w:rsid w:val="004D0068"/>
    <w:rsid w:val="004D56B6"/>
    <w:rsid w:val="004D77EC"/>
    <w:rsid w:val="004E011B"/>
    <w:rsid w:val="004E0C97"/>
    <w:rsid w:val="004E1B19"/>
    <w:rsid w:val="004E3414"/>
    <w:rsid w:val="004E3778"/>
    <w:rsid w:val="004E4F6E"/>
    <w:rsid w:val="004F46A1"/>
    <w:rsid w:val="004F4ADD"/>
    <w:rsid w:val="00512A4F"/>
    <w:rsid w:val="00515231"/>
    <w:rsid w:val="00531BCA"/>
    <w:rsid w:val="00531F8C"/>
    <w:rsid w:val="0054088E"/>
    <w:rsid w:val="00546ADE"/>
    <w:rsid w:val="0055098D"/>
    <w:rsid w:val="005518FA"/>
    <w:rsid w:val="00554F38"/>
    <w:rsid w:val="005574E6"/>
    <w:rsid w:val="00565456"/>
    <w:rsid w:val="00566C11"/>
    <w:rsid w:val="00573B85"/>
    <w:rsid w:val="005750DB"/>
    <w:rsid w:val="00580D51"/>
    <w:rsid w:val="005810F5"/>
    <w:rsid w:val="00585D26"/>
    <w:rsid w:val="005948BA"/>
    <w:rsid w:val="00596420"/>
    <w:rsid w:val="005A21FB"/>
    <w:rsid w:val="005A23F0"/>
    <w:rsid w:val="005A3B9F"/>
    <w:rsid w:val="005A6CB5"/>
    <w:rsid w:val="005B6510"/>
    <w:rsid w:val="005B68F4"/>
    <w:rsid w:val="005C2D39"/>
    <w:rsid w:val="005E13F6"/>
    <w:rsid w:val="005E4243"/>
    <w:rsid w:val="005E5347"/>
    <w:rsid w:val="005E72A6"/>
    <w:rsid w:val="005E74CF"/>
    <w:rsid w:val="005F294E"/>
    <w:rsid w:val="005F3AA8"/>
    <w:rsid w:val="005F7B0C"/>
    <w:rsid w:val="0060245E"/>
    <w:rsid w:val="006102C8"/>
    <w:rsid w:val="00612CD8"/>
    <w:rsid w:val="00612DDF"/>
    <w:rsid w:val="00615FBB"/>
    <w:rsid w:val="00626359"/>
    <w:rsid w:val="00635A07"/>
    <w:rsid w:val="00637820"/>
    <w:rsid w:val="006421D1"/>
    <w:rsid w:val="0064250B"/>
    <w:rsid w:val="006435C3"/>
    <w:rsid w:val="00643ED2"/>
    <w:rsid w:val="00652E41"/>
    <w:rsid w:val="006535B1"/>
    <w:rsid w:val="00654CA5"/>
    <w:rsid w:val="00666BC2"/>
    <w:rsid w:val="00686C4A"/>
    <w:rsid w:val="00695526"/>
    <w:rsid w:val="00696A0C"/>
    <w:rsid w:val="006A1965"/>
    <w:rsid w:val="006A2145"/>
    <w:rsid w:val="006A40D5"/>
    <w:rsid w:val="006A5F5B"/>
    <w:rsid w:val="006A649A"/>
    <w:rsid w:val="006B46FE"/>
    <w:rsid w:val="006B5EFA"/>
    <w:rsid w:val="006C45FD"/>
    <w:rsid w:val="006E19E4"/>
    <w:rsid w:val="006E6F41"/>
    <w:rsid w:val="006E74FB"/>
    <w:rsid w:val="006F2EC1"/>
    <w:rsid w:val="006F5471"/>
    <w:rsid w:val="006F7DCC"/>
    <w:rsid w:val="00712BA6"/>
    <w:rsid w:val="00713045"/>
    <w:rsid w:val="0071623E"/>
    <w:rsid w:val="00716453"/>
    <w:rsid w:val="007221D3"/>
    <w:rsid w:val="007222E5"/>
    <w:rsid w:val="0072477F"/>
    <w:rsid w:val="00727786"/>
    <w:rsid w:val="0073547A"/>
    <w:rsid w:val="00741062"/>
    <w:rsid w:val="00742FD3"/>
    <w:rsid w:val="00743B51"/>
    <w:rsid w:val="00752BCF"/>
    <w:rsid w:val="007530EB"/>
    <w:rsid w:val="00755354"/>
    <w:rsid w:val="007651D0"/>
    <w:rsid w:val="00765AE1"/>
    <w:rsid w:val="00770DDD"/>
    <w:rsid w:val="00773215"/>
    <w:rsid w:val="00774F9A"/>
    <w:rsid w:val="00777DE6"/>
    <w:rsid w:val="00780614"/>
    <w:rsid w:val="00780762"/>
    <w:rsid w:val="00786149"/>
    <w:rsid w:val="0078650A"/>
    <w:rsid w:val="007922E9"/>
    <w:rsid w:val="00792D91"/>
    <w:rsid w:val="007A2CD2"/>
    <w:rsid w:val="007A6287"/>
    <w:rsid w:val="007B7F6B"/>
    <w:rsid w:val="007C28F5"/>
    <w:rsid w:val="007C3423"/>
    <w:rsid w:val="007C7AAA"/>
    <w:rsid w:val="007D1BCD"/>
    <w:rsid w:val="007E65FB"/>
    <w:rsid w:val="007E7AE8"/>
    <w:rsid w:val="007F78EE"/>
    <w:rsid w:val="00802CFE"/>
    <w:rsid w:val="00807AA0"/>
    <w:rsid w:val="00812C4D"/>
    <w:rsid w:val="0082442A"/>
    <w:rsid w:val="00824DAB"/>
    <w:rsid w:val="008268A7"/>
    <w:rsid w:val="00830CC2"/>
    <w:rsid w:val="00831118"/>
    <w:rsid w:val="00831B3E"/>
    <w:rsid w:val="008327BE"/>
    <w:rsid w:val="00833DFC"/>
    <w:rsid w:val="0084080F"/>
    <w:rsid w:val="00841AC2"/>
    <w:rsid w:val="0084604E"/>
    <w:rsid w:val="00846F02"/>
    <w:rsid w:val="00850A97"/>
    <w:rsid w:val="00862944"/>
    <w:rsid w:val="0086451A"/>
    <w:rsid w:val="00871DE7"/>
    <w:rsid w:val="00873041"/>
    <w:rsid w:val="0087624A"/>
    <w:rsid w:val="00876DFC"/>
    <w:rsid w:val="00893DD0"/>
    <w:rsid w:val="008A34DA"/>
    <w:rsid w:val="008A4FA6"/>
    <w:rsid w:val="008A4FF7"/>
    <w:rsid w:val="008A6977"/>
    <w:rsid w:val="008B569D"/>
    <w:rsid w:val="008C3D12"/>
    <w:rsid w:val="008C5F07"/>
    <w:rsid w:val="008D350B"/>
    <w:rsid w:val="008E1FDA"/>
    <w:rsid w:val="008F111F"/>
    <w:rsid w:val="008F3D21"/>
    <w:rsid w:val="0090446D"/>
    <w:rsid w:val="0091230C"/>
    <w:rsid w:val="00914DF6"/>
    <w:rsid w:val="009173AD"/>
    <w:rsid w:val="00931D7A"/>
    <w:rsid w:val="009376F7"/>
    <w:rsid w:val="009431F7"/>
    <w:rsid w:val="00945971"/>
    <w:rsid w:val="0094667D"/>
    <w:rsid w:val="00954F01"/>
    <w:rsid w:val="00963D60"/>
    <w:rsid w:val="0096551F"/>
    <w:rsid w:val="00972A3E"/>
    <w:rsid w:val="009737E4"/>
    <w:rsid w:val="00974293"/>
    <w:rsid w:val="009771C0"/>
    <w:rsid w:val="00981ECE"/>
    <w:rsid w:val="00984878"/>
    <w:rsid w:val="00985D39"/>
    <w:rsid w:val="00987C46"/>
    <w:rsid w:val="00990C31"/>
    <w:rsid w:val="00991137"/>
    <w:rsid w:val="00992807"/>
    <w:rsid w:val="009969CA"/>
    <w:rsid w:val="009A2A26"/>
    <w:rsid w:val="009A4ABF"/>
    <w:rsid w:val="009A4E91"/>
    <w:rsid w:val="009B0A01"/>
    <w:rsid w:val="009B49F4"/>
    <w:rsid w:val="009C0A5A"/>
    <w:rsid w:val="009C77EF"/>
    <w:rsid w:val="009D71A8"/>
    <w:rsid w:val="009E276B"/>
    <w:rsid w:val="009E4C54"/>
    <w:rsid w:val="009F2854"/>
    <w:rsid w:val="009F372E"/>
    <w:rsid w:val="009F6F5E"/>
    <w:rsid w:val="00A00757"/>
    <w:rsid w:val="00A0374D"/>
    <w:rsid w:val="00A12E90"/>
    <w:rsid w:val="00A16290"/>
    <w:rsid w:val="00A16747"/>
    <w:rsid w:val="00A20CA5"/>
    <w:rsid w:val="00A20FDB"/>
    <w:rsid w:val="00A2135C"/>
    <w:rsid w:val="00A27287"/>
    <w:rsid w:val="00A3241E"/>
    <w:rsid w:val="00A3479B"/>
    <w:rsid w:val="00A37C67"/>
    <w:rsid w:val="00A4339B"/>
    <w:rsid w:val="00A4455B"/>
    <w:rsid w:val="00A46894"/>
    <w:rsid w:val="00A47776"/>
    <w:rsid w:val="00A562C1"/>
    <w:rsid w:val="00A5650A"/>
    <w:rsid w:val="00A63586"/>
    <w:rsid w:val="00A75464"/>
    <w:rsid w:val="00A824C4"/>
    <w:rsid w:val="00A84937"/>
    <w:rsid w:val="00A875B9"/>
    <w:rsid w:val="00A93604"/>
    <w:rsid w:val="00A97A2E"/>
    <w:rsid w:val="00AA012B"/>
    <w:rsid w:val="00AA49F6"/>
    <w:rsid w:val="00AA50AC"/>
    <w:rsid w:val="00AA7C60"/>
    <w:rsid w:val="00AB513B"/>
    <w:rsid w:val="00AC138F"/>
    <w:rsid w:val="00AC1E6F"/>
    <w:rsid w:val="00AC21AF"/>
    <w:rsid w:val="00AD391F"/>
    <w:rsid w:val="00AD6F64"/>
    <w:rsid w:val="00AE0723"/>
    <w:rsid w:val="00AF12A7"/>
    <w:rsid w:val="00AF3519"/>
    <w:rsid w:val="00AF3ACB"/>
    <w:rsid w:val="00AF4820"/>
    <w:rsid w:val="00B00BED"/>
    <w:rsid w:val="00B026B0"/>
    <w:rsid w:val="00B059ED"/>
    <w:rsid w:val="00B10771"/>
    <w:rsid w:val="00B109BE"/>
    <w:rsid w:val="00B11A63"/>
    <w:rsid w:val="00B142B9"/>
    <w:rsid w:val="00B17902"/>
    <w:rsid w:val="00B20947"/>
    <w:rsid w:val="00B25B6D"/>
    <w:rsid w:val="00B2711F"/>
    <w:rsid w:val="00B27587"/>
    <w:rsid w:val="00B2759B"/>
    <w:rsid w:val="00B308FD"/>
    <w:rsid w:val="00B31ADB"/>
    <w:rsid w:val="00B32749"/>
    <w:rsid w:val="00B56C2E"/>
    <w:rsid w:val="00B60933"/>
    <w:rsid w:val="00B717DD"/>
    <w:rsid w:val="00B72609"/>
    <w:rsid w:val="00B72798"/>
    <w:rsid w:val="00B7313C"/>
    <w:rsid w:val="00B75AE0"/>
    <w:rsid w:val="00B80C87"/>
    <w:rsid w:val="00B8246F"/>
    <w:rsid w:val="00B82BE0"/>
    <w:rsid w:val="00B8345D"/>
    <w:rsid w:val="00B86D19"/>
    <w:rsid w:val="00B90B7F"/>
    <w:rsid w:val="00B92F5E"/>
    <w:rsid w:val="00B95FBD"/>
    <w:rsid w:val="00B9622E"/>
    <w:rsid w:val="00BA77F8"/>
    <w:rsid w:val="00BC03CC"/>
    <w:rsid w:val="00BC47BA"/>
    <w:rsid w:val="00BC48DA"/>
    <w:rsid w:val="00BD2700"/>
    <w:rsid w:val="00BE0825"/>
    <w:rsid w:val="00BE43E3"/>
    <w:rsid w:val="00BF01B7"/>
    <w:rsid w:val="00BF0416"/>
    <w:rsid w:val="00C00139"/>
    <w:rsid w:val="00C03481"/>
    <w:rsid w:val="00C13872"/>
    <w:rsid w:val="00C17325"/>
    <w:rsid w:val="00C23A28"/>
    <w:rsid w:val="00C3194F"/>
    <w:rsid w:val="00C43A97"/>
    <w:rsid w:val="00C446D9"/>
    <w:rsid w:val="00C44EB6"/>
    <w:rsid w:val="00C472BA"/>
    <w:rsid w:val="00C52AC4"/>
    <w:rsid w:val="00C6017D"/>
    <w:rsid w:val="00C71937"/>
    <w:rsid w:val="00C7311C"/>
    <w:rsid w:val="00C7737E"/>
    <w:rsid w:val="00C83757"/>
    <w:rsid w:val="00C866A7"/>
    <w:rsid w:val="00C87613"/>
    <w:rsid w:val="00C90E34"/>
    <w:rsid w:val="00C9460F"/>
    <w:rsid w:val="00CA38CF"/>
    <w:rsid w:val="00CA5466"/>
    <w:rsid w:val="00CA5890"/>
    <w:rsid w:val="00CB1070"/>
    <w:rsid w:val="00CB1305"/>
    <w:rsid w:val="00CB48F5"/>
    <w:rsid w:val="00CB6F8E"/>
    <w:rsid w:val="00CB76E6"/>
    <w:rsid w:val="00CC09F0"/>
    <w:rsid w:val="00CC1660"/>
    <w:rsid w:val="00CC2760"/>
    <w:rsid w:val="00CE32D3"/>
    <w:rsid w:val="00CE462F"/>
    <w:rsid w:val="00CF5D38"/>
    <w:rsid w:val="00D121CC"/>
    <w:rsid w:val="00D124CB"/>
    <w:rsid w:val="00D128DB"/>
    <w:rsid w:val="00D16D32"/>
    <w:rsid w:val="00D20D36"/>
    <w:rsid w:val="00D217DE"/>
    <w:rsid w:val="00D327CB"/>
    <w:rsid w:val="00D3298D"/>
    <w:rsid w:val="00D41B7C"/>
    <w:rsid w:val="00D469FC"/>
    <w:rsid w:val="00D5072E"/>
    <w:rsid w:val="00D56F50"/>
    <w:rsid w:val="00D6284B"/>
    <w:rsid w:val="00D63D29"/>
    <w:rsid w:val="00D70D08"/>
    <w:rsid w:val="00D82129"/>
    <w:rsid w:val="00D84CC2"/>
    <w:rsid w:val="00D84F7F"/>
    <w:rsid w:val="00D850F2"/>
    <w:rsid w:val="00D93A84"/>
    <w:rsid w:val="00D977C2"/>
    <w:rsid w:val="00DA1015"/>
    <w:rsid w:val="00DA673B"/>
    <w:rsid w:val="00DB054A"/>
    <w:rsid w:val="00DB1009"/>
    <w:rsid w:val="00DB199C"/>
    <w:rsid w:val="00DB2AC9"/>
    <w:rsid w:val="00DB4D58"/>
    <w:rsid w:val="00DC3969"/>
    <w:rsid w:val="00DC5036"/>
    <w:rsid w:val="00DC5E62"/>
    <w:rsid w:val="00DC6934"/>
    <w:rsid w:val="00DE06DB"/>
    <w:rsid w:val="00DE5AE2"/>
    <w:rsid w:val="00DE6AA2"/>
    <w:rsid w:val="00DF3345"/>
    <w:rsid w:val="00DF641B"/>
    <w:rsid w:val="00E002D6"/>
    <w:rsid w:val="00E02792"/>
    <w:rsid w:val="00E03AAA"/>
    <w:rsid w:val="00E04548"/>
    <w:rsid w:val="00E05E36"/>
    <w:rsid w:val="00E07EC6"/>
    <w:rsid w:val="00E10C58"/>
    <w:rsid w:val="00E2334D"/>
    <w:rsid w:val="00E32B21"/>
    <w:rsid w:val="00E348DA"/>
    <w:rsid w:val="00E4116A"/>
    <w:rsid w:val="00E45EC8"/>
    <w:rsid w:val="00E55A4E"/>
    <w:rsid w:val="00E6372D"/>
    <w:rsid w:val="00E7494B"/>
    <w:rsid w:val="00E80951"/>
    <w:rsid w:val="00E9701C"/>
    <w:rsid w:val="00E977C6"/>
    <w:rsid w:val="00EA2FCD"/>
    <w:rsid w:val="00EA32F0"/>
    <w:rsid w:val="00EA38A3"/>
    <w:rsid w:val="00EA4A4B"/>
    <w:rsid w:val="00EB3B22"/>
    <w:rsid w:val="00EB3F17"/>
    <w:rsid w:val="00EB731C"/>
    <w:rsid w:val="00EC3A24"/>
    <w:rsid w:val="00EC684E"/>
    <w:rsid w:val="00EC76D7"/>
    <w:rsid w:val="00ED2745"/>
    <w:rsid w:val="00ED3A3A"/>
    <w:rsid w:val="00ED3D73"/>
    <w:rsid w:val="00ED42B4"/>
    <w:rsid w:val="00ED4F18"/>
    <w:rsid w:val="00ED69E2"/>
    <w:rsid w:val="00EE0CC7"/>
    <w:rsid w:val="00EE7EB2"/>
    <w:rsid w:val="00EF3356"/>
    <w:rsid w:val="00EF6252"/>
    <w:rsid w:val="00F012C5"/>
    <w:rsid w:val="00F0361E"/>
    <w:rsid w:val="00F03CE0"/>
    <w:rsid w:val="00F07B12"/>
    <w:rsid w:val="00F1353B"/>
    <w:rsid w:val="00F159DE"/>
    <w:rsid w:val="00F32174"/>
    <w:rsid w:val="00F32621"/>
    <w:rsid w:val="00F32E5A"/>
    <w:rsid w:val="00F3662C"/>
    <w:rsid w:val="00F376B9"/>
    <w:rsid w:val="00F5314C"/>
    <w:rsid w:val="00F534E4"/>
    <w:rsid w:val="00F57005"/>
    <w:rsid w:val="00F622B1"/>
    <w:rsid w:val="00F62CD7"/>
    <w:rsid w:val="00F632EE"/>
    <w:rsid w:val="00F63FA4"/>
    <w:rsid w:val="00F67602"/>
    <w:rsid w:val="00F71287"/>
    <w:rsid w:val="00F73105"/>
    <w:rsid w:val="00F80D63"/>
    <w:rsid w:val="00F818C1"/>
    <w:rsid w:val="00F936AA"/>
    <w:rsid w:val="00F97DE6"/>
    <w:rsid w:val="00FA26F4"/>
    <w:rsid w:val="00FA4CDE"/>
    <w:rsid w:val="00FB25A5"/>
    <w:rsid w:val="00FB3F62"/>
    <w:rsid w:val="00FC48F1"/>
    <w:rsid w:val="00FD0CF0"/>
    <w:rsid w:val="00FD1DDD"/>
    <w:rsid w:val="00FD6114"/>
    <w:rsid w:val="00FD6D43"/>
    <w:rsid w:val="00FE2369"/>
    <w:rsid w:val="00FE6C4B"/>
    <w:rsid w:val="00FF08ED"/>
    <w:rsid w:val="00FF2297"/>
    <w:rsid w:val="00FF34BF"/>
    <w:rsid w:val="00FF3E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D0"/>
    <w:pPr>
      <w:spacing w:after="200" w:line="276" w:lineRule="auto"/>
    </w:pPr>
    <w:rPr>
      <w:sz w:val="22"/>
      <w:szCs w:val="22"/>
      <w:lang w:eastAsia="en-US"/>
    </w:rPr>
  </w:style>
  <w:style w:type="paragraph" w:styleId="Heading1">
    <w:name w:val="heading 1"/>
    <w:basedOn w:val="Normal"/>
    <w:next w:val="Normal"/>
    <w:link w:val="Heading1Char"/>
    <w:uiPriority w:val="9"/>
    <w:qFormat/>
    <w:rsid w:val="00F3662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C43A97"/>
    <w:pPr>
      <w:keepNext/>
      <w:spacing w:before="240" w:after="60"/>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uiPriority w:val="9"/>
    <w:qFormat/>
    <w:rsid w:val="007A6287"/>
    <w:pPr>
      <w:keepNext/>
      <w:keepLines/>
      <w:spacing w:before="200" w:after="0"/>
      <w:outlineLvl w:val="3"/>
    </w:pPr>
    <w:rPr>
      <w:rFonts w:ascii="Cambria" w:eastAsia="Times New Roman" w:hAnsi="Cambria" w:cs="Times New Roman"/>
      <w:b/>
      <w:bCs/>
      <w:i/>
      <w:iCs/>
      <w:color w:val="4F81BD"/>
      <w:sz w:val="20"/>
      <w:szCs w:val="20"/>
    </w:rPr>
  </w:style>
  <w:style w:type="paragraph" w:styleId="Heading7">
    <w:name w:val="heading 7"/>
    <w:basedOn w:val="Normal"/>
    <w:next w:val="Normal"/>
    <w:link w:val="Heading7Char"/>
    <w:qFormat/>
    <w:rsid w:val="00F3662C"/>
    <w:pPr>
      <w:bidi/>
      <w:spacing w:before="240" w:after="60" w:line="240" w:lineRule="auto"/>
      <w:outlineLvl w:val="6"/>
    </w:pPr>
    <w:rPr>
      <w:rFonts w:ascii="Times New Roma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F3662C"/>
    <w:rPr>
      <w:rFonts w:ascii="Times New Roman" w:eastAsia="宋体" w:hAnsi="Times New Roman" w:cs="Times New Roman"/>
      <w:sz w:val="24"/>
      <w:szCs w:val="24"/>
      <w:lang w:eastAsia="zh-CN" w:bidi="ar-EG"/>
    </w:rPr>
  </w:style>
  <w:style w:type="character" w:customStyle="1" w:styleId="Heading1Char">
    <w:name w:val="Heading 1 Char"/>
    <w:link w:val="Heading1"/>
    <w:uiPriority w:val="9"/>
    <w:rsid w:val="00F3662C"/>
    <w:rPr>
      <w:rFonts w:ascii="Cambria" w:eastAsia="Times New Roman" w:hAnsi="Cambria" w:cs="Times New Roman"/>
      <w:b/>
      <w:bCs/>
      <w:color w:val="365F91"/>
      <w:sz w:val="28"/>
      <w:szCs w:val="28"/>
    </w:rPr>
  </w:style>
  <w:style w:type="character" w:customStyle="1" w:styleId="Heading4Char">
    <w:name w:val="Heading 4 Char"/>
    <w:link w:val="Heading4"/>
    <w:uiPriority w:val="9"/>
    <w:rsid w:val="007A6287"/>
    <w:rPr>
      <w:rFonts w:ascii="Cambria" w:eastAsia="Times New Roman" w:hAnsi="Cambria" w:cs="Times New Roman"/>
      <w:b/>
      <w:bCs/>
      <w:i/>
      <w:iCs/>
      <w:color w:val="4F81BD"/>
    </w:rPr>
  </w:style>
  <w:style w:type="paragraph" w:styleId="NormalWeb">
    <w:name w:val="Normal (Web)"/>
    <w:basedOn w:val="Normal"/>
    <w:uiPriority w:val="99"/>
    <w:unhideWhenUsed/>
    <w:rsid w:val="007A6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4F46A1"/>
    <w:rPr>
      <w:i w:val="0"/>
      <w:iCs w:val="0"/>
    </w:rPr>
  </w:style>
  <w:style w:type="character" w:styleId="PageNumber">
    <w:name w:val="page number"/>
    <w:basedOn w:val="DefaultParagraphFont"/>
    <w:rsid w:val="00383030"/>
  </w:style>
  <w:style w:type="paragraph" w:customStyle="1" w:styleId="body1">
    <w:name w:val="body1"/>
    <w:basedOn w:val="Normal"/>
    <w:rsid w:val="00383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83030"/>
    <w:pPr>
      <w:autoSpaceDE w:val="0"/>
      <w:autoSpaceDN w:val="0"/>
      <w:adjustRightInd w:val="0"/>
    </w:pPr>
    <w:rPr>
      <w:rFonts w:ascii="Times New Roman" w:hAnsi="Times New Roman" w:cs="Times New Roman"/>
      <w:color w:val="000000"/>
      <w:sz w:val="24"/>
      <w:szCs w:val="24"/>
      <w:lang w:eastAsia="en-US"/>
    </w:rPr>
  </w:style>
  <w:style w:type="character" w:styleId="Hyperlink">
    <w:name w:val="Hyperlink"/>
    <w:uiPriority w:val="99"/>
    <w:rsid w:val="009D71A8"/>
    <w:rPr>
      <w:color w:val="0000FF"/>
      <w:u w:val="single"/>
    </w:rPr>
  </w:style>
  <w:style w:type="paragraph" w:styleId="BodyText">
    <w:name w:val="Body Text"/>
    <w:basedOn w:val="Normal"/>
    <w:link w:val="BodyTextChar"/>
    <w:rsid w:val="009D71A8"/>
    <w:pPr>
      <w:bidi/>
      <w:spacing w:after="0" w:line="240" w:lineRule="auto"/>
      <w:jc w:val="center"/>
    </w:pPr>
    <w:rPr>
      <w:rFonts w:ascii="Times New Roman" w:hAnsi="Times New Roman" w:cs="Times New Roman"/>
      <w:sz w:val="24"/>
      <w:szCs w:val="24"/>
      <w:lang w:eastAsia="zh-CN" w:bidi="ar-EG"/>
    </w:rPr>
  </w:style>
  <w:style w:type="character" w:customStyle="1" w:styleId="BodyTextChar">
    <w:name w:val="Body Text Char"/>
    <w:link w:val="BodyText"/>
    <w:rsid w:val="009D71A8"/>
    <w:rPr>
      <w:rFonts w:ascii="Times New Roman" w:eastAsia="宋体" w:hAnsi="Times New Roman" w:cs="Times New Roman"/>
      <w:sz w:val="24"/>
      <w:szCs w:val="24"/>
      <w:lang w:eastAsia="zh-CN" w:bidi="ar-EG"/>
    </w:rPr>
  </w:style>
  <w:style w:type="paragraph" w:styleId="ListParagraph">
    <w:name w:val="List Paragraph"/>
    <w:basedOn w:val="Normal"/>
    <w:uiPriority w:val="34"/>
    <w:qFormat/>
    <w:rsid w:val="009D71A8"/>
    <w:pPr>
      <w:ind w:left="720"/>
      <w:contextualSpacing/>
    </w:pPr>
  </w:style>
  <w:style w:type="paragraph" w:styleId="BalloonText">
    <w:name w:val="Balloon Text"/>
    <w:basedOn w:val="Normal"/>
    <w:link w:val="BalloonTextChar"/>
    <w:uiPriority w:val="99"/>
    <w:semiHidden/>
    <w:unhideWhenUsed/>
    <w:rsid w:val="00981EC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81ECE"/>
    <w:rPr>
      <w:rFonts w:ascii="Tahoma" w:hAnsi="Tahoma" w:cs="Tahoma"/>
      <w:sz w:val="16"/>
      <w:szCs w:val="16"/>
    </w:rPr>
  </w:style>
  <w:style w:type="table" w:styleId="TableGrid">
    <w:name w:val="Table Grid"/>
    <w:basedOn w:val="TableNormal"/>
    <w:rsid w:val="0086294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17DD"/>
    <w:pPr>
      <w:tabs>
        <w:tab w:val="center" w:pos="4153"/>
        <w:tab w:val="right" w:pos="8306"/>
      </w:tabs>
    </w:pPr>
    <w:rPr>
      <w:rFonts w:cs="Times New Roman"/>
    </w:rPr>
  </w:style>
  <w:style w:type="character" w:customStyle="1" w:styleId="HeaderChar">
    <w:name w:val="Header Char"/>
    <w:link w:val="Header"/>
    <w:uiPriority w:val="99"/>
    <w:rsid w:val="00B717DD"/>
    <w:rPr>
      <w:sz w:val="22"/>
      <w:szCs w:val="22"/>
    </w:rPr>
  </w:style>
  <w:style w:type="paragraph" w:styleId="Footer">
    <w:name w:val="footer"/>
    <w:basedOn w:val="Normal"/>
    <w:link w:val="FooterChar"/>
    <w:uiPriority w:val="99"/>
    <w:unhideWhenUsed/>
    <w:rsid w:val="00B717DD"/>
    <w:pPr>
      <w:tabs>
        <w:tab w:val="center" w:pos="4153"/>
        <w:tab w:val="right" w:pos="8306"/>
      </w:tabs>
    </w:pPr>
    <w:rPr>
      <w:rFonts w:cs="Times New Roman"/>
    </w:rPr>
  </w:style>
  <w:style w:type="character" w:customStyle="1" w:styleId="FooterChar">
    <w:name w:val="Footer Char"/>
    <w:link w:val="Footer"/>
    <w:uiPriority w:val="99"/>
    <w:rsid w:val="00B717DD"/>
    <w:rPr>
      <w:sz w:val="22"/>
      <w:szCs w:val="22"/>
    </w:rPr>
  </w:style>
  <w:style w:type="character" w:customStyle="1" w:styleId="Heading2Char">
    <w:name w:val="Heading 2 Char"/>
    <w:link w:val="Heading2"/>
    <w:uiPriority w:val="9"/>
    <w:rsid w:val="00C43A97"/>
    <w:rPr>
      <w:rFonts w:ascii="Cambria" w:eastAsia="Times New Roman" w:hAnsi="Cambria" w:cs="Times New Roman"/>
      <w:b/>
      <w:bCs/>
      <w:i/>
      <w:iCs/>
      <w:sz w:val="28"/>
      <w:szCs w:val="28"/>
    </w:rPr>
  </w:style>
  <w:style w:type="character" w:styleId="CommentReference">
    <w:name w:val="annotation reference"/>
    <w:uiPriority w:val="99"/>
    <w:semiHidden/>
    <w:unhideWhenUsed/>
    <w:rsid w:val="003009E9"/>
    <w:rPr>
      <w:sz w:val="16"/>
      <w:szCs w:val="16"/>
    </w:rPr>
  </w:style>
  <w:style w:type="paragraph" w:styleId="CommentText">
    <w:name w:val="annotation text"/>
    <w:basedOn w:val="Normal"/>
    <w:link w:val="CommentTextChar"/>
    <w:uiPriority w:val="99"/>
    <w:semiHidden/>
    <w:unhideWhenUsed/>
    <w:rsid w:val="003009E9"/>
    <w:rPr>
      <w:sz w:val="20"/>
      <w:szCs w:val="20"/>
    </w:rPr>
  </w:style>
  <w:style w:type="character" w:customStyle="1" w:styleId="CommentTextChar">
    <w:name w:val="Comment Text Char"/>
    <w:basedOn w:val="DefaultParagraphFont"/>
    <w:link w:val="CommentText"/>
    <w:uiPriority w:val="99"/>
    <w:semiHidden/>
    <w:rsid w:val="003009E9"/>
  </w:style>
  <w:style w:type="paragraph" w:styleId="CommentSubject">
    <w:name w:val="annotation subject"/>
    <w:basedOn w:val="CommentText"/>
    <w:next w:val="CommentText"/>
    <w:link w:val="CommentSubjectChar"/>
    <w:uiPriority w:val="99"/>
    <w:semiHidden/>
    <w:unhideWhenUsed/>
    <w:rsid w:val="003009E9"/>
    <w:rPr>
      <w:rFonts w:cs="Times New Roman"/>
      <w:b/>
      <w:bCs/>
    </w:rPr>
  </w:style>
  <w:style w:type="character" w:customStyle="1" w:styleId="CommentSubjectChar">
    <w:name w:val="Comment Subject Char"/>
    <w:link w:val="CommentSubject"/>
    <w:uiPriority w:val="99"/>
    <w:semiHidden/>
    <w:rsid w:val="003009E9"/>
    <w:rPr>
      <w:b/>
      <w:bCs/>
    </w:rPr>
  </w:style>
</w:styles>
</file>

<file path=word/webSettings.xml><?xml version="1.0" encoding="utf-8"?>
<w:webSettings xmlns:r="http://schemas.openxmlformats.org/officeDocument/2006/relationships" xmlns:w="http://schemas.openxmlformats.org/wordprocessingml/2006/main">
  <w:divs>
    <w:div w:id="135033698">
      <w:bodyDiv w:val="1"/>
      <w:marLeft w:val="0"/>
      <w:marRight w:val="0"/>
      <w:marTop w:val="0"/>
      <w:marBottom w:val="0"/>
      <w:divBdr>
        <w:top w:val="none" w:sz="0" w:space="0" w:color="auto"/>
        <w:left w:val="none" w:sz="0" w:space="0" w:color="auto"/>
        <w:bottom w:val="none" w:sz="0" w:space="0" w:color="auto"/>
        <w:right w:val="none" w:sz="0" w:space="0" w:color="auto"/>
      </w:divBdr>
    </w:div>
    <w:div w:id="1415663760">
      <w:bodyDiv w:val="1"/>
      <w:marLeft w:val="0"/>
      <w:marRight w:val="0"/>
      <w:marTop w:val="0"/>
      <w:marBottom w:val="0"/>
      <w:divBdr>
        <w:top w:val="none" w:sz="0" w:space="0" w:color="auto"/>
        <w:left w:val="none" w:sz="0" w:space="0" w:color="auto"/>
        <w:bottom w:val="none" w:sz="0" w:space="0" w:color="auto"/>
        <w:right w:val="none" w:sz="0" w:space="0" w:color="auto"/>
      </w:divBdr>
      <w:divsChild>
        <w:div w:id="113911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_emanelsayed1982@yahoo.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hmed1shoaib@yahoo.com"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dr_emanelsayed1982@yahoo.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Arthritis in Type 2 Diabetes Mellitus</vt:lpstr>
    </vt:vector>
  </TitlesOfParts>
  <Company>微软中国</Company>
  <LinksUpToDate>false</LinksUpToDate>
  <CharactersWithSpaces>31801</CharactersWithSpaces>
  <SharedDoc>false</SharedDoc>
  <HLinks>
    <vt:vector size="24" baseType="variant">
      <vt:variant>
        <vt:i4>5898325</vt:i4>
      </vt:variant>
      <vt:variant>
        <vt:i4>6</vt:i4>
      </vt:variant>
      <vt:variant>
        <vt:i4>0</vt:i4>
      </vt:variant>
      <vt:variant>
        <vt:i4>5</vt:i4>
      </vt:variant>
      <vt:variant>
        <vt:lpwstr>http://www.sciencepub.net/nature</vt:lpwstr>
      </vt:variant>
      <vt:variant>
        <vt:lpwstr/>
      </vt:variant>
      <vt:variant>
        <vt:i4>3407905</vt:i4>
      </vt:variant>
      <vt:variant>
        <vt:i4>3</vt:i4>
      </vt:variant>
      <vt:variant>
        <vt:i4>0</vt:i4>
      </vt:variant>
      <vt:variant>
        <vt:i4>5</vt:i4>
      </vt:variant>
      <vt:variant>
        <vt:lpwstr>mailto:dr_emanelsayed1982@yahoo.com</vt:lpwstr>
      </vt:variant>
      <vt:variant>
        <vt:lpwstr/>
      </vt:variant>
      <vt:variant>
        <vt:i4>7340032</vt:i4>
      </vt:variant>
      <vt:variant>
        <vt:i4>0</vt:i4>
      </vt:variant>
      <vt:variant>
        <vt:i4>0</vt:i4>
      </vt:variant>
      <vt:variant>
        <vt:i4>5</vt:i4>
      </vt:variant>
      <vt:variant>
        <vt:lpwstr>mailto:Ahmed1shoaib@yahoo.com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Arthritis in Type 2 Diabetes Mellitus</dc:title>
  <dc:creator>mohamed</dc:creator>
  <cp:lastModifiedBy>Administrator</cp:lastModifiedBy>
  <cp:revision>4</cp:revision>
  <cp:lastPrinted>2015-04-23T00:37:00Z</cp:lastPrinted>
  <dcterms:created xsi:type="dcterms:W3CDTF">2015-04-23T07:21:00Z</dcterms:created>
  <dcterms:modified xsi:type="dcterms:W3CDTF">2015-04-23T00:44:00Z</dcterms:modified>
</cp:coreProperties>
</file>