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80" w:rsidRPr="007E4E73" w:rsidRDefault="005179DB" w:rsidP="008B2C1E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Endoscopic </w:t>
      </w:r>
      <w:proofErr w:type="spellStart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Obliteration (EVO)</w:t>
      </w:r>
      <w:r w:rsidR="005C1280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versus Endoscopic </w:t>
      </w:r>
      <w:proofErr w:type="spellStart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Band Ligation (EVL) </w:t>
      </w:r>
      <w:r w:rsidR="005C1280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 Patients with </w:t>
      </w:r>
      <w:r w:rsidR="00C874C6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Acute </w:t>
      </w:r>
      <w:r w:rsidR="005C1280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Gastro</w:t>
      </w:r>
      <w:r w:rsidR="0045329E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C1280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Osophageal</w:t>
      </w:r>
      <w:proofErr w:type="spellEnd"/>
      <w:r w:rsidR="005C1280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Varices-1 (GOV-1) Bleeding</w:t>
      </w:r>
    </w:p>
    <w:p w:rsidR="00741313" w:rsidRPr="007E4E73" w:rsidRDefault="00741313" w:rsidP="008B2C1E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C44F0C" w:rsidRPr="007E4E73" w:rsidRDefault="008948B7" w:rsidP="008B2C1E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Mohamed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Abd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El-Rasheed</w:t>
      </w:r>
      <w:r w:rsidR="00422D71" w:rsidRPr="007E4E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 xml:space="preserve"> and Mohamed Salah</w:t>
      </w:r>
      <w:r w:rsidR="00422D71" w:rsidRPr="007E4E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9F4263" w:rsidRPr="007E4E73" w:rsidRDefault="009F4263" w:rsidP="008B2C1E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22D71" w:rsidRPr="007E4E73" w:rsidRDefault="00422D71" w:rsidP="008B2C1E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E4E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8948B7" w:rsidRPr="007E4E73">
        <w:rPr>
          <w:rFonts w:ascii="Times New Roman" w:eastAsia="Times New Roman" w:hAnsi="Times New Roman" w:cs="Times New Roman"/>
          <w:sz w:val="20"/>
          <w:szCs w:val="20"/>
        </w:rPr>
        <w:t>Tropical Medicine Department,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Faculty of Medicine,</w:t>
      </w:r>
      <w:r w:rsidR="008948B7" w:rsidRPr="007E4E73">
        <w:rPr>
          <w:rFonts w:ascii="Times New Roman" w:eastAsia="Times New Roman" w:hAnsi="Times New Roman" w:cs="Times New Roman"/>
          <w:sz w:val="20"/>
          <w:szCs w:val="20"/>
        </w:rPr>
        <w:t xml:space="preserve"> Al-</w:t>
      </w:r>
      <w:proofErr w:type="spellStart"/>
      <w:r w:rsidR="008948B7" w:rsidRPr="007E4E73">
        <w:rPr>
          <w:rFonts w:ascii="Times New Roman" w:eastAsia="Times New Roman" w:hAnsi="Times New Roman" w:cs="Times New Roman"/>
          <w:sz w:val="20"/>
          <w:szCs w:val="20"/>
        </w:rPr>
        <w:t>Azhar</w:t>
      </w:r>
      <w:proofErr w:type="spellEnd"/>
      <w:r w:rsidR="008948B7" w:rsidRPr="007E4E73">
        <w:rPr>
          <w:rFonts w:ascii="Times New Roman" w:eastAsia="Times New Roman" w:hAnsi="Times New Roman" w:cs="Times New Roman"/>
          <w:sz w:val="20"/>
          <w:szCs w:val="20"/>
        </w:rPr>
        <w:t xml:space="preserve"> University</w:t>
      </w:r>
      <w:r w:rsidR="009F4263" w:rsidRPr="007E4E73">
        <w:rPr>
          <w:rFonts w:ascii="Times New Roman" w:eastAsia="Times New Roman" w:hAnsi="Times New Roman" w:cs="Times New Roman"/>
          <w:sz w:val="20"/>
          <w:szCs w:val="20"/>
        </w:rPr>
        <w:t>, Egypt.</w:t>
      </w:r>
      <w:proofErr w:type="gramEnd"/>
    </w:p>
    <w:p w:rsidR="00923AD8" w:rsidRPr="007E4E73" w:rsidRDefault="00422D71" w:rsidP="008B2C1E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7E4E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 xml:space="preserve">Internal Medicine </w:t>
      </w:r>
      <w:r w:rsidR="0038738A" w:rsidRPr="007E4E73">
        <w:rPr>
          <w:rFonts w:ascii="Times New Roman" w:eastAsia="Times New Roman" w:hAnsi="Times New Roman" w:cs="Times New Roman"/>
          <w:sz w:val="20"/>
          <w:szCs w:val="20"/>
        </w:rPr>
        <w:t>Department,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Faculty of Medicine,</w:t>
      </w:r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 xml:space="preserve"> Al-</w:t>
      </w:r>
      <w:proofErr w:type="spellStart"/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>Azhar</w:t>
      </w:r>
      <w:proofErr w:type="spellEnd"/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 xml:space="preserve"> University</w:t>
      </w:r>
      <w:r w:rsidR="009F4263" w:rsidRPr="007E4E73">
        <w:rPr>
          <w:rFonts w:ascii="Times New Roman" w:eastAsia="Times New Roman" w:hAnsi="Times New Roman" w:cs="Times New Roman"/>
          <w:sz w:val="20"/>
          <w:szCs w:val="20"/>
        </w:rPr>
        <w:t>, Egypt.</w:t>
      </w:r>
      <w:proofErr w:type="gramEnd"/>
    </w:p>
    <w:p w:rsidR="00923AD8" w:rsidRPr="007E4E73" w:rsidRDefault="00756227" w:rsidP="008B2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422D71" w:rsidRPr="007E4E73">
          <w:rPr>
            <w:rStyle w:val="Hyperlink"/>
            <w:rFonts w:ascii="Times New Roman" w:eastAsia="Times New Roman" w:hAnsi="Times New Roman" w:cs="Times New Roman"/>
            <w:sz w:val="20"/>
            <w:szCs w:val="20"/>
            <w:u w:val="none"/>
          </w:rPr>
          <w:t>m-allam74@hotmail.com</w:t>
        </w:r>
      </w:hyperlink>
    </w:p>
    <w:p w:rsidR="00422D71" w:rsidRPr="007E4E73" w:rsidRDefault="00422D71" w:rsidP="008B2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44F0C" w:rsidRPr="007E4E73" w:rsidRDefault="008948B7" w:rsidP="008B2C1E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Abstract:</w:t>
      </w:r>
      <w:r w:rsidR="00422D71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Background:</w:t>
      </w:r>
      <w:r w:rsidR="00422D71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 xml:space="preserve">Gastric </w:t>
      </w:r>
      <w:proofErr w:type="spellStart"/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 xml:space="preserve"> bleeding is an important cause of gastrointestinal bleeding in patients with portal hypertension. Gastric </w:t>
      </w:r>
      <w:proofErr w:type="spellStart"/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 xml:space="preserve"> bleeding is less common than esophageal </w:t>
      </w:r>
      <w:proofErr w:type="spellStart"/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 xml:space="preserve"> bleeding, but bleeding from gastric </w:t>
      </w:r>
      <w:proofErr w:type="spellStart"/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 xml:space="preserve"> is more severe and more difficult to treat.</w:t>
      </w:r>
      <w:r w:rsidR="007F7B16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5329E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Aim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: To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compare 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endoscopic band ligation versus tissue adhesive glue for treatment of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gastro-</w:t>
      </w:r>
      <w:proofErr w:type="spellStart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osophageal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varices-1 (GOV-1) bleeding</w:t>
      </w:r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 xml:space="preserve">, as regard the success of </w:t>
      </w:r>
      <w:proofErr w:type="spellStart"/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>haemostasis</w:t>
      </w:r>
      <w:proofErr w:type="spellEnd"/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 xml:space="preserve"> and rate of </w:t>
      </w:r>
      <w:proofErr w:type="spellStart"/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>rebleeding</w:t>
      </w:r>
      <w:proofErr w:type="spellEnd"/>
      <w:r w:rsidR="007F7B16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7B7614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="0045329E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ethods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: Between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October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2013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September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90495" w:rsidRPr="007E4E73">
        <w:rPr>
          <w:rFonts w:ascii="Times New Roman" w:eastAsia="Times New Roman" w:hAnsi="Times New Roman" w:cs="Times New Roman"/>
          <w:sz w:val="20"/>
          <w:szCs w:val="20"/>
        </w:rPr>
        <w:t>14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Al-</w:t>
      </w:r>
      <w:proofErr w:type="spellStart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Hussien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University Hospital, a total of </w:t>
      </w:r>
      <w:r w:rsidR="00F90495" w:rsidRPr="007E4E73">
        <w:rPr>
          <w:rFonts w:ascii="Times New Roman" w:eastAsia="Times New Roman" w:hAnsi="Times New Roman" w:cs="Times New Roman"/>
          <w:sz w:val="20"/>
          <w:szCs w:val="20"/>
        </w:rPr>
        <w:t>3</w:t>
      </w:r>
      <w:r w:rsidR="008F02A7" w:rsidRPr="007E4E73">
        <w:rPr>
          <w:rFonts w:ascii="Times New Roman" w:eastAsia="Times New Roman" w:hAnsi="Times New Roman" w:cs="Times New Roman"/>
          <w:sz w:val="20"/>
          <w:szCs w:val="20"/>
        </w:rPr>
        <w:t>5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 patients with </w:t>
      </w:r>
      <w:r w:rsidR="00AE51FB" w:rsidRPr="007E4E73">
        <w:rPr>
          <w:rFonts w:ascii="Times New Roman" w:eastAsia="Times New Roman" w:hAnsi="Times New Roman" w:cs="Times New Roman"/>
          <w:sz w:val="20"/>
          <w:szCs w:val="20"/>
        </w:rPr>
        <w:t xml:space="preserve">acute 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gastric </w:t>
      </w:r>
      <w:proofErr w:type="spellStart"/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(GOV-1)</w:t>
      </w:r>
      <w:r w:rsidR="00AE51FB" w:rsidRPr="007E4E73">
        <w:rPr>
          <w:rFonts w:ascii="Times New Roman" w:eastAsia="Times New Roman" w:hAnsi="Times New Roman" w:cs="Times New Roman"/>
          <w:sz w:val="20"/>
          <w:szCs w:val="20"/>
        </w:rPr>
        <w:t xml:space="preserve"> bleeding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AE51FB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E51FB" w:rsidRPr="007E4E73">
        <w:rPr>
          <w:rFonts w:ascii="Times New Roman" w:eastAsia="Times New Roman" w:hAnsi="Times New Roman" w:cs="Times New Roman"/>
          <w:sz w:val="20"/>
          <w:szCs w:val="20"/>
        </w:rPr>
        <w:t>endoscopically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treated</w:t>
      </w:r>
      <w:r w:rsidR="00AE51FB" w:rsidRPr="007E4E7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F90495" w:rsidRPr="007E4E73">
        <w:rPr>
          <w:rFonts w:ascii="Times New Roman" w:eastAsia="Times New Roman" w:hAnsi="Times New Roman" w:cs="Times New Roman"/>
          <w:sz w:val="20"/>
          <w:szCs w:val="20"/>
        </w:rPr>
        <w:t>2</w:t>
      </w:r>
      <w:r w:rsidR="0045329E" w:rsidRPr="007E4E73">
        <w:rPr>
          <w:rFonts w:ascii="Times New Roman" w:eastAsia="Times New Roman" w:hAnsi="Times New Roman" w:cs="Times New Roman"/>
          <w:sz w:val="20"/>
          <w:szCs w:val="20"/>
        </w:rPr>
        <w:t>3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patients 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received </w:t>
      </w:r>
      <w:proofErr w:type="spellStart"/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>Histoacryl</w:t>
      </w:r>
      <w:proofErr w:type="spellEnd"/>
      <w:r w:rsidR="007B7614" w:rsidRPr="007E4E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®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 xml:space="preserve"> injections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F90495" w:rsidRPr="007E4E73">
        <w:rPr>
          <w:rFonts w:ascii="Times New Roman" w:eastAsia="Times New Roman" w:hAnsi="Times New Roman" w:cs="Times New Roman"/>
          <w:sz w:val="20"/>
          <w:szCs w:val="20"/>
        </w:rPr>
        <w:t>1</w:t>
      </w:r>
      <w:r w:rsidR="0045329E" w:rsidRPr="007E4E73">
        <w:rPr>
          <w:rFonts w:ascii="Times New Roman" w:eastAsia="Times New Roman" w:hAnsi="Times New Roman" w:cs="Times New Roman"/>
          <w:sz w:val="20"/>
          <w:szCs w:val="20"/>
        </w:rPr>
        <w:t>2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>patients underwent endoscopic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band ligation</w:t>
      </w:r>
      <w:r w:rsidR="00AE51FB" w:rsidRPr="007E4E73">
        <w:rPr>
          <w:rFonts w:ascii="Times New Roman" w:eastAsia="Times New Roman" w:hAnsi="Times New Roman" w:cs="Times New Roman"/>
          <w:sz w:val="20"/>
          <w:szCs w:val="20"/>
        </w:rPr>
        <w:t>)</w:t>
      </w:r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4263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7614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45329E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esults</w:t>
      </w:r>
      <w:proofErr w:type="gramStart"/>
      <w:r w:rsidR="007B7614" w:rsidRPr="007E4E73">
        <w:rPr>
          <w:rFonts w:ascii="Times New Roman" w:eastAsia="Times New Roman" w:hAnsi="Times New Roman" w:cs="Times New Roman"/>
          <w:sz w:val="20"/>
          <w:szCs w:val="20"/>
        </w:rPr>
        <w:t>:</w:t>
      </w:r>
      <w:r w:rsidR="0045329E" w:rsidRPr="007E4E73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="00147C0A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>P</w:t>
      </w:r>
      <w:r w:rsidR="009A3C8E" w:rsidRPr="007E4E73">
        <w:rPr>
          <w:rFonts w:ascii="Times New Roman" w:eastAsia="Times New Roman" w:hAnsi="Times New Roman" w:cs="Times New Roman"/>
          <w:sz w:val="20"/>
          <w:szCs w:val="20"/>
        </w:rPr>
        <w:t>atients of the t</w:t>
      </w:r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>wo</w:t>
      </w:r>
      <w:r w:rsidR="009A3C8E" w:rsidRPr="007E4E73">
        <w:rPr>
          <w:rFonts w:ascii="Times New Roman" w:eastAsia="Times New Roman" w:hAnsi="Times New Roman" w:cs="Times New Roman"/>
          <w:sz w:val="20"/>
          <w:szCs w:val="20"/>
        </w:rPr>
        <w:t xml:space="preserve"> group</w:t>
      </w:r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>s</w:t>
      </w:r>
      <w:r w:rsidR="009A3C8E" w:rsidRPr="007E4E73">
        <w:rPr>
          <w:rFonts w:ascii="Times New Roman" w:eastAsia="Times New Roman" w:hAnsi="Times New Roman" w:cs="Times New Roman"/>
          <w:sz w:val="20"/>
          <w:szCs w:val="20"/>
        </w:rPr>
        <w:t xml:space="preserve"> had no significant differences as regard, age and sex variation, clinical presentation, laboratory images findings, Child classification or endoscopic morphological grades of GV.</w:t>
      </w:r>
      <w:r w:rsidR="009F4263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3C8E" w:rsidRPr="007E4E73">
        <w:rPr>
          <w:rFonts w:ascii="Times New Roman" w:eastAsia="TTC9AABE0CtCID" w:hAnsi="Times New Roman" w:cs="Times New Roman"/>
          <w:sz w:val="20"/>
          <w:szCs w:val="20"/>
        </w:rPr>
        <w:t xml:space="preserve">Five patients were complicated; 3 cases of post-procedure fever (2 of EVO-group and 1 of EVL-group) as well as 1 case of chest infection (EVO-group) and 1 patient with tearing </w:t>
      </w:r>
      <w:proofErr w:type="spellStart"/>
      <w:r w:rsidR="009A3C8E" w:rsidRPr="007E4E73">
        <w:rPr>
          <w:rFonts w:ascii="Times New Roman" w:eastAsia="TTC9AABE0CtCID" w:hAnsi="Times New Roman" w:cs="Times New Roman"/>
          <w:sz w:val="20"/>
          <w:szCs w:val="20"/>
        </w:rPr>
        <w:t>retrosternal</w:t>
      </w:r>
      <w:proofErr w:type="spellEnd"/>
      <w:r w:rsidR="009A3C8E" w:rsidRPr="007E4E73">
        <w:rPr>
          <w:rFonts w:ascii="Times New Roman" w:eastAsia="TTC9AABE0CtCID" w:hAnsi="Times New Roman" w:cs="Times New Roman"/>
          <w:sz w:val="20"/>
          <w:szCs w:val="20"/>
        </w:rPr>
        <w:t xml:space="preserve"> pain with free ECG (EVL-group), with no statistically significant differences between the two groups.</w:t>
      </w:r>
      <w:r w:rsidR="00EC1A6B" w:rsidRPr="007E4E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EC1A6B" w:rsidRPr="007E4E73">
        <w:rPr>
          <w:rFonts w:ascii="Times New Roman" w:hAnsi="Times New Roman" w:cs="Times New Roman"/>
          <w:sz w:val="20"/>
          <w:szCs w:val="20"/>
        </w:rPr>
        <w:t>R</w:t>
      </w:r>
      <w:r w:rsidR="009A3C8E" w:rsidRPr="007E4E73">
        <w:rPr>
          <w:rFonts w:ascii="Times New Roman" w:hAnsi="Times New Roman" w:cs="Times New Roman"/>
          <w:sz w:val="20"/>
          <w:szCs w:val="20"/>
        </w:rPr>
        <w:t>ebleeding</w:t>
      </w:r>
      <w:proofErr w:type="spellEnd"/>
      <w:r w:rsidR="009A3C8E" w:rsidRPr="007E4E73">
        <w:rPr>
          <w:rFonts w:ascii="Times New Roman" w:hAnsi="Times New Roman" w:cs="Times New Roman"/>
          <w:sz w:val="20"/>
          <w:szCs w:val="20"/>
        </w:rPr>
        <w:t xml:space="preserve"> rates of </w:t>
      </w:r>
      <w:r w:rsidR="00F90495" w:rsidRPr="007E4E73">
        <w:rPr>
          <w:rFonts w:ascii="Times New Roman" w:hAnsi="Times New Roman" w:cs="Times New Roman"/>
          <w:sz w:val="20"/>
          <w:szCs w:val="20"/>
        </w:rPr>
        <w:t>13</w:t>
      </w:r>
      <w:r w:rsidR="009A3C8E" w:rsidRPr="007E4E73">
        <w:rPr>
          <w:rFonts w:ascii="Times New Roman" w:hAnsi="Times New Roman" w:cs="Times New Roman"/>
          <w:sz w:val="20"/>
          <w:szCs w:val="20"/>
        </w:rPr>
        <w:t>% (3/</w:t>
      </w:r>
      <w:r w:rsidR="00F90495" w:rsidRPr="007E4E73">
        <w:rPr>
          <w:rFonts w:ascii="Times New Roman" w:hAnsi="Times New Roman" w:cs="Times New Roman"/>
          <w:sz w:val="20"/>
          <w:szCs w:val="20"/>
        </w:rPr>
        <w:t>23</w:t>
      </w:r>
      <w:r w:rsidR="009A3C8E" w:rsidRPr="007E4E73">
        <w:rPr>
          <w:rFonts w:ascii="Times New Roman" w:hAnsi="Times New Roman" w:cs="Times New Roman"/>
          <w:sz w:val="20"/>
          <w:szCs w:val="20"/>
        </w:rPr>
        <w:t xml:space="preserve">) </w:t>
      </w:r>
      <w:r w:rsidR="00EC1A6B" w:rsidRPr="007E4E73">
        <w:rPr>
          <w:rFonts w:ascii="Times New Roman" w:hAnsi="Times New Roman" w:cs="Times New Roman"/>
          <w:sz w:val="20"/>
          <w:szCs w:val="20"/>
        </w:rPr>
        <w:t xml:space="preserve">in </w:t>
      </w:r>
      <w:r w:rsidR="00EC1A6B" w:rsidRPr="007E4E73">
        <w:rPr>
          <w:rFonts w:ascii="Times New Roman" w:eastAsia="Times New Roman" w:hAnsi="Times New Roman" w:cs="Times New Roman"/>
          <w:sz w:val="20"/>
          <w:szCs w:val="20"/>
        </w:rPr>
        <w:t>EVO-group</w:t>
      </w:r>
      <w:r w:rsidR="00EC1A6B" w:rsidRPr="007E4E73">
        <w:rPr>
          <w:rFonts w:ascii="Times New Roman" w:hAnsi="Times New Roman" w:cs="Times New Roman"/>
          <w:sz w:val="20"/>
          <w:szCs w:val="20"/>
        </w:rPr>
        <w:t xml:space="preserve"> versus</w:t>
      </w:r>
      <w:r w:rsidR="009A3C8E" w:rsidRPr="007E4E73">
        <w:rPr>
          <w:rFonts w:ascii="Times New Roman" w:hAnsi="Times New Roman" w:cs="Times New Roman"/>
          <w:sz w:val="20"/>
          <w:szCs w:val="20"/>
        </w:rPr>
        <w:t xml:space="preserve"> </w:t>
      </w:r>
      <w:r w:rsidR="00F90495" w:rsidRPr="007E4E73">
        <w:rPr>
          <w:rFonts w:ascii="Times New Roman" w:hAnsi="Times New Roman" w:cs="Times New Roman"/>
          <w:sz w:val="20"/>
          <w:szCs w:val="20"/>
        </w:rPr>
        <w:t>16.6</w:t>
      </w:r>
      <w:r w:rsidR="009A3C8E" w:rsidRPr="007E4E73">
        <w:rPr>
          <w:rFonts w:ascii="Times New Roman" w:hAnsi="Times New Roman" w:cs="Times New Roman"/>
          <w:sz w:val="20"/>
          <w:szCs w:val="20"/>
        </w:rPr>
        <w:t>% (</w:t>
      </w:r>
      <w:r w:rsidR="00F90495" w:rsidRPr="007E4E73">
        <w:rPr>
          <w:rFonts w:ascii="Times New Roman" w:hAnsi="Times New Roman" w:cs="Times New Roman"/>
          <w:sz w:val="20"/>
          <w:szCs w:val="20"/>
        </w:rPr>
        <w:t>2</w:t>
      </w:r>
      <w:r w:rsidR="009A3C8E" w:rsidRPr="007E4E73">
        <w:rPr>
          <w:rFonts w:ascii="Times New Roman" w:hAnsi="Times New Roman" w:cs="Times New Roman"/>
          <w:sz w:val="20"/>
          <w:szCs w:val="20"/>
        </w:rPr>
        <w:t>/</w:t>
      </w:r>
      <w:r w:rsidR="00F90495" w:rsidRPr="007E4E73">
        <w:rPr>
          <w:rFonts w:ascii="Times New Roman" w:hAnsi="Times New Roman" w:cs="Times New Roman"/>
          <w:sz w:val="20"/>
          <w:szCs w:val="20"/>
        </w:rPr>
        <w:t>12</w:t>
      </w:r>
      <w:r w:rsidR="009A3C8E" w:rsidRPr="007E4E73">
        <w:rPr>
          <w:rFonts w:ascii="Times New Roman" w:hAnsi="Times New Roman" w:cs="Times New Roman"/>
          <w:sz w:val="20"/>
          <w:szCs w:val="20"/>
        </w:rPr>
        <w:t xml:space="preserve">) </w:t>
      </w:r>
      <w:r w:rsidR="00EC1A6B" w:rsidRPr="007E4E73">
        <w:rPr>
          <w:rFonts w:ascii="Times New Roman" w:hAnsi="Times New Roman" w:cs="Times New Roman"/>
          <w:sz w:val="20"/>
          <w:szCs w:val="20"/>
        </w:rPr>
        <w:t>in</w:t>
      </w:r>
      <w:r w:rsidR="009A3C8E" w:rsidRPr="007E4E73">
        <w:rPr>
          <w:rFonts w:ascii="Times New Roman" w:hAnsi="Times New Roman" w:cs="Times New Roman"/>
          <w:sz w:val="20"/>
          <w:szCs w:val="20"/>
        </w:rPr>
        <w:t xml:space="preserve"> </w:t>
      </w:r>
      <w:r w:rsidR="009A3C8E" w:rsidRPr="007E4E73">
        <w:rPr>
          <w:rFonts w:ascii="Times New Roman" w:eastAsia="Times New Roman" w:hAnsi="Times New Roman" w:cs="Times New Roman"/>
          <w:sz w:val="20"/>
          <w:szCs w:val="20"/>
        </w:rPr>
        <w:t>EVL-group</w:t>
      </w:r>
      <w:r w:rsidR="0038738A" w:rsidRPr="007E4E73">
        <w:rPr>
          <w:rFonts w:ascii="Times New Roman" w:hAnsi="Times New Roman" w:cs="Times New Roman"/>
          <w:sz w:val="20"/>
          <w:szCs w:val="20"/>
        </w:rPr>
        <w:t>,</w:t>
      </w:r>
      <w:r w:rsidR="00EC1A6B" w:rsidRPr="007E4E73">
        <w:rPr>
          <w:rFonts w:ascii="Times New Roman" w:hAnsi="Times New Roman" w:cs="Times New Roman"/>
          <w:sz w:val="20"/>
          <w:szCs w:val="20"/>
        </w:rPr>
        <w:t xml:space="preserve"> with no significant differences.</w:t>
      </w:r>
      <w:proofErr w:type="gramEnd"/>
      <w:r w:rsidR="009A3C8E" w:rsidRPr="007E4E73">
        <w:rPr>
          <w:rFonts w:ascii="Times New Roman" w:hAnsi="Times New Roman" w:cs="Times New Roman"/>
          <w:sz w:val="20"/>
          <w:szCs w:val="20"/>
        </w:rPr>
        <w:t xml:space="preserve"> </w:t>
      </w:r>
      <w:r w:rsidR="007B7614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45329E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onclusion</w:t>
      </w:r>
      <w:r w:rsidR="007B7614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147C0A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F76A2" w:rsidRPr="007E4E73">
        <w:rPr>
          <w:rFonts w:ascii="Times New Roman" w:hAnsi="Times New Roman" w:cs="Times New Roman"/>
          <w:sz w:val="20"/>
          <w:szCs w:val="20"/>
        </w:rPr>
        <w:t xml:space="preserve">Endoscopic </w:t>
      </w:r>
      <w:proofErr w:type="spellStart"/>
      <w:r w:rsidR="00BF76A2"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BF76A2" w:rsidRPr="007E4E73">
        <w:rPr>
          <w:rFonts w:ascii="Times New Roman" w:hAnsi="Times New Roman" w:cs="Times New Roman"/>
          <w:sz w:val="20"/>
          <w:szCs w:val="20"/>
        </w:rPr>
        <w:t xml:space="preserve"> ligation could be used in treatment of </w:t>
      </w:r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>gastro-</w:t>
      </w:r>
      <w:r w:rsidR="0038738A" w:rsidRPr="007E4E73">
        <w:rPr>
          <w:rFonts w:ascii="Times New Roman" w:eastAsia="Times New Roman" w:hAnsi="Times New Roman" w:cs="Times New Roman"/>
          <w:sz w:val="20"/>
          <w:szCs w:val="20"/>
        </w:rPr>
        <w:t>esophageal</w:t>
      </w:r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 xml:space="preserve"> varices-1 bleeding with the same results of </w:t>
      </w:r>
      <w:proofErr w:type="spellStart"/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>Histoacryl</w:t>
      </w:r>
      <w:proofErr w:type="spellEnd"/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 xml:space="preserve"> injections as regard the success of </w:t>
      </w:r>
      <w:proofErr w:type="spellStart"/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>haemostasis</w:t>
      </w:r>
      <w:proofErr w:type="spellEnd"/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 xml:space="preserve"> and rate of </w:t>
      </w:r>
      <w:proofErr w:type="spellStart"/>
      <w:r w:rsidR="00BF76A2" w:rsidRPr="007E4E73">
        <w:rPr>
          <w:rFonts w:ascii="Times New Roman" w:eastAsia="Times New Roman" w:hAnsi="Times New Roman" w:cs="Times New Roman"/>
          <w:sz w:val="20"/>
          <w:szCs w:val="20"/>
        </w:rPr>
        <w:t>rebleeding</w:t>
      </w:r>
      <w:proofErr w:type="spellEnd"/>
      <w:r w:rsidR="009C1957"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2C1E" w:rsidRPr="007E4E73" w:rsidRDefault="00422D71" w:rsidP="008B2C1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[Mohamed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Abd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El-</w:t>
      </w:r>
      <w:proofErr w:type="spellStart"/>
      <w:proofErr w:type="gramStart"/>
      <w:r w:rsidRPr="007E4E73">
        <w:rPr>
          <w:rFonts w:ascii="Times New Roman" w:eastAsia="Times New Roman" w:hAnsi="Times New Roman" w:cs="Times New Roman"/>
          <w:sz w:val="20"/>
          <w:szCs w:val="20"/>
        </w:rPr>
        <w:t>Rasheed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proofErr w:type="gram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Mohamed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Salah</w:t>
      </w:r>
      <w:proofErr w:type="spellEnd"/>
      <w:r w:rsidR="008B2C1E" w:rsidRPr="007E4E7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Pr="007E4E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Endoscopic </w:t>
      </w:r>
      <w:proofErr w:type="spellStart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Obliteration (EVO) versus Endoscopic </w:t>
      </w:r>
      <w:proofErr w:type="spellStart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Band Ligation (EVL) in Patients with Acute Gastro </w:t>
      </w:r>
      <w:proofErr w:type="spellStart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Osophageal</w:t>
      </w:r>
      <w:proofErr w:type="spellEnd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Varices-1 (GOV-1) Bleeding</w:t>
      </w:r>
      <w:r w:rsidR="008B2C1E" w:rsidRPr="007E4E73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="008B2C1E" w:rsidRPr="007E4E73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8B2C1E" w:rsidRPr="007E4E7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Nat </w:t>
      </w:r>
      <w:proofErr w:type="spellStart"/>
      <w:r w:rsidR="008B2C1E" w:rsidRPr="007E4E73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="008B2C1E" w:rsidRPr="007E4E73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="008B2C1E" w:rsidRPr="007E4E73">
        <w:rPr>
          <w:rFonts w:ascii="Times New Roman" w:hAnsi="Times New Roman" w:cs="Times New Roman"/>
          <w:sz w:val="20"/>
          <w:szCs w:val="20"/>
        </w:rPr>
        <w:t>201</w:t>
      </w:r>
      <w:r w:rsidR="008B2C1E" w:rsidRPr="007E4E73">
        <w:rPr>
          <w:rFonts w:ascii="Times New Roman" w:hAnsi="Times New Roman" w:cs="Times New Roman" w:hint="eastAsia"/>
          <w:sz w:val="20"/>
          <w:szCs w:val="20"/>
        </w:rPr>
        <w:t>5</w:t>
      </w:r>
      <w:proofErr w:type="gramStart"/>
      <w:r w:rsidR="008B2C1E" w:rsidRPr="007E4E73">
        <w:rPr>
          <w:rFonts w:ascii="Times New Roman" w:hAnsi="Times New Roman" w:cs="Times New Roman"/>
          <w:sz w:val="20"/>
          <w:szCs w:val="20"/>
        </w:rPr>
        <w:t>;1</w:t>
      </w:r>
      <w:r w:rsidR="008B2C1E" w:rsidRPr="007E4E73">
        <w:rPr>
          <w:rFonts w:ascii="Times New Roman" w:hAnsi="Times New Roman" w:cs="Times New Roman" w:hint="eastAsia"/>
          <w:sz w:val="20"/>
          <w:szCs w:val="20"/>
        </w:rPr>
        <w:t>3</w:t>
      </w:r>
      <w:proofErr w:type="gramEnd"/>
      <w:r w:rsidR="008B2C1E" w:rsidRPr="007E4E73">
        <w:rPr>
          <w:rFonts w:ascii="Times New Roman" w:hAnsi="Times New Roman" w:cs="Times New Roman"/>
          <w:sz w:val="20"/>
          <w:szCs w:val="20"/>
        </w:rPr>
        <w:t>(</w:t>
      </w:r>
      <w:r w:rsidR="008B2C1E" w:rsidRPr="007E4E73">
        <w:rPr>
          <w:rFonts w:ascii="Times New Roman" w:hAnsi="Times New Roman" w:cs="Times New Roman" w:hint="eastAsia"/>
          <w:sz w:val="20"/>
          <w:szCs w:val="20"/>
        </w:rPr>
        <w:t>5)</w:t>
      </w:r>
      <w:r w:rsidR="008B2C1E" w:rsidRPr="007E4E73">
        <w:rPr>
          <w:rFonts w:ascii="Times New Roman" w:hAnsi="Times New Roman" w:cs="Times New Roman"/>
          <w:sz w:val="20"/>
          <w:szCs w:val="20"/>
        </w:rPr>
        <w:t>:</w:t>
      </w:r>
      <w:r w:rsidR="00250945" w:rsidRPr="007E4E73">
        <w:rPr>
          <w:rFonts w:ascii="Times New Roman" w:hAnsi="Times New Roman" w:cs="Times New Roman"/>
          <w:noProof/>
          <w:color w:val="000000"/>
          <w:sz w:val="20"/>
          <w:szCs w:val="20"/>
        </w:rPr>
        <w:t>172</w:t>
      </w:r>
      <w:r w:rsidR="008B2C1E" w:rsidRPr="007E4E7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250945" w:rsidRPr="007E4E73">
        <w:rPr>
          <w:rFonts w:ascii="Times New Roman" w:hAnsi="Times New Roman" w:cs="Times New Roman"/>
          <w:noProof/>
          <w:color w:val="000000"/>
          <w:sz w:val="20"/>
          <w:szCs w:val="20"/>
        </w:rPr>
        <w:t>174</w:t>
      </w:r>
      <w:r w:rsidR="008B2C1E" w:rsidRPr="007E4E73">
        <w:rPr>
          <w:rFonts w:ascii="Times New Roman" w:hAnsi="Times New Roman" w:cs="Times New Roman"/>
          <w:sz w:val="20"/>
          <w:szCs w:val="20"/>
        </w:rPr>
        <w:t>]</w:t>
      </w:r>
      <w:r w:rsidR="008B2C1E" w:rsidRPr="007E4E73">
        <w:rPr>
          <w:rFonts w:ascii="Times New Roman" w:hAnsi="Times New Roman" w:cs="Times New Roman" w:hint="eastAsia"/>
          <w:sz w:val="20"/>
          <w:szCs w:val="20"/>
        </w:rPr>
        <w:t>.</w:t>
      </w:r>
      <w:r w:rsidR="008B2C1E" w:rsidRPr="007E4E73">
        <w:rPr>
          <w:rFonts w:ascii="Times New Roman" w:hAnsi="Times New Roman" w:cs="Times New Roman"/>
          <w:sz w:val="20"/>
          <w:szCs w:val="20"/>
        </w:rPr>
        <w:t xml:space="preserve"> (ISSN: 1545-0740).</w:t>
      </w:r>
      <w:r w:rsidR="008B2C1E" w:rsidRPr="007E4E7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9" w:history="1">
        <w:r w:rsidR="008B2C1E" w:rsidRPr="007E4E73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http://www.sciencepub.net/nature</w:t>
        </w:r>
      </w:hyperlink>
      <w:r w:rsidR="008B2C1E" w:rsidRPr="007E4E73">
        <w:rPr>
          <w:rFonts w:ascii="Times New Roman" w:hAnsi="Times New Roman" w:cs="Times New Roman"/>
          <w:sz w:val="20"/>
          <w:szCs w:val="20"/>
        </w:rPr>
        <w:t>.</w:t>
      </w:r>
      <w:r w:rsidR="008B2C1E" w:rsidRPr="007E4E7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B2C1E" w:rsidRPr="007E4E73">
        <w:rPr>
          <w:rFonts w:ascii="Times New Roman" w:hAnsi="Times New Roman" w:cs="Times New Roman" w:hint="eastAsia"/>
          <w:sz w:val="20"/>
          <w:szCs w:val="20"/>
          <w:lang w:eastAsia="zh-CN"/>
        </w:rPr>
        <w:t>23</w:t>
      </w:r>
    </w:p>
    <w:p w:rsidR="00422D71" w:rsidRPr="007E4E73" w:rsidRDefault="00422D71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2D71" w:rsidRPr="007E4E73" w:rsidRDefault="00422D71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="00CF05F8" w:rsidRPr="007E4E73">
        <w:rPr>
          <w:rFonts w:ascii="Times New Roman" w:eastAsia="Times New Roman" w:hAnsi="Times New Roman" w:cs="Times New Roman"/>
          <w:sz w:val="20"/>
          <w:szCs w:val="20"/>
        </w:rPr>
        <w:t xml:space="preserve">Endoscopic </w:t>
      </w:r>
      <w:proofErr w:type="spellStart"/>
      <w:r w:rsidR="00CF05F8"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="00CF05F8" w:rsidRPr="007E4E73">
        <w:rPr>
          <w:rFonts w:ascii="Times New Roman" w:eastAsia="Times New Roman" w:hAnsi="Times New Roman" w:cs="Times New Roman"/>
          <w:sz w:val="20"/>
          <w:szCs w:val="20"/>
        </w:rPr>
        <w:t xml:space="preserve"> Obliteration (EVO), Endoscopic </w:t>
      </w:r>
      <w:proofErr w:type="spellStart"/>
      <w:r w:rsidR="00CF05F8"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="00CF05F8" w:rsidRPr="007E4E73">
        <w:rPr>
          <w:rFonts w:ascii="Times New Roman" w:eastAsia="Times New Roman" w:hAnsi="Times New Roman" w:cs="Times New Roman"/>
          <w:sz w:val="20"/>
          <w:szCs w:val="20"/>
        </w:rPr>
        <w:t xml:space="preserve"> Band Ligation (EVL) and Acute Gastro </w:t>
      </w:r>
      <w:proofErr w:type="spellStart"/>
      <w:r w:rsidR="00CF05F8" w:rsidRPr="007E4E73">
        <w:rPr>
          <w:rFonts w:ascii="Times New Roman" w:eastAsia="Times New Roman" w:hAnsi="Times New Roman" w:cs="Times New Roman"/>
          <w:sz w:val="20"/>
          <w:szCs w:val="20"/>
        </w:rPr>
        <w:t>Osophageal</w:t>
      </w:r>
      <w:proofErr w:type="spellEnd"/>
      <w:r w:rsidR="00CF05F8" w:rsidRPr="007E4E73">
        <w:rPr>
          <w:rFonts w:ascii="Times New Roman" w:eastAsia="Times New Roman" w:hAnsi="Times New Roman" w:cs="Times New Roman"/>
          <w:sz w:val="20"/>
          <w:szCs w:val="20"/>
        </w:rPr>
        <w:t xml:space="preserve"> Varices-1 (GOV-1)</w:t>
      </w:r>
    </w:p>
    <w:p w:rsidR="008B2C1E" w:rsidRPr="007E4E73" w:rsidRDefault="008B2C1E" w:rsidP="008B2C1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B2C1E" w:rsidRPr="007E4E73" w:rsidRDefault="008B2C1E" w:rsidP="008B2C1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8B2C1E" w:rsidRPr="007E4E73" w:rsidSect="00250945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172"/>
          <w:cols w:space="720"/>
          <w:docGrid w:linePitch="360"/>
        </w:sectPr>
      </w:pPr>
    </w:p>
    <w:p w:rsidR="006B374D" w:rsidRPr="007E4E73" w:rsidRDefault="00422D71" w:rsidP="008B2C1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7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="00C44F0C" w:rsidRPr="007E4E7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9E705D" w:rsidRPr="007E4E73">
        <w:rPr>
          <w:rFonts w:ascii="Times New Roman" w:hAnsi="Times New Roman" w:cs="Times New Roman"/>
          <w:b/>
          <w:bCs/>
          <w:sz w:val="20"/>
          <w:szCs w:val="20"/>
        </w:rPr>
        <w:t>ntroduction</w:t>
      </w:r>
      <w:r w:rsidR="00C44F0C" w:rsidRPr="007E4E73">
        <w:rPr>
          <w:rFonts w:ascii="Times New Roman" w:hAnsi="Times New Roman" w:cs="Times New Roman"/>
          <w:sz w:val="20"/>
          <w:szCs w:val="20"/>
        </w:rPr>
        <w:t>:-</w:t>
      </w:r>
    </w:p>
    <w:p w:rsidR="00C44F0C" w:rsidRPr="007E4E73" w:rsidRDefault="006F6F90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Bleeding from esophageal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(EVs) or gastric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(GVs) is a catastrophic complication of chronic liver disease.</w:t>
      </w:r>
      <w:r w:rsidR="007E4E73" w:rsidRPr="007E4E7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Gastric </w:t>
      </w:r>
      <w:proofErr w:type="spellStart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classified as </w:t>
      </w:r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 xml:space="preserve">short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gastro-esophageal </w:t>
      </w:r>
      <w:proofErr w:type="spellStart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(GOV</w:t>
      </w:r>
      <w:r w:rsidR="00B8378C" w:rsidRPr="007E4E73">
        <w:rPr>
          <w:rFonts w:ascii="Times New Roman" w:eastAsia="Times New Roman" w:hAnsi="Times New Roman" w:cs="Times New Roman"/>
          <w:sz w:val="20"/>
          <w:szCs w:val="20"/>
        </w:rPr>
        <w:t>-1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esophageal </w:t>
      </w:r>
      <w:proofErr w:type="spellStart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varix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extending down to the </w:t>
      </w:r>
      <w:proofErr w:type="spellStart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cardia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or lesser curve </w:t>
      </w:r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>(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GOV</w:t>
      </w:r>
      <w:r w:rsidR="00185768" w:rsidRPr="007E4E73">
        <w:rPr>
          <w:rFonts w:ascii="Times New Roman" w:eastAsia="Times New Roman" w:hAnsi="Times New Roman" w:cs="Times New Roman"/>
          <w:sz w:val="20"/>
          <w:szCs w:val="20"/>
        </w:rPr>
        <w:t>-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>)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. Isolated gastric </w:t>
      </w:r>
      <w:proofErr w:type="spellStart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(IGV) may be located either in the </w:t>
      </w:r>
      <w:proofErr w:type="spellStart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fundus</w:t>
      </w:r>
      <w:proofErr w:type="spellEnd"/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 xml:space="preserve"> (IGV</w:t>
      </w:r>
      <w:r w:rsidR="00185768" w:rsidRPr="007E4E73">
        <w:rPr>
          <w:rFonts w:ascii="Times New Roman" w:eastAsia="Times New Roman" w:hAnsi="Times New Roman" w:cs="Times New Roman"/>
          <w:sz w:val="20"/>
          <w:szCs w:val="20"/>
        </w:rPr>
        <w:t>-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1) or elsewhere in the stomach (IGV</w:t>
      </w:r>
      <w:r w:rsidR="00185768" w:rsidRPr="007E4E73">
        <w:rPr>
          <w:rFonts w:ascii="Times New Roman" w:eastAsia="Times New Roman" w:hAnsi="Times New Roman" w:cs="Times New Roman"/>
          <w:sz w:val="20"/>
          <w:szCs w:val="20"/>
        </w:rPr>
        <w:t>-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2)</w:t>
      </w:r>
      <w:r w:rsidR="000B2E1B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B2E1B" w:rsidRPr="007E4E7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="000B2E1B" w:rsidRPr="007E4E7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Sarin</w:t>
      </w:r>
      <w:proofErr w:type="spellEnd"/>
      <w:r w:rsidR="000B2E1B" w:rsidRPr="007E4E7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and Kumar, 1989)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90460" w:rsidRPr="007E4E73" w:rsidRDefault="00D90460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Gastric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bleeding is less common than esophageal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bleeding, but bleeding from gastric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is more severe and more difficult to treat. Furthermore, gastric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bleeding results in higher morbidity and mortality than esophageal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bleeding</w:t>
      </w:r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2E1B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0B2E1B" w:rsidRPr="007E4E73">
        <w:rPr>
          <w:rStyle w:val="element-citation"/>
          <w:rFonts w:ascii="Times New Roman" w:hAnsi="Times New Roman" w:cs="Times New Roman"/>
          <w:b/>
          <w:bCs/>
          <w:i/>
          <w:iCs/>
          <w:sz w:val="20"/>
          <w:szCs w:val="20"/>
        </w:rPr>
        <w:t>Arakawa et al., 2002</w:t>
      </w:r>
      <w:r w:rsidR="000B2E1B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F6F90" w:rsidRPr="007E4E73" w:rsidRDefault="00C44F0C" w:rsidP="008B2C1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A number of treatment modalities for acute gastric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bleeding and prevention of bleeding are available. These include endoscopic treatment</w:t>
      </w:r>
      <w:r w:rsidR="006F6F90" w:rsidRPr="007E4E73">
        <w:rPr>
          <w:rFonts w:ascii="Times New Roman" w:eastAsia="Times New Roman" w:hAnsi="Times New Roman" w:cs="Times New Roman"/>
          <w:sz w:val="20"/>
          <w:szCs w:val="20"/>
        </w:rPr>
        <w:t xml:space="preserve"> or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TIPS (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transjugular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intrahepatic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portosystemic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shunt)</w:t>
      </w:r>
      <w:r w:rsidR="000B2E1B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2E1B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="000B2E1B" w:rsidRPr="007E4E7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Laine</w:t>
      </w:r>
      <w:proofErr w:type="spellEnd"/>
      <w:r w:rsidR="000B2E1B" w:rsidRPr="007E4E73">
        <w:rPr>
          <w:rStyle w:val="element-citation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al., 2006</w:t>
      </w:r>
      <w:r w:rsidR="000B2E1B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85F3B" w:rsidRPr="007E4E73" w:rsidRDefault="006F6F90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Two endoscopic techniques are used: endoscopic injection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sclerotherapy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(EIS) and endoscopic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ligation (EVL)</w:t>
      </w:r>
      <w:r w:rsidR="00C44F0C"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741313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0460" w:rsidRPr="007E4E73">
        <w:rPr>
          <w:rFonts w:ascii="Times New Roman" w:hAnsi="Times New Roman" w:cs="Times New Roman"/>
          <w:sz w:val="20"/>
          <w:szCs w:val="20"/>
        </w:rPr>
        <w:t xml:space="preserve">Because endoscopic </w:t>
      </w:r>
      <w:proofErr w:type="spellStart"/>
      <w:r w:rsidR="00D90460"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D90460" w:rsidRPr="007E4E73">
        <w:rPr>
          <w:rFonts w:ascii="Times New Roman" w:hAnsi="Times New Roman" w:cs="Times New Roman"/>
          <w:sz w:val="20"/>
          <w:szCs w:val="20"/>
        </w:rPr>
        <w:t xml:space="preserve"> ligation (EVL) and endoscopic </w:t>
      </w:r>
      <w:proofErr w:type="spellStart"/>
      <w:r w:rsidR="00D90460"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D90460" w:rsidRPr="007E4E73">
        <w:rPr>
          <w:rFonts w:ascii="Times New Roman" w:hAnsi="Times New Roman" w:cs="Times New Roman"/>
          <w:sz w:val="20"/>
          <w:szCs w:val="20"/>
        </w:rPr>
        <w:t xml:space="preserve"> obliteration (EVO) are readily available and </w:t>
      </w:r>
      <w:r w:rsidR="00D90460" w:rsidRPr="007E4E73">
        <w:rPr>
          <w:rFonts w:ascii="Times New Roman" w:hAnsi="Times New Roman" w:cs="Times New Roman"/>
          <w:sz w:val="20"/>
          <w:szCs w:val="20"/>
        </w:rPr>
        <w:lastRenderedPageBreak/>
        <w:t xml:space="preserve">inexpensive, these procedures have been successfully used in many centers for the treatment of acute gastric </w:t>
      </w:r>
      <w:proofErr w:type="spellStart"/>
      <w:r w:rsidR="00D90460"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D90460" w:rsidRPr="007E4E73">
        <w:rPr>
          <w:rFonts w:ascii="Times New Roman" w:hAnsi="Times New Roman" w:cs="Times New Roman"/>
          <w:sz w:val="20"/>
          <w:szCs w:val="20"/>
        </w:rPr>
        <w:t xml:space="preserve"> bleeding</w:t>
      </w:r>
      <w:r w:rsidR="00741313" w:rsidRPr="007E4E73">
        <w:rPr>
          <w:rFonts w:ascii="Times New Roman" w:hAnsi="Times New Roman" w:cs="Times New Roman"/>
          <w:sz w:val="20"/>
          <w:szCs w:val="20"/>
        </w:rPr>
        <w:t xml:space="preserve"> </w:t>
      </w:r>
      <w:r w:rsidR="00741313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741313" w:rsidRPr="007E4E7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Tan et al., 2006</w:t>
      </w:r>
      <w:r w:rsidR="00741313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785F3B" w:rsidRPr="007E4E73">
        <w:rPr>
          <w:rFonts w:ascii="Times New Roman" w:hAnsi="Times New Roman" w:cs="Times New Roman"/>
          <w:sz w:val="20"/>
          <w:szCs w:val="20"/>
        </w:rPr>
        <w:t>.</w:t>
      </w:r>
    </w:p>
    <w:p w:rsidR="00422D71" w:rsidRPr="007E4E73" w:rsidRDefault="00422D71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470F" w:rsidRPr="007E4E73" w:rsidRDefault="00422D71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="009E705D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Patient and methods</w:t>
      </w:r>
      <w:r w:rsidR="00E539E7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:-</w:t>
      </w:r>
    </w:p>
    <w:p w:rsidR="0045329E" w:rsidRPr="007E4E73" w:rsidRDefault="0045329E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>From patients of active upper GIT bleeding admitted at Al-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Hussien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University Hospital between October 2013 and September 2014, only </w:t>
      </w:r>
      <w:r w:rsidR="00F90495" w:rsidRPr="007E4E7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5 patients </w:t>
      </w:r>
      <w:r w:rsidR="008F02A7" w:rsidRPr="007E4E73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827233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02A7" w:rsidRPr="007E4E73">
        <w:rPr>
          <w:rFonts w:ascii="Times New Roman" w:eastAsia="Times New Roman" w:hAnsi="Times New Roman" w:cs="Times New Roman"/>
          <w:sz w:val="20"/>
          <w:szCs w:val="20"/>
        </w:rPr>
        <w:t xml:space="preserve">found to have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acute gastric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(GOV-1) bleeding.</w:t>
      </w:r>
    </w:p>
    <w:p w:rsidR="0045329E" w:rsidRPr="007E4E73" w:rsidRDefault="0045329E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For all </w:t>
      </w:r>
      <w:r w:rsidR="00923AD8" w:rsidRPr="007E4E73">
        <w:rPr>
          <w:rFonts w:ascii="Times New Roman" w:eastAsia="Times New Roman" w:hAnsi="Times New Roman" w:cs="Times New Roman"/>
          <w:sz w:val="20"/>
          <w:szCs w:val="20"/>
        </w:rPr>
        <w:t>patients,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clinical assessment, laboratory </w:t>
      </w:r>
      <w:r w:rsidR="008F02A7" w:rsidRPr="007E4E73">
        <w:rPr>
          <w:rFonts w:ascii="Times New Roman" w:eastAsia="Times New Roman" w:hAnsi="Times New Roman" w:cs="Times New Roman"/>
          <w:sz w:val="20"/>
          <w:szCs w:val="20"/>
        </w:rPr>
        <w:t>test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s</w:t>
      </w:r>
      <w:r w:rsidR="00923AD8" w:rsidRPr="007E4E73">
        <w:rPr>
          <w:rFonts w:ascii="Times New Roman" w:eastAsia="Times New Roman" w:hAnsi="Times New Roman" w:cs="Times New Roman"/>
          <w:sz w:val="20"/>
          <w:szCs w:val="20"/>
        </w:rPr>
        <w:t xml:space="preserve"> including CBC, liver function tests, renal function tests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, Child-Pugh score</w:t>
      </w:r>
      <w:r w:rsidR="008F02A7" w:rsidRPr="007E4E73">
        <w:rPr>
          <w:rFonts w:ascii="Times New Roman" w:eastAsia="Times New Roman" w:hAnsi="Times New Roman" w:cs="Times New Roman"/>
          <w:sz w:val="20"/>
          <w:szCs w:val="20"/>
        </w:rPr>
        <w:t xml:space="preserve"> and endoscopic examination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were done.</w:t>
      </w:r>
      <w:r w:rsidR="00E539E7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3AD8" w:rsidRPr="007E4E73">
        <w:rPr>
          <w:rFonts w:ascii="Times New Roman" w:eastAsia="Times New Roman" w:hAnsi="Times New Roman" w:cs="Times New Roman"/>
          <w:sz w:val="20"/>
          <w:szCs w:val="20"/>
        </w:rPr>
        <w:t xml:space="preserve">Vitally unstable patients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were </w:t>
      </w:r>
      <w:r w:rsidR="00923AD8" w:rsidRPr="007E4E73">
        <w:rPr>
          <w:rFonts w:ascii="Times New Roman" w:eastAsia="Times New Roman" w:hAnsi="Times New Roman" w:cs="Times New Roman"/>
          <w:sz w:val="20"/>
          <w:szCs w:val="20"/>
        </w:rPr>
        <w:t>managed</w:t>
      </w:r>
      <w:r w:rsidR="008B243A" w:rsidRPr="007E4E73">
        <w:rPr>
          <w:rFonts w:ascii="Times New Roman" w:eastAsia="Times New Roman" w:hAnsi="Times New Roman" w:cs="Times New Roman"/>
          <w:sz w:val="20"/>
          <w:szCs w:val="20"/>
        </w:rPr>
        <w:t xml:space="preserve"> firstly by rescue therapies </w:t>
      </w:r>
      <w:r w:rsidR="00923AD8" w:rsidRPr="007E4E73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vasoactive</w:t>
      </w:r>
      <w:proofErr w:type="spellEnd"/>
      <w:r w:rsidR="00923AD8" w:rsidRPr="007E4E73">
        <w:rPr>
          <w:rFonts w:ascii="Times New Roman" w:eastAsia="Times New Roman" w:hAnsi="Times New Roman" w:cs="Times New Roman"/>
          <w:sz w:val="20"/>
          <w:szCs w:val="20"/>
        </w:rPr>
        <w:t xml:space="preserve"> drug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octreotide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) and antibiotic </w:t>
      </w:r>
      <w:r w:rsidR="00923AD8" w:rsidRPr="007E4E73">
        <w:rPr>
          <w:rFonts w:ascii="Times New Roman" w:eastAsia="Times New Roman" w:hAnsi="Times New Roman" w:cs="Times New Roman"/>
          <w:sz w:val="20"/>
          <w:szCs w:val="20"/>
        </w:rPr>
        <w:t>prophylaxis was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given.</w:t>
      </w:r>
    </w:p>
    <w:p w:rsidR="0045329E" w:rsidRPr="007E4E73" w:rsidRDefault="003C6770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Randomly, </w:t>
      </w:r>
      <w:r w:rsidR="00F90495" w:rsidRPr="007E4E73">
        <w:rPr>
          <w:rFonts w:ascii="Times New Roman" w:eastAsia="Times New Roman" w:hAnsi="Times New Roman" w:cs="Times New Roman"/>
          <w:sz w:val="20"/>
          <w:szCs w:val="20"/>
        </w:rPr>
        <w:t>23</w:t>
      </w:r>
      <w:r w:rsidR="0045329E" w:rsidRPr="007E4E73">
        <w:rPr>
          <w:rFonts w:ascii="Times New Roman" w:eastAsia="Times New Roman" w:hAnsi="Times New Roman" w:cs="Times New Roman"/>
          <w:sz w:val="20"/>
          <w:szCs w:val="20"/>
        </w:rPr>
        <w:t xml:space="preserve"> patients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were treated with </w:t>
      </w:r>
      <w:proofErr w:type="spellStart"/>
      <w:r w:rsidR="0045329E" w:rsidRPr="007E4E73">
        <w:rPr>
          <w:rFonts w:ascii="Times New Roman" w:eastAsia="Times New Roman" w:hAnsi="Times New Roman" w:cs="Times New Roman"/>
          <w:sz w:val="20"/>
          <w:szCs w:val="20"/>
        </w:rPr>
        <w:t>Histoacryl</w:t>
      </w:r>
      <w:proofErr w:type="spellEnd"/>
      <w:r w:rsidR="0045329E" w:rsidRPr="007E4E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®</w:t>
      </w:r>
      <w:r w:rsidR="0045329E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44C6" w:rsidRPr="007E4E73">
        <w:rPr>
          <w:rFonts w:ascii="Times New Roman" w:eastAsia="Times New Roman" w:hAnsi="Times New Roman" w:cs="Times New Roman"/>
          <w:sz w:val="20"/>
          <w:szCs w:val="20"/>
        </w:rPr>
        <w:t xml:space="preserve">endoscopic </w:t>
      </w:r>
      <w:proofErr w:type="spellStart"/>
      <w:r w:rsidR="009644C6"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="009644C6" w:rsidRPr="007E4E73">
        <w:rPr>
          <w:rFonts w:ascii="Times New Roman" w:eastAsia="Times New Roman" w:hAnsi="Times New Roman" w:cs="Times New Roman"/>
          <w:sz w:val="20"/>
          <w:szCs w:val="20"/>
        </w:rPr>
        <w:t xml:space="preserve"> obliteration (EVO-group)</w:t>
      </w:r>
      <w:r w:rsidR="0045329E" w:rsidRPr="007E4E73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F90495" w:rsidRPr="007E4E73">
        <w:rPr>
          <w:rFonts w:ascii="Times New Roman" w:eastAsia="Times New Roman" w:hAnsi="Times New Roman" w:cs="Times New Roman"/>
          <w:sz w:val="20"/>
          <w:szCs w:val="20"/>
        </w:rPr>
        <w:t>1</w:t>
      </w:r>
      <w:r w:rsidR="0045329E" w:rsidRPr="007E4E73">
        <w:rPr>
          <w:rFonts w:ascii="Times New Roman" w:eastAsia="Times New Roman" w:hAnsi="Times New Roman" w:cs="Times New Roman"/>
          <w:sz w:val="20"/>
          <w:szCs w:val="20"/>
        </w:rPr>
        <w:t xml:space="preserve">2 patients underwent endoscopic </w:t>
      </w:r>
      <w:proofErr w:type="spellStart"/>
      <w:r w:rsidR="009644C6"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="009644C6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329E" w:rsidRPr="007E4E73">
        <w:rPr>
          <w:rFonts w:ascii="Times New Roman" w:eastAsia="Times New Roman" w:hAnsi="Times New Roman" w:cs="Times New Roman"/>
          <w:sz w:val="20"/>
          <w:szCs w:val="20"/>
        </w:rPr>
        <w:t>band ligation</w:t>
      </w:r>
      <w:r w:rsidR="009644C6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44C6" w:rsidRPr="007E4E73">
        <w:rPr>
          <w:rFonts w:ascii="Times New Roman" w:hAnsi="Times New Roman" w:cs="Times New Roman"/>
          <w:sz w:val="20"/>
          <w:szCs w:val="20"/>
        </w:rPr>
        <w:t>(EVL-group)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27233" w:rsidRPr="007E4E73" w:rsidRDefault="00827233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During </w:t>
      </w:r>
      <w:r w:rsidR="003C6770" w:rsidRPr="007E4E73">
        <w:rPr>
          <w:rFonts w:ascii="Times New Roman" w:eastAsia="Times New Roman" w:hAnsi="Times New Roman" w:cs="Times New Roman"/>
          <w:sz w:val="20"/>
          <w:szCs w:val="20"/>
        </w:rPr>
        <w:t>endoscopic procedure,</w:t>
      </w:r>
      <w:r w:rsidR="003C6770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C6770" w:rsidRPr="007E4E73">
        <w:rPr>
          <w:rFonts w:ascii="Times New Roman" w:eastAsia="Times New Roman" w:hAnsi="Times New Roman" w:cs="Times New Roman"/>
          <w:sz w:val="20"/>
          <w:szCs w:val="20"/>
        </w:rPr>
        <w:t>a</w:t>
      </w:r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t xml:space="preserve">ctive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t xml:space="preserve"> was defined as spurting or oozing of blood from a GV.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Gastro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osophageal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varices-1</w:t>
      </w:r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was defined</w:t>
      </w:r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t xml:space="preserve"> as a continuation of esophageal </w:t>
      </w:r>
      <w:proofErr w:type="spellStart"/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t xml:space="preserve"> extending for 2 to </w:t>
      </w:r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5 cm below the </w:t>
      </w:r>
      <w:proofErr w:type="spellStart"/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t>gastroesophageal</w:t>
      </w:r>
      <w:proofErr w:type="spellEnd"/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t xml:space="preserve"> junction</w:t>
      </w:r>
      <w:r w:rsidR="00DF47E6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47E6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 w:rsidR="00DF47E6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Sarin</w:t>
      </w:r>
      <w:proofErr w:type="spellEnd"/>
      <w:r w:rsidR="00DF47E6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Kumar, 1989)</w:t>
      </w:r>
      <w:r w:rsidR="00D9013A"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A6A52" w:rsidRPr="007E4E73" w:rsidRDefault="00D9013A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Successful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hemostasis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was defined as cessation of bleeding with no recurrence for 2 days.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Rebleeding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was defined as a new onset of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hematemesis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melena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after a 24-hour period of stable vital signs</w:t>
      </w:r>
      <w:r w:rsidRPr="007E4E73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="00183C61" w:rsidRPr="007E4E73">
        <w:rPr>
          <w:rFonts w:ascii="Times New Roman" w:hAnsi="Times New Roman" w:cs="Times New Roman"/>
          <w:sz w:val="20"/>
          <w:szCs w:val="20"/>
        </w:rPr>
        <w:t xml:space="preserve"> </w:t>
      </w:r>
      <w:r w:rsidR="00183C61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(D’Amico </w:t>
      </w:r>
      <w:r w:rsidR="00183C61" w:rsidRPr="007E4E7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183C61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2003)</w:t>
      </w:r>
    </w:p>
    <w:p w:rsidR="00BF52A2" w:rsidRPr="007E4E73" w:rsidRDefault="00422D71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3. </w:t>
      </w:r>
      <w:r w:rsidR="00DE38B9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Results:</w:t>
      </w:r>
    </w:p>
    <w:p w:rsidR="00DE38B9" w:rsidRPr="007E4E73" w:rsidRDefault="009A3C8E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>T</w:t>
      </w:r>
      <w:r w:rsidR="00DE38B9" w:rsidRPr="007E4E73">
        <w:rPr>
          <w:rFonts w:ascii="Times New Roman" w:eastAsia="Times New Roman" w:hAnsi="Times New Roman" w:cs="Times New Roman"/>
          <w:sz w:val="20"/>
          <w:szCs w:val="20"/>
        </w:rPr>
        <w:t>he patients of the two group had no significant differences as regard, age and sex variation, clinical presentation, laboratory images findings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,</w:t>
      </w:r>
      <w:r w:rsidR="00DE38B9" w:rsidRPr="007E4E73">
        <w:rPr>
          <w:rFonts w:ascii="Times New Roman" w:eastAsia="Times New Roman" w:hAnsi="Times New Roman" w:cs="Times New Roman"/>
          <w:sz w:val="20"/>
          <w:szCs w:val="20"/>
        </w:rPr>
        <w:t xml:space="preserve"> Child classification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or endoscopic morphological grades of GV</w:t>
      </w:r>
      <w:r w:rsidR="00DE38B9"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2C1E" w:rsidRPr="007E4E73" w:rsidRDefault="008B2C1E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8B2C1E" w:rsidRPr="007E4E73" w:rsidSect="00927F2F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22D71" w:rsidRPr="007E4E73" w:rsidRDefault="00422D71" w:rsidP="008B2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4E73" w:rsidRDefault="007E4E73" w:rsidP="008B2C1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179DB" w:rsidRPr="007E4E73" w:rsidRDefault="009A3C8E" w:rsidP="008B2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1: </w:t>
      </w:r>
      <w:r w:rsidR="00DF47E6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ost procedure complications</w:t>
      </w:r>
    </w:p>
    <w:tbl>
      <w:tblPr>
        <w:tblStyle w:val="TableGrid"/>
        <w:tblW w:w="9362" w:type="dxa"/>
        <w:jc w:val="center"/>
        <w:tblLook w:val="04A0"/>
      </w:tblPr>
      <w:tblGrid>
        <w:gridCol w:w="2431"/>
        <w:gridCol w:w="2210"/>
        <w:gridCol w:w="2511"/>
        <w:gridCol w:w="1105"/>
        <w:gridCol w:w="1105"/>
      </w:tblGrid>
      <w:tr w:rsidR="00235331" w:rsidRPr="007E4E73" w:rsidTr="00422D71">
        <w:trPr>
          <w:trHeight w:val="405"/>
          <w:jc w:val="center"/>
        </w:trPr>
        <w:tc>
          <w:tcPr>
            <w:tcW w:w="2431" w:type="dxa"/>
          </w:tcPr>
          <w:p w:rsidR="008B2C1E" w:rsidRPr="007E4E73" w:rsidRDefault="008B2C1E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  <w:t>Post-procedure</w:t>
            </w:r>
          </w:p>
        </w:tc>
        <w:tc>
          <w:tcPr>
            <w:tcW w:w="2210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EVO-group</w:t>
            </w:r>
          </w:p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(n:23)</w:t>
            </w:r>
          </w:p>
        </w:tc>
        <w:tc>
          <w:tcPr>
            <w:tcW w:w="251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EVL-group</w:t>
            </w:r>
          </w:p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(n:12)</w:t>
            </w:r>
          </w:p>
        </w:tc>
        <w:tc>
          <w:tcPr>
            <w:tcW w:w="110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35331" w:rsidRPr="007E4E73" w:rsidTr="00422D71">
        <w:trPr>
          <w:trHeight w:val="202"/>
          <w:jc w:val="center"/>
        </w:trPr>
        <w:tc>
          <w:tcPr>
            <w:tcW w:w="243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  <w:t>Fever</w:t>
            </w:r>
          </w:p>
        </w:tc>
        <w:tc>
          <w:tcPr>
            <w:tcW w:w="2210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110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0.97338</w:t>
            </w:r>
          </w:p>
        </w:tc>
      </w:tr>
      <w:tr w:rsidR="00235331" w:rsidRPr="007E4E73" w:rsidTr="00422D71">
        <w:trPr>
          <w:trHeight w:val="202"/>
          <w:jc w:val="center"/>
        </w:trPr>
        <w:tc>
          <w:tcPr>
            <w:tcW w:w="243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  <w:t>Chest infection</w:t>
            </w:r>
          </w:p>
        </w:tc>
        <w:tc>
          <w:tcPr>
            <w:tcW w:w="2210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0.5143</w:t>
            </w:r>
          </w:p>
        </w:tc>
        <w:tc>
          <w:tcPr>
            <w:tcW w:w="110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0.473289</w:t>
            </w:r>
          </w:p>
        </w:tc>
      </w:tr>
      <w:tr w:rsidR="00235331" w:rsidRPr="007E4E73" w:rsidTr="00422D71">
        <w:trPr>
          <w:trHeight w:val="212"/>
          <w:jc w:val="center"/>
        </w:trPr>
        <w:tc>
          <w:tcPr>
            <w:tcW w:w="243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  <w:t>Chest pain</w:t>
            </w:r>
          </w:p>
        </w:tc>
        <w:tc>
          <w:tcPr>
            <w:tcW w:w="2210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1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1.8198</w:t>
            </w:r>
          </w:p>
        </w:tc>
        <w:tc>
          <w:tcPr>
            <w:tcW w:w="110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0.177339</w:t>
            </w:r>
          </w:p>
        </w:tc>
      </w:tr>
    </w:tbl>
    <w:p w:rsidR="008B2C1E" w:rsidRDefault="008B2C1E" w:rsidP="008B2C1E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E4E73" w:rsidRPr="007E4E73" w:rsidRDefault="007E4E73" w:rsidP="008B2C1E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B2C1E" w:rsidRPr="007E4E73" w:rsidRDefault="008B2C1E" w:rsidP="008B2C1E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TC9AABE0CtCID" w:hAnsi="Times New Roman" w:cs="Times New Roman"/>
          <w:sz w:val="20"/>
          <w:szCs w:val="20"/>
        </w:rPr>
        <w:sectPr w:rsidR="008B2C1E" w:rsidRPr="007E4E73" w:rsidSect="00927F2F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35331" w:rsidRPr="007E4E73" w:rsidRDefault="00BF52A2" w:rsidP="008B2C1E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TC9AABE0CtCID" w:hAnsi="Times New Roman" w:cs="Times New Roman"/>
          <w:color w:val="FF0000"/>
          <w:sz w:val="20"/>
          <w:szCs w:val="20"/>
        </w:rPr>
      </w:pPr>
      <w:r w:rsidRPr="007E4E73">
        <w:rPr>
          <w:rFonts w:ascii="Times New Roman" w:eastAsia="TTC9AABE0CtCID" w:hAnsi="Times New Roman" w:cs="Times New Roman"/>
          <w:sz w:val="20"/>
          <w:szCs w:val="20"/>
        </w:rPr>
        <w:lastRenderedPageBreak/>
        <w:t>From all treated patients 5 patients were complicated; 3 cases of post-procedure fever (2 of EVO-group and 1 of EVL-group)</w:t>
      </w:r>
      <w:r w:rsidR="00DF47E6" w:rsidRPr="007E4E73">
        <w:rPr>
          <w:rFonts w:ascii="Times New Roman" w:eastAsia="TTC9AABE0CtCID" w:hAnsi="Times New Roman" w:cs="Times New Roman"/>
          <w:sz w:val="20"/>
          <w:szCs w:val="20"/>
        </w:rPr>
        <w:t>,</w:t>
      </w:r>
      <w:r w:rsidRPr="007E4E73">
        <w:rPr>
          <w:rFonts w:ascii="Times New Roman" w:eastAsia="TTC9AABE0CtCID" w:hAnsi="Times New Roman" w:cs="Times New Roman"/>
          <w:sz w:val="20"/>
          <w:szCs w:val="20"/>
        </w:rPr>
        <w:t xml:space="preserve"> </w:t>
      </w:r>
      <w:r w:rsidR="00DF47E6" w:rsidRPr="007E4E73">
        <w:rPr>
          <w:rFonts w:ascii="Times New Roman" w:eastAsia="TTC9AABE0CtCID" w:hAnsi="Times New Roman" w:cs="Times New Roman"/>
          <w:sz w:val="20"/>
          <w:szCs w:val="20"/>
        </w:rPr>
        <w:t>one</w:t>
      </w:r>
      <w:r w:rsidRPr="007E4E73">
        <w:rPr>
          <w:rFonts w:ascii="Times New Roman" w:eastAsia="TTC9AABE0CtCID" w:hAnsi="Times New Roman" w:cs="Times New Roman"/>
          <w:sz w:val="20"/>
          <w:szCs w:val="20"/>
        </w:rPr>
        <w:t xml:space="preserve"> case of chest infection (EVO-group) and </w:t>
      </w:r>
      <w:r w:rsidR="00DF47E6" w:rsidRPr="007E4E73">
        <w:rPr>
          <w:rFonts w:ascii="Times New Roman" w:eastAsia="TTC9AABE0CtCID" w:hAnsi="Times New Roman" w:cs="Times New Roman"/>
          <w:sz w:val="20"/>
          <w:szCs w:val="20"/>
        </w:rPr>
        <w:t>one</w:t>
      </w:r>
      <w:r w:rsidRPr="007E4E73">
        <w:rPr>
          <w:rFonts w:ascii="Times New Roman" w:eastAsia="TTC9AABE0CtCID" w:hAnsi="Times New Roman" w:cs="Times New Roman"/>
          <w:sz w:val="20"/>
          <w:szCs w:val="20"/>
        </w:rPr>
        <w:t xml:space="preserve"> patient with tearing </w:t>
      </w:r>
      <w:proofErr w:type="spellStart"/>
      <w:r w:rsidRPr="007E4E73">
        <w:rPr>
          <w:rFonts w:ascii="Times New Roman" w:eastAsia="TTC9AABE0CtCID" w:hAnsi="Times New Roman" w:cs="Times New Roman"/>
          <w:sz w:val="20"/>
          <w:szCs w:val="20"/>
        </w:rPr>
        <w:lastRenderedPageBreak/>
        <w:t>retrosternal</w:t>
      </w:r>
      <w:proofErr w:type="spellEnd"/>
      <w:r w:rsidRPr="007E4E73">
        <w:rPr>
          <w:rFonts w:ascii="Times New Roman" w:eastAsia="TTC9AABE0CtCID" w:hAnsi="Times New Roman" w:cs="Times New Roman"/>
          <w:sz w:val="20"/>
          <w:szCs w:val="20"/>
        </w:rPr>
        <w:t xml:space="preserve"> pain with </w:t>
      </w:r>
      <w:r w:rsidR="00DF47E6" w:rsidRPr="007E4E73">
        <w:rPr>
          <w:rFonts w:ascii="Times New Roman" w:eastAsia="TTC9AABE0CtCID" w:hAnsi="Times New Roman" w:cs="Times New Roman"/>
          <w:sz w:val="20"/>
          <w:szCs w:val="20"/>
        </w:rPr>
        <w:t>normal</w:t>
      </w:r>
      <w:r w:rsidRPr="007E4E73">
        <w:rPr>
          <w:rFonts w:ascii="Times New Roman" w:eastAsia="TTC9AABE0CtCID" w:hAnsi="Times New Roman" w:cs="Times New Roman"/>
          <w:sz w:val="20"/>
          <w:szCs w:val="20"/>
        </w:rPr>
        <w:t xml:space="preserve"> ECG</w:t>
      </w:r>
      <w:r w:rsidR="00DF47E6" w:rsidRPr="007E4E73">
        <w:rPr>
          <w:rFonts w:ascii="Times New Roman" w:eastAsia="TTC9AABE0CtCID" w:hAnsi="Times New Roman" w:cs="Times New Roman"/>
          <w:sz w:val="20"/>
          <w:szCs w:val="20"/>
        </w:rPr>
        <w:t xml:space="preserve"> and cardiac enzymes</w:t>
      </w:r>
      <w:r w:rsidRPr="007E4E73">
        <w:rPr>
          <w:rFonts w:ascii="Times New Roman" w:eastAsia="TTC9AABE0CtCID" w:hAnsi="Times New Roman" w:cs="Times New Roman"/>
          <w:sz w:val="20"/>
          <w:szCs w:val="20"/>
        </w:rPr>
        <w:t xml:space="preserve"> (EVL-group). With no statistically significant differences between the two groups</w:t>
      </w:r>
    </w:p>
    <w:p w:rsidR="008B2C1E" w:rsidRPr="007E4E73" w:rsidRDefault="008B2C1E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8B2C1E" w:rsidRPr="007E4E73" w:rsidSect="00927F2F">
          <w:headerReference w:type="default" r:id="rId16"/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22D71" w:rsidRPr="007E4E73" w:rsidRDefault="00422D71" w:rsidP="008B2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4E73" w:rsidRDefault="007E4E73" w:rsidP="008B2C1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235331" w:rsidRPr="007E4E73" w:rsidRDefault="00235331" w:rsidP="008B2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</w:t>
      </w:r>
      <w:r w:rsidR="0070293E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Rebleeding</w:t>
      </w:r>
      <w:proofErr w:type="spellEnd"/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rate</w:t>
      </w:r>
    </w:p>
    <w:tbl>
      <w:tblPr>
        <w:tblStyle w:val="TableGrid"/>
        <w:tblW w:w="9351" w:type="dxa"/>
        <w:jc w:val="center"/>
        <w:tblLook w:val="04A0"/>
      </w:tblPr>
      <w:tblGrid>
        <w:gridCol w:w="2411"/>
        <w:gridCol w:w="2185"/>
        <w:gridCol w:w="2481"/>
        <w:gridCol w:w="1100"/>
        <w:gridCol w:w="1174"/>
      </w:tblGrid>
      <w:tr w:rsidR="00235331" w:rsidRPr="007E4E73" w:rsidTr="00422D71">
        <w:trPr>
          <w:trHeight w:val="342"/>
          <w:jc w:val="center"/>
        </w:trPr>
        <w:tc>
          <w:tcPr>
            <w:tcW w:w="241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  <w:t>Post-procedure</w:t>
            </w:r>
          </w:p>
        </w:tc>
        <w:tc>
          <w:tcPr>
            <w:tcW w:w="218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EVO-group(n:23)</w:t>
            </w:r>
          </w:p>
        </w:tc>
        <w:tc>
          <w:tcPr>
            <w:tcW w:w="248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EVL-group</w:t>
            </w:r>
          </w:p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(n:12)</w:t>
            </w:r>
          </w:p>
        </w:tc>
        <w:tc>
          <w:tcPr>
            <w:tcW w:w="1100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4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35331" w:rsidRPr="007E4E73" w:rsidTr="00422D71">
        <w:trPr>
          <w:trHeight w:val="175"/>
          <w:jc w:val="center"/>
        </w:trPr>
        <w:tc>
          <w:tcPr>
            <w:tcW w:w="241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4E73">
              <w:rPr>
                <w:rFonts w:ascii="Times New Roman" w:eastAsia="TTC9AABE0CtCID" w:hAnsi="Times New Roman" w:cs="Times New Roman"/>
                <w:b/>
                <w:bCs/>
                <w:color w:val="000000"/>
                <w:sz w:val="20"/>
                <w:szCs w:val="20"/>
              </w:rPr>
              <w:t>Rebleeding</w:t>
            </w:r>
            <w:proofErr w:type="spellEnd"/>
          </w:p>
        </w:tc>
        <w:tc>
          <w:tcPr>
            <w:tcW w:w="2185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  <w:t>3 (13%)</w:t>
            </w:r>
          </w:p>
        </w:tc>
        <w:tc>
          <w:tcPr>
            <w:tcW w:w="2481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  <w:t>2 (16%)</w:t>
            </w:r>
          </w:p>
        </w:tc>
        <w:tc>
          <w:tcPr>
            <w:tcW w:w="1100" w:type="dxa"/>
          </w:tcPr>
          <w:p w:rsidR="00235331" w:rsidRPr="007E4E73" w:rsidRDefault="00235331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0.0628</w:t>
            </w:r>
          </w:p>
        </w:tc>
        <w:tc>
          <w:tcPr>
            <w:tcW w:w="1174" w:type="dxa"/>
          </w:tcPr>
          <w:p w:rsidR="00235331" w:rsidRPr="007E4E73" w:rsidRDefault="00274542" w:rsidP="008B2C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TC9AABE0CtCID" w:hAnsi="Times New Roman" w:cs="Times New Roman"/>
                <w:color w:val="000000"/>
                <w:sz w:val="20"/>
                <w:szCs w:val="20"/>
              </w:rPr>
            </w:pPr>
            <w:r w:rsidRPr="007E4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0.802133</w:t>
            </w:r>
          </w:p>
        </w:tc>
      </w:tr>
    </w:tbl>
    <w:p w:rsidR="008B2C1E" w:rsidRDefault="008B2C1E" w:rsidP="008B2C1E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E4E73" w:rsidRPr="007E4E73" w:rsidRDefault="007E4E73" w:rsidP="008B2C1E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B2C1E" w:rsidRPr="007E4E73" w:rsidRDefault="008B2C1E" w:rsidP="008B2C1E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8B2C1E" w:rsidRPr="007E4E73" w:rsidSect="00927F2F">
          <w:headerReference w:type="default" r:id="rId18"/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179DB" w:rsidRPr="007E4E73" w:rsidRDefault="005179DB" w:rsidP="008B2C1E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4E73">
        <w:rPr>
          <w:rFonts w:ascii="Times New Roman" w:hAnsi="Times New Roman" w:cs="Times New Roman"/>
          <w:sz w:val="20"/>
          <w:szCs w:val="20"/>
        </w:rPr>
        <w:lastRenderedPageBreak/>
        <w:t>Hemostasis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was achieved in all patients, with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rebleeding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rates of </w:t>
      </w:r>
      <w:r w:rsidR="008948B7" w:rsidRPr="007E4E73">
        <w:rPr>
          <w:rFonts w:ascii="Times New Roman" w:hAnsi="Times New Roman" w:cs="Times New Roman"/>
          <w:sz w:val="20"/>
          <w:szCs w:val="20"/>
        </w:rPr>
        <w:t>13</w:t>
      </w:r>
      <w:r w:rsidRPr="007E4E73">
        <w:rPr>
          <w:rFonts w:ascii="Times New Roman" w:hAnsi="Times New Roman" w:cs="Times New Roman"/>
          <w:sz w:val="20"/>
          <w:szCs w:val="20"/>
        </w:rPr>
        <w:t>% (3/</w:t>
      </w:r>
      <w:r w:rsidR="008948B7" w:rsidRPr="007E4E73">
        <w:rPr>
          <w:rFonts w:ascii="Times New Roman" w:hAnsi="Times New Roman" w:cs="Times New Roman"/>
          <w:sz w:val="20"/>
          <w:szCs w:val="20"/>
        </w:rPr>
        <w:t>23</w:t>
      </w:r>
      <w:r w:rsidRPr="007E4E73">
        <w:rPr>
          <w:rFonts w:ascii="Times New Roman" w:hAnsi="Times New Roman" w:cs="Times New Roman"/>
          <w:sz w:val="20"/>
          <w:szCs w:val="20"/>
        </w:rPr>
        <w:t>) vs. 1</w:t>
      </w:r>
      <w:r w:rsidR="008948B7" w:rsidRPr="007E4E73">
        <w:rPr>
          <w:rFonts w:ascii="Times New Roman" w:hAnsi="Times New Roman" w:cs="Times New Roman"/>
          <w:sz w:val="20"/>
          <w:szCs w:val="20"/>
        </w:rPr>
        <w:t>6</w:t>
      </w:r>
      <w:r w:rsidRPr="007E4E73">
        <w:rPr>
          <w:rFonts w:ascii="Times New Roman" w:hAnsi="Times New Roman" w:cs="Times New Roman"/>
          <w:sz w:val="20"/>
          <w:szCs w:val="20"/>
        </w:rPr>
        <w:t>% (</w:t>
      </w:r>
      <w:r w:rsidR="008948B7" w:rsidRPr="007E4E73">
        <w:rPr>
          <w:rFonts w:ascii="Times New Roman" w:hAnsi="Times New Roman" w:cs="Times New Roman"/>
          <w:sz w:val="20"/>
          <w:szCs w:val="20"/>
        </w:rPr>
        <w:t>2</w:t>
      </w:r>
      <w:r w:rsidRPr="007E4E73">
        <w:rPr>
          <w:rFonts w:ascii="Times New Roman" w:hAnsi="Times New Roman" w:cs="Times New Roman"/>
          <w:sz w:val="20"/>
          <w:szCs w:val="20"/>
        </w:rPr>
        <w:t>/</w:t>
      </w:r>
      <w:r w:rsidR="008948B7" w:rsidRPr="007E4E73">
        <w:rPr>
          <w:rFonts w:ascii="Times New Roman" w:hAnsi="Times New Roman" w:cs="Times New Roman"/>
          <w:sz w:val="20"/>
          <w:szCs w:val="20"/>
        </w:rPr>
        <w:t>12</w:t>
      </w:r>
      <w:r w:rsidRPr="007E4E73">
        <w:rPr>
          <w:rFonts w:ascii="Times New Roman" w:hAnsi="Times New Roman" w:cs="Times New Roman"/>
          <w:sz w:val="20"/>
          <w:szCs w:val="20"/>
        </w:rPr>
        <w:t xml:space="preserve">) in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EVO-group</w:t>
      </w:r>
      <w:r w:rsidRPr="007E4E73">
        <w:rPr>
          <w:rFonts w:ascii="Times New Roman" w:hAnsi="Times New Roman" w:cs="Times New Roman"/>
          <w:sz w:val="20"/>
          <w:szCs w:val="20"/>
        </w:rPr>
        <w:t xml:space="preserve"> versus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EVL-group</w:t>
      </w:r>
      <w:r w:rsidRPr="007E4E73">
        <w:rPr>
          <w:rFonts w:ascii="Times New Roman" w:hAnsi="Times New Roman" w:cs="Times New Roman"/>
          <w:sz w:val="20"/>
          <w:szCs w:val="20"/>
        </w:rPr>
        <w:t>, respectively</w:t>
      </w:r>
      <w:r w:rsidR="00751035" w:rsidRPr="007E4E73">
        <w:rPr>
          <w:rFonts w:ascii="Times New Roman" w:hAnsi="Times New Roman" w:cs="Times New Roman"/>
          <w:sz w:val="20"/>
          <w:szCs w:val="20"/>
        </w:rPr>
        <w:t xml:space="preserve"> (P value 0.</w:t>
      </w:r>
      <w:r w:rsidR="006F7DF1" w:rsidRPr="007E4E73">
        <w:rPr>
          <w:rFonts w:ascii="Times New Roman" w:hAnsi="Times New Roman" w:cs="Times New Roman"/>
          <w:sz w:val="20"/>
          <w:szCs w:val="20"/>
        </w:rPr>
        <w:t>6339</w:t>
      </w:r>
      <w:r w:rsidR="00751035" w:rsidRPr="007E4E73">
        <w:rPr>
          <w:rFonts w:ascii="Times New Roman" w:hAnsi="Times New Roman" w:cs="Times New Roman"/>
          <w:sz w:val="20"/>
          <w:szCs w:val="20"/>
        </w:rPr>
        <w:t>)</w:t>
      </w:r>
      <w:r w:rsidRPr="007E4E7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Rebleeding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cases were reported after 5 days in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EVO-group versus 7 days in EVL-group.</w:t>
      </w:r>
    </w:p>
    <w:p w:rsidR="00422D71" w:rsidRPr="007E4E73" w:rsidRDefault="00422D71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C8E" w:rsidRPr="007E4E73" w:rsidRDefault="00422D71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="00BF76A2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Discussion:-</w:t>
      </w:r>
    </w:p>
    <w:p w:rsidR="00BF76A2" w:rsidRPr="007E4E73" w:rsidRDefault="00505C83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hAnsi="Times New Roman" w:cs="Times New Roman"/>
          <w:sz w:val="20"/>
          <w:szCs w:val="20"/>
        </w:rPr>
        <w:t xml:space="preserve">Since the gastric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varices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developed by portal hypertension were first reported by </w:t>
      </w:r>
      <w:proofErr w:type="spellStart"/>
      <w:r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Stadelman</w:t>
      </w:r>
      <w:proofErr w:type="spellEnd"/>
      <w:r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E173D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1913</w:t>
      </w:r>
      <w:r w:rsidR="005E173D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Pr="007E4E73">
        <w:rPr>
          <w:rFonts w:ascii="Times New Roman" w:hAnsi="Times New Roman" w:cs="Times New Roman"/>
          <w:sz w:val="20"/>
          <w:szCs w:val="20"/>
        </w:rPr>
        <w:t>, it has been considered as a serious problem clinically because there is no established non-invasive therapeutic method, in spite of its danger of possibly causing death by excessive bleeding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41313" w:rsidRPr="007E4E73" w:rsidRDefault="00741313" w:rsidP="008B2C1E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>In acute GOV</w:t>
      </w:r>
      <w:r w:rsidR="00185768" w:rsidRPr="007E4E7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1 bleeding, there are limited data comparing EVL and EVO </w:t>
      </w:r>
      <w:r w:rsidRPr="007E4E7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(Lo et al., 2001)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173D" w:rsidRPr="007E4E73" w:rsidRDefault="00756227" w:rsidP="008B2C1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5E173D" w:rsidRPr="007E4E73">
          <w:rPr>
            <w:rFonts w:ascii="Times New Roman" w:hAnsi="Times New Roman" w:cs="Times New Roman"/>
            <w:b/>
            <w:bCs/>
            <w:sz w:val="20"/>
            <w:szCs w:val="20"/>
          </w:rPr>
          <w:t>Lee and</w:t>
        </w:r>
      </w:hyperlink>
      <w:r w:rsidR="005E173D" w:rsidRPr="007E4E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21" w:history="1">
        <w:r w:rsidR="005E173D" w:rsidRPr="007E4E73">
          <w:rPr>
            <w:rFonts w:ascii="Times New Roman" w:hAnsi="Times New Roman" w:cs="Times New Roman"/>
            <w:b/>
            <w:bCs/>
            <w:sz w:val="20"/>
            <w:szCs w:val="20"/>
          </w:rPr>
          <w:t>Shih</w:t>
        </w:r>
      </w:hyperlink>
      <w:r w:rsidR="005E173D" w:rsidRPr="007E4E73">
        <w:rPr>
          <w:rFonts w:ascii="Times New Roman" w:hAnsi="Times New Roman" w:cs="Times New Roman"/>
          <w:b/>
          <w:bCs/>
          <w:sz w:val="20"/>
          <w:szCs w:val="20"/>
        </w:rPr>
        <w:t xml:space="preserve"> (2008) </w:t>
      </w:r>
      <w:r w:rsidR="005E173D" w:rsidRPr="007E4E73">
        <w:rPr>
          <w:rFonts w:ascii="Times New Roman" w:hAnsi="Times New Roman" w:cs="Times New Roman"/>
          <w:sz w:val="20"/>
          <w:szCs w:val="20"/>
        </w:rPr>
        <w:t xml:space="preserve">stated that, </w:t>
      </w:r>
      <w:proofErr w:type="spellStart"/>
      <w:r w:rsidR="005E173D"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5E173D" w:rsidRPr="007E4E73">
        <w:rPr>
          <w:rFonts w:ascii="Times New Roman" w:hAnsi="Times New Roman" w:cs="Times New Roman"/>
          <w:sz w:val="20"/>
          <w:szCs w:val="20"/>
        </w:rPr>
        <w:t xml:space="preserve"> ligation is effective for </w:t>
      </w:r>
      <w:proofErr w:type="spellStart"/>
      <w:r w:rsidR="005E173D" w:rsidRPr="007E4E73">
        <w:rPr>
          <w:rFonts w:ascii="Times New Roman" w:hAnsi="Times New Roman" w:cs="Times New Roman"/>
          <w:sz w:val="20"/>
          <w:szCs w:val="20"/>
        </w:rPr>
        <w:t>hemostasis</w:t>
      </w:r>
      <w:proofErr w:type="spellEnd"/>
      <w:r w:rsidR="005E173D" w:rsidRPr="007E4E73">
        <w:rPr>
          <w:rFonts w:ascii="Times New Roman" w:hAnsi="Times New Roman" w:cs="Times New Roman"/>
          <w:sz w:val="20"/>
          <w:szCs w:val="20"/>
        </w:rPr>
        <w:t xml:space="preserve"> of bleeding gastric </w:t>
      </w:r>
      <w:proofErr w:type="spellStart"/>
      <w:r w:rsidR="005E173D" w:rsidRPr="007E4E73">
        <w:rPr>
          <w:rFonts w:ascii="Times New Roman" w:hAnsi="Times New Roman" w:cs="Times New Roman"/>
          <w:sz w:val="20"/>
          <w:szCs w:val="20"/>
        </w:rPr>
        <w:t>varices</w:t>
      </w:r>
      <w:proofErr w:type="spellEnd"/>
      <w:r w:rsidR="005E173D" w:rsidRPr="007E4E73">
        <w:rPr>
          <w:rFonts w:ascii="Times New Roman" w:hAnsi="Times New Roman" w:cs="Times New Roman"/>
          <w:sz w:val="20"/>
          <w:szCs w:val="20"/>
        </w:rPr>
        <w:t xml:space="preserve">. However, early </w:t>
      </w:r>
      <w:proofErr w:type="spellStart"/>
      <w:r w:rsidR="005E173D" w:rsidRPr="007E4E73">
        <w:rPr>
          <w:rFonts w:ascii="Times New Roman" w:hAnsi="Times New Roman" w:cs="Times New Roman"/>
          <w:sz w:val="20"/>
          <w:szCs w:val="20"/>
        </w:rPr>
        <w:t>rebleeding</w:t>
      </w:r>
      <w:proofErr w:type="spellEnd"/>
      <w:r w:rsidR="005E173D" w:rsidRPr="007E4E73">
        <w:rPr>
          <w:rFonts w:ascii="Times New Roman" w:hAnsi="Times New Roman" w:cs="Times New Roman"/>
          <w:sz w:val="20"/>
          <w:szCs w:val="20"/>
        </w:rPr>
        <w:t xml:space="preserve"> is still a problem and more often encountered with larger gastric </w:t>
      </w:r>
      <w:proofErr w:type="spellStart"/>
      <w:r w:rsidR="005E173D" w:rsidRPr="007E4E73">
        <w:rPr>
          <w:rFonts w:ascii="Times New Roman" w:hAnsi="Times New Roman" w:cs="Times New Roman"/>
          <w:sz w:val="20"/>
          <w:szCs w:val="20"/>
        </w:rPr>
        <w:t>varices</w:t>
      </w:r>
      <w:proofErr w:type="spellEnd"/>
      <w:r w:rsidR="00241D27" w:rsidRPr="007E4E73">
        <w:rPr>
          <w:rFonts w:ascii="Times New Roman" w:hAnsi="Times New Roman" w:cs="Times New Roman"/>
          <w:sz w:val="20"/>
          <w:szCs w:val="20"/>
        </w:rPr>
        <w:t>.</w:t>
      </w:r>
    </w:p>
    <w:p w:rsidR="00241D27" w:rsidRPr="007E4E73" w:rsidRDefault="00241D27" w:rsidP="008B2C1E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E4E73">
        <w:rPr>
          <w:rFonts w:ascii="Times New Roman" w:eastAsia="TTC9AABE0CtCID" w:hAnsi="Times New Roman" w:cs="Times New Roman"/>
          <w:sz w:val="20"/>
          <w:szCs w:val="20"/>
        </w:rPr>
        <w:t xml:space="preserve">In this study, no significant differences were detected between GEV1 patient treated with EVO or EVL as regard post procedure complications or </w:t>
      </w:r>
      <w:proofErr w:type="spellStart"/>
      <w:r w:rsidRPr="007E4E73">
        <w:rPr>
          <w:rFonts w:ascii="Times New Roman" w:eastAsia="TTC9AABE0CtCID" w:hAnsi="Times New Roman" w:cs="Times New Roman"/>
          <w:sz w:val="20"/>
          <w:szCs w:val="20"/>
        </w:rPr>
        <w:t>rebleeding</w:t>
      </w:r>
      <w:proofErr w:type="spellEnd"/>
      <w:r w:rsidR="007E4E7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241D27" w:rsidRPr="007E4E73" w:rsidRDefault="00241D27" w:rsidP="008B2C1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E4E73">
        <w:rPr>
          <w:rFonts w:ascii="Times New Roman" w:hAnsi="Times New Roman" w:cs="Times New Roman"/>
          <w:sz w:val="20"/>
          <w:szCs w:val="20"/>
        </w:rPr>
        <w:t xml:space="preserve">According to previous studies, EVL had complications including transient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dysphagia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, chest discomfort, superficial ulcers at the banding site,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lastRenderedPageBreak/>
        <w:t>bacteremia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and infection </w:t>
      </w:r>
      <w:r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(Garcia-</w:t>
      </w:r>
      <w:proofErr w:type="spellStart"/>
      <w:r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Pagán</w:t>
      </w:r>
      <w:proofErr w:type="spellEnd"/>
      <w:r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and Bosch, 2005)</w:t>
      </w:r>
      <w:r w:rsidRPr="007E4E73">
        <w:rPr>
          <w:rFonts w:ascii="Times New Roman" w:hAnsi="Times New Roman" w:cs="Times New Roman"/>
          <w:sz w:val="20"/>
          <w:szCs w:val="20"/>
        </w:rPr>
        <w:t xml:space="preserve">. EVO had minor complications such as chest pain, pleural effusion,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dysphagia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, and fever. Severe complications include deep ulcers through the gastric wall which predispose to hemorrhage, stricture formation, perforation, and embolism due to the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sclerosing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agent </w:t>
      </w:r>
      <w:r w:rsidRPr="007E4E73">
        <w:rPr>
          <w:rFonts w:ascii="Times New Roman" w:hAnsi="Times New Roman" w:cs="Times New Roman"/>
          <w:b/>
          <w:bCs/>
          <w:sz w:val="20"/>
          <w:szCs w:val="20"/>
        </w:rPr>
        <w:t>(Peck-</w:t>
      </w:r>
      <w:proofErr w:type="spellStart"/>
      <w:r w:rsidRPr="007E4E73">
        <w:rPr>
          <w:rFonts w:ascii="Times New Roman" w:hAnsi="Times New Roman" w:cs="Times New Roman"/>
          <w:b/>
          <w:bCs/>
          <w:sz w:val="20"/>
          <w:szCs w:val="20"/>
        </w:rPr>
        <w:t>Radosavljevic</w:t>
      </w:r>
      <w:proofErr w:type="spellEnd"/>
      <w:r w:rsidRPr="007E4E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et al., </w:t>
      </w:r>
      <w:r w:rsidRPr="007E4E73">
        <w:rPr>
          <w:rFonts w:ascii="Times New Roman" w:hAnsi="Times New Roman" w:cs="Times New Roman"/>
          <w:b/>
          <w:bCs/>
          <w:sz w:val="20"/>
          <w:szCs w:val="20"/>
        </w:rPr>
        <w:t>2005)</w:t>
      </w:r>
      <w:r w:rsidRPr="007E4E73">
        <w:rPr>
          <w:rFonts w:ascii="Times New Roman" w:hAnsi="Times New Roman" w:cs="Times New Roman"/>
          <w:sz w:val="20"/>
          <w:szCs w:val="20"/>
        </w:rPr>
        <w:t>.</w:t>
      </w:r>
    </w:p>
    <w:p w:rsidR="00185768" w:rsidRPr="007E4E73" w:rsidRDefault="00185768" w:rsidP="007E4E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4E73">
        <w:rPr>
          <w:rFonts w:ascii="Times New Roman" w:hAnsi="Times New Roman" w:cs="Times New Roman"/>
          <w:b/>
          <w:bCs/>
          <w:sz w:val="20"/>
          <w:szCs w:val="20"/>
        </w:rPr>
        <w:t>Hyoung</w:t>
      </w:r>
      <w:proofErr w:type="spellEnd"/>
      <w:r w:rsidRPr="007E4E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7B16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</w:t>
      </w:r>
      <w:r w:rsidR="00CF05F8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7F7B16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7E4E73">
        <w:rPr>
          <w:rFonts w:ascii="Times New Roman" w:hAnsi="Times New Roman" w:cs="Times New Roman"/>
          <w:b/>
          <w:bCs/>
          <w:sz w:val="20"/>
          <w:szCs w:val="20"/>
        </w:rPr>
        <w:t>(2013)</w:t>
      </w:r>
      <w:r w:rsidRPr="007E4E73">
        <w:rPr>
          <w:rFonts w:ascii="Times New Roman" w:hAnsi="Times New Roman" w:cs="Times New Roman"/>
          <w:sz w:val="20"/>
          <w:szCs w:val="20"/>
        </w:rPr>
        <w:t xml:space="preserve"> studied 84 patients of GOV-1 (20 patients underwent EVL and 64 patients underwent EVO) from February 2004 to September 2011, and concluded that, EVL is a more effective treatment modality than EVO in the management of acute GOV-1 bleeding</w:t>
      </w:r>
    </w:p>
    <w:p w:rsidR="0070293E" w:rsidRPr="007E4E73" w:rsidRDefault="0070293E" w:rsidP="007E4E73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E4E73">
        <w:rPr>
          <w:rFonts w:ascii="Times New Roman" w:hAnsi="Times New Roman" w:cs="Times New Roman"/>
          <w:b/>
          <w:bCs/>
          <w:sz w:val="20"/>
          <w:szCs w:val="20"/>
        </w:rPr>
        <w:t xml:space="preserve">Min </w:t>
      </w:r>
      <w:r w:rsidR="007F7B16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</w:t>
      </w:r>
      <w:r w:rsidR="00CF05F8" w:rsidRPr="007E4E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7F7B16" w:rsidRPr="007E4E7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Pr="007E4E73">
        <w:rPr>
          <w:rFonts w:ascii="Times New Roman" w:hAnsi="Times New Roman" w:cs="Times New Roman"/>
          <w:b/>
          <w:bCs/>
          <w:sz w:val="20"/>
          <w:szCs w:val="20"/>
        </w:rPr>
        <w:t>(2011)</w:t>
      </w:r>
      <w:r w:rsidRPr="007E4E73">
        <w:rPr>
          <w:rFonts w:ascii="Times New Roman" w:hAnsi="Times New Roman" w:cs="Times New Roman"/>
          <w:sz w:val="20"/>
          <w:szCs w:val="20"/>
        </w:rPr>
        <w:t xml:space="preserve"> Concluded that, there were no significant differences in the time-to-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rebleeding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or survival time among EVO and EVL</w:t>
      </w:r>
    </w:p>
    <w:p w:rsidR="009C1957" w:rsidRPr="007E4E73" w:rsidRDefault="009C1957" w:rsidP="008B2C1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7E4E73">
        <w:rPr>
          <w:rFonts w:ascii="Times New Roman" w:hAnsi="Times New Roman" w:cs="Times New Roman"/>
          <w:sz w:val="20"/>
          <w:szCs w:val="20"/>
        </w:rPr>
        <w:t xml:space="preserve">So, endoscopic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ligation could be used in treatment of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gastro-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osophageal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varices-1 bleeding with the same results of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Histoacryl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injections as regard the success of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haemostasis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and rate of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rebleeding</w:t>
      </w:r>
      <w:proofErr w:type="spellEnd"/>
      <w:r w:rsidR="007E4E7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9C1957" w:rsidRPr="007E4E73" w:rsidRDefault="009C1957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1E470F" w:rsidRPr="007E4E73" w:rsidRDefault="009C1957" w:rsidP="008B2C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References</w:t>
      </w:r>
      <w:r w:rsidR="00C55818" w:rsidRPr="007E4E7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9C1957" w:rsidRPr="007E4E73" w:rsidRDefault="009C1957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Style w:val="nowrap"/>
          <w:rFonts w:ascii="Times New Roman" w:hAnsi="Times New Roman" w:cs="Times New Roman"/>
          <w:sz w:val="20"/>
          <w:szCs w:val="20"/>
        </w:rPr>
      </w:pPr>
      <w:r w:rsidRPr="007E4E73">
        <w:rPr>
          <w:rStyle w:val="element-citation"/>
          <w:rFonts w:ascii="Times New Roman" w:hAnsi="Times New Roman" w:cs="Times New Roman"/>
          <w:bCs/>
          <w:sz w:val="20"/>
          <w:szCs w:val="20"/>
        </w:rPr>
        <w:t xml:space="preserve">Arakawa M., </w:t>
      </w:r>
      <w:proofErr w:type="spellStart"/>
      <w:r w:rsidRPr="007E4E73">
        <w:rPr>
          <w:rStyle w:val="element-citation"/>
          <w:rFonts w:ascii="Times New Roman" w:hAnsi="Times New Roman" w:cs="Times New Roman"/>
          <w:bCs/>
          <w:sz w:val="20"/>
          <w:szCs w:val="20"/>
        </w:rPr>
        <w:t>Masuzaki</w:t>
      </w:r>
      <w:proofErr w:type="spellEnd"/>
      <w:r w:rsidRPr="007E4E73">
        <w:rPr>
          <w:rStyle w:val="element-citation"/>
          <w:rFonts w:ascii="Times New Roman" w:hAnsi="Times New Roman" w:cs="Times New Roman"/>
          <w:bCs/>
          <w:sz w:val="20"/>
          <w:szCs w:val="20"/>
        </w:rPr>
        <w:t xml:space="preserve"> T. and Okuda K. (2002):</w:t>
      </w:r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>Pathomorphology</w:t>
      </w:r>
      <w:proofErr w:type="spellEnd"/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 xml:space="preserve"> of esophageal and gastric </w:t>
      </w:r>
      <w:proofErr w:type="spellStart"/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>varices</w:t>
      </w:r>
      <w:proofErr w:type="spellEnd"/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E4E73">
        <w:rPr>
          <w:rStyle w:val="ref-journal"/>
          <w:rFonts w:ascii="Times New Roman" w:hAnsi="Times New Roman" w:cs="Times New Roman"/>
          <w:sz w:val="20"/>
          <w:szCs w:val="20"/>
        </w:rPr>
        <w:t>Semin</w:t>
      </w:r>
      <w:proofErr w:type="spellEnd"/>
      <w:r w:rsidRPr="007E4E73">
        <w:rPr>
          <w:rStyle w:val="ref-journal"/>
          <w:rFonts w:ascii="Times New Roman" w:hAnsi="Times New Roman" w:cs="Times New Roman"/>
          <w:sz w:val="20"/>
          <w:szCs w:val="20"/>
        </w:rPr>
        <w:t xml:space="preserve"> Liver Dis. </w:t>
      </w:r>
      <w:r w:rsidRPr="007E4E73">
        <w:rPr>
          <w:rStyle w:val="ref-vol"/>
          <w:rFonts w:ascii="Times New Roman" w:hAnsi="Times New Roman" w:cs="Times New Roman"/>
          <w:sz w:val="20"/>
          <w:szCs w:val="20"/>
        </w:rPr>
        <w:t>22</w:t>
      </w:r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>:73–82.</w:t>
      </w:r>
    </w:p>
    <w:p w:rsidR="00183C61" w:rsidRPr="007E4E73" w:rsidRDefault="00183C61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Style w:val="element-citation"/>
          <w:rFonts w:ascii="Times New Roman" w:hAnsi="Times New Roman" w:cs="Times New Roman"/>
          <w:sz w:val="20"/>
          <w:szCs w:val="20"/>
        </w:rPr>
      </w:pPr>
      <w:r w:rsidRPr="007E4E73">
        <w:rPr>
          <w:rStyle w:val="element-citation"/>
          <w:rFonts w:ascii="Times New Roman" w:hAnsi="Times New Roman" w:cs="Times New Roman"/>
          <w:bCs/>
          <w:sz w:val="20"/>
          <w:szCs w:val="20"/>
        </w:rPr>
        <w:lastRenderedPageBreak/>
        <w:t xml:space="preserve">D’Amico G, de </w:t>
      </w:r>
      <w:proofErr w:type="spellStart"/>
      <w:r w:rsidRPr="007E4E73">
        <w:rPr>
          <w:rStyle w:val="element-citation"/>
          <w:rFonts w:ascii="Times New Roman" w:hAnsi="Times New Roman" w:cs="Times New Roman"/>
          <w:bCs/>
          <w:sz w:val="20"/>
          <w:szCs w:val="20"/>
        </w:rPr>
        <w:t>Franchis</w:t>
      </w:r>
      <w:proofErr w:type="spellEnd"/>
      <w:r w:rsidRPr="007E4E73">
        <w:rPr>
          <w:rStyle w:val="element-citation"/>
          <w:rFonts w:ascii="Times New Roman" w:hAnsi="Times New Roman" w:cs="Times New Roman"/>
          <w:bCs/>
          <w:sz w:val="20"/>
          <w:szCs w:val="20"/>
        </w:rPr>
        <w:t xml:space="preserve"> R.</w:t>
      </w:r>
      <w:r w:rsidR="007E4E73">
        <w:rPr>
          <w:rStyle w:val="element-citation"/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7E4E73">
        <w:rPr>
          <w:rStyle w:val="element-citation"/>
          <w:rFonts w:ascii="Times New Roman" w:hAnsi="Times New Roman" w:cs="Times New Roman"/>
          <w:bCs/>
          <w:sz w:val="20"/>
          <w:szCs w:val="20"/>
        </w:rPr>
        <w:t>(2003):</w:t>
      </w:r>
      <w:r w:rsidRPr="007E4E73">
        <w:rPr>
          <w:rFonts w:ascii="Times New Roman" w:hAnsi="Times New Roman" w:cs="Times New Roman"/>
          <w:sz w:val="20"/>
          <w:szCs w:val="20"/>
        </w:rPr>
        <w:t xml:space="preserve"> </w:t>
      </w:r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 xml:space="preserve">Upper digestive bleeding in cirrhosis. Post-therapeutic outcome and prognostic indicators. </w:t>
      </w:r>
      <w:proofErr w:type="spellStart"/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>Hepatology</w:t>
      </w:r>
      <w:proofErr w:type="spellEnd"/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>;</w:t>
      </w:r>
      <w:r w:rsidR="007E4E73">
        <w:rPr>
          <w:rStyle w:val="element-citation"/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7E4E73">
        <w:rPr>
          <w:rStyle w:val="element-citation"/>
          <w:rFonts w:ascii="Times New Roman" w:hAnsi="Times New Roman" w:cs="Times New Roman"/>
          <w:sz w:val="20"/>
          <w:szCs w:val="20"/>
        </w:rPr>
        <w:t>38:599–612</w:t>
      </w:r>
      <w:r w:rsidR="007E4E73">
        <w:rPr>
          <w:rStyle w:val="element-citation"/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9C1957" w:rsidRPr="007E4E73" w:rsidRDefault="009C1957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73">
        <w:rPr>
          <w:rFonts w:ascii="Times New Roman" w:hAnsi="Times New Roman" w:cs="Times New Roman"/>
          <w:bCs/>
          <w:sz w:val="20"/>
          <w:szCs w:val="20"/>
        </w:rPr>
        <w:t>Garcia-</w:t>
      </w:r>
      <w:proofErr w:type="spellStart"/>
      <w:r w:rsidRPr="007E4E73">
        <w:rPr>
          <w:rFonts w:ascii="Times New Roman" w:hAnsi="Times New Roman" w:cs="Times New Roman"/>
          <w:bCs/>
          <w:sz w:val="20"/>
          <w:szCs w:val="20"/>
        </w:rPr>
        <w:t>Pagán</w:t>
      </w:r>
      <w:proofErr w:type="spellEnd"/>
      <w:r w:rsidRPr="007E4E73">
        <w:rPr>
          <w:rFonts w:ascii="Times New Roman" w:hAnsi="Times New Roman" w:cs="Times New Roman"/>
          <w:bCs/>
          <w:sz w:val="20"/>
          <w:szCs w:val="20"/>
        </w:rPr>
        <w:t xml:space="preserve"> J. and Bosch J. (2005): </w:t>
      </w:r>
      <w:r w:rsidRPr="007E4E73">
        <w:rPr>
          <w:rFonts w:ascii="Times New Roman" w:hAnsi="Times New Roman" w:cs="Times New Roman"/>
          <w:sz w:val="20"/>
          <w:szCs w:val="20"/>
        </w:rPr>
        <w:t xml:space="preserve">Endoscopic band ligation in the treatment of portal hypertension. Nat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Pract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Gastroenterol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Hepatol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>. 2:526–535.</w:t>
      </w:r>
    </w:p>
    <w:p w:rsidR="009C1957" w:rsidRPr="007E4E73" w:rsidRDefault="00756227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2" w:history="1">
        <w:proofErr w:type="spellStart"/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Hyoung</w:t>
        </w:r>
        <w:proofErr w:type="spellEnd"/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 xml:space="preserve"> J.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23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Chung H.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24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Du H.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hyperlink r:id="rId25" w:history="1">
        <w:proofErr w:type="spellStart"/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Eun</w:t>
        </w:r>
        <w:proofErr w:type="spellEnd"/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 xml:space="preserve"> A.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 (2013):</w:t>
      </w:r>
      <w:r w:rsidR="009C1957" w:rsidRPr="007E4E73">
        <w:rPr>
          <w:rFonts w:ascii="Times New Roman" w:hAnsi="Times New Roman" w:cs="Times New Roman"/>
          <w:sz w:val="20"/>
          <w:szCs w:val="20"/>
        </w:rPr>
        <w:t xml:space="preserve">  Comparison of Endoscopic </w:t>
      </w:r>
      <w:proofErr w:type="spellStart"/>
      <w:r w:rsidR="009C1957"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9C1957" w:rsidRPr="007E4E73">
        <w:rPr>
          <w:rFonts w:ascii="Times New Roman" w:hAnsi="Times New Roman" w:cs="Times New Roman"/>
          <w:sz w:val="20"/>
          <w:szCs w:val="20"/>
        </w:rPr>
        <w:t xml:space="preserve"> Ligation and Endoscopic </w:t>
      </w:r>
      <w:proofErr w:type="spellStart"/>
      <w:r w:rsidR="009C1957"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9C1957" w:rsidRPr="007E4E73">
        <w:rPr>
          <w:rFonts w:ascii="Times New Roman" w:hAnsi="Times New Roman" w:cs="Times New Roman"/>
          <w:sz w:val="20"/>
          <w:szCs w:val="20"/>
        </w:rPr>
        <w:t xml:space="preserve"> Obliteration in Patients with GOV-1 Bleeding. </w:t>
      </w:r>
      <w:proofErr w:type="spellStart"/>
      <w:r w:rsidR="009C1957" w:rsidRPr="007E4E73">
        <w:rPr>
          <w:rFonts w:ascii="Times New Roman" w:hAnsi="Times New Roman" w:cs="Times New Roman"/>
          <w:sz w:val="20"/>
          <w:szCs w:val="20"/>
        </w:rPr>
        <w:t>Chonnam</w:t>
      </w:r>
      <w:proofErr w:type="spellEnd"/>
      <w:r w:rsidR="009C1957" w:rsidRPr="007E4E73">
        <w:rPr>
          <w:rFonts w:ascii="Times New Roman" w:hAnsi="Times New Roman" w:cs="Times New Roman"/>
          <w:sz w:val="20"/>
          <w:szCs w:val="20"/>
        </w:rPr>
        <w:t xml:space="preserve"> Med J. 49(1): 14–19.</w:t>
      </w:r>
    </w:p>
    <w:p w:rsidR="009C1957" w:rsidRPr="007E4E73" w:rsidRDefault="009C1957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>Laine</w:t>
      </w:r>
      <w:proofErr w:type="spellEnd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 xml:space="preserve"> L., </w:t>
      </w:r>
      <w:proofErr w:type="spellStart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>Planas</w:t>
      </w:r>
      <w:proofErr w:type="spellEnd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 xml:space="preserve"> R., </w:t>
      </w:r>
      <w:proofErr w:type="spellStart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>Nevens</w:t>
      </w:r>
      <w:proofErr w:type="spellEnd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 xml:space="preserve"> F., </w:t>
      </w:r>
      <w:proofErr w:type="spellStart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>Banares</w:t>
      </w:r>
      <w:proofErr w:type="spellEnd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 xml:space="preserve"> R., Patch D. and Bosch J. (2006):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Treatment of the acute bleeding episode.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In:Franchis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R.,</w:t>
      </w:r>
      <w:r w:rsidR="007E4E7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editors.</w:t>
      </w:r>
      <w:r w:rsidR="007F7B16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Consensus Workshop on Definitions, Methodology and Therapeutic Strategies. Oxford: Blackwell Science; 217-242.</w:t>
      </w:r>
    </w:p>
    <w:p w:rsidR="009C1957" w:rsidRPr="007E4E73" w:rsidRDefault="00756227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6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Lee T. and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27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Shih L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. (2008): </w:t>
      </w:r>
      <w:r w:rsidR="009C1957" w:rsidRPr="007E4E73">
        <w:rPr>
          <w:rFonts w:ascii="Times New Roman" w:hAnsi="Times New Roman" w:cs="Times New Roman"/>
          <w:sz w:val="20"/>
          <w:szCs w:val="20"/>
        </w:rPr>
        <w:t xml:space="preserve">Clinical experience of endoscopic banding ligation for bleeding gastric </w:t>
      </w:r>
      <w:proofErr w:type="spellStart"/>
      <w:r w:rsidR="009C1957" w:rsidRPr="007E4E73">
        <w:rPr>
          <w:rFonts w:ascii="Times New Roman" w:hAnsi="Times New Roman" w:cs="Times New Roman"/>
          <w:sz w:val="20"/>
          <w:szCs w:val="20"/>
        </w:rPr>
        <w:t>varices</w:t>
      </w:r>
      <w:proofErr w:type="spellEnd"/>
      <w:r w:rsidR="009C1957" w:rsidRPr="007E4E73">
        <w:rPr>
          <w:rFonts w:ascii="Times New Roman" w:hAnsi="Times New Roman" w:cs="Times New Roman"/>
          <w:sz w:val="20"/>
          <w:szCs w:val="20"/>
        </w:rPr>
        <w:t>.</w:t>
      </w:r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28" w:tooltip="Hepato-gastroenterology." w:history="1">
        <w:proofErr w:type="spellStart"/>
        <w:r w:rsidR="009C1957" w:rsidRPr="007E4E73">
          <w:rPr>
            <w:rFonts w:ascii="Times New Roman" w:hAnsi="Times New Roman" w:cs="Times New Roman"/>
            <w:sz w:val="20"/>
            <w:szCs w:val="20"/>
          </w:rPr>
          <w:t>Hepatogastroenterology</w:t>
        </w:r>
        <w:proofErr w:type="spellEnd"/>
        <w:r w:rsidR="009C1957" w:rsidRPr="007E4E73">
          <w:rPr>
            <w:rFonts w:ascii="Times New Roman" w:hAnsi="Times New Roman" w:cs="Times New Roman"/>
            <w:sz w:val="20"/>
            <w:szCs w:val="20"/>
          </w:rPr>
          <w:t>.</w:t>
        </w:r>
      </w:hyperlink>
      <w:r w:rsidR="009C1957" w:rsidRPr="007E4E73">
        <w:rPr>
          <w:rFonts w:ascii="Times New Roman" w:hAnsi="Times New Roman" w:cs="Times New Roman"/>
          <w:sz w:val="20"/>
          <w:szCs w:val="20"/>
        </w:rPr>
        <w:t xml:space="preserve"> 55(82-83):766-9.</w:t>
      </w:r>
    </w:p>
    <w:p w:rsidR="009C1957" w:rsidRPr="007E4E73" w:rsidRDefault="009C1957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>Lo G., Lai K., Cheng J., Chen M. and Chiang H.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>(2001)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: A prospective, randomized trial of butyl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cyanoacrylate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injection versus band ligation in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management of bleeding gastric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Hepatology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>. 33:1060–1064.</w:t>
      </w:r>
    </w:p>
    <w:p w:rsidR="009C1957" w:rsidRPr="007E4E73" w:rsidRDefault="00756227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9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Min S.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30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Kim S.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31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Kim Y.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32" w:history="1">
        <w:proofErr w:type="spellStart"/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Bae</w:t>
        </w:r>
        <w:proofErr w:type="spellEnd"/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 xml:space="preserve"> J.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33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Lee J.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34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Lee S.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hyperlink r:id="rId35" w:history="1">
        <w:r w:rsidR="009C1957" w:rsidRPr="007E4E73">
          <w:rPr>
            <w:rFonts w:ascii="Times New Roman" w:hAnsi="Times New Roman" w:cs="Times New Roman"/>
            <w:bCs/>
            <w:sz w:val="20"/>
            <w:szCs w:val="20"/>
          </w:rPr>
          <w:t>Kim H.</w:t>
        </w:r>
      </w:hyperlink>
      <w:r w:rsidR="009C1957" w:rsidRPr="007E4E73">
        <w:rPr>
          <w:rFonts w:ascii="Times New Roman" w:hAnsi="Times New Roman" w:cs="Times New Roman"/>
          <w:bCs/>
          <w:sz w:val="20"/>
          <w:szCs w:val="20"/>
        </w:rPr>
        <w:t xml:space="preserve"> (2011):</w:t>
      </w:r>
      <w:r w:rsidR="009C1957" w:rsidRPr="007E4E73">
        <w:rPr>
          <w:rFonts w:ascii="Times New Roman" w:hAnsi="Times New Roman" w:cs="Times New Roman"/>
          <w:sz w:val="20"/>
          <w:szCs w:val="20"/>
        </w:rPr>
        <w:t xml:space="preserve"> [Comparison among endoscopic </w:t>
      </w:r>
      <w:proofErr w:type="spellStart"/>
      <w:r w:rsidR="009C1957"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9C1957" w:rsidRPr="007E4E73">
        <w:rPr>
          <w:rFonts w:ascii="Times New Roman" w:hAnsi="Times New Roman" w:cs="Times New Roman"/>
          <w:sz w:val="20"/>
          <w:szCs w:val="20"/>
        </w:rPr>
        <w:t xml:space="preserve"> obliteration, endoscopic band ligation, and balloon-occluded retrograde </w:t>
      </w:r>
      <w:proofErr w:type="spellStart"/>
      <w:r w:rsidR="009C1957" w:rsidRPr="007E4E73">
        <w:rPr>
          <w:rFonts w:ascii="Times New Roman" w:hAnsi="Times New Roman" w:cs="Times New Roman"/>
          <w:sz w:val="20"/>
          <w:szCs w:val="20"/>
        </w:rPr>
        <w:t>transvenous</w:t>
      </w:r>
      <w:proofErr w:type="spellEnd"/>
      <w:r w:rsidR="009C1957" w:rsidRPr="007E4E73">
        <w:rPr>
          <w:rFonts w:ascii="Times New Roman" w:hAnsi="Times New Roman" w:cs="Times New Roman"/>
          <w:sz w:val="20"/>
          <w:szCs w:val="20"/>
        </w:rPr>
        <w:t xml:space="preserve"> obliteration for treatment of gastric </w:t>
      </w:r>
      <w:proofErr w:type="spellStart"/>
      <w:r w:rsidR="009C1957" w:rsidRPr="007E4E73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9C1957" w:rsidRPr="007E4E73">
        <w:rPr>
          <w:rFonts w:ascii="Times New Roman" w:hAnsi="Times New Roman" w:cs="Times New Roman"/>
          <w:sz w:val="20"/>
          <w:szCs w:val="20"/>
        </w:rPr>
        <w:t xml:space="preserve"> bleeding]. </w:t>
      </w:r>
      <w:hyperlink r:id="rId36" w:tooltip="The Korean journal of gastroenterology = Taehan Sohwagi Hakhoe chi." w:history="1">
        <w:r w:rsidR="009C1957" w:rsidRPr="007E4E73">
          <w:rPr>
            <w:rFonts w:ascii="Times New Roman" w:hAnsi="Times New Roman" w:cs="Times New Roman"/>
            <w:sz w:val="20"/>
            <w:szCs w:val="20"/>
          </w:rPr>
          <w:t xml:space="preserve">Korean J </w:t>
        </w:r>
        <w:proofErr w:type="spellStart"/>
        <w:r w:rsidR="009C1957" w:rsidRPr="007E4E73">
          <w:rPr>
            <w:rFonts w:ascii="Times New Roman" w:hAnsi="Times New Roman" w:cs="Times New Roman"/>
            <w:sz w:val="20"/>
            <w:szCs w:val="20"/>
          </w:rPr>
          <w:t>Gastroenterol</w:t>
        </w:r>
        <w:proofErr w:type="spellEnd"/>
        <w:r w:rsidR="009C1957" w:rsidRPr="007E4E73">
          <w:rPr>
            <w:rFonts w:ascii="Times New Roman" w:hAnsi="Times New Roman" w:cs="Times New Roman"/>
            <w:sz w:val="20"/>
            <w:szCs w:val="20"/>
          </w:rPr>
          <w:t>.</w:t>
        </w:r>
      </w:hyperlink>
      <w:r w:rsidR="009C1957" w:rsidRPr="007E4E73">
        <w:rPr>
          <w:rFonts w:ascii="Times New Roman" w:hAnsi="Times New Roman" w:cs="Times New Roman"/>
          <w:sz w:val="20"/>
          <w:szCs w:val="20"/>
        </w:rPr>
        <w:t xml:space="preserve"> 25;57(5):302-8.</w:t>
      </w:r>
    </w:p>
    <w:p w:rsidR="009C1957" w:rsidRPr="007E4E73" w:rsidRDefault="009C1957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73">
        <w:rPr>
          <w:rFonts w:ascii="Times New Roman" w:hAnsi="Times New Roman" w:cs="Times New Roman"/>
          <w:bCs/>
          <w:sz w:val="20"/>
          <w:szCs w:val="20"/>
        </w:rPr>
        <w:t>Peck-</w:t>
      </w:r>
      <w:proofErr w:type="spellStart"/>
      <w:r w:rsidRPr="007E4E73">
        <w:rPr>
          <w:rFonts w:ascii="Times New Roman" w:hAnsi="Times New Roman" w:cs="Times New Roman"/>
          <w:bCs/>
          <w:sz w:val="20"/>
          <w:szCs w:val="20"/>
        </w:rPr>
        <w:t>Radosavljevic</w:t>
      </w:r>
      <w:proofErr w:type="spellEnd"/>
      <w:r w:rsidRPr="007E4E73">
        <w:rPr>
          <w:rFonts w:ascii="Times New Roman" w:hAnsi="Times New Roman" w:cs="Times New Roman"/>
          <w:bCs/>
          <w:sz w:val="20"/>
          <w:szCs w:val="20"/>
        </w:rPr>
        <w:t xml:space="preserve"> M., </w:t>
      </w:r>
      <w:proofErr w:type="spellStart"/>
      <w:r w:rsidRPr="007E4E73">
        <w:rPr>
          <w:rFonts w:ascii="Times New Roman" w:hAnsi="Times New Roman" w:cs="Times New Roman"/>
          <w:bCs/>
          <w:sz w:val="20"/>
          <w:szCs w:val="20"/>
        </w:rPr>
        <w:t>Trauner</w:t>
      </w:r>
      <w:proofErr w:type="spellEnd"/>
      <w:r w:rsidRPr="007E4E73">
        <w:rPr>
          <w:rFonts w:ascii="Times New Roman" w:hAnsi="Times New Roman" w:cs="Times New Roman"/>
          <w:bCs/>
          <w:sz w:val="20"/>
          <w:szCs w:val="20"/>
        </w:rPr>
        <w:t xml:space="preserve"> M. and Schreiber F. (2005): </w:t>
      </w:r>
      <w:r w:rsidRPr="007E4E73">
        <w:rPr>
          <w:rFonts w:ascii="Times New Roman" w:hAnsi="Times New Roman" w:cs="Times New Roman"/>
          <w:sz w:val="20"/>
          <w:szCs w:val="20"/>
        </w:rPr>
        <w:t xml:space="preserve">Austrian Society of Gastroenterology and </w:t>
      </w:r>
      <w:proofErr w:type="spellStart"/>
      <w:r w:rsidRPr="007E4E73">
        <w:rPr>
          <w:rFonts w:ascii="Times New Roman" w:hAnsi="Times New Roman" w:cs="Times New Roman"/>
          <w:sz w:val="20"/>
          <w:szCs w:val="20"/>
        </w:rPr>
        <w:t>Hepatology</w:t>
      </w:r>
      <w:proofErr w:type="spellEnd"/>
      <w:r w:rsidRPr="007E4E73">
        <w:rPr>
          <w:rFonts w:ascii="Times New Roman" w:hAnsi="Times New Roman" w:cs="Times New Roman"/>
          <w:sz w:val="20"/>
          <w:szCs w:val="20"/>
        </w:rPr>
        <w:t xml:space="preserve"> Austrian consensus on the definition and treatment of portal hypertension and its complications. Endoscopy. 37:667–673.</w:t>
      </w:r>
    </w:p>
    <w:p w:rsidR="009C1957" w:rsidRPr="007E4E73" w:rsidRDefault="009C1957" w:rsidP="003C787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>Sarin</w:t>
      </w:r>
      <w:proofErr w:type="spellEnd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 xml:space="preserve"> S. and Kumar A. (1989):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Gastric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varices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: profile, classification, and management. Am J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Gastroenterol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7E4E7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84:1244-1249.</w:t>
      </w:r>
    </w:p>
    <w:p w:rsidR="009C1957" w:rsidRPr="007E4E73" w:rsidRDefault="009C1957" w:rsidP="003C7878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>Stadelmann</w:t>
      </w:r>
      <w:proofErr w:type="spellEnd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 xml:space="preserve"> E. (1913):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C61" w:rsidRPr="007E4E73">
        <w:rPr>
          <w:rFonts w:ascii="Times New Roman" w:eastAsia="Times New Roman" w:hAnsi="Times New Roman" w:cs="Times New Roman"/>
          <w:sz w:val="20"/>
          <w:szCs w:val="20"/>
        </w:rPr>
        <w:t xml:space="preserve">About rare forms of bleeding in </w:t>
      </w:r>
      <w:proofErr w:type="spellStart"/>
      <w:r w:rsidR="00183C61" w:rsidRPr="007E4E73">
        <w:rPr>
          <w:rFonts w:ascii="Times New Roman" w:eastAsia="Times New Roman" w:hAnsi="Times New Roman" w:cs="Times New Roman"/>
          <w:sz w:val="20"/>
          <w:szCs w:val="20"/>
        </w:rPr>
        <w:t>gastrointestinalis</w:t>
      </w:r>
      <w:proofErr w:type="spellEnd"/>
      <w:r w:rsidR="00183C61" w:rsidRPr="007E4E73">
        <w:rPr>
          <w:rFonts w:ascii="Times New Roman" w:eastAsia="Times New Roman" w:hAnsi="Times New Roman" w:cs="Times New Roman"/>
          <w:sz w:val="20"/>
          <w:szCs w:val="20"/>
        </w:rPr>
        <w:t xml:space="preserve"> tract. </w:t>
      </w:r>
      <w:proofErr w:type="spellStart"/>
      <w:r w:rsidR="00183C61" w:rsidRPr="007E4E73">
        <w:rPr>
          <w:rFonts w:ascii="Times New Roman" w:eastAsia="Times New Roman" w:hAnsi="Times New Roman" w:cs="Times New Roman"/>
          <w:sz w:val="20"/>
          <w:szCs w:val="20"/>
        </w:rPr>
        <w:t>Berl</w:t>
      </w:r>
      <w:proofErr w:type="spellEnd"/>
      <w:r w:rsidR="00183C61" w:rsidRPr="007E4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83C61" w:rsidRPr="007E4E73">
        <w:rPr>
          <w:rFonts w:ascii="Times New Roman" w:eastAsia="Times New Roman" w:hAnsi="Times New Roman" w:cs="Times New Roman"/>
          <w:sz w:val="20"/>
          <w:szCs w:val="20"/>
        </w:rPr>
        <w:t>Klin</w:t>
      </w:r>
      <w:proofErr w:type="spellEnd"/>
      <w:r w:rsidR="00183C61" w:rsidRPr="007E4E73">
        <w:rPr>
          <w:rFonts w:ascii="Times New Roman" w:eastAsia="Times New Roman" w:hAnsi="Times New Roman" w:cs="Times New Roman"/>
          <w:sz w:val="20"/>
          <w:szCs w:val="20"/>
        </w:rPr>
        <w:t xml:space="preserve"> Wochenschr</w:t>
      </w:r>
      <w:r w:rsidR="00183C61" w:rsidRPr="007E4E73">
        <w:rPr>
          <w:rStyle w:val="longtext"/>
          <w:rFonts w:ascii="Times New Roman" w:hAnsi="Times New Roman" w:cs="Times New Roman"/>
          <w:sz w:val="20"/>
          <w:szCs w:val="20"/>
        </w:rPr>
        <w:t>.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50:825.</w:t>
      </w:r>
    </w:p>
    <w:p w:rsidR="008B2C1E" w:rsidRPr="007E4E73" w:rsidRDefault="009C1957" w:rsidP="008B2C1E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 xml:space="preserve">Tan P., </w:t>
      </w:r>
      <w:proofErr w:type="spellStart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>Hou</w:t>
      </w:r>
      <w:proofErr w:type="spellEnd"/>
      <w:r w:rsidRPr="007E4E73">
        <w:rPr>
          <w:rFonts w:ascii="Times New Roman" w:eastAsia="Times New Roman" w:hAnsi="Times New Roman" w:cs="Times New Roman"/>
          <w:bCs/>
          <w:sz w:val="20"/>
          <w:szCs w:val="20"/>
        </w:rPr>
        <w:t xml:space="preserve"> M., Lin H., Liu T., Lee F. and Chang F. (2006):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A randomized trial of endoscopic treatment of acute gastric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variceal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 xml:space="preserve"> hemorrhage: N-butyl-2-cyanoacrylate injection versus band ligation. </w:t>
      </w:r>
      <w:proofErr w:type="spellStart"/>
      <w:r w:rsidRPr="007E4E73">
        <w:rPr>
          <w:rFonts w:ascii="Times New Roman" w:eastAsia="Times New Roman" w:hAnsi="Times New Roman" w:cs="Times New Roman"/>
          <w:sz w:val="20"/>
          <w:szCs w:val="20"/>
        </w:rPr>
        <w:t>Hepatology</w:t>
      </w:r>
      <w:proofErr w:type="spellEnd"/>
      <w:r w:rsidRPr="007E4E73">
        <w:rPr>
          <w:rFonts w:ascii="Times New Roman" w:eastAsia="Times New Roman" w:hAnsi="Times New Roman" w:cs="Times New Roman"/>
          <w:sz w:val="20"/>
          <w:szCs w:val="20"/>
        </w:rPr>
        <w:t>. 43:690–697.</w:t>
      </w:r>
      <w:r w:rsidR="007E4E73" w:rsidRPr="007E4E7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8B2C1E" w:rsidRPr="007E4E73" w:rsidRDefault="008B2C1E" w:rsidP="008B2C1E">
      <w:p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B2C1E" w:rsidRPr="007E4E73" w:rsidSect="00927F2F">
          <w:headerReference w:type="default" r:id="rId37"/>
          <w:footerReference w:type="default" r:id="rId38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100463" w:rsidRPr="007E4E73" w:rsidRDefault="00100463" w:rsidP="008B2C1E">
      <w:p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C1E" w:rsidRPr="007E4E73" w:rsidRDefault="008B2C1E" w:rsidP="008B2C1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B2C1E" w:rsidRPr="007E4E73" w:rsidRDefault="008B2C1E" w:rsidP="008B2C1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00463" w:rsidRPr="007E4E73" w:rsidRDefault="008B2C1E" w:rsidP="008B2C1E">
      <w:p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4E73">
        <w:rPr>
          <w:rFonts w:ascii="Times New Roman" w:eastAsia="Times New Roman" w:hAnsi="Times New Roman" w:cs="Times New Roman"/>
          <w:sz w:val="20"/>
          <w:szCs w:val="20"/>
        </w:rPr>
        <w:t>5/2</w:t>
      </w:r>
      <w:r w:rsidR="00070719">
        <w:rPr>
          <w:rFonts w:ascii="Times New Roman" w:hAnsi="Times New Roman" w:cs="Times New Roman" w:hint="eastAsia"/>
          <w:sz w:val="20"/>
          <w:szCs w:val="20"/>
          <w:lang w:eastAsia="zh-CN"/>
        </w:rPr>
        <w:t>1</w:t>
      </w:r>
      <w:r w:rsidRPr="007E4E73">
        <w:rPr>
          <w:rFonts w:ascii="Times New Roman" w:eastAsia="Times New Roman" w:hAnsi="Times New Roman" w:cs="Times New Roman"/>
          <w:sz w:val="20"/>
          <w:szCs w:val="20"/>
        </w:rPr>
        <w:t>/2015</w:t>
      </w:r>
    </w:p>
    <w:sectPr w:rsidR="00100463" w:rsidRPr="007E4E73" w:rsidSect="00927F2F">
      <w:headerReference w:type="default" r:id="rId39"/>
      <w:footerReference w:type="default" r:id="rId4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35" w:rsidRDefault="00AB0A35" w:rsidP="002606E6">
      <w:pPr>
        <w:spacing w:after="0" w:line="240" w:lineRule="auto"/>
      </w:pPr>
      <w:r>
        <w:separator/>
      </w:r>
    </w:p>
  </w:endnote>
  <w:endnote w:type="continuationSeparator" w:id="0">
    <w:p w:rsidR="00AB0A35" w:rsidRDefault="00AB0A35" w:rsidP="0026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C9AABE0CtCI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756227" w:rsidP="008B2C1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B2C1E">
      <w:rPr>
        <w:rFonts w:ascii="Times New Roman" w:hAnsi="Times New Roman" w:cs="Times New Roman"/>
        <w:sz w:val="20"/>
      </w:rPr>
      <w:fldChar w:fldCharType="begin"/>
    </w:r>
    <w:r w:rsidR="008B2C1E" w:rsidRPr="008B2C1E">
      <w:rPr>
        <w:rFonts w:ascii="Times New Roman" w:hAnsi="Times New Roman" w:cs="Times New Roman"/>
        <w:sz w:val="20"/>
      </w:rPr>
      <w:instrText xml:space="preserve"> page </w:instrText>
    </w:r>
    <w:r w:rsidRPr="008B2C1E">
      <w:rPr>
        <w:rFonts w:ascii="Times New Roman" w:hAnsi="Times New Roman" w:cs="Times New Roman"/>
        <w:sz w:val="20"/>
      </w:rPr>
      <w:fldChar w:fldCharType="separate"/>
    </w:r>
    <w:r w:rsidR="00070719">
      <w:rPr>
        <w:rFonts w:ascii="Times New Roman" w:hAnsi="Times New Roman" w:cs="Times New Roman"/>
        <w:noProof/>
        <w:sz w:val="20"/>
      </w:rPr>
      <w:t>172</w:t>
    </w:r>
    <w:r w:rsidRPr="008B2C1E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756227" w:rsidP="008B2C1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B2C1E">
      <w:rPr>
        <w:rFonts w:ascii="Times New Roman" w:hAnsi="Times New Roman" w:cs="Times New Roman"/>
        <w:sz w:val="20"/>
      </w:rPr>
      <w:fldChar w:fldCharType="begin"/>
    </w:r>
    <w:r w:rsidR="008B2C1E" w:rsidRPr="008B2C1E">
      <w:rPr>
        <w:rFonts w:ascii="Times New Roman" w:hAnsi="Times New Roman" w:cs="Times New Roman"/>
        <w:sz w:val="20"/>
      </w:rPr>
      <w:instrText xml:space="preserve"> page </w:instrText>
    </w:r>
    <w:r w:rsidRPr="008B2C1E">
      <w:rPr>
        <w:rFonts w:ascii="Times New Roman" w:hAnsi="Times New Roman" w:cs="Times New Roman"/>
        <w:sz w:val="20"/>
      </w:rPr>
      <w:fldChar w:fldCharType="separate"/>
    </w:r>
    <w:r w:rsidR="00070719">
      <w:rPr>
        <w:rFonts w:ascii="Times New Roman" w:hAnsi="Times New Roman" w:cs="Times New Roman"/>
        <w:noProof/>
        <w:sz w:val="20"/>
      </w:rPr>
      <w:t>173</w:t>
    </w:r>
    <w:r w:rsidRPr="008B2C1E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756227" w:rsidP="008B2C1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B2C1E">
      <w:rPr>
        <w:rFonts w:ascii="Times New Roman" w:hAnsi="Times New Roman" w:cs="Times New Roman"/>
        <w:sz w:val="20"/>
      </w:rPr>
      <w:fldChar w:fldCharType="begin"/>
    </w:r>
    <w:r w:rsidR="008B2C1E" w:rsidRPr="008B2C1E">
      <w:rPr>
        <w:rFonts w:ascii="Times New Roman" w:hAnsi="Times New Roman" w:cs="Times New Roman"/>
        <w:sz w:val="20"/>
      </w:rPr>
      <w:instrText xml:space="preserve"> page </w:instrText>
    </w:r>
    <w:r w:rsidRPr="008B2C1E">
      <w:rPr>
        <w:rFonts w:ascii="Times New Roman" w:hAnsi="Times New Roman" w:cs="Times New Roman"/>
        <w:sz w:val="20"/>
      </w:rPr>
      <w:fldChar w:fldCharType="separate"/>
    </w:r>
    <w:r w:rsidR="008B2C1E">
      <w:rPr>
        <w:rFonts w:ascii="Times New Roman" w:hAnsi="Times New Roman" w:cs="Times New Roman"/>
        <w:noProof/>
        <w:sz w:val="20"/>
      </w:rPr>
      <w:t>1</w:t>
    </w:r>
    <w:r w:rsidRPr="008B2C1E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756227" w:rsidP="008B2C1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B2C1E">
      <w:rPr>
        <w:rFonts w:ascii="Times New Roman" w:hAnsi="Times New Roman" w:cs="Times New Roman"/>
        <w:sz w:val="20"/>
      </w:rPr>
      <w:fldChar w:fldCharType="begin"/>
    </w:r>
    <w:r w:rsidR="008B2C1E" w:rsidRPr="008B2C1E">
      <w:rPr>
        <w:rFonts w:ascii="Times New Roman" w:hAnsi="Times New Roman" w:cs="Times New Roman"/>
        <w:sz w:val="20"/>
      </w:rPr>
      <w:instrText xml:space="preserve"> page </w:instrText>
    </w:r>
    <w:r w:rsidRPr="008B2C1E">
      <w:rPr>
        <w:rFonts w:ascii="Times New Roman" w:hAnsi="Times New Roman" w:cs="Times New Roman"/>
        <w:sz w:val="20"/>
      </w:rPr>
      <w:fldChar w:fldCharType="separate"/>
    </w:r>
    <w:r w:rsidR="008B2C1E">
      <w:rPr>
        <w:rFonts w:ascii="Times New Roman" w:hAnsi="Times New Roman" w:cs="Times New Roman"/>
        <w:noProof/>
        <w:sz w:val="20"/>
      </w:rPr>
      <w:t>1</w:t>
    </w:r>
    <w:r w:rsidRPr="008B2C1E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756227" w:rsidP="008B2C1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B2C1E">
      <w:rPr>
        <w:rFonts w:ascii="Times New Roman" w:hAnsi="Times New Roman" w:cs="Times New Roman"/>
        <w:sz w:val="20"/>
      </w:rPr>
      <w:fldChar w:fldCharType="begin"/>
    </w:r>
    <w:r w:rsidR="008B2C1E" w:rsidRPr="008B2C1E">
      <w:rPr>
        <w:rFonts w:ascii="Times New Roman" w:hAnsi="Times New Roman" w:cs="Times New Roman"/>
        <w:sz w:val="20"/>
      </w:rPr>
      <w:instrText xml:space="preserve"> page </w:instrText>
    </w:r>
    <w:r w:rsidRPr="008B2C1E">
      <w:rPr>
        <w:rFonts w:ascii="Times New Roman" w:hAnsi="Times New Roman" w:cs="Times New Roman"/>
        <w:sz w:val="20"/>
      </w:rPr>
      <w:fldChar w:fldCharType="separate"/>
    </w:r>
    <w:r w:rsidR="008B2C1E">
      <w:rPr>
        <w:rFonts w:ascii="Times New Roman" w:hAnsi="Times New Roman" w:cs="Times New Roman"/>
        <w:noProof/>
        <w:sz w:val="20"/>
      </w:rPr>
      <w:t>1</w:t>
    </w:r>
    <w:r w:rsidRPr="008B2C1E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756227" w:rsidP="008B2C1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B2C1E">
      <w:rPr>
        <w:rFonts w:ascii="Times New Roman" w:hAnsi="Times New Roman" w:cs="Times New Roman"/>
        <w:sz w:val="20"/>
      </w:rPr>
      <w:fldChar w:fldCharType="begin"/>
    </w:r>
    <w:r w:rsidR="008B2C1E" w:rsidRPr="008B2C1E">
      <w:rPr>
        <w:rFonts w:ascii="Times New Roman" w:hAnsi="Times New Roman" w:cs="Times New Roman"/>
        <w:sz w:val="20"/>
      </w:rPr>
      <w:instrText xml:space="preserve"> page </w:instrText>
    </w:r>
    <w:r w:rsidRPr="008B2C1E">
      <w:rPr>
        <w:rFonts w:ascii="Times New Roman" w:hAnsi="Times New Roman" w:cs="Times New Roman"/>
        <w:sz w:val="20"/>
      </w:rPr>
      <w:fldChar w:fldCharType="separate"/>
    </w:r>
    <w:r w:rsidR="00070719">
      <w:rPr>
        <w:rFonts w:ascii="Times New Roman" w:hAnsi="Times New Roman" w:cs="Times New Roman"/>
        <w:noProof/>
        <w:sz w:val="20"/>
      </w:rPr>
      <w:t>174</w:t>
    </w:r>
    <w:r w:rsidRPr="008B2C1E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756227" w:rsidP="008B2C1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B2C1E">
      <w:rPr>
        <w:rFonts w:ascii="Times New Roman" w:hAnsi="Times New Roman" w:cs="Times New Roman"/>
        <w:sz w:val="20"/>
      </w:rPr>
      <w:fldChar w:fldCharType="begin"/>
    </w:r>
    <w:r w:rsidR="008B2C1E" w:rsidRPr="008B2C1E">
      <w:rPr>
        <w:rFonts w:ascii="Times New Roman" w:hAnsi="Times New Roman" w:cs="Times New Roman"/>
        <w:sz w:val="20"/>
      </w:rPr>
      <w:instrText xml:space="preserve"> page </w:instrText>
    </w:r>
    <w:r w:rsidRPr="008B2C1E">
      <w:rPr>
        <w:rFonts w:ascii="Times New Roman" w:hAnsi="Times New Roman" w:cs="Times New Roman"/>
        <w:sz w:val="20"/>
      </w:rPr>
      <w:fldChar w:fldCharType="separate"/>
    </w:r>
    <w:r w:rsidR="008B2C1E">
      <w:rPr>
        <w:rFonts w:ascii="Times New Roman" w:hAnsi="Times New Roman" w:cs="Times New Roman"/>
        <w:noProof/>
        <w:sz w:val="20"/>
      </w:rPr>
      <w:t>1</w:t>
    </w:r>
    <w:r w:rsidRPr="008B2C1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35" w:rsidRDefault="00AB0A35" w:rsidP="002606E6">
      <w:pPr>
        <w:spacing w:after="0" w:line="240" w:lineRule="auto"/>
      </w:pPr>
      <w:r>
        <w:separator/>
      </w:r>
    </w:p>
  </w:footnote>
  <w:footnote w:type="continuationSeparator" w:id="0">
    <w:p w:rsidR="00AB0A35" w:rsidRDefault="00AB0A35" w:rsidP="0026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8B2C1E" w:rsidP="008B2C1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B2C1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sz w:val="20"/>
        <w:szCs w:val="20"/>
      </w:rPr>
      <w:t>Nature and Science 201</w:t>
    </w:r>
    <w:r w:rsidRPr="008B2C1E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8B2C1E">
      <w:rPr>
        <w:rFonts w:ascii="Times New Roman" w:hAnsi="Times New Roman" w:cs="Times New Roman"/>
        <w:sz w:val="20"/>
        <w:szCs w:val="20"/>
      </w:rPr>
      <w:t>;1</w:t>
    </w:r>
    <w:r w:rsidRPr="008B2C1E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8B2C1E">
      <w:rPr>
        <w:rFonts w:ascii="Times New Roman" w:hAnsi="Times New Roman" w:cs="Times New Roman"/>
        <w:sz w:val="20"/>
        <w:szCs w:val="20"/>
      </w:rPr>
      <w:t>(</w:t>
    </w:r>
    <w:r w:rsidRPr="008B2C1E">
      <w:rPr>
        <w:rFonts w:ascii="Times New Roman" w:hAnsi="Times New Roman" w:cs="Times New Roman" w:hint="eastAsia"/>
        <w:sz w:val="20"/>
        <w:szCs w:val="20"/>
      </w:rPr>
      <w:t>5)</w:t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B2C1E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B2C1E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B2C1E" w:rsidRPr="008B2C1E" w:rsidRDefault="008B2C1E" w:rsidP="008B2C1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8B2C1E" w:rsidP="008B2C1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B2C1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sz w:val="20"/>
        <w:szCs w:val="20"/>
      </w:rPr>
      <w:t>Nature and Science 201</w:t>
    </w:r>
    <w:r w:rsidRPr="008B2C1E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8B2C1E">
      <w:rPr>
        <w:rFonts w:ascii="Times New Roman" w:hAnsi="Times New Roman" w:cs="Times New Roman"/>
        <w:sz w:val="20"/>
        <w:szCs w:val="20"/>
      </w:rPr>
      <w:t>;1</w:t>
    </w:r>
    <w:r w:rsidRPr="008B2C1E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8B2C1E">
      <w:rPr>
        <w:rFonts w:ascii="Times New Roman" w:hAnsi="Times New Roman" w:cs="Times New Roman"/>
        <w:sz w:val="20"/>
        <w:szCs w:val="20"/>
      </w:rPr>
      <w:t>(</w:t>
    </w:r>
    <w:r w:rsidRPr="008B2C1E">
      <w:rPr>
        <w:rFonts w:ascii="Times New Roman" w:hAnsi="Times New Roman" w:cs="Times New Roman" w:hint="eastAsia"/>
        <w:sz w:val="20"/>
        <w:szCs w:val="20"/>
      </w:rPr>
      <w:t>5)</w:t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B2C1E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B2C1E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B2C1E" w:rsidRPr="008B2C1E" w:rsidRDefault="008B2C1E" w:rsidP="008B2C1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8B2C1E" w:rsidP="008B2C1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B2C1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sz w:val="20"/>
        <w:szCs w:val="20"/>
      </w:rPr>
      <w:t>Nature and Science 201</w:t>
    </w:r>
    <w:r w:rsidRPr="008B2C1E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8B2C1E">
      <w:rPr>
        <w:rFonts w:ascii="Times New Roman" w:hAnsi="Times New Roman" w:cs="Times New Roman"/>
        <w:sz w:val="20"/>
        <w:szCs w:val="20"/>
      </w:rPr>
      <w:t>;1</w:t>
    </w:r>
    <w:r w:rsidRPr="008B2C1E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8B2C1E">
      <w:rPr>
        <w:rFonts w:ascii="Times New Roman" w:hAnsi="Times New Roman" w:cs="Times New Roman"/>
        <w:sz w:val="20"/>
        <w:szCs w:val="20"/>
      </w:rPr>
      <w:t>(</w:t>
    </w:r>
    <w:r w:rsidRPr="008B2C1E">
      <w:rPr>
        <w:rFonts w:ascii="Times New Roman" w:hAnsi="Times New Roman" w:cs="Times New Roman" w:hint="eastAsia"/>
        <w:sz w:val="20"/>
        <w:szCs w:val="20"/>
      </w:rPr>
      <w:t>5)</w:t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B2C1E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B2C1E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B2C1E" w:rsidRPr="008B2C1E" w:rsidRDefault="008B2C1E" w:rsidP="008B2C1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8B2C1E" w:rsidP="008B2C1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B2C1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sz w:val="20"/>
        <w:szCs w:val="20"/>
      </w:rPr>
      <w:t>Nature and Science 201</w:t>
    </w:r>
    <w:r w:rsidRPr="008B2C1E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8B2C1E">
      <w:rPr>
        <w:rFonts w:ascii="Times New Roman" w:hAnsi="Times New Roman" w:cs="Times New Roman"/>
        <w:sz w:val="20"/>
        <w:szCs w:val="20"/>
      </w:rPr>
      <w:t>;1</w:t>
    </w:r>
    <w:r w:rsidRPr="008B2C1E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8B2C1E">
      <w:rPr>
        <w:rFonts w:ascii="Times New Roman" w:hAnsi="Times New Roman" w:cs="Times New Roman"/>
        <w:sz w:val="20"/>
        <w:szCs w:val="20"/>
      </w:rPr>
      <w:t>(</w:t>
    </w:r>
    <w:r w:rsidRPr="008B2C1E">
      <w:rPr>
        <w:rFonts w:ascii="Times New Roman" w:hAnsi="Times New Roman" w:cs="Times New Roman" w:hint="eastAsia"/>
        <w:sz w:val="20"/>
        <w:szCs w:val="20"/>
      </w:rPr>
      <w:t>5)</w:t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B2C1E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B2C1E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B2C1E" w:rsidRPr="008B2C1E" w:rsidRDefault="008B2C1E" w:rsidP="008B2C1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8B2C1E" w:rsidP="008B2C1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B2C1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sz w:val="20"/>
        <w:szCs w:val="20"/>
      </w:rPr>
      <w:t>Nature and Science 201</w:t>
    </w:r>
    <w:r w:rsidRPr="008B2C1E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8B2C1E">
      <w:rPr>
        <w:rFonts w:ascii="Times New Roman" w:hAnsi="Times New Roman" w:cs="Times New Roman"/>
        <w:sz w:val="20"/>
        <w:szCs w:val="20"/>
      </w:rPr>
      <w:t>;1</w:t>
    </w:r>
    <w:r w:rsidRPr="008B2C1E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8B2C1E">
      <w:rPr>
        <w:rFonts w:ascii="Times New Roman" w:hAnsi="Times New Roman" w:cs="Times New Roman"/>
        <w:sz w:val="20"/>
        <w:szCs w:val="20"/>
      </w:rPr>
      <w:t>(</w:t>
    </w:r>
    <w:r w:rsidRPr="008B2C1E">
      <w:rPr>
        <w:rFonts w:ascii="Times New Roman" w:hAnsi="Times New Roman" w:cs="Times New Roman" w:hint="eastAsia"/>
        <w:sz w:val="20"/>
        <w:szCs w:val="20"/>
      </w:rPr>
      <w:t>5)</w:t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B2C1E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B2C1E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B2C1E" w:rsidRPr="008B2C1E" w:rsidRDefault="008B2C1E" w:rsidP="008B2C1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8B2C1E" w:rsidP="008B2C1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B2C1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sz w:val="20"/>
        <w:szCs w:val="20"/>
      </w:rPr>
      <w:t>Nature and Science 201</w:t>
    </w:r>
    <w:r w:rsidRPr="008B2C1E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8B2C1E">
      <w:rPr>
        <w:rFonts w:ascii="Times New Roman" w:hAnsi="Times New Roman" w:cs="Times New Roman"/>
        <w:sz w:val="20"/>
        <w:szCs w:val="20"/>
      </w:rPr>
      <w:t>;1</w:t>
    </w:r>
    <w:r w:rsidRPr="008B2C1E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8B2C1E">
      <w:rPr>
        <w:rFonts w:ascii="Times New Roman" w:hAnsi="Times New Roman" w:cs="Times New Roman"/>
        <w:sz w:val="20"/>
        <w:szCs w:val="20"/>
      </w:rPr>
      <w:t>(</w:t>
    </w:r>
    <w:r w:rsidRPr="008B2C1E">
      <w:rPr>
        <w:rFonts w:ascii="Times New Roman" w:hAnsi="Times New Roman" w:cs="Times New Roman" w:hint="eastAsia"/>
        <w:sz w:val="20"/>
        <w:szCs w:val="20"/>
      </w:rPr>
      <w:t>5)</w:t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B2C1E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B2C1E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B2C1E" w:rsidRPr="008B2C1E" w:rsidRDefault="008B2C1E" w:rsidP="008B2C1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1E" w:rsidRPr="008B2C1E" w:rsidRDefault="008B2C1E" w:rsidP="008B2C1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B2C1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sz w:val="20"/>
        <w:szCs w:val="20"/>
      </w:rPr>
      <w:t>Nature and Science 201</w:t>
    </w:r>
    <w:r w:rsidRPr="008B2C1E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8B2C1E">
      <w:rPr>
        <w:rFonts w:ascii="Times New Roman" w:hAnsi="Times New Roman" w:cs="Times New Roman"/>
        <w:sz w:val="20"/>
        <w:szCs w:val="20"/>
      </w:rPr>
      <w:t>;1</w:t>
    </w:r>
    <w:r w:rsidRPr="008B2C1E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8B2C1E">
      <w:rPr>
        <w:rFonts w:ascii="Times New Roman" w:hAnsi="Times New Roman" w:cs="Times New Roman"/>
        <w:sz w:val="20"/>
        <w:szCs w:val="20"/>
      </w:rPr>
      <w:t>(</w:t>
    </w:r>
    <w:r w:rsidRPr="008B2C1E">
      <w:rPr>
        <w:rFonts w:ascii="Times New Roman" w:hAnsi="Times New Roman" w:cs="Times New Roman" w:hint="eastAsia"/>
        <w:sz w:val="20"/>
        <w:szCs w:val="20"/>
      </w:rPr>
      <w:t>5)</w:t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B2C1E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8B2C1E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8B2C1E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B2C1E" w:rsidRPr="008B2C1E" w:rsidRDefault="008B2C1E" w:rsidP="008B2C1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D3C"/>
    <w:multiLevelType w:val="hybridMultilevel"/>
    <w:tmpl w:val="7652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B196B"/>
    <w:multiLevelType w:val="hybridMultilevel"/>
    <w:tmpl w:val="9DAEB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1280"/>
    <w:rsid w:val="00001600"/>
    <w:rsid w:val="00002B8E"/>
    <w:rsid w:val="00002F5D"/>
    <w:rsid w:val="00003041"/>
    <w:rsid w:val="00003D85"/>
    <w:rsid w:val="0000754C"/>
    <w:rsid w:val="00007E8B"/>
    <w:rsid w:val="00014241"/>
    <w:rsid w:val="0001647A"/>
    <w:rsid w:val="00016C38"/>
    <w:rsid w:val="0002010F"/>
    <w:rsid w:val="00020BC1"/>
    <w:rsid w:val="000213F7"/>
    <w:rsid w:val="00021A3C"/>
    <w:rsid w:val="00022EB4"/>
    <w:rsid w:val="00023BD7"/>
    <w:rsid w:val="00024547"/>
    <w:rsid w:val="00025C92"/>
    <w:rsid w:val="00026082"/>
    <w:rsid w:val="00032752"/>
    <w:rsid w:val="00032EA7"/>
    <w:rsid w:val="00034BBC"/>
    <w:rsid w:val="00036298"/>
    <w:rsid w:val="000429D0"/>
    <w:rsid w:val="00042D0E"/>
    <w:rsid w:val="00042D8D"/>
    <w:rsid w:val="000440F6"/>
    <w:rsid w:val="000452C0"/>
    <w:rsid w:val="000465A3"/>
    <w:rsid w:val="000472FE"/>
    <w:rsid w:val="0004735F"/>
    <w:rsid w:val="00047716"/>
    <w:rsid w:val="000512EC"/>
    <w:rsid w:val="000517CF"/>
    <w:rsid w:val="00051A49"/>
    <w:rsid w:val="000522D6"/>
    <w:rsid w:val="00052904"/>
    <w:rsid w:val="0005352B"/>
    <w:rsid w:val="00054F28"/>
    <w:rsid w:val="0005724F"/>
    <w:rsid w:val="000572BB"/>
    <w:rsid w:val="0006083B"/>
    <w:rsid w:val="00061647"/>
    <w:rsid w:val="00061CAC"/>
    <w:rsid w:val="00062CA2"/>
    <w:rsid w:val="00062DA3"/>
    <w:rsid w:val="000650E6"/>
    <w:rsid w:val="0006633F"/>
    <w:rsid w:val="0006704B"/>
    <w:rsid w:val="000679AD"/>
    <w:rsid w:val="00067A2F"/>
    <w:rsid w:val="00070719"/>
    <w:rsid w:val="00072AD1"/>
    <w:rsid w:val="00072CAA"/>
    <w:rsid w:val="0007334D"/>
    <w:rsid w:val="00073DA9"/>
    <w:rsid w:val="00073E81"/>
    <w:rsid w:val="0007451B"/>
    <w:rsid w:val="000751F6"/>
    <w:rsid w:val="000755B9"/>
    <w:rsid w:val="00080E8F"/>
    <w:rsid w:val="00080F8F"/>
    <w:rsid w:val="00081408"/>
    <w:rsid w:val="0008140A"/>
    <w:rsid w:val="00082EDE"/>
    <w:rsid w:val="00084386"/>
    <w:rsid w:val="000844DA"/>
    <w:rsid w:val="000850BC"/>
    <w:rsid w:val="000852ED"/>
    <w:rsid w:val="00086255"/>
    <w:rsid w:val="00087D75"/>
    <w:rsid w:val="000904D6"/>
    <w:rsid w:val="00090B3A"/>
    <w:rsid w:val="00091DE4"/>
    <w:rsid w:val="00094FFA"/>
    <w:rsid w:val="000952EB"/>
    <w:rsid w:val="0009549A"/>
    <w:rsid w:val="000956A1"/>
    <w:rsid w:val="0009620E"/>
    <w:rsid w:val="000963FB"/>
    <w:rsid w:val="000970DE"/>
    <w:rsid w:val="000A21E6"/>
    <w:rsid w:val="000A41CD"/>
    <w:rsid w:val="000A507A"/>
    <w:rsid w:val="000A5876"/>
    <w:rsid w:val="000A5ECE"/>
    <w:rsid w:val="000A6646"/>
    <w:rsid w:val="000A6D8B"/>
    <w:rsid w:val="000B04BB"/>
    <w:rsid w:val="000B1CA9"/>
    <w:rsid w:val="000B2E1B"/>
    <w:rsid w:val="000B3DF9"/>
    <w:rsid w:val="000B45F6"/>
    <w:rsid w:val="000B5E25"/>
    <w:rsid w:val="000B65ED"/>
    <w:rsid w:val="000B7262"/>
    <w:rsid w:val="000C09C3"/>
    <w:rsid w:val="000C0CDD"/>
    <w:rsid w:val="000C1716"/>
    <w:rsid w:val="000C171C"/>
    <w:rsid w:val="000C1756"/>
    <w:rsid w:val="000C2F9E"/>
    <w:rsid w:val="000C3121"/>
    <w:rsid w:val="000C3186"/>
    <w:rsid w:val="000C6948"/>
    <w:rsid w:val="000C6EB5"/>
    <w:rsid w:val="000D041D"/>
    <w:rsid w:val="000D1F45"/>
    <w:rsid w:val="000D41F4"/>
    <w:rsid w:val="000D4A32"/>
    <w:rsid w:val="000D5E6B"/>
    <w:rsid w:val="000D63D9"/>
    <w:rsid w:val="000D6D55"/>
    <w:rsid w:val="000E0F78"/>
    <w:rsid w:val="000E2797"/>
    <w:rsid w:val="000F089B"/>
    <w:rsid w:val="000F0EEE"/>
    <w:rsid w:val="000F24E4"/>
    <w:rsid w:val="000F25D9"/>
    <w:rsid w:val="000F41EB"/>
    <w:rsid w:val="000F4ED9"/>
    <w:rsid w:val="000F55A4"/>
    <w:rsid w:val="000F57E9"/>
    <w:rsid w:val="000F758B"/>
    <w:rsid w:val="00100463"/>
    <w:rsid w:val="00100624"/>
    <w:rsid w:val="00102E56"/>
    <w:rsid w:val="0010328F"/>
    <w:rsid w:val="00103BBE"/>
    <w:rsid w:val="00104626"/>
    <w:rsid w:val="00106B78"/>
    <w:rsid w:val="0010744C"/>
    <w:rsid w:val="0011034A"/>
    <w:rsid w:val="00110C1D"/>
    <w:rsid w:val="001148EE"/>
    <w:rsid w:val="00115681"/>
    <w:rsid w:val="00116344"/>
    <w:rsid w:val="001179FF"/>
    <w:rsid w:val="00117BAD"/>
    <w:rsid w:val="0012168D"/>
    <w:rsid w:val="001229BA"/>
    <w:rsid w:val="00122B58"/>
    <w:rsid w:val="001232F0"/>
    <w:rsid w:val="001251AD"/>
    <w:rsid w:val="00127036"/>
    <w:rsid w:val="001271AD"/>
    <w:rsid w:val="00127CD5"/>
    <w:rsid w:val="00130FB9"/>
    <w:rsid w:val="00131ED6"/>
    <w:rsid w:val="001338FF"/>
    <w:rsid w:val="00134AC4"/>
    <w:rsid w:val="00135478"/>
    <w:rsid w:val="00135577"/>
    <w:rsid w:val="00141ABE"/>
    <w:rsid w:val="0014278D"/>
    <w:rsid w:val="00143929"/>
    <w:rsid w:val="0014549F"/>
    <w:rsid w:val="001454C1"/>
    <w:rsid w:val="00145DB5"/>
    <w:rsid w:val="00147C0A"/>
    <w:rsid w:val="0015093B"/>
    <w:rsid w:val="00150B58"/>
    <w:rsid w:val="00150CB2"/>
    <w:rsid w:val="001516C8"/>
    <w:rsid w:val="00151D2A"/>
    <w:rsid w:val="00152EED"/>
    <w:rsid w:val="00153F50"/>
    <w:rsid w:val="0015478B"/>
    <w:rsid w:val="001554B5"/>
    <w:rsid w:val="00156B23"/>
    <w:rsid w:val="00157BC3"/>
    <w:rsid w:val="00160BBF"/>
    <w:rsid w:val="00160D8A"/>
    <w:rsid w:val="00161DEA"/>
    <w:rsid w:val="00162AAF"/>
    <w:rsid w:val="00164422"/>
    <w:rsid w:val="00164A83"/>
    <w:rsid w:val="001651FC"/>
    <w:rsid w:val="001658F6"/>
    <w:rsid w:val="00167323"/>
    <w:rsid w:val="0017037C"/>
    <w:rsid w:val="0017083B"/>
    <w:rsid w:val="00170AE7"/>
    <w:rsid w:val="00171D86"/>
    <w:rsid w:val="0017344D"/>
    <w:rsid w:val="00173E86"/>
    <w:rsid w:val="0017566D"/>
    <w:rsid w:val="0017713F"/>
    <w:rsid w:val="00180785"/>
    <w:rsid w:val="00180A0F"/>
    <w:rsid w:val="00181046"/>
    <w:rsid w:val="00182B59"/>
    <w:rsid w:val="00183C61"/>
    <w:rsid w:val="001851C0"/>
    <w:rsid w:val="0018540D"/>
    <w:rsid w:val="00185768"/>
    <w:rsid w:val="0018679C"/>
    <w:rsid w:val="0018711F"/>
    <w:rsid w:val="0019043B"/>
    <w:rsid w:val="0019103A"/>
    <w:rsid w:val="00191A0E"/>
    <w:rsid w:val="00192A97"/>
    <w:rsid w:val="0019345B"/>
    <w:rsid w:val="0019487E"/>
    <w:rsid w:val="00197E28"/>
    <w:rsid w:val="001A38B1"/>
    <w:rsid w:val="001A4DF3"/>
    <w:rsid w:val="001A6548"/>
    <w:rsid w:val="001A67B4"/>
    <w:rsid w:val="001B0B5F"/>
    <w:rsid w:val="001B12C4"/>
    <w:rsid w:val="001B19AF"/>
    <w:rsid w:val="001B3CB6"/>
    <w:rsid w:val="001B5922"/>
    <w:rsid w:val="001B6A5C"/>
    <w:rsid w:val="001B75C0"/>
    <w:rsid w:val="001C0053"/>
    <w:rsid w:val="001C05EC"/>
    <w:rsid w:val="001C18ED"/>
    <w:rsid w:val="001C24E1"/>
    <w:rsid w:val="001C40A7"/>
    <w:rsid w:val="001C4D25"/>
    <w:rsid w:val="001C6ADC"/>
    <w:rsid w:val="001D15BC"/>
    <w:rsid w:val="001D1F35"/>
    <w:rsid w:val="001D235D"/>
    <w:rsid w:val="001D28B7"/>
    <w:rsid w:val="001D32E7"/>
    <w:rsid w:val="001D4A54"/>
    <w:rsid w:val="001D6921"/>
    <w:rsid w:val="001D6F6A"/>
    <w:rsid w:val="001D7C86"/>
    <w:rsid w:val="001E0433"/>
    <w:rsid w:val="001E04E7"/>
    <w:rsid w:val="001E1D87"/>
    <w:rsid w:val="001E2168"/>
    <w:rsid w:val="001E2637"/>
    <w:rsid w:val="001E470F"/>
    <w:rsid w:val="001E7E6B"/>
    <w:rsid w:val="001F0423"/>
    <w:rsid w:val="001F29C3"/>
    <w:rsid w:val="001F2AE9"/>
    <w:rsid w:val="001F4CBE"/>
    <w:rsid w:val="001F5140"/>
    <w:rsid w:val="001F5789"/>
    <w:rsid w:val="001F59A7"/>
    <w:rsid w:val="001F6166"/>
    <w:rsid w:val="002003B3"/>
    <w:rsid w:val="002009E9"/>
    <w:rsid w:val="00201E6E"/>
    <w:rsid w:val="00203BA7"/>
    <w:rsid w:val="0020425E"/>
    <w:rsid w:val="00205473"/>
    <w:rsid w:val="002058F8"/>
    <w:rsid w:val="00206D7A"/>
    <w:rsid w:val="00206F91"/>
    <w:rsid w:val="00210FAF"/>
    <w:rsid w:val="002132E4"/>
    <w:rsid w:val="00213786"/>
    <w:rsid w:val="00213E4B"/>
    <w:rsid w:val="002141E6"/>
    <w:rsid w:val="002158BF"/>
    <w:rsid w:val="00216BD6"/>
    <w:rsid w:val="002175A2"/>
    <w:rsid w:val="00217BC7"/>
    <w:rsid w:val="00220C8A"/>
    <w:rsid w:val="00220CBE"/>
    <w:rsid w:val="0022153C"/>
    <w:rsid w:val="00222E33"/>
    <w:rsid w:val="00223B89"/>
    <w:rsid w:val="002244BF"/>
    <w:rsid w:val="002249AA"/>
    <w:rsid w:val="00226242"/>
    <w:rsid w:val="0023162D"/>
    <w:rsid w:val="002342DD"/>
    <w:rsid w:val="00235331"/>
    <w:rsid w:val="00235FD2"/>
    <w:rsid w:val="00240EB5"/>
    <w:rsid w:val="00241205"/>
    <w:rsid w:val="00241D27"/>
    <w:rsid w:val="00244ABC"/>
    <w:rsid w:val="00244CDA"/>
    <w:rsid w:val="00244F6C"/>
    <w:rsid w:val="002454F5"/>
    <w:rsid w:val="002464AA"/>
    <w:rsid w:val="002508EE"/>
    <w:rsid w:val="00250945"/>
    <w:rsid w:val="0025130A"/>
    <w:rsid w:val="00251B4F"/>
    <w:rsid w:val="00252765"/>
    <w:rsid w:val="0025689F"/>
    <w:rsid w:val="00257304"/>
    <w:rsid w:val="002606E6"/>
    <w:rsid w:val="00262F2B"/>
    <w:rsid w:val="002636D9"/>
    <w:rsid w:val="002639D4"/>
    <w:rsid w:val="0026432B"/>
    <w:rsid w:val="0026517E"/>
    <w:rsid w:val="002652BB"/>
    <w:rsid w:val="00265912"/>
    <w:rsid w:val="00265A7B"/>
    <w:rsid w:val="00270609"/>
    <w:rsid w:val="002710F2"/>
    <w:rsid w:val="0027143E"/>
    <w:rsid w:val="0027336E"/>
    <w:rsid w:val="00273CF1"/>
    <w:rsid w:val="00273F11"/>
    <w:rsid w:val="00274542"/>
    <w:rsid w:val="00275B2F"/>
    <w:rsid w:val="00275C27"/>
    <w:rsid w:val="0028208F"/>
    <w:rsid w:val="00282165"/>
    <w:rsid w:val="00282648"/>
    <w:rsid w:val="002829FB"/>
    <w:rsid w:val="00282BA2"/>
    <w:rsid w:val="0028306C"/>
    <w:rsid w:val="00283332"/>
    <w:rsid w:val="00287867"/>
    <w:rsid w:val="00291195"/>
    <w:rsid w:val="00295963"/>
    <w:rsid w:val="00295E74"/>
    <w:rsid w:val="00295F77"/>
    <w:rsid w:val="002966AF"/>
    <w:rsid w:val="002A08BA"/>
    <w:rsid w:val="002A0943"/>
    <w:rsid w:val="002A0CB3"/>
    <w:rsid w:val="002A1ACC"/>
    <w:rsid w:val="002A26D6"/>
    <w:rsid w:val="002A287F"/>
    <w:rsid w:val="002A486E"/>
    <w:rsid w:val="002A5CA1"/>
    <w:rsid w:val="002B058D"/>
    <w:rsid w:val="002B063E"/>
    <w:rsid w:val="002B0681"/>
    <w:rsid w:val="002B0A90"/>
    <w:rsid w:val="002B0C15"/>
    <w:rsid w:val="002B13B0"/>
    <w:rsid w:val="002B177B"/>
    <w:rsid w:val="002B37D3"/>
    <w:rsid w:val="002B4343"/>
    <w:rsid w:val="002B501B"/>
    <w:rsid w:val="002B6DE0"/>
    <w:rsid w:val="002B6F45"/>
    <w:rsid w:val="002C1B7D"/>
    <w:rsid w:val="002C2CE3"/>
    <w:rsid w:val="002C35F2"/>
    <w:rsid w:val="002C3886"/>
    <w:rsid w:val="002C3FBF"/>
    <w:rsid w:val="002C417F"/>
    <w:rsid w:val="002C5735"/>
    <w:rsid w:val="002C60CE"/>
    <w:rsid w:val="002C6499"/>
    <w:rsid w:val="002D27BC"/>
    <w:rsid w:val="002D27DE"/>
    <w:rsid w:val="002D3B58"/>
    <w:rsid w:val="002D4936"/>
    <w:rsid w:val="002D5263"/>
    <w:rsid w:val="002D5406"/>
    <w:rsid w:val="002D55F6"/>
    <w:rsid w:val="002D6C0F"/>
    <w:rsid w:val="002D6F3F"/>
    <w:rsid w:val="002E1B20"/>
    <w:rsid w:val="002E20B7"/>
    <w:rsid w:val="002E664B"/>
    <w:rsid w:val="002E78E8"/>
    <w:rsid w:val="002F2EF9"/>
    <w:rsid w:val="002F41E8"/>
    <w:rsid w:val="002F4396"/>
    <w:rsid w:val="002F5EF4"/>
    <w:rsid w:val="002F681D"/>
    <w:rsid w:val="0030058B"/>
    <w:rsid w:val="003009C0"/>
    <w:rsid w:val="00300A8E"/>
    <w:rsid w:val="00303067"/>
    <w:rsid w:val="00304403"/>
    <w:rsid w:val="00304BCD"/>
    <w:rsid w:val="00304D81"/>
    <w:rsid w:val="0030561B"/>
    <w:rsid w:val="00305CB7"/>
    <w:rsid w:val="003062F6"/>
    <w:rsid w:val="00307127"/>
    <w:rsid w:val="003074F7"/>
    <w:rsid w:val="003103DA"/>
    <w:rsid w:val="003108CB"/>
    <w:rsid w:val="00311505"/>
    <w:rsid w:val="00311C36"/>
    <w:rsid w:val="00315057"/>
    <w:rsid w:val="0031695A"/>
    <w:rsid w:val="00316D8D"/>
    <w:rsid w:val="00317279"/>
    <w:rsid w:val="003173B4"/>
    <w:rsid w:val="003175A3"/>
    <w:rsid w:val="00317AE2"/>
    <w:rsid w:val="00320065"/>
    <w:rsid w:val="00321429"/>
    <w:rsid w:val="003217CE"/>
    <w:rsid w:val="00322BED"/>
    <w:rsid w:val="0032521B"/>
    <w:rsid w:val="0032533D"/>
    <w:rsid w:val="00326B3C"/>
    <w:rsid w:val="0033081F"/>
    <w:rsid w:val="00333A98"/>
    <w:rsid w:val="00333E10"/>
    <w:rsid w:val="00334762"/>
    <w:rsid w:val="00334C36"/>
    <w:rsid w:val="003359CB"/>
    <w:rsid w:val="0033794F"/>
    <w:rsid w:val="003409F5"/>
    <w:rsid w:val="0034148F"/>
    <w:rsid w:val="00341FDD"/>
    <w:rsid w:val="0034373F"/>
    <w:rsid w:val="00343780"/>
    <w:rsid w:val="00350C96"/>
    <w:rsid w:val="003512CC"/>
    <w:rsid w:val="00352DD9"/>
    <w:rsid w:val="00355AFE"/>
    <w:rsid w:val="003572A3"/>
    <w:rsid w:val="003610B0"/>
    <w:rsid w:val="00361940"/>
    <w:rsid w:val="003642CA"/>
    <w:rsid w:val="00366F34"/>
    <w:rsid w:val="00367E40"/>
    <w:rsid w:val="00370583"/>
    <w:rsid w:val="003733B3"/>
    <w:rsid w:val="00373BCF"/>
    <w:rsid w:val="00376196"/>
    <w:rsid w:val="003777CF"/>
    <w:rsid w:val="003801CE"/>
    <w:rsid w:val="0038062A"/>
    <w:rsid w:val="00380D8B"/>
    <w:rsid w:val="00383E9D"/>
    <w:rsid w:val="0038518E"/>
    <w:rsid w:val="0038738A"/>
    <w:rsid w:val="00390D72"/>
    <w:rsid w:val="00391573"/>
    <w:rsid w:val="00395223"/>
    <w:rsid w:val="00397B6A"/>
    <w:rsid w:val="003A0418"/>
    <w:rsid w:val="003A1787"/>
    <w:rsid w:val="003A1FC3"/>
    <w:rsid w:val="003A496D"/>
    <w:rsid w:val="003A49D1"/>
    <w:rsid w:val="003A5453"/>
    <w:rsid w:val="003A6376"/>
    <w:rsid w:val="003A78AD"/>
    <w:rsid w:val="003A7B40"/>
    <w:rsid w:val="003B323D"/>
    <w:rsid w:val="003B5C73"/>
    <w:rsid w:val="003B5CDB"/>
    <w:rsid w:val="003C0E4A"/>
    <w:rsid w:val="003C3B2B"/>
    <w:rsid w:val="003C3E13"/>
    <w:rsid w:val="003C6770"/>
    <w:rsid w:val="003C7878"/>
    <w:rsid w:val="003D0DC7"/>
    <w:rsid w:val="003D0E0E"/>
    <w:rsid w:val="003D2B47"/>
    <w:rsid w:val="003D5121"/>
    <w:rsid w:val="003D7DE3"/>
    <w:rsid w:val="003E01B5"/>
    <w:rsid w:val="003E0911"/>
    <w:rsid w:val="003E1746"/>
    <w:rsid w:val="003E3011"/>
    <w:rsid w:val="003E33AE"/>
    <w:rsid w:val="003E3677"/>
    <w:rsid w:val="003E4235"/>
    <w:rsid w:val="003E49D8"/>
    <w:rsid w:val="003E4B5F"/>
    <w:rsid w:val="003E50BB"/>
    <w:rsid w:val="003E5A36"/>
    <w:rsid w:val="003E5DE3"/>
    <w:rsid w:val="003E6B6F"/>
    <w:rsid w:val="003F0095"/>
    <w:rsid w:val="003F0EAB"/>
    <w:rsid w:val="003F460F"/>
    <w:rsid w:val="003F4828"/>
    <w:rsid w:val="003F546E"/>
    <w:rsid w:val="003F57AF"/>
    <w:rsid w:val="00406851"/>
    <w:rsid w:val="004078E2"/>
    <w:rsid w:val="00411840"/>
    <w:rsid w:val="00411C13"/>
    <w:rsid w:val="004132E1"/>
    <w:rsid w:val="004200B4"/>
    <w:rsid w:val="00420AE0"/>
    <w:rsid w:val="00422365"/>
    <w:rsid w:val="0042291C"/>
    <w:rsid w:val="00422D71"/>
    <w:rsid w:val="00423A31"/>
    <w:rsid w:val="00424D80"/>
    <w:rsid w:val="00425383"/>
    <w:rsid w:val="004261D2"/>
    <w:rsid w:val="0042751C"/>
    <w:rsid w:val="00427DBD"/>
    <w:rsid w:val="00430BC9"/>
    <w:rsid w:val="00435698"/>
    <w:rsid w:val="004356E4"/>
    <w:rsid w:val="00435EFC"/>
    <w:rsid w:val="004366CA"/>
    <w:rsid w:val="004366EA"/>
    <w:rsid w:val="004403AE"/>
    <w:rsid w:val="0044305B"/>
    <w:rsid w:val="00443680"/>
    <w:rsid w:val="00443ACB"/>
    <w:rsid w:val="00443FB7"/>
    <w:rsid w:val="00444B60"/>
    <w:rsid w:val="00444C45"/>
    <w:rsid w:val="004467C8"/>
    <w:rsid w:val="00451519"/>
    <w:rsid w:val="00451FAF"/>
    <w:rsid w:val="00452050"/>
    <w:rsid w:val="00452A16"/>
    <w:rsid w:val="00452DCE"/>
    <w:rsid w:val="0045329E"/>
    <w:rsid w:val="004532CF"/>
    <w:rsid w:val="00453838"/>
    <w:rsid w:val="00454756"/>
    <w:rsid w:val="00454EA5"/>
    <w:rsid w:val="004554B7"/>
    <w:rsid w:val="0045576B"/>
    <w:rsid w:val="0045644E"/>
    <w:rsid w:val="00457E1A"/>
    <w:rsid w:val="004608BD"/>
    <w:rsid w:val="00460C1F"/>
    <w:rsid w:val="00461202"/>
    <w:rsid w:val="00461FF5"/>
    <w:rsid w:val="00464646"/>
    <w:rsid w:val="00465F6B"/>
    <w:rsid w:val="00466430"/>
    <w:rsid w:val="004667E9"/>
    <w:rsid w:val="00470589"/>
    <w:rsid w:val="00470A51"/>
    <w:rsid w:val="00470EB8"/>
    <w:rsid w:val="00471AF4"/>
    <w:rsid w:val="00472B99"/>
    <w:rsid w:val="00473EA9"/>
    <w:rsid w:val="00475586"/>
    <w:rsid w:val="004757E5"/>
    <w:rsid w:val="00475B99"/>
    <w:rsid w:val="004779E2"/>
    <w:rsid w:val="00480CD3"/>
    <w:rsid w:val="0048167C"/>
    <w:rsid w:val="004821C5"/>
    <w:rsid w:val="0048316F"/>
    <w:rsid w:val="00486540"/>
    <w:rsid w:val="00486BC1"/>
    <w:rsid w:val="00487082"/>
    <w:rsid w:val="004872E7"/>
    <w:rsid w:val="00487613"/>
    <w:rsid w:val="00493EC6"/>
    <w:rsid w:val="0049598B"/>
    <w:rsid w:val="00495ADD"/>
    <w:rsid w:val="004A0044"/>
    <w:rsid w:val="004A0C6D"/>
    <w:rsid w:val="004A2969"/>
    <w:rsid w:val="004A5291"/>
    <w:rsid w:val="004A5FC3"/>
    <w:rsid w:val="004A660F"/>
    <w:rsid w:val="004A6650"/>
    <w:rsid w:val="004B062C"/>
    <w:rsid w:val="004B1414"/>
    <w:rsid w:val="004B1CCA"/>
    <w:rsid w:val="004B246A"/>
    <w:rsid w:val="004B2655"/>
    <w:rsid w:val="004B3731"/>
    <w:rsid w:val="004B3946"/>
    <w:rsid w:val="004B59EE"/>
    <w:rsid w:val="004B6F8F"/>
    <w:rsid w:val="004B75B1"/>
    <w:rsid w:val="004C1262"/>
    <w:rsid w:val="004C2508"/>
    <w:rsid w:val="004C39BF"/>
    <w:rsid w:val="004C3F58"/>
    <w:rsid w:val="004C498A"/>
    <w:rsid w:val="004C4F4B"/>
    <w:rsid w:val="004C58BE"/>
    <w:rsid w:val="004D0225"/>
    <w:rsid w:val="004D04BB"/>
    <w:rsid w:val="004D1DB4"/>
    <w:rsid w:val="004D4072"/>
    <w:rsid w:val="004D5181"/>
    <w:rsid w:val="004D707F"/>
    <w:rsid w:val="004E23F4"/>
    <w:rsid w:val="004E2FE6"/>
    <w:rsid w:val="004E3B50"/>
    <w:rsid w:val="004E4158"/>
    <w:rsid w:val="004E4DFF"/>
    <w:rsid w:val="004E4FF6"/>
    <w:rsid w:val="004E543F"/>
    <w:rsid w:val="004E54B6"/>
    <w:rsid w:val="004E56AB"/>
    <w:rsid w:val="004F0C18"/>
    <w:rsid w:val="004F2099"/>
    <w:rsid w:val="004F612D"/>
    <w:rsid w:val="004F6AF5"/>
    <w:rsid w:val="004F6CDF"/>
    <w:rsid w:val="004F7079"/>
    <w:rsid w:val="004F7F9E"/>
    <w:rsid w:val="00500238"/>
    <w:rsid w:val="005019CB"/>
    <w:rsid w:val="005022F9"/>
    <w:rsid w:val="00503806"/>
    <w:rsid w:val="00503A92"/>
    <w:rsid w:val="00505C83"/>
    <w:rsid w:val="00505EB7"/>
    <w:rsid w:val="00506049"/>
    <w:rsid w:val="0050617F"/>
    <w:rsid w:val="00506E4A"/>
    <w:rsid w:val="00507BFB"/>
    <w:rsid w:val="00511DF9"/>
    <w:rsid w:val="00512A31"/>
    <w:rsid w:val="005149F0"/>
    <w:rsid w:val="00515A14"/>
    <w:rsid w:val="00515F61"/>
    <w:rsid w:val="00516AC1"/>
    <w:rsid w:val="00517352"/>
    <w:rsid w:val="005175E8"/>
    <w:rsid w:val="005179DB"/>
    <w:rsid w:val="00517B3F"/>
    <w:rsid w:val="00520C9E"/>
    <w:rsid w:val="00521260"/>
    <w:rsid w:val="00522287"/>
    <w:rsid w:val="005239B1"/>
    <w:rsid w:val="005258FB"/>
    <w:rsid w:val="00525DAC"/>
    <w:rsid w:val="0052636B"/>
    <w:rsid w:val="005264B9"/>
    <w:rsid w:val="005268E5"/>
    <w:rsid w:val="00530B26"/>
    <w:rsid w:val="0053197B"/>
    <w:rsid w:val="00531A03"/>
    <w:rsid w:val="00532BF3"/>
    <w:rsid w:val="0053490F"/>
    <w:rsid w:val="00536726"/>
    <w:rsid w:val="0053676E"/>
    <w:rsid w:val="005369FE"/>
    <w:rsid w:val="00537257"/>
    <w:rsid w:val="00540780"/>
    <w:rsid w:val="00541B25"/>
    <w:rsid w:val="00542079"/>
    <w:rsid w:val="00543A14"/>
    <w:rsid w:val="0054576A"/>
    <w:rsid w:val="00545AF9"/>
    <w:rsid w:val="00545E6D"/>
    <w:rsid w:val="00547707"/>
    <w:rsid w:val="0055192E"/>
    <w:rsid w:val="00551F5B"/>
    <w:rsid w:val="005548AA"/>
    <w:rsid w:val="005567ED"/>
    <w:rsid w:val="00556D16"/>
    <w:rsid w:val="00557500"/>
    <w:rsid w:val="00560E4A"/>
    <w:rsid w:val="00561A0D"/>
    <w:rsid w:val="00561EDC"/>
    <w:rsid w:val="00562E70"/>
    <w:rsid w:val="005630D4"/>
    <w:rsid w:val="00563B8F"/>
    <w:rsid w:val="00563F22"/>
    <w:rsid w:val="00565062"/>
    <w:rsid w:val="005655EA"/>
    <w:rsid w:val="00567169"/>
    <w:rsid w:val="00571FCF"/>
    <w:rsid w:val="005720E7"/>
    <w:rsid w:val="005728CA"/>
    <w:rsid w:val="005746F5"/>
    <w:rsid w:val="005747A3"/>
    <w:rsid w:val="005765F9"/>
    <w:rsid w:val="00580395"/>
    <w:rsid w:val="005805B7"/>
    <w:rsid w:val="00582CFF"/>
    <w:rsid w:val="005836F5"/>
    <w:rsid w:val="00583835"/>
    <w:rsid w:val="00584F21"/>
    <w:rsid w:val="00586961"/>
    <w:rsid w:val="0058773B"/>
    <w:rsid w:val="00590CB0"/>
    <w:rsid w:val="00591C0B"/>
    <w:rsid w:val="00592173"/>
    <w:rsid w:val="005936FD"/>
    <w:rsid w:val="00594555"/>
    <w:rsid w:val="00597DD5"/>
    <w:rsid w:val="005A2C8F"/>
    <w:rsid w:val="005A338C"/>
    <w:rsid w:val="005A3AA8"/>
    <w:rsid w:val="005A4404"/>
    <w:rsid w:val="005A6B25"/>
    <w:rsid w:val="005B02F0"/>
    <w:rsid w:val="005B14BA"/>
    <w:rsid w:val="005B172F"/>
    <w:rsid w:val="005B1F19"/>
    <w:rsid w:val="005B202A"/>
    <w:rsid w:val="005B5F3B"/>
    <w:rsid w:val="005B68D1"/>
    <w:rsid w:val="005B7314"/>
    <w:rsid w:val="005C0B85"/>
    <w:rsid w:val="005C1280"/>
    <w:rsid w:val="005C25E6"/>
    <w:rsid w:val="005C3653"/>
    <w:rsid w:val="005C5036"/>
    <w:rsid w:val="005C52C5"/>
    <w:rsid w:val="005C58D5"/>
    <w:rsid w:val="005C59E0"/>
    <w:rsid w:val="005C61D9"/>
    <w:rsid w:val="005C7E7D"/>
    <w:rsid w:val="005D2065"/>
    <w:rsid w:val="005D4706"/>
    <w:rsid w:val="005D59CF"/>
    <w:rsid w:val="005D713C"/>
    <w:rsid w:val="005E173D"/>
    <w:rsid w:val="005E2C5A"/>
    <w:rsid w:val="005E635D"/>
    <w:rsid w:val="005E79CC"/>
    <w:rsid w:val="005F055A"/>
    <w:rsid w:val="005F2C3F"/>
    <w:rsid w:val="005F3384"/>
    <w:rsid w:val="005F4B87"/>
    <w:rsid w:val="005F52E4"/>
    <w:rsid w:val="005F6586"/>
    <w:rsid w:val="00603255"/>
    <w:rsid w:val="0060786A"/>
    <w:rsid w:val="00607AD5"/>
    <w:rsid w:val="00613336"/>
    <w:rsid w:val="00613A84"/>
    <w:rsid w:val="00613E77"/>
    <w:rsid w:val="006149F9"/>
    <w:rsid w:val="00615EC1"/>
    <w:rsid w:val="00616CB7"/>
    <w:rsid w:val="00622EF6"/>
    <w:rsid w:val="0062326D"/>
    <w:rsid w:val="00623CF9"/>
    <w:rsid w:val="00624988"/>
    <w:rsid w:val="00624F50"/>
    <w:rsid w:val="006251CD"/>
    <w:rsid w:val="00625A50"/>
    <w:rsid w:val="006261DB"/>
    <w:rsid w:val="00626DAA"/>
    <w:rsid w:val="00631D3E"/>
    <w:rsid w:val="00632A3D"/>
    <w:rsid w:val="006330CE"/>
    <w:rsid w:val="00636572"/>
    <w:rsid w:val="00637041"/>
    <w:rsid w:val="006402C4"/>
    <w:rsid w:val="00640F25"/>
    <w:rsid w:val="006417E4"/>
    <w:rsid w:val="00645B0A"/>
    <w:rsid w:val="006501A9"/>
    <w:rsid w:val="00650C76"/>
    <w:rsid w:val="00652B11"/>
    <w:rsid w:val="0066057F"/>
    <w:rsid w:val="00662404"/>
    <w:rsid w:val="00664343"/>
    <w:rsid w:val="00664709"/>
    <w:rsid w:val="006676ED"/>
    <w:rsid w:val="0067034F"/>
    <w:rsid w:val="00670768"/>
    <w:rsid w:val="00671513"/>
    <w:rsid w:val="00674A3E"/>
    <w:rsid w:val="00675E71"/>
    <w:rsid w:val="00676D2B"/>
    <w:rsid w:val="006776EE"/>
    <w:rsid w:val="00683288"/>
    <w:rsid w:val="0068475D"/>
    <w:rsid w:val="00685C79"/>
    <w:rsid w:val="00685E32"/>
    <w:rsid w:val="00687F17"/>
    <w:rsid w:val="006905A8"/>
    <w:rsid w:val="00690B03"/>
    <w:rsid w:val="006918EB"/>
    <w:rsid w:val="0069433D"/>
    <w:rsid w:val="00697156"/>
    <w:rsid w:val="006A0229"/>
    <w:rsid w:val="006A2A4F"/>
    <w:rsid w:val="006A36C9"/>
    <w:rsid w:val="006A3AD6"/>
    <w:rsid w:val="006A49FA"/>
    <w:rsid w:val="006B061D"/>
    <w:rsid w:val="006B16F2"/>
    <w:rsid w:val="006B19E6"/>
    <w:rsid w:val="006B3420"/>
    <w:rsid w:val="006B374D"/>
    <w:rsid w:val="006B48D3"/>
    <w:rsid w:val="006B4F54"/>
    <w:rsid w:val="006C0902"/>
    <w:rsid w:val="006C24F7"/>
    <w:rsid w:val="006C2B08"/>
    <w:rsid w:val="006C2EE5"/>
    <w:rsid w:val="006C35C0"/>
    <w:rsid w:val="006C5E84"/>
    <w:rsid w:val="006C6983"/>
    <w:rsid w:val="006C7E6D"/>
    <w:rsid w:val="006D115D"/>
    <w:rsid w:val="006D21CB"/>
    <w:rsid w:val="006D2E1C"/>
    <w:rsid w:val="006D3775"/>
    <w:rsid w:val="006D478F"/>
    <w:rsid w:val="006D57AE"/>
    <w:rsid w:val="006D589F"/>
    <w:rsid w:val="006D5FF7"/>
    <w:rsid w:val="006D6AF3"/>
    <w:rsid w:val="006D6E3C"/>
    <w:rsid w:val="006D72B5"/>
    <w:rsid w:val="006E122F"/>
    <w:rsid w:val="006E1313"/>
    <w:rsid w:val="006E17FA"/>
    <w:rsid w:val="006E1E49"/>
    <w:rsid w:val="006E206B"/>
    <w:rsid w:val="006E36FD"/>
    <w:rsid w:val="006E3A02"/>
    <w:rsid w:val="006E6501"/>
    <w:rsid w:val="006E71A7"/>
    <w:rsid w:val="006E75ED"/>
    <w:rsid w:val="006F0D20"/>
    <w:rsid w:val="006F0DC8"/>
    <w:rsid w:val="006F0F2F"/>
    <w:rsid w:val="006F21C7"/>
    <w:rsid w:val="006F3429"/>
    <w:rsid w:val="006F3700"/>
    <w:rsid w:val="006F3E8B"/>
    <w:rsid w:val="006F432D"/>
    <w:rsid w:val="006F4E3A"/>
    <w:rsid w:val="006F5701"/>
    <w:rsid w:val="006F6F90"/>
    <w:rsid w:val="006F7374"/>
    <w:rsid w:val="006F7DF1"/>
    <w:rsid w:val="007013F3"/>
    <w:rsid w:val="0070293E"/>
    <w:rsid w:val="007030FC"/>
    <w:rsid w:val="00704D09"/>
    <w:rsid w:val="00706B13"/>
    <w:rsid w:val="0070702A"/>
    <w:rsid w:val="00710940"/>
    <w:rsid w:val="00710D4C"/>
    <w:rsid w:val="00714F44"/>
    <w:rsid w:val="00714FF7"/>
    <w:rsid w:val="007157F5"/>
    <w:rsid w:val="00717721"/>
    <w:rsid w:val="00717CFA"/>
    <w:rsid w:val="00724128"/>
    <w:rsid w:val="007253A2"/>
    <w:rsid w:val="00725601"/>
    <w:rsid w:val="00725FC4"/>
    <w:rsid w:val="00726706"/>
    <w:rsid w:val="00726FE6"/>
    <w:rsid w:val="0073092B"/>
    <w:rsid w:val="007317E1"/>
    <w:rsid w:val="00732BE3"/>
    <w:rsid w:val="007344B5"/>
    <w:rsid w:val="0073467F"/>
    <w:rsid w:val="00734DDC"/>
    <w:rsid w:val="00734E00"/>
    <w:rsid w:val="00734ECE"/>
    <w:rsid w:val="007353D2"/>
    <w:rsid w:val="00735982"/>
    <w:rsid w:val="007378FB"/>
    <w:rsid w:val="00741313"/>
    <w:rsid w:val="007414A1"/>
    <w:rsid w:val="00741BDF"/>
    <w:rsid w:val="0074235D"/>
    <w:rsid w:val="0074245F"/>
    <w:rsid w:val="00743568"/>
    <w:rsid w:val="007441AE"/>
    <w:rsid w:val="00744905"/>
    <w:rsid w:val="00744FE6"/>
    <w:rsid w:val="00746954"/>
    <w:rsid w:val="0074728A"/>
    <w:rsid w:val="00747485"/>
    <w:rsid w:val="0074760C"/>
    <w:rsid w:val="00751035"/>
    <w:rsid w:val="0075132A"/>
    <w:rsid w:val="0075182B"/>
    <w:rsid w:val="00752722"/>
    <w:rsid w:val="00753264"/>
    <w:rsid w:val="00754074"/>
    <w:rsid w:val="00754B1C"/>
    <w:rsid w:val="007561F1"/>
    <w:rsid w:val="00756227"/>
    <w:rsid w:val="00760464"/>
    <w:rsid w:val="007604DD"/>
    <w:rsid w:val="007615E9"/>
    <w:rsid w:val="00761D09"/>
    <w:rsid w:val="00763065"/>
    <w:rsid w:val="007636C5"/>
    <w:rsid w:val="00764D46"/>
    <w:rsid w:val="00764F9A"/>
    <w:rsid w:val="007709DE"/>
    <w:rsid w:val="00770B82"/>
    <w:rsid w:val="00771ACA"/>
    <w:rsid w:val="007723B5"/>
    <w:rsid w:val="0077273A"/>
    <w:rsid w:val="0077359E"/>
    <w:rsid w:val="00773C3D"/>
    <w:rsid w:val="00774BE2"/>
    <w:rsid w:val="00775AE5"/>
    <w:rsid w:val="00776471"/>
    <w:rsid w:val="0077649F"/>
    <w:rsid w:val="00776CFD"/>
    <w:rsid w:val="0077791B"/>
    <w:rsid w:val="00781E4E"/>
    <w:rsid w:val="0078437E"/>
    <w:rsid w:val="00785F3B"/>
    <w:rsid w:val="007865BD"/>
    <w:rsid w:val="007868A0"/>
    <w:rsid w:val="0079063A"/>
    <w:rsid w:val="00790814"/>
    <w:rsid w:val="007915F9"/>
    <w:rsid w:val="00791C23"/>
    <w:rsid w:val="00792E6C"/>
    <w:rsid w:val="007941E8"/>
    <w:rsid w:val="00796999"/>
    <w:rsid w:val="007A057B"/>
    <w:rsid w:val="007A0675"/>
    <w:rsid w:val="007A1E18"/>
    <w:rsid w:val="007A239B"/>
    <w:rsid w:val="007A28EB"/>
    <w:rsid w:val="007A4433"/>
    <w:rsid w:val="007A4D9A"/>
    <w:rsid w:val="007A52AE"/>
    <w:rsid w:val="007A5609"/>
    <w:rsid w:val="007B01BA"/>
    <w:rsid w:val="007B0634"/>
    <w:rsid w:val="007B0A58"/>
    <w:rsid w:val="007B2B16"/>
    <w:rsid w:val="007B3183"/>
    <w:rsid w:val="007B38EF"/>
    <w:rsid w:val="007B3CD2"/>
    <w:rsid w:val="007B4143"/>
    <w:rsid w:val="007B49A8"/>
    <w:rsid w:val="007B7614"/>
    <w:rsid w:val="007B7970"/>
    <w:rsid w:val="007B7D36"/>
    <w:rsid w:val="007B7FA7"/>
    <w:rsid w:val="007C04AC"/>
    <w:rsid w:val="007C0E34"/>
    <w:rsid w:val="007C376A"/>
    <w:rsid w:val="007C4588"/>
    <w:rsid w:val="007C4B07"/>
    <w:rsid w:val="007C4CE1"/>
    <w:rsid w:val="007C6F8F"/>
    <w:rsid w:val="007D03FC"/>
    <w:rsid w:val="007D323A"/>
    <w:rsid w:val="007D3CDD"/>
    <w:rsid w:val="007D52B7"/>
    <w:rsid w:val="007D5B11"/>
    <w:rsid w:val="007D6A1A"/>
    <w:rsid w:val="007D6DC5"/>
    <w:rsid w:val="007E05D2"/>
    <w:rsid w:val="007E180B"/>
    <w:rsid w:val="007E2C1A"/>
    <w:rsid w:val="007E4E73"/>
    <w:rsid w:val="007E50F1"/>
    <w:rsid w:val="007E6BFD"/>
    <w:rsid w:val="007E70FB"/>
    <w:rsid w:val="007F0B72"/>
    <w:rsid w:val="007F106E"/>
    <w:rsid w:val="007F14B8"/>
    <w:rsid w:val="007F329D"/>
    <w:rsid w:val="007F3556"/>
    <w:rsid w:val="007F45C7"/>
    <w:rsid w:val="007F7B16"/>
    <w:rsid w:val="00801965"/>
    <w:rsid w:val="0080393F"/>
    <w:rsid w:val="00805234"/>
    <w:rsid w:val="008055FB"/>
    <w:rsid w:val="00805AB9"/>
    <w:rsid w:val="00806544"/>
    <w:rsid w:val="0080690B"/>
    <w:rsid w:val="00806F11"/>
    <w:rsid w:val="00807AE3"/>
    <w:rsid w:val="00807F96"/>
    <w:rsid w:val="00812F67"/>
    <w:rsid w:val="008154C8"/>
    <w:rsid w:val="0081555D"/>
    <w:rsid w:val="00816858"/>
    <w:rsid w:val="008170C9"/>
    <w:rsid w:val="008172A3"/>
    <w:rsid w:val="00817498"/>
    <w:rsid w:val="00820145"/>
    <w:rsid w:val="00820504"/>
    <w:rsid w:val="00820877"/>
    <w:rsid w:val="00820EC4"/>
    <w:rsid w:val="00821768"/>
    <w:rsid w:val="0082364B"/>
    <w:rsid w:val="0082506A"/>
    <w:rsid w:val="008252C6"/>
    <w:rsid w:val="008262C6"/>
    <w:rsid w:val="008263F1"/>
    <w:rsid w:val="00826916"/>
    <w:rsid w:val="0082695D"/>
    <w:rsid w:val="00827233"/>
    <w:rsid w:val="0082739B"/>
    <w:rsid w:val="0082768B"/>
    <w:rsid w:val="00830D44"/>
    <w:rsid w:val="00833D2D"/>
    <w:rsid w:val="008345EF"/>
    <w:rsid w:val="00837855"/>
    <w:rsid w:val="00840872"/>
    <w:rsid w:val="00841980"/>
    <w:rsid w:val="00842C6F"/>
    <w:rsid w:val="00842EC5"/>
    <w:rsid w:val="00843080"/>
    <w:rsid w:val="00844476"/>
    <w:rsid w:val="0084456B"/>
    <w:rsid w:val="00844C19"/>
    <w:rsid w:val="008450A7"/>
    <w:rsid w:val="008452A3"/>
    <w:rsid w:val="00845A5C"/>
    <w:rsid w:val="00850415"/>
    <w:rsid w:val="00855890"/>
    <w:rsid w:val="00862D2C"/>
    <w:rsid w:val="008656DA"/>
    <w:rsid w:val="00867787"/>
    <w:rsid w:val="00867CA1"/>
    <w:rsid w:val="00870613"/>
    <w:rsid w:val="00871BA5"/>
    <w:rsid w:val="00872F6E"/>
    <w:rsid w:val="008734D0"/>
    <w:rsid w:val="0087418B"/>
    <w:rsid w:val="00876D04"/>
    <w:rsid w:val="00880238"/>
    <w:rsid w:val="00881D08"/>
    <w:rsid w:val="008826D7"/>
    <w:rsid w:val="0088273D"/>
    <w:rsid w:val="00882E7E"/>
    <w:rsid w:val="0088412B"/>
    <w:rsid w:val="00886EBC"/>
    <w:rsid w:val="00891603"/>
    <w:rsid w:val="00893213"/>
    <w:rsid w:val="008948B7"/>
    <w:rsid w:val="00895314"/>
    <w:rsid w:val="0089680A"/>
    <w:rsid w:val="00896B67"/>
    <w:rsid w:val="008A164F"/>
    <w:rsid w:val="008A37C8"/>
    <w:rsid w:val="008A4CE5"/>
    <w:rsid w:val="008A7B20"/>
    <w:rsid w:val="008A7DD7"/>
    <w:rsid w:val="008B0CA0"/>
    <w:rsid w:val="008B22B9"/>
    <w:rsid w:val="008B243A"/>
    <w:rsid w:val="008B2C1E"/>
    <w:rsid w:val="008B3ED4"/>
    <w:rsid w:val="008B48AC"/>
    <w:rsid w:val="008B583A"/>
    <w:rsid w:val="008B6C43"/>
    <w:rsid w:val="008B6DC7"/>
    <w:rsid w:val="008C1D4F"/>
    <w:rsid w:val="008C2FAE"/>
    <w:rsid w:val="008C526F"/>
    <w:rsid w:val="008C5FAF"/>
    <w:rsid w:val="008D1B17"/>
    <w:rsid w:val="008D52BB"/>
    <w:rsid w:val="008D632B"/>
    <w:rsid w:val="008D64C1"/>
    <w:rsid w:val="008E1238"/>
    <w:rsid w:val="008E257D"/>
    <w:rsid w:val="008E29EC"/>
    <w:rsid w:val="008E39B2"/>
    <w:rsid w:val="008E41DF"/>
    <w:rsid w:val="008E5AD2"/>
    <w:rsid w:val="008E68D0"/>
    <w:rsid w:val="008E7A66"/>
    <w:rsid w:val="008F02A7"/>
    <w:rsid w:val="008F0C15"/>
    <w:rsid w:val="008F2573"/>
    <w:rsid w:val="008F2604"/>
    <w:rsid w:val="008F3DEC"/>
    <w:rsid w:val="008F438B"/>
    <w:rsid w:val="008F547B"/>
    <w:rsid w:val="008F5CBD"/>
    <w:rsid w:val="00900CCA"/>
    <w:rsid w:val="009026D6"/>
    <w:rsid w:val="00904006"/>
    <w:rsid w:val="00904AC6"/>
    <w:rsid w:val="00906196"/>
    <w:rsid w:val="00911141"/>
    <w:rsid w:val="0091230B"/>
    <w:rsid w:val="009129F2"/>
    <w:rsid w:val="00912C50"/>
    <w:rsid w:val="00912CDF"/>
    <w:rsid w:val="0091519E"/>
    <w:rsid w:val="00917D29"/>
    <w:rsid w:val="00921383"/>
    <w:rsid w:val="0092176B"/>
    <w:rsid w:val="00923AD8"/>
    <w:rsid w:val="00925B58"/>
    <w:rsid w:val="00927F2F"/>
    <w:rsid w:val="00930C84"/>
    <w:rsid w:val="00931B18"/>
    <w:rsid w:val="00933853"/>
    <w:rsid w:val="0093581E"/>
    <w:rsid w:val="009371A1"/>
    <w:rsid w:val="00940B8D"/>
    <w:rsid w:val="00941D84"/>
    <w:rsid w:val="009425F7"/>
    <w:rsid w:val="00944773"/>
    <w:rsid w:val="0094513D"/>
    <w:rsid w:val="00947208"/>
    <w:rsid w:val="00947368"/>
    <w:rsid w:val="00947CA8"/>
    <w:rsid w:val="00947DB9"/>
    <w:rsid w:val="0095056B"/>
    <w:rsid w:val="0095065F"/>
    <w:rsid w:val="00953A60"/>
    <w:rsid w:val="009573BB"/>
    <w:rsid w:val="00960914"/>
    <w:rsid w:val="00962668"/>
    <w:rsid w:val="00962EB7"/>
    <w:rsid w:val="0096312D"/>
    <w:rsid w:val="00963B7E"/>
    <w:rsid w:val="00963F2B"/>
    <w:rsid w:val="009644C6"/>
    <w:rsid w:val="009649FD"/>
    <w:rsid w:val="00964DA6"/>
    <w:rsid w:val="00964F63"/>
    <w:rsid w:val="00966C8A"/>
    <w:rsid w:val="009734C1"/>
    <w:rsid w:val="0097546F"/>
    <w:rsid w:val="0097777C"/>
    <w:rsid w:val="009805DF"/>
    <w:rsid w:val="00980F2E"/>
    <w:rsid w:val="009819EE"/>
    <w:rsid w:val="00981F61"/>
    <w:rsid w:val="009829E0"/>
    <w:rsid w:val="00984154"/>
    <w:rsid w:val="00985EAA"/>
    <w:rsid w:val="0098617B"/>
    <w:rsid w:val="00987D5B"/>
    <w:rsid w:val="00991FD9"/>
    <w:rsid w:val="00992201"/>
    <w:rsid w:val="009931FF"/>
    <w:rsid w:val="00994345"/>
    <w:rsid w:val="00994795"/>
    <w:rsid w:val="00995A8F"/>
    <w:rsid w:val="00997D49"/>
    <w:rsid w:val="009A0AEF"/>
    <w:rsid w:val="009A3C8E"/>
    <w:rsid w:val="009A4B1F"/>
    <w:rsid w:val="009A5F7B"/>
    <w:rsid w:val="009A66C4"/>
    <w:rsid w:val="009A697F"/>
    <w:rsid w:val="009B0AEC"/>
    <w:rsid w:val="009B15A5"/>
    <w:rsid w:val="009B1638"/>
    <w:rsid w:val="009B36D5"/>
    <w:rsid w:val="009B49A8"/>
    <w:rsid w:val="009B4FAE"/>
    <w:rsid w:val="009B59E6"/>
    <w:rsid w:val="009B5D31"/>
    <w:rsid w:val="009B6804"/>
    <w:rsid w:val="009B6B6E"/>
    <w:rsid w:val="009B6C03"/>
    <w:rsid w:val="009C1957"/>
    <w:rsid w:val="009C19A6"/>
    <w:rsid w:val="009C2D03"/>
    <w:rsid w:val="009C2ED7"/>
    <w:rsid w:val="009C300D"/>
    <w:rsid w:val="009C3813"/>
    <w:rsid w:val="009C4B35"/>
    <w:rsid w:val="009C65BE"/>
    <w:rsid w:val="009C73B7"/>
    <w:rsid w:val="009C7854"/>
    <w:rsid w:val="009D1CE1"/>
    <w:rsid w:val="009D2752"/>
    <w:rsid w:val="009D2DE2"/>
    <w:rsid w:val="009D3CD8"/>
    <w:rsid w:val="009D4635"/>
    <w:rsid w:val="009D53EB"/>
    <w:rsid w:val="009D5713"/>
    <w:rsid w:val="009D64DB"/>
    <w:rsid w:val="009D66DD"/>
    <w:rsid w:val="009D7256"/>
    <w:rsid w:val="009D79F3"/>
    <w:rsid w:val="009E1098"/>
    <w:rsid w:val="009E1256"/>
    <w:rsid w:val="009E21CB"/>
    <w:rsid w:val="009E2A05"/>
    <w:rsid w:val="009E32F8"/>
    <w:rsid w:val="009E6892"/>
    <w:rsid w:val="009E705D"/>
    <w:rsid w:val="009F0BFF"/>
    <w:rsid w:val="009F1217"/>
    <w:rsid w:val="009F128E"/>
    <w:rsid w:val="009F2EE8"/>
    <w:rsid w:val="009F2F59"/>
    <w:rsid w:val="009F4263"/>
    <w:rsid w:val="009F4CA2"/>
    <w:rsid w:val="009F5621"/>
    <w:rsid w:val="00A000C2"/>
    <w:rsid w:val="00A02F15"/>
    <w:rsid w:val="00A03ED7"/>
    <w:rsid w:val="00A06C8D"/>
    <w:rsid w:val="00A076A0"/>
    <w:rsid w:val="00A10C48"/>
    <w:rsid w:val="00A10DD5"/>
    <w:rsid w:val="00A11122"/>
    <w:rsid w:val="00A119E8"/>
    <w:rsid w:val="00A12845"/>
    <w:rsid w:val="00A151D9"/>
    <w:rsid w:val="00A1566E"/>
    <w:rsid w:val="00A17972"/>
    <w:rsid w:val="00A21A1B"/>
    <w:rsid w:val="00A22548"/>
    <w:rsid w:val="00A227FE"/>
    <w:rsid w:val="00A22D17"/>
    <w:rsid w:val="00A23FB1"/>
    <w:rsid w:val="00A25255"/>
    <w:rsid w:val="00A25A00"/>
    <w:rsid w:val="00A266F5"/>
    <w:rsid w:val="00A2674B"/>
    <w:rsid w:val="00A26D0E"/>
    <w:rsid w:val="00A26F26"/>
    <w:rsid w:val="00A30EFB"/>
    <w:rsid w:val="00A3503A"/>
    <w:rsid w:val="00A35D8A"/>
    <w:rsid w:val="00A37B3E"/>
    <w:rsid w:val="00A37E3F"/>
    <w:rsid w:val="00A40A1F"/>
    <w:rsid w:val="00A430BF"/>
    <w:rsid w:val="00A431D1"/>
    <w:rsid w:val="00A4453A"/>
    <w:rsid w:val="00A50865"/>
    <w:rsid w:val="00A50FE1"/>
    <w:rsid w:val="00A552C9"/>
    <w:rsid w:val="00A56950"/>
    <w:rsid w:val="00A61089"/>
    <w:rsid w:val="00A62946"/>
    <w:rsid w:val="00A658A1"/>
    <w:rsid w:val="00A65990"/>
    <w:rsid w:val="00A65A40"/>
    <w:rsid w:val="00A66CD6"/>
    <w:rsid w:val="00A6750E"/>
    <w:rsid w:val="00A7103E"/>
    <w:rsid w:val="00A7146A"/>
    <w:rsid w:val="00A72EFA"/>
    <w:rsid w:val="00A73A60"/>
    <w:rsid w:val="00A747DD"/>
    <w:rsid w:val="00A755A0"/>
    <w:rsid w:val="00A76322"/>
    <w:rsid w:val="00A76D18"/>
    <w:rsid w:val="00A77E80"/>
    <w:rsid w:val="00A80343"/>
    <w:rsid w:val="00A80463"/>
    <w:rsid w:val="00A81173"/>
    <w:rsid w:val="00A8286C"/>
    <w:rsid w:val="00A82F07"/>
    <w:rsid w:val="00A83611"/>
    <w:rsid w:val="00A849BB"/>
    <w:rsid w:val="00A8501A"/>
    <w:rsid w:val="00A851DA"/>
    <w:rsid w:val="00A85443"/>
    <w:rsid w:val="00A854B7"/>
    <w:rsid w:val="00A86396"/>
    <w:rsid w:val="00A86A25"/>
    <w:rsid w:val="00A87829"/>
    <w:rsid w:val="00A90E2A"/>
    <w:rsid w:val="00A91D1D"/>
    <w:rsid w:val="00A92B63"/>
    <w:rsid w:val="00A93CEA"/>
    <w:rsid w:val="00A93F3C"/>
    <w:rsid w:val="00A948AF"/>
    <w:rsid w:val="00A948BC"/>
    <w:rsid w:val="00A959EE"/>
    <w:rsid w:val="00A9620B"/>
    <w:rsid w:val="00A963E4"/>
    <w:rsid w:val="00A977AF"/>
    <w:rsid w:val="00AA0427"/>
    <w:rsid w:val="00AA1197"/>
    <w:rsid w:val="00AA5148"/>
    <w:rsid w:val="00AA6412"/>
    <w:rsid w:val="00AA6768"/>
    <w:rsid w:val="00AA6AE3"/>
    <w:rsid w:val="00AA7411"/>
    <w:rsid w:val="00AB0A35"/>
    <w:rsid w:val="00AB0A75"/>
    <w:rsid w:val="00AB1530"/>
    <w:rsid w:val="00AB1718"/>
    <w:rsid w:val="00AB2526"/>
    <w:rsid w:val="00AB287B"/>
    <w:rsid w:val="00AB42B1"/>
    <w:rsid w:val="00AB5B3B"/>
    <w:rsid w:val="00AB6B89"/>
    <w:rsid w:val="00AC3B8F"/>
    <w:rsid w:val="00AC479A"/>
    <w:rsid w:val="00AC6143"/>
    <w:rsid w:val="00AC65E1"/>
    <w:rsid w:val="00AC66CD"/>
    <w:rsid w:val="00AC74D9"/>
    <w:rsid w:val="00AC7DAA"/>
    <w:rsid w:val="00AD1180"/>
    <w:rsid w:val="00AD2DF8"/>
    <w:rsid w:val="00AD3FC3"/>
    <w:rsid w:val="00AD5011"/>
    <w:rsid w:val="00AD5B05"/>
    <w:rsid w:val="00AD6202"/>
    <w:rsid w:val="00AE0295"/>
    <w:rsid w:val="00AE2293"/>
    <w:rsid w:val="00AE2826"/>
    <w:rsid w:val="00AE2B4A"/>
    <w:rsid w:val="00AE2C22"/>
    <w:rsid w:val="00AE2E58"/>
    <w:rsid w:val="00AE2F23"/>
    <w:rsid w:val="00AE3CE3"/>
    <w:rsid w:val="00AE4A48"/>
    <w:rsid w:val="00AE4B35"/>
    <w:rsid w:val="00AE4F80"/>
    <w:rsid w:val="00AE51FB"/>
    <w:rsid w:val="00AE7410"/>
    <w:rsid w:val="00AF01D9"/>
    <w:rsid w:val="00AF0976"/>
    <w:rsid w:val="00AF14B4"/>
    <w:rsid w:val="00AF223B"/>
    <w:rsid w:val="00AF2418"/>
    <w:rsid w:val="00AF28F1"/>
    <w:rsid w:val="00AF32A1"/>
    <w:rsid w:val="00AF3561"/>
    <w:rsid w:val="00AF5E63"/>
    <w:rsid w:val="00AF609F"/>
    <w:rsid w:val="00AF6DB6"/>
    <w:rsid w:val="00B01738"/>
    <w:rsid w:val="00B06D58"/>
    <w:rsid w:val="00B10EBA"/>
    <w:rsid w:val="00B11038"/>
    <w:rsid w:val="00B131DC"/>
    <w:rsid w:val="00B131E7"/>
    <w:rsid w:val="00B134BD"/>
    <w:rsid w:val="00B144B2"/>
    <w:rsid w:val="00B14B53"/>
    <w:rsid w:val="00B16437"/>
    <w:rsid w:val="00B178DB"/>
    <w:rsid w:val="00B17CE3"/>
    <w:rsid w:val="00B17DD8"/>
    <w:rsid w:val="00B22A00"/>
    <w:rsid w:val="00B230FD"/>
    <w:rsid w:val="00B237C9"/>
    <w:rsid w:val="00B23FFA"/>
    <w:rsid w:val="00B24A6B"/>
    <w:rsid w:val="00B2675D"/>
    <w:rsid w:val="00B27FF7"/>
    <w:rsid w:val="00B30374"/>
    <w:rsid w:val="00B303B5"/>
    <w:rsid w:val="00B3473D"/>
    <w:rsid w:val="00B35EE0"/>
    <w:rsid w:val="00B35F4A"/>
    <w:rsid w:val="00B3637B"/>
    <w:rsid w:val="00B365F5"/>
    <w:rsid w:val="00B3691C"/>
    <w:rsid w:val="00B42C8F"/>
    <w:rsid w:val="00B4381B"/>
    <w:rsid w:val="00B43B20"/>
    <w:rsid w:val="00B4494E"/>
    <w:rsid w:val="00B46E89"/>
    <w:rsid w:val="00B50016"/>
    <w:rsid w:val="00B50C7C"/>
    <w:rsid w:val="00B520B5"/>
    <w:rsid w:val="00B5243A"/>
    <w:rsid w:val="00B52556"/>
    <w:rsid w:val="00B5338F"/>
    <w:rsid w:val="00B53854"/>
    <w:rsid w:val="00B5430E"/>
    <w:rsid w:val="00B54512"/>
    <w:rsid w:val="00B546C8"/>
    <w:rsid w:val="00B54E48"/>
    <w:rsid w:val="00B55464"/>
    <w:rsid w:val="00B5550A"/>
    <w:rsid w:val="00B56349"/>
    <w:rsid w:val="00B60B77"/>
    <w:rsid w:val="00B65EBF"/>
    <w:rsid w:val="00B6788D"/>
    <w:rsid w:val="00B7037F"/>
    <w:rsid w:val="00B70C13"/>
    <w:rsid w:val="00B7145F"/>
    <w:rsid w:val="00B722B4"/>
    <w:rsid w:val="00B72D6A"/>
    <w:rsid w:val="00B72F5B"/>
    <w:rsid w:val="00B73239"/>
    <w:rsid w:val="00B73EB5"/>
    <w:rsid w:val="00B74A06"/>
    <w:rsid w:val="00B7549B"/>
    <w:rsid w:val="00B75A1C"/>
    <w:rsid w:val="00B766D2"/>
    <w:rsid w:val="00B80697"/>
    <w:rsid w:val="00B827FC"/>
    <w:rsid w:val="00B82A31"/>
    <w:rsid w:val="00B8378C"/>
    <w:rsid w:val="00B85724"/>
    <w:rsid w:val="00B934A7"/>
    <w:rsid w:val="00B95595"/>
    <w:rsid w:val="00B9640C"/>
    <w:rsid w:val="00BA0943"/>
    <w:rsid w:val="00BA1C34"/>
    <w:rsid w:val="00BA20D8"/>
    <w:rsid w:val="00BA2737"/>
    <w:rsid w:val="00BA3A6D"/>
    <w:rsid w:val="00BA6FB2"/>
    <w:rsid w:val="00BA709F"/>
    <w:rsid w:val="00BA7328"/>
    <w:rsid w:val="00BA796C"/>
    <w:rsid w:val="00BB111A"/>
    <w:rsid w:val="00BB1608"/>
    <w:rsid w:val="00BB1E1F"/>
    <w:rsid w:val="00BB4297"/>
    <w:rsid w:val="00BB4D1D"/>
    <w:rsid w:val="00BB69DF"/>
    <w:rsid w:val="00BB72EE"/>
    <w:rsid w:val="00BB7AAA"/>
    <w:rsid w:val="00BB7CD3"/>
    <w:rsid w:val="00BC3C9F"/>
    <w:rsid w:val="00BC41FD"/>
    <w:rsid w:val="00BC4D27"/>
    <w:rsid w:val="00BC59C7"/>
    <w:rsid w:val="00BC5AD5"/>
    <w:rsid w:val="00BD096C"/>
    <w:rsid w:val="00BD3A6B"/>
    <w:rsid w:val="00BD433A"/>
    <w:rsid w:val="00BD68D7"/>
    <w:rsid w:val="00BD735E"/>
    <w:rsid w:val="00BE09F5"/>
    <w:rsid w:val="00BE24A1"/>
    <w:rsid w:val="00BE251C"/>
    <w:rsid w:val="00BE2F8E"/>
    <w:rsid w:val="00BE3280"/>
    <w:rsid w:val="00BE4E48"/>
    <w:rsid w:val="00BE5EDB"/>
    <w:rsid w:val="00BE6C41"/>
    <w:rsid w:val="00BE7A48"/>
    <w:rsid w:val="00BE7FC9"/>
    <w:rsid w:val="00BF037C"/>
    <w:rsid w:val="00BF04B1"/>
    <w:rsid w:val="00BF0ACE"/>
    <w:rsid w:val="00BF52A2"/>
    <w:rsid w:val="00BF72D0"/>
    <w:rsid w:val="00BF76A2"/>
    <w:rsid w:val="00BF7807"/>
    <w:rsid w:val="00C009FB"/>
    <w:rsid w:val="00C00A80"/>
    <w:rsid w:val="00C03AAC"/>
    <w:rsid w:val="00C0456C"/>
    <w:rsid w:val="00C072F5"/>
    <w:rsid w:val="00C1078D"/>
    <w:rsid w:val="00C10D0E"/>
    <w:rsid w:val="00C11987"/>
    <w:rsid w:val="00C11DD3"/>
    <w:rsid w:val="00C13DCE"/>
    <w:rsid w:val="00C14036"/>
    <w:rsid w:val="00C1589F"/>
    <w:rsid w:val="00C17A51"/>
    <w:rsid w:val="00C21184"/>
    <w:rsid w:val="00C2319A"/>
    <w:rsid w:val="00C23CDC"/>
    <w:rsid w:val="00C2415F"/>
    <w:rsid w:val="00C24CC1"/>
    <w:rsid w:val="00C24E11"/>
    <w:rsid w:val="00C27236"/>
    <w:rsid w:val="00C30ADB"/>
    <w:rsid w:val="00C31139"/>
    <w:rsid w:val="00C32269"/>
    <w:rsid w:val="00C32F40"/>
    <w:rsid w:val="00C33300"/>
    <w:rsid w:val="00C33D8A"/>
    <w:rsid w:val="00C3434F"/>
    <w:rsid w:val="00C361F2"/>
    <w:rsid w:val="00C409F1"/>
    <w:rsid w:val="00C40FDE"/>
    <w:rsid w:val="00C41EB3"/>
    <w:rsid w:val="00C43CDD"/>
    <w:rsid w:val="00C44040"/>
    <w:rsid w:val="00C44F0C"/>
    <w:rsid w:val="00C45E9E"/>
    <w:rsid w:val="00C507B8"/>
    <w:rsid w:val="00C528E9"/>
    <w:rsid w:val="00C52981"/>
    <w:rsid w:val="00C52D35"/>
    <w:rsid w:val="00C52EE1"/>
    <w:rsid w:val="00C532D0"/>
    <w:rsid w:val="00C53D13"/>
    <w:rsid w:val="00C545CF"/>
    <w:rsid w:val="00C547B8"/>
    <w:rsid w:val="00C54AB7"/>
    <w:rsid w:val="00C54F4A"/>
    <w:rsid w:val="00C54FB2"/>
    <w:rsid w:val="00C55045"/>
    <w:rsid w:val="00C55818"/>
    <w:rsid w:val="00C569BA"/>
    <w:rsid w:val="00C56F5C"/>
    <w:rsid w:val="00C56FB1"/>
    <w:rsid w:val="00C6014C"/>
    <w:rsid w:val="00C612B6"/>
    <w:rsid w:val="00C61BE8"/>
    <w:rsid w:val="00C63983"/>
    <w:rsid w:val="00C63AFE"/>
    <w:rsid w:val="00C64AAB"/>
    <w:rsid w:val="00C730E2"/>
    <w:rsid w:val="00C75BE7"/>
    <w:rsid w:val="00C75C14"/>
    <w:rsid w:val="00C76604"/>
    <w:rsid w:val="00C767C8"/>
    <w:rsid w:val="00C80DA6"/>
    <w:rsid w:val="00C8179F"/>
    <w:rsid w:val="00C823AC"/>
    <w:rsid w:val="00C8292F"/>
    <w:rsid w:val="00C82A61"/>
    <w:rsid w:val="00C84FA9"/>
    <w:rsid w:val="00C85635"/>
    <w:rsid w:val="00C874C6"/>
    <w:rsid w:val="00C87DCE"/>
    <w:rsid w:val="00C9051F"/>
    <w:rsid w:val="00C92E25"/>
    <w:rsid w:val="00C95621"/>
    <w:rsid w:val="00C95B6A"/>
    <w:rsid w:val="00C965EB"/>
    <w:rsid w:val="00C97888"/>
    <w:rsid w:val="00C97B75"/>
    <w:rsid w:val="00CA0441"/>
    <w:rsid w:val="00CA1C0C"/>
    <w:rsid w:val="00CA4D78"/>
    <w:rsid w:val="00CA6A52"/>
    <w:rsid w:val="00CA6B1F"/>
    <w:rsid w:val="00CA79CD"/>
    <w:rsid w:val="00CB0354"/>
    <w:rsid w:val="00CB07E0"/>
    <w:rsid w:val="00CB0CFB"/>
    <w:rsid w:val="00CB1BC3"/>
    <w:rsid w:val="00CB261D"/>
    <w:rsid w:val="00CB49AB"/>
    <w:rsid w:val="00CB5D17"/>
    <w:rsid w:val="00CB6076"/>
    <w:rsid w:val="00CB74CD"/>
    <w:rsid w:val="00CB78E5"/>
    <w:rsid w:val="00CC2043"/>
    <w:rsid w:val="00CC2FE8"/>
    <w:rsid w:val="00CC39DA"/>
    <w:rsid w:val="00CC3ECA"/>
    <w:rsid w:val="00CC51D9"/>
    <w:rsid w:val="00CD1690"/>
    <w:rsid w:val="00CD23EA"/>
    <w:rsid w:val="00CD4B85"/>
    <w:rsid w:val="00CD69F6"/>
    <w:rsid w:val="00CD6CEF"/>
    <w:rsid w:val="00CD7C94"/>
    <w:rsid w:val="00CE0493"/>
    <w:rsid w:val="00CE2574"/>
    <w:rsid w:val="00CE2627"/>
    <w:rsid w:val="00CE2D3C"/>
    <w:rsid w:val="00CE2E74"/>
    <w:rsid w:val="00CE4975"/>
    <w:rsid w:val="00CE6457"/>
    <w:rsid w:val="00CE71F3"/>
    <w:rsid w:val="00CF05F8"/>
    <w:rsid w:val="00CF328D"/>
    <w:rsid w:val="00CF36F2"/>
    <w:rsid w:val="00CF4FE8"/>
    <w:rsid w:val="00CF7009"/>
    <w:rsid w:val="00CF71C1"/>
    <w:rsid w:val="00CF7B37"/>
    <w:rsid w:val="00D00606"/>
    <w:rsid w:val="00D0425A"/>
    <w:rsid w:val="00D06E5D"/>
    <w:rsid w:val="00D07466"/>
    <w:rsid w:val="00D07DE3"/>
    <w:rsid w:val="00D12A95"/>
    <w:rsid w:val="00D16868"/>
    <w:rsid w:val="00D16B08"/>
    <w:rsid w:val="00D17211"/>
    <w:rsid w:val="00D176E7"/>
    <w:rsid w:val="00D17ACE"/>
    <w:rsid w:val="00D200C1"/>
    <w:rsid w:val="00D227C8"/>
    <w:rsid w:val="00D23006"/>
    <w:rsid w:val="00D2408C"/>
    <w:rsid w:val="00D273A3"/>
    <w:rsid w:val="00D30416"/>
    <w:rsid w:val="00D305CD"/>
    <w:rsid w:val="00D3081C"/>
    <w:rsid w:val="00D308FB"/>
    <w:rsid w:val="00D30C85"/>
    <w:rsid w:val="00D31874"/>
    <w:rsid w:val="00D33580"/>
    <w:rsid w:val="00D339E1"/>
    <w:rsid w:val="00D36B15"/>
    <w:rsid w:val="00D37CEC"/>
    <w:rsid w:val="00D37FAA"/>
    <w:rsid w:val="00D40736"/>
    <w:rsid w:val="00D41002"/>
    <w:rsid w:val="00D4214D"/>
    <w:rsid w:val="00D43463"/>
    <w:rsid w:val="00D4415C"/>
    <w:rsid w:val="00D44ECA"/>
    <w:rsid w:val="00D46C8C"/>
    <w:rsid w:val="00D46F36"/>
    <w:rsid w:val="00D47776"/>
    <w:rsid w:val="00D47969"/>
    <w:rsid w:val="00D5018C"/>
    <w:rsid w:val="00D506D3"/>
    <w:rsid w:val="00D51AB5"/>
    <w:rsid w:val="00D52089"/>
    <w:rsid w:val="00D52C00"/>
    <w:rsid w:val="00D55319"/>
    <w:rsid w:val="00D556EA"/>
    <w:rsid w:val="00D55A4D"/>
    <w:rsid w:val="00D56F4E"/>
    <w:rsid w:val="00D5773D"/>
    <w:rsid w:val="00D57B47"/>
    <w:rsid w:val="00D57F47"/>
    <w:rsid w:val="00D6037B"/>
    <w:rsid w:val="00D60F9B"/>
    <w:rsid w:val="00D61785"/>
    <w:rsid w:val="00D63C40"/>
    <w:rsid w:val="00D650EB"/>
    <w:rsid w:val="00D66DFE"/>
    <w:rsid w:val="00D678A7"/>
    <w:rsid w:val="00D678CB"/>
    <w:rsid w:val="00D7211B"/>
    <w:rsid w:val="00D73AE9"/>
    <w:rsid w:val="00D73D6F"/>
    <w:rsid w:val="00D75A73"/>
    <w:rsid w:val="00D77A03"/>
    <w:rsid w:val="00D80773"/>
    <w:rsid w:val="00D82262"/>
    <w:rsid w:val="00D8241F"/>
    <w:rsid w:val="00D83039"/>
    <w:rsid w:val="00D8320B"/>
    <w:rsid w:val="00D84152"/>
    <w:rsid w:val="00D854B3"/>
    <w:rsid w:val="00D86153"/>
    <w:rsid w:val="00D8631C"/>
    <w:rsid w:val="00D9013A"/>
    <w:rsid w:val="00D90460"/>
    <w:rsid w:val="00D90D6A"/>
    <w:rsid w:val="00D91DCB"/>
    <w:rsid w:val="00D943C7"/>
    <w:rsid w:val="00D95481"/>
    <w:rsid w:val="00D956AC"/>
    <w:rsid w:val="00DA10B2"/>
    <w:rsid w:val="00DA4C4B"/>
    <w:rsid w:val="00DA579D"/>
    <w:rsid w:val="00DA5FE4"/>
    <w:rsid w:val="00DA6130"/>
    <w:rsid w:val="00DA65FC"/>
    <w:rsid w:val="00DA6A00"/>
    <w:rsid w:val="00DA6CCE"/>
    <w:rsid w:val="00DA6FF8"/>
    <w:rsid w:val="00DA74E5"/>
    <w:rsid w:val="00DA7710"/>
    <w:rsid w:val="00DA7DD3"/>
    <w:rsid w:val="00DB08E7"/>
    <w:rsid w:val="00DB0DB1"/>
    <w:rsid w:val="00DB0F7F"/>
    <w:rsid w:val="00DB1AA7"/>
    <w:rsid w:val="00DB2F12"/>
    <w:rsid w:val="00DB4A91"/>
    <w:rsid w:val="00DB4D74"/>
    <w:rsid w:val="00DB4DA3"/>
    <w:rsid w:val="00DB595D"/>
    <w:rsid w:val="00DB72BC"/>
    <w:rsid w:val="00DC108C"/>
    <w:rsid w:val="00DC3898"/>
    <w:rsid w:val="00DC3A93"/>
    <w:rsid w:val="00DC4045"/>
    <w:rsid w:val="00DC4C23"/>
    <w:rsid w:val="00DD0E7F"/>
    <w:rsid w:val="00DD2B42"/>
    <w:rsid w:val="00DD4D97"/>
    <w:rsid w:val="00DD5351"/>
    <w:rsid w:val="00DD5947"/>
    <w:rsid w:val="00DE1F62"/>
    <w:rsid w:val="00DE2560"/>
    <w:rsid w:val="00DE26B1"/>
    <w:rsid w:val="00DE2FD1"/>
    <w:rsid w:val="00DE38B9"/>
    <w:rsid w:val="00DE4B16"/>
    <w:rsid w:val="00DE6358"/>
    <w:rsid w:val="00DE7F25"/>
    <w:rsid w:val="00DF1321"/>
    <w:rsid w:val="00DF188A"/>
    <w:rsid w:val="00DF18CB"/>
    <w:rsid w:val="00DF47E6"/>
    <w:rsid w:val="00DF4D8E"/>
    <w:rsid w:val="00DF5CB2"/>
    <w:rsid w:val="00DF6D88"/>
    <w:rsid w:val="00DF6E08"/>
    <w:rsid w:val="00DF6F3F"/>
    <w:rsid w:val="00E01209"/>
    <w:rsid w:val="00E028D6"/>
    <w:rsid w:val="00E03305"/>
    <w:rsid w:val="00E03602"/>
    <w:rsid w:val="00E04CB0"/>
    <w:rsid w:val="00E05A27"/>
    <w:rsid w:val="00E05FD1"/>
    <w:rsid w:val="00E07692"/>
    <w:rsid w:val="00E10046"/>
    <w:rsid w:val="00E1097A"/>
    <w:rsid w:val="00E11495"/>
    <w:rsid w:val="00E11DBE"/>
    <w:rsid w:val="00E12738"/>
    <w:rsid w:val="00E15A92"/>
    <w:rsid w:val="00E16C7C"/>
    <w:rsid w:val="00E21C68"/>
    <w:rsid w:val="00E22213"/>
    <w:rsid w:val="00E223B8"/>
    <w:rsid w:val="00E231C9"/>
    <w:rsid w:val="00E23C33"/>
    <w:rsid w:val="00E2499E"/>
    <w:rsid w:val="00E252FC"/>
    <w:rsid w:val="00E26539"/>
    <w:rsid w:val="00E27094"/>
    <w:rsid w:val="00E27172"/>
    <w:rsid w:val="00E27488"/>
    <w:rsid w:val="00E30737"/>
    <w:rsid w:val="00E31F4D"/>
    <w:rsid w:val="00E354E2"/>
    <w:rsid w:val="00E371CB"/>
    <w:rsid w:val="00E3784F"/>
    <w:rsid w:val="00E40EE8"/>
    <w:rsid w:val="00E44B38"/>
    <w:rsid w:val="00E458E6"/>
    <w:rsid w:val="00E45CEA"/>
    <w:rsid w:val="00E46EAC"/>
    <w:rsid w:val="00E502E7"/>
    <w:rsid w:val="00E51A1A"/>
    <w:rsid w:val="00E539E7"/>
    <w:rsid w:val="00E53DF0"/>
    <w:rsid w:val="00E54EF4"/>
    <w:rsid w:val="00E55122"/>
    <w:rsid w:val="00E55DF6"/>
    <w:rsid w:val="00E5646A"/>
    <w:rsid w:val="00E62103"/>
    <w:rsid w:val="00E62463"/>
    <w:rsid w:val="00E6283A"/>
    <w:rsid w:val="00E62AC1"/>
    <w:rsid w:val="00E6327E"/>
    <w:rsid w:val="00E641BB"/>
    <w:rsid w:val="00E65776"/>
    <w:rsid w:val="00E66877"/>
    <w:rsid w:val="00E66E1B"/>
    <w:rsid w:val="00E708B7"/>
    <w:rsid w:val="00E7392D"/>
    <w:rsid w:val="00E77159"/>
    <w:rsid w:val="00E771A6"/>
    <w:rsid w:val="00E77306"/>
    <w:rsid w:val="00E82873"/>
    <w:rsid w:val="00E851F3"/>
    <w:rsid w:val="00E90E1B"/>
    <w:rsid w:val="00E92386"/>
    <w:rsid w:val="00E932CD"/>
    <w:rsid w:val="00E939FC"/>
    <w:rsid w:val="00E9450F"/>
    <w:rsid w:val="00E96BF4"/>
    <w:rsid w:val="00EA0147"/>
    <w:rsid w:val="00EA1B34"/>
    <w:rsid w:val="00EA51F3"/>
    <w:rsid w:val="00EA5E43"/>
    <w:rsid w:val="00EA7062"/>
    <w:rsid w:val="00EA795F"/>
    <w:rsid w:val="00EB2FC3"/>
    <w:rsid w:val="00EB31E7"/>
    <w:rsid w:val="00EB3DF7"/>
    <w:rsid w:val="00EB4516"/>
    <w:rsid w:val="00EB59C4"/>
    <w:rsid w:val="00EB5ABA"/>
    <w:rsid w:val="00EB5B3D"/>
    <w:rsid w:val="00EB7517"/>
    <w:rsid w:val="00EC1669"/>
    <w:rsid w:val="00EC1A6B"/>
    <w:rsid w:val="00EC1B1E"/>
    <w:rsid w:val="00EC2045"/>
    <w:rsid w:val="00EC226B"/>
    <w:rsid w:val="00EC24FD"/>
    <w:rsid w:val="00EC2537"/>
    <w:rsid w:val="00EC3779"/>
    <w:rsid w:val="00EC4A30"/>
    <w:rsid w:val="00EC5059"/>
    <w:rsid w:val="00EC6643"/>
    <w:rsid w:val="00EC7A3B"/>
    <w:rsid w:val="00ED01FC"/>
    <w:rsid w:val="00ED1262"/>
    <w:rsid w:val="00ED2D85"/>
    <w:rsid w:val="00ED609A"/>
    <w:rsid w:val="00ED647F"/>
    <w:rsid w:val="00ED7B2D"/>
    <w:rsid w:val="00EE154A"/>
    <w:rsid w:val="00EE2951"/>
    <w:rsid w:val="00EE3291"/>
    <w:rsid w:val="00EE5EA4"/>
    <w:rsid w:val="00EE6785"/>
    <w:rsid w:val="00EE6E83"/>
    <w:rsid w:val="00EF0FF5"/>
    <w:rsid w:val="00EF1DC5"/>
    <w:rsid w:val="00EF2FBC"/>
    <w:rsid w:val="00EF4652"/>
    <w:rsid w:val="00EF65E1"/>
    <w:rsid w:val="00EF7F24"/>
    <w:rsid w:val="00F05F95"/>
    <w:rsid w:val="00F10689"/>
    <w:rsid w:val="00F1069E"/>
    <w:rsid w:val="00F11902"/>
    <w:rsid w:val="00F12ECD"/>
    <w:rsid w:val="00F13428"/>
    <w:rsid w:val="00F15693"/>
    <w:rsid w:val="00F169D8"/>
    <w:rsid w:val="00F2005B"/>
    <w:rsid w:val="00F20728"/>
    <w:rsid w:val="00F22567"/>
    <w:rsid w:val="00F23E31"/>
    <w:rsid w:val="00F242EC"/>
    <w:rsid w:val="00F25FE3"/>
    <w:rsid w:val="00F27191"/>
    <w:rsid w:val="00F312BE"/>
    <w:rsid w:val="00F31675"/>
    <w:rsid w:val="00F3188C"/>
    <w:rsid w:val="00F31B0D"/>
    <w:rsid w:val="00F32050"/>
    <w:rsid w:val="00F32828"/>
    <w:rsid w:val="00F3354B"/>
    <w:rsid w:val="00F34A5D"/>
    <w:rsid w:val="00F409DD"/>
    <w:rsid w:val="00F415E1"/>
    <w:rsid w:val="00F41E05"/>
    <w:rsid w:val="00F44E5E"/>
    <w:rsid w:val="00F45C26"/>
    <w:rsid w:val="00F46CE6"/>
    <w:rsid w:val="00F47188"/>
    <w:rsid w:val="00F47B5E"/>
    <w:rsid w:val="00F507CC"/>
    <w:rsid w:val="00F51BCF"/>
    <w:rsid w:val="00F52D53"/>
    <w:rsid w:val="00F5322E"/>
    <w:rsid w:val="00F549A4"/>
    <w:rsid w:val="00F5537D"/>
    <w:rsid w:val="00F56EF7"/>
    <w:rsid w:val="00F611E1"/>
    <w:rsid w:val="00F61FE2"/>
    <w:rsid w:val="00F62B24"/>
    <w:rsid w:val="00F640A7"/>
    <w:rsid w:val="00F65E2A"/>
    <w:rsid w:val="00F66304"/>
    <w:rsid w:val="00F71B13"/>
    <w:rsid w:val="00F71BFC"/>
    <w:rsid w:val="00F735F8"/>
    <w:rsid w:val="00F75787"/>
    <w:rsid w:val="00F81023"/>
    <w:rsid w:val="00F81E1F"/>
    <w:rsid w:val="00F85C94"/>
    <w:rsid w:val="00F8657C"/>
    <w:rsid w:val="00F87A18"/>
    <w:rsid w:val="00F90495"/>
    <w:rsid w:val="00F91029"/>
    <w:rsid w:val="00F92DE5"/>
    <w:rsid w:val="00F936CD"/>
    <w:rsid w:val="00F94265"/>
    <w:rsid w:val="00F94405"/>
    <w:rsid w:val="00FA0201"/>
    <w:rsid w:val="00FA0846"/>
    <w:rsid w:val="00FA0CD1"/>
    <w:rsid w:val="00FA12FC"/>
    <w:rsid w:val="00FA2135"/>
    <w:rsid w:val="00FA26AB"/>
    <w:rsid w:val="00FA3411"/>
    <w:rsid w:val="00FA37D8"/>
    <w:rsid w:val="00FA4147"/>
    <w:rsid w:val="00FA5434"/>
    <w:rsid w:val="00FA5E56"/>
    <w:rsid w:val="00FA5F37"/>
    <w:rsid w:val="00FA65C9"/>
    <w:rsid w:val="00FB2C9F"/>
    <w:rsid w:val="00FB56D7"/>
    <w:rsid w:val="00FB5866"/>
    <w:rsid w:val="00FB6431"/>
    <w:rsid w:val="00FB6D57"/>
    <w:rsid w:val="00FB7670"/>
    <w:rsid w:val="00FC0A85"/>
    <w:rsid w:val="00FC18AD"/>
    <w:rsid w:val="00FC20EA"/>
    <w:rsid w:val="00FC3056"/>
    <w:rsid w:val="00FC3822"/>
    <w:rsid w:val="00FC403E"/>
    <w:rsid w:val="00FC4A53"/>
    <w:rsid w:val="00FC4D2C"/>
    <w:rsid w:val="00FC530E"/>
    <w:rsid w:val="00FC66AA"/>
    <w:rsid w:val="00FC6DF2"/>
    <w:rsid w:val="00FC7189"/>
    <w:rsid w:val="00FC771E"/>
    <w:rsid w:val="00FD26D6"/>
    <w:rsid w:val="00FD5A7E"/>
    <w:rsid w:val="00FD5ABE"/>
    <w:rsid w:val="00FD67E8"/>
    <w:rsid w:val="00FE0042"/>
    <w:rsid w:val="00FE1DC9"/>
    <w:rsid w:val="00FE1E46"/>
    <w:rsid w:val="00FE48CE"/>
    <w:rsid w:val="00FE5DB9"/>
    <w:rsid w:val="00FE7AC3"/>
    <w:rsid w:val="00FF11A9"/>
    <w:rsid w:val="00FF2A5A"/>
    <w:rsid w:val="00FF33DA"/>
    <w:rsid w:val="00FF3A4C"/>
    <w:rsid w:val="00FF4958"/>
    <w:rsid w:val="00FF53CB"/>
    <w:rsid w:val="00FF5AC1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D6"/>
  </w:style>
  <w:style w:type="paragraph" w:styleId="Heading1">
    <w:name w:val="heading 1"/>
    <w:basedOn w:val="Normal"/>
    <w:link w:val="Heading1Char"/>
    <w:uiPriority w:val="9"/>
    <w:qFormat/>
    <w:rsid w:val="005C1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2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5C1280"/>
  </w:style>
  <w:style w:type="character" w:styleId="Emphasis">
    <w:name w:val="Emphasis"/>
    <w:basedOn w:val="DefaultParagraphFont"/>
    <w:uiPriority w:val="20"/>
    <w:qFormat/>
    <w:rsid w:val="007B7614"/>
    <w:rPr>
      <w:i/>
      <w:iCs/>
    </w:rPr>
  </w:style>
  <w:style w:type="character" w:customStyle="1" w:styleId="kwd-label">
    <w:name w:val="kwd-label"/>
    <w:basedOn w:val="DefaultParagraphFont"/>
    <w:rsid w:val="007B7614"/>
  </w:style>
  <w:style w:type="character" w:customStyle="1" w:styleId="kwd-text">
    <w:name w:val="kwd-text"/>
    <w:basedOn w:val="DefaultParagraphFont"/>
    <w:rsid w:val="007B7614"/>
  </w:style>
  <w:style w:type="character" w:styleId="Hyperlink">
    <w:name w:val="Hyperlink"/>
    <w:basedOn w:val="DefaultParagraphFont"/>
    <w:uiPriority w:val="99"/>
    <w:unhideWhenUsed/>
    <w:rsid w:val="00C44F0C"/>
    <w:rPr>
      <w:color w:val="0000FF"/>
      <w:u w:val="single"/>
    </w:rPr>
  </w:style>
  <w:style w:type="character" w:customStyle="1" w:styleId="ref-journal">
    <w:name w:val="ref-journal"/>
    <w:basedOn w:val="DefaultParagraphFont"/>
    <w:rsid w:val="001E470F"/>
  </w:style>
  <w:style w:type="character" w:customStyle="1" w:styleId="ref-vol">
    <w:name w:val="ref-vol"/>
    <w:basedOn w:val="DefaultParagraphFont"/>
    <w:rsid w:val="001E470F"/>
  </w:style>
  <w:style w:type="character" w:customStyle="1" w:styleId="element-citation">
    <w:name w:val="element-citation"/>
    <w:basedOn w:val="DefaultParagraphFont"/>
    <w:rsid w:val="00D90460"/>
  </w:style>
  <w:style w:type="character" w:customStyle="1" w:styleId="nowrap">
    <w:name w:val="nowrap"/>
    <w:basedOn w:val="DefaultParagraphFont"/>
    <w:rsid w:val="00D90460"/>
  </w:style>
  <w:style w:type="paragraph" w:styleId="NormalWeb">
    <w:name w:val="Normal (Web)"/>
    <w:basedOn w:val="Normal"/>
    <w:uiPriority w:val="99"/>
    <w:semiHidden/>
    <w:unhideWhenUsed/>
    <w:rsid w:val="00D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2">
    <w:name w:val="nowrap2"/>
    <w:basedOn w:val="DefaultParagraphFont"/>
    <w:rsid w:val="00B8378C"/>
  </w:style>
  <w:style w:type="character" w:customStyle="1" w:styleId="xref1">
    <w:name w:val="xref1"/>
    <w:basedOn w:val="DefaultParagraphFont"/>
    <w:rsid w:val="00D9013A"/>
    <w:rPr>
      <w:color w:val="FF0000"/>
      <w:sz w:val="24"/>
      <w:szCs w:val="24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F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93E"/>
    <w:pPr>
      <w:ind w:left="720"/>
      <w:contextualSpacing/>
    </w:pPr>
  </w:style>
  <w:style w:type="character" w:customStyle="1" w:styleId="longtext">
    <w:name w:val="long_text"/>
    <w:basedOn w:val="DefaultParagraphFont"/>
    <w:rsid w:val="00183C61"/>
  </w:style>
  <w:style w:type="character" w:customStyle="1" w:styleId="hps">
    <w:name w:val="hps"/>
    <w:basedOn w:val="DefaultParagraphFont"/>
    <w:rsid w:val="00183C61"/>
  </w:style>
  <w:style w:type="paragraph" w:styleId="Header">
    <w:name w:val="header"/>
    <w:basedOn w:val="Normal"/>
    <w:link w:val="HeaderChar"/>
    <w:uiPriority w:val="99"/>
    <w:unhideWhenUsed/>
    <w:rsid w:val="002606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E6"/>
  </w:style>
  <w:style w:type="paragraph" w:styleId="Footer">
    <w:name w:val="footer"/>
    <w:basedOn w:val="Normal"/>
    <w:link w:val="FooterChar"/>
    <w:uiPriority w:val="99"/>
    <w:unhideWhenUsed/>
    <w:rsid w:val="002606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70089">
      <w:bodyDiv w:val="1"/>
      <w:marLeft w:val="0"/>
      <w:marRight w:val="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60427">
      <w:bodyDiv w:val="1"/>
      <w:marLeft w:val="0"/>
      <w:marRight w:val="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allam74@hotmail.com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yperlink" Target="http://www.ncbi.nlm.nih.gov/pubmed/?term=Lee%20TH%5BAuthor%5D&amp;cauthor=true&amp;cauthor_uid=18613450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?term=Shih%20LN%5BAuthor%5D&amp;cauthor=true&amp;cauthor_uid=18613450" TargetMode="External"/><Relationship Id="rId34" Type="http://schemas.openxmlformats.org/officeDocument/2006/relationships/hyperlink" Target="http://www.ncbi.nlm.nih.gov/pubmed/?term=Lee%20SH%5BAuthor%5D&amp;cauthor=true&amp;cauthor_uid=21623139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ncbi.nlm.nih.gov/pubmed/?term=Cho%20EA%5Bauth%5D" TargetMode="External"/><Relationship Id="rId33" Type="http://schemas.openxmlformats.org/officeDocument/2006/relationships/hyperlink" Target="http://www.ncbi.nlm.nih.gov/pubmed/?term=Lee%20JC%5BAuthor%5D&amp;cauthor=true&amp;cauthor_uid=21623139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ncbi.nlm.nih.gov/pubmed/?term=Lee%20TH%5BAuthor%5D&amp;cauthor=true&amp;cauthor_uid=18613450" TargetMode="External"/><Relationship Id="rId29" Type="http://schemas.openxmlformats.org/officeDocument/2006/relationships/hyperlink" Target="http://www.ncbi.nlm.nih.gov/pubmed/?term=Min%20SK%5BAuthor%5D&amp;cauthor=true&amp;cauthor_uid=2162313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ncbi.nlm.nih.gov/pubmed/?term=Lee%20DH%5Bauth%5D" TargetMode="External"/><Relationship Id="rId32" Type="http://schemas.openxmlformats.org/officeDocument/2006/relationships/hyperlink" Target="http://www.ncbi.nlm.nih.gov/pubmed/?term=Bae%20JY%5BAuthor%5D&amp;cauthor=true&amp;cauthor_uid=21623139" TargetMode="External"/><Relationship Id="rId37" Type="http://schemas.openxmlformats.org/officeDocument/2006/relationships/header" Target="header6.xm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ncbi.nlm.nih.gov/pubmed/?term=Jun%20CH%5Bauth%5D" TargetMode="External"/><Relationship Id="rId28" Type="http://schemas.openxmlformats.org/officeDocument/2006/relationships/hyperlink" Target="http://www.ncbi.nlm.nih.gov/pubmed/18613450" TargetMode="External"/><Relationship Id="rId36" Type="http://schemas.openxmlformats.org/officeDocument/2006/relationships/hyperlink" Target="http://www.ncbi.nlm.nih.gov/pubmed/21623139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://www.ncbi.nlm.nih.gov/pubmed/?term=Kim%20YS%5BAuthor%5D&amp;cauthor=true&amp;cauthor_uid=21623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ature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ncbi.nlm.nih.gov/pubmed/?term=Hong%20HJ%5Bauth%5D" TargetMode="External"/><Relationship Id="rId27" Type="http://schemas.openxmlformats.org/officeDocument/2006/relationships/hyperlink" Target="http://www.ncbi.nlm.nih.gov/pubmed/?term=Shih%20LN%5BAuthor%5D&amp;cauthor=true&amp;cauthor_uid=18613450" TargetMode="External"/><Relationship Id="rId30" Type="http://schemas.openxmlformats.org/officeDocument/2006/relationships/hyperlink" Target="http://www.ncbi.nlm.nih.gov/pubmed/?term=Kim%20SG%5BAuthor%5D&amp;cauthor=true&amp;cauthor_uid=21623139" TargetMode="External"/><Relationship Id="rId35" Type="http://schemas.openxmlformats.org/officeDocument/2006/relationships/hyperlink" Target="http://www.ncbi.nlm.nih.gov/pubmed/?term=Kim%20HS%5BAuthor%5D&amp;cauthor=true&amp;cauthor_uid=216231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E21D-5037-4438-9F36-E7372D3A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 allam</dc:creator>
  <cp:lastModifiedBy>Administrator</cp:lastModifiedBy>
  <cp:revision>5</cp:revision>
  <cp:lastPrinted>2015-06-01T00:40:00Z</cp:lastPrinted>
  <dcterms:created xsi:type="dcterms:W3CDTF">2015-06-01T07:53:00Z</dcterms:created>
  <dcterms:modified xsi:type="dcterms:W3CDTF">2015-06-01T07:50:00Z</dcterms:modified>
</cp:coreProperties>
</file>