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80" w:rsidRDefault="00632184" w:rsidP="00D51521">
      <w:pPr>
        <w:bidi w:val="0"/>
        <w:jc w:val="center"/>
        <w:rPr>
          <w:rFonts w:ascii="Times New Roman" w:hAnsi="Times New Roman" w:cs="Times New Roman"/>
          <w:b/>
          <w:bCs w:val="0"/>
          <w:sz w:val="20"/>
          <w:szCs w:val="20"/>
        </w:rPr>
      </w:pPr>
      <w:r w:rsidRPr="00FA3D4D">
        <w:rPr>
          <w:rFonts w:ascii="Times New Roman" w:hAnsi="Times New Roman" w:cs="Times New Roman"/>
          <w:b/>
          <w:bCs w:val="0"/>
          <w:sz w:val="20"/>
          <w:szCs w:val="20"/>
        </w:rPr>
        <w:t xml:space="preserve">Study of B2 </w:t>
      </w:r>
      <w:r w:rsidR="00D51521" w:rsidRPr="00D51521">
        <w:rPr>
          <w:rFonts w:ascii="Times New Roman" w:hAnsi="Times New Roman" w:cs="Times New Roman"/>
          <w:b/>
          <w:bCs w:val="0"/>
          <w:sz w:val="20"/>
          <w:szCs w:val="20"/>
        </w:rPr>
        <w:t>Glycoprotein</w:t>
      </w:r>
      <w:r w:rsidR="00D51521" w:rsidRPr="00FA3D4D">
        <w:rPr>
          <w:rFonts w:ascii="Times New Roman" w:hAnsi="Times New Roman" w:cs="Times New Roman"/>
          <w:b/>
          <w:bCs w:val="0"/>
          <w:sz w:val="20"/>
          <w:szCs w:val="20"/>
        </w:rPr>
        <w:t xml:space="preserve"> </w:t>
      </w:r>
      <w:r w:rsidRPr="00FA3D4D">
        <w:rPr>
          <w:rFonts w:ascii="Times New Roman" w:hAnsi="Times New Roman" w:cs="Times New Roman"/>
          <w:b/>
          <w:bCs w:val="0"/>
          <w:sz w:val="20"/>
          <w:szCs w:val="20"/>
        </w:rPr>
        <w:t xml:space="preserve">I antibodies In HIV </w:t>
      </w:r>
      <w:proofErr w:type="spellStart"/>
      <w:r w:rsidRPr="00FA3D4D">
        <w:rPr>
          <w:rFonts w:ascii="Times New Roman" w:hAnsi="Times New Roman" w:cs="Times New Roman"/>
          <w:b/>
          <w:bCs w:val="0"/>
          <w:sz w:val="20"/>
          <w:szCs w:val="20"/>
        </w:rPr>
        <w:t>seropositive</w:t>
      </w:r>
      <w:proofErr w:type="spellEnd"/>
      <w:r w:rsidRPr="00FA3D4D">
        <w:rPr>
          <w:rFonts w:ascii="Times New Roman" w:hAnsi="Times New Roman" w:cs="Times New Roman"/>
          <w:b/>
          <w:bCs w:val="0"/>
          <w:sz w:val="20"/>
          <w:szCs w:val="20"/>
        </w:rPr>
        <w:t xml:space="preserve"> patients on </w:t>
      </w:r>
      <w:proofErr w:type="spellStart"/>
      <w:r w:rsidRPr="00FA3D4D">
        <w:rPr>
          <w:rFonts w:ascii="Times New Roman" w:hAnsi="Times New Roman" w:cs="Times New Roman"/>
          <w:b/>
          <w:bCs w:val="0"/>
          <w:sz w:val="20"/>
          <w:szCs w:val="20"/>
        </w:rPr>
        <w:t>hemodialysis</w:t>
      </w:r>
      <w:proofErr w:type="spellEnd"/>
      <w:r w:rsidRPr="00FA3D4D">
        <w:rPr>
          <w:rFonts w:ascii="Times New Roman" w:hAnsi="Times New Roman" w:cs="Times New Roman"/>
          <w:b/>
          <w:bCs w:val="0"/>
          <w:sz w:val="20"/>
          <w:szCs w:val="20"/>
        </w:rPr>
        <w:t xml:space="preserve"> </w:t>
      </w:r>
    </w:p>
    <w:p w:rsidR="00FA3D4D" w:rsidRPr="00FA3D4D" w:rsidRDefault="00FA3D4D" w:rsidP="00FA3D4D">
      <w:pPr>
        <w:bidi w:val="0"/>
        <w:jc w:val="center"/>
        <w:rPr>
          <w:rFonts w:ascii="Times New Roman" w:hAnsi="Times New Roman" w:cs="Times New Roman"/>
          <w:b/>
          <w:bCs w:val="0"/>
          <w:sz w:val="20"/>
          <w:szCs w:val="20"/>
        </w:rPr>
      </w:pPr>
    </w:p>
    <w:p w:rsidR="00FA3D4D" w:rsidRPr="00DC2DDC" w:rsidRDefault="002829DF" w:rsidP="00B51B9F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C2DDC">
        <w:rPr>
          <w:rFonts w:ascii="Times New Roman" w:hAnsi="Times New Roman" w:cs="Times New Roman"/>
          <w:sz w:val="20"/>
          <w:szCs w:val="20"/>
        </w:rPr>
        <w:t>Fathy</w:t>
      </w:r>
      <w:proofErr w:type="spellEnd"/>
      <w:r w:rsidRPr="00DC2DDC">
        <w:rPr>
          <w:rFonts w:ascii="Times New Roman" w:hAnsi="Times New Roman" w:cs="Times New Roman"/>
          <w:sz w:val="20"/>
          <w:szCs w:val="20"/>
        </w:rPr>
        <w:t xml:space="preserve"> G</w:t>
      </w:r>
      <w:r w:rsidR="001A4757" w:rsidRPr="00DC2DDC">
        <w:rPr>
          <w:rFonts w:ascii="Times New Roman" w:hAnsi="Times New Roman" w:cs="Times New Roman"/>
          <w:sz w:val="20"/>
          <w:szCs w:val="20"/>
        </w:rPr>
        <w:t>.</w:t>
      </w:r>
      <w:r w:rsidRPr="00DC2D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2DDC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Pr="00DC2DDC">
        <w:rPr>
          <w:rFonts w:ascii="Times New Roman" w:hAnsi="Times New Roman" w:cs="Times New Roman"/>
          <w:sz w:val="20"/>
          <w:szCs w:val="20"/>
        </w:rPr>
        <w:t xml:space="preserve"> El Razek</w:t>
      </w:r>
      <w:r w:rsidR="001A4757" w:rsidRPr="00DC2DD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C2DD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C2DDC">
        <w:rPr>
          <w:rFonts w:ascii="Times New Roman" w:hAnsi="Times New Roman" w:cs="Times New Roman"/>
          <w:sz w:val="20"/>
          <w:szCs w:val="20"/>
        </w:rPr>
        <w:t>Ezzat</w:t>
      </w:r>
      <w:proofErr w:type="spellEnd"/>
      <w:r w:rsidRPr="00DC2DDC">
        <w:rPr>
          <w:rFonts w:ascii="Times New Roman" w:hAnsi="Times New Roman" w:cs="Times New Roman"/>
          <w:sz w:val="20"/>
          <w:szCs w:val="20"/>
        </w:rPr>
        <w:t xml:space="preserve"> A</w:t>
      </w:r>
      <w:r w:rsidR="001A4757" w:rsidRPr="00DC2DDC">
        <w:rPr>
          <w:rFonts w:ascii="Times New Roman" w:hAnsi="Times New Roman" w:cs="Times New Roman"/>
          <w:sz w:val="20"/>
          <w:szCs w:val="20"/>
        </w:rPr>
        <w:t>.</w:t>
      </w:r>
      <w:r w:rsidRPr="00DC2DDC">
        <w:rPr>
          <w:rFonts w:ascii="Times New Roman" w:hAnsi="Times New Roman" w:cs="Times New Roman"/>
          <w:sz w:val="20"/>
          <w:szCs w:val="20"/>
        </w:rPr>
        <w:t xml:space="preserve"> Eletreby</w:t>
      </w:r>
      <w:r w:rsidR="001A4757" w:rsidRPr="00DC2DD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C2DD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C2DDC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Pr="00DC2DDC">
        <w:rPr>
          <w:rFonts w:ascii="Times New Roman" w:hAnsi="Times New Roman" w:cs="Times New Roman"/>
          <w:sz w:val="20"/>
          <w:szCs w:val="20"/>
        </w:rPr>
        <w:t xml:space="preserve"> A</w:t>
      </w:r>
      <w:r w:rsidR="001A4757" w:rsidRPr="00DC2DDC">
        <w:rPr>
          <w:rFonts w:ascii="Times New Roman" w:hAnsi="Times New Roman" w:cs="Times New Roman"/>
          <w:sz w:val="20"/>
          <w:szCs w:val="20"/>
        </w:rPr>
        <w:t>.</w:t>
      </w:r>
      <w:r w:rsidRPr="00DC2DDC">
        <w:rPr>
          <w:rFonts w:ascii="Times New Roman" w:hAnsi="Times New Roman" w:cs="Times New Roman"/>
          <w:sz w:val="20"/>
          <w:szCs w:val="20"/>
        </w:rPr>
        <w:t xml:space="preserve"> EL Sayed</w:t>
      </w:r>
      <w:r w:rsidR="001A4757" w:rsidRPr="00DC2DD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0381F" w:rsidRPr="00DC2DD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35348" w:rsidRPr="00DC2DDC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="00B35348" w:rsidRPr="00DC2DDC">
        <w:rPr>
          <w:rFonts w:ascii="Times New Roman" w:hAnsi="Times New Roman" w:cs="Times New Roman"/>
          <w:sz w:val="20"/>
          <w:szCs w:val="20"/>
        </w:rPr>
        <w:t xml:space="preserve"> H</w:t>
      </w:r>
      <w:r w:rsidR="00B51B9F" w:rsidRPr="00DC2DDC">
        <w:rPr>
          <w:rFonts w:ascii="Times New Roman" w:hAnsi="Times New Roman" w:cs="Times New Roman"/>
          <w:sz w:val="20"/>
          <w:szCs w:val="20"/>
        </w:rPr>
        <w:t>addad</w:t>
      </w:r>
      <w:r w:rsidR="00B35348" w:rsidRPr="00DC2DDC">
        <w:rPr>
          <w:rFonts w:ascii="Times New Roman" w:hAnsi="Times New Roman" w:cs="Times New Roman"/>
          <w:sz w:val="20"/>
          <w:szCs w:val="20"/>
        </w:rPr>
        <w:t xml:space="preserve"> Hemida</w:t>
      </w:r>
      <w:r w:rsidR="001A4757" w:rsidRPr="00DC2DD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6237D">
        <w:rPr>
          <w:rFonts w:ascii="Times New Roman" w:hAnsi="Times New Roman" w:cs="Times New Roman"/>
          <w:sz w:val="20"/>
          <w:szCs w:val="20"/>
        </w:rPr>
        <w:t>,</w:t>
      </w:r>
      <w:r w:rsidR="00B35348" w:rsidRPr="00DC2D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381F" w:rsidRPr="00DC2DDC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="0070381F" w:rsidRPr="00DC2D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381F" w:rsidRPr="00DC2DDC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="0070381F" w:rsidRPr="00DC2DDC">
        <w:rPr>
          <w:rFonts w:ascii="Times New Roman" w:hAnsi="Times New Roman" w:cs="Times New Roman"/>
          <w:sz w:val="20"/>
          <w:szCs w:val="20"/>
        </w:rPr>
        <w:t xml:space="preserve"> El Rasheed</w:t>
      </w:r>
      <w:r w:rsidR="001A4757" w:rsidRPr="00DC2DD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6237D">
        <w:rPr>
          <w:rFonts w:ascii="Times New Roman" w:hAnsi="Times New Roman" w:cs="Times New Roman"/>
          <w:sz w:val="20"/>
          <w:szCs w:val="20"/>
        </w:rPr>
        <w:t>,</w:t>
      </w:r>
      <w:r w:rsidR="0070381F" w:rsidRPr="00DC2D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381F" w:rsidRPr="00DC2DDC">
        <w:rPr>
          <w:rFonts w:ascii="Times New Roman" w:hAnsi="Times New Roman" w:cs="Times New Roman"/>
          <w:sz w:val="20"/>
          <w:szCs w:val="20"/>
        </w:rPr>
        <w:t>Hosam</w:t>
      </w:r>
      <w:proofErr w:type="spellEnd"/>
      <w:r w:rsidR="0070381F" w:rsidRPr="00DC2DDC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="0070381F" w:rsidRPr="00DC2DDC">
        <w:rPr>
          <w:rFonts w:ascii="Times New Roman" w:hAnsi="Times New Roman" w:cs="Times New Roman"/>
          <w:sz w:val="20"/>
          <w:szCs w:val="20"/>
        </w:rPr>
        <w:t>Deen</w:t>
      </w:r>
      <w:proofErr w:type="spellEnd"/>
      <w:r w:rsidR="0070381F" w:rsidRPr="00DC2D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381F" w:rsidRPr="00DC2DDC">
        <w:rPr>
          <w:rFonts w:ascii="Times New Roman" w:hAnsi="Times New Roman" w:cs="Times New Roman"/>
          <w:sz w:val="20"/>
          <w:szCs w:val="20"/>
        </w:rPr>
        <w:t>Salah</w:t>
      </w:r>
      <w:proofErr w:type="spellEnd"/>
      <w:r w:rsidR="0070381F" w:rsidRPr="00DC2DDC">
        <w:rPr>
          <w:rFonts w:ascii="Times New Roman" w:hAnsi="Times New Roman" w:cs="Times New Roman"/>
          <w:sz w:val="20"/>
          <w:szCs w:val="20"/>
        </w:rPr>
        <w:t xml:space="preserve"> Shabana</w:t>
      </w:r>
      <w:r w:rsidR="001A4757" w:rsidRPr="00DC2DD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6237D">
        <w:rPr>
          <w:rFonts w:ascii="Times New Roman" w:hAnsi="Times New Roman" w:cs="Times New Roman"/>
          <w:sz w:val="20"/>
          <w:szCs w:val="20"/>
        </w:rPr>
        <w:t>,</w:t>
      </w:r>
      <w:r w:rsidR="00F51F21" w:rsidRPr="00DC2DDC">
        <w:rPr>
          <w:rFonts w:ascii="Times New Roman" w:hAnsi="Times New Roman" w:cs="Times New Roman"/>
          <w:sz w:val="20"/>
          <w:szCs w:val="20"/>
        </w:rPr>
        <w:t xml:space="preserve"> Mohamed </w:t>
      </w:r>
      <w:r w:rsidR="000D2929" w:rsidRPr="00DC2DDC">
        <w:rPr>
          <w:rFonts w:ascii="Times New Roman" w:hAnsi="Times New Roman" w:cs="Times New Roman"/>
          <w:sz w:val="20"/>
          <w:szCs w:val="20"/>
        </w:rPr>
        <w:t>S</w:t>
      </w:r>
      <w:r w:rsidR="001A4757" w:rsidRPr="00DC2DDC">
        <w:rPr>
          <w:rFonts w:ascii="Times New Roman" w:hAnsi="Times New Roman" w:cs="Times New Roman"/>
          <w:sz w:val="20"/>
          <w:szCs w:val="20"/>
        </w:rPr>
        <w:t>.</w:t>
      </w:r>
      <w:r w:rsidR="000D2929" w:rsidRPr="00DC2DDC">
        <w:rPr>
          <w:rFonts w:ascii="Times New Roman" w:hAnsi="Times New Roman" w:cs="Times New Roman"/>
          <w:sz w:val="20"/>
          <w:szCs w:val="20"/>
        </w:rPr>
        <w:t xml:space="preserve"> Elshorbagy</w:t>
      </w:r>
      <w:r w:rsidR="001A4757" w:rsidRPr="00DC2DD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B32D2" w:rsidRPr="00DC2DD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8B32D2" w:rsidRPr="00DC2DDC">
        <w:rPr>
          <w:rFonts w:ascii="Times New Roman" w:hAnsi="Times New Roman" w:cs="Times New Roman"/>
          <w:sz w:val="20"/>
          <w:szCs w:val="20"/>
        </w:rPr>
        <w:t>Mostafa</w:t>
      </w:r>
      <w:proofErr w:type="spellEnd"/>
      <w:r w:rsidR="008B32D2" w:rsidRPr="00DC2DDC">
        <w:rPr>
          <w:rFonts w:ascii="Times New Roman" w:hAnsi="Times New Roman" w:cs="Times New Roman"/>
          <w:sz w:val="20"/>
          <w:szCs w:val="20"/>
        </w:rPr>
        <w:t xml:space="preserve"> ELhawary</w:t>
      </w:r>
      <w:r w:rsidR="00F52479" w:rsidRPr="00DC2DD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0D2929" w:rsidRPr="00DC2D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1F21" w:rsidRPr="00DC2DDC" w:rsidRDefault="000D2929" w:rsidP="00FA3D4D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  <w:r w:rsidRPr="00DC2D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07B4" w:rsidRDefault="00ED691D" w:rsidP="00FA3D4D">
      <w:pPr>
        <w:bidi w:val="0"/>
        <w:ind w:right="-170"/>
        <w:jc w:val="center"/>
        <w:rPr>
          <w:rFonts w:ascii="Times New Roman" w:hAnsi="Times New Roman" w:cs="Times New Roman"/>
          <w:b/>
          <w:bCs w:val="0"/>
          <w:sz w:val="20"/>
          <w:szCs w:val="20"/>
        </w:rPr>
      </w:pPr>
      <w:r w:rsidRPr="00DC2DDC">
        <w:rPr>
          <w:rFonts w:ascii="Times New Roman" w:hAnsi="Times New Roman" w:cs="Times New Roman"/>
          <w:sz w:val="20"/>
          <w:szCs w:val="20"/>
        </w:rPr>
        <w:t>Departments of</w:t>
      </w:r>
      <w:r w:rsidR="00FA3D4D" w:rsidRPr="00DC2DDC">
        <w:rPr>
          <w:rFonts w:ascii="Times New Roman" w:hAnsi="Times New Roman" w:cs="Times New Roman"/>
          <w:sz w:val="20"/>
          <w:szCs w:val="20"/>
        </w:rPr>
        <w:t xml:space="preserve"> </w:t>
      </w:r>
      <w:r w:rsidR="001A4757" w:rsidRPr="00DC2DD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C2DDC">
        <w:rPr>
          <w:rFonts w:ascii="Times New Roman" w:hAnsi="Times New Roman" w:cs="Times New Roman"/>
          <w:sz w:val="20"/>
          <w:szCs w:val="20"/>
        </w:rPr>
        <w:t xml:space="preserve">Internal </w:t>
      </w:r>
      <w:r w:rsidR="00D51521" w:rsidRPr="00DC2DDC">
        <w:rPr>
          <w:rFonts w:ascii="Times New Roman" w:hAnsi="Times New Roman" w:cs="Times New Roman"/>
          <w:sz w:val="20"/>
          <w:szCs w:val="20"/>
        </w:rPr>
        <w:t>Medicine,</w:t>
      </w:r>
      <w:r w:rsidR="00FA3D4D" w:rsidRPr="00DC2DDC">
        <w:rPr>
          <w:rFonts w:ascii="Times New Roman" w:hAnsi="Times New Roman" w:cs="Times New Roman"/>
          <w:sz w:val="20"/>
          <w:szCs w:val="20"/>
        </w:rPr>
        <w:t xml:space="preserve"> </w:t>
      </w:r>
      <w:r w:rsidR="001A4757" w:rsidRPr="00DC2DD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A3D4D" w:rsidRPr="00DC2DDC">
        <w:rPr>
          <w:rFonts w:ascii="Times New Roman" w:hAnsi="Times New Roman" w:cs="Times New Roman"/>
          <w:sz w:val="20"/>
          <w:szCs w:val="20"/>
        </w:rPr>
        <w:t>Clinical Pathology and Tropical Medicine</w:t>
      </w:r>
      <w:r w:rsidR="00F52479" w:rsidRPr="00DC2DDC">
        <w:rPr>
          <w:rFonts w:ascii="Times New Roman" w:hAnsi="Times New Roman" w:cs="Times New Roman"/>
          <w:sz w:val="20"/>
          <w:szCs w:val="20"/>
        </w:rPr>
        <w:t>,</w:t>
      </w:r>
      <w:r w:rsidR="00F52479" w:rsidRPr="00DC2DD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FA3D4D" w:rsidRPr="00DC2DDC">
        <w:rPr>
          <w:rFonts w:ascii="Times New Roman" w:hAnsi="Times New Roman" w:cs="Times New Roman"/>
          <w:sz w:val="20"/>
          <w:szCs w:val="20"/>
        </w:rPr>
        <w:t xml:space="preserve"> Faculty of Medicine</w:t>
      </w:r>
      <w:r w:rsidR="00F52479" w:rsidRPr="00DC2DDC">
        <w:rPr>
          <w:rFonts w:ascii="Times New Roman" w:hAnsi="Times New Roman" w:cs="Times New Roman"/>
          <w:sz w:val="20"/>
          <w:szCs w:val="20"/>
        </w:rPr>
        <w:t>,</w:t>
      </w:r>
      <w:r w:rsidR="00D6237D">
        <w:rPr>
          <w:rFonts w:ascii="Times New Roman" w:hAnsi="Times New Roman" w:cs="Times New Roman"/>
          <w:sz w:val="20"/>
          <w:szCs w:val="20"/>
        </w:rPr>
        <w:t xml:space="preserve"> </w:t>
      </w:r>
      <w:r w:rsidRPr="00DC2DDC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r w:rsidRPr="00DC2DDC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Pr="00FA3D4D">
        <w:rPr>
          <w:rFonts w:ascii="Times New Roman" w:hAnsi="Times New Roman" w:cs="Times New Roman"/>
          <w:sz w:val="20"/>
          <w:szCs w:val="20"/>
        </w:rPr>
        <w:t xml:space="preserve"> University</w:t>
      </w:r>
      <w:r w:rsidR="009307B4" w:rsidRPr="00FA3D4D">
        <w:rPr>
          <w:rFonts w:ascii="Times New Roman" w:hAnsi="Times New Roman" w:cs="Times New Roman"/>
          <w:sz w:val="20"/>
          <w:szCs w:val="20"/>
        </w:rPr>
        <w:t>, Egypt.</w:t>
      </w:r>
      <w:r w:rsidR="0046139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hyperlink r:id="rId7" w:history="1">
        <w:r w:rsidR="009307B4" w:rsidRPr="00FA3D4D">
          <w:rPr>
            <w:rStyle w:val="Hyperlink"/>
            <w:rFonts w:ascii="Times New Roman" w:hAnsi="Times New Roman" w:cs="Times New Roman"/>
            <w:sz w:val="20"/>
            <w:szCs w:val="20"/>
          </w:rPr>
          <w:t>hemida2010@yahoo.com</w:t>
        </w:r>
      </w:hyperlink>
    </w:p>
    <w:p w:rsidR="00FA3D4D" w:rsidRPr="00FA3D4D" w:rsidRDefault="00FA3D4D" w:rsidP="00FA3D4D">
      <w:pPr>
        <w:bidi w:val="0"/>
        <w:ind w:right="-170" w:hanging="224"/>
        <w:jc w:val="center"/>
        <w:rPr>
          <w:rFonts w:ascii="Times New Roman" w:hAnsi="Times New Roman" w:cs="Times New Roman"/>
          <w:b/>
          <w:bCs w:val="0"/>
          <w:sz w:val="20"/>
          <w:szCs w:val="20"/>
        </w:rPr>
      </w:pPr>
    </w:p>
    <w:p w:rsidR="0093327E" w:rsidRPr="004464DB" w:rsidRDefault="00275DEE" w:rsidP="004464DB">
      <w:pPr>
        <w:bidi w:val="0"/>
        <w:snapToGrid w:val="0"/>
        <w:jc w:val="both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FA3D4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Abstract</w:t>
      </w:r>
      <w:r w:rsidR="00FA3D4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: </w:t>
      </w:r>
      <w:r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There is increasing evidence that infection with HIV may be associated with a hyper-coagulate </w:t>
      </w:r>
      <w:r w:rsidR="008A5E6C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state. </w:t>
      </w:r>
      <w:r w:rsidRPr="00FA3D4D">
        <w:rPr>
          <w:rFonts w:ascii="Times New Roman" w:hAnsi="Times New Roman" w:cs="Times New Roman"/>
          <w:sz w:val="20"/>
          <w:szCs w:val="20"/>
          <w:lang w:bidi="ar-EG"/>
        </w:rPr>
        <w:t>In our study we assessed the frequency of anti</w:t>
      </w:r>
      <w:r w:rsidR="00CE27BB" w:rsidRPr="00FA3D4D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CE27BB" w:rsidRPr="00FA3D4D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="00CE27B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2 glycoprotein I antibodies and its possible relation to thrombotic complications </w:t>
      </w:r>
      <w:r w:rsidR="00190E71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including vascular access dysfunction in HIV </w:t>
      </w:r>
      <w:proofErr w:type="spellStart"/>
      <w:r w:rsidR="00190E71" w:rsidRPr="00FA3D4D">
        <w:rPr>
          <w:rFonts w:ascii="Times New Roman" w:hAnsi="Times New Roman" w:cs="Times New Roman"/>
          <w:sz w:val="20"/>
          <w:szCs w:val="20"/>
          <w:lang w:bidi="ar-EG"/>
        </w:rPr>
        <w:t>seropositive</w:t>
      </w:r>
      <w:proofErr w:type="spellEnd"/>
      <w:r w:rsidR="00190E71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patients in a sample of Egyptian patients with chronic kidney disease on conservative treatment or regular </w:t>
      </w:r>
      <w:proofErr w:type="spellStart"/>
      <w:r w:rsidR="008A5E6C" w:rsidRPr="00FA3D4D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="008A5E6C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190E71" w:rsidRPr="00FA3D4D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study conducted on forty patients with </w:t>
      </w:r>
      <w:proofErr w:type="spellStart"/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>seropositive</w:t>
      </w:r>
      <w:proofErr w:type="spellEnd"/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HIV antibodies randomly selected from HIV and </w:t>
      </w:r>
      <w:r w:rsidR="000B4CA6">
        <w:rPr>
          <w:rFonts w:ascii="Times New Roman" w:hAnsi="Times New Roman" w:cs="Times New Roman"/>
          <w:sz w:val="20"/>
          <w:szCs w:val="20"/>
          <w:lang w:bidi="ar-EG"/>
        </w:rPr>
        <w:t>n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ephrology </w:t>
      </w:r>
      <w:r w:rsidR="000B4CA6">
        <w:rPr>
          <w:rFonts w:ascii="Times New Roman" w:hAnsi="Times New Roman" w:cs="Times New Roman"/>
          <w:sz w:val="20"/>
          <w:szCs w:val="20"/>
          <w:lang w:bidi="ar-EG"/>
        </w:rPr>
        <w:t>d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epartments of </w:t>
      </w:r>
      <w:proofErr w:type="spellStart"/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>Abbassia</w:t>
      </w:r>
      <w:proofErr w:type="spellEnd"/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fever </w:t>
      </w:r>
      <w:r w:rsidR="008A5E6C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hospital. 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Ten healthy control subjects were </w:t>
      </w:r>
      <w:r w:rsidR="008A5E6C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involved. 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The included patients and controls were divided into 4 groups as </w:t>
      </w:r>
      <w:r w:rsidR="008A5E6C" w:rsidRPr="00FA3D4D">
        <w:rPr>
          <w:rFonts w:ascii="Times New Roman" w:hAnsi="Times New Roman" w:cs="Times New Roman"/>
          <w:sz w:val="20"/>
          <w:szCs w:val="20"/>
          <w:lang w:bidi="ar-EG"/>
        </w:rPr>
        <w:t>follows: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4422B" w:rsidRPr="00FA3D4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Group </w:t>
      </w:r>
      <w:r w:rsidR="008A5E6C" w:rsidRPr="00FA3D4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1: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10 healthy control </w:t>
      </w:r>
      <w:r w:rsidR="008A5E6C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subjects. </w:t>
      </w:r>
      <w:r w:rsidR="0014422B" w:rsidRPr="00FA3D4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Group </w:t>
      </w:r>
      <w:r w:rsidR="008A5E6C" w:rsidRPr="00FA3D4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2: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20 patients with </w:t>
      </w:r>
      <w:proofErr w:type="spellStart"/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>sero</w:t>
      </w:r>
      <w:proofErr w:type="spellEnd"/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>-positive HIV antibodies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D6237D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14422B" w:rsidRPr="00FA3D4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Group </w:t>
      </w:r>
      <w:r w:rsidR="008A5E6C" w:rsidRPr="00FA3D4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3: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10 HIV patients with chronic kidney disease on conservati</w:t>
      </w:r>
      <w:r w:rsidR="004E3A4F" w:rsidRPr="00FA3D4D">
        <w:rPr>
          <w:rFonts w:ascii="Times New Roman" w:hAnsi="Times New Roman" w:cs="Times New Roman"/>
          <w:sz w:val="20"/>
          <w:szCs w:val="20"/>
          <w:lang w:bidi="ar-EG"/>
        </w:rPr>
        <w:t>ve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treatment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F264B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4422B" w:rsidRPr="00FA3D4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Group 4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10 HIV patients with chronic kidney disease on </w:t>
      </w:r>
      <w:proofErr w:type="spellStart"/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14422B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>All patients and controls were subjected to the following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A detailed history taking and full clinical examination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CBC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ESR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CRP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B2GpI antibodies 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spellStart"/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="00D6237D">
        <w:rPr>
          <w:rFonts w:ascii="Times New Roman" w:hAnsi="Times New Roman" w:cs="Times New Roman"/>
          <w:sz w:val="20"/>
          <w:szCs w:val="20"/>
          <w:lang w:bidi="ar-EG"/>
        </w:rPr>
        <w:t>),</w:t>
      </w:r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BUN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serum </w:t>
      </w:r>
      <w:proofErr w:type="spellStart"/>
      <w:r w:rsidR="004C4B36" w:rsidRPr="00FA3D4D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8E411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serum Na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8E411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Serum K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8E411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Serum Po</w:t>
      </w:r>
      <w:r w:rsidR="008E4116" w:rsidRPr="00FA3D4D">
        <w:rPr>
          <w:rFonts w:ascii="Times New Roman" w:hAnsi="Times New Roman" w:cs="Times New Roman"/>
          <w:sz w:val="20"/>
          <w:szCs w:val="20"/>
          <w:vertAlign w:val="subscript"/>
          <w:lang w:bidi="ar-EG"/>
        </w:rPr>
        <w:t>4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8E411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Serum album</w:t>
      </w:r>
      <w:r w:rsidR="008A5E6C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8A5E6C">
        <w:rPr>
          <w:rFonts w:ascii="Times New Roman" w:hAnsi="Times New Roman" w:cs="Times New Roman"/>
          <w:sz w:val="20"/>
          <w:szCs w:val="20"/>
          <w:lang w:bidi="ar-EG"/>
        </w:rPr>
        <w:t xml:space="preserve"> total proteins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8A5E6C">
        <w:rPr>
          <w:rFonts w:ascii="Times New Roman" w:hAnsi="Times New Roman" w:cs="Times New Roman"/>
          <w:sz w:val="20"/>
          <w:szCs w:val="20"/>
          <w:lang w:bidi="ar-EG"/>
        </w:rPr>
        <w:t xml:space="preserve"> AST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8A5E6C">
        <w:rPr>
          <w:rFonts w:ascii="Times New Roman" w:hAnsi="Times New Roman" w:cs="Times New Roman"/>
          <w:sz w:val="20"/>
          <w:szCs w:val="20"/>
          <w:lang w:bidi="ar-EG"/>
        </w:rPr>
        <w:t xml:space="preserve"> ALT</w:t>
      </w:r>
      <w:r w:rsidR="008E411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, coagulation Profile 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8E4116" w:rsidRPr="00FA3D4D">
        <w:rPr>
          <w:rFonts w:ascii="Times New Roman" w:hAnsi="Times New Roman" w:cs="Times New Roman"/>
          <w:sz w:val="20"/>
          <w:szCs w:val="20"/>
          <w:lang w:bidi="ar-EG"/>
        </w:rPr>
        <w:t>PT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8E411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PTT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8E411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INR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8E411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and assessment of the fistula flow by Doppler ultrasound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8E4116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B3534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Results of serum B2GPI </w:t>
      </w:r>
      <w:proofErr w:type="spellStart"/>
      <w:r w:rsidR="007B3534" w:rsidRPr="00FA3D4D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="007B3534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="007B3534" w:rsidRPr="00FA3D4D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="007B3534" w:rsidRPr="00FA3D4D">
        <w:rPr>
          <w:rFonts w:ascii="Times New Roman" w:hAnsi="Times New Roman" w:cs="Times New Roman"/>
          <w:sz w:val="20"/>
          <w:szCs w:val="20"/>
          <w:lang w:bidi="ar-EG"/>
        </w:rPr>
        <w:t xml:space="preserve"> in patients groups </w:t>
      </w:r>
      <w:r w:rsidR="007B3534" w:rsidRPr="004464DB">
        <w:rPr>
          <w:rFonts w:ascii="Times New Roman" w:hAnsi="Times New Roman" w:cs="Times New Roman"/>
          <w:sz w:val="20"/>
          <w:szCs w:val="20"/>
          <w:lang w:bidi="ar-EG"/>
        </w:rPr>
        <w:t>and control subjects showed that</w:t>
      </w:r>
      <w:r w:rsidR="00D51521" w:rsidRPr="004464DB">
        <w:rPr>
          <w:rFonts w:ascii="Times New Roman" w:hAnsi="Times New Roman" w:cs="Times New Roman"/>
          <w:sz w:val="20"/>
          <w:szCs w:val="20"/>
          <w:lang w:bidi="ar-EG"/>
        </w:rPr>
        <w:t>, both</w:t>
      </w:r>
      <w:r w:rsidR="007B3534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B2GP1 I </w:t>
      </w:r>
      <w:proofErr w:type="spellStart"/>
      <w:r w:rsidR="007B3534" w:rsidRPr="004464DB">
        <w:rPr>
          <w:rFonts w:ascii="Times New Roman" w:hAnsi="Times New Roman" w:cs="Times New Roman"/>
          <w:sz w:val="20"/>
          <w:szCs w:val="20"/>
          <w:lang w:bidi="ar-EG"/>
        </w:rPr>
        <w:t>gG</w:t>
      </w:r>
      <w:proofErr w:type="spellEnd"/>
      <w:r w:rsidR="007B3534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="007B3534" w:rsidRPr="004464DB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="007B3534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showed an incr</w:t>
      </w:r>
      <w:r w:rsidR="000B4CA6" w:rsidRPr="004464DB">
        <w:rPr>
          <w:rFonts w:ascii="Times New Roman" w:hAnsi="Times New Roman" w:cs="Times New Roman"/>
          <w:sz w:val="20"/>
          <w:szCs w:val="20"/>
          <w:lang w:bidi="ar-EG"/>
        </w:rPr>
        <w:t>ease in serum of patients groups,</w:t>
      </w:r>
      <w:r w:rsidR="007B3534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the statistical analysis revealed a non-significant difference between all the included groups and </w:t>
      </w:r>
      <w:r w:rsidR="00D51521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controls. </w:t>
      </w:r>
      <w:r w:rsidR="003507AF" w:rsidRPr="004464DB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Conclusion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="003507AF" w:rsidRPr="004464DB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>Based on the recorded clinical and biochemical data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the frequency of anti-</w:t>
      </w:r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2 glycoprotein I antibodies and its possible relation to thrombotic complications including vascular access dysfunction in the included HIV </w:t>
      </w:r>
      <w:proofErr w:type="spellStart"/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>seropositive</w:t>
      </w:r>
      <w:proofErr w:type="spellEnd"/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patients with chronic kidney disease on conservative treatment or regular </w:t>
      </w:r>
      <w:proofErr w:type="spellStart"/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cannot be efficiently elaborated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DF799D" w:rsidRPr="004464DB" w:rsidRDefault="00FA3D4D" w:rsidP="004464DB">
      <w:pPr>
        <w:bidi w:val="0"/>
        <w:snapToGrid w:val="0"/>
        <w:rPr>
          <w:rFonts w:ascii="Times New Roman" w:hAnsi="Times New Roman" w:cs="Times New Roman"/>
          <w:sz w:val="20"/>
          <w:szCs w:val="20"/>
          <w:lang w:eastAsia="zh-CN"/>
        </w:rPr>
      </w:pPr>
      <w:r w:rsidRPr="004464DB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[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Fathy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Ghamry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Razek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Ezzat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Rahman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Eletreby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Afifi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Sayed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Had</w:t>
      </w:r>
      <w:r w:rsidR="00B51B9F" w:rsidRPr="004464DB">
        <w:rPr>
          <w:rFonts w:ascii="Times New Roman" w:hAnsi="Times New Roman" w:cs="Times New Roman"/>
          <w:sz w:val="20"/>
          <w:szCs w:val="20"/>
        </w:rPr>
        <w:t>d</w:t>
      </w:r>
      <w:r w:rsidRPr="004464DB">
        <w:rPr>
          <w:rFonts w:ascii="Times New Roman" w:hAnsi="Times New Roman" w:cs="Times New Roman"/>
          <w:sz w:val="20"/>
          <w:szCs w:val="20"/>
        </w:rPr>
        <w:t xml:space="preserve">ad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Hemida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Rasheed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Hosam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Deen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Salah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Shabana</w:t>
      </w:r>
      <w:proofErr w:type="spellEnd"/>
      <w:r w:rsidR="00D6237D">
        <w:rPr>
          <w:rFonts w:ascii="Times New Roman" w:hAnsi="Times New Roman" w:cs="Times New Roman"/>
          <w:sz w:val="20"/>
          <w:szCs w:val="20"/>
        </w:rPr>
        <w:t>,</w:t>
      </w:r>
      <w:r w:rsidRPr="004464DB">
        <w:rPr>
          <w:rFonts w:ascii="Times New Roman" w:hAnsi="Times New Roman" w:cs="Times New Roman"/>
          <w:sz w:val="20"/>
          <w:szCs w:val="20"/>
        </w:rPr>
        <w:t xml:space="preserve"> Mohamed Said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Elshorbagy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Mostafa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64DB">
        <w:rPr>
          <w:rFonts w:ascii="Times New Roman" w:hAnsi="Times New Roman" w:cs="Times New Roman"/>
          <w:sz w:val="20"/>
          <w:szCs w:val="20"/>
        </w:rPr>
        <w:t>ELhawary</w:t>
      </w:r>
      <w:proofErr w:type="spellEnd"/>
      <w:r w:rsidRPr="004464DB">
        <w:rPr>
          <w:rFonts w:ascii="Times New Roman" w:hAnsi="Times New Roman" w:cs="Times New Roman"/>
          <w:sz w:val="20"/>
          <w:szCs w:val="20"/>
        </w:rPr>
        <w:t xml:space="preserve">. </w:t>
      </w:r>
      <w:r w:rsidRPr="004464DB">
        <w:rPr>
          <w:rFonts w:ascii="Times New Roman" w:hAnsi="Times New Roman" w:cs="Times New Roman"/>
          <w:b/>
          <w:bCs w:val="0"/>
          <w:sz w:val="20"/>
          <w:szCs w:val="20"/>
        </w:rPr>
        <w:t xml:space="preserve">Study of B2 </w:t>
      </w:r>
      <w:r w:rsidR="00D51521" w:rsidRPr="004464DB">
        <w:rPr>
          <w:rFonts w:ascii="Times New Roman" w:hAnsi="Times New Roman" w:cs="Times New Roman"/>
          <w:b/>
          <w:bCs w:val="0"/>
          <w:sz w:val="20"/>
          <w:szCs w:val="20"/>
        </w:rPr>
        <w:t xml:space="preserve">Glycoprotein </w:t>
      </w:r>
      <w:r w:rsidRPr="004464DB">
        <w:rPr>
          <w:rFonts w:ascii="Times New Roman" w:hAnsi="Times New Roman" w:cs="Times New Roman"/>
          <w:b/>
          <w:bCs w:val="0"/>
          <w:sz w:val="20"/>
          <w:szCs w:val="20"/>
        </w:rPr>
        <w:t xml:space="preserve">I antibodies In HIV </w:t>
      </w:r>
      <w:proofErr w:type="spellStart"/>
      <w:r w:rsidRPr="004464DB">
        <w:rPr>
          <w:rFonts w:ascii="Times New Roman" w:hAnsi="Times New Roman" w:cs="Times New Roman"/>
          <w:b/>
          <w:bCs w:val="0"/>
          <w:sz w:val="20"/>
          <w:szCs w:val="20"/>
        </w:rPr>
        <w:t>seropositive</w:t>
      </w:r>
      <w:proofErr w:type="spellEnd"/>
      <w:r w:rsidRPr="004464DB">
        <w:rPr>
          <w:rFonts w:ascii="Times New Roman" w:hAnsi="Times New Roman" w:cs="Times New Roman"/>
          <w:b/>
          <w:bCs w:val="0"/>
          <w:sz w:val="20"/>
          <w:szCs w:val="20"/>
        </w:rPr>
        <w:t xml:space="preserve"> patients on </w:t>
      </w:r>
      <w:proofErr w:type="spellStart"/>
      <w:r w:rsidRPr="004464DB">
        <w:rPr>
          <w:rFonts w:ascii="Times New Roman" w:hAnsi="Times New Roman" w:cs="Times New Roman"/>
          <w:b/>
          <w:bCs w:val="0"/>
          <w:sz w:val="20"/>
          <w:szCs w:val="20"/>
        </w:rPr>
        <w:t>hemodialysis</w:t>
      </w:r>
      <w:proofErr w:type="spellEnd"/>
      <w:r w:rsidR="00DF799D" w:rsidRPr="004464DB">
        <w:rPr>
          <w:rFonts w:ascii="Times New Roman" w:eastAsia="Times New Roman" w:hAnsi="Times New Roman" w:cs="Times New Roman"/>
          <w:b/>
          <w:bCs w:val="0"/>
          <w:sz w:val="20"/>
          <w:szCs w:val="20"/>
          <w:lang w:bidi="fa-IR"/>
        </w:rPr>
        <w:t>.</w:t>
      </w:r>
      <w:r w:rsidR="00DF799D" w:rsidRPr="004464DB">
        <w:rPr>
          <w:rFonts w:ascii="Times New Roman" w:hAnsi="Times New Roman" w:cs="Times New Roman" w:hint="eastAsia"/>
          <w:b/>
          <w:bCs w:val="0"/>
          <w:sz w:val="20"/>
          <w:szCs w:val="20"/>
        </w:rPr>
        <w:t xml:space="preserve"> </w:t>
      </w:r>
      <w:r w:rsidR="00DF799D" w:rsidRPr="004464DB">
        <w:rPr>
          <w:rFonts w:ascii="Times New Roman" w:eastAsia="Times New Roman" w:hAnsi="Times New Roman" w:cs="Times New Roman"/>
          <w:bCs w:val="0"/>
          <w:i/>
          <w:sz w:val="20"/>
          <w:szCs w:val="20"/>
        </w:rPr>
        <w:t xml:space="preserve">Nat </w:t>
      </w:r>
      <w:proofErr w:type="spellStart"/>
      <w:r w:rsidR="00DF799D" w:rsidRPr="004464DB">
        <w:rPr>
          <w:rFonts w:ascii="Times New Roman" w:eastAsia="Times New Roman" w:hAnsi="Times New Roman" w:cs="Times New Roman"/>
          <w:bCs w:val="0"/>
          <w:i/>
          <w:sz w:val="20"/>
          <w:szCs w:val="20"/>
        </w:rPr>
        <w:t>Sci</w:t>
      </w:r>
      <w:proofErr w:type="spellEnd"/>
      <w:r w:rsidR="00DF799D" w:rsidRPr="004464DB">
        <w:rPr>
          <w:rFonts w:ascii="Times New Roman" w:eastAsiaTheme="minorEastAsia" w:hAnsi="Times New Roman" w:cs="Times New Roman" w:hint="eastAsia"/>
          <w:bCs w:val="0"/>
          <w:i/>
          <w:sz w:val="20"/>
          <w:szCs w:val="20"/>
        </w:rPr>
        <w:t xml:space="preserve"> </w:t>
      </w:r>
      <w:r w:rsidR="00DF799D" w:rsidRPr="004464DB">
        <w:rPr>
          <w:rFonts w:ascii="Times New Roman" w:hAnsi="Times New Roman" w:cs="Times New Roman"/>
          <w:sz w:val="20"/>
          <w:szCs w:val="20"/>
        </w:rPr>
        <w:t>201</w:t>
      </w:r>
      <w:r w:rsidR="00DF799D" w:rsidRPr="004464DB">
        <w:rPr>
          <w:rFonts w:ascii="Times New Roman" w:hAnsi="Times New Roman" w:cs="Times New Roman" w:hint="eastAsia"/>
          <w:sz w:val="20"/>
          <w:szCs w:val="20"/>
        </w:rPr>
        <w:t>5</w:t>
      </w:r>
      <w:r w:rsidR="00DF799D" w:rsidRPr="004464DB">
        <w:rPr>
          <w:rFonts w:ascii="Times New Roman" w:hAnsi="Times New Roman" w:cs="Times New Roman"/>
          <w:sz w:val="20"/>
          <w:szCs w:val="20"/>
        </w:rPr>
        <w:t>;1</w:t>
      </w:r>
      <w:r w:rsidR="00DF799D" w:rsidRPr="004464DB">
        <w:rPr>
          <w:rFonts w:ascii="Times New Roman" w:hAnsi="Times New Roman" w:cs="Times New Roman" w:hint="eastAsia"/>
          <w:sz w:val="20"/>
          <w:szCs w:val="20"/>
        </w:rPr>
        <w:t>3</w:t>
      </w:r>
      <w:r w:rsidR="00DF799D" w:rsidRPr="004464DB">
        <w:rPr>
          <w:rFonts w:ascii="Times New Roman" w:hAnsi="Times New Roman" w:cs="Times New Roman"/>
          <w:sz w:val="20"/>
          <w:szCs w:val="20"/>
        </w:rPr>
        <w:t>(</w:t>
      </w:r>
      <w:r w:rsidR="00DF799D" w:rsidRPr="004464DB">
        <w:rPr>
          <w:rFonts w:ascii="Times New Roman" w:hAnsi="Times New Roman" w:cs="Times New Roman" w:hint="eastAsia"/>
          <w:sz w:val="20"/>
          <w:szCs w:val="20"/>
          <w:lang w:eastAsia="zh-CN"/>
        </w:rPr>
        <w:t>6</w:t>
      </w:r>
      <w:r w:rsidR="00DF799D" w:rsidRPr="004464DB">
        <w:rPr>
          <w:rFonts w:ascii="Times New Roman" w:hAnsi="Times New Roman" w:cs="Times New Roman" w:hint="eastAsia"/>
          <w:sz w:val="20"/>
          <w:szCs w:val="20"/>
        </w:rPr>
        <w:t>)</w:t>
      </w:r>
      <w:r w:rsidR="00DF799D" w:rsidRPr="004464DB">
        <w:rPr>
          <w:rFonts w:ascii="Times New Roman" w:hAnsi="Times New Roman" w:cs="Times New Roman"/>
          <w:sz w:val="20"/>
          <w:szCs w:val="20"/>
        </w:rPr>
        <w:t>:</w:t>
      </w:r>
      <w:r w:rsidR="007A3179">
        <w:rPr>
          <w:rFonts w:ascii="Times New Roman" w:hAnsi="Times New Roman" w:cs="Times New Roman"/>
          <w:sz w:val="20"/>
          <w:szCs w:val="20"/>
        </w:rPr>
        <w:t>45</w:t>
      </w:r>
      <w:r w:rsidR="00DF799D" w:rsidRPr="004464D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A3179">
        <w:rPr>
          <w:rFonts w:ascii="Times New Roman" w:hAnsi="Times New Roman" w:cs="Times New Roman"/>
          <w:color w:val="000000"/>
          <w:sz w:val="20"/>
          <w:szCs w:val="20"/>
        </w:rPr>
        <w:t>51</w:t>
      </w:r>
      <w:r w:rsidR="00DF799D" w:rsidRPr="004464DB">
        <w:rPr>
          <w:rFonts w:ascii="Times New Roman" w:hAnsi="Times New Roman" w:cs="Times New Roman"/>
          <w:sz w:val="20"/>
          <w:szCs w:val="20"/>
        </w:rPr>
        <w:t>]</w:t>
      </w:r>
      <w:r w:rsidR="00DF799D" w:rsidRPr="004464DB">
        <w:rPr>
          <w:rFonts w:ascii="Times New Roman" w:hAnsi="Times New Roman" w:cs="Times New Roman" w:hint="eastAsia"/>
          <w:sz w:val="20"/>
          <w:szCs w:val="20"/>
        </w:rPr>
        <w:t>.</w:t>
      </w:r>
      <w:r w:rsidR="00DF799D" w:rsidRPr="004464DB">
        <w:rPr>
          <w:rFonts w:ascii="Times New Roman" w:hAnsi="Times New Roman" w:cs="Times New Roman"/>
          <w:sz w:val="20"/>
          <w:szCs w:val="20"/>
        </w:rPr>
        <w:t xml:space="preserve"> (ISSN: 1545-0740).</w:t>
      </w:r>
      <w:r w:rsidR="00DF799D" w:rsidRPr="004464DB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8" w:history="1">
        <w:r w:rsidR="00DF799D" w:rsidRPr="004464DB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http://www.sciencepub.net/nature</w:t>
        </w:r>
      </w:hyperlink>
      <w:r w:rsidR="00DF799D" w:rsidRPr="004464DB">
        <w:rPr>
          <w:rFonts w:ascii="Times New Roman" w:hAnsi="Times New Roman" w:cs="Times New Roman"/>
          <w:sz w:val="20"/>
          <w:szCs w:val="20"/>
        </w:rPr>
        <w:t>.</w:t>
      </w:r>
      <w:r w:rsidR="00DF799D" w:rsidRPr="004464D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7A3179">
        <w:rPr>
          <w:rFonts w:ascii="Times New Roman" w:hAnsi="Times New Roman" w:cs="Times New Roman"/>
          <w:sz w:val="20"/>
          <w:szCs w:val="20"/>
          <w:lang w:eastAsia="zh-CN"/>
        </w:rPr>
        <w:t>7</w:t>
      </w:r>
    </w:p>
    <w:p w:rsidR="00FA3D4D" w:rsidRPr="004464DB" w:rsidRDefault="00FA3D4D" w:rsidP="004464DB">
      <w:pPr>
        <w:bidi w:val="0"/>
        <w:snapToGrid w:val="0"/>
        <w:jc w:val="both"/>
        <w:rPr>
          <w:rFonts w:ascii="Times New Roman" w:hAnsi="Times New Roman" w:cs="Times New Roman"/>
          <w:b/>
          <w:bCs w:val="0"/>
          <w:sz w:val="20"/>
          <w:szCs w:val="20"/>
        </w:rPr>
      </w:pPr>
    </w:p>
    <w:p w:rsidR="00275DEE" w:rsidRPr="004464DB" w:rsidRDefault="00D51521" w:rsidP="004464DB">
      <w:pPr>
        <w:bidi w:val="0"/>
        <w:snapToGrid w:val="0"/>
        <w:ind w:left="2160" w:hanging="216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4464DB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Keywords:</w:t>
      </w:r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4464DB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proofErr w:type="spellEnd"/>
      <w:r w:rsidRPr="004464DB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4464DB">
        <w:rPr>
          <w:rFonts w:ascii="Times New Roman" w:hAnsi="Times New Roman" w:cs="Times New Roman"/>
          <w:sz w:val="20"/>
          <w:szCs w:val="20"/>
          <w:lang w:bidi="ar-EG"/>
        </w:rPr>
        <w:t>HIV,</w:t>
      </w:r>
      <w:r w:rsidR="003507AF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3327E" w:rsidRPr="004464DB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="0093327E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2 glycoprotein </w:t>
      </w:r>
      <w:r w:rsidRPr="004464DB">
        <w:rPr>
          <w:rFonts w:ascii="Times New Roman" w:hAnsi="Times New Roman" w:cs="Times New Roman"/>
          <w:sz w:val="20"/>
          <w:szCs w:val="20"/>
          <w:lang w:bidi="ar-EG"/>
        </w:rPr>
        <w:t>antibodies,</w:t>
      </w:r>
      <w:r w:rsidR="0093327E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4464DB">
        <w:rPr>
          <w:rFonts w:ascii="Times New Roman" w:hAnsi="Times New Roman" w:cs="Times New Roman"/>
          <w:sz w:val="20"/>
          <w:szCs w:val="20"/>
          <w:lang w:bidi="ar-EG"/>
        </w:rPr>
        <w:t>chronic kidney</w:t>
      </w:r>
      <w:r w:rsidR="0093327E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disease</w:t>
      </w:r>
      <w:r w:rsidR="00DC7CE1" w:rsidRPr="004464DB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93327E" w:rsidRPr="004464D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A3D4D" w:rsidRPr="004464DB" w:rsidRDefault="00FA3D4D" w:rsidP="004464DB">
      <w:pPr>
        <w:bidi w:val="0"/>
        <w:snapToGrid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</w:p>
    <w:p w:rsidR="00FA3D4D" w:rsidRPr="004464DB" w:rsidRDefault="00FA3D4D" w:rsidP="004464DB">
      <w:pPr>
        <w:bidi w:val="0"/>
        <w:snapToGrid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sectPr w:rsidR="00FA3D4D" w:rsidRPr="004464DB" w:rsidSect="007A3179">
          <w:headerReference w:type="default" r:id="rId9"/>
          <w:footerReference w:type="default" r:id="rId10"/>
          <w:type w:val="continuous"/>
          <w:pgSz w:w="12242" w:h="15842" w:code="1"/>
          <w:pgMar w:top="1440" w:right="1440" w:bottom="1440" w:left="1440" w:header="720" w:footer="720" w:gutter="0"/>
          <w:pgNumType w:start="45"/>
          <w:cols w:space="708"/>
          <w:docGrid w:linePitch="435"/>
        </w:sectPr>
      </w:pPr>
    </w:p>
    <w:p w:rsidR="0064597B" w:rsidRPr="004464DB" w:rsidRDefault="00FA3D4D" w:rsidP="004464DB">
      <w:pPr>
        <w:bidi w:val="0"/>
        <w:snapToGrid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4464DB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lastRenderedPageBreak/>
        <w:t xml:space="preserve">1. </w:t>
      </w:r>
      <w:r w:rsidR="0086501A" w:rsidRPr="004464DB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Introduction</w:t>
      </w:r>
    </w:p>
    <w:p w:rsidR="00C473A8" w:rsidRPr="008A5E6C" w:rsidRDefault="0086501A" w:rsidP="004464DB">
      <w:pPr>
        <w:bidi w:val="0"/>
        <w:snapToGrid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4464DB">
        <w:rPr>
          <w:rFonts w:ascii="Times New Roman" w:hAnsi="Times New Roman" w:cs="Times New Roman"/>
          <w:sz w:val="20"/>
          <w:szCs w:val="20"/>
          <w:lang w:bidi="ar-EG"/>
        </w:rPr>
        <w:t>Beta 2 glycoprotein I (</w:t>
      </w:r>
      <w:r w:rsidRPr="004464DB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="00B4343A" w:rsidRPr="004464DB">
        <w:rPr>
          <w:rFonts w:ascii="Times New Roman" w:hAnsi="Times New Roman" w:cs="Times New Roman"/>
          <w:sz w:val="20"/>
          <w:szCs w:val="20"/>
          <w:lang w:bidi="ar-EG"/>
        </w:rPr>
        <w:t>2GPI) implying an important biologic</w:t>
      </w:r>
      <w:r w:rsidR="00B4343A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al function </w:t>
      </w:r>
      <w:r w:rsidR="00D51521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In vivo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B4343A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It binds to negatively charged phospholipids </w:t>
      </w:r>
      <w:r w:rsidR="00B4343A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</w:t>
      </w:r>
      <w:proofErr w:type="spellStart"/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Roubey</w:t>
      </w:r>
      <w:proofErr w:type="spellEnd"/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,</w:t>
      </w:r>
      <w:r w:rsidR="00B4343A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2000)</w:t>
      </w:r>
      <w:r w:rsidR="00DC7CE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.</w:t>
      </w:r>
      <w:r w:rsidR="00B4343A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B4343A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The positively charged </w:t>
      </w:r>
      <w:r w:rsidR="00D979BD" w:rsidRPr="008A5E6C">
        <w:rPr>
          <w:rFonts w:ascii="Times New Roman" w:hAnsi="Times New Roman" w:cs="Times New Roman"/>
          <w:sz w:val="20"/>
          <w:szCs w:val="20"/>
          <w:lang w:bidi="ar-EG"/>
        </w:rPr>
        <w:t>phospholipids</w:t>
      </w:r>
      <w:r w:rsidR="00DC7C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979BD" w:rsidRPr="008A5E6C">
        <w:rPr>
          <w:rFonts w:ascii="Times New Roman" w:hAnsi="Times New Roman" w:cs="Times New Roman"/>
          <w:sz w:val="20"/>
          <w:szCs w:val="20"/>
          <w:lang w:bidi="ar-EG"/>
        </w:rPr>
        <w:t>binding site of the protein also known as the lysine</w:t>
      </w:r>
      <w:r w:rsidR="00DC7CE1" w:rsidRPr="008A5E6C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D979BD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binding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region,</w:t>
      </w:r>
      <w:r w:rsidR="00D979BD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is located in the fifth domain of the molecule. </w:t>
      </w:r>
      <w:r w:rsidR="002835D3"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="002835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2GPI also binds to the surface of endothelial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cells (</w:t>
      </w:r>
      <w:r w:rsidR="002835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EC) through its fifth domain </w:t>
      </w:r>
      <w:r w:rsidR="002835D3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(Del Papa </w:t>
      </w:r>
      <w:r w:rsidR="007D4A50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</w:t>
      </w:r>
      <w:r w:rsidR="008A5E6C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.,</w:t>
      </w:r>
      <w:r w:rsidR="007D4A50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1998</w:t>
      </w:r>
      <w:r w:rsidR="008A5E6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)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7D4A50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The protein is largely synthesized in the liver but </w:t>
      </w:r>
      <w:r w:rsidR="007D4A50"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="007D4A50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2GPI mRNA has been isolated from different cell types involved in the pathology of </w:t>
      </w:r>
      <w:proofErr w:type="spellStart"/>
      <w:r w:rsidR="007D4A50" w:rsidRPr="008A5E6C">
        <w:rPr>
          <w:rFonts w:ascii="Times New Roman" w:hAnsi="Times New Roman" w:cs="Times New Roman"/>
          <w:sz w:val="20"/>
          <w:szCs w:val="20"/>
          <w:lang w:bidi="ar-EG"/>
        </w:rPr>
        <w:t>antiphosph</w:t>
      </w:r>
      <w:r w:rsidR="00501574" w:rsidRPr="008A5E6C">
        <w:rPr>
          <w:rFonts w:ascii="Times New Roman" w:hAnsi="Times New Roman" w:cs="Times New Roman"/>
          <w:sz w:val="20"/>
          <w:szCs w:val="20"/>
          <w:lang w:bidi="ar-EG"/>
        </w:rPr>
        <w:t>olipid</w:t>
      </w:r>
      <w:proofErr w:type="spellEnd"/>
      <w:r w:rsidR="0050157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syndrome (APS) </w:t>
      </w:r>
      <w:r w:rsidR="0050157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</w:t>
      </w:r>
      <w:proofErr w:type="spellStart"/>
      <w:r w:rsidR="0050157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Chamley</w:t>
      </w:r>
      <w:proofErr w:type="spellEnd"/>
      <w:r w:rsidR="0050157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1A4757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1A4757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50157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1999)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.</w:t>
      </w:r>
      <w:r w:rsidR="0050157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01574"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="0050157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2GPI has anticoagulant properties in vitro including the inhibition of ADP-induced aggregation of </w:t>
      </w:r>
      <w:r w:rsidR="006E65AE" w:rsidRPr="008A5E6C">
        <w:rPr>
          <w:rFonts w:ascii="Times New Roman" w:hAnsi="Times New Roman" w:cs="Times New Roman"/>
          <w:sz w:val="20"/>
          <w:szCs w:val="20"/>
          <w:lang w:bidi="ar-EG"/>
        </w:rPr>
        <w:t>platelets</w:t>
      </w:r>
      <w:r w:rsidR="0050157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inhibition of the </w:t>
      </w:r>
      <w:proofErr w:type="spellStart"/>
      <w:r w:rsidR="00501574" w:rsidRPr="008A5E6C">
        <w:rPr>
          <w:rFonts w:ascii="Times New Roman" w:hAnsi="Times New Roman" w:cs="Times New Roman"/>
          <w:sz w:val="20"/>
          <w:szCs w:val="20"/>
          <w:lang w:bidi="ar-EG"/>
        </w:rPr>
        <w:t>prothrombinase</w:t>
      </w:r>
      <w:proofErr w:type="spellEnd"/>
      <w:r w:rsidR="006E65AE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complex </w:t>
      </w:r>
      <w:r w:rsidR="006E65AE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</w:t>
      </w:r>
      <w:proofErr w:type="spellStart"/>
      <w:r w:rsidR="006E65AE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Roub</w:t>
      </w:r>
      <w:r w:rsidR="00C473A8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e</w:t>
      </w:r>
      <w:r w:rsidR="006E65AE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y</w:t>
      </w:r>
      <w:proofErr w:type="spellEnd"/>
      <w:r w:rsidR="006E65AE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1A4757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1A4757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6E65AE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1995)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6E65AE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935A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The term </w:t>
      </w:r>
      <w:proofErr w:type="spellStart"/>
      <w:r w:rsidR="003935A3" w:rsidRPr="008A5E6C">
        <w:rPr>
          <w:rFonts w:ascii="Times New Roman" w:hAnsi="Times New Roman" w:cs="Times New Roman"/>
          <w:sz w:val="20"/>
          <w:szCs w:val="20"/>
          <w:lang w:bidi="ar-EG"/>
        </w:rPr>
        <w:t>antiphospholipid</w:t>
      </w:r>
      <w:proofErr w:type="spellEnd"/>
      <w:r w:rsidR="003935A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syndrome was coined in the early 1980s to describe a unique form of </w:t>
      </w:r>
      <w:proofErr w:type="spellStart"/>
      <w:r w:rsidR="003935A3" w:rsidRPr="008A5E6C">
        <w:rPr>
          <w:rFonts w:ascii="Times New Roman" w:hAnsi="Times New Roman" w:cs="Times New Roman"/>
          <w:sz w:val="20"/>
          <w:szCs w:val="20"/>
          <w:lang w:bidi="ar-EG"/>
        </w:rPr>
        <w:t>autoantobody</w:t>
      </w:r>
      <w:proofErr w:type="spellEnd"/>
      <w:r w:rsidR="00DC7CE1" w:rsidRPr="008A5E6C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3935A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induced </w:t>
      </w:r>
      <w:proofErr w:type="spellStart"/>
      <w:r w:rsidR="003935A3" w:rsidRPr="008A5E6C">
        <w:rPr>
          <w:rFonts w:ascii="Times New Roman" w:hAnsi="Times New Roman" w:cs="Times New Roman"/>
          <w:sz w:val="20"/>
          <w:szCs w:val="20"/>
          <w:lang w:bidi="ar-EG"/>
        </w:rPr>
        <w:t>thrombophilia</w:t>
      </w:r>
      <w:proofErr w:type="spellEnd"/>
      <w:r w:rsidR="003935A3" w:rsidRPr="008A5E6C">
        <w:rPr>
          <w:rFonts w:ascii="Times New Roman" w:hAnsi="Times New Roman" w:cs="Times New Roman"/>
          <w:sz w:val="20"/>
          <w:szCs w:val="20"/>
          <w:lang w:bidi="ar-EG"/>
        </w:rPr>
        <w:t>, whose hallmarks are recurrent thrombosis and pregnancy complications (</w:t>
      </w:r>
      <w:r w:rsidR="008A5E6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Hughes,</w:t>
      </w:r>
      <w:r w:rsidR="003935A3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1993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). </w:t>
      </w:r>
      <w:r w:rsidR="003935A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The clinical spectrum of this syndrome has widened, with </w:t>
      </w:r>
      <w:r w:rsidR="006056E2"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important advances </w:t>
      </w:r>
      <w:r w:rsidR="007862E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in the knowledge of its pathogenesis and clinical management made during the past several years </w:t>
      </w:r>
      <w:r w:rsidR="007862E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</w:t>
      </w:r>
      <w:proofErr w:type="spellStart"/>
      <w:r w:rsidR="007862E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Cervera</w:t>
      </w:r>
      <w:proofErr w:type="spellEnd"/>
      <w:r w:rsidR="007862E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1A4757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</w:t>
      </w:r>
      <w:r w:rsidR="00D51521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.,</w:t>
      </w:r>
      <w:r w:rsidR="001A4757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2002;</w:t>
      </w:r>
      <w:r w:rsidR="007862E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Levine </w:t>
      </w:r>
      <w:r w:rsidR="001A4757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</w:t>
      </w:r>
      <w:r w:rsidR="008A5E6C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.,</w:t>
      </w:r>
      <w:r w:rsidR="001A4757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A5E6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2002)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</w:p>
    <w:p w:rsidR="00B03BF6" w:rsidRPr="008A5E6C" w:rsidRDefault="00B03BF6" w:rsidP="001A4757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Human immunodeficiency virus HIV/Acquired immunodeficiency syndrome (AIDS) prevalence rates are low in Egypt at less 0.1 % in the general population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(Abdel-</w:t>
      </w:r>
      <w:proofErr w:type="spellStart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Rasik</w:t>
      </w:r>
      <w:proofErr w:type="spellEnd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,</w:t>
      </w:r>
      <w:r w:rsidR="001A4757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2005</w:t>
      </w:r>
      <w:r w:rsidR="008A5E6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)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However, United Nations agencies UNAIDS and UNICEF and those working within the Egyptian National AIDS </w:t>
      </w:r>
      <w:proofErr w:type="spellStart"/>
      <w:r w:rsidR="00756CB1" w:rsidRPr="008A5E6C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rogramme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(NAP) fear a significant increase in this traditionally conservative society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(El-</w:t>
      </w:r>
      <w:proofErr w:type="spellStart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Sayed</w:t>
      </w:r>
      <w:proofErr w:type="spellEnd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1A4757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1A4757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2004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;</w:t>
      </w:r>
      <w:r w:rsid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Anon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, 2007)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9A758E" w:rsidRPr="008A5E6C" w:rsidRDefault="00F85778" w:rsidP="00DC7CE1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There is increasing evidence that infection with HIV may be associated with a hyper coagulate state</w:t>
      </w:r>
      <w:r w:rsidR="00DC7CE1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 incidence of thrombotic</w:t>
      </w:r>
      <w:r w:rsidR="009A758E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events in Human Immunodeficiency Virus (HIV)-infected patients is rising as suggested in recent retrospective cohort studies (1% - 2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%,</w:t>
      </w:r>
      <w:r w:rsidR="009A758E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which is 10 times that expected among people without HIV)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9A758E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but the underlying etiology remains uncertain </w:t>
      </w:r>
      <w:r w:rsidR="009A758E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</w:t>
      </w:r>
      <w:proofErr w:type="spellStart"/>
      <w:r w:rsidR="009A758E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Ahonkhi</w:t>
      </w:r>
      <w:proofErr w:type="spellEnd"/>
      <w:r w:rsidR="009A758E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1A4757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1A4757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9A758E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2008)</w:t>
      </w:r>
      <w:r w:rsidR="00C473A8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FA3D4D" w:rsidRPr="008A5E6C" w:rsidRDefault="0050349B" w:rsidP="00FA3D4D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Aim of study</w:t>
      </w:r>
      <w:r w:rsidR="006C4776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: </w:t>
      </w:r>
    </w:p>
    <w:p w:rsidR="00CD0687" w:rsidRPr="008A5E6C" w:rsidRDefault="0050349B" w:rsidP="00DC7CE1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>This aim of the study is to assess the frequency of anti-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2 glycoprotein I antibodies and its possible relation to thrombotic complications</w:t>
      </w:r>
      <w:r w:rsidR="00CD068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including vascular access dysfunction in HIV </w:t>
      </w:r>
      <w:proofErr w:type="spellStart"/>
      <w:r w:rsidR="00CD0687" w:rsidRPr="008A5E6C">
        <w:rPr>
          <w:rFonts w:ascii="Times New Roman" w:hAnsi="Times New Roman" w:cs="Times New Roman"/>
          <w:sz w:val="20"/>
          <w:szCs w:val="20"/>
          <w:lang w:bidi="ar-EG"/>
        </w:rPr>
        <w:t>seropositive</w:t>
      </w:r>
      <w:proofErr w:type="spellEnd"/>
      <w:r w:rsidR="00CD068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patients in a sample of Egyptian patients with chronic kidney disease on conservati</w:t>
      </w:r>
      <w:r w:rsidR="00686DE9" w:rsidRPr="008A5E6C">
        <w:rPr>
          <w:rFonts w:ascii="Times New Roman" w:hAnsi="Times New Roman" w:cs="Times New Roman"/>
          <w:sz w:val="20"/>
          <w:szCs w:val="20"/>
          <w:lang w:bidi="ar-EG"/>
        </w:rPr>
        <w:t>ve</w:t>
      </w:r>
      <w:r w:rsidR="00CD068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treatment or regular </w:t>
      </w:r>
      <w:proofErr w:type="spellStart"/>
      <w:r w:rsidR="00CD0687" w:rsidRPr="008A5E6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="00DC7CE1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CD068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824304" w:rsidRPr="008A5E6C" w:rsidRDefault="00FA3D4D" w:rsidP="00FA3D4D">
      <w:pPr>
        <w:bidi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2. </w:t>
      </w:r>
      <w:r w:rsidR="0082430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Patients and Methods</w:t>
      </w:r>
    </w:p>
    <w:p w:rsidR="00F42DED" w:rsidRPr="008A5E6C" w:rsidRDefault="00F42DED" w:rsidP="00655856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This study conducted on forty patients with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seropositive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HIV antibodies randomly selected from HIV and 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n</w:t>
      </w:r>
      <w:r w:rsidR="007A2518" w:rsidRPr="008A5E6C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phrology 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d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epartments of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Abbassia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f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ever hospital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Ten healthy control subjects were also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involved. </w:t>
      </w:r>
    </w:p>
    <w:p w:rsidR="00017378" w:rsidRPr="008A5E6C" w:rsidRDefault="00017378" w:rsidP="004464DB">
      <w:pPr>
        <w:bidi w:val="0"/>
        <w:jc w:val="both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The included patients and control were divided into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4 groups as follows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</w:p>
    <w:p w:rsidR="00017378" w:rsidRPr="008A5E6C" w:rsidRDefault="00017378" w:rsidP="00FA3D4D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Group </w:t>
      </w:r>
      <w:r w:rsidR="008A5E6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1: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10 healthy control subjects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A87675" w:rsidRPr="008A5E6C" w:rsidRDefault="00A87675" w:rsidP="00943B46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Group </w:t>
      </w:r>
      <w:r w:rsidR="008A5E6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2: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20 patients with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sero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>-positive HIV antibodies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A87675" w:rsidRPr="008A5E6C" w:rsidRDefault="00A87675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Group </w:t>
      </w:r>
      <w:r w:rsidR="008A5E6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3: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10 HIV patients with chronic kidney disease </w:t>
      </w:r>
      <w:r w:rsidR="007A2518" w:rsidRPr="008A5E6C">
        <w:rPr>
          <w:rFonts w:ascii="Times New Roman" w:hAnsi="Times New Roman" w:cs="Times New Roman"/>
          <w:sz w:val="20"/>
          <w:szCs w:val="20"/>
          <w:lang w:bidi="ar-EG"/>
        </w:rPr>
        <w:t>on conservative treatment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7A2518" w:rsidRPr="008A5E6C" w:rsidRDefault="007A2518" w:rsidP="00FA3D4D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Group </w:t>
      </w:r>
      <w:r w:rsidR="008A5E6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4: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10 HIV patients with chronic kidney disease on </w:t>
      </w:r>
      <w:proofErr w:type="spellStart"/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</w:p>
    <w:p w:rsidR="00A87675" w:rsidRPr="008A5E6C" w:rsidRDefault="00A87675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Exclusion </w:t>
      </w:r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Criteria: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</w:p>
    <w:p w:rsidR="008F6899" w:rsidRPr="008A5E6C" w:rsidRDefault="008F6899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1 – Diabetes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Mellitus.</w:t>
      </w:r>
    </w:p>
    <w:p w:rsidR="008F6899" w:rsidRPr="008A5E6C" w:rsidRDefault="00751399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 – Collagen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Disorders.</w:t>
      </w:r>
    </w:p>
    <w:p w:rsidR="00751399" w:rsidRPr="008A5E6C" w:rsidRDefault="00751399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3 –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Smoking.</w:t>
      </w:r>
    </w:p>
    <w:p w:rsidR="00751399" w:rsidRPr="008A5E6C" w:rsidRDefault="00751399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4 – Coagulation abnormalities </w:t>
      </w:r>
      <w:r w:rsidR="00D2338D" w:rsidRPr="008A5E6C">
        <w:rPr>
          <w:rFonts w:ascii="Times New Roman" w:hAnsi="Times New Roman" w:cs="Times New Roman"/>
          <w:sz w:val="20"/>
          <w:szCs w:val="20"/>
          <w:lang w:bidi="ar-EG"/>
        </w:rPr>
        <w:t>other than associated with chronic liver disease including drug induced liver disease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D2338D" w:rsidRPr="008A5E6C" w:rsidRDefault="00D2338D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5 – HCV and HBV + </w:t>
      </w:r>
      <w:proofErr w:type="spellStart"/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Ve</w:t>
      </w:r>
      <w:proofErr w:type="spellEnd"/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patients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D2338D" w:rsidRPr="008A5E6C" w:rsidRDefault="00D2338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All patients were </w:t>
      </w:r>
      <w:r w:rsidR="008A5E6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subjected: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</w:p>
    <w:p w:rsidR="00D2338D" w:rsidRPr="008A5E6C" w:rsidRDefault="00D2338D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4464DB">
        <w:rPr>
          <w:rFonts w:ascii="Times New Roman" w:hAnsi="Times New Roman" w:cs="Times New Roman"/>
          <w:b/>
          <w:sz w:val="20"/>
          <w:szCs w:val="20"/>
          <w:lang w:bidi="ar-EG"/>
        </w:rPr>
        <w:t xml:space="preserve">1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– Full history and clinical examination including vascular access examination 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synthetic or native fistula or catheter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).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D2338D" w:rsidRPr="008A5E6C" w:rsidRDefault="00D2338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2 </w:t>
      </w:r>
      <w:r w:rsidR="0066506F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–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66506F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Laboratory </w:t>
      </w:r>
      <w:r w:rsidR="008A5E6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investigations:</w:t>
      </w:r>
      <w:r w:rsidR="0066506F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</w:p>
    <w:p w:rsidR="0066506F" w:rsidRPr="008A5E6C" w:rsidRDefault="0066506F" w:rsidP="00FA3D4D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a) B2GPI antibodies (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)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titre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assays by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ELISA. </w:t>
      </w:r>
    </w:p>
    <w:p w:rsidR="0066506F" w:rsidRPr="008A5E6C" w:rsidRDefault="0066506F" w:rsidP="00FA3D4D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b) Routine complete blood count (CBC)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66506F" w:rsidRPr="008A5E6C" w:rsidRDefault="0066506F" w:rsidP="00FA3D4D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c) ES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R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quantitative CRP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66506F" w:rsidRPr="008A5E6C" w:rsidRDefault="0066506F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d) Routine chemistry including (BUN, serum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74650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Na, serum K, serum PO</w:t>
      </w:r>
      <w:r w:rsidR="0074650C" w:rsidRPr="008A5E6C">
        <w:rPr>
          <w:rFonts w:ascii="Times New Roman" w:hAnsi="Times New Roman" w:cs="Times New Roman"/>
          <w:sz w:val="20"/>
          <w:szCs w:val="20"/>
          <w:vertAlign w:val="subscript"/>
          <w:lang w:bidi="ar-EG"/>
        </w:rPr>
        <w:t>4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74650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albumin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74650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total proteins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74650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462014" w:rsidRPr="008A5E6C" w:rsidRDefault="0074790A" w:rsidP="00FA3D4D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e) Liver</w:t>
      </w:r>
      <w:r w:rsidR="0046201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enzymes (AST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46201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ALT)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46201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462014" w:rsidRPr="008A5E6C" w:rsidRDefault="00462014" w:rsidP="00655856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f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Routine coagulation profile (PT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PTT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INR)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</w:p>
    <w:p w:rsidR="00307497" w:rsidRPr="008A5E6C" w:rsidRDefault="00307497" w:rsidP="002C41E5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>g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)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Assessment of fistula flow by Doppler ultrasound</w:t>
      </w:r>
      <w:r w:rsidR="002C41E5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307497" w:rsidRPr="008A5E6C" w:rsidRDefault="00307497" w:rsidP="00655856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h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Other investigations whenever needed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B74004" w:rsidRPr="008A5E6C" w:rsidRDefault="00B74004" w:rsidP="00655856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Specimen Collection</w:t>
      </w:r>
      <w:r w:rsidR="00655856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</w:p>
    <w:p w:rsidR="006E3D1E" w:rsidRPr="008A5E6C" w:rsidRDefault="00B74004" w:rsidP="002C41E5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Under complete aseptic technique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10 ml of blood was taken from all subjects</w:t>
      </w:r>
      <w:r w:rsidR="00655856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Blood was allowed to clot naturally in a test tube</w:t>
      </w:r>
      <w:r w:rsidR="002C41E5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Serum was separated</w:t>
      </w:r>
      <w:r w:rsidR="002C41E5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divided into small aliquots and stored till being tested</w:t>
      </w:r>
      <w:r w:rsidR="002C41E5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Another sample was collected on EDTA for assay of hematological parameters</w:t>
      </w:r>
      <w:r w:rsidR="002C41E5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6E3D1E" w:rsidRPr="008A5E6C" w:rsidRDefault="006E3D1E" w:rsidP="002C41E5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Statistical Analysis</w:t>
      </w:r>
      <w:r w:rsidR="002C41E5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</w:p>
    <w:p w:rsidR="00F40635" w:rsidRPr="008A5E6C" w:rsidRDefault="00D22A7F" w:rsidP="00E867D5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Data were represented as Mean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B1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Standard error </w:t>
      </w:r>
      <w:r w:rsidR="002C41E5" w:rsidRPr="008A5E6C">
        <w:rPr>
          <w:rFonts w:ascii="Times New Roman" w:hAnsi="Times New Roman" w:cs="Times New Roman"/>
          <w:sz w:val="20"/>
          <w:szCs w:val="20"/>
          <w:lang w:bidi="ar-EG"/>
        </w:rPr>
        <w:t>The data were analyzed by One way analysis of variance (ANOVA) using SPSS version 16.Of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mean 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M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B1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).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For the statistical test a 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p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values than 0.01 and 0.05 was taken as </w:t>
      </w:r>
      <w:r w:rsidR="00F40635" w:rsidRPr="008A5E6C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2C41E5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</w:t>
      </w:r>
      <w:r w:rsidR="00F40635" w:rsidRPr="008A5E6C">
        <w:rPr>
          <w:rFonts w:ascii="Times New Roman" w:hAnsi="Times New Roman" w:cs="Times New Roman"/>
          <w:sz w:val="20"/>
          <w:szCs w:val="20"/>
          <w:lang w:bidi="ar-EG"/>
        </w:rPr>
        <w:t>he correlation coefficients for serum levels of B2GP1</w:t>
      </w:r>
      <w:r w:rsidR="00446EE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40635" w:rsidRPr="008A5E6C">
        <w:rPr>
          <w:rFonts w:ascii="Times New Roman" w:hAnsi="Times New Roman" w:cs="Times New Roman"/>
          <w:sz w:val="20"/>
          <w:szCs w:val="20"/>
          <w:lang w:bidi="ar-EG"/>
        </w:rPr>
        <w:t>and clinical parameters were calculated using Spearman's test</w:t>
      </w:r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F40635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72C31" w:rsidRPr="008A5E6C" w:rsidRDefault="00FA3D4D" w:rsidP="00FA3D4D">
      <w:pPr>
        <w:bidi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3. </w:t>
      </w:r>
      <w:r w:rsidR="00154B85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Results</w:t>
      </w:r>
    </w:p>
    <w:p w:rsidR="00F72C31" w:rsidRPr="008A5E6C" w:rsidRDefault="00F72C31" w:rsidP="00E867D5">
      <w:pPr>
        <w:bidi w:val="0"/>
        <w:ind w:firstLine="72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The current study included 40 patients with </w:t>
      </w:r>
      <w:proofErr w:type="spellStart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seropositive</w:t>
      </w:r>
      <w:proofErr w:type="spellEnd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HIV antibodies and 1</w:t>
      </w:r>
      <w:r w:rsidR="00E867D5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0 healthy control subjects were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also involved</w:t>
      </w:r>
      <w:r w:rsidR="00E867D5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The included patients and control were divided into 4 groups as follows</w:t>
      </w:r>
      <w:r w:rsidR="00E867D5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</w:p>
    <w:p w:rsidR="00ED1150" w:rsidRPr="008A5E6C" w:rsidRDefault="00ED1150" w:rsidP="00E867D5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Group 1</w:t>
      </w:r>
      <w:r w:rsidR="00E867D5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10 healthy control subjects</w:t>
      </w:r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ED1150" w:rsidRPr="008A5E6C" w:rsidRDefault="00ED1150" w:rsidP="00E867D5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Group 2</w:t>
      </w:r>
      <w:r w:rsidR="00E867D5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20 patients with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sero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>-positive HIV antibodies</w:t>
      </w:r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ED1150" w:rsidRPr="008A5E6C" w:rsidRDefault="00ED1150" w:rsidP="00D6237D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Group 3</w:t>
      </w:r>
      <w:r w:rsidR="00E867D5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10 HIV patients with chronic </w:t>
      </w:r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>k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idney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>d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isease on conservati</w:t>
      </w:r>
      <w:r w:rsidR="00113345" w:rsidRPr="008A5E6C">
        <w:rPr>
          <w:rFonts w:ascii="Times New Roman" w:hAnsi="Times New Roman" w:cs="Times New Roman"/>
          <w:sz w:val="20"/>
          <w:szCs w:val="20"/>
          <w:lang w:bidi="ar-EG"/>
        </w:rPr>
        <w:t>ve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treatment</w:t>
      </w:r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ED1150" w:rsidRPr="008A5E6C" w:rsidRDefault="00ED1150" w:rsidP="00E867D5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Group 4</w:t>
      </w:r>
      <w:r w:rsidR="00E867D5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10 HIV patients with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chronic kidney disease on </w:t>
      </w:r>
      <w:proofErr w:type="spellStart"/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hemod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ialysis</w:t>
      </w:r>
      <w:proofErr w:type="spellEnd"/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ED1150" w:rsidRPr="008A5E6C" w:rsidRDefault="00285816" w:rsidP="004464DB">
      <w:pPr>
        <w:bidi w:val="0"/>
        <w:jc w:val="both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- </w:t>
      </w:r>
      <w:r w:rsidR="00ED1150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Comparison between patient's groups and control according to age and sex distribution </w:t>
      </w:r>
    </w:p>
    <w:p w:rsidR="00D117AA" w:rsidRPr="008A5E6C" w:rsidRDefault="00ED1150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Data summarized in table </w:t>
      </w:r>
      <w:r w:rsidR="008D5B09" w:rsidRPr="008A5E6C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D117AA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showed the age and sex distribution in the control and patients groups</w:t>
      </w:r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D117AA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Group 1 involved 10 women</w:t>
      </w:r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D117AA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group 2 involved 12 men and 8 women</w:t>
      </w:r>
      <w:r w:rsidR="00E867D5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D117AA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group 3 included 10 men and group 4 included 8 men and 2 women. </w:t>
      </w:r>
    </w:p>
    <w:p w:rsidR="00F33C90" w:rsidRPr="008A5E6C" w:rsidRDefault="00D117AA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The recorded results about the age distribution revealed that the mean age of the studied groups were 29.50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31.20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35.80</w:t>
      </w:r>
      <w:r w:rsidR="00F33C90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43.40 for groups 1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F33C90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2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F33C90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3 and 4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F33C90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respectively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F33C90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Groups 4 age showed a significant difference when </w:t>
      </w:r>
      <w:r w:rsidR="00FA3D4D" w:rsidRPr="008A5E6C">
        <w:rPr>
          <w:rFonts w:ascii="Times New Roman" w:hAnsi="Times New Roman" w:cs="Times New Roman"/>
          <w:sz w:val="20"/>
          <w:szCs w:val="20"/>
          <w:lang w:bidi="ar-EG"/>
        </w:rPr>
        <w:t>compared to group 1 and group</w:t>
      </w:r>
      <w:r w:rsidR="00D6237D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2.</w:t>
      </w:r>
      <w:r w:rsidR="00F33C90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A3D4D" w:rsidRPr="008A5E6C" w:rsidRDefault="00FA3D4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sectPr w:rsidR="00FA3D4D" w:rsidRPr="008A5E6C" w:rsidSect="00D6237D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435"/>
        </w:sectPr>
      </w:pPr>
    </w:p>
    <w:p w:rsidR="00FA3D4D" w:rsidRPr="008A5E6C" w:rsidRDefault="00FA3D4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</w:p>
    <w:p w:rsidR="003D1D35" w:rsidRPr="008A5E6C" w:rsidRDefault="003D1D35" w:rsidP="004464DB">
      <w:pPr>
        <w:bidi w:val="0"/>
        <w:jc w:val="center"/>
        <w:rPr>
          <w:rFonts w:ascii="Times New Roman" w:hAnsi="Times New Roman" w:cs="Times New Roman"/>
          <w:b/>
          <w:bCs w:val="0"/>
          <w:sz w:val="18"/>
          <w:szCs w:val="18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Table </w:t>
      </w:r>
      <w:r w:rsidR="008D5B09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(1)</w:t>
      </w:r>
      <w:r w:rsidR="00E030B9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 Comparison between patient's groups and control according to age and sex distribution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251"/>
        <w:gridCol w:w="1642"/>
        <w:gridCol w:w="1642"/>
        <w:gridCol w:w="1642"/>
        <w:gridCol w:w="1642"/>
        <w:gridCol w:w="851"/>
        <w:gridCol w:w="908"/>
      </w:tblGrid>
      <w:tr w:rsidR="00F30456" w:rsidRPr="00EA724B" w:rsidTr="00461394">
        <w:tc>
          <w:tcPr>
            <w:tcW w:w="653" w:type="pct"/>
            <w:shd w:val="clear" w:color="auto" w:fill="auto"/>
          </w:tcPr>
          <w:p w:rsidR="00BD4D4F" w:rsidRPr="00EA724B" w:rsidRDefault="00BD4D4F" w:rsidP="00FA3D4D">
            <w:pPr>
              <w:bidi w:val="0"/>
              <w:jc w:val="lowKashida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BD4D4F" w:rsidRPr="00EA724B" w:rsidRDefault="00BD4D4F" w:rsidP="00D6237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Group </w:t>
            </w:r>
            <w:r w:rsidR="006F0C7C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(N =10)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D4D4F" w:rsidRPr="00EA724B" w:rsidRDefault="00BD4D4F" w:rsidP="00D6237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2 (N =10)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D4D4F" w:rsidRPr="00EA724B" w:rsidRDefault="00BD4D4F" w:rsidP="00D6237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Group </w:t>
            </w:r>
            <w:r w:rsidR="006F0C7C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3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(N =10)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D4D4F" w:rsidRPr="00EA724B" w:rsidRDefault="00BD4D4F" w:rsidP="00D6237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Group </w:t>
            </w:r>
            <w:r w:rsidR="006F0C7C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4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(N =10)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4D4F" w:rsidRPr="00EA724B" w:rsidRDefault="00CB0383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i/>
                <w:iCs/>
                <w:sz w:val="18"/>
                <w:szCs w:val="18"/>
                <w:lang w:bidi="ar-EG"/>
              </w:rPr>
              <w:t>P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value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D4D4F" w:rsidRPr="00EA724B" w:rsidRDefault="00686DE9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S</w:t>
            </w:r>
            <w:r w:rsidR="00CB0383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ignificant</w:t>
            </w:r>
          </w:p>
        </w:tc>
      </w:tr>
      <w:tr w:rsidR="00F30456" w:rsidRPr="00EA724B" w:rsidTr="00461394">
        <w:tc>
          <w:tcPr>
            <w:tcW w:w="653" w:type="pct"/>
            <w:shd w:val="clear" w:color="auto" w:fill="auto"/>
            <w:vAlign w:val="center"/>
          </w:tcPr>
          <w:p w:rsidR="00BD4D4F" w:rsidRPr="00EA724B" w:rsidRDefault="00BD4D4F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Age</w:t>
            </w:r>
            <w:r w:rsidR="00461394">
              <w:rPr>
                <w:rFonts w:ascii="Times New Roman" w:eastAsiaTheme="minorEastAsia" w:hAnsi="Times New Roman" w:cs="Times New Roman" w:hint="eastAsia"/>
                <w:b/>
                <w:bCs w:val="0"/>
                <w:sz w:val="18"/>
                <w:szCs w:val="18"/>
                <w:lang w:eastAsia="zh-CN"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(Years)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F411CF" w:rsidRPr="00EA724B" w:rsidRDefault="00A62316" w:rsidP="00461394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eastAsia="zh-CN"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29.50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1.73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F411CF" w:rsidRPr="00EA724B" w:rsidRDefault="00A62316" w:rsidP="00461394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eastAsia="zh-CN"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31.20</w:t>
            </w:r>
            <w:r w:rsidR="0093371E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1.17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F411CF" w:rsidRPr="00EA724B" w:rsidRDefault="00A62316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35.80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2.89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D4D4F" w:rsidRPr="00EA724B" w:rsidRDefault="00A62316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43.40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3.48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4D4F" w:rsidRPr="00EA724B" w:rsidRDefault="00CB0383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&lt; 0.001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D4D4F" w:rsidRPr="00EA724B" w:rsidRDefault="00686DE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  <w:tr w:rsidR="00F30456" w:rsidRPr="00EA724B" w:rsidTr="00461394">
        <w:tc>
          <w:tcPr>
            <w:tcW w:w="653" w:type="pct"/>
            <w:shd w:val="clear" w:color="auto" w:fill="auto"/>
            <w:vAlign w:val="center"/>
          </w:tcPr>
          <w:p w:rsidR="00BD4D4F" w:rsidRPr="00EA724B" w:rsidRDefault="00A62316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Sex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D4D4F" w:rsidRPr="00EA724B" w:rsidRDefault="00036D6E" w:rsidP="00FA3D4D">
            <w:pPr>
              <w:bidi w:val="0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Women = 10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D4D4F" w:rsidRPr="00EA724B" w:rsidRDefault="00036D6E" w:rsidP="00FA3D4D">
            <w:pPr>
              <w:bidi w:val="0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Men = 12</w:t>
            </w:r>
          </w:p>
          <w:p w:rsidR="00036D6E" w:rsidRPr="00EA724B" w:rsidRDefault="00036D6E" w:rsidP="00FA3D4D">
            <w:pPr>
              <w:bidi w:val="0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Women = 8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D4D4F" w:rsidRPr="00EA724B" w:rsidRDefault="00036D6E" w:rsidP="00FA3D4D">
            <w:pPr>
              <w:bidi w:val="0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Men = 10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D4D4F" w:rsidRPr="00EA724B" w:rsidRDefault="00036D6E" w:rsidP="00FA3D4D">
            <w:pPr>
              <w:bidi w:val="0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Men = 8</w:t>
            </w:r>
          </w:p>
          <w:p w:rsidR="00036D6E" w:rsidRPr="00EA724B" w:rsidRDefault="00036D6E" w:rsidP="00FA3D4D">
            <w:pPr>
              <w:bidi w:val="0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Women = 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4D4F" w:rsidRPr="00EA724B" w:rsidRDefault="00CB0383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--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D4D4F" w:rsidRPr="00EA724B" w:rsidRDefault="00CB0383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--</w:t>
            </w:r>
          </w:p>
        </w:tc>
      </w:tr>
    </w:tbl>
    <w:p w:rsidR="00FA3D4D" w:rsidRPr="008A5E6C" w:rsidRDefault="00FA3D4D" w:rsidP="00FA3D4D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</w:p>
    <w:p w:rsidR="00FA3D4D" w:rsidRPr="008A5E6C" w:rsidRDefault="00FA3D4D" w:rsidP="00FA3D4D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  <w:sectPr w:rsidR="00FA3D4D" w:rsidRPr="008A5E6C" w:rsidSect="00CA078A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435"/>
        </w:sectPr>
      </w:pPr>
    </w:p>
    <w:p w:rsidR="00FA3D4D" w:rsidRPr="008A5E6C" w:rsidRDefault="00FA3D4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lastRenderedPageBreak/>
        <w:t xml:space="preserve">Comparison between serum B2GP1 </w:t>
      </w:r>
      <w:proofErr w:type="spellStart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IgG</w:t>
      </w:r>
      <w:proofErr w:type="spellEnd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and </w:t>
      </w:r>
      <w:proofErr w:type="spellStart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IgM</w:t>
      </w:r>
      <w:proofErr w:type="spellEnd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in patient's groups and control: </w:t>
      </w:r>
    </w:p>
    <w:p w:rsidR="007808A7" w:rsidRPr="008A5E6C" w:rsidRDefault="00027AFD" w:rsidP="00E030B9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Result of serum B2GP1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 patient's </w:t>
      </w:r>
      <w:r w:rsidR="0055240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groups and control subjects were represented in 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="0055240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able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2. </w:t>
      </w:r>
      <w:r w:rsidR="0055240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Although both B2GP1 </w:t>
      </w:r>
      <w:proofErr w:type="spellStart"/>
      <w:r w:rsidR="0055240C"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="0055240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="0055240C" w:rsidRPr="008A5E6C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="0055240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5240C"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>showed an increase in serum of patients groups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55240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 statistical </w:t>
      </w:r>
      <w:r w:rsidR="007808A7" w:rsidRPr="008A5E6C">
        <w:rPr>
          <w:rFonts w:ascii="Times New Roman" w:hAnsi="Times New Roman" w:cs="Times New Roman"/>
          <w:sz w:val="20"/>
          <w:szCs w:val="20"/>
          <w:lang w:bidi="ar-EG"/>
        </w:rPr>
        <w:t>analysis revealed a non – significant difference between all the included groups and control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7808A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A3D4D" w:rsidRPr="008A5E6C" w:rsidRDefault="00FA3D4D" w:rsidP="00FA3D4D">
      <w:pPr>
        <w:bidi w:val="0"/>
        <w:ind w:left="1440" w:hanging="144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sectPr w:rsidR="00FA3D4D" w:rsidRPr="008A5E6C" w:rsidSect="00D6237D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435"/>
        </w:sectPr>
      </w:pPr>
    </w:p>
    <w:p w:rsidR="007808A7" w:rsidRPr="008A5E6C" w:rsidRDefault="007808A7" w:rsidP="004464DB">
      <w:pPr>
        <w:bidi w:val="0"/>
        <w:jc w:val="center"/>
        <w:rPr>
          <w:rFonts w:ascii="Times New Roman" w:hAnsi="Times New Roman" w:cs="Times New Roman"/>
          <w:b/>
          <w:bCs w:val="0"/>
          <w:sz w:val="18"/>
          <w:szCs w:val="18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lastRenderedPageBreak/>
        <w:t>Table (</w:t>
      </w:r>
      <w:r w:rsidR="008D5B09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2</w:t>
      </w: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)</w:t>
      </w:r>
      <w:r w:rsidR="00E030B9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 Comparison between serum B2GP1 </w:t>
      </w:r>
      <w:proofErr w:type="spellStart"/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IgG</w:t>
      </w:r>
      <w:proofErr w:type="spellEnd"/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 and </w:t>
      </w:r>
      <w:proofErr w:type="spellStart"/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IgM</w:t>
      </w:r>
      <w:proofErr w:type="spellEnd"/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 in patient's groups and control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251"/>
        <w:gridCol w:w="1655"/>
        <w:gridCol w:w="1655"/>
        <w:gridCol w:w="1655"/>
        <w:gridCol w:w="1655"/>
        <w:gridCol w:w="793"/>
        <w:gridCol w:w="914"/>
      </w:tblGrid>
      <w:tr w:rsidR="00982147" w:rsidRPr="00EA724B" w:rsidTr="00461394">
        <w:trPr>
          <w:cantSplit/>
          <w:jc w:val="center"/>
        </w:trPr>
        <w:tc>
          <w:tcPr>
            <w:tcW w:w="653" w:type="pct"/>
            <w:shd w:val="clear" w:color="auto" w:fill="auto"/>
          </w:tcPr>
          <w:p w:rsidR="00656457" w:rsidRPr="00EA724B" w:rsidRDefault="00656457" w:rsidP="00FA3D4D">
            <w:pPr>
              <w:bidi w:val="0"/>
              <w:jc w:val="lowKashida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656457" w:rsidRPr="00EA724B" w:rsidRDefault="00656457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Group </w:t>
            </w:r>
            <w:r w:rsidR="006F0C7C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(N =10)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656457" w:rsidRPr="00EA724B" w:rsidRDefault="00656457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2 (N =10)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656457" w:rsidRPr="00EA724B" w:rsidRDefault="00656457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Group </w:t>
            </w:r>
            <w:r w:rsidR="006F0C7C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3</w:t>
            </w:r>
            <w:r w:rsidR="00461394">
              <w:rPr>
                <w:rFonts w:ascii="Times New Roman" w:eastAsiaTheme="minorEastAsia" w:hAnsi="Times New Roman" w:cs="Times New Roman" w:hint="eastAsia"/>
                <w:b/>
                <w:bCs w:val="0"/>
                <w:sz w:val="18"/>
                <w:szCs w:val="18"/>
                <w:lang w:eastAsia="zh-CN"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(N =10)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656457" w:rsidRPr="00EA724B" w:rsidRDefault="00656457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Group </w:t>
            </w:r>
            <w:r w:rsidR="006F0C7C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4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(N =10)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56457" w:rsidRPr="00EA724B" w:rsidRDefault="00656457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i/>
                <w:iCs/>
                <w:sz w:val="18"/>
                <w:szCs w:val="18"/>
                <w:lang w:bidi="ar-EG"/>
              </w:rPr>
              <w:t xml:space="preserve">P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value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56457" w:rsidRPr="00EA724B" w:rsidRDefault="00686DE9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S</w:t>
            </w:r>
            <w:r w:rsidR="00656457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ignificant</w:t>
            </w:r>
          </w:p>
        </w:tc>
      </w:tr>
      <w:tr w:rsidR="00982147" w:rsidRPr="00EA724B" w:rsidTr="00461394">
        <w:trPr>
          <w:cantSplit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656457" w:rsidRPr="00EA724B" w:rsidRDefault="00656457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B2GP1 </w:t>
            </w:r>
            <w:proofErr w:type="spellStart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lgG</w:t>
            </w:r>
            <w:proofErr w:type="spellEnd"/>
          </w:p>
        </w:tc>
        <w:tc>
          <w:tcPr>
            <w:tcW w:w="864" w:type="pct"/>
            <w:shd w:val="clear" w:color="auto" w:fill="auto"/>
            <w:vAlign w:val="center"/>
          </w:tcPr>
          <w:p w:rsidR="00656457" w:rsidRPr="00EA724B" w:rsidRDefault="00656457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0.90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0.14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656457" w:rsidRPr="00EA724B" w:rsidRDefault="00656457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1.63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0.33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656457" w:rsidRPr="00EA724B" w:rsidRDefault="00656457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1.65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0.52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656457" w:rsidRPr="00EA724B" w:rsidRDefault="00656457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1.92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0.45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56457" w:rsidRPr="00EA724B" w:rsidRDefault="00656457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0.3814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56457" w:rsidRPr="00EA724B" w:rsidRDefault="00656457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NS</w:t>
            </w:r>
          </w:p>
        </w:tc>
      </w:tr>
      <w:tr w:rsidR="00982147" w:rsidRPr="00EA724B" w:rsidTr="00461394">
        <w:trPr>
          <w:cantSplit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0D2320" w:rsidRPr="00EA724B" w:rsidRDefault="000D2320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B2GP1 </w:t>
            </w:r>
            <w:proofErr w:type="spellStart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lgM</w:t>
            </w:r>
            <w:proofErr w:type="spellEnd"/>
          </w:p>
        </w:tc>
        <w:tc>
          <w:tcPr>
            <w:tcW w:w="864" w:type="pct"/>
            <w:shd w:val="clear" w:color="auto" w:fill="auto"/>
            <w:vAlign w:val="center"/>
          </w:tcPr>
          <w:p w:rsidR="000D2320" w:rsidRPr="00EA724B" w:rsidRDefault="000D232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2.44</w:t>
            </w:r>
            <w:r w:rsidR="00D6237D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0.43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0D2320" w:rsidRPr="00EA724B" w:rsidRDefault="000D232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3.48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0.52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0D2320" w:rsidRPr="00EA724B" w:rsidRDefault="000D232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3.38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0.83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0D2320" w:rsidRPr="00EA724B" w:rsidRDefault="000D232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3.38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0.74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2320" w:rsidRPr="00EA724B" w:rsidRDefault="000D2320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0.6633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0D2320" w:rsidRPr="00EA724B" w:rsidRDefault="000D2320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NS</w:t>
            </w:r>
          </w:p>
        </w:tc>
      </w:tr>
    </w:tbl>
    <w:p w:rsidR="00FA3D4D" w:rsidRPr="008A5E6C" w:rsidRDefault="00FA3D4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</w:p>
    <w:p w:rsidR="00FA3D4D" w:rsidRPr="008A5E6C" w:rsidRDefault="00FA3D4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sectPr w:rsidR="00FA3D4D" w:rsidRPr="008A5E6C" w:rsidSect="00CA078A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435"/>
        </w:sectPr>
      </w:pPr>
    </w:p>
    <w:p w:rsidR="00982147" w:rsidRPr="008A5E6C" w:rsidRDefault="008D1C9A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lastRenderedPageBreak/>
        <w:t xml:space="preserve">Comparison between serum clinical chemistry parameters in patient's groups and control </w:t>
      </w:r>
    </w:p>
    <w:p w:rsidR="008D1C9A" w:rsidRPr="008A5E6C" w:rsidRDefault="008D1C9A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Serum BUN showed a significant (P&lt;0.001) increase in group 3 and group 4 patients when compared to the respective control subjects and group 2 patients as demonstrated in 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able </w:t>
      </w:r>
      <w:r w:rsidR="00DF6EFB" w:rsidRPr="008A5E6C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Group 4 patients exhibited significantly (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&lt;0.01) elevated serum BUN levels when compared to group 2 patients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336AB5" w:rsidRPr="008A5E6C" w:rsidRDefault="008D1C9A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Similarly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1A63BD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concentration showed a significant (</w:t>
      </w:r>
      <w:r w:rsidR="001A63BD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1A63BD" w:rsidRPr="008A5E6C">
        <w:rPr>
          <w:rFonts w:ascii="Times New Roman" w:hAnsi="Times New Roman" w:cs="Times New Roman"/>
          <w:sz w:val="20"/>
          <w:szCs w:val="20"/>
          <w:lang w:bidi="ar-EG"/>
        </w:rPr>
        <w:t>&lt;0.001) elevation in group 3 and group 4 patients when compared to both group 1 and 2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1A63BD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 addition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1A63BD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</w:t>
      </w:r>
      <w:proofErr w:type="spellStart"/>
      <w:r w:rsidR="001A63BD" w:rsidRPr="008A5E6C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1A63BD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of group 4 patients was significant </w:t>
      </w:r>
      <w:r w:rsidR="00336AB5" w:rsidRPr="008A5E6C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336AB5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336AB5" w:rsidRPr="008A5E6C">
        <w:rPr>
          <w:rFonts w:ascii="Times New Roman" w:hAnsi="Times New Roman" w:cs="Times New Roman"/>
          <w:sz w:val="20"/>
          <w:szCs w:val="20"/>
          <w:lang w:bidi="ar-EG"/>
        </w:rPr>
        <w:t>&lt;0.01) increased when compared to group 3 patients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26105B" w:rsidRPr="008A5E6C" w:rsidRDefault="00336AB5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In contrast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levels of both sodium and potassium showed a non – significant (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&gt;0.05)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>between the patients groups and the control subjects</w:t>
      </w:r>
      <w:r w:rsidR="00E030B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FE170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On the other hand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FE170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phosphorous levels were significantly increased in </w:t>
      </w:r>
      <w:r w:rsidR="0026105B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groups 3 and 4 when compared to group 1 and group 2 as represented in 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="0026105B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able </w:t>
      </w:r>
      <w:r w:rsidR="008D5B09" w:rsidRPr="008A5E6C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26105B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246DC0" w:rsidRPr="008A5E6C" w:rsidRDefault="00246DC0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Albumin was significantly (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&lt;0.05) decreased in the serum of patients of group 3 and 4 when compared to group 1 subjects (</w:t>
      </w:r>
      <w:r w:rsidR="00875F92" w:rsidRPr="008A5E6C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able </w:t>
      </w:r>
      <w:r w:rsidR="00931A19" w:rsidRPr="008A5E6C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On comparison with group 2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</w:t>
      </w:r>
      <w:r w:rsidR="00BA29F7" w:rsidRPr="008A5E6C">
        <w:rPr>
          <w:rFonts w:ascii="Times New Roman" w:hAnsi="Times New Roman" w:cs="Times New Roman"/>
          <w:sz w:val="20"/>
          <w:szCs w:val="20"/>
          <w:lang w:bidi="ar-EG"/>
        </w:rPr>
        <w:t>albumin was significantly decreased in group 3 (</w:t>
      </w:r>
      <w:r w:rsidR="00BA29F7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&lt; 0.00</w:t>
      </w:r>
      <w:r w:rsidR="00BA29F7" w:rsidRPr="008A5E6C">
        <w:rPr>
          <w:rFonts w:ascii="Times New Roman" w:hAnsi="Times New Roman" w:cs="Times New Roman"/>
          <w:sz w:val="20"/>
          <w:szCs w:val="20"/>
          <w:lang w:bidi="ar-EG"/>
        </w:rPr>
        <w:t>) and group 4 (</w:t>
      </w:r>
      <w:r w:rsidR="00BA29F7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BA29F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&lt;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0.01</w:t>
      </w:r>
      <w:r w:rsidR="00BA29F7" w:rsidRPr="008A5E6C">
        <w:rPr>
          <w:rFonts w:ascii="Times New Roman" w:hAnsi="Times New Roman" w:cs="Times New Roman"/>
          <w:sz w:val="20"/>
          <w:szCs w:val="20"/>
          <w:lang w:bidi="ar-EG"/>
        </w:rPr>
        <w:t>) patients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BA29F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More or less similar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BA29F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total proteins were significantly (</w:t>
      </w:r>
      <w:r w:rsidR="00BA29F7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&lt; 0.01</w:t>
      </w:r>
      <w:r w:rsidR="00BA29F7" w:rsidRPr="008A5E6C">
        <w:rPr>
          <w:rFonts w:ascii="Times New Roman" w:hAnsi="Times New Roman" w:cs="Times New Roman"/>
          <w:sz w:val="20"/>
          <w:szCs w:val="20"/>
          <w:lang w:bidi="ar-EG"/>
        </w:rPr>
        <w:t>) declined in serum of group 3 and 4 when compared to group 1 subjects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BA29F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A3D4D" w:rsidRPr="008A5E6C" w:rsidRDefault="00FA3D4D" w:rsidP="00FA3D4D">
      <w:pPr>
        <w:bidi w:val="0"/>
        <w:ind w:left="1440" w:hanging="144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sectPr w:rsidR="00FA3D4D" w:rsidRPr="008A5E6C" w:rsidSect="00D6237D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435"/>
        </w:sectPr>
      </w:pPr>
    </w:p>
    <w:p w:rsidR="00FA3D4D" w:rsidRPr="008A5E6C" w:rsidRDefault="00FA3D4D" w:rsidP="00FA3D4D">
      <w:pPr>
        <w:bidi w:val="0"/>
        <w:ind w:left="1440" w:hanging="144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</w:p>
    <w:p w:rsidR="00BA29F7" w:rsidRPr="008A5E6C" w:rsidRDefault="00BA29F7" w:rsidP="004464DB">
      <w:pPr>
        <w:bidi w:val="0"/>
        <w:jc w:val="center"/>
        <w:rPr>
          <w:rFonts w:ascii="Times New Roman" w:hAnsi="Times New Roman" w:cs="Times New Roman"/>
          <w:b/>
          <w:bCs w:val="0"/>
          <w:sz w:val="18"/>
          <w:szCs w:val="18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Table </w:t>
      </w:r>
      <w:r w:rsidR="008D5B09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(3)</w:t>
      </w:r>
      <w:r w:rsidR="00C303D9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 Comparison between serum clinical chemistry</w:t>
      </w:r>
      <w:r w:rsidR="0056376F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 parameters in patient's groups and control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712"/>
        <w:gridCol w:w="1547"/>
        <w:gridCol w:w="1548"/>
        <w:gridCol w:w="1548"/>
        <w:gridCol w:w="1548"/>
        <w:gridCol w:w="849"/>
        <w:gridCol w:w="826"/>
      </w:tblGrid>
      <w:tr w:rsidR="0056376F" w:rsidRPr="00EA724B" w:rsidTr="00461394">
        <w:trPr>
          <w:jc w:val="center"/>
        </w:trPr>
        <w:tc>
          <w:tcPr>
            <w:tcW w:w="894" w:type="pct"/>
            <w:shd w:val="clear" w:color="auto" w:fill="auto"/>
          </w:tcPr>
          <w:p w:rsidR="0056376F" w:rsidRPr="00EA724B" w:rsidRDefault="0056376F" w:rsidP="00FA3D4D">
            <w:pPr>
              <w:bidi w:val="0"/>
              <w:jc w:val="lowKashida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56376F" w:rsidRPr="00EA724B" w:rsidRDefault="0056376F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Group </w:t>
            </w:r>
            <w:r w:rsidR="006F0C7C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(N =10)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6376F" w:rsidRPr="00EA724B" w:rsidRDefault="0056376F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2 (N =10)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6376F" w:rsidRPr="00EA724B" w:rsidRDefault="0056376F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Group </w:t>
            </w:r>
            <w:r w:rsidR="006F0C7C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3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(N =10)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6376F" w:rsidRPr="00EA724B" w:rsidRDefault="0056376F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Group </w:t>
            </w:r>
            <w:r w:rsidR="006F0C7C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4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(N =10)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56376F" w:rsidRPr="00EA724B" w:rsidRDefault="0056376F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i/>
                <w:iCs/>
                <w:sz w:val="18"/>
                <w:szCs w:val="18"/>
                <w:lang w:bidi="ar-EG"/>
              </w:rPr>
              <w:t>P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value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6376F" w:rsidRPr="00EA724B" w:rsidRDefault="0056376F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significant</w:t>
            </w:r>
          </w:p>
        </w:tc>
      </w:tr>
      <w:tr w:rsidR="0056376F" w:rsidRPr="00EA724B" w:rsidTr="00461394">
        <w:trPr>
          <w:jc w:val="center"/>
        </w:trPr>
        <w:tc>
          <w:tcPr>
            <w:tcW w:w="894" w:type="pct"/>
            <w:shd w:val="clear" w:color="auto" w:fill="auto"/>
            <w:vAlign w:val="center"/>
          </w:tcPr>
          <w:p w:rsidR="006F0C7C" w:rsidRPr="00EA724B" w:rsidRDefault="006F0C7C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BUN</w:t>
            </w:r>
            <w:r w:rsidR="00461394">
              <w:rPr>
                <w:rFonts w:ascii="Times New Roman" w:eastAsiaTheme="minorEastAsia" w:hAnsi="Times New Roman" w:cs="Times New Roman" w:hint="eastAsia"/>
                <w:b/>
                <w:bCs w:val="0"/>
                <w:sz w:val="18"/>
                <w:szCs w:val="18"/>
                <w:lang w:eastAsia="zh-CN"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(mg/dl)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6376F" w:rsidRPr="00EA724B" w:rsidRDefault="006F0C7C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11.3</w:t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</w:t>
            </w:r>
            <w:r w:rsidR="00A440E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91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6376F" w:rsidRPr="00EA724B" w:rsidRDefault="006F0C7C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13.52</w:t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1.12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6376F" w:rsidRPr="00EA724B" w:rsidRDefault="006F0C7C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49.64</w:t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8.</w:t>
            </w:r>
            <w:r w:rsidR="00A440E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49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6376F" w:rsidRPr="00EA724B" w:rsidRDefault="006F0C7C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79.79</w:t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56376F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A440E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8.10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56376F" w:rsidRPr="00EA724B" w:rsidRDefault="00A440E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&lt;0.0001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6376F" w:rsidRPr="00EA724B" w:rsidRDefault="00A440E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  <w:tr w:rsidR="008A23C7" w:rsidRPr="00EA724B" w:rsidTr="00461394">
        <w:trPr>
          <w:jc w:val="center"/>
        </w:trPr>
        <w:tc>
          <w:tcPr>
            <w:tcW w:w="894" w:type="pct"/>
            <w:shd w:val="clear" w:color="auto" w:fill="auto"/>
            <w:vAlign w:val="center"/>
          </w:tcPr>
          <w:p w:rsidR="008A23C7" w:rsidRPr="00EA724B" w:rsidRDefault="008A23C7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proofErr w:type="spellStart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Creatinine</w:t>
            </w:r>
            <w:proofErr w:type="spellEnd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(mg/dl)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8A23C7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0.92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0.06 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8A23C7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0.84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0.03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8A23C7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3.08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0.47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8A23C7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8.28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1.09 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A23C7" w:rsidRPr="00EA724B" w:rsidRDefault="008A23C7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&lt;0.0001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A23C7" w:rsidRPr="00EA724B" w:rsidRDefault="008A23C7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  <w:tr w:rsidR="008A23C7" w:rsidRPr="00EA724B" w:rsidTr="00461394">
        <w:trPr>
          <w:jc w:val="center"/>
        </w:trPr>
        <w:tc>
          <w:tcPr>
            <w:tcW w:w="894" w:type="pct"/>
            <w:shd w:val="clear" w:color="auto" w:fill="auto"/>
            <w:vAlign w:val="center"/>
          </w:tcPr>
          <w:p w:rsidR="008A23C7" w:rsidRPr="00EA724B" w:rsidRDefault="008A23C7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Na (</w:t>
            </w:r>
            <w:proofErr w:type="spellStart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mEqu</w:t>
            </w:r>
            <w:proofErr w:type="spellEnd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/L)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601FD5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139.30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0.72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601FD5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138.30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0.82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601FD5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125.00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13.55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601FD5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132.40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2.55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A23C7" w:rsidRPr="00EA724B" w:rsidRDefault="00601FD5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0.2972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A23C7" w:rsidRPr="00EA724B" w:rsidRDefault="00601FD5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NS</w:t>
            </w:r>
          </w:p>
        </w:tc>
      </w:tr>
      <w:tr w:rsidR="008A23C7" w:rsidRPr="00EA724B" w:rsidTr="00461394">
        <w:trPr>
          <w:jc w:val="center"/>
        </w:trPr>
        <w:tc>
          <w:tcPr>
            <w:tcW w:w="894" w:type="pct"/>
            <w:shd w:val="clear" w:color="auto" w:fill="auto"/>
            <w:vAlign w:val="center"/>
          </w:tcPr>
          <w:p w:rsidR="008A23C7" w:rsidRPr="00EA724B" w:rsidRDefault="008A23C7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K (</w:t>
            </w:r>
            <w:proofErr w:type="spellStart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mEqu</w:t>
            </w:r>
            <w:proofErr w:type="spellEnd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/L)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601FD5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4.06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0.14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601FD5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4.08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0.12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5.36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0.99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4.91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0.33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0.1112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NS</w:t>
            </w:r>
          </w:p>
        </w:tc>
      </w:tr>
      <w:tr w:rsidR="008A23C7" w:rsidRPr="00EA724B" w:rsidTr="00461394">
        <w:trPr>
          <w:jc w:val="center"/>
        </w:trPr>
        <w:tc>
          <w:tcPr>
            <w:tcW w:w="894" w:type="pct"/>
            <w:shd w:val="clear" w:color="auto" w:fill="auto"/>
            <w:vAlign w:val="center"/>
          </w:tcPr>
          <w:p w:rsidR="008A23C7" w:rsidRPr="00EA724B" w:rsidRDefault="008A23C7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P (</w:t>
            </w:r>
            <w:proofErr w:type="spellStart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mEqu</w:t>
            </w:r>
            <w:proofErr w:type="spellEnd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/L)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3.41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0.25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3.25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0.16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4.07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0.45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5.51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0.70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0.0004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  <w:tr w:rsidR="008A23C7" w:rsidRPr="00EA724B" w:rsidTr="00461394">
        <w:trPr>
          <w:jc w:val="center"/>
        </w:trPr>
        <w:tc>
          <w:tcPr>
            <w:tcW w:w="894" w:type="pct"/>
            <w:shd w:val="clear" w:color="auto" w:fill="auto"/>
            <w:vAlign w:val="center"/>
          </w:tcPr>
          <w:p w:rsidR="008A23C7" w:rsidRPr="00EA724B" w:rsidRDefault="008A23C7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Albumin</w:t>
            </w:r>
            <w:r w:rsidR="00461394">
              <w:rPr>
                <w:rFonts w:ascii="Times New Roman" w:eastAsiaTheme="minorEastAsia" w:hAnsi="Times New Roman" w:cs="Times New Roman" w:hint="eastAsia"/>
                <w:b/>
                <w:bCs w:val="0"/>
                <w:sz w:val="18"/>
                <w:szCs w:val="18"/>
                <w:lang w:eastAsia="zh-CN"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(g/dl)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4.31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0.23 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567B84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4.56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0.17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873979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3.32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0.30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873979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3.39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0.16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A23C7" w:rsidRPr="00EA724B" w:rsidRDefault="0087397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&lt;0.0001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A23C7" w:rsidRPr="00EA724B" w:rsidRDefault="0087397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  <w:tr w:rsidR="008A23C7" w:rsidRPr="00EA724B" w:rsidTr="00461394">
        <w:trPr>
          <w:jc w:val="center"/>
        </w:trPr>
        <w:tc>
          <w:tcPr>
            <w:tcW w:w="894" w:type="pct"/>
            <w:shd w:val="clear" w:color="auto" w:fill="auto"/>
            <w:vAlign w:val="center"/>
          </w:tcPr>
          <w:p w:rsidR="008A23C7" w:rsidRPr="00EA724B" w:rsidRDefault="008A23C7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T.</w:t>
            </w:r>
            <w:r w:rsidR="00461394">
              <w:rPr>
                <w:rFonts w:ascii="Times New Roman" w:eastAsiaTheme="minorEastAsia" w:hAnsi="Times New Roman" w:cs="Times New Roman" w:hint="eastAsia"/>
                <w:b/>
                <w:bCs w:val="0"/>
                <w:sz w:val="18"/>
                <w:szCs w:val="18"/>
                <w:lang w:eastAsia="zh-CN"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protein</w:t>
            </w:r>
            <w:r w:rsidR="00461394">
              <w:rPr>
                <w:rFonts w:ascii="Times New Roman" w:eastAsiaTheme="minorEastAsia" w:hAnsi="Times New Roman" w:cs="Times New Roman" w:hint="eastAsia"/>
                <w:b/>
                <w:bCs w:val="0"/>
                <w:sz w:val="18"/>
                <w:szCs w:val="18"/>
                <w:lang w:eastAsia="zh-CN"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(g/dl)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873979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8.41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0.29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873979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7.77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0.21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4E69C8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7.04</w:t>
            </w:r>
            <w:r w:rsidR="00DD0C04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+ 0.31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A23C7" w:rsidRPr="00EA724B" w:rsidRDefault="00F03B72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6.94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0.19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A23C7" w:rsidRPr="00EA724B" w:rsidRDefault="00F03B72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0.0013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A23C7" w:rsidRPr="00EA724B" w:rsidRDefault="00F03B72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</w:tbl>
    <w:p w:rsidR="00FA3D4D" w:rsidRPr="008A5E6C" w:rsidRDefault="00FA3D4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</w:p>
    <w:p w:rsidR="00FA3D4D" w:rsidRPr="008A5E6C" w:rsidRDefault="00FA3D4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sectPr w:rsidR="00FA3D4D" w:rsidRPr="008A5E6C" w:rsidSect="00CA078A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435"/>
        </w:sectPr>
      </w:pPr>
    </w:p>
    <w:p w:rsidR="003C6D15" w:rsidRPr="008A5E6C" w:rsidRDefault="00B35B2A" w:rsidP="00C303D9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lastRenderedPageBreak/>
        <w:t>Comparison between serum CRP in patient's groups and control</w:t>
      </w:r>
    </w:p>
    <w:p w:rsidR="00DC0F39" w:rsidRPr="008A5E6C" w:rsidRDefault="00B35B2A" w:rsidP="00C303D9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Serum CRP levels in group 3 patients exhibited a significant increase when compared to the control (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&lt;0.05) and group 2 (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&lt;0.001) patients as represented in table </w:t>
      </w:r>
      <w:r w:rsidR="00677D1E" w:rsidRPr="008A5E6C">
        <w:rPr>
          <w:rFonts w:ascii="Times New Roman" w:hAnsi="Times New Roman" w:cs="Times New Roman"/>
          <w:sz w:val="20"/>
          <w:szCs w:val="20"/>
          <w:lang w:bidi="ar-EG"/>
        </w:rPr>
        <w:t>4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Group 4 patients exhibited a significant (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&lt;0.001) increase in serum CRP levels </w:t>
      </w:r>
      <w:r w:rsidR="00DC0F39" w:rsidRPr="008A5E6C">
        <w:rPr>
          <w:rFonts w:ascii="Times New Roman" w:hAnsi="Times New Roman" w:cs="Times New Roman"/>
          <w:sz w:val="20"/>
          <w:szCs w:val="20"/>
          <w:lang w:bidi="ar-EG"/>
        </w:rPr>
        <w:t>compared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to group 1 and group 2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 addition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he difference between serum CRP in group 3 and group 4</w:t>
      </w:r>
      <w:r w:rsidR="00DC0F39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was significant (</w:t>
      </w:r>
      <w:r w:rsidR="00DC0F39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DC0F39" w:rsidRPr="008A5E6C">
        <w:rPr>
          <w:rFonts w:ascii="Times New Roman" w:hAnsi="Times New Roman" w:cs="Times New Roman"/>
          <w:sz w:val="20"/>
          <w:szCs w:val="20"/>
          <w:lang w:bidi="ar-EG"/>
        </w:rPr>
        <w:t>&lt;0.001)</w:t>
      </w:r>
      <w:r w:rsidR="00C303D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DC0F39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4464DB" w:rsidRPr="008A5E6C" w:rsidRDefault="004464DB" w:rsidP="004464DB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lastRenderedPageBreak/>
        <w:t xml:space="preserve">Comparison between coagulation parameters in patient's groups and control. </w:t>
      </w:r>
    </w:p>
    <w:p w:rsidR="004464DB" w:rsidRPr="008A5E6C" w:rsidRDefault="004464DB" w:rsidP="004464DB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Data concerning the comparison between coagulation factors in control and patients are summarized in table 5. Group 4 patients exhibited a significantly increased PT when compared to group 3 (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&lt; 0.01), group 2 (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&lt;0.001) and the respective controls (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&lt;0.01). INR of group 4 patients exhibited the same behavioral pattern while PTT showed a non-significant (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&gt;0.05) change between the patients groups and the control. </w:t>
      </w:r>
    </w:p>
    <w:p w:rsidR="004464DB" w:rsidRPr="008A5E6C" w:rsidRDefault="004464DB" w:rsidP="004464DB">
      <w:pPr>
        <w:bidi w:val="0"/>
        <w:ind w:left="1440" w:hanging="1440"/>
        <w:jc w:val="lowKashida"/>
        <w:rPr>
          <w:rFonts w:ascii="Times New Roman" w:hAnsi="Times New Roman" w:cs="Times New Roman"/>
          <w:b/>
          <w:bCs w:val="0"/>
          <w:sz w:val="20"/>
          <w:szCs w:val="20"/>
          <w:lang w:eastAsia="zh-CN" w:bidi="ar-EG"/>
        </w:rPr>
        <w:sectPr w:rsidR="004464DB" w:rsidRPr="008A5E6C" w:rsidSect="00D6237D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435"/>
        </w:sectPr>
      </w:pPr>
    </w:p>
    <w:p w:rsidR="00FA3D4D" w:rsidRPr="008A5E6C" w:rsidRDefault="00FA3D4D" w:rsidP="00FA3D4D">
      <w:pPr>
        <w:bidi w:val="0"/>
        <w:ind w:left="1440" w:hanging="144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</w:p>
    <w:p w:rsidR="00DC0F39" w:rsidRPr="008A5E6C" w:rsidRDefault="00DC0F39" w:rsidP="004464DB">
      <w:pPr>
        <w:bidi w:val="0"/>
        <w:jc w:val="center"/>
        <w:rPr>
          <w:rFonts w:ascii="Times New Roman" w:hAnsi="Times New Roman" w:cs="Times New Roman"/>
          <w:b/>
          <w:bCs w:val="0"/>
          <w:sz w:val="18"/>
          <w:szCs w:val="18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Table </w:t>
      </w:r>
      <w:r w:rsidR="00774E30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(4)</w:t>
      </w:r>
      <w:r w:rsidR="00C303D9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 Comparison between serum CRP in patient's groups and control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277"/>
        <w:gridCol w:w="1634"/>
        <w:gridCol w:w="1634"/>
        <w:gridCol w:w="1634"/>
        <w:gridCol w:w="1634"/>
        <w:gridCol w:w="895"/>
        <w:gridCol w:w="870"/>
      </w:tblGrid>
      <w:tr w:rsidR="00DF2525" w:rsidRPr="00EA724B" w:rsidTr="00461394">
        <w:trPr>
          <w:jc w:val="center"/>
        </w:trPr>
        <w:tc>
          <w:tcPr>
            <w:tcW w:w="667" w:type="pct"/>
            <w:shd w:val="clear" w:color="auto" w:fill="auto"/>
          </w:tcPr>
          <w:p w:rsidR="00DF2525" w:rsidRPr="00EA724B" w:rsidRDefault="00DF2525" w:rsidP="00FA3D4D">
            <w:pPr>
              <w:bidi w:val="0"/>
              <w:jc w:val="lowKashida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DF2525" w:rsidRPr="00EA724B" w:rsidRDefault="00DF2525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1 (N =10)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DF2525" w:rsidRPr="00EA724B" w:rsidRDefault="00DF2525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2 (N =20)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DF2525" w:rsidRPr="00EA724B" w:rsidRDefault="00DF2525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3 (N =10)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DF2525" w:rsidRPr="00EA724B" w:rsidRDefault="00DF2525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4 (N =10)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F2525" w:rsidRPr="00EA724B" w:rsidRDefault="00DF2525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i/>
                <w:iCs/>
                <w:sz w:val="18"/>
                <w:szCs w:val="18"/>
                <w:lang w:bidi="ar-EG"/>
              </w:rPr>
              <w:t>P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value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F2525" w:rsidRPr="00EA724B" w:rsidRDefault="00DF2525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significant</w:t>
            </w:r>
          </w:p>
        </w:tc>
      </w:tr>
      <w:tr w:rsidR="00DF2525" w:rsidRPr="00EA724B" w:rsidTr="00461394">
        <w:trPr>
          <w:jc w:val="center"/>
        </w:trPr>
        <w:tc>
          <w:tcPr>
            <w:tcW w:w="667" w:type="pct"/>
            <w:shd w:val="clear" w:color="auto" w:fill="auto"/>
            <w:vAlign w:val="center"/>
          </w:tcPr>
          <w:p w:rsidR="00DF2525" w:rsidRPr="00EA724B" w:rsidRDefault="00EB5C8D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CRP</w:t>
            </w:r>
            <w:r w:rsidR="00461394">
              <w:rPr>
                <w:rFonts w:ascii="Times New Roman" w:eastAsiaTheme="minorEastAsia" w:hAnsi="Times New Roman" w:cs="Times New Roman" w:hint="eastAsia"/>
                <w:b/>
                <w:bCs w:val="0"/>
                <w:sz w:val="18"/>
                <w:szCs w:val="18"/>
                <w:lang w:eastAsia="zh-CN" w:bidi="ar-EG"/>
              </w:rPr>
              <w:t xml:space="preserve"> </w:t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(mg/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L</w:t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)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DF2525" w:rsidRPr="00EA724B" w:rsidRDefault="00EB5C8D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4.70</w:t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23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DF2525" w:rsidRPr="00EA724B" w:rsidRDefault="00EB5C8D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4.58</w:t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0.18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DF2525" w:rsidRPr="00EA724B" w:rsidRDefault="00EB5C8D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27.28</w:t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8.66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DF2525" w:rsidRPr="00EA724B" w:rsidRDefault="00EB5C8D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64.78</w:t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DF2525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6.68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F2525" w:rsidRPr="00EA724B" w:rsidRDefault="00DF2525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&lt;0.0001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F2525" w:rsidRPr="00EA724B" w:rsidRDefault="00DF2525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</w:tbl>
    <w:p w:rsidR="00461394" w:rsidRPr="008A5E6C" w:rsidRDefault="00461394" w:rsidP="00461394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  <w:lang w:eastAsia="zh-CN" w:bidi="ar-EG"/>
        </w:rPr>
      </w:pPr>
    </w:p>
    <w:p w:rsidR="00ED5BFF" w:rsidRPr="008A5E6C" w:rsidRDefault="00ED5BFF" w:rsidP="004464DB">
      <w:pPr>
        <w:bidi w:val="0"/>
        <w:jc w:val="center"/>
        <w:rPr>
          <w:rFonts w:ascii="Times New Roman" w:hAnsi="Times New Roman" w:cs="Times New Roman"/>
          <w:b/>
          <w:bCs w:val="0"/>
          <w:sz w:val="18"/>
          <w:szCs w:val="18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Table (5)</w:t>
      </w:r>
      <w:r w:rsidR="00CF341C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 Comparison between coagulation parameters in patient's groups and control</w:t>
      </w:r>
      <w:r w:rsidR="00CF341C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03"/>
        <w:gridCol w:w="1710"/>
        <w:gridCol w:w="1711"/>
        <w:gridCol w:w="1711"/>
        <w:gridCol w:w="1711"/>
        <w:gridCol w:w="820"/>
        <w:gridCol w:w="912"/>
      </w:tblGrid>
      <w:tr w:rsidR="00ED5BFF" w:rsidRPr="00EA724B" w:rsidTr="00461394">
        <w:trPr>
          <w:cantSplit/>
          <w:jc w:val="center"/>
        </w:trPr>
        <w:tc>
          <w:tcPr>
            <w:tcW w:w="524" w:type="pct"/>
            <w:shd w:val="clear" w:color="auto" w:fill="auto"/>
          </w:tcPr>
          <w:p w:rsidR="00ED5BFF" w:rsidRPr="00EA724B" w:rsidRDefault="00ED5BFF" w:rsidP="00FA3D4D">
            <w:pPr>
              <w:bidi w:val="0"/>
              <w:jc w:val="lowKashida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ED5BFF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1 (N =10)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ED5BFF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2 (N =20)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ED5BFF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3 (N =10)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ED5BFF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4 (N =10)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D5BFF" w:rsidRPr="00EA724B" w:rsidRDefault="00ED5BFF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i/>
                <w:iCs/>
                <w:sz w:val="18"/>
                <w:szCs w:val="18"/>
                <w:lang w:bidi="ar-EG"/>
              </w:rPr>
              <w:t>P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value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D5BFF" w:rsidRPr="00EA724B" w:rsidRDefault="00ED5BFF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significant</w:t>
            </w:r>
          </w:p>
        </w:tc>
      </w:tr>
      <w:tr w:rsidR="00ED5BFF" w:rsidRPr="00EA724B" w:rsidTr="00461394">
        <w:trPr>
          <w:cantSplit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D5BFF" w:rsidRPr="00EA724B" w:rsidRDefault="00ED5BFF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PT</w:t>
            </w:r>
            <w:r w:rsidR="00461394">
              <w:rPr>
                <w:rFonts w:ascii="Times New Roman" w:eastAsiaTheme="minorEastAsia" w:hAnsi="Times New Roman" w:cs="Times New Roman" w:hint="eastAsia"/>
                <w:b/>
                <w:bCs w:val="0"/>
                <w:sz w:val="18"/>
                <w:szCs w:val="18"/>
                <w:lang w:eastAsia="zh-CN"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(Sec)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744B3A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12.58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0.08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744B3A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12.44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0.06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744B3A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12.52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0.06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744B3A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13.18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D5BFF" w:rsidRPr="00EA724B" w:rsidRDefault="00744B3A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0.0002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D5BFF" w:rsidRPr="00EA724B" w:rsidRDefault="00ED5BFF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  <w:tr w:rsidR="00ED5BFF" w:rsidRPr="00EA724B" w:rsidTr="00461394">
        <w:trPr>
          <w:cantSplit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D5BFF" w:rsidRPr="00EA724B" w:rsidRDefault="00ED5BFF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PTT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744B3A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29.90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1.28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744B3A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30.60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0.87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744B3A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31.50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1.11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436399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32.80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1.17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D5BFF" w:rsidRPr="00EA724B" w:rsidRDefault="0043639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0.3474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D5BFF" w:rsidRPr="00EA724B" w:rsidRDefault="0043639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NS</w:t>
            </w:r>
          </w:p>
        </w:tc>
      </w:tr>
      <w:tr w:rsidR="00ED5BFF" w:rsidRPr="00EA724B" w:rsidTr="00461394">
        <w:trPr>
          <w:cantSplit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D5BFF" w:rsidRPr="00EA724B" w:rsidRDefault="0043639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INR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436399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1.08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0.05 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436399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1.06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0.04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436399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1.05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0.03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D5BFF" w:rsidRPr="00EA724B" w:rsidRDefault="00436399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1.74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0.27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D5BFF" w:rsidRPr="00EA724B" w:rsidRDefault="0043639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0.0241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D5BFF" w:rsidRPr="00EA724B" w:rsidRDefault="0043639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</w:tbl>
    <w:p w:rsidR="00FA3D4D" w:rsidRPr="008A5E6C" w:rsidRDefault="00FA3D4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</w:rPr>
      </w:pPr>
    </w:p>
    <w:p w:rsidR="00FA3D4D" w:rsidRPr="008A5E6C" w:rsidRDefault="00FA3D4D" w:rsidP="00FA3D4D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</w:rPr>
        <w:sectPr w:rsidR="00FA3D4D" w:rsidRPr="008A5E6C" w:rsidSect="00CA078A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435"/>
        </w:sectPr>
      </w:pPr>
    </w:p>
    <w:p w:rsidR="007E2235" w:rsidRPr="008A5E6C" w:rsidRDefault="003F253A" w:rsidP="00CF341C">
      <w:pPr>
        <w:bidi w:val="0"/>
        <w:jc w:val="lowKashida"/>
        <w:rPr>
          <w:rFonts w:ascii="Times New Roman" w:hAnsi="Times New Roman" w:cs="Times New Roman"/>
          <w:b/>
          <w:bCs w:val="0"/>
          <w:sz w:val="20"/>
          <w:szCs w:val="20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</w:rPr>
        <w:lastRenderedPageBreak/>
        <w:t>Comparison between leukocytes and platelets in patient's groups and control</w:t>
      </w:r>
      <w:r w:rsidR="00CF341C" w:rsidRPr="008A5E6C">
        <w:rPr>
          <w:rFonts w:ascii="Times New Roman" w:hAnsi="Times New Roman" w:cs="Times New Roman"/>
          <w:b/>
          <w:bCs w:val="0"/>
          <w:sz w:val="20"/>
          <w:szCs w:val="20"/>
        </w:rPr>
        <w:t>.</w:t>
      </w:r>
    </w:p>
    <w:p w:rsidR="007E2235" w:rsidRPr="008A5E6C" w:rsidRDefault="003F253A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Concerning the comparing between total leukocytes and its fractions</w:t>
      </w:r>
      <w:r w:rsidR="00CF341C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 data illustrated </w:t>
      </w:r>
      <w:r w:rsidR="00C56AFB" w:rsidRPr="008A5E6C">
        <w:rPr>
          <w:rFonts w:ascii="Times New Roman" w:hAnsi="Times New Roman" w:cs="Times New Roman"/>
          <w:sz w:val="20"/>
          <w:szCs w:val="20"/>
          <w:lang w:bidi="ar-EG"/>
        </w:rPr>
        <w:t>in table (6) indicated a non – significant (</w:t>
      </w:r>
      <w:r w:rsidR="00875F92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875F92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6AFB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&gt;0.05) </w:t>
      </w:r>
      <w:r w:rsidR="00C56AFB"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differences between </w:t>
      </w:r>
      <w:r w:rsidR="006F4602" w:rsidRPr="008A5E6C">
        <w:rPr>
          <w:rFonts w:ascii="Times New Roman" w:hAnsi="Times New Roman" w:cs="Times New Roman"/>
          <w:sz w:val="20"/>
          <w:szCs w:val="20"/>
          <w:lang w:bidi="ar-EG"/>
        </w:rPr>
        <w:t>all patients and control</w:t>
      </w:r>
      <w:r w:rsidR="00CF341C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6F4602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Conversely</w:t>
      </w:r>
      <w:r w:rsidR="00CF341C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6F4602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platelets showed a significant change in group 4 patients when compared to group 3 (</w:t>
      </w:r>
      <w:r w:rsidR="00875F92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875F92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F4602" w:rsidRPr="008A5E6C">
        <w:rPr>
          <w:rFonts w:ascii="Times New Roman" w:hAnsi="Times New Roman" w:cs="Times New Roman"/>
          <w:sz w:val="20"/>
          <w:szCs w:val="20"/>
          <w:lang w:bidi="ar-EG"/>
        </w:rPr>
        <w:t>&lt;0.01)</w:t>
      </w:r>
      <w:r w:rsidR="00CF341C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6F4602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group 2 patients (</w:t>
      </w:r>
      <w:r w:rsidR="00875F92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875F92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F4602" w:rsidRPr="008A5E6C">
        <w:rPr>
          <w:rFonts w:ascii="Times New Roman" w:hAnsi="Times New Roman" w:cs="Times New Roman"/>
          <w:sz w:val="20"/>
          <w:szCs w:val="20"/>
          <w:lang w:bidi="ar-EG"/>
        </w:rPr>
        <w:t>&lt;0.001) and the respective control (</w:t>
      </w:r>
      <w:r w:rsidR="00875F92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875F92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F4602" w:rsidRPr="008A5E6C">
        <w:rPr>
          <w:rFonts w:ascii="Times New Roman" w:hAnsi="Times New Roman" w:cs="Times New Roman"/>
          <w:sz w:val="20"/>
          <w:szCs w:val="20"/>
          <w:lang w:bidi="ar-EG"/>
        </w:rPr>
        <w:t>&lt;0.001)</w:t>
      </w:r>
      <w:r w:rsidR="00CF341C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A3D4D" w:rsidRPr="008A5E6C" w:rsidRDefault="00FA3D4D" w:rsidP="00FA3D4D">
      <w:pPr>
        <w:bidi w:val="0"/>
        <w:ind w:left="1440" w:hanging="144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sectPr w:rsidR="00FA3D4D" w:rsidRPr="008A5E6C" w:rsidSect="00D6237D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435"/>
        </w:sectPr>
      </w:pPr>
    </w:p>
    <w:p w:rsidR="00FA3D4D" w:rsidRPr="008A5E6C" w:rsidRDefault="00FA3D4D" w:rsidP="00FA3D4D">
      <w:pPr>
        <w:bidi w:val="0"/>
        <w:ind w:left="1440" w:hanging="144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</w:p>
    <w:p w:rsidR="009072F9" w:rsidRPr="008A5E6C" w:rsidRDefault="009072F9" w:rsidP="004464DB">
      <w:pPr>
        <w:bidi w:val="0"/>
        <w:jc w:val="center"/>
        <w:rPr>
          <w:rFonts w:ascii="Times New Roman" w:hAnsi="Times New Roman" w:cs="Times New Roman"/>
          <w:b/>
          <w:bCs w:val="0"/>
          <w:sz w:val="18"/>
          <w:szCs w:val="18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Table (6)</w:t>
      </w:r>
      <w:r w:rsidR="00CF341C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:</w:t>
      </w: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 Comparison be</w:t>
      </w:r>
      <w:r w:rsidR="00CF341C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 xml:space="preserve">tween leukocytes and platelets </w:t>
      </w:r>
      <w:r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in patient's groups and control</w:t>
      </w:r>
      <w:r w:rsidR="00CF341C" w:rsidRPr="008A5E6C">
        <w:rPr>
          <w:rFonts w:ascii="Times New Roman" w:hAnsi="Times New Roman" w:cs="Times New Roman"/>
          <w:b/>
          <w:bCs w:val="0"/>
          <w:sz w:val="18"/>
          <w:szCs w:val="18"/>
          <w:lang w:bidi="ar-EG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556"/>
        <w:gridCol w:w="1570"/>
        <w:gridCol w:w="1569"/>
        <w:gridCol w:w="1569"/>
        <w:gridCol w:w="1569"/>
        <w:gridCol w:w="908"/>
        <w:gridCol w:w="837"/>
      </w:tblGrid>
      <w:tr w:rsidR="009072F9" w:rsidRPr="00EA724B" w:rsidTr="00461394">
        <w:trPr>
          <w:jc w:val="center"/>
        </w:trPr>
        <w:tc>
          <w:tcPr>
            <w:tcW w:w="812" w:type="pct"/>
            <w:shd w:val="clear" w:color="auto" w:fill="auto"/>
          </w:tcPr>
          <w:p w:rsidR="009072F9" w:rsidRPr="00EA724B" w:rsidRDefault="009072F9" w:rsidP="00FA3D4D">
            <w:pPr>
              <w:bidi w:val="0"/>
              <w:jc w:val="lowKashida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9072F9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1 (N =10)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9072F9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2 (N =20)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9072F9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3 (N =10)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9072F9" w:rsidP="00461394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Group 4 (N =10)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072F9" w:rsidRPr="00EA724B" w:rsidRDefault="009072F9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i/>
                <w:iCs/>
                <w:sz w:val="18"/>
                <w:szCs w:val="18"/>
                <w:lang w:bidi="ar-EG"/>
              </w:rPr>
              <w:t>P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value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072F9" w:rsidRPr="00EA724B" w:rsidRDefault="009072F9" w:rsidP="00FA3D4D">
            <w:pPr>
              <w:bidi w:val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significant</w:t>
            </w:r>
          </w:p>
        </w:tc>
      </w:tr>
      <w:tr w:rsidR="009072F9" w:rsidRPr="00EA724B" w:rsidTr="00461394">
        <w:trPr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9072F9" w:rsidRPr="00EA724B" w:rsidRDefault="005B0983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WBCs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1155A1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7.69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39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1155A1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6.63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0.45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1155A1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6.65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28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1155A1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6.50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30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072F9" w:rsidRPr="00EA724B" w:rsidRDefault="001155A1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0.2521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072F9" w:rsidRPr="00EA724B" w:rsidRDefault="00CE63B1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N</w:t>
            </w:r>
            <w:r w:rsidR="009072F9"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  <w:tr w:rsidR="009072F9" w:rsidRPr="00EA724B" w:rsidTr="00461394">
        <w:trPr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9072F9" w:rsidRPr="00EA724B" w:rsidRDefault="001155A1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Lymphocytes</w:t>
            </w:r>
            <w:r w:rsidR="005B0983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%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1155A1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22.42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0.78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1155A1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21.31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91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EC037B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23.70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1.31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EC037B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19.39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1.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46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072F9" w:rsidRPr="00EA724B" w:rsidRDefault="009072F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</w:t>
            </w:r>
            <w:r w:rsidR="00EC037B"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1040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072F9" w:rsidRPr="00EA724B" w:rsidRDefault="009072F9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NS</w:t>
            </w:r>
          </w:p>
        </w:tc>
      </w:tr>
      <w:tr w:rsidR="009072F9" w:rsidRPr="00EA724B" w:rsidTr="00461394">
        <w:trPr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9072F9" w:rsidRPr="00EA724B" w:rsidRDefault="005B0983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proofErr w:type="spellStart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Monocytes</w:t>
            </w:r>
            <w:proofErr w:type="spellEnd"/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%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EC037B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1035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.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60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EC037B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9.57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2.07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EC037B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8.85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1.7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3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72F9" w:rsidRPr="00EA724B" w:rsidRDefault="00EC037B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7.33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0.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33</w:t>
            </w:r>
            <w:r w:rsidR="009072F9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072F9" w:rsidRPr="00EA724B" w:rsidRDefault="00EC037B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0.0814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072F9" w:rsidRPr="00EA724B" w:rsidRDefault="00EC037B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N</w:t>
            </w:r>
            <w:r w:rsidR="009072F9"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  <w:tr w:rsidR="005B0983" w:rsidRPr="00EA724B" w:rsidTr="00461394">
        <w:trPr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5B0983" w:rsidRPr="00EA724B" w:rsidRDefault="005B0983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Granulocytes %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B0983" w:rsidRPr="00EA724B" w:rsidRDefault="0064778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69.32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1.42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B0983" w:rsidRPr="00EA724B" w:rsidRDefault="0064778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69.07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1.09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B0983" w:rsidRPr="00EA724B" w:rsidRDefault="0064778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67.45</w:t>
            </w:r>
            <w:r w:rsidR="00D6237D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1.31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B0983" w:rsidRPr="00EA724B" w:rsidRDefault="0064778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72.88</w:t>
            </w:r>
            <w:r w:rsidR="00D6237D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D6237D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1.52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B0983" w:rsidRPr="00EA724B" w:rsidRDefault="00647780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0.0751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B0983" w:rsidRPr="00EA724B" w:rsidRDefault="00647780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NS</w:t>
            </w:r>
          </w:p>
        </w:tc>
      </w:tr>
      <w:tr w:rsidR="005B0983" w:rsidRPr="00EA724B" w:rsidTr="00461394">
        <w:trPr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5B0983" w:rsidRPr="00EA724B" w:rsidRDefault="001155A1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Platelets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B0983" w:rsidRPr="00EA724B" w:rsidRDefault="00CE63B1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291.50 </w:t>
            </w:r>
            <w:r w:rsidR="00647780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647780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14.09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B0983" w:rsidRPr="00EA724B" w:rsidRDefault="0064778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270.50</w:t>
            </w:r>
            <w:r w:rsidR="00CE63B1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="00CE63B1"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15.52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B0983" w:rsidRPr="00EA724B" w:rsidRDefault="0064778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263.30</w:t>
            </w:r>
            <w:r w:rsidR="00D6237D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14.94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B0983" w:rsidRPr="00EA724B" w:rsidRDefault="00647780" w:rsidP="00FA3D4D">
            <w:pPr>
              <w:bidi w:val="0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>165.80</w:t>
            </w:r>
            <w:r w:rsidR="00D6237D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</w:t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sym w:font="Symbol" w:char="F0B1"/>
            </w:r>
            <w:r w:rsidRPr="00EA724B">
              <w:rPr>
                <w:rFonts w:ascii="Times New Roman" w:eastAsiaTheme="minorEastAsia" w:hAnsi="Times New Roman" w:cs="Times New Roman"/>
                <w:b/>
                <w:bCs w:val="0"/>
                <w:sz w:val="18"/>
                <w:szCs w:val="18"/>
                <w:lang w:bidi="ar-EG"/>
              </w:rPr>
              <w:t xml:space="preserve"> 13.92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B0983" w:rsidRPr="00EA724B" w:rsidRDefault="001425D4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&lt; 0.0001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B0983" w:rsidRPr="00EA724B" w:rsidRDefault="001425D4" w:rsidP="00FA3D4D">
            <w:pPr>
              <w:bidi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</w:pPr>
            <w:r w:rsidRPr="00EA724B">
              <w:rPr>
                <w:rFonts w:ascii="Times New Roman" w:eastAsiaTheme="minorEastAsia" w:hAnsi="Times New Roman" w:cs="Times New Roman"/>
                <w:sz w:val="18"/>
                <w:szCs w:val="18"/>
                <w:lang w:bidi="ar-EG"/>
              </w:rPr>
              <w:t>S</w:t>
            </w:r>
          </w:p>
        </w:tc>
      </w:tr>
    </w:tbl>
    <w:p w:rsidR="00FA3D4D" w:rsidRPr="008A5E6C" w:rsidRDefault="00FA3D4D" w:rsidP="00FA3D4D">
      <w:pPr>
        <w:bidi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</w:p>
    <w:p w:rsidR="00FA3D4D" w:rsidRPr="008A5E6C" w:rsidRDefault="00FA3D4D" w:rsidP="00FA3D4D">
      <w:pPr>
        <w:bidi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sectPr w:rsidR="00FA3D4D" w:rsidRPr="008A5E6C" w:rsidSect="00CA078A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435"/>
        </w:sectPr>
      </w:pPr>
    </w:p>
    <w:p w:rsidR="003626BE" w:rsidRPr="008A5E6C" w:rsidRDefault="00FA3D4D" w:rsidP="00FA3D4D">
      <w:pPr>
        <w:bidi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lastRenderedPageBreak/>
        <w:t xml:space="preserve">4. </w:t>
      </w:r>
      <w:r w:rsidR="009538DA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Di</w:t>
      </w:r>
      <w:r w:rsidR="00320069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s</w:t>
      </w:r>
      <w:r w:rsidR="009538DA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cussion</w:t>
      </w:r>
    </w:p>
    <w:p w:rsidR="00320069" w:rsidRPr="008A5E6C" w:rsidRDefault="00320069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AIDS prevalence rates are low in Egypt at less than 0.1 % in the general population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(Abdel-</w:t>
      </w:r>
      <w:proofErr w:type="spellStart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Rasik</w:t>
      </w:r>
      <w:proofErr w:type="spellEnd"/>
      <w:r w:rsidR="00CF341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2005</w:t>
      </w:r>
      <w:r w:rsidR="00CF341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;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Country and regional responses to AIDS</w:t>
      </w:r>
      <w:r w:rsidR="00CF341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42450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2007</w:t>
      </w:r>
      <w:r w:rsidR="00646AE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)</w:t>
      </w:r>
      <w:r w:rsidR="00CF341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.</w:t>
      </w:r>
      <w:r w:rsidR="00646AE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However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646AE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United Nations agencies UNAIDS and UNICEF and those working within the Egyptian National AIDS </w:t>
      </w:r>
      <w:proofErr w:type="spellStart"/>
      <w:r w:rsidR="00646AEC" w:rsidRPr="008A5E6C">
        <w:rPr>
          <w:rFonts w:ascii="Times New Roman" w:hAnsi="Times New Roman" w:cs="Times New Roman"/>
          <w:sz w:val="20"/>
          <w:szCs w:val="20"/>
          <w:lang w:bidi="ar-EG"/>
        </w:rPr>
        <w:t>Programme</w:t>
      </w:r>
      <w:proofErr w:type="spellEnd"/>
      <w:r w:rsidR="00646AE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(NAP) fear a significant increase in this traditionally conservative society </w:t>
      </w:r>
      <w:r w:rsidR="00646AE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(El-</w:t>
      </w:r>
      <w:proofErr w:type="spellStart"/>
      <w:r w:rsidR="00646AE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Sayed</w:t>
      </w:r>
      <w:proofErr w:type="spellEnd"/>
      <w:r w:rsidR="00646AE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646AEC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646AE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2004)</w:t>
      </w:r>
      <w:r w:rsidR="00646AE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homose</w:t>
      </w:r>
      <w:r w:rsidR="00820D1F" w:rsidRPr="008A5E6C">
        <w:rPr>
          <w:rFonts w:ascii="Times New Roman" w:hAnsi="Times New Roman" w:cs="Times New Roman"/>
          <w:sz w:val="20"/>
          <w:szCs w:val="20"/>
          <w:lang w:bidi="ar-EG"/>
        </w:rPr>
        <w:t>xuals are imprisoned for " habitual debauchery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820D1F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 changing socioeconomic context with the ongoing economic crisis </w:t>
      </w:r>
      <w:r w:rsidR="003D09A3" w:rsidRPr="008A5E6C">
        <w:rPr>
          <w:rFonts w:ascii="Times New Roman" w:hAnsi="Times New Roman" w:cs="Times New Roman"/>
          <w:sz w:val="20"/>
          <w:szCs w:val="20"/>
          <w:lang w:bidi="ar-EG"/>
        </w:rPr>
        <w:t>has in part led to a delay in the age of marriage</w:t>
      </w:r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3D09A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which in </w:t>
      </w:r>
      <w:r w:rsidR="00CF341C" w:rsidRPr="008A5E6C">
        <w:rPr>
          <w:rFonts w:ascii="Times New Roman" w:hAnsi="Times New Roman" w:cs="Times New Roman"/>
          <w:sz w:val="20"/>
          <w:szCs w:val="20"/>
          <w:lang w:bidi="ar-EG"/>
        </w:rPr>
        <w:t>turn</w:t>
      </w:r>
      <w:r w:rsidR="003D09A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has contributed to an increase in risky </w:t>
      </w:r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behavior</w:t>
      </w:r>
      <w:r w:rsidR="000D5F59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3D09A3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(Abdel- </w:t>
      </w:r>
      <w:proofErr w:type="spellStart"/>
      <w:r w:rsidR="003D09A3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Rasik</w:t>
      </w:r>
      <w:proofErr w:type="spellEnd"/>
      <w:r w:rsidR="000D5F59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,</w:t>
      </w:r>
      <w:r w:rsidR="003D09A3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2005)</w:t>
      </w:r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3D09A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0749D1" w:rsidRPr="008A5E6C" w:rsidRDefault="000749D1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In our study</w:t>
      </w:r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we assessed the frequency of anti-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 glycoprotein I antibodies and its possible relation to </w:t>
      </w:r>
      <w:r w:rsidR="00F5521F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thrombotic complications including vascular access dysfunction in HIV </w:t>
      </w:r>
      <w:proofErr w:type="spellStart"/>
      <w:r w:rsidR="00F5521F" w:rsidRPr="008A5E6C">
        <w:rPr>
          <w:rFonts w:ascii="Times New Roman" w:hAnsi="Times New Roman" w:cs="Times New Roman"/>
          <w:sz w:val="20"/>
          <w:szCs w:val="20"/>
          <w:lang w:bidi="ar-EG"/>
        </w:rPr>
        <w:t>seropositive</w:t>
      </w:r>
      <w:proofErr w:type="spellEnd"/>
      <w:r w:rsidR="00F5521F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patients in a sample of Egyptian patients with chronic kidney disease on conservative treatment or regular </w:t>
      </w:r>
      <w:proofErr w:type="spellStart"/>
      <w:r w:rsidR="00F5521F" w:rsidRPr="008A5E6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F5521F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5521F" w:rsidRPr="008A5E6C" w:rsidRDefault="00F5521F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This study conducted on forty patients with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seropositive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HIV antibodies randomly selected HIV and 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n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ephrology 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d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epartment of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Abbassia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f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ever 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Ten healthy control subjects were also involved</w:t>
      </w:r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862ED3" w:rsidRPr="008A5E6C" w:rsidRDefault="00AF61AE" w:rsidP="004464DB">
      <w:pPr>
        <w:bidi w:val="0"/>
        <w:jc w:val="both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- </w:t>
      </w:r>
      <w:r w:rsidR="00862ED3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The included patients and control were divided into 4 groups as follows</w:t>
      </w:r>
      <w:r w:rsidR="000D5F59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</w:p>
    <w:p w:rsidR="00862ED3" w:rsidRPr="008A5E6C" w:rsidRDefault="00FA3D4D" w:rsidP="000D5F59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Group 1</w:t>
      </w:r>
      <w:r w:rsidR="00862ED3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10 healthy control subjects</w:t>
      </w:r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862ED3" w:rsidRPr="008A5E6C" w:rsidRDefault="00FA3D4D" w:rsidP="000D5F59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Group 2</w:t>
      </w:r>
      <w:r w:rsidR="00862ED3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20 patients with </w:t>
      </w:r>
      <w:proofErr w:type="spellStart"/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>sero</w:t>
      </w:r>
      <w:proofErr w:type="spellEnd"/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>-positive HIV antibodies</w:t>
      </w:r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862ED3" w:rsidRPr="008A5E6C" w:rsidRDefault="00FA3D4D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Group 3</w:t>
      </w:r>
      <w:r w:rsidR="00862ED3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10 HIV patients with chronic kidney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>disease on conservat</w:t>
      </w:r>
      <w:r w:rsidR="00FA00F0" w:rsidRPr="008A5E6C">
        <w:rPr>
          <w:rFonts w:ascii="Times New Roman" w:hAnsi="Times New Roman" w:cs="Times New Roman"/>
          <w:sz w:val="20"/>
          <w:szCs w:val="20"/>
          <w:lang w:bidi="ar-EG"/>
        </w:rPr>
        <w:t>ive trea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>tment</w:t>
      </w:r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862ED3" w:rsidRPr="008A5E6C" w:rsidRDefault="00FA3D4D" w:rsidP="000D5F59">
      <w:pPr>
        <w:bidi w:val="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Group 4</w:t>
      </w:r>
      <w:r w:rsidR="00862ED3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10 HIV patients with chronic kidney disease on </w:t>
      </w:r>
      <w:proofErr w:type="spellStart"/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862ED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A00F0" w:rsidRPr="008A5E6C" w:rsidRDefault="00FA00F0" w:rsidP="00783AFB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Results of serum B2GP1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 patient's groups and control subjects were represented in table 4 </w:t>
      </w:r>
      <w:r w:rsidR="00AF61AE" w:rsidRPr="008A5E6C">
        <w:rPr>
          <w:rFonts w:ascii="Times New Roman" w:hAnsi="Times New Roman" w:cs="Times New Roman"/>
          <w:sz w:val="20"/>
          <w:szCs w:val="20"/>
          <w:lang w:bidi="ar-EG"/>
        </w:rPr>
        <w:t>respectively</w:t>
      </w:r>
      <w:r w:rsidR="000D5F5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Although both B2GP1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showed an increase in serum of patients groups, the statistical analysis revealed a non- significant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>difference between all the included groups and control</w:t>
      </w:r>
      <w:r w:rsidR="00783AFB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884BB7" w:rsidRPr="008A5E6C" w:rsidRDefault="00FA00F0" w:rsidP="00783AFB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Our results are in accordance with the study of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H</w:t>
      </w:r>
      <w:r w:rsidR="002F33E0" w:rsidRPr="008A5E6C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ssoun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et al.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(2004) who reported that HIV infection is known to be associated with an increased prevalence of anti-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phospholipid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antibodies (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aPL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>). In the same regard</w:t>
      </w:r>
      <w:r w:rsidR="00783AFB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Abuaf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(1997) reported on the prevalence of </w:t>
      </w:r>
      <w:proofErr w:type="spellStart"/>
      <w:r w:rsidR="002F33E0" w:rsidRPr="008A5E6C">
        <w:rPr>
          <w:rFonts w:ascii="Times New Roman" w:hAnsi="Times New Roman" w:cs="Times New Roman"/>
          <w:sz w:val="20"/>
          <w:szCs w:val="20"/>
          <w:lang w:bidi="ar-EG"/>
        </w:rPr>
        <w:t>aPL</w:t>
      </w:r>
      <w:proofErr w:type="spellEnd"/>
      <w:r w:rsidR="002F33E0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 HIV infection</w:t>
      </w:r>
      <w:r w:rsidR="00884BB7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</w:p>
    <w:p w:rsidR="00024B69" w:rsidRPr="008A5E6C" w:rsidRDefault="00884BB7" w:rsidP="00783AFB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Anti</w:t>
      </w:r>
      <w:r w:rsidR="00910CB5" w:rsidRPr="008A5E6C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phospholipids syndrome (APS) is one of the few clinical conditions in which patients can present with both venous and arterial </w:t>
      </w:r>
      <w:r w:rsidR="00910CB5" w:rsidRPr="008A5E6C">
        <w:rPr>
          <w:rFonts w:ascii="Times New Roman" w:hAnsi="Times New Roman" w:cs="Times New Roman"/>
          <w:sz w:val="20"/>
          <w:szCs w:val="20"/>
          <w:lang w:bidi="ar-EG"/>
        </w:rPr>
        <w:t>thrombosis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910CB5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with deep </w:t>
      </w:r>
      <w:r w:rsidR="002F33E0" w:rsidRPr="008A5E6C">
        <w:rPr>
          <w:rFonts w:ascii="Times New Roman" w:hAnsi="Times New Roman" w:cs="Times New Roman"/>
          <w:sz w:val="20"/>
          <w:szCs w:val="20"/>
          <w:lang w:bidi="ar-EG"/>
        </w:rPr>
        <w:t>v</w:t>
      </w:r>
      <w:r w:rsidR="00910CB5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ein thrombosis of the lower extremity the most common </w:t>
      </w:r>
      <w:r w:rsidR="00C66F3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presentation and stroke the most common arterial manifestation </w:t>
      </w:r>
      <w:r w:rsidR="00C66F3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</w:t>
      </w:r>
      <w:proofErr w:type="spellStart"/>
      <w:r w:rsidR="00C66F3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Cervera</w:t>
      </w:r>
      <w:proofErr w:type="spellEnd"/>
      <w:r w:rsidR="00C66F3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C66F3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2002)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C66F3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Antibodies against phospholipids (PLs) have been commonly found in patients with autoimmune diseases such as systemic lupus </w:t>
      </w:r>
      <w:proofErr w:type="spellStart"/>
      <w:r w:rsidR="00C66F34" w:rsidRPr="008A5E6C">
        <w:rPr>
          <w:rFonts w:ascii="Times New Roman" w:hAnsi="Times New Roman" w:cs="Times New Roman"/>
          <w:sz w:val="20"/>
          <w:szCs w:val="20"/>
          <w:lang w:bidi="ar-EG"/>
        </w:rPr>
        <w:t>erythematosus</w:t>
      </w:r>
      <w:proofErr w:type="spellEnd"/>
      <w:r w:rsidR="00C66F3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primary </w:t>
      </w:r>
      <w:proofErr w:type="spellStart"/>
      <w:r w:rsidR="00C66F34" w:rsidRPr="008A5E6C">
        <w:rPr>
          <w:rFonts w:ascii="Times New Roman" w:hAnsi="Times New Roman" w:cs="Times New Roman"/>
          <w:sz w:val="20"/>
          <w:szCs w:val="20"/>
          <w:lang w:bidi="ar-EG"/>
        </w:rPr>
        <w:t>antiphospholipid</w:t>
      </w:r>
      <w:proofErr w:type="spellEnd"/>
      <w:r w:rsidR="00C66F3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syndrome</w:t>
      </w:r>
      <w:r w:rsidR="00783AFB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C66F3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</w:t>
      </w:r>
      <w:r w:rsidR="00783AFB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which clinical manifestation (</w:t>
      </w:r>
      <w:r w:rsidR="00C66F34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mainly thrombotic events have been </w:t>
      </w:r>
      <w:r w:rsidR="007936E8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directly attributed to antibodies against </w:t>
      </w:r>
      <w:proofErr w:type="spellStart"/>
      <w:r w:rsidR="007936E8" w:rsidRPr="008A5E6C">
        <w:rPr>
          <w:rFonts w:ascii="Times New Roman" w:hAnsi="Times New Roman" w:cs="Times New Roman"/>
          <w:sz w:val="20"/>
          <w:szCs w:val="20"/>
          <w:lang w:bidi="ar-EG"/>
        </w:rPr>
        <w:t>PLs</w:t>
      </w:r>
      <w:proofErr w:type="spellEnd"/>
      <w:r w:rsidR="007936E8" w:rsidRPr="008A5E6C">
        <w:rPr>
          <w:rFonts w:ascii="Times New Roman" w:hAnsi="Times New Roman" w:cs="Times New Roman"/>
          <w:sz w:val="20"/>
          <w:szCs w:val="20"/>
          <w:lang w:bidi="ar-EG"/>
        </w:rPr>
        <w:t>. In these patients</w:t>
      </w:r>
      <w:r w:rsidR="00783AFB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7936E8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antibodies against PLs are specific for a </w:t>
      </w:r>
      <w:proofErr w:type="spellStart"/>
      <w:r w:rsidR="007936E8" w:rsidRPr="008A5E6C">
        <w:rPr>
          <w:rFonts w:ascii="Times New Roman" w:hAnsi="Times New Roman" w:cs="Times New Roman"/>
          <w:sz w:val="20"/>
          <w:szCs w:val="20"/>
          <w:lang w:bidi="ar-EG"/>
        </w:rPr>
        <w:t>neoepitope</w:t>
      </w:r>
      <w:proofErr w:type="spellEnd"/>
      <w:r w:rsidR="007936E8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24B69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constituted by the union of </w:t>
      </w:r>
      <w:r w:rsidR="00024B69"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="00024B69" w:rsidRPr="008A5E6C">
        <w:rPr>
          <w:rFonts w:ascii="Times New Roman" w:hAnsi="Times New Roman" w:cs="Times New Roman"/>
          <w:sz w:val="20"/>
          <w:szCs w:val="20"/>
          <w:lang w:bidi="ar-EG"/>
        </w:rPr>
        <w:t>2GPI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024B69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lipid binding coagulation inhibitor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024B69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to the cellular membrane phospholipids 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</w:t>
      </w:r>
      <w:r w:rsidR="00024B69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McNeil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024B69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1990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)</w:t>
      </w:r>
      <w:r w:rsidR="00024B69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</w:p>
    <w:p w:rsidR="00D27FE1" w:rsidRPr="008A5E6C" w:rsidRDefault="00D27FE1" w:rsidP="00D51521">
      <w:pPr>
        <w:bidi w:val="0"/>
        <w:ind w:firstLine="720"/>
        <w:jc w:val="lowKashida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In addition</w:t>
      </w:r>
      <w:r w:rsidR="00783AFB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these antibodies have been observed in some acute viral and bacterial infections as a manifestation of the intense antigenic stimulation of the immune system</w:t>
      </w:r>
      <w:r w:rsidR="00783AFB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These antibodies recognize lipid components of cellular membrane and have no direct role in the coagulation pathway</w:t>
      </w:r>
      <w:r w:rsidR="00783AFB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their presence probably reflects intense antigenic stimulation of the immune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Because of the lack of a statistical association between these antibodies and development of thrombotic events</w:t>
      </w:r>
      <w:r w:rsidR="00783AFB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B22DBE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643D0" w:rsidRPr="008A5E6C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he presence of these antibodies is thought to be an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epiphenmenon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of no clinical relevance </w:t>
      </w:r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</w:t>
      </w:r>
      <w:proofErr w:type="spellStart"/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Cervera</w:t>
      </w:r>
      <w:proofErr w:type="spellEnd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</w:t>
      </w:r>
      <w:r w:rsidR="00D51521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.,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2004;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proofErr w:type="spellStart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Sene</w:t>
      </w:r>
      <w:proofErr w:type="spellEnd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</w:t>
      </w:r>
      <w:r w:rsidR="00D51521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.,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2008</w:t>
      </w:r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)</w:t>
      </w:r>
      <w:r w:rsidR="008C5D14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.</w:t>
      </w:r>
    </w:p>
    <w:p w:rsidR="00D27FE1" w:rsidRPr="008A5E6C" w:rsidRDefault="00D27FE1" w:rsidP="00D51521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2GPI antibodies also have been found on patients with chronic HIV infection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, but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their association with thrombotic events has not been proven </w:t>
      </w:r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</w:t>
      </w:r>
      <w:proofErr w:type="spellStart"/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Galrao</w:t>
      </w:r>
      <w:proofErr w:type="spellEnd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</w:t>
      </w:r>
      <w:r w:rsidR="00D51521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.,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2007)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However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cases of anti</w:t>
      </w:r>
      <w:r w:rsidR="003A0EE9" w:rsidRPr="008A5E6C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>phospholipid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syndrome in HIV infected patients have been anecdotally reported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prompting clinicians to reconsider the real role of these antibodies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particularly B2GPI antibodies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which are thought to be more specific for ant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i </w:t>
      </w:r>
      <w:r w:rsidR="003A0EE9" w:rsidRPr="008A5E6C">
        <w:rPr>
          <w:rFonts w:ascii="Times New Roman" w:hAnsi="Times New Roman" w:cs="Times New Roman"/>
          <w:sz w:val="20"/>
          <w:szCs w:val="20"/>
          <w:lang w:bidi="ar-EG"/>
        </w:rPr>
        <w:t>-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phospholipid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syndrome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Avascular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bone and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cutaneous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necrosis and deep vein thrombosis and pulmonary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emboli were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 most common manifestations of ant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i</w:t>
      </w:r>
      <w:r w:rsidR="003A0EE9" w:rsidRPr="008A5E6C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phospholipid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syndrome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</w:t>
      </w:r>
      <w:proofErr w:type="spellStart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Leder</w:t>
      </w:r>
      <w:proofErr w:type="spellEnd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</w:t>
      </w:r>
      <w:r w:rsidR="00D51521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.,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2001;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Ramos – Casals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2004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;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proofErr w:type="spellStart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Shahnaz</w:t>
      </w:r>
      <w:proofErr w:type="spellEnd"/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2004</w:t>
      </w:r>
      <w:r w:rsidR="00D6237D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D27FE1" w:rsidRPr="008A5E6C" w:rsidRDefault="00D27FE1" w:rsidP="00875F92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In HIV-infected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patients,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PL antibodies and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2GPI antibodies have been strongly linked with level of viral replication </w:t>
      </w:r>
      <w:r w:rsidR="00D5152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(Martinez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</w:t>
      </w:r>
      <w:r w:rsidR="00D51521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.,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2009)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The levels of viral load and PL antibodies seemed to run in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parallel,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with high concentrations of both at hospital admission and simultaneous decline over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time.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This observation suggests that patients with high levels of </w:t>
      </w:r>
      <w:proofErr w:type="spellStart"/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viremia</w:t>
      </w:r>
      <w:proofErr w:type="spellEnd"/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such as those with acute retroviral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infection,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could be at risk for high titers of PL antibodies and thrombotic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events.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Testing for antibodies in these patients should considered as part of routine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examination. </w:t>
      </w:r>
    </w:p>
    <w:p w:rsidR="00D27FE1" w:rsidRPr="008A5E6C" w:rsidRDefault="00D27FE1" w:rsidP="003A0EE9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Serum BUN and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showed significant increase in</w:t>
      </w:r>
      <w:r w:rsidR="003A0EE9" w:rsidRPr="008A5E6C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group 3 and group 4 patients when compared to the respective control subjects and group 2 patients</w:t>
      </w:r>
      <w:r w:rsidR="003A0EE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Group 4 patients exhibited significantly elevated serum BUN levels when compared to group 2 patients</w:t>
      </w:r>
      <w:r w:rsidR="003A0EE9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On the other hand</w:t>
      </w:r>
      <w:r w:rsidR="003A0EE9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levels of both sodium and potassium showed a non-significant difference between the patients groups and the control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subjects.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On the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country,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phosphorous levels were significantly increased in group 3 and 4 when compared to group 1 and group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2. </w:t>
      </w:r>
    </w:p>
    <w:p w:rsidR="00D27FE1" w:rsidRPr="008A5E6C" w:rsidRDefault="00D27FE1" w:rsidP="001E3625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Albumin was significantly decreased in the serum of patients of group 3 and 4 when compared to group 1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subjects.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On comparison with group 2, serum albumin was significantly decreased in group 3 and group 4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patients.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More or less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similar,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total proteins were significan</w:t>
      </w:r>
      <w:r w:rsidR="001E3625" w:rsidRPr="008A5E6C">
        <w:rPr>
          <w:rFonts w:ascii="Times New Roman" w:hAnsi="Times New Roman" w:cs="Times New Roman"/>
          <w:sz w:val="20"/>
          <w:szCs w:val="20"/>
          <w:lang w:bidi="ar-EG"/>
        </w:rPr>
        <w:t>tly declined in serum of groups 3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and 4 when compared to group 1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subjects.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These observations may be attributed to the chronic kidney disease combined with HIV in patients of group 3 and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4. </w:t>
      </w:r>
    </w:p>
    <w:p w:rsidR="00D27FE1" w:rsidRPr="008A5E6C" w:rsidRDefault="00D27FE1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Both AST and ALT showed a non-significant between the healthy controls and the patients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groups.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On the other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hand,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serum CRP levels in group 3 patients exhibited a significant increase when compared to the controls and group 2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patients.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Group 4 patients exhibited a significant increase in serum CRP levels compared to group 1 and group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In addition, the difference between serum CRP in group 3 and group 4 was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significant.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The elevated CRP in group 3 and group 4 are in agreement with </w:t>
      </w:r>
      <w:r w:rsidR="00186AA5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(Sentinel 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et </w:t>
      </w:r>
      <w:r w:rsidR="008A5E6C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al.</w:t>
      </w:r>
      <w:r w:rsidR="00875F92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,</w:t>
      </w:r>
      <w:r w:rsidR="00186AA5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2000) and </w:t>
      </w:r>
      <w:r w:rsidR="00186AA5" w:rsidRPr="008A5E6C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Panichi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2000) who stated that serum CRP concentrations have also been found to be significantly elevated in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patients and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>reflect chronic inflammation, and as an acute-phase reported that, similar to the dialysis population, it was found that serum CRP was elevated in pre-dialysis patients. In addition, a positive correlation between serum CRP levels and several inflammatory factors w</w:t>
      </w:r>
      <w:r w:rsidR="002451B5" w:rsidRPr="008A5E6C">
        <w:rPr>
          <w:rFonts w:ascii="Times New Roman" w:hAnsi="Times New Roman" w:cs="Times New Roman"/>
          <w:sz w:val="20"/>
          <w:szCs w:val="20"/>
          <w:lang w:bidi="ar-EG"/>
        </w:rPr>
        <w:t>ere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found. CRP serum level was also negatively correlated with GFR, the indicator of renal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function.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D27FE1" w:rsidRPr="008A5E6C" w:rsidRDefault="00D27FE1" w:rsidP="004464DB">
      <w:pPr>
        <w:bidi w:val="0"/>
        <w:ind w:firstLine="709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>Data concerning the comparison between coagulation factors in control and patients showed that group4 patients exhibited a significantly increased Pt and INR when compared to group 2, group 3 and the respective control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hese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findings are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 agreement with the study of </w:t>
      </w:r>
      <w:r w:rsidR="004436C5" w:rsidRPr="008A5E6C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Ramaprabha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</w:t>
      </w:r>
      <w:r w:rsidR="008A5E6C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.,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2014) who reported increased Pt and INR in patients with chronic kidney disease on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3D43B7" w:rsidRPr="008A5E6C" w:rsidRDefault="00D27FE1" w:rsidP="00FA3D4D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HB% and RBCs in group 3 patients were significantly decreased when compared to group 2 patients and the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controls.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Hb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% of group 4 patients followed the same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pattern;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where it was decreased significantly compared to group 2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group 3 and the controls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HCT% of patients of both group 3 and 4 showed the same significant changes of HB% and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RBCs.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While anemia in CKD can result from multiple mechanisms 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iron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folate</w:t>
      </w:r>
      <w:proofErr w:type="spellEnd"/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or vitamin B 12 deficiency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;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gastrointestinal bleeding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;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severe hyperparathyroidism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;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systemic inflammation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;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shorte</w:t>
      </w:r>
      <w:r w:rsidR="007B74A3" w:rsidRPr="008A5E6C">
        <w:rPr>
          <w:rFonts w:ascii="Times New Roman" w:hAnsi="Times New Roman" w:cs="Times New Roman"/>
          <w:sz w:val="20"/>
          <w:szCs w:val="20"/>
          <w:lang w:bidi="ar-EG"/>
        </w:rPr>
        <w:t>ned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red blood cell survival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),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decreased erythropoietin synthesis is the most important and specific etiology causing CKD – associated anemia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Erythropoietin is a glycoprotein secreted by the kidney interstitial fibroblasts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spellStart"/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Ratcliffe</w:t>
      </w:r>
      <w:proofErr w:type="spellEnd"/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1993)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is essential for the growth and differentiation of red blood cells in the bone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marrow.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In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CKD,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tubular atrophy generates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tubulointerstitial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fibrosis,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which compromises renal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erythropoietin synthetic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capacity and results in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anemia. </w:t>
      </w:r>
      <w:r w:rsidR="008A5E6C">
        <w:rPr>
          <w:rFonts w:ascii="Times New Roman" w:hAnsi="Times New Roman" w:cs="Times New Roman"/>
          <w:sz w:val="20"/>
          <w:szCs w:val="20"/>
          <w:lang w:bidi="ar-EG"/>
        </w:rPr>
        <w:t>The anemia of CKD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, increases morbidity and mortality from cardiovascular complications (angina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left ventricular hypertrophy (LVH)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worsening heart failure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Besarab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Levin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2000)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which may lead to further deterioration of renal function and the establishment of a vicious cycle termed the "cardio</w:t>
      </w:r>
      <w:r w:rsidR="002451B5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renal anemia syndrome "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D27FE1" w:rsidRPr="008A5E6C" w:rsidRDefault="00D27FE1" w:rsidP="00D51521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The presence of LVH is associated with decreased survival of patients on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dialysis.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In fact, end-stage renal disease patients with LVH have a 30 % lower 5 – year survival rate than individuals lacking LVH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(Levin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1996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).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addition,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anemia is an independent predictor of death in stable coronary arter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y disease with CKD (</w:t>
      </w:r>
      <w:proofErr w:type="spellStart"/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Muzzarelli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8A5E6C" w:rsidRPr="008A5E6C">
        <w:rPr>
          <w:rFonts w:ascii="Times New Roman" w:hAnsi="Times New Roman" w:cs="Times New Roman"/>
          <w:sz w:val="20"/>
          <w:szCs w:val="20"/>
          <w:lang w:bidi="ar-EG"/>
        </w:rPr>
        <w:t>2006)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</w:p>
    <w:p w:rsidR="00D27FE1" w:rsidRPr="008A5E6C" w:rsidRDefault="00D27FE1" w:rsidP="00875F92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The current study showed that the number of platelets was significantly declined in HIV patients with chronic kidney disease on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(Group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4)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when compared with group 3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group 2 patients and the respective controls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On the other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hand,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total leukocyte count and the differentials showed a non – significant difference between all involved patients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and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controls.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However non-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significant,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monocytes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were decreased in HIV patients when compared to their respective controls and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showed more decreased in HIV patients when compared to their respective controls and showed more decrease in group 3 and group 4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patients.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Platelets have a primary role in homeostasis as they provide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procoagulant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PL surface for interaction of coagulation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factors.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Platelet adherence to injured endothelium is followed by platelet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activation,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platelet adherence to injured endothelium is followed by platelet shape change and exposure of PL in the platelet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membrane.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Platelets circulate in a more activated state in APS have a more prevalent role in arterial clots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(Greaves,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1999).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Both polyclonal and monoclonal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aPL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have been shown to activate platelets in vitro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(Joseph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2001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7A3179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D27FE1" w:rsidRPr="008A5E6C" w:rsidRDefault="00D27FE1" w:rsidP="00875F92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Patients with APS often demonstrate mild thrombocytopenia that is not usually associated with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bleeding. </w:t>
      </w:r>
      <w:r w:rsidR="0021237C" w:rsidRPr="008A5E6C">
        <w:rPr>
          <w:rFonts w:ascii="Times New Roman" w:hAnsi="Times New Roman" w:cs="Times New Roman"/>
          <w:sz w:val="20"/>
          <w:szCs w:val="20"/>
          <w:lang w:bidi="ar-EG"/>
        </w:rPr>
        <w:t>Platelets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sanitized by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autoantibodies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may be removed from the circulation resulting in lower platelet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number. </w:t>
      </w:r>
      <w:r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In </w:t>
      </w:r>
      <w:r w:rsidR="00D51521" w:rsidRPr="008A5E6C">
        <w:rPr>
          <w:rFonts w:ascii="Times New Roman" w:hAnsi="Times New Roman" w:cs="Times New Roman"/>
          <w:i/>
          <w:iCs/>
          <w:sz w:val="20"/>
          <w:szCs w:val="20"/>
          <w:lang w:bidi="ar-EG"/>
        </w:rPr>
        <w:t>vitro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pretreatment of platelets with low concentrations of another aggregation agonist such as thrombin is required before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aPL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can induce platelet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activation.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aPL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can only bind to activated platelets and the binding is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2GPI-dependent (Shi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1993)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purified from patients with APS enhance thrombin induced platelet activation and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thromboxane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B2 (TXB2) formation and complexes of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aPL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2GPI have been shown to induce increased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2GPI TXB2 production (Robbins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1998)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TXB2 is potent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eicosanoid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responsible for vasoconstriction and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2GPI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aggregation.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It is possible that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2GPI – anti-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2GPI complexes may prime platelets to be more adherent and susceptible to involvement in clot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formation.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Parallels have been drawn between heparin</w:t>
      </w:r>
      <w:r w:rsidR="00141114" w:rsidRPr="008A5E6C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induced thrombocytopenia (HIT) and APS since both are characterized by autoantibody mediated thrombocytopenia and thrombosis in both venous and arterial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sites.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In both instances the target proteins (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2GPI or Platelet factor 4) bind to negatively charged molecules resulting in autoantibody formation (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Warkentin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al.</w:t>
      </w:r>
      <w:r w:rsidR="00D6237D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2003)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Unlike </w:t>
      </w:r>
      <w:proofErr w:type="spellStart"/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aPL</w:t>
      </w:r>
      <w:proofErr w:type="spellEnd"/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 antibodies in HIT bind to the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Fc_RII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where as antibodies in APS are F(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ab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>)2 dependant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In HIT PF4/heparin of heparin and PF4 are reached (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Warkentin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75F92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et al</w:t>
      </w:r>
      <w:r w:rsidR="00D51521" w:rsidRPr="008A5E6C">
        <w:rPr>
          <w:rFonts w:ascii="Times New Roman" w:hAnsi="Times New Roman" w:cs="Times New Roman"/>
          <w:b/>
          <w:bCs w:val="0"/>
          <w:i/>
          <w:iCs/>
          <w:sz w:val="20"/>
          <w:szCs w:val="20"/>
          <w:lang w:bidi="ar-EG"/>
        </w:rPr>
        <w:t>.,</w:t>
      </w:r>
      <w:r w:rsidR="00875F92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>2003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). </w:t>
      </w:r>
    </w:p>
    <w:p w:rsidR="00D27FE1" w:rsidRPr="008A5E6C" w:rsidRDefault="00D27FE1" w:rsidP="00FA3D4D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Concerning the correlation study between _B2GPI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antibodies and the assayed clinical and biochemical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parameters,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 results indicated the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following: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D27FE1" w:rsidRPr="008A5E6C" w:rsidRDefault="00D27FE1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In Group</w:t>
      </w:r>
      <w:r w:rsidR="0021237C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 xml:space="preserve"> 1</w:t>
      </w: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1237C" w:rsidRPr="008A5E6C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he correlations between B2GPI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antibodies with all the studied parameters were non-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significant. </w:t>
      </w:r>
    </w:p>
    <w:p w:rsidR="00D27FE1" w:rsidRPr="008A5E6C" w:rsidRDefault="00D27FE1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In Group 2: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B2GPI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showed a significant correlation with the age (P=0.002) and ALT (P=0.049)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of group 2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patients. 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On the other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hand,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B2GPI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showed a significant correlation with BUN (P=0.036) and ALT (P=0.037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). </w:t>
      </w:r>
    </w:p>
    <w:p w:rsidR="00D27FE1" w:rsidRPr="008A5E6C" w:rsidRDefault="00FA3D4D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In Group 3</w:t>
      </w:r>
      <w:r w:rsidR="00D27FE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B2GPI </w:t>
      </w:r>
      <w:proofErr w:type="spellStart"/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showed a significant correlation with the age (P=0.025) and ALT (P=0.040) of group 2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patients. </w:t>
      </w:r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On the other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hand,</w:t>
      </w:r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B2GPI </w:t>
      </w:r>
      <w:proofErr w:type="spellStart"/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>IgM</w:t>
      </w:r>
      <w:proofErr w:type="spellEnd"/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showed a significant correlation with BUN (P=0.027) and ALT (P0.029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). </w:t>
      </w:r>
    </w:p>
    <w:p w:rsidR="00D27FE1" w:rsidRPr="008A5E6C" w:rsidRDefault="00FA3D4D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In group 4</w:t>
      </w:r>
      <w:r w:rsidR="00D27FE1"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:</w:t>
      </w:r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1237C" w:rsidRPr="008A5E6C">
        <w:rPr>
          <w:rFonts w:ascii="Times New Roman" w:hAnsi="Times New Roman" w:cs="Times New Roman"/>
          <w:sz w:val="20"/>
          <w:szCs w:val="20"/>
          <w:lang w:bidi="ar-EG"/>
        </w:rPr>
        <w:t>I</w:t>
      </w:r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n group 4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patients,</w:t>
      </w:r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there was correlation between B2GPI </w:t>
      </w:r>
      <w:proofErr w:type="spellStart"/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>IgG</w:t>
      </w:r>
      <w:proofErr w:type="spellEnd"/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>monocyte</w:t>
      </w:r>
      <w:proofErr w:type="spellEnd"/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%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(P</w:t>
      </w:r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=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0.023)</w:t>
      </w:r>
      <w:r w:rsidR="00D6237D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D27FE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A3D4D" w:rsidRPr="008A5E6C" w:rsidRDefault="00FA3D4D" w:rsidP="00FA3D4D">
      <w:pPr>
        <w:bidi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</w:p>
    <w:p w:rsidR="00D27FE1" w:rsidRPr="008A5E6C" w:rsidRDefault="00D27FE1" w:rsidP="00FA3D4D">
      <w:pPr>
        <w:bidi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Conclusion</w:t>
      </w:r>
    </w:p>
    <w:p w:rsidR="00D27FE1" w:rsidRPr="008A5E6C" w:rsidRDefault="00D27FE1" w:rsidP="00D16276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Based on the recorded clinical and biochemical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>data,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the frequency of anti-</w:t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sym w:font="Symbol" w:char="F062"/>
      </w:r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2 glycoprotein I antibodies and its possible relation to thrombotic complications including vascular access dysfunction in the included HIV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seropositive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patients with chronic kidney disease on conservative treatment or regular </w:t>
      </w:r>
      <w:proofErr w:type="spellStart"/>
      <w:r w:rsidRPr="008A5E6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 cannot be efficiently </w:t>
      </w:r>
      <w:r w:rsidR="00D51521" w:rsidRPr="008A5E6C">
        <w:rPr>
          <w:rFonts w:ascii="Times New Roman" w:hAnsi="Times New Roman" w:cs="Times New Roman"/>
          <w:sz w:val="20"/>
          <w:szCs w:val="20"/>
          <w:lang w:bidi="ar-EG"/>
        </w:rPr>
        <w:t xml:space="preserve">elaborated. </w:t>
      </w:r>
    </w:p>
    <w:p w:rsidR="00FA3D4D" w:rsidRPr="008A5E6C" w:rsidRDefault="00FA3D4D" w:rsidP="00FA3D4D">
      <w:pPr>
        <w:bidi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</w:p>
    <w:p w:rsidR="004464DB" w:rsidRPr="008A5E6C" w:rsidRDefault="007A53C4" w:rsidP="00FA3D4D">
      <w:pPr>
        <w:bidi w:val="0"/>
        <w:rPr>
          <w:rFonts w:ascii="Times New Roman" w:hAnsi="Times New Roman" w:cs="Times New Roman"/>
          <w:b/>
          <w:bCs w:val="0"/>
          <w:sz w:val="20"/>
          <w:szCs w:val="20"/>
          <w:lang w:bidi="ar-EG"/>
        </w:rPr>
      </w:pPr>
      <w:r w:rsidRPr="008A5E6C">
        <w:rPr>
          <w:rFonts w:ascii="Times New Roman" w:hAnsi="Times New Roman" w:cs="Times New Roman"/>
          <w:b/>
          <w:bCs w:val="0"/>
          <w:sz w:val="20"/>
          <w:szCs w:val="20"/>
          <w:lang w:bidi="ar-EG"/>
        </w:rPr>
        <w:t>References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A</w:t>
      </w:r>
      <w:r w:rsidR="007A53C4" w:rsidRPr="00461394">
        <w:rPr>
          <w:rFonts w:ascii="Times New Roman" w:hAnsi="Times New Roman" w:cs="Times New Roman"/>
          <w:sz w:val="18"/>
          <w:szCs w:val="18"/>
          <w:lang w:bidi="ar-EG"/>
        </w:rPr>
        <w:t>bdel-</w:t>
      </w:r>
      <w:proofErr w:type="spellStart"/>
      <w:r w:rsidR="007A53C4" w:rsidRPr="00461394">
        <w:rPr>
          <w:rFonts w:ascii="Times New Roman" w:hAnsi="Times New Roman" w:cs="Times New Roman"/>
          <w:sz w:val="18"/>
          <w:szCs w:val="18"/>
          <w:lang w:bidi="ar-EG"/>
        </w:rPr>
        <w:t>Rasik</w:t>
      </w:r>
      <w:proofErr w:type="spellEnd"/>
      <w:r w:rsidR="007A53C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M.</w:t>
      </w:r>
      <w:r w:rsidR="00D6237D" w:rsidRPr="00461394">
        <w:rPr>
          <w:rFonts w:ascii="Times New Roman" w:hAnsi="Times New Roman" w:cs="Times New Roman" w:hint="eastAsia"/>
          <w:sz w:val="18"/>
          <w:szCs w:val="18"/>
          <w:lang w:eastAsia="zh-CN" w:bidi="ar-EG"/>
        </w:rPr>
        <w:t xml:space="preserve"> </w:t>
      </w:r>
      <w:r w:rsidR="007A53C4" w:rsidRPr="00461394">
        <w:rPr>
          <w:rFonts w:ascii="Times New Roman" w:hAnsi="Times New Roman" w:cs="Times New Roman"/>
          <w:sz w:val="18"/>
          <w:szCs w:val="18"/>
          <w:lang w:bidi="ar-EG"/>
        </w:rPr>
        <w:t>(2005)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7A53C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Analysis of </w:t>
      </w:r>
      <w:r w:rsidR="00A27B61" w:rsidRPr="00461394">
        <w:rPr>
          <w:rFonts w:ascii="Times New Roman" w:hAnsi="Times New Roman" w:cs="Times New Roman"/>
          <w:sz w:val="18"/>
          <w:szCs w:val="18"/>
          <w:lang w:bidi="ar-EG"/>
        </w:rPr>
        <w:t>public policy</w:t>
      </w:r>
      <w:r w:rsidR="007A53C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on HIV/AIDS.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Cairo,</w:t>
      </w:r>
      <w:r w:rsidR="007A53C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Ministry of Health and Population and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UNICEF.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A</w:t>
      </w:r>
      <w:r w:rsidR="00A27B61" w:rsidRPr="00461394">
        <w:rPr>
          <w:rFonts w:ascii="Times New Roman" w:hAnsi="Times New Roman" w:cs="Times New Roman"/>
          <w:sz w:val="18"/>
          <w:szCs w:val="18"/>
          <w:lang w:bidi="ar-EG"/>
        </w:rPr>
        <w:t>buaf</w:t>
      </w:r>
      <w:proofErr w:type="spellEnd"/>
      <w:r w:rsidR="00A27B6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N.,</w:t>
      </w:r>
      <w:r w:rsidR="00D6237D" w:rsidRPr="00461394">
        <w:rPr>
          <w:rFonts w:ascii="Times New Roman" w:hAnsi="Times New Roman" w:cs="Times New Roman" w:hint="eastAsia"/>
          <w:sz w:val="18"/>
          <w:szCs w:val="18"/>
          <w:lang w:eastAsia="zh-CN" w:bidi="ar-EG"/>
        </w:rPr>
        <w:t xml:space="preserve"> </w:t>
      </w:r>
      <w:r w:rsidR="00A27B61" w:rsidRPr="00461394">
        <w:rPr>
          <w:rFonts w:ascii="Times New Roman" w:hAnsi="Times New Roman" w:cs="Times New Roman"/>
          <w:sz w:val="18"/>
          <w:szCs w:val="18"/>
          <w:lang w:bidi="ar-EG"/>
        </w:rPr>
        <w:t>(1997)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A27B6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A27B61" w:rsidRPr="00461394">
        <w:rPr>
          <w:rFonts w:ascii="Times New Roman" w:hAnsi="Times New Roman" w:cs="Times New Roman"/>
          <w:sz w:val="18"/>
          <w:szCs w:val="18"/>
          <w:lang w:bidi="ar-EG"/>
        </w:rPr>
        <w:t>Autoantibodies</w:t>
      </w:r>
      <w:proofErr w:type="spellEnd"/>
      <w:r w:rsidR="00A27B6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to phospholipids and to the coagulation proteins 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in AIDS. </w:t>
      </w:r>
      <w:proofErr w:type="spellStart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>Thromb</w:t>
      </w:r>
      <w:proofErr w:type="spellEnd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Haemost</w:t>
      </w:r>
      <w:proofErr w:type="spellEnd"/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77: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856 – 861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A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>honkhai</w:t>
      </w:r>
      <w:proofErr w:type="spellEnd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AA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, </w:t>
      </w:r>
      <w:proofErr w:type="spellStart"/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Gebo</w:t>
      </w:r>
      <w:proofErr w:type="spellEnd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KA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, </w:t>
      </w:r>
      <w:proofErr w:type="spellStart"/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Streiff</w:t>
      </w:r>
      <w:proofErr w:type="spellEnd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MB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875F92" w:rsidRPr="00461394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et al. 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>(2008)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Venous </w:t>
      </w:r>
      <w:proofErr w:type="spellStart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>thromboembolism</w:t>
      </w:r>
      <w:proofErr w:type="spellEnd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in </w:t>
      </w:r>
      <w:r w:rsidR="00F7146B" w:rsidRPr="00461394">
        <w:rPr>
          <w:rFonts w:ascii="Times New Roman" w:hAnsi="Times New Roman" w:cs="Times New Roman"/>
          <w:sz w:val="18"/>
          <w:szCs w:val="18"/>
          <w:lang w:bidi="ar-EG"/>
        </w:rPr>
        <w:t>patients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with HIV/AIDS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 case-control study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J. </w:t>
      </w:r>
      <w:proofErr w:type="spellStart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>Acquir</w:t>
      </w:r>
      <w:proofErr w:type="spellEnd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Immune </w:t>
      </w:r>
      <w:proofErr w:type="spellStart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>Defic</w:t>
      </w:r>
      <w:proofErr w:type="spellEnd"/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Syndr</w:t>
      </w:r>
      <w:proofErr w:type="spellEnd"/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D61FA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F7146B" w:rsidRPr="00461394">
        <w:rPr>
          <w:rFonts w:ascii="Times New Roman" w:hAnsi="Times New Roman" w:cs="Times New Roman"/>
          <w:sz w:val="18"/>
          <w:szCs w:val="18"/>
          <w:lang w:bidi="ar-EG"/>
        </w:rPr>
        <w:t>48 (3)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F7146B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310 – 4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F7146B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A</w:t>
      </w:r>
      <w:r w:rsidR="00F7146B" w:rsidRPr="00461394">
        <w:rPr>
          <w:rFonts w:ascii="Times New Roman" w:hAnsi="Times New Roman" w:cs="Times New Roman"/>
          <w:sz w:val="18"/>
          <w:szCs w:val="18"/>
          <w:lang w:bidi="ar-EG"/>
        </w:rPr>
        <w:t>non.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, (</w:t>
      </w:r>
      <w:r w:rsidR="00F7146B" w:rsidRPr="00461394">
        <w:rPr>
          <w:rFonts w:ascii="Times New Roman" w:hAnsi="Times New Roman" w:cs="Times New Roman"/>
          <w:sz w:val="18"/>
          <w:szCs w:val="18"/>
          <w:lang w:bidi="ar-EG"/>
        </w:rPr>
        <w:t>2007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):</w:t>
      </w:r>
      <w:r w:rsidR="00F7146B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HIV situation and </w:t>
      </w:r>
      <w:r w:rsidR="0095427B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response in Egypt.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Cairo,</w:t>
      </w:r>
      <w:r w:rsidR="0095427B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Joint United Nations program on HIV/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AIDS.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B</w:t>
      </w:r>
      <w:r w:rsidR="00214D3E" w:rsidRPr="00461394">
        <w:rPr>
          <w:rFonts w:ascii="Times New Roman" w:hAnsi="Times New Roman" w:cs="Times New Roman"/>
          <w:sz w:val="18"/>
          <w:szCs w:val="18"/>
          <w:lang w:bidi="ar-EG"/>
        </w:rPr>
        <w:t>e</w:t>
      </w:r>
      <w:r w:rsidR="004B6B18" w:rsidRPr="00461394">
        <w:rPr>
          <w:rFonts w:ascii="Times New Roman" w:hAnsi="Times New Roman" w:cs="Times New Roman"/>
          <w:sz w:val="18"/>
          <w:szCs w:val="18"/>
          <w:lang w:bidi="ar-EG"/>
        </w:rPr>
        <w:t>sarab</w:t>
      </w:r>
      <w:proofErr w:type="spellEnd"/>
      <w:r w:rsidR="004B6B1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A, Levin A., (2000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):</w:t>
      </w:r>
      <w:r w:rsidR="004B6B1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021B61" w:rsidRPr="00461394">
        <w:rPr>
          <w:rFonts w:ascii="Times New Roman" w:hAnsi="Times New Roman" w:cs="Times New Roman"/>
          <w:sz w:val="18"/>
          <w:szCs w:val="18"/>
          <w:lang w:bidi="ar-EG"/>
        </w:rPr>
        <w:t>Defining a</w:t>
      </w:r>
      <w:r w:rsidR="004B6B1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renal</w:t>
      </w:r>
      <w:r w:rsidR="00021B6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4B6B18" w:rsidRPr="00461394">
        <w:rPr>
          <w:rFonts w:ascii="Times New Roman" w:hAnsi="Times New Roman" w:cs="Times New Roman"/>
          <w:sz w:val="18"/>
          <w:szCs w:val="18"/>
          <w:lang w:bidi="ar-EG"/>
        </w:rPr>
        <w:t>anemia management</w:t>
      </w:r>
      <w:r w:rsidR="00021B6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period. </w:t>
      </w:r>
      <w:r w:rsidR="00B241AF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Am J Kidney </w:t>
      </w:r>
      <w:proofErr w:type="spellStart"/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Dis</w:t>
      </w:r>
      <w:proofErr w:type="spellEnd"/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B241AF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36:</w:t>
      </w:r>
      <w:r w:rsidR="00B241AF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S13 –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23.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C</w:t>
      </w:r>
      <w:r w:rsidR="00C4673D" w:rsidRPr="00461394">
        <w:rPr>
          <w:rFonts w:ascii="Times New Roman" w:hAnsi="Times New Roman" w:cs="Times New Roman"/>
          <w:sz w:val="18"/>
          <w:szCs w:val="18"/>
          <w:lang w:bidi="ar-EG"/>
        </w:rPr>
        <w:t>ervera</w:t>
      </w:r>
      <w:proofErr w:type="spellEnd"/>
      <w:r w:rsidR="00C4673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R,</w:t>
      </w:r>
      <w:r w:rsidR="00C4673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C4673D" w:rsidRPr="00461394">
        <w:rPr>
          <w:rFonts w:ascii="Times New Roman" w:hAnsi="Times New Roman" w:cs="Times New Roman"/>
          <w:sz w:val="18"/>
          <w:szCs w:val="18"/>
          <w:lang w:bidi="ar-EG"/>
        </w:rPr>
        <w:t>Pirtte</w:t>
      </w:r>
      <w:proofErr w:type="spellEnd"/>
      <w:r w:rsidR="00C4673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JC, Font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J,</w:t>
      </w:r>
      <w:r w:rsidR="00C4673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C4673D" w:rsidRPr="00461394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et al. </w:t>
      </w:r>
      <w:r w:rsidR="00C4673D" w:rsidRPr="00461394">
        <w:rPr>
          <w:rFonts w:ascii="Times New Roman" w:hAnsi="Times New Roman" w:cs="Times New Roman"/>
          <w:sz w:val="18"/>
          <w:szCs w:val="18"/>
          <w:lang w:bidi="ar-EG"/>
        </w:rPr>
        <w:t>(2002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):</w:t>
      </w:r>
      <w:r w:rsidR="00623BB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Anti</w:t>
      </w:r>
      <w:r w:rsidR="0014111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623BB7" w:rsidRPr="00461394">
        <w:rPr>
          <w:rFonts w:ascii="Times New Roman" w:hAnsi="Times New Roman" w:cs="Times New Roman"/>
          <w:sz w:val="18"/>
          <w:szCs w:val="18"/>
          <w:lang w:bidi="ar-EG"/>
        </w:rPr>
        <w:t>phospholipid</w:t>
      </w:r>
      <w:proofErr w:type="spellEnd"/>
      <w:r w:rsidR="00623BB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syndrome:</w:t>
      </w:r>
      <w:r w:rsidR="00C4673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clinical and immunologic manifestations and patterns of disease </w:t>
      </w:r>
      <w:r w:rsidR="00623BB7" w:rsidRPr="00461394">
        <w:rPr>
          <w:rFonts w:ascii="Times New Roman" w:hAnsi="Times New Roman" w:cs="Times New Roman"/>
          <w:sz w:val="18"/>
          <w:szCs w:val="18"/>
          <w:lang w:bidi="ar-EG"/>
        </w:rPr>
        <w:t>expression in a c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>o</w:t>
      </w:r>
      <w:r w:rsidR="00623BB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hort of 1.000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patients. </w:t>
      </w:r>
      <w:proofErr w:type="spellStart"/>
      <w:r w:rsidR="00623BB7" w:rsidRPr="00461394">
        <w:rPr>
          <w:rFonts w:ascii="Times New Roman" w:hAnsi="Times New Roman" w:cs="Times New Roman"/>
          <w:sz w:val="18"/>
          <w:szCs w:val="18"/>
          <w:lang w:bidi="ar-EG"/>
        </w:rPr>
        <w:t>Arthitis</w:t>
      </w:r>
      <w:proofErr w:type="spellEnd"/>
      <w:r w:rsidR="00623BB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Rheum;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46(4)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1019 – 1027</w:t>
      </w:r>
      <w:r w:rsidR="00623BB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.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C</w:t>
      </w:r>
      <w:r w:rsidR="00623BB7" w:rsidRPr="00461394">
        <w:rPr>
          <w:rFonts w:ascii="Times New Roman" w:hAnsi="Times New Roman" w:cs="Times New Roman"/>
          <w:sz w:val="18"/>
          <w:szCs w:val="18"/>
          <w:lang w:bidi="ar-EG"/>
        </w:rPr>
        <w:t>hamley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L. W, </w:t>
      </w:r>
      <w:proofErr w:type="spellStart"/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>Duncalf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>Konarkowska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B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Mitchell M. D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Jo</w:t>
      </w:r>
      <w:r w:rsidR="009F1EC4" w:rsidRPr="00461394">
        <w:rPr>
          <w:rFonts w:ascii="Times New Roman" w:hAnsi="Times New Roman" w:cs="Times New Roman"/>
          <w:sz w:val="18"/>
          <w:szCs w:val="18"/>
          <w:lang w:bidi="ar-EG"/>
        </w:rPr>
        <w:t>h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>nson p. M.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(1999)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>Conformationally</w:t>
      </w:r>
      <w:proofErr w:type="spellEnd"/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9F1EC4" w:rsidRPr="00461394">
        <w:rPr>
          <w:rFonts w:ascii="Times New Roman" w:hAnsi="Times New Roman" w:cs="Times New Roman"/>
          <w:sz w:val="18"/>
          <w:szCs w:val="18"/>
          <w:lang w:bidi="ar-EG"/>
        </w:rPr>
        <w:t>alte</w:t>
      </w:r>
      <w:r w:rsidR="00831BA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red </w:t>
      </w:r>
      <w:r w:rsidR="009F1EC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beta 2 – glycoprotein </w:t>
      </w:r>
      <w:r w:rsidR="002A125A" w:rsidRPr="00461394">
        <w:rPr>
          <w:rFonts w:ascii="Times New Roman" w:hAnsi="Times New Roman" w:cs="Times New Roman"/>
          <w:sz w:val="18"/>
          <w:szCs w:val="18"/>
          <w:lang w:bidi="ar-EG"/>
        </w:rPr>
        <w:t>I is the antigen for anti-</w:t>
      </w:r>
      <w:proofErr w:type="spellStart"/>
      <w:r w:rsidR="002A125A" w:rsidRPr="00461394">
        <w:rPr>
          <w:rFonts w:ascii="Times New Roman" w:hAnsi="Times New Roman" w:cs="Times New Roman"/>
          <w:sz w:val="18"/>
          <w:szCs w:val="18"/>
          <w:lang w:bidi="ar-EG"/>
        </w:rPr>
        <w:t>cardiolipin</w:t>
      </w:r>
      <w:proofErr w:type="spellEnd"/>
      <w:r w:rsidR="002A125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332038" w:rsidRPr="00461394">
        <w:rPr>
          <w:rFonts w:ascii="Times New Roman" w:hAnsi="Times New Roman" w:cs="Times New Roman"/>
          <w:sz w:val="18"/>
          <w:szCs w:val="18"/>
          <w:lang w:bidi="ar-EG"/>
        </w:rPr>
        <w:t>auto antibodies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2A125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Clinical Experimental Immunology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2A125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vol</w:t>
      </w:r>
      <w:r w:rsidR="00332038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2A125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115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2A125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No. 3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2A125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571 – 576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2A125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D</w:t>
      </w:r>
      <w:r w:rsidR="00332038" w:rsidRPr="00461394">
        <w:rPr>
          <w:rFonts w:ascii="Times New Roman" w:hAnsi="Times New Roman" w:cs="Times New Roman"/>
          <w:sz w:val="18"/>
          <w:szCs w:val="18"/>
          <w:lang w:bidi="ar-EG"/>
        </w:rPr>
        <w:t>el Papa N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33203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332038" w:rsidRPr="00461394">
        <w:rPr>
          <w:rFonts w:ascii="Times New Roman" w:hAnsi="Times New Roman" w:cs="Times New Roman"/>
          <w:sz w:val="18"/>
          <w:szCs w:val="18"/>
          <w:lang w:bidi="ar-EG"/>
        </w:rPr>
        <w:t>Sheng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33203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Y, H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33203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332038" w:rsidRPr="00461394">
        <w:rPr>
          <w:rFonts w:ascii="Times New Roman" w:hAnsi="Times New Roman" w:cs="Times New Roman"/>
          <w:sz w:val="18"/>
          <w:szCs w:val="18"/>
          <w:lang w:bidi="ar-EG"/>
        </w:rPr>
        <w:t>Raschi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33203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>E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>Kandiah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D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>tincani</w:t>
      </w:r>
      <w:proofErr w:type="spellEnd"/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>Khamashta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M. A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>Atsumi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T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Hughes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F5528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G, R. V, 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>Ichikawa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K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Koike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T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>Balestieri</w:t>
      </w:r>
      <w:proofErr w:type="spellEnd"/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G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>Krilis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S.A, </w:t>
      </w:r>
      <w:proofErr w:type="spellStart"/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>Meroni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P. L.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(1998)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Human 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sym w:font="Symbol" w:char="F062"/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>2 – Glycoprotein I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041FE4" w:rsidRPr="00461394">
        <w:rPr>
          <w:rFonts w:ascii="Times New Roman" w:hAnsi="Times New Roman" w:cs="Times New Roman"/>
          <w:sz w:val="18"/>
          <w:szCs w:val="18"/>
          <w:lang w:bidi="ar-EG"/>
        </w:rPr>
        <w:t>b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inds to </w:t>
      </w:r>
      <w:r w:rsidR="00041FE4" w:rsidRPr="00461394">
        <w:rPr>
          <w:rFonts w:ascii="Times New Roman" w:hAnsi="Times New Roman" w:cs="Times New Roman"/>
          <w:sz w:val="18"/>
          <w:szCs w:val="18"/>
          <w:lang w:bidi="ar-EG"/>
        </w:rPr>
        <w:t>e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ndothelial cells through a </w:t>
      </w:r>
      <w:r w:rsidR="00DF1C00" w:rsidRPr="00461394">
        <w:rPr>
          <w:rFonts w:ascii="Times New Roman" w:hAnsi="Times New Roman" w:cs="Times New Roman"/>
          <w:sz w:val="18"/>
          <w:szCs w:val="18"/>
          <w:lang w:bidi="ar-EG"/>
        </w:rPr>
        <w:t>c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luster of </w:t>
      </w:r>
      <w:r w:rsidR="00DF1C00" w:rsidRPr="00461394">
        <w:rPr>
          <w:rFonts w:ascii="Times New Roman" w:hAnsi="Times New Roman" w:cs="Times New Roman"/>
          <w:sz w:val="18"/>
          <w:szCs w:val="18"/>
          <w:lang w:bidi="ar-EG"/>
        </w:rPr>
        <w:t>l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ysine </w:t>
      </w:r>
      <w:r w:rsidR="00DF1C00" w:rsidRPr="00461394">
        <w:rPr>
          <w:rFonts w:ascii="Times New Roman" w:hAnsi="Times New Roman" w:cs="Times New Roman"/>
          <w:sz w:val="18"/>
          <w:szCs w:val="18"/>
          <w:lang w:bidi="ar-EG"/>
        </w:rPr>
        <w:t>r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esidues that are critical for </w:t>
      </w:r>
      <w:r w:rsidR="00041FE4" w:rsidRPr="00461394">
        <w:rPr>
          <w:rFonts w:ascii="Times New Roman" w:hAnsi="Times New Roman" w:cs="Times New Roman"/>
          <w:sz w:val="18"/>
          <w:szCs w:val="18"/>
          <w:lang w:bidi="ar-EG"/>
        </w:rPr>
        <w:t>a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nionic </w:t>
      </w:r>
      <w:r w:rsidR="00041FE4" w:rsidRPr="00461394">
        <w:rPr>
          <w:rFonts w:ascii="Times New Roman" w:hAnsi="Times New Roman" w:cs="Times New Roman"/>
          <w:sz w:val="18"/>
          <w:szCs w:val="18"/>
          <w:lang w:bidi="ar-EG"/>
        </w:rPr>
        <w:t>p</w:t>
      </w:r>
      <w:r w:rsidR="00FA4C46" w:rsidRPr="00461394">
        <w:rPr>
          <w:rFonts w:ascii="Times New Roman" w:hAnsi="Times New Roman" w:cs="Times New Roman"/>
          <w:sz w:val="18"/>
          <w:szCs w:val="18"/>
          <w:lang w:bidi="ar-EG"/>
        </w:rPr>
        <w:t>hospholipids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041FE4" w:rsidRPr="00461394">
        <w:rPr>
          <w:rFonts w:ascii="Times New Roman" w:hAnsi="Times New Roman" w:cs="Times New Roman"/>
          <w:sz w:val="18"/>
          <w:szCs w:val="18"/>
          <w:lang w:bidi="ar-EG"/>
        </w:rPr>
        <w:t>b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inding and </w:t>
      </w:r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>o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ffers </w:t>
      </w:r>
      <w:r w:rsidR="00DF1C00" w:rsidRPr="00461394">
        <w:rPr>
          <w:rFonts w:ascii="Times New Roman" w:hAnsi="Times New Roman" w:cs="Times New Roman"/>
          <w:sz w:val="18"/>
          <w:szCs w:val="18"/>
          <w:lang w:bidi="ar-EG"/>
        </w:rPr>
        <w:t>epitomes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DF1C00" w:rsidRPr="00461394">
        <w:rPr>
          <w:rFonts w:ascii="Times New Roman" w:hAnsi="Times New Roman" w:cs="Times New Roman"/>
          <w:sz w:val="18"/>
          <w:szCs w:val="18"/>
          <w:lang w:bidi="ar-EG"/>
        </w:rPr>
        <w:t>Anti-</w:t>
      </w:r>
      <w:r w:rsidR="00DF1C00" w:rsidRPr="00461394">
        <w:rPr>
          <w:rFonts w:ascii="Times New Roman" w:hAnsi="Times New Roman" w:cs="Times New Roman"/>
          <w:sz w:val="18"/>
          <w:szCs w:val="18"/>
          <w:lang w:bidi="ar-EG"/>
        </w:rPr>
        <w:sym w:font="Symbol" w:char="F062"/>
      </w:r>
      <w:r w:rsidR="00DF1C00" w:rsidRPr="00461394">
        <w:rPr>
          <w:rFonts w:ascii="Times New Roman" w:hAnsi="Times New Roman" w:cs="Times New Roman"/>
          <w:sz w:val="18"/>
          <w:szCs w:val="18"/>
          <w:lang w:bidi="ar-EG"/>
        </w:rPr>
        <w:t>2-Glycoprotein 1</w:t>
      </w:r>
      <w:r w:rsidR="001D0348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>a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>ntibodies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The Journal of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Immunology;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vol.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160: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5572 – 5578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C2221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E</w:t>
      </w:r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l – </w:t>
      </w:r>
      <w:proofErr w:type="spellStart"/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>Sayed</w:t>
      </w:r>
      <w:proofErr w:type="spellEnd"/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N,</w:t>
      </w:r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Anon M, </w:t>
      </w:r>
      <w:proofErr w:type="spellStart"/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>Mortagy</w:t>
      </w:r>
      <w:proofErr w:type="spellEnd"/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I.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(2004)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Assessment of the HIV</w:t>
      </w:r>
      <w:r w:rsidR="001C7E33" w:rsidRPr="00461394">
        <w:rPr>
          <w:rFonts w:ascii="Times New Roman" w:hAnsi="Times New Roman" w:cs="Times New Roman"/>
          <w:sz w:val="18"/>
          <w:szCs w:val="18"/>
          <w:lang w:bidi="ar-EG"/>
        </w:rPr>
        <w:t>/</w:t>
      </w:r>
      <w:r w:rsidR="001D4CEC" w:rsidRPr="00461394">
        <w:rPr>
          <w:rFonts w:ascii="Times New Roman" w:hAnsi="Times New Roman" w:cs="Times New Roman"/>
          <w:sz w:val="18"/>
          <w:szCs w:val="18"/>
          <w:lang w:bidi="ar-EG"/>
        </w:rPr>
        <w:t>AIDS</w:t>
      </w:r>
      <w:r w:rsidR="001C7E3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situation and response in Egypt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1C7E3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Cairo,</w:t>
      </w:r>
      <w:r w:rsidR="001C7E3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National AIDS </w:t>
      </w:r>
      <w:proofErr w:type="spellStart"/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Programme</w:t>
      </w:r>
      <w:proofErr w:type="spellEnd"/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1C7E3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Ministry </w:t>
      </w:r>
      <w:r w:rsidR="001C7E33" w:rsidRPr="00461394">
        <w:rPr>
          <w:rFonts w:ascii="Times New Roman" w:hAnsi="Times New Roman" w:cs="Times New Roman"/>
          <w:sz w:val="18"/>
          <w:szCs w:val="18"/>
          <w:lang w:bidi="ar-EG"/>
        </w:rPr>
        <w:lastRenderedPageBreak/>
        <w:t>of Health and Population and the Expanded Theme Group on HIV/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AIDS.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G</w:t>
      </w:r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>alrao</w:t>
      </w:r>
      <w:proofErr w:type="spellEnd"/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L, </w:t>
      </w:r>
      <w:proofErr w:type="spellStart"/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>Brites</w:t>
      </w:r>
      <w:proofErr w:type="spellEnd"/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C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Atta ML, Lima I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Gonzalez F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>Magalhaes</w:t>
      </w:r>
      <w:proofErr w:type="spellEnd"/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F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875F92" w:rsidRPr="00461394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et al. </w:t>
      </w:r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>(2007)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antibodies in HIV-positive patients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>Clin</w:t>
      </w:r>
      <w:proofErr w:type="spellEnd"/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Rheumatoul</w:t>
      </w:r>
      <w:proofErr w:type="spellEnd"/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26:</w:t>
      </w:r>
      <w:r w:rsidR="0016123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1825 –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1830.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G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reaves M. (1999)</w:t>
      </w:r>
      <w:r w:rsidR="001F1D7A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Anti</w:t>
      </w:r>
      <w:r w:rsidR="001F1D7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phospholipid</w:t>
      </w:r>
      <w:proofErr w:type="spellEnd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antibodies and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thrombosis,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Lancet;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vol.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353,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No.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9161: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1348 – 1353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H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assoun</w:t>
      </w:r>
      <w:proofErr w:type="spellEnd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A, Al-</w:t>
      </w:r>
      <w:proofErr w:type="spellStart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Kadhimi</w:t>
      </w:r>
      <w:proofErr w:type="spellEnd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Z</w:t>
      </w:r>
      <w:r w:rsidR="001F1D7A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Cervia</w:t>
      </w:r>
      <w:proofErr w:type="spellEnd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J.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(2004)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HIV infection and </w:t>
      </w:r>
      <w:proofErr w:type="spellStart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antibody literature review and link to the </w:t>
      </w:r>
      <w:proofErr w:type="spellStart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antiphosolipid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syndrome</w:t>
      </w:r>
      <w:r w:rsidR="001F1D7A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AIDS Patient Care STDS</w:t>
      </w:r>
      <w:r w:rsidR="001F1D7A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18(6)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333 – 340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H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ughes GRV.,</w:t>
      </w:r>
      <w:r w:rsidR="00F264B7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(1993)</w:t>
      </w:r>
      <w:r w:rsidR="001F1D7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: The </w:t>
      </w:r>
      <w:proofErr w:type="spellStart"/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AE5D0C" w:rsidRPr="00461394">
        <w:rPr>
          <w:rFonts w:ascii="Times New Roman" w:hAnsi="Times New Roman" w:cs="Times New Roman"/>
          <w:sz w:val="18"/>
          <w:szCs w:val="18"/>
          <w:lang w:bidi="ar-EG"/>
        </w:rPr>
        <w:t>syndrome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13375B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ten years on. Lancet</w:t>
      </w:r>
      <w:r w:rsidR="001F1D7A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13375B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342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13375B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341 – 44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13375B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J</w:t>
      </w:r>
      <w:r w:rsidR="002A6DE3" w:rsidRPr="00461394">
        <w:rPr>
          <w:rFonts w:ascii="Times New Roman" w:hAnsi="Times New Roman" w:cs="Times New Roman"/>
          <w:sz w:val="18"/>
          <w:szCs w:val="18"/>
          <w:lang w:bidi="ar-EG"/>
        </w:rPr>
        <w:t>oseph, J. E, Harrison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2A6D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P., Mackie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2A6D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I.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J,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Isenberg, D. A, </w:t>
      </w:r>
      <w:proofErr w:type="spellStart"/>
      <w:r w:rsidR="002A6DE3" w:rsidRPr="00461394">
        <w:rPr>
          <w:rFonts w:ascii="Times New Roman" w:hAnsi="Times New Roman" w:cs="Times New Roman"/>
          <w:sz w:val="18"/>
          <w:szCs w:val="18"/>
          <w:lang w:bidi="ar-EG"/>
        </w:rPr>
        <w:t>Machin</w:t>
      </w:r>
      <w:proofErr w:type="spellEnd"/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S. J.,(2001)</w:t>
      </w:r>
      <w:r w:rsidR="002A6DE3" w:rsidRPr="00461394">
        <w:rPr>
          <w:rFonts w:ascii="Times New Roman" w:hAnsi="Times New Roman" w:cs="Times New Roman"/>
          <w:sz w:val="18"/>
          <w:szCs w:val="18"/>
          <w:lang w:bidi="ar-EG"/>
        </w:rPr>
        <w:t>: Increased circulating platelet-</w:t>
      </w:r>
      <w:proofErr w:type="spellStart"/>
      <w:r w:rsidR="002A6DE3" w:rsidRPr="00461394">
        <w:rPr>
          <w:rFonts w:ascii="Times New Roman" w:hAnsi="Times New Roman" w:cs="Times New Roman"/>
          <w:sz w:val="18"/>
          <w:szCs w:val="18"/>
          <w:lang w:bidi="ar-EG"/>
        </w:rPr>
        <w:t>leucocyte</w:t>
      </w:r>
      <w:proofErr w:type="spellEnd"/>
      <w:r w:rsidR="002A6D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complex</w:t>
      </w:r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>es</w:t>
      </w:r>
      <w:r w:rsidR="002A6D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and platelet acti</w:t>
      </w:r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vation in patients with </w:t>
      </w:r>
      <w:proofErr w:type="spellStart"/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syndrome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systemic lupus </w:t>
      </w:r>
      <w:proofErr w:type="spellStart"/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>erythematos</w:t>
      </w:r>
      <w:r w:rsidR="008E6D8C" w:rsidRPr="00461394">
        <w:rPr>
          <w:rFonts w:ascii="Times New Roman" w:hAnsi="Times New Roman" w:cs="Times New Roman"/>
          <w:sz w:val="18"/>
          <w:szCs w:val="18"/>
          <w:lang w:bidi="ar-EG"/>
        </w:rPr>
        <w:t>i</w:t>
      </w:r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>s</w:t>
      </w:r>
      <w:proofErr w:type="spellEnd"/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and rheumatoid arthritis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British Journal of </w:t>
      </w:r>
      <w:r w:rsidR="008E6D8C" w:rsidRPr="00461394">
        <w:rPr>
          <w:rFonts w:ascii="Times New Roman" w:hAnsi="Times New Roman" w:cs="Times New Roman"/>
          <w:sz w:val="18"/>
          <w:szCs w:val="18"/>
          <w:lang w:bidi="ar-EG"/>
        </w:rPr>
        <w:t>Hematology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vol.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115,</w:t>
      </w:r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no. 2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451 – 459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56426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L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eder</w:t>
      </w:r>
      <w:proofErr w:type="spellEnd"/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AN, </w:t>
      </w:r>
      <w:proofErr w:type="spellStart"/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Flansbaum</w:t>
      </w:r>
      <w:proofErr w:type="spellEnd"/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B</w:t>
      </w:r>
      <w:r w:rsidR="00A6082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, </w:t>
      </w:r>
      <w:proofErr w:type="spellStart"/>
      <w:r w:rsidR="00A60822" w:rsidRPr="00461394">
        <w:rPr>
          <w:rFonts w:ascii="Times New Roman" w:hAnsi="Times New Roman" w:cs="Times New Roman"/>
          <w:sz w:val="18"/>
          <w:szCs w:val="18"/>
          <w:lang w:bidi="ar-EG"/>
        </w:rPr>
        <w:t>Zandman</w:t>
      </w:r>
      <w:proofErr w:type="spellEnd"/>
      <w:r w:rsidR="00A6082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-Goddard G, </w:t>
      </w:r>
      <w:proofErr w:type="spellStart"/>
      <w:r w:rsidR="00A60822" w:rsidRPr="00461394">
        <w:rPr>
          <w:rFonts w:ascii="Times New Roman" w:hAnsi="Times New Roman" w:cs="Times New Roman"/>
          <w:sz w:val="18"/>
          <w:szCs w:val="18"/>
          <w:lang w:bidi="ar-EG"/>
        </w:rPr>
        <w:t>Asherson</w:t>
      </w:r>
      <w:proofErr w:type="spellEnd"/>
      <w:r w:rsidR="00A6082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R, </w:t>
      </w:r>
      <w:proofErr w:type="spellStart"/>
      <w:r w:rsidR="00A60822" w:rsidRPr="00461394">
        <w:rPr>
          <w:rFonts w:ascii="Times New Roman" w:hAnsi="Times New Roman" w:cs="Times New Roman"/>
          <w:sz w:val="18"/>
          <w:szCs w:val="18"/>
          <w:lang w:bidi="ar-EG"/>
        </w:rPr>
        <w:t>Shoenfeld</w:t>
      </w:r>
      <w:proofErr w:type="spellEnd"/>
      <w:r w:rsidR="00A6082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Y.,(2001)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A6082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A60822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A6082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syndrome </w:t>
      </w:r>
      <w:r w:rsidR="00383283" w:rsidRPr="00461394">
        <w:rPr>
          <w:rFonts w:ascii="Times New Roman" w:hAnsi="Times New Roman" w:cs="Times New Roman"/>
          <w:sz w:val="18"/>
          <w:szCs w:val="18"/>
          <w:lang w:bidi="ar-EG"/>
        </w:rPr>
        <w:t>induced by HIV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38328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Lupus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38328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10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38328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370 – 374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38328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L</w:t>
      </w:r>
      <w:r w:rsidR="0038328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evin A, Singer J, Thompson CR, </w:t>
      </w:r>
      <w:r w:rsidR="00D72582" w:rsidRPr="00461394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et al. </w:t>
      </w:r>
      <w:r w:rsidR="00383283" w:rsidRPr="00461394">
        <w:rPr>
          <w:rFonts w:ascii="Times New Roman" w:hAnsi="Times New Roman" w:cs="Times New Roman"/>
          <w:sz w:val="18"/>
          <w:szCs w:val="18"/>
          <w:lang w:bidi="ar-EG"/>
        </w:rPr>
        <w:t>(1996)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38328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A4073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Prevalent left ventricular hypertrophy in the </w:t>
      </w:r>
      <w:proofErr w:type="spellStart"/>
      <w:r w:rsidR="00A40735" w:rsidRPr="00461394">
        <w:rPr>
          <w:rFonts w:ascii="Times New Roman" w:hAnsi="Times New Roman" w:cs="Times New Roman"/>
          <w:sz w:val="18"/>
          <w:szCs w:val="18"/>
          <w:lang w:bidi="ar-EG"/>
        </w:rPr>
        <w:t>predialysis</w:t>
      </w:r>
      <w:proofErr w:type="spellEnd"/>
      <w:r w:rsidR="00A4073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population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A4073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identifying opportunities for intervention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A4073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Am J Kidney Dis.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A4073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27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A4073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347 – 354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A4073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L</w:t>
      </w:r>
      <w:r w:rsidR="009336C7" w:rsidRPr="00461394">
        <w:rPr>
          <w:rFonts w:ascii="Times New Roman" w:hAnsi="Times New Roman" w:cs="Times New Roman"/>
          <w:sz w:val="18"/>
          <w:szCs w:val="18"/>
          <w:lang w:bidi="ar-EG"/>
        </w:rPr>
        <w:t>evin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9336C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J. S. Branch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9336C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D. W, Rauch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9336C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J.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9336C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(2002)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9336C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The </w:t>
      </w:r>
      <w:proofErr w:type="spellStart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>A</w:t>
      </w:r>
      <w:r w:rsidR="009336C7" w:rsidRPr="00461394">
        <w:rPr>
          <w:rFonts w:ascii="Times New Roman" w:hAnsi="Times New Roman" w:cs="Times New Roman"/>
          <w:sz w:val="18"/>
          <w:szCs w:val="18"/>
          <w:lang w:bidi="ar-EG"/>
        </w:rPr>
        <w:t>ntiphospholipid</w:t>
      </w:r>
      <w:proofErr w:type="spellEnd"/>
      <w:r w:rsidR="009336C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>S</w:t>
      </w:r>
      <w:r w:rsidR="009336C7" w:rsidRPr="00461394">
        <w:rPr>
          <w:rFonts w:ascii="Times New Roman" w:hAnsi="Times New Roman" w:cs="Times New Roman"/>
          <w:sz w:val="18"/>
          <w:szCs w:val="18"/>
          <w:lang w:bidi="ar-EG"/>
        </w:rPr>
        <w:t>yndrome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The New England Journal of Medicine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vol. 346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No. 10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752 – 763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M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>artinez V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>Diemert</w:t>
      </w:r>
      <w:proofErr w:type="spellEnd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MC, </w:t>
      </w:r>
      <w:proofErr w:type="spellStart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>Braibant</w:t>
      </w:r>
      <w:proofErr w:type="spellEnd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>Potard</w:t>
      </w:r>
      <w:proofErr w:type="spellEnd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>Charuel</w:t>
      </w:r>
      <w:proofErr w:type="spellEnd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JL, </w:t>
      </w:r>
      <w:proofErr w:type="spellStart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>Barin</w:t>
      </w:r>
      <w:proofErr w:type="spellEnd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F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D72582" w:rsidRPr="00461394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et al. </w:t>
      </w:r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>(2009)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: </w:t>
      </w:r>
      <w:proofErr w:type="spellStart"/>
      <w:r w:rsidR="000F03CE" w:rsidRPr="00461394">
        <w:rPr>
          <w:rFonts w:ascii="Times New Roman" w:hAnsi="Times New Roman" w:cs="Times New Roman"/>
          <w:sz w:val="18"/>
          <w:szCs w:val="18"/>
          <w:lang w:bidi="ar-EG"/>
        </w:rPr>
        <w:t>Anticar</w:t>
      </w:r>
      <w:r w:rsidR="007B0B32" w:rsidRPr="00461394">
        <w:rPr>
          <w:rFonts w:ascii="Times New Roman" w:hAnsi="Times New Roman" w:cs="Times New Roman"/>
          <w:sz w:val="18"/>
          <w:szCs w:val="18"/>
          <w:lang w:bidi="ar-EG"/>
        </w:rPr>
        <w:t>diolipin</w:t>
      </w:r>
      <w:proofErr w:type="spellEnd"/>
      <w:r w:rsidR="00254D12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9C1654" w:rsidRPr="00461394">
        <w:rPr>
          <w:rFonts w:ascii="Times New Roman" w:hAnsi="Times New Roman" w:cs="Times New Roman"/>
          <w:sz w:val="18"/>
          <w:szCs w:val="18"/>
          <w:lang w:bidi="ar-EG"/>
        </w:rPr>
        <w:t>Antibodies in HIV infection are independently associated with antibodies to the membrane proximal external region of gp41 and with cell-associated HIV DNA and immune activation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9C165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9C1654" w:rsidRPr="00461394">
        <w:rPr>
          <w:rFonts w:ascii="Times New Roman" w:hAnsi="Times New Roman" w:cs="Times New Roman"/>
          <w:sz w:val="18"/>
          <w:szCs w:val="18"/>
          <w:lang w:bidi="ar-EG"/>
        </w:rPr>
        <w:t>Clin</w:t>
      </w:r>
      <w:proofErr w:type="spellEnd"/>
      <w:r w:rsidR="009C165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Infect </w:t>
      </w:r>
      <w:proofErr w:type="spellStart"/>
      <w:r w:rsidR="009C1654" w:rsidRPr="00461394">
        <w:rPr>
          <w:rFonts w:ascii="Times New Roman" w:hAnsi="Times New Roman" w:cs="Times New Roman"/>
          <w:sz w:val="18"/>
          <w:szCs w:val="18"/>
          <w:lang w:bidi="ar-EG"/>
        </w:rPr>
        <w:t>Dis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9C165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48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9C165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123 – 132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M</w:t>
      </w:r>
      <w:r w:rsidR="00B0662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cNeil 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HP,</w:t>
      </w:r>
      <w:r w:rsidR="00B0662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Simpson RJ, </w:t>
      </w:r>
      <w:proofErr w:type="spellStart"/>
      <w:r w:rsidR="00B0662A" w:rsidRPr="00461394">
        <w:rPr>
          <w:rFonts w:ascii="Times New Roman" w:hAnsi="Times New Roman" w:cs="Times New Roman"/>
          <w:sz w:val="18"/>
          <w:szCs w:val="18"/>
          <w:lang w:bidi="ar-EG"/>
        </w:rPr>
        <w:t>Chesterman</w:t>
      </w:r>
      <w:proofErr w:type="spellEnd"/>
      <w:r w:rsidR="00B0662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CN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B0662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2309E3" w:rsidRPr="00461394">
        <w:rPr>
          <w:rFonts w:ascii="Times New Roman" w:hAnsi="Times New Roman" w:cs="Times New Roman"/>
          <w:sz w:val="18"/>
          <w:szCs w:val="18"/>
          <w:lang w:bidi="ar-EG"/>
        </w:rPr>
        <w:t>Krilis</w:t>
      </w:r>
      <w:proofErr w:type="spellEnd"/>
      <w:r w:rsidR="002309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SA.,</w:t>
      </w:r>
      <w:r w:rsidR="00D6237D" w:rsidRPr="00461394">
        <w:rPr>
          <w:rFonts w:ascii="Times New Roman" w:hAnsi="Times New Roman" w:cs="Times New Roman" w:hint="eastAsia"/>
          <w:sz w:val="18"/>
          <w:szCs w:val="18"/>
          <w:lang w:eastAsia="zh-CN" w:bidi="ar-EG"/>
        </w:rPr>
        <w:t xml:space="preserve"> </w:t>
      </w:r>
      <w:r w:rsidR="002309E3" w:rsidRPr="00461394">
        <w:rPr>
          <w:rFonts w:ascii="Times New Roman" w:hAnsi="Times New Roman" w:cs="Times New Roman"/>
          <w:sz w:val="18"/>
          <w:szCs w:val="18"/>
          <w:lang w:bidi="ar-EG"/>
        </w:rPr>
        <w:t>(1990)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2309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2309E3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2309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antibodies are directed against a complex antigen that includes a lipid-binding inhibitor of coagulation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2309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beta2-glycoprotein I (</w:t>
      </w:r>
      <w:proofErr w:type="spellStart"/>
      <w:r w:rsidR="002309E3" w:rsidRPr="00461394">
        <w:rPr>
          <w:rFonts w:ascii="Times New Roman" w:hAnsi="Times New Roman" w:cs="Times New Roman"/>
          <w:sz w:val="18"/>
          <w:szCs w:val="18"/>
          <w:lang w:bidi="ar-EG"/>
        </w:rPr>
        <w:t>apoli</w:t>
      </w:r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>poprotein</w:t>
      </w:r>
      <w:proofErr w:type="spellEnd"/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H). Proc </w:t>
      </w:r>
      <w:proofErr w:type="spellStart"/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>Natl</w:t>
      </w:r>
      <w:proofErr w:type="spellEnd"/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>Acad</w:t>
      </w:r>
      <w:proofErr w:type="spellEnd"/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>Sci</w:t>
      </w:r>
      <w:proofErr w:type="spellEnd"/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U S A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87 (11)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4120 – 4124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544D0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M</w:t>
      </w:r>
      <w:r w:rsidR="00714A3E" w:rsidRPr="00461394">
        <w:rPr>
          <w:rFonts w:ascii="Times New Roman" w:hAnsi="Times New Roman" w:cs="Times New Roman"/>
          <w:sz w:val="18"/>
          <w:szCs w:val="18"/>
          <w:lang w:bidi="ar-EG"/>
        </w:rPr>
        <w:t>uzzarelli</w:t>
      </w:r>
      <w:proofErr w:type="spellEnd"/>
      <w:r w:rsidR="00714A3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S, </w:t>
      </w:r>
      <w:proofErr w:type="spellStart"/>
      <w:r w:rsidR="00714A3E" w:rsidRPr="00461394">
        <w:rPr>
          <w:rFonts w:ascii="Times New Roman" w:hAnsi="Times New Roman" w:cs="Times New Roman"/>
          <w:sz w:val="18"/>
          <w:szCs w:val="18"/>
          <w:lang w:bidi="ar-EG"/>
        </w:rPr>
        <w:t>Pfisterer</w:t>
      </w:r>
      <w:proofErr w:type="spellEnd"/>
      <w:r w:rsidR="00714A3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714A3E" w:rsidRPr="00461394">
        <w:rPr>
          <w:rFonts w:ascii="Times New Roman" w:hAnsi="Times New Roman" w:cs="Times New Roman"/>
          <w:sz w:val="18"/>
          <w:szCs w:val="18"/>
          <w:lang w:bidi="ar-EG"/>
        </w:rPr>
        <w:t>(2006)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714A3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Anemia as independent predictor of major events in elderly patients with chronic angina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714A3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Am Heart J; 152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714A3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991 – 996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714A3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P</w:t>
      </w:r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>anichi</w:t>
      </w:r>
      <w:proofErr w:type="spellEnd"/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>Migliori</w:t>
      </w:r>
      <w:proofErr w:type="spellEnd"/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De </w:t>
      </w:r>
      <w:proofErr w:type="spellStart"/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>Pietro</w:t>
      </w:r>
      <w:proofErr w:type="spellEnd"/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>Metelli</w:t>
      </w:r>
      <w:proofErr w:type="spellEnd"/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MR, </w:t>
      </w:r>
      <w:proofErr w:type="spellStart"/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>Taccola</w:t>
      </w:r>
      <w:proofErr w:type="spellEnd"/>
      <w:r w:rsidR="00D961C6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D, Perez R </w:t>
      </w:r>
      <w:r w:rsidR="00D72582" w:rsidRPr="00461394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et al. </w:t>
      </w:r>
      <w:r w:rsidR="009E5377" w:rsidRPr="00461394">
        <w:rPr>
          <w:rFonts w:ascii="Times New Roman" w:hAnsi="Times New Roman" w:cs="Times New Roman"/>
          <w:sz w:val="18"/>
          <w:szCs w:val="18"/>
          <w:lang w:bidi="ar-EG"/>
        </w:rPr>
        <w:t>(2000)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9E537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Plasma C-Reactive Protein in </w:t>
      </w:r>
      <w:proofErr w:type="spellStart"/>
      <w:r w:rsidR="009E5377" w:rsidRPr="00461394">
        <w:rPr>
          <w:rFonts w:ascii="Times New Roman" w:hAnsi="Times New Roman" w:cs="Times New Roman"/>
          <w:sz w:val="18"/>
          <w:szCs w:val="18"/>
          <w:lang w:bidi="ar-EG"/>
        </w:rPr>
        <w:t>Hemodialysis</w:t>
      </w:r>
      <w:proofErr w:type="spellEnd"/>
      <w:r w:rsidR="009E537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Patients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9E537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 Cross – Sectional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9E537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Longitudinal Clinical Survey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9E537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Blood Purification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9E537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18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9E537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30 – 36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9E537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lastRenderedPageBreak/>
        <w:t>R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>amaprabha</w:t>
      </w:r>
      <w:proofErr w:type="spellEnd"/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>Bhuvaneswari</w:t>
      </w:r>
      <w:proofErr w:type="spellEnd"/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T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R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>Aravind</w:t>
      </w:r>
      <w:proofErr w:type="spellEnd"/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Kumar.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(2014)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Coagulation Profile</w:t>
      </w:r>
      <w:r w:rsidR="00302527" w:rsidRPr="00461394">
        <w:rPr>
          <w:rFonts w:ascii="Times New Roman" w:hAnsi="Times New Roman" w:cs="Times New Roman"/>
          <w:sz w:val="18"/>
          <w:szCs w:val="18"/>
          <w:lang w:bidi="ar-EG"/>
        </w:rPr>
        <w:t>s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 Indicator of vascular </w:t>
      </w:r>
      <w:proofErr w:type="spellStart"/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>Haemostic</w:t>
      </w:r>
      <w:proofErr w:type="spellEnd"/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function in Chronic Renal Failure Patients Who are on Renal Dialysis. Sch. J. App. Med. </w:t>
      </w:r>
      <w:proofErr w:type="spellStart"/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>Sci</w:t>
      </w:r>
      <w:proofErr w:type="spellEnd"/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2 (2B)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592 – 595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AD5CB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R</w:t>
      </w:r>
      <w:r w:rsidR="009C6D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amos – Casals M, </w:t>
      </w:r>
      <w:proofErr w:type="spellStart"/>
      <w:r w:rsidR="009C6DC1" w:rsidRPr="00461394">
        <w:rPr>
          <w:rFonts w:ascii="Times New Roman" w:hAnsi="Times New Roman" w:cs="Times New Roman"/>
          <w:sz w:val="18"/>
          <w:szCs w:val="18"/>
          <w:lang w:bidi="ar-EG"/>
        </w:rPr>
        <w:t>Cervera</w:t>
      </w:r>
      <w:proofErr w:type="spellEnd"/>
      <w:r w:rsidR="009C6D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R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9C6D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9C6DC1" w:rsidRPr="00461394">
        <w:rPr>
          <w:rFonts w:ascii="Times New Roman" w:hAnsi="Times New Roman" w:cs="Times New Roman"/>
          <w:sz w:val="18"/>
          <w:szCs w:val="18"/>
          <w:lang w:bidi="ar-EG"/>
        </w:rPr>
        <w:t>Lagrutta</w:t>
      </w:r>
      <w:proofErr w:type="spellEnd"/>
      <w:r w:rsidR="009C6D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M, </w:t>
      </w:r>
      <w:r w:rsidR="00D72582" w:rsidRPr="00461394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et al. </w:t>
      </w:r>
      <w:r w:rsidR="009C6DC1" w:rsidRPr="00461394">
        <w:rPr>
          <w:rFonts w:ascii="Times New Roman" w:hAnsi="Times New Roman" w:cs="Times New Roman"/>
          <w:sz w:val="18"/>
          <w:szCs w:val="18"/>
          <w:lang w:bidi="ar-EG"/>
        </w:rPr>
        <w:t>(2004)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9C6D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Clinical features related to </w:t>
      </w:r>
      <w:proofErr w:type="spellStart"/>
      <w:r w:rsidR="009C6DC1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9C6D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302527" w:rsidRPr="00461394">
        <w:rPr>
          <w:rFonts w:ascii="Times New Roman" w:hAnsi="Times New Roman" w:cs="Times New Roman"/>
          <w:sz w:val="18"/>
          <w:szCs w:val="18"/>
          <w:lang w:bidi="ar-EG"/>
        </w:rPr>
        <w:t>syn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drome in patients with chronic </w:t>
      </w:r>
      <w:r w:rsidR="00302527" w:rsidRPr="00461394">
        <w:rPr>
          <w:rFonts w:ascii="Times New Roman" w:hAnsi="Times New Roman" w:cs="Times New Roman"/>
          <w:sz w:val="18"/>
          <w:szCs w:val="18"/>
          <w:lang w:bidi="ar-EG"/>
        </w:rPr>
        <w:t>viral infections (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hepatitis C virus/HIV infection</w:t>
      </w:r>
      <w:r w:rsidR="00302527" w:rsidRPr="00461394">
        <w:rPr>
          <w:rFonts w:ascii="Times New Roman" w:hAnsi="Times New Roman" w:cs="Times New Roman"/>
          <w:sz w:val="18"/>
          <w:szCs w:val="18"/>
          <w:lang w:bidi="ar-EG"/>
        </w:rPr>
        <w:t>)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30252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description of 82 cases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30252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CID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30252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38</w:t>
      </w:r>
      <w:r w:rsidR="007D7F71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30252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1009 – 1016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30252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R</w:t>
      </w:r>
      <w:r w:rsidR="00FD647D" w:rsidRPr="00461394">
        <w:rPr>
          <w:rFonts w:ascii="Times New Roman" w:hAnsi="Times New Roman" w:cs="Times New Roman"/>
          <w:sz w:val="18"/>
          <w:szCs w:val="18"/>
          <w:lang w:bidi="ar-EG"/>
        </w:rPr>
        <w:t>atcliffe</w:t>
      </w:r>
      <w:proofErr w:type="spellEnd"/>
      <w:r w:rsidR="00FD647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PJ.,</w:t>
      </w:r>
      <w:r w:rsidR="00505B4D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FD647D" w:rsidRPr="00461394">
        <w:rPr>
          <w:rFonts w:ascii="Times New Roman" w:hAnsi="Times New Roman" w:cs="Times New Roman"/>
          <w:sz w:val="18"/>
          <w:szCs w:val="18"/>
          <w:lang w:bidi="ar-EG"/>
        </w:rPr>
        <w:t>(1993)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FD647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Molecular biology of erythropoietin. Kidney </w:t>
      </w:r>
      <w:proofErr w:type="spellStart"/>
      <w:r w:rsidR="00FD647D" w:rsidRPr="00461394">
        <w:rPr>
          <w:rFonts w:ascii="Times New Roman" w:hAnsi="Times New Roman" w:cs="Times New Roman"/>
          <w:sz w:val="18"/>
          <w:szCs w:val="18"/>
          <w:lang w:bidi="ar-EG"/>
        </w:rPr>
        <w:t>Int</w:t>
      </w:r>
      <w:proofErr w:type="spellEnd"/>
      <w:r w:rsidR="00FD647D" w:rsidRPr="00461394">
        <w:rPr>
          <w:rFonts w:ascii="Times New Roman" w:hAnsi="Times New Roman" w:cs="Times New Roman"/>
          <w:sz w:val="18"/>
          <w:szCs w:val="18"/>
          <w:lang w:bidi="ar-EG"/>
        </w:rPr>
        <w:t>; 44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FD647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887 – 904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FD647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R</w:t>
      </w:r>
      <w:r w:rsidR="00302527" w:rsidRPr="00461394">
        <w:rPr>
          <w:rFonts w:ascii="Times New Roman" w:hAnsi="Times New Roman" w:cs="Times New Roman"/>
          <w:sz w:val="18"/>
          <w:szCs w:val="18"/>
          <w:lang w:bidi="ar-EG"/>
        </w:rPr>
        <w:t>a</w:t>
      </w:r>
      <w:r w:rsidR="00FD647D" w:rsidRPr="00461394">
        <w:rPr>
          <w:rFonts w:ascii="Times New Roman" w:hAnsi="Times New Roman" w:cs="Times New Roman"/>
          <w:sz w:val="18"/>
          <w:szCs w:val="18"/>
          <w:lang w:bidi="ar-EG"/>
        </w:rPr>
        <w:t>zeghi</w:t>
      </w:r>
      <w:proofErr w:type="spellEnd"/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E, </w:t>
      </w:r>
      <w:proofErr w:type="spellStart"/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>Parkhideh</w:t>
      </w:r>
      <w:proofErr w:type="spellEnd"/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S, </w:t>
      </w:r>
      <w:proofErr w:type="spellStart"/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>Ahmadi</w:t>
      </w:r>
      <w:proofErr w:type="spellEnd"/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F, </w:t>
      </w:r>
      <w:proofErr w:type="spellStart"/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>Khashayar</w:t>
      </w:r>
      <w:proofErr w:type="spellEnd"/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P.,</w:t>
      </w:r>
      <w:r w:rsidR="00D6237D" w:rsidRPr="00461394">
        <w:rPr>
          <w:rFonts w:ascii="Times New Roman" w:hAnsi="Times New Roman" w:cs="Times New Roman" w:hint="eastAsia"/>
          <w:sz w:val="18"/>
          <w:szCs w:val="18"/>
          <w:lang w:eastAsia="zh-CN" w:bidi="ar-EG"/>
        </w:rPr>
        <w:t xml:space="preserve"> </w:t>
      </w:r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>(2008)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Serum CRP levels in pre-dialysis patients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>Ren</w:t>
      </w:r>
      <w:proofErr w:type="spellEnd"/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fail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30 (2)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193 – 198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B9073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R</w:t>
      </w:r>
      <w:r w:rsidR="00BA1411" w:rsidRPr="00461394">
        <w:rPr>
          <w:rFonts w:ascii="Times New Roman" w:hAnsi="Times New Roman" w:cs="Times New Roman"/>
          <w:sz w:val="18"/>
          <w:szCs w:val="18"/>
          <w:lang w:bidi="ar-EG"/>
        </w:rPr>
        <w:t>obins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BA141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D. L, Leung, S, Miller-Blair D. J, </w:t>
      </w:r>
      <w:proofErr w:type="spellStart"/>
      <w:r w:rsidR="00BA1411" w:rsidRPr="00461394">
        <w:rPr>
          <w:rFonts w:ascii="Times New Roman" w:hAnsi="Times New Roman" w:cs="Times New Roman"/>
          <w:sz w:val="18"/>
          <w:szCs w:val="18"/>
          <w:lang w:bidi="ar-EG"/>
        </w:rPr>
        <w:t>Ziboh</w:t>
      </w:r>
      <w:proofErr w:type="spellEnd"/>
      <w:r w:rsidR="00BA1411" w:rsidRPr="00461394">
        <w:rPr>
          <w:rFonts w:ascii="Times New Roman" w:hAnsi="Times New Roman" w:cs="Times New Roman"/>
          <w:sz w:val="18"/>
          <w:szCs w:val="18"/>
          <w:lang w:bidi="ar-EG"/>
        </w:rPr>
        <w:t>, V. (1998)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BA141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Effect of </w:t>
      </w:r>
      <w:proofErr w:type="spellStart"/>
      <w:r w:rsidR="00BA1411" w:rsidRPr="00461394">
        <w:rPr>
          <w:rFonts w:ascii="Times New Roman" w:hAnsi="Times New Roman" w:cs="Times New Roman"/>
          <w:sz w:val="18"/>
          <w:szCs w:val="18"/>
          <w:lang w:bidi="ar-EG"/>
        </w:rPr>
        <w:t>anticardiolipin</w:t>
      </w:r>
      <w:proofErr w:type="spellEnd"/>
      <w:r w:rsidR="00BA141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/beta 2 –glycoprotein I complexes on production of </w:t>
      </w:r>
      <w:proofErr w:type="spellStart"/>
      <w:r w:rsidR="008C11DE" w:rsidRPr="00461394">
        <w:rPr>
          <w:rFonts w:ascii="Times New Roman" w:hAnsi="Times New Roman" w:cs="Times New Roman"/>
          <w:sz w:val="18"/>
          <w:szCs w:val="18"/>
          <w:lang w:bidi="ar-EG"/>
        </w:rPr>
        <w:t>thromboxane</w:t>
      </w:r>
      <w:proofErr w:type="spellEnd"/>
      <w:r w:rsidR="008C11D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A2 by platelets from patients with the </w:t>
      </w:r>
      <w:proofErr w:type="spellStart"/>
      <w:r w:rsidR="008C11DE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8C11D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syndrome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8C11D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Journal of Rheumatology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8C11D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vol. 25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8C11D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No.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1:</w:t>
      </w:r>
      <w:r w:rsidR="008C11D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541 – 56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8C11DE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R</w:t>
      </w:r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>oubey</w:t>
      </w:r>
      <w:proofErr w:type="spellEnd"/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>, R. A. S, Eisenberg, R. A, Harper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M, Winfield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J. B.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, (</w:t>
      </w:r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>1995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):</w:t>
      </w:r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>Anticardiolipin</w:t>
      </w:r>
      <w:proofErr w:type="spellEnd"/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>Autoantibodies</w:t>
      </w:r>
      <w:proofErr w:type="spellEnd"/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A31839" w:rsidRPr="00461394">
        <w:rPr>
          <w:rFonts w:ascii="Times New Roman" w:hAnsi="Times New Roman" w:cs="Times New Roman"/>
          <w:sz w:val="18"/>
          <w:szCs w:val="18"/>
          <w:lang w:bidi="ar-EG"/>
        </w:rPr>
        <w:t>r</w:t>
      </w:r>
      <w:r w:rsidR="009B03E3" w:rsidRPr="00461394">
        <w:rPr>
          <w:rFonts w:ascii="Times New Roman" w:hAnsi="Times New Roman" w:cs="Times New Roman"/>
          <w:sz w:val="18"/>
          <w:szCs w:val="18"/>
          <w:lang w:bidi="ar-EG"/>
        </w:rPr>
        <w:t>eco</w:t>
      </w:r>
      <w:r w:rsidR="00A31839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gnize </w:t>
      </w:r>
      <w:r w:rsidR="00A31839" w:rsidRPr="00461394">
        <w:rPr>
          <w:rFonts w:ascii="Times New Roman" w:hAnsi="Times New Roman" w:cs="Times New Roman"/>
          <w:sz w:val="18"/>
          <w:szCs w:val="18"/>
          <w:lang w:bidi="ar-EG"/>
        </w:rPr>
        <w:sym w:font="Symbol" w:char="F062"/>
      </w:r>
      <w:r w:rsidR="00A31839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2-Glycoprotein I in the Absence of </w:t>
      </w:r>
      <w:proofErr w:type="spellStart"/>
      <w:r w:rsidR="00A31839" w:rsidRPr="00461394">
        <w:rPr>
          <w:rFonts w:ascii="Times New Roman" w:hAnsi="Times New Roman" w:cs="Times New Roman"/>
          <w:sz w:val="18"/>
          <w:szCs w:val="18"/>
          <w:lang w:bidi="ar-EG"/>
        </w:rPr>
        <w:t>Ph</w:t>
      </w:r>
      <w:r w:rsidR="006F7765" w:rsidRPr="00461394">
        <w:rPr>
          <w:rFonts w:ascii="Times New Roman" w:hAnsi="Times New Roman" w:cs="Times New Roman"/>
          <w:sz w:val="18"/>
          <w:szCs w:val="18"/>
          <w:lang w:bidi="ar-EG"/>
        </w:rPr>
        <w:t>ospholipid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6F776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Importance of antigen density and bivalent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binding. </w:t>
      </w:r>
      <w:r w:rsidR="006F7765" w:rsidRPr="00461394">
        <w:rPr>
          <w:rFonts w:ascii="Times New Roman" w:hAnsi="Times New Roman" w:cs="Times New Roman"/>
          <w:sz w:val="18"/>
          <w:szCs w:val="18"/>
          <w:lang w:bidi="ar-EG"/>
        </w:rPr>
        <w:t>The Journal of Immunology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6F776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vol. 154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6F776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954</w:t>
      </w:r>
      <w:r w:rsidR="00D51521" w:rsidRPr="00461394">
        <w:rPr>
          <w:rFonts w:ascii="Times New Roman" w:hAnsi="Times New Roman" w:cs="Times New Roman"/>
          <w:sz w:val="18"/>
          <w:szCs w:val="18"/>
          <w:lang w:bidi="ar-EG"/>
        </w:rPr>
        <w:t>- 960</w:t>
      </w:r>
      <w:r w:rsidR="00D377A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.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R</w:t>
      </w:r>
      <w:r w:rsidR="00D377A4" w:rsidRPr="00461394">
        <w:rPr>
          <w:rFonts w:ascii="Times New Roman" w:hAnsi="Times New Roman" w:cs="Times New Roman"/>
          <w:sz w:val="18"/>
          <w:szCs w:val="18"/>
          <w:lang w:bidi="ar-EG"/>
        </w:rPr>
        <w:t>oubey</w:t>
      </w:r>
      <w:proofErr w:type="spellEnd"/>
      <w:r w:rsidR="00D377A4" w:rsidRPr="00461394">
        <w:rPr>
          <w:rFonts w:ascii="Times New Roman" w:hAnsi="Times New Roman" w:cs="Times New Roman"/>
          <w:sz w:val="18"/>
          <w:szCs w:val="18"/>
          <w:lang w:bidi="ar-EG"/>
        </w:rPr>
        <w:t>, R. A. S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.,</w:t>
      </w:r>
      <w:r w:rsidR="00D377A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(2000)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D377A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Tissue Factor Pathway and the </w:t>
      </w:r>
      <w:proofErr w:type="spellStart"/>
      <w:r w:rsidR="00D377A4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D377A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Syndrome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D377A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Journal of </w:t>
      </w:r>
      <w:proofErr w:type="spellStart"/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Autoimmunty</w:t>
      </w:r>
      <w:proofErr w:type="spellEnd"/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D377A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vol.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15:</w:t>
      </w:r>
      <w:r w:rsidR="00D377A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217 –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220.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S</w:t>
      </w:r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>ene</w:t>
      </w:r>
      <w:proofErr w:type="spellEnd"/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D, </w:t>
      </w:r>
      <w:proofErr w:type="spellStart"/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>Piette</w:t>
      </w:r>
      <w:proofErr w:type="spellEnd"/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JC,</w:t>
      </w:r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>Cacoub</w:t>
      </w:r>
      <w:proofErr w:type="spellEnd"/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P.,(2008)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>antibodies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>antiphospho</w:t>
      </w:r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>lipid</w:t>
      </w:r>
      <w:proofErr w:type="spellEnd"/>
      <w:r w:rsidR="000A7D50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>syndrome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>and infections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>Autoimmun</w:t>
      </w:r>
      <w:proofErr w:type="spellEnd"/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Rev;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7: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272 –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277.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S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>hahnaz</w:t>
      </w:r>
      <w:proofErr w:type="spellEnd"/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S, Parikh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G,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>Opran</w:t>
      </w:r>
      <w:proofErr w:type="spellEnd"/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.,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(2004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):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2E6F9A" w:rsidRPr="00461394">
        <w:rPr>
          <w:rFonts w:ascii="Times New Roman" w:hAnsi="Times New Roman" w:cs="Times New Roman"/>
          <w:sz w:val="18"/>
          <w:szCs w:val="18"/>
          <w:lang w:bidi="ar-EG"/>
        </w:rPr>
        <w:t>antibody</w:t>
      </w:r>
      <w:r w:rsidR="006B47F5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syndrome manifesting </w:t>
      </w:r>
      <w:r w:rsidR="002E6F9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as a deep venous thrombosis and pulmonary embolism a patient with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HIV. </w:t>
      </w:r>
      <w:r w:rsidR="002E6F9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Am J Med </w:t>
      </w:r>
      <w:proofErr w:type="spellStart"/>
      <w:r w:rsidR="002E6F9A" w:rsidRPr="00461394">
        <w:rPr>
          <w:rFonts w:ascii="Times New Roman" w:hAnsi="Times New Roman" w:cs="Times New Roman"/>
          <w:sz w:val="18"/>
          <w:szCs w:val="18"/>
          <w:lang w:bidi="ar-EG"/>
        </w:rPr>
        <w:t>SCi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2E6F9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327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2E6F9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231 – 232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2E6F9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 w:rsidRPr="00461394">
        <w:rPr>
          <w:rFonts w:ascii="Times New Roman" w:hAnsi="Times New Roman" w:cs="Times New Roman"/>
          <w:sz w:val="18"/>
          <w:szCs w:val="18"/>
          <w:lang w:bidi="ar-EG"/>
        </w:rPr>
        <w:t>S</w:t>
      </w:r>
      <w:r w:rsidR="002E6F9A" w:rsidRPr="00461394">
        <w:rPr>
          <w:rFonts w:ascii="Times New Roman" w:hAnsi="Times New Roman" w:cs="Times New Roman"/>
          <w:sz w:val="18"/>
          <w:szCs w:val="18"/>
          <w:lang w:bidi="ar-EG"/>
        </w:rPr>
        <w:t>hi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2E6F9A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6A4CB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W, Chong, B. H. </w:t>
      </w:r>
      <w:proofErr w:type="spellStart"/>
      <w:r w:rsidR="006A4CB4" w:rsidRPr="00461394">
        <w:rPr>
          <w:rFonts w:ascii="Times New Roman" w:hAnsi="Times New Roman" w:cs="Times New Roman"/>
          <w:sz w:val="18"/>
          <w:szCs w:val="18"/>
          <w:lang w:bidi="ar-EG"/>
        </w:rPr>
        <w:t>Chesterman</w:t>
      </w:r>
      <w:proofErr w:type="spellEnd"/>
      <w:r w:rsidR="006A4CB4" w:rsidRPr="00461394">
        <w:rPr>
          <w:rFonts w:ascii="Times New Roman" w:hAnsi="Times New Roman" w:cs="Times New Roman"/>
          <w:sz w:val="18"/>
          <w:szCs w:val="18"/>
          <w:lang w:bidi="ar-EG"/>
        </w:rPr>
        <w:t>, C. N.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6A4CB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(1993)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6A4CB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Beta 2-glycoprotein I is a requirement for </w:t>
      </w:r>
      <w:proofErr w:type="spellStart"/>
      <w:r w:rsidR="006A4CB4" w:rsidRPr="00461394">
        <w:rPr>
          <w:rFonts w:ascii="Times New Roman" w:hAnsi="Times New Roman" w:cs="Times New Roman"/>
          <w:sz w:val="18"/>
          <w:szCs w:val="18"/>
          <w:lang w:bidi="ar-EG"/>
        </w:rPr>
        <w:t>anticardiolipin</w:t>
      </w:r>
      <w:proofErr w:type="spellEnd"/>
      <w:r w:rsidR="006A4CB4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antibodies binding </w:t>
      </w:r>
      <w:r w:rsidR="00CD2F6F" w:rsidRPr="00461394">
        <w:rPr>
          <w:rFonts w:ascii="Times New Roman" w:hAnsi="Times New Roman" w:cs="Times New Roman"/>
          <w:sz w:val="18"/>
          <w:szCs w:val="18"/>
          <w:lang w:bidi="ar-EG"/>
        </w:rPr>
        <w:t>to activated platelets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CD2F6F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differences with lupus anticoagulants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CD2F6F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Blood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;</w:t>
      </w:r>
      <w:r w:rsidR="00CD2F6F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vol. 81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CD2F6F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No. 5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CD2F6F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1255 – 1262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CD2F6F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4464DB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S</w:t>
      </w:r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>t</w:t>
      </w:r>
      <w:r w:rsidR="00B53E7A" w:rsidRPr="00461394">
        <w:rPr>
          <w:rFonts w:ascii="Times New Roman" w:hAnsi="Times New Roman" w:cs="Times New Roman"/>
          <w:sz w:val="18"/>
          <w:szCs w:val="18"/>
          <w:lang w:bidi="ar-EG"/>
        </w:rPr>
        <w:t>e</w:t>
      </w:r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>nvinkel</w:t>
      </w:r>
      <w:proofErr w:type="spellEnd"/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P, </w:t>
      </w:r>
      <w:proofErr w:type="spellStart"/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>Heimburger</w:t>
      </w:r>
      <w:proofErr w:type="spellEnd"/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O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>Lindholm</w:t>
      </w:r>
      <w:proofErr w:type="spellEnd"/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B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>Kaysen</w:t>
      </w:r>
      <w:proofErr w:type="spellEnd"/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G A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4F6493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E61EB7" w:rsidRPr="00461394">
        <w:rPr>
          <w:rFonts w:ascii="Times New Roman" w:hAnsi="Times New Roman" w:cs="Times New Roman"/>
          <w:sz w:val="18"/>
          <w:szCs w:val="18"/>
          <w:lang w:bidi="ar-EG"/>
        </w:rPr>
        <w:t>Bergstrom J., (2000)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E61EB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Are there two types of malnutrition in chronic renal failure ? Evidence for rel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>ationships between malnutrition,</w:t>
      </w:r>
      <w:r w:rsidR="00E61EB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inflam</w:t>
      </w:r>
      <w:r w:rsidR="00D564F9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mation </w:t>
      </w:r>
      <w:r w:rsidR="00B53E7A" w:rsidRPr="00461394">
        <w:rPr>
          <w:rFonts w:ascii="Times New Roman" w:hAnsi="Times New Roman" w:cs="Times New Roman"/>
          <w:sz w:val="18"/>
          <w:szCs w:val="18"/>
          <w:lang w:bidi="ar-EG"/>
        </w:rPr>
        <w:t>and a</w:t>
      </w:r>
      <w:r w:rsidR="00E61EB7" w:rsidRPr="00461394">
        <w:rPr>
          <w:rFonts w:ascii="Times New Roman" w:hAnsi="Times New Roman" w:cs="Times New Roman"/>
          <w:sz w:val="18"/>
          <w:szCs w:val="18"/>
          <w:lang w:bidi="ar-EG"/>
        </w:rPr>
        <w:t>therosclerosis (MIA syndrome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). </w:t>
      </w:r>
      <w:proofErr w:type="spellStart"/>
      <w:r w:rsidR="00E61EB7" w:rsidRPr="00461394">
        <w:rPr>
          <w:rFonts w:ascii="Times New Roman" w:hAnsi="Times New Roman" w:cs="Times New Roman"/>
          <w:sz w:val="18"/>
          <w:szCs w:val="18"/>
          <w:lang w:bidi="ar-EG"/>
        </w:rPr>
        <w:t>Nephrol</w:t>
      </w:r>
      <w:proofErr w:type="spellEnd"/>
      <w:r w:rsidR="00E61EB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Dial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Transplant;</w:t>
      </w:r>
      <w:r w:rsidR="00E61EB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15:</w:t>
      </w:r>
      <w:r w:rsidR="00E61EB7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953 – 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960. </w:t>
      </w:r>
    </w:p>
    <w:p w:rsidR="009538DA" w:rsidRPr="00461394" w:rsidRDefault="004464DB" w:rsidP="004464DB">
      <w:pPr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b/>
          <w:bCs w:val="0"/>
          <w:sz w:val="18"/>
          <w:szCs w:val="18"/>
          <w:lang w:bidi="ar-EG"/>
        </w:rPr>
      </w:pPr>
      <w:proofErr w:type="spellStart"/>
      <w:r w:rsidRPr="00461394">
        <w:rPr>
          <w:rFonts w:ascii="Times New Roman" w:hAnsi="Times New Roman" w:cs="Times New Roman"/>
          <w:sz w:val="18"/>
          <w:szCs w:val="18"/>
          <w:lang w:bidi="ar-EG"/>
        </w:rPr>
        <w:t>W</w:t>
      </w:r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>arkentin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T.E, </w:t>
      </w:r>
      <w:proofErr w:type="spellStart"/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>Aird</w:t>
      </w:r>
      <w:proofErr w:type="spellEnd"/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W.C, &amp; Rand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J. H.,</w:t>
      </w:r>
      <w:r w:rsidR="00D6237D" w:rsidRPr="00461394">
        <w:rPr>
          <w:rFonts w:ascii="Times New Roman" w:hAnsi="Times New Roman" w:cs="Times New Roman" w:hint="eastAsia"/>
          <w:sz w:val="18"/>
          <w:szCs w:val="18"/>
          <w:lang w:eastAsia="zh-CN" w:bidi="ar-EG"/>
        </w:rPr>
        <w:t xml:space="preserve"> </w:t>
      </w:r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>(2003)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Platelet –</w:t>
      </w:r>
      <w:r w:rsidR="00152029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>endothel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ial interactions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: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sepsis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,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HIT</w:t>
      </w:r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, and </w:t>
      </w:r>
      <w:proofErr w:type="spellStart"/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>antiphospholipid</w:t>
      </w:r>
      <w:proofErr w:type="spellEnd"/>
      <w:r w:rsidR="00A80FC1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syndrome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152029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Hematology/the Education Program of the American So</w:t>
      </w:r>
      <w:r w:rsidR="008A5E6C" w:rsidRPr="00461394">
        <w:rPr>
          <w:rFonts w:ascii="Times New Roman" w:hAnsi="Times New Roman" w:cs="Times New Roman"/>
          <w:sz w:val="18"/>
          <w:szCs w:val="18"/>
          <w:lang w:bidi="ar-EG"/>
        </w:rPr>
        <w:t>ciety of Hematology; 497 – 519</w:t>
      </w:r>
      <w:r w:rsidR="00152029" w:rsidRPr="00461394">
        <w:rPr>
          <w:rFonts w:ascii="Times New Roman" w:hAnsi="Times New Roman" w:cs="Times New Roman"/>
          <w:sz w:val="18"/>
          <w:szCs w:val="18"/>
          <w:lang w:bidi="ar-EG"/>
        </w:rPr>
        <w:t>.</w:t>
      </w:r>
      <w:r w:rsidR="00D6237D" w:rsidRPr="00461394">
        <w:rPr>
          <w:rFonts w:ascii="Times New Roman" w:hAnsi="Times New Roman" w:cs="Times New Roman"/>
          <w:sz w:val="18"/>
          <w:szCs w:val="18"/>
          <w:lang w:bidi="ar-EG"/>
        </w:rPr>
        <w:t xml:space="preserve"> </w:t>
      </w:r>
    </w:p>
    <w:p w:rsidR="00FA3D4D" w:rsidRDefault="00FA3D4D" w:rsidP="00FA3D4D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  <w:sectPr w:rsidR="00FA3D4D" w:rsidSect="00D6237D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435"/>
        </w:sectPr>
      </w:pPr>
    </w:p>
    <w:p w:rsidR="004A67CC" w:rsidRPr="00FA3D4D" w:rsidRDefault="004A67CC" w:rsidP="00FA3D4D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bidi="ar-EG"/>
        </w:rPr>
      </w:pPr>
    </w:p>
    <w:p w:rsidR="004464DB" w:rsidRDefault="004464DB" w:rsidP="00FA3D4D">
      <w:pPr>
        <w:bidi w:val="0"/>
        <w:ind w:firstLine="720"/>
        <w:jc w:val="lowKashida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FA3A10" w:rsidRPr="00FA3D4D" w:rsidRDefault="00DF799D" w:rsidP="004464DB">
      <w:pPr>
        <w:bidi w:val="0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>
        <w:rPr>
          <w:rFonts w:ascii="Times New Roman" w:hAnsi="Times New Roman" w:cs="Times New Roman"/>
          <w:sz w:val="20"/>
          <w:szCs w:val="20"/>
          <w:lang w:bidi="ar-EG"/>
        </w:rPr>
        <w:t>5/26/2015</w:t>
      </w:r>
    </w:p>
    <w:sectPr w:rsidR="00FA3A10" w:rsidRPr="00FA3D4D" w:rsidSect="00CA078A">
      <w:type w:val="continuous"/>
      <w:pgSz w:w="12242" w:h="15842" w:code="1"/>
      <w:pgMar w:top="1440" w:right="1440" w:bottom="1440" w:left="1440" w:header="720" w:footer="72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7D" w:rsidRDefault="00D6237D">
      <w:r>
        <w:separator/>
      </w:r>
    </w:p>
  </w:endnote>
  <w:endnote w:type="continuationSeparator" w:id="0">
    <w:p w:rsidR="00D6237D" w:rsidRDefault="00D6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7D" w:rsidRPr="00DF799D" w:rsidRDefault="00773A2A" w:rsidP="00DF799D">
    <w:pPr>
      <w:bidi w:val="0"/>
      <w:jc w:val="center"/>
      <w:rPr>
        <w:rFonts w:ascii="Times New Roman" w:hAnsi="Times New Roman" w:cs="Times New Roman"/>
        <w:sz w:val="20"/>
      </w:rPr>
    </w:pPr>
    <w:r w:rsidRPr="00DF799D">
      <w:rPr>
        <w:rFonts w:ascii="Times New Roman" w:hAnsi="Times New Roman" w:cs="Times New Roman"/>
        <w:sz w:val="20"/>
      </w:rPr>
      <w:fldChar w:fldCharType="begin"/>
    </w:r>
    <w:r w:rsidR="00D6237D" w:rsidRPr="00DF799D">
      <w:rPr>
        <w:rFonts w:ascii="Times New Roman" w:hAnsi="Times New Roman" w:cs="Times New Roman"/>
        <w:sz w:val="20"/>
      </w:rPr>
      <w:instrText xml:space="preserve"> page </w:instrText>
    </w:r>
    <w:r w:rsidRPr="00DF799D">
      <w:rPr>
        <w:rFonts w:ascii="Times New Roman" w:hAnsi="Times New Roman" w:cs="Times New Roman"/>
        <w:sz w:val="20"/>
      </w:rPr>
      <w:fldChar w:fldCharType="separate"/>
    </w:r>
    <w:r w:rsidR="00505B4D">
      <w:rPr>
        <w:rFonts w:ascii="Times New Roman" w:hAnsi="Times New Roman" w:cs="Times New Roman"/>
        <w:noProof/>
        <w:sz w:val="20"/>
      </w:rPr>
      <w:t>51</w:t>
    </w:r>
    <w:r w:rsidRPr="00DF799D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7D" w:rsidRDefault="00D6237D">
      <w:r>
        <w:separator/>
      </w:r>
    </w:p>
  </w:footnote>
  <w:footnote w:type="continuationSeparator" w:id="0">
    <w:p w:rsidR="00D6237D" w:rsidRDefault="00D62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7D" w:rsidRPr="00DF799D" w:rsidRDefault="00D6237D" w:rsidP="00DF799D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rFonts w:ascii="Times New Roman" w:hAnsi="Times New Roman" w:cs="Times New Roman"/>
        <w:sz w:val="20"/>
        <w:szCs w:val="20"/>
      </w:rPr>
    </w:pPr>
    <w:r w:rsidRPr="00DF799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DF799D">
      <w:rPr>
        <w:rFonts w:ascii="Times New Roman" w:hAnsi="Times New Roman" w:cs="Times New Roman"/>
        <w:sz w:val="20"/>
        <w:szCs w:val="20"/>
      </w:rPr>
      <w:t>Nature and Science 201</w:t>
    </w:r>
    <w:r w:rsidRPr="00DF799D">
      <w:rPr>
        <w:rFonts w:ascii="Times New Roman" w:hAnsi="Times New Roman" w:cs="Times New Roman" w:hint="eastAsia"/>
        <w:sz w:val="20"/>
        <w:szCs w:val="20"/>
      </w:rPr>
      <w:t>5</w:t>
    </w:r>
    <w:r w:rsidRPr="00DF799D">
      <w:rPr>
        <w:rFonts w:ascii="Times New Roman" w:hAnsi="Times New Roman" w:cs="Times New Roman"/>
        <w:sz w:val="20"/>
        <w:szCs w:val="20"/>
      </w:rPr>
      <w:t>;1</w:t>
    </w:r>
    <w:r w:rsidRPr="00DF799D">
      <w:rPr>
        <w:rFonts w:ascii="Times New Roman" w:hAnsi="Times New Roman" w:cs="Times New Roman" w:hint="eastAsia"/>
        <w:sz w:val="20"/>
        <w:szCs w:val="20"/>
      </w:rPr>
      <w:t>3</w:t>
    </w:r>
    <w:r w:rsidRPr="00DF799D">
      <w:rPr>
        <w:rFonts w:ascii="Times New Roman" w:hAnsi="Times New Roman" w:cs="Times New Roman"/>
        <w:sz w:val="20"/>
        <w:szCs w:val="20"/>
      </w:rPr>
      <w:t>(</w:t>
    </w:r>
    <w:r>
      <w:rPr>
        <w:rFonts w:ascii="Times New Roman" w:hAnsi="Times New Roman" w:cs="Times New Roman" w:hint="eastAsia"/>
        <w:sz w:val="20"/>
        <w:szCs w:val="20"/>
        <w:lang w:eastAsia="zh-CN"/>
      </w:rPr>
      <w:t>6</w:t>
    </w:r>
    <w:r w:rsidRPr="00DF799D">
      <w:rPr>
        <w:rFonts w:ascii="Times New Roman" w:hAnsi="Times New Roman" w:cs="Times New Roman" w:hint="eastAsia"/>
        <w:sz w:val="20"/>
        <w:szCs w:val="20"/>
      </w:rPr>
      <w:t>)</w:t>
    </w:r>
    <w:r w:rsidRPr="00DF799D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DF799D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DF799D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DF799D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D6237D" w:rsidRPr="00DF799D" w:rsidRDefault="00D6237D" w:rsidP="00DF799D">
    <w:pPr>
      <w:tabs>
        <w:tab w:val="left" w:pos="851"/>
        <w:tab w:val="right" w:pos="8364"/>
      </w:tabs>
      <w:bidi w:val="0"/>
      <w:adjustRightInd w:val="0"/>
      <w:snapToGrid w:val="0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3604"/>
    <w:multiLevelType w:val="multilevel"/>
    <w:tmpl w:val="8EF8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76685"/>
    <w:multiLevelType w:val="multilevel"/>
    <w:tmpl w:val="8EF8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41C24"/>
    <w:multiLevelType w:val="hybridMultilevel"/>
    <w:tmpl w:val="8C10A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CA4257"/>
    <w:multiLevelType w:val="hybridMultilevel"/>
    <w:tmpl w:val="8EF82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A2EB9"/>
    <w:multiLevelType w:val="hybridMultilevel"/>
    <w:tmpl w:val="DE283914"/>
    <w:lvl w:ilvl="0" w:tplc="3C9A429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oNotTrackMoves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423"/>
    <w:rsid w:val="00004B13"/>
    <w:rsid w:val="00010570"/>
    <w:rsid w:val="00013006"/>
    <w:rsid w:val="00017378"/>
    <w:rsid w:val="00017B7B"/>
    <w:rsid w:val="00021B61"/>
    <w:rsid w:val="00024B69"/>
    <w:rsid w:val="00027AFD"/>
    <w:rsid w:val="00036D6E"/>
    <w:rsid w:val="00041A1F"/>
    <w:rsid w:val="00041FE4"/>
    <w:rsid w:val="00055FA4"/>
    <w:rsid w:val="00061249"/>
    <w:rsid w:val="000749D1"/>
    <w:rsid w:val="00077F7B"/>
    <w:rsid w:val="0008222E"/>
    <w:rsid w:val="00084FE4"/>
    <w:rsid w:val="000865A2"/>
    <w:rsid w:val="00086BD8"/>
    <w:rsid w:val="00094DF5"/>
    <w:rsid w:val="000A7D50"/>
    <w:rsid w:val="000B2DB7"/>
    <w:rsid w:val="000B4CA6"/>
    <w:rsid w:val="000B6793"/>
    <w:rsid w:val="000C0914"/>
    <w:rsid w:val="000C45E0"/>
    <w:rsid w:val="000D0036"/>
    <w:rsid w:val="000D2320"/>
    <w:rsid w:val="000D2929"/>
    <w:rsid w:val="000D5EF6"/>
    <w:rsid w:val="000D5F59"/>
    <w:rsid w:val="000D66F9"/>
    <w:rsid w:val="000D7369"/>
    <w:rsid w:val="000E1B88"/>
    <w:rsid w:val="000E5166"/>
    <w:rsid w:val="000E6AB4"/>
    <w:rsid w:val="000E75B9"/>
    <w:rsid w:val="000F03CE"/>
    <w:rsid w:val="000F48F8"/>
    <w:rsid w:val="00100D7F"/>
    <w:rsid w:val="00102F35"/>
    <w:rsid w:val="00113345"/>
    <w:rsid w:val="001155A1"/>
    <w:rsid w:val="00124DB4"/>
    <w:rsid w:val="00126EB1"/>
    <w:rsid w:val="00130AE9"/>
    <w:rsid w:val="00132F3D"/>
    <w:rsid w:val="0013375B"/>
    <w:rsid w:val="00141114"/>
    <w:rsid w:val="0014142B"/>
    <w:rsid w:val="001425D4"/>
    <w:rsid w:val="0014422B"/>
    <w:rsid w:val="00152029"/>
    <w:rsid w:val="00154B85"/>
    <w:rsid w:val="00156F2B"/>
    <w:rsid w:val="00161234"/>
    <w:rsid w:val="00165DCA"/>
    <w:rsid w:val="00165EB8"/>
    <w:rsid w:val="0016765B"/>
    <w:rsid w:val="001708DE"/>
    <w:rsid w:val="00171F83"/>
    <w:rsid w:val="001757B2"/>
    <w:rsid w:val="0018547B"/>
    <w:rsid w:val="00186AA5"/>
    <w:rsid w:val="001901B9"/>
    <w:rsid w:val="00190E71"/>
    <w:rsid w:val="001910DC"/>
    <w:rsid w:val="00194DEA"/>
    <w:rsid w:val="001952AE"/>
    <w:rsid w:val="001A4757"/>
    <w:rsid w:val="001A63BD"/>
    <w:rsid w:val="001B76BD"/>
    <w:rsid w:val="001B7A68"/>
    <w:rsid w:val="001C3D5C"/>
    <w:rsid w:val="001C677F"/>
    <w:rsid w:val="001C6F1E"/>
    <w:rsid w:val="001C7E33"/>
    <w:rsid w:val="001D0348"/>
    <w:rsid w:val="001D0D63"/>
    <w:rsid w:val="001D4CEC"/>
    <w:rsid w:val="001E251B"/>
    <w:rsid w:val="001E3625"/>
    <w:rsid w:val="001F1D7A"/>
    <w:rsid w:val="0021237C"/>
    <w:rsid w:val="002132F4"/>
    <w:rsid w:val="002134B4"/>
    <w:rsid w:val="00214015"/>
    <w:rsid w:val="00214D3E"/>
    <w:rsid w:val="002309E3"/>
    <w:rsid w:val="002451B5"/>
    <w:rsid w:val="00246DC0"/>
    <w:rsid w:val="00251D14"/>
    <w:rsid w:val="00254D12"/>
    <w:rsid w:val="0026105B"/>
    <w:rsid w:val="00261132"/>
    <w:rsid w:val="00261B3C"/>
    <w:rsid w:val="002622CD"/>
    <w:rsid w:val="00262ED7"/>
    <w:rsid w:val="0026567B"/>
    <w:rsid w:val="00275DEE"/>
    <w:rsid w:val="002829DF"/>
    <w:rsid w:val="002835D3"/>
    <w:rsid w:val="0028479E"/>
    <w:rsid w:val="00284CCF"/>
    <w:rsid w:val="00285816"/>
    <w:rsid w:val="0028728C"/>
    <w:rsid w:val="002A125A"/>
    <w:rsid w:val="002A17CF"/>
    <w:rsid w:val="002A2639"/>
    <w:rsid w:val="002A6DE3"/>
    <w:rsid w:val="002A7BEB"/>
    <w:rsid w:val="002B3A57"/>
    <w:rsid w:val="002C182E"/>
    <w:rsid w:val="002C2E0C"/>
    <w:rsid w:val="002C3C21"/>
    <w:rsid w:val="002C41E5"/>
    <w:rsid w:val="002E0376"/>
    <w:rsid w:val="002E3C97"/>
    <w:rsid w:val="002E6F9A"/>
    <w:rsid w:val="002F33E0"/>
    <w:rsid w:val="00301B8A"/>
    <w:rsid w:val="00302527"/>
    <w:rsid w:val="00304A89"/>
    <w:rsid w:val="00307497"/>
    <w:rsid w:val="00316442"/>
    <w:rsid w:val="003167C7"/>
    <w:rsid w:val="00320069"/>
    <w:rsid w:val="00322390"/>
    <w:rsid w:val="00322CED"/>
    <w:rsid w:val="00323765"/>
    <w:rsid w:val="00324CB4"/>
    <w:rsid w:val="00327092"/>
    <w:rsid w:val="00332038"/>
    <w:rsid w:val="003362DA"/>
    <w:rsid w:val="00336AB5"/>
    <w:rsid w:val="00341FE1"/>
    <w:rsid w:val="0034334D"/>
    <w:rsid w:val="00344A8A"/>
    <w:rsid w:val="0035061A"/>
    <w:rsid w:val="003507AF"/>
    <w:rsid w:val="003533D2"/>
    <w:rsid w:val="00355107"/>
    <w:rsid w:val="00361E70"/>
    <w:rsid w:val="003626BE"/>
    <w:rsid w:val="00371B85"/>
    <w:rsid w:val="00371C2D"/>
    <w:rsid w:val="00373AD8"/>
    <w:rsid w:val="0037683F"/>
    <w:rsid w:val="00382C4C"/>
    <w:rsid w:val="00383283"/>
    <w:rsid w:val="003935A3"/>
    <w:rsid w:val="00395DF3"/>
    <w:rsid w:val="003A0A4B"/>
    <w:rsid w:val="003A0A80"/>
    <w:rsid w:val="003A0EE9"/>
    <w:rsid w:val="003A3827"/>
    <w:rsid w:val="003A7EC4"/>
    <w:rsid w:val="003C6D15"/>
    <w:rsid w:val="003D09A3"/>
    <w:rsid w:val="003D1D35"/>
    <w:rsid w:val="003D43B7"/>
    <w:rsid w:val="003E5781"/>
    <w:rsid w:val="003E75FC"/>
    <w:rsid w:val="003F0B8A"/>
    <w:rsid w:val="003F253A"/>
    <w:rsid w:val="00402199"/>
    <w:rsid w:val="00402EA2"/>
    <w:rsid w:val="00406FC1"/>
    <w:rsid w:val="00415B15"/>
    <w:rsid w:val="00416DC4"/>
    <w:rsid w:val="004202A6"/>
    <w:rsid w:val="004207DF"/>
    <w:rsid w:val="00424504"/>
    <w:rsid w:val="004249BA"/>
    <w:rsid w:val="004277E7"/>
    <w:rsid w:val="00432E57"/>
    <w:rsid w:val="00436399"/>
    <w:rsid w:val="004436C5"/>
    <w:rsid w:val="004464DB"/>
    <w:rsid w:val="00446EE7"/>
    <w:rsid w:val="00450058"/>
    <w:rsid w:val="00461394"/>
    <w:rsid w:val="00462014"/>
    <w:rsid w:val="00473A9A"/>
    <w:rsid w:val="004765D2"/>
    <w:rsid w:val="0048113C"/>
    <w:rsid w:val="00492567"/>
    <w:rsid w:val="004925A7"/>
    <w:rsid w:val="004A1535"/>
    <w:rsid w:val="004A67CC"/>
    <w:rsid w:val="004B1461"/>
    <w:rsid w:val="004B4C42"/>
    <w:rsid w:val="004B6B18"/>
    <w:rsid w:val="004B74D5"/>
    <w:rsid w:val="004C3246"/>
    <w:rsid w:val="004C4B36"/>
    <w:rsid w:val="004D22A5"/>
    <w:rsid w:val="004E3A4F"/>
    <w:rsid w:val="004E5F61"/>
    <w:rsid w:val="004E69C8"/>
    <w:rsid w:val="004F2330"/>
    <w:rsid w:val="004F6493"/>
    <w:rsid w:val="00500E6A"/>
    <w:rsid w:val="00501574"/>
    <w:rsid w:val="0050349B"/>
    <w:rsid w:val="00505B4D"/>
    <w:rsid w:val="00507825"/>
    <w:rsid w:val="00531D4C"/>
    <w:rsid w:val="00544D04"/>
    <w:rsid w:val="00545D80"/>
    <w:rsid w:val="0054730D"/>
    <w:rsid w:val="0055240C"/>
    <w:rsid w:val="00560CB6"/>
    <w:rsid w:val="0056376F"/>
    <w:rsid w:val="00564264"/>
    <w:rsid w:val="00565E0B"/>
    <w:rsid w:val="00567B84"/>
    <w:rsid w:val="005827B7"/>
    <w:rsid w:val="00583E0C"/>
    <w:rsid w:val="0058509F"/>
    <w:rsid w:val="005856A5"/>
    <w:rsid w:val="00587E01"/>
    <w:rsid w:val="00591129"/>
    <w:rsid w:val="00595194"/>
    <w:rsid w:val="005A3AB4"/>
    <w:rsid w:val="005A58C7"/>
    <w:rsid w:val="005B0983"/>
    <w:rsid w:val="005C0E03"/>
    <w:rsid w:val="005C6AE5"/>
    <w:rsid w:val="005D0BC4"/>
    <w:rsid w:val="005D302F"/>
    <w:rsid w:val="005D6EA0"/>
    <w:rsid w:val="005D7FB2"/>
    <w:rsid w:val="005E428B"/>
    <w:rsid w:val="005E4C91"/>
    <w:rsid w:val="005F00E4"/>
    <w:rsid w:val="00601FD5"/>
    <w:rsid w:val="006056E2"/>
    <w:rsid w:val="00611A14"/>
    <w:rsid w:val="00611B1F"/>
    <w:rsid w:val="00623BB7"/>
    <w:rsid w:val="00623E67"/>
    <w:rsid w:val="00632184"/>
    <w:rsid w:val="00643E38"/>
    <w:rsid w:val="0064597B"/>
    <w:rsid w:val="00646AEC"/>
    <w:rsid w:val="00647780"/>
    <w:rsid w:val="00655856"/>
    <w:rsid w:val="00656457"/>
    <w:rsid w:val="0066035F"/>
    <w:rsid w:val="0066498D"/>
    <w:rsid w:val="0066506F"/>
    <w:rsid w:val="00667394"/>
    <w:rsid w:val="0067626A"/>
    <w:rsid w:val="00677070"/>
    <w:rsid w:val="00677D1E"/>
    <w:rsid w:val="00677D43"/>
    <w:rsid w:val="006831B6"/>
    <w:rsid w:val="00685461"/>
    <w:rsid w:val="00686B14"/>
    <w:rsid w:val="00686DE9"/>
    <w:rsid w:val="006A4CB4"/>
    <w:rsid w:val="006B33A1"/>
    <w:rsid w:val="006B47F5"/>
    <w:rsid w:val="006B52CE"/>
    <w:rsid w:val="006B5451"/>
    <w:rsid w:val="006C2B1E"/>
    <w:rsid w:val="006C4776"/>
    <w:rsid w:val="006D3C2F"/>
    <w:rsid w:val="006D6155"/>
    <w:rsid w:val="006D79B7"/>
    <w:rsid w:val="006D7F1A"/>
    <w:rsid w:val="006E071B"/>
    <w:rsid w:val="006E22C3"/>
    <w:rsid w:val="006E3D1E"/>
    <w:rsid w:val="006E65AE"/>
    <w:rsid w:val="006F0C7C"/>
    <w:rsid w:val="006F4602"/>
    <w:rsid w:val="006F6F04"/>
    <w:rsid w:val="006F7765"/>
    <w:rsid w:val="0070134E"/>
    <w:rsid w:val="00701438"/>
    <w:rsid w:val="0070381F"/>
    <w:rsid w:val="00710D80"/>
    <w:rsid w:val="00712C79"/>
    <w:rsid w:val="00714A3E"/>
    <w:rsid w:val="00716DD3"/>
    <w:rsid w:val="00735C78"/>
    <w:rsid w:val="00737014"/>
    <w:rsid w:val="00744B3A"/>
    <w:rsid w:val="0074650C"/>
    <w:rsid w:val="0074790A"/>
    <w:rsid w:val="00751399"/>
    <w:rsid w:val="00752494"/>
    <w:rsid w:val="007531FD"/>
    <w:rsid w:val="0075402F"/>
    <w:rsid w:val="00756AB1"/>
    <w:rsid w:val="00756CB1"/>
    <w:rsid w:val="007638E6"/>
    <w:rsid w:val="00772A16"/>
    <w:rsid w:val="00773A2A"/>
    <w:rsid w:val="00774E30"/>
    <w:rsid w:val="007808A7"/>
    <w:rsid w:val="0078094B"/>
    <w:rsid w:val="00783AFB"/>
    <w:rsid w:val="007862E4"/>
    <w:rsid w:val="00787170"/>
    <w:rsid w:val="007936E8"/>
    <w:rsid w:val="00796AB2"/>
    <w:rsid w:val="007A0ED5"/>
    <w:rsid w:val="007A1560"/>
    <w:rsid w:val="007A1D52"/>
    <w:rsid w:val="007A2518"/>
    <w:rsid w:val="007A3179"/>
    <w:rsid w:val="007A53C4"/>
    <w:rsid w:val="007A5F9E"/>
    <w:rsid w:val="007B0B32"/>
    <w:rsid w:val="007B22C9"/>
    <w:rsid w:val="007B3534"/>
    <w:rsid w:val="007B74A3"/>
    <w:rsid w:val="007D4A50"/>
    <w:rsid w:val="007D7F71"/>
    <w:rsid w:val="007D7F7F"/>
    <w:rsid w:val="007E2235"/>
    <w:rsid w:val="007E6391"/>
    <w:rsid w:val="007E6CE0"/>
    <w:rsid w:val="007E7BFD"/>
    <w:rsid w:val="007F11FC"/>
    <w:rsid w:val="007F2D98"/>
    <w:rsid w:val="007F4DE0"/>
    <w:rsid w:val="00804B35"/>
    <w:rsid w:val="00811A9F"/>
    <w:rsid w:val="00820D1F"/>
    <w:rsid w:val="00824304"/>
    <w:rsid w:val="00831BAD"/>
    <w:rsid w:val="008464E3"/>
    <w:rsid w:val="00847BBF"/>
    <w:rsid w:val="00862ED3"/>
    <w:rsid w:val="0086501A"/>
    <w:rsid w:val="008652D6"/>
    <w:rsid w:val="0086587E"/>
    <w:rsid w:val="00873979"/>
    <w:rsid w:val="0087505A"/>
    <w:rsid w:val="00875F92"/>
    <w:rsid w:val="0088124B"/>
    <w:rsid w:val="00882876"/>
    <w:rsid w:val="00884BB7"/>
    <w:rsid w:val="00895854"/>
    <w:rsid w:val="008A23C7"/>
    <w:rsid w:val="008A5E6C"/>
    <w:rsid w:val="008B01C7"/>
    <w:rsid w:val="008B32D2"/>
    <w:rsid w:val="008C11DE"/>
    <w:rsid w:val="008C5D14"/>
    <w:rsid w:val="008C7BE6"/>
    <w:rsid w:val="008D1C9A"/>
    <w:rsid w:val="008D50BA"/>
    <w:rsid w:val="008D5B09"/>
    <w:rsid w:val="008E3965"/>
    <w:rsid w:val="008E4116"/>
    <w:rsid w:val="008E609F"/>
    <w:rsid w:val="008E6D8C"/>
    <w:rsid w:val="008F1DD5"/>
    <w:rsid w:val="008F4164"/>
    <w:rsid w:val="008F6899"/>
    <w:rsid w:val="0090582E"/>
    <w:rsid w:val="00906A30"/>
    <w:rsid w:val="009072F9"/>
    <w:rsid w:val="00910CB5"/>
    <w:rsid w:val="00911783"/>
    <w:rsid w:val="009132CB"/>
    <w:rsid w:val="009307B4"/>
    <w:rsid w:val="00931A19"/>
    <w:rsid w:val="0093327E"/>
    <w:rsid w:val="009336C7"/>
    <w:rsid w:val="0093371E"/>
    <w:rsid w:val="00943B46"/>
    <w:rsid w:val="00947A1D"/>
    <w:rsid w:val="009538DA"/>
    <w:rsid w:val="00953D12"/>
    <w:rsid w:val="0095427B"/>
    <w:rsid w:val="0095587A"/>
    <w:rsid w:val="00963C1C"/>
    <w:rsid w:val="00980388"/>
    <w:rsid w:val="00980DDF"/>
    <w:rsid w:val="00982147"/>
    <w:rsid w:val="00992E15"/>
    <w:rsid w:val="009A0CAF"/>
    <w:rsid w:val="009A1931"/>
    <w:rsid w:val="009A758E"/>
    <w:rsid w:val="009B03E3"/>
    <w:rsid w:val="009B1690"/>
    <w:rsid w:val="009C0FBE"/>
    <w:rsid w:val="009C1654"/>
    <w:rsid w:val="009C6DC1"/>
    <w:rsid w:val="009D2FB1"/>
    <w:rsid w:val="009D31FB"/>
    <w:rsid w:val="009D5840"/>
    <w:rsid w:val="009E40E3"/>
    <w:rsid w:val="009E500E"/>
    <w:rsid w:val="009E5253"/>
    <w:rsid w:val="009E5377"/>
    <w:rsid w:val="009F19DF"/>
    <w:rsid w:val="009F1EC4"/>
    <w:rsid w:val="009F4B80"/>
    <w:rsid w:val="00A032ED"/>
    <w:rsid w:val="00A054D5"/>
    <w:rsid w:val="00A06EA4"/>
    <w:rsid w:val="00A15436"/>
    <w:rsid w:val="00A25A55"/>
    <w:rsid w:val="00A27B61"/>
    <w:rsid w:val="00A30B6C"/>
    <w:rsid w:val="00A31839"/>
    <w:rsid w:val="00A35666"/>
    <w:rsid w:val="00A402A2"/>
    <w:rsid w:val="00A40735"/>
    <w:rsid w:val="00A440E9"/>
    <w:rsid w:val="00A57466"/>
    <w:rsid w:val="00A60822"/>
    <w:rsid w:val="00A61605"/>
    <w:rsid w:val="00A62316"/>
    <w:rsid w:val="00A718FD"/>
    <w:rsid w:val="00A770E2"/>
    <w:rsid w:val="00A77287"/>
    <w:rsid w:val="00A80FC1"/>
    <w:rsid w:val="00A81AF4"/>
    <w:rsid w:val="00A84440"/>
    <w:rsid w:val="00A87675"/>
    <w:rsid w:val="00A930C0"/>
    <w:rsid w:val="00A96702"/>
    <w:rsid w:val="00A967FC"/>
    <w:rsid w:val="00AB3C9C"/>
    <w:rsid w:val="00AB68C5"/>
    <w:rsid w:val="00AC29D2"/>
    <w:rsid w:val="00AC373B"/>
    <w:rsid w:val="00AC4DDA"/>
    <w:rsid w:val="00AC6A15"/>
    <w:rsid w:val="00AC7EF4"/>
    <w:rsid w:val="00AD0FFB"/>
    <w:rsid w:val="00AD22A7"/>
    <w:rsid w:val="00AD2A83"/>
    <w:rsid w:val="00AD5CBD"/>
    <w:rsid w:val="00AE0FBC"/>
    <w:rsid w:val="00AE5D0C"/>
    <w:rsid w:val="00AF3421"/>
    <w:rsid w:val="00AF61AE"/>
    <w:rsid w:val="00B03BF6"/>
    <w:rsid w:val="00B0662A"/>
    <w:rsid w:val="00B22DBE"/>
    <w:rsid w:val="00B241AF"/>
    <w:rsid w:val="00B24961"/>
    <w:rsid w:val="00B35323"/>
    <w:rsid w:val="00B35348"/>
    <w:rsid w:val="00B35B2A"/>
    <w:rsid w:val="00B35DE5"/>
    <w:rsid w:val="00B4343A"/>
    <w:rsid w:val="00B44639"/>
    <w:rsid w:val="00B51B9F"/>
    <w:rsid w:val="00B53E7A"/>
    <w:rsid w:val="00B54A79"/>
    <w:rsid w:val="00B575CA"/>
    <w:rsid w:val="00B73A22"/>
    <w:rsid w:val="00B74004"/>
    <w:rsid w:val="00B867A3"/>
    <w:rsid w:val="00B90371"/>
    <w:rsid w:val="00B9073C"/>
    <w:rsid w:val="00BA1411"/>
    <w:rsid w:val="00BA29F7"/>
    <w:rsid w:val="00BA3D0D"/>
    <w:rsid w:val="00BA47BA"/>
    <w:rsid w:val="00BB25AE"/>
    <w:rsid w:val="00BB3163"/>
    <w:rsid w:val="00BB7F03"/>
    <w:rsid w:val="00BD254B"/>
    <w:rsid w:val="00BD45E5"/>
    <w:rsid w:val="00BD4D4F"/>
    <w:rsid w:val="00BD6281"/>
    <w:rsid w:val="00BD6A84"/>
    <w:rsid w:val="00BE2791"/>
    <w:rsid w:val="00BE4548"/>
    <w:rsid w:val="00BE55AB"/>
    <w:rsid w:val="00BF0201"/>
    <w:rsid w:val="00BF45CF"/>
    <w:rsid w:val="00BF62D6"/>
    <w:rsid w:val="00C04E6C"/>
    <w:rsid w:val="00C061B4"/>
    <w:rsid w:val="00C06849"/>
    <w:rsid w:val="00C10164"/>
    <w:rsid w:val="00C10FB2"/>
    <w:rsid w:val="00C13023"/>
    <w:rsid w:val="00C22217"/>
    <w:rsid w:val="00C303D9"/>
    <w:rsid w:val="00C4673D"/>
    <w:rsid w:val="00C473A8"/>
    <w:rsid w:val="00C51378"/>
    <w:rsid w:val="00C552F1"/>
    <w:rsid w:val="00C56AFB"/>
    <w:rsid w:val="00C577A9"/>
    <w:rsid w:val="00C620BE"/>
    <w:rsid w:val="00C643D0"/>
    <w:rsid w:val="00C66F34"/>
    <w:rsid w:val="00C67E6D"/>
    <w:rsid w:val="00C749D8"/>
    <w:rsid w:val="00C851CB"/>
    <w:rsid w:val="00C869D6"/>
    <w:rsid w:val="00CA078A"/>
    <w:rsid w:val="00CA3C97"/>
    <w:rsid w:val="00CA7416"/>
    <w:rsid w:val="00CB0383"/>
    <w:rsid w:val="00CB3DC8"/>
    <w:rsid w:val="00CB7E87"/>
    <w:rsid w:val="00CC52CC"/>
    <w:rsid w:val="00CD0687"/>
    <w:rsid w:val="00CD2D59"/>
    <w:rsid w:val="00CD2F6F"/>
    <w:rsid w:val="00CD583A"/>
    <w:rsid w:val="00CD5E7D"/>
    <w:rsid w:val="00CE27BB"/>
    <w:rsid w:val="00CE3764"/>
    <w:rsid w:val="00CE3DFF"/>
    <w:rsid w:val="00CE63B1"/>
    <w:rsid w:val="00CF1880"/>
    <w:rsid w:val="00CF341C"/>
    <w:rsid w:val="00CF3488"/>
    <w:rsid w:val="00CF6727"/>
    <w:rsid w:val="00D05079"/>
    <w:rsid w:val="00D117AA"/>
    <w:rsid w:val="00D12E3C"/>
    <w:rsid w:val="00D14395"/>
    <w:rsid w:val="00D16276"/>
    <w:rsid w:val="00D22A7F"/>
    <w:rsid w:val="00D2338D"/>
    <w:rsid w:val="00D243A7"/>
    <w:rsid w:val="00D2694D"/>
    <w:rsid w:val="00D26992"/>
    <w:rsid w:val="00D27FE1"/>
    <w:rsid w:val="00D31BA8"/>
    <w:rsid w:val="00D377A4"/>
    <w:rsid w:val="00D425D1"/>
    <w:rsid w:val="00D44776"/>
    <w:rsid w:val="00D45B03"/>
    <w:rsid w:val="00D51521"/>
    <w:rsid w:val="00D564F9"/>
    <w:rsid w:val="00D56539"/>
    <w:rsid w:val="00D579CD"/>
    <w:rsid w:val="00D61FA1"/>
    <w:rsid w:val="00D6237D"/>
    <w:rsid w:val="00D627BC"/>
    <w:rsid w:val="00D7037E"/>
    <w:rsid w:val="00D72582"/>
    <w:rsid w:val="00D74DD3"/>
    <w:rsid w:val="00D775AC"/>
    <w:rsid w:val="00D82D84"/>
    <w:rsid w:val="00D84D17"/>
    <w:rsid w:val="00D94E13"/>
    <w:rsid w:val="00D961C6"/>
    <w:rsid w:val="00D979BD"/>
    <w:rsid w:val="00DA0D21"/>
    <w:rsid w:val="00DB0317"/>
    <w:rsid w:val="00DB44DD"/>
    <w:rsid w:val="00DC0B29"/>
    <w:rsid w:val="00DC0E26"/>
    <w:rsid w:val="00DC0F39"/>
    <w:rsid w:val="00DC24B3"/>
    <w:rsid w:val="00DC2935"/>
    <w:rsid w:val="00DC2DDC"/>
    <w:rsid w:val="00DC39F4"/>
    <w:rsid w:val="00DC7CE1"/>
    <w:rsid w:val="00DD0C04"/>
    <w:rsid w:val="00DD1CFC"/>
    <w:rsid w:val="00DD73B7"/>
    <w:rsid w:val="00DD7788"/>
    <w:rsid w:val="00DE2D29"/>
    <w:rsid w:val="00DE3F86"/>
    <w:rsid w:val="00DF1C00"/>
    <w:rsid w:val="00DF2525"/>
    <w:rsid w:val="00DF6EFB"/>
    <w:rsid w:val="00DF799D"/>
    <w:rsid w:val="00E030B9"/>
    <w:rsid w:val="00E132AF"/>
    <w:rsid w:val="00E14385"/>
    <w:rsid w:val="00E27DC1"/>
    <w:rsid w:val="00E376EB"/>
    <w:rsid w:val="00E4366C"/>
    <w:rsid w:val="00E4629D"/>
    <w:rsid w:val="00E46D28"/>
    <w:rsid w:val="00E46DCF"/>
    <w:rsid w:val="00E50836"/>
    <w:rsid w:val="00E50DEE"/>
    <w:rsid w:val="00E51423"/>
    <w:rsid w:val="00E5552F"/>
    <w:rsid w:val="00E5691D"/>
    <w:rsid w:val="00E61EB7"/>
    <w:rsid w:val="00E6771F"/>
    <w:rsid w:val="00E728BF"/>
    <w:rsid w:val="00E814BD"/>
    <w:rsid w:val="00E853BD"/>
    <w:rsid w:val="00E867D5"/>
    <w:rsid w:val="00EA310C"/>
    <w:rsid w:val="00EA3C91"/>
    <w:rsid w:val="00EA724B"/>
    <w:rsid w:val="00EB5C8D"/>
    <w:rsid w:val="00EB6072"/>
    <w:rsid w:val="00EC037B"/>
    <w:rsid w:val="00ED1150"/>
    <w:rsid w:val="00ED544F"/>
    <w:rsid w:val="00ED5BFF"/>
    <w:rsid w:val="00ED691D"/>
    <w:rsid w:val="00ED77E8"/>
    <w:rsid w:val="00EE7564"/>
    <w:rsid w:val="00EF7310"/>
    <w:rsid w:val="00F03047"/>
    <w:rsid w:val="00F03B72"/>
    <w:rsid w:val="00F210A1"/>
    <w:rsid w:val="00F24305"/>
    <w:rsid w:val="00F24652"/>
    <w:rsid w:val="00F246EE"/>
    <w:rsid w:val="00F264B7"/>
    <w:rsid w:val="00F26EB9"/>
    <w:rsid w:val="00F30456"/>
    <w:rsid w:val="00F33C90"/>
    <w:rsid w:val="00F40635"/>
    <w:rsid w:val="00F411CF"/>
    <w:rsid w:val="00F42DED"/>
    <w:rsid w:val="00F51F21"/>
    <w:rsid w:val="00F52479"/>
    <w:rsid w:val="00F53A86"/>
    <w:rsid w:val="00F5521F"/>
    <w:rsid w:val="00F55281"/>
    <w:rsid w:val="00F5760F"/>
    <w:rsid w:val="00F670B3"/>
    <w:rsid w:val="00F70E5E"/>
    <w:rsid w:val="00F7146B"/>
    <w:rsid w:val="00F72C31"/>
    <w:rsid w:val="00F76EC4"/>
    <w:rsid w:val="00F84698"/>
    <w:rsid w:val="00F85778"/>
    <w:rsid w:val="00F87F20"/>
    <w:rsid w:val="00F925A0"/>
    <w:rsid w:val="00F939DA"/>
    <w:rsid w:val="00FA00F0"/>
    <w:rsid w:val="00FA084A"/>
    <w:rsid w:val="00FA3A10"/>
    <w:rsid w:val="00FA3D4D"/>
    <w:rsid w:val="00FA4C46"/>
    <w:rsid w:val="00FB6482"/>
    <w:rsid w:val="00FC22FA"/>
    <w:rsid w:val="00FC385B"/>
    <w:rsid w:val="00FD07CA"/>
    <w:rsid w:val="00FD2156"/>
    <w:rsid w:val="00FD4F51"/>
    <w:rsid w:val="00FD647D"/>
    <w:rsid w:val="00FD7ED1"/>
    <w:rsid w:val="00FE1703"/>
    <w:rsid w:val="00FE4A10"/>
    <w:rsid w:val="00FF35BB"/>
    <w:rsid w:val="00FF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65B"/>
    <w:pPr>
      <w:bidi/>
    </w:pPr>
    <w:rPr>
      <w:rFonts w:ascii="Arial" w:hAnsi="Arial" w:cs="Traditional Arabic"/>
      <w:b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0D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F2D98"/>
    <w:rPr>
      <w:color w:val="0000FF"/>
      <w:u w:val="single"/>
    </w:rPr>
  </w:style>
  <w:style w:type="paragraph" w:styleId="FootnoteText">
    <w:name w:val="footnote text"/>
    <w:basedOn w:val="Normal"/>
    <w:semiHidden/>
    <w:rsid w:val="00A62316"/>
    <w:rPr>
      <w:sz w:val="20"/>
      <w:szCs w:val="20"/>
    </w:rPr>
  </w:style>
  <w:style w:type="character" w:styleId="FootnoteReference">
    <w:name w:val="footnote reference"/>
    <w:semiHidden/>
    <w:rsid w:val="00A62316"/>
    <w:rPr>
      <w:vertAlign w:val="superscript"/>
    </w:rPr>
  </w:style>
  <w:style w:type="paragraph" w:styleId="Header">
    <w:name w:val="header"/>
    <w:basedOn w:val="Normal"/>
    <w:link w:val="HeaderChar"/>
    <w:rsid w:val="00FA3D4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rsid w:val="00FA3D4D"/>
    <w:rPr>
      <w:rFonts w:ascii="Arial" w:hAnsi="Arial" w:cs="Traditional Arabic"/>
      <w:bCs/>
      <w:sz w:val="32"/>
      <w:szCs w:val="32"/>
    </w:rPr>
  </w:style>
  <w:style w:type="paragraph" w:styleId="Footer">
    <w:name w:val="footer"/>
    <w:basedOn w:val="Normal"/>
    <w:link w:val="FooterChar"/>
    <w:rsid w:val="00FA3D4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rsid w:val="00FA3D4D"/>
    <w:rPr>
      <w:rFonts w:ascii="Arial" w:hAnsi="Arial" w:cs="Traditional Arabic"/>
      <w:bCs/>
      <w:sz w:val="32"/>
      <w:szCs w:val="32"/>
    </w:rPr>
  </w:style>
  <w:style w:type="character" w:styleId="CommentReference">
    <w:name w:val="annotation reference"/>
    <w:rsid w:val="001A47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757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A4757"/>
    <w:rPr>
      <w:rFonts w:ascii="Arial" w:hAnsi="Arial" w:cs="Traditional Arabic"/>
      <w:bCs/>
    </w:rPr>
  </w:style>
  <w:style w:type="paragraph" w:styleId="CommentSubject">
    <w:name w:val="annotation subject"/>
    <w:basedOn w:val="CommentText"/>
    <w:next w:val="CommentText"/>
    <w:link w:val="CommentSubjectChar"/>
    <w:rsid w:val="001A4757"/>
    <w:rPr>
      <w:b/>
    </w:rPr>
  </w:style>
  <w:style w:type="character" w:customStyle="1" w:styleId="CommentSubjectChar">
    <w:name w:val="Comment Subject Char"/>
    <w:link w:val="CommentSubject"/>
    <w:rsid w:val="001A4757"/>
    <w:rPr>
      <w:rFonts w:ascii="Arial" w:hAnsi="Arial" w:cs="Traditional Arabic"/>
      <w:b/>
      <w:bCs/>
    </w:rPr>
  </w:style>
  <w:style w:type="paragraph" w:styleId="BalloonText">
    <w:name w:val="Balloon Text"/>
    <w:basedOn w:val="Normal"/>
    <w:link w:val="BalloonTextChar"/>
    <w:rsid w:val="001A475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A4757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mida2010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5122</Words>
  <Characters>27903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Introduction</vt:lpstr>
      <vt:lpstr>Introduction </vt:lpstr>
    </vt:vector>
  </TitlesOfParts>
  <Company>微软中国</Company>
  <LinksUpToDate>false</LinksUpToDate>
  <CharactersWithSpaces>32960</CharactersWithSpaces>
  <SharedDoc>false</SharedDoc>
  <HLinks>
    <vt:vector size="18" baseType="variant"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mailto:hemida2010@yahoo.com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MOUSE</dc:creator>
  <cp:lastModifiedBy>Administrator</cp:lastModifiedBy>
  <cp:revision>10</cp:revision>
  <cp:lastPrinted>2015-05-29T01:28:00Z</cp:lastPrinted>
  <dcterms:created xsi:type="dcterms:W3CDTF">2015-05-29T13:22:00Z</dcterms:created>
  <dcterms:modified xsi:type="dcterms:W3CDTF">2015-05-30T01:17:00Z</dcterms:modified>
</cp:coreProperties>
</file>